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D003FA" w14:paraId="6D2F0B08" w14:textId="77777777" w:rsidTr="00902737">
        <w:trPr>
          <w:trHeight w:val="720"/>
        </w:trPr>
        <w:tc>
          <w:tcPr>
            <w:tcW w:w="6494" w:type="dxa"/>
            <w:gridSpan w:val="2"/>
            <w:tcBorders>
              <w:bottom w:val="single" w:sz="18" w:space="0" w:color="auto"/>
            </w:tcBorders>
            <w:vAlign w:val="center"/>
          </w:tcPr>
          <w:p w14:paraId="39D97A25" w14:textId="77777777" w:rsidR="00D003FA" w:rsidRDefault="00D003FA" w:rsidP="00902737">
            <w:pPr>
              <w:rPr>
                <w:rFonts w:ascii="Univers" w:hAnsi="Univers"/>
                <w:b/>
                <w:sz w:val="28"/>
                <w:szCs w:val="28"/>
                <w:lang w:val="es-MX"/>
              </w:rPr>
            </w:pPr>
            <w:r>
              <w:rPr>
                <w:rFonts w:ascii="Univers" w:hAnsi="Univers"/>
                <w:b/>
                <w:sz w:val="28"/>
                <w:szCs w:val="28"/>
                <w:lang w:val="es-MX"/>
              </w:rPr>
              <w:t>NACIONES</w:t>
            </w:r>
          </w:p>
          <w:p w14:paraId="672F9E2D" w14:textId="77777777" w:rsidR="00D003FA" w:rsidRDefault="00D003FA" w:rsidP="00902737">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8D42227" w14:textId="77777777" w:rsidR="00D003FA" w:rsidRPr="00F87EFD" w:rsidRDefault="00D003FA" w:rsidP="00902737">
            <w:pPr>
              <w:jc w:val="right"/>
              <w:rPr>
                <w:rFonts w:ascii="Univers" w:hAnsi="Univers" w:cstheme="minorBidi"/>
                <w:sz w:val="52"/>
                <w:szCs w:val="52"/>
              </w:rPr>
            </w:pPr>
            <w:r w:rsidRPr="00F87EFD">
              <w:rPr>
                <w:rFonts w:ascii="Univers" w:hAnsi="Univers" w:cstheme="minorBidi"/>
                <w:b/>
                <w:sz w:val="72"/>
              </w:rPr>
              <w:t>EP</w:t>
            </w:r>
          </w:p>
        </w:tc>
      </w:tr>
      <w:tr w:rsidR="00D003FA" w:rsidRPr="00F56B10" w14:paraId="29FD350D" w14:textId="77777777" w:rsidTr="009027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0C71C14" w14:textId="77777777" w:rsidR="00D003FA" w:rsidRDefault="00D003FA" w:rsidP="00902737">
            <w:pPr>
              <w:spacing w:before="120"/>
            </w:pPr>
            <w:r>
              <w:rPr>
                <w:noProof/>
                <w:lang w:eastAsia="en-CA"/>
              </w:rPr>
              <w:drawing>
                <wp:anchor distT="0" distB="0" distL="114300" distR="114300" simplePos="0" relativeHeight="251659264" behindDoc="0" locked="0" layoutInCell="1" allowOverlap="1" wp14:anchorId="1654B91C" wp14:editId="4B4E2F54">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17A8049" wp14:editId="2398310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18D13F1" w14:textId="77777777" w:rsidR="00D003FA" w:rsidRDefault="00D003FA" w:rsidP="009027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C42D4E1" w14:textId="77777777" w:rsidR="00D003FA" w:rsidRDefault="00D003FA" w:rsidP="009027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AED646C" w14:textId="77777777" w:rsidR="00D003FA" w:rsidRDefault="00D003FA" w:rsidP="009027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0327548" w14:textId="77777777" w:rsidR="00D003FA" w:rsidRDefault="00D003FA" w:rsidP="009027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C9E9F4" w14:textId="77777777" w:rsidR="00D003FA" w:rsidRDefault="00D003FA" w:rsidP="00902737">
            <w:pPr>
              <w:spacing w:before="720"/>
              <w:rPr>
                <w:lang w:val="es-ES"/>
              </w:rPr>
            </w:pPr>
          </w:p>
        </w:tc>
        <w:tc>
          <w:tcPr>
            <w:tcW w:w="3586" w:type="dxa"/>
            <w:tcBorders>
              <w:top w:val="nil"/>
              <w:left w:val="nil"/>
              <w:bottom w:val="single" w:sz="36" w:space="0" w:color="auto"/>
              <w:right w:val="nil"/>
            </w:tcBorders>
          </w:tcPr>
          <w:p w14:paraId="1F210239" w14:textId="77777777" w:rsidR="00D003FA" w:rsidRDefault="00D003FA" w:rsidP="00902737">
            <w:pPr>
              <w:rPr>
                <w:lang w:val="es-ES"/>
              </w:rPr>
            </w:pPr>
          </w:p>
          <w:p w14:paraId="505EF8A2" w14:textId="77777777" w:rsidR="00D003FA" w:rsidRDefault="00D003FA" w:rsidP="00902737">
            <w:pPr>
              <w:rPr>
                <w:lang w:val="es-ES"/>
              </w:rPr>
            </w:pPr>
            <w:r>
              <w:rPr>
                <w:lang w:val="es-ES"/>
              </w:rPr>
              <w:t>Distr.</w:t>
            </w:r>
          </w:p>
          <w:p w14:paraId="667533F8" w14:textId="77777777" w:rsidR="00D003FA" w:rsidRDefault="00D003FA" w:rsidP="00902737">
            <w:pPr>
              <w:rPr>
                <w:lang w:val="es-ES"/>
              </w:rPr>
            </w:pPr>
            <w:r>
              <w:rPr>
                <w:lang w:val="es-ES"/>
              </w:rPr>
              <w:t>GENERAL</w:t>
            </w:r>
          </w:p>
          <w:p w14:paraId="3957981F" w14:textId="77777777" w:rsidR="00D003FA" w:rsidRDefault="00D003FA" w:rsidP="00902737">
            <w:pPr>
              <w:rPr>
                <w:lang w:val="es-ES"/>
              </w:rPr>
            </w:pPr>
          </w:p>
          <w:p w14:paraId="7073ADBB" w14:textId="4CB0D562" w:rsidR="00D003FA" w:rsidRPr="00064429" w:rsidRDefault="00D003FA" w:rsidP="00902737">
            <w:pPr>
              <w:rPr>
                <w:lang w:val="es-AR"/>
              </w:rPr>
            </w:pPr>
            <w:r>
              <w:fldChar w:fldCharType="begin"/>
            </w:r>
            <w:r w:rsidRPr="00064429">
              <w:rPr>
                <w:lang w:val="es-AR"/>
              </w:rPr>
              <w:instrText xml:space="preserve"> DOCPROPERTY "Document number"  \* MERGEFORMAT </w:instrText>
            </w:r>
            <w:r>
              <w:fldChar w:fldCharType="separate"/>
            </w:r>
            <w:r w:rsidR="00F56B10">
              <w:rPr>
                <w:lang w:val="es-AR"/>
              </w:rPr>
              <w:t>UNEP/OzL.Pro/ExCom/98/49</w:t>
            </w:r>
            <w:r>
              <w:fldChar w:fldCharType="end"/>
            </w:r>
          </w:p>
          <w:p w14:paraId="20DCE249" w14:textId="6622F6E2" w:rsidR="00D003FA" w:rsidRPr="00182C71" w:rsidRDefault="00D003FA" w:rsidP="00902737">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D60950">
              <w:rPr>
                <w:lang w:val="es-419"/>
              </w:rPr>
              <w:t>5</w:t>
            </w:r>
            <w:r w:rsidRPr="00182C71">
              <w:rPr>
                <w:lang w:val="es-ES"/>
              </w:rPr>
              <w:t xml:space="preserve"> de </w:t>
            </w:r>
            <w:r>
              <w:rPr>
                <w:lang w:val="es-ES"/>
              </w:rPr>
              <w:t>junio</w:t>
            </w:r>
            <w:r w:rsidRPr="00182C71">
              <w:rPr>
                <w:lang w:val="es-ES"/>
              </w:rPr>
              <w:t xml:space="preserve"> de 2026</w:t>
            </w:r>
            <w:r w:rsidRPr="009B0D30">
              <w:fldChar w:fldCharType="end"/>
            </w:r>
          </w:p>
          <w:p w14:paraId="54E1CE07" w14:textId="77777777" w:rsidR="00D003FA" w:rsidRPr="00182C71" w:rsidRDefault="00D003FA" w:rsidP="00902737">
            <w:pPr>
              <w:rPr>
                <w:caps/>
                <w:lang w:val="es-ES"/>
              </w:rPr>
            </w:pPr>
          </w:p>
          <w:p w14:paraId="75A9D5A1" w14:textId="77777777" w:rsidR="00D003FA" w:rsidRDefault="00D003FA" w:rsidP="00902737">
            <w:pPr>
              <w:rPr>
                <w:lang w:val="es-MX"/>
              </w:rPr>
            </w:pPr>
            <w:r>
              <w:rPr>
                <w:lang w:val="es-MX"/>
              </w:rPr>
              <w:t xml:space="preserve">ESPAÑOL </w:t>
            </w:r>
          </w:p>
          <w:p w14:paraId="0F7581B2" w14:textId="77777777" w:rsidR="00D003FA" w:rsidRDefault="00D003FA" w:rsidP="00902737">
            <w:pPr>
              <w:rPr>
                <w:lang w:val="es-ES"/>
              </w:rPr>
            </w:pPr>
            <w:r>
              <w:rPr>
                <w:lang w:val="es-ES"/>
              </w:rPr>
              <w:t xml:space="preserve">ORIGINAL: </w:t>
            </w:r>
            <w:r>
              <w:rPr>
                <w:lang w:val="es-MX"/>
              </w:rPr>
              <w:t>INGLÉS</w:t>
            </w:r>
          </w:p>
        </w:tc>
      </w:tr>
    </w:tbl>
    <w:p w14:paraId="71E8EDB7" w14:textId="77777777" w:rsidR="00D003FA" w:rsidRPr="00182C71" w:rsidRDefault="00D003FA" w:rsidP="00D003F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0FF475F3" w14:textId="77777777" w:rsidR="00D003FA" w:rsidRPr="00182C71" w:rsidRDefault="00D003FA" w:rsidP="00D003FA">
      <w:pPr>
        <w:jc w:val="left"/>
        <w:rPr>
          <w:lang w:val="es-ES"/>
        </w:rPr>
      </w:pPr>
      <w:r w:rsidRPr="00182C71">
        <w:rPr>
          <w:lang w:val="es-ES"/>
        </w:rPr>
        <w:t>Montreal, 22-26 de junio de 2026</w:t>
      </w:r>
    </w:p>
    <w:p w14:paraId="305DB77B" w14:textId="4B494EEF" w:rsidR="00D003FA" w:rsidRPr="00182C71" w:rsidRDefault="00D003FA" w:rsidP="00D003FA">
      <w:pPr>
        <w:jc w:val="left"/>
        <w:rPr>
          <w:lang w:val="es-ES"/>
        </w:rPr>
      </w:pPr>
      <w:r>
        <w:rPr>
          <w:lang w:val="es-ES"/>
        </w:rPr>
        <w:t>Punto</w:t>
      </w:r>
      <w:r w:rsidRPr="00182C71">
        <w:rPr>
          <w:lang w:val="es-ES"/>
        </w:rPr>
        <w:t xml:space="preserve"> </w:t>
      </w:r>
      <w:r>
        <w:rPr>
          <w:lang w:val="es-ES"/>
        </w:rPr>
        <w:t xml:space="preserve">8 </w:t>
      </w:r>
      <w:r w:rsidR="00A4700D">
        <w:rPr>
          <w:lang w:val="es-ES"/>
        </w:rPr>
        <w:t>d</w:t>
      </w:r>
      <w:r>
        <w:rPr>
          <w:lang w:val="es-ES"/>
        </w:rPr>
        <w:t>)</w:t>
      </w:r>
      <w:r w:rsidRPr="00182C71">
        <w:rPr>
          <w:lang w:val="es-ES"/>
        </w:rPr>
        <w:t xml:space="preserve"> del orden del día provisional</w:t>
      </w:r>
      <w:r w:rsidRPr="00512BEF">
        <w:rPr>
          <w:rStyle w:val="FootnoteReference"/>
        </w:rPr>
        <w:footnoteReference w:id="2"/>
      </w:r>
    </w:p>
    <w:p w14:paraId="060EAB51" w14:textId="77777777" w:rsidR="00C15867" w:rsidRPr="00D003FA" w:rsidRDefault="00C15867" w:rsidP="001161CD">
      <w:pPr>
        <w:jc w:val="left"/>
        <w:rPr>
          <w:lang w:val="es-ES"/>
        </w:rPr>
      </w:pPr>
    </w:p>
    <w:p w14:paraId="7BCEFE84" w14:textId="77777777" w:rsidR="00563DA8" w:rsidRPr="00D003FA" w:rsidRDefault="00563DA8" w:rsidP="00A06508">
      <w:pPr>
        <w:jc w:val="left"/>
        <w:rPr>
          <w:lang w:val="es-ES"/>
        </w:rPr>
      </w:pPr>
    </w:p>
    <w:p w14:paraId="4F0701B7" w14:textId="77777777" w:rsidR="00D1290A" w:rsidRPr="00D003FA" w:rsidRDefault="00D1290A" w:rsidP="00A06508">
      <w:pPr>
        <w:jc w:val="left"/>
        <w:rPr>
          <w:lang w:val="es-ES"/>
        </w:rPr>
      </w:pPr>
    </w:p>
    <w:p w14:paraId="3A222A9D" w14:textId="33AAD935" w:rsidR="00563DA8" w:rsidRPr="00D003FA" w:rsidRDefault="00563DA8" w:rsidP="00A06508">
      <w:pPr>
        <w:rPr>
          <w:lang w:val="es-ES"/>
        </w:rPr>
      </w:pPr>
    </w:p>
    <w:p w14:paraId="4BC99E61" w14:textId="3B457769" w:rsidR="00563DA8" w:rsidRPr="00D003FA" w:rsidRDefault="00F56B10" w:rsidP="00A06508">
      <w:pPr>
        <w:jc w:val="center"/>
        <w:rPr>
          <w:b/>
          <w:lang w:val="es-ES"/>
        </w:rPr>
      </w:pPr>
      <w:r w:rsidRPr="00D003FA">
        <w:rPr>
          <w:b/>
          <w:lang w:val="es-ES"/>
        </w:rPr>
        <w:t>PROPUESTAS DE PROYECTO: TAILANDIA</w:t>
      </w:r>
    </w:p>
    <w:p w14:paraId="10CDC4CF" w14:textId="77777777" w:rsidR="00563DA8" w:rsidRPr="00D003FA" w:rsidRDefault="00563DA8" w:rsidP="00A06508">
      <w:pPr>
        <w:rPr>
          <w:lang w:val="es-ES"/>
        </w:rPr>
      </w:pPr>
    </w:p>
    <w:p w14:paraId="4103FD4F" w14:textId="77777777" w:rsidR="00563DA8" w:rsidRPr="00D003FA" w:rsidRDefault="00563DA8" w:rsidP="00A06508">
      <w:pPr>
        <w:rPr>
          <w:lang w:val="es-ES"/>
        </w:rPr>
      </w:pPr>
    </w:p>
    <w:p w14:paraId="51199DCF" w14:textId="55297EAC" w:rsidR="00563DA8" w:rsidRPr="00D003FA" w:rsidRDefault="00563DA8" w:rsidP="00A06508">
      <w:pPr>
        <w:ind w:firstLine="720"/>
        <w:rPr>
          <w:lang w:val="es-ES"/>
        </w:rPr>
      </w:pPr>
      <w:r w:rsidRPr="00D003FA">
        <w:rPr>
          <w:lang w:val="es-ES"/>
        </w:rPr>
        <w:t>Este documento consiste en las observaciones y la recomendación de la Secretaría sobre las siguientes propuestas de proyecto:</w:t>
      </w:r>
    </w:p>
    <w:p w14:paraId="5EC7ED6E" w14:textId="5F8B0393" w:rsidR="00563DA8" w:rsidRPr="002B1660" w:rsidRDefault="009416F7" w:rsidP="00A06508">
      <w:pPr>
        <w:spacing w:before="240" w:after="240"/>
        <w:rPr>
          <w:u w:val="single"/>
        </w:rPr>
      </w:pPr>
      <w:r w:rsidRPr="009416F7">
        <w:rPr>
          <w:u w:val="single"/>
        </w:rPr>
        <w:t>Eliminación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2133"/>
        <w:gridCol w:w="2118"/>
      </w:tblGrid>
      <w:tr w:rsidR="00563DA8" w:rsidRPr="002B1660" w14:paraId="2EA4F6FA" w14:textId="77777777" w:rsidTr="00A4700D">
        <w:tc>
          <w:tcPr>
            <w:tcW w:w="2762" w:type="pct"/>
          </w:tcPr>
          <w:p w14:paraId="516CAD8D" w14:textId="639BE2F9" w:rsidR="00563DA8" w:rsidRPr="00D003FA" w:rsidRDefault="00563DA8" w:rsidP="00A06508">
            <w:pPr>
              <w:pStyle w:val="ListParagraph"/>
              <w:numPr>
                <w:ilvl w:val="0"/>
                <w:numId w:val="10"/>
              </w:numPr>
              <w:ind w:left="604" w:hanging="714"/>
              <w:jc w:val="left"/>
              <w:rPr>
                <w:lang w:val="es-ES"/>
              </w:rPr>
            </w:pPr>
            <w:r w:rsidRPr="00D003FA">
              <w:rPr>
                <w:lang w:val="es-ES"/>
              </w:rPr>
              <w:t xml:space="preserve">Plan de gestión para la eliminación de HCFC (etapa </w:t>
            </w:r>
            <w:r w:rsidR="002E62C5" w:rsidRPr="00D003FA">
              <w:rPr>
                <w:lang w:val="es-ES"/>
              </w:rPr>
              <w:t>III</w:t>
            </w:r>
            <w:r w:rsidRPr="00D003FA">
              <w:rPr>
                <w:lang w:val="es-ES"/>
              </w:rPr>
              <w:t>, primer tramo)</w:t>
            </w:r>
          </w:p>
        </w:tc>
        <w:tc>
          <w:tcPr>
            <w:tcW w:w="1123" w:type="pct"/>
          </w:tcPr>
          <w:p w14:paraId="514AE632" w14:textId="2A7021AE" w:rsidR="00563DA8" w:rsidRPr="002B1660" w:rsidRDefault="00A4700D" w:rsidP="00A06508">
            <w:pPr>
              <w:jc w:val="center"/>
            </w:pPr>
            <w:r w:rsidRPr="00A4700D">
              <w:rPr>
                <w:lang w:val="es-ES"/>
              </w:rPr>
              <w:t xml:space="preserve"> </w:t>
            </w:r>
            <w:r w:rsidR="002E62C5" w:rsidRPr="002B1660">
              <w:t>Banco Mundial</w:t>
            </w:r>
          </w:p>
        </w:tc>
        <w:tc>
          <w:tcPr>
            <w:tcW w:w="1115" w:type="pct"/>
          </w:tcPr>
          <w:p w14:paraId="416DDC30" w14:textId="77777777" w:rsidR="00563DA8" w:rsidRPr="002B1660" w:rsidRDefault="00563DA8" w:rsidP="00A06508">
            <w:pPr>
              <w:jc w:val="right"/>
            </w:pPr>
            <w:r w:rsidRPr="002B1660">
              <w:t>Consideración individual</w:t>
            </w:r>
          </w:p>
        </w:tc>
      </w:tr>
    </w:tbl>
    <w:p w14:paraId="02C89377" w14:textId="77777777" w:rsidR="008529DB" w:rsidRPr="002B1660" w:rsidRDefault="008529DB" w:rsidP="00A06508">
      <w:pPr>
        <w:spacing w:before="240" w:after="240"/>
        <w:rPr>
          <w:u w:val="single"/>
        </w:rPr>
      </w:pPr>
      <w:r w:rsidRPr="002B1660">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140"/>
        <w:gridCol w:w="2078"/>
      </w:tblGrid>
      <w:tr w:rsidR="008529DB" w:rsidRPr="002B1660" w14:paraId="4A2E0EDC" w14:textId="77777777" w:rsidTr="00A4700D">
        <w:trPr>
          <w:trHeight w:val="601"/>
        </w:trPr>
        <w:tc>
          <w:tcPr>
            <w:tcW w:w="5240" w:type="dxa"/>
          </w:tcPr>
          <w:p w14:paraId="63CDFA28" w14:textId="71478298" w:rsidR="002A7879" w:rsidRPr="00D003FA" w:rsidRDefault="008529DB" w:rsidP="00A06508">
            <w:pPr>
              <w:pStyle w:val="ListParagraph"/>
              <w:numPr>
                <w:ilvl w:val="0"/>
                <w:numId w:val="10"/>
              </w:numPr>
              <w:ind w:left="604" w:hanging="714"/>
              <w:jc w:val="left"/>
              <w:rPr>
                <w:lang w:val="es-ES"/>
              </w:rPr>
            </w:pPr>
            <w:r w:rsidRPr="00D003FA">
              <w:rPr>
                <w:lang w:val="es-ES"/>
              </w:rPr>
              <w:t>Plan de ejecución de Kigali para los HFC (</w:t>
            </w:r>
            <w:r w:rsidRPr="00D003FA">
              <w:rPr>
                <w:shd w:val="clear" w:color="auto" w:fill="FFFFFF" w:themeFill="background1"/>
                <w:lang w:val="es-ES"/>
              </w:rPr>
              <w:t>etapa</w:t>
            </w:r>
            <w:r w:rsidR="00F56B10">
              <w:rPr>
                <w:shd w:val="clear" w:color="auto" w:fill="FFFFFF" w:themeFill="background1"/>
                <w:lang w:val="es-ES"/>
              </w:rPr>
              <w:t> </w:t>
            </w:r>
            <w:r w:rsidRPr="00D003FA">
              <w:rPr>
                <w:shd w:val="clear" w:color="auto" w:fill="FFFFFF" w:themeFill="background1"/>
                <w:lang w:val="es-ES"/>
              </w:rPr>
              <w:t>I, primer tramo</w:t>
            </w:r>
            <w:r w:rsidRPr="00D003FA">
              <w:rPr>
                <w:lang w:val="es-ES"/>
              </w:rPr>
              <w:t>)</w:t>
            </w:r>
          </w:p>
        </w:tc>
        <w:tc>
          <w:tcPr>
            <w:tcW w:w="2140" w:type="dxa"/>
          </w:tcPr>
          <w:p w14:paraId="7002C262" w14:textId="77777777" w:rsidR="008529DB" w:rsidRPr="002B1660" w:rsidRDefault="008529DB" w:rsidP="00A06508">
            <w:pPr>
              <w:jc w:val="center"/>
            </w:pPr>
            <w:r w:rsidRPr="002B1660">
              <w:t xml:space="preserve">Banco Mundial </w:t>
            </w:r>
          </w:p>
        </w:tc>
        <w:tc>
          <w:tcPr>
            <w:tcW w:w="2078" w:type="dxa"/>
          </w:tcPr>
          <w:p w14:paraId="34E82DB3" w14:textId="77777777" w:rsidR="008529DB" w:rsidRPr="002B1660" w:rsidRDefault="008529DB" w:rsidP="00A06508">
            <w:pPr>
              <w:jc w:val="right"/>
            </w:pPr>
            <w:r w:rsidRPr="002B1660">
              <w:t>Consideración individual</w:t>
            </w:r>
          </w:p>
        </w:tc>
      </w:tr>
    </w:tbl>
    <w:p w14:paraId="6D00F698" w14:textId="77777777" w:rsidR="007D7F51" w:rsidRPr="002B1660" w:rsidRDefault="007D7F51" w:rsidP="00A06508">
      <w:pPr>
        <w:spacing w:before="240" w:after="240"/>
        <w:rPr>
          <w:u w:val="single"/>
        </w:rPr>
      </w:pPr>
      <w:r w:rsidRPr="002B1660">
        <w:rPr>
          <w:u w:val="single"/>
        </w:rPr>
        <w:t>Eficiencia energética</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2133"/>
        <w:gridCol w:w="2118"/>
      </w:tblGrid>
      <w:tr w:rsidR="007D7F51" w:rsidRPr="002B1660" w14:paraId="22243EE8" w14:textId="77777777" w:rsidTr="00A4700D">
        <w:tc>
          <w:tcPr>
            <w:tcW w:w="2762" w:type="pct"/>
          </w:tcPr>
          <w:p w14:paraId="59010D25" w14:textId="77777777" w:rsidR="007D7F51" w:rsidRPr="00D003FA" w:rsidRDefault="007D7F51" w:rsidP="00A06508">
            <w:pPr>
              <w:pStyle w:val="ListParagraph"/>
              <w:numPr>
                <w:ilvl w:val="0"/>
                <w:numId w:val="10"/>
              </w:numPr>
              <w:ind w:left="604" w:hanging="714"/>
              <w:jc w:val="left"/>
              <w:rPr>
                <w:lang w:val="es-ES"/>
              </w:rPr>
            </w:pPr>
            <w:r w:rsidRPr="00D003FA">
              <w:rPr>
                <w:lang w:val="es-ES"/>
              </w:rPr>
              <w:t xml:space="preserve">Proyecto para mejorar la eficiencia energética en la fabricación de aires acondicionados </w:t>
            </w:r>
          </w:p>
        </w:tc>
        <w:tc>
          <w:tcPr>
            <w:tcW w:w="1123" w:type="pct"/>
          </w:tcPr>
          <w:p w14:paraId="18621BE3" w14:textId="77777777" w:rsidR="007D7F51" w:rsidRPr="002B1660" w:rsidRDefault="007D7F51" w:rsidP="00A06508">
            <w:pPr>
              <w:jc w:val="center"/>
            </w:pPr>
            <w:r w:rsidRPr="002B1660">
              <w:t>Banco Mundial</w:t>
            </w:r>
          </w:p>
        </w:tc>
        <w:tc>
          <w:tcPr>
            <w:tcW w:w="1115" w:type="pct"/>
          </w:tcPr>
          <w:p w14:paraId="06D485F8" w14:textId="77777777" w:rsidR="007D7F51" w:rsidRPr="002B1660" w:rsidRDefault="007D7F51" w:rsidP="00A06508">
            <w:pPr>
              <w:jc w:val="right"/>
            </w:pPr>
            <w:r w:rsidRPr="002B1660">
              <w:t>Consideración individual</w:t>
            </w:r>
          </w:p>
        </w:tc>
      </w:tr>
    </w:tbl>
    <w:p w14:paraId="2E5C6330" w14:textId="4FBBA6F5" w:rsidR="00563DA8" w:rsidRPr="002B1660" w:rsidRDefault="00563DA8" w:rsidP="00A06508">
      <w:pPr>
        <w:jc w:val="left"/>
      </w:pPr>
    </w:p>
    <w:p w14:paraId="2955FA1C" w14:textId="77777777" w:rsidR="00563DA8" w:rsidRPr="002B1660" w:rsidRDefault="00563DA8" w:rsidP="00A06508">
      <w:pPr>
        <w:jc w:val="left"/>
      </w:pPr>
      <w:r w:rsidRPr="002B1660">
        <w:br w:type="page"/>
      </w:r>
    </w:p>
    <w:p w14:paraId="684641F9" w14:textId="0B80E65A" w:rsidR="00492512" w:rsidRPr="00D003FA" w:rsidRDefault="00492512" w:rsidP="00A06508">
      <w:pPr>
        <w:ind w:left="-425" w:right="-420"/>
        <w:jc w:val="center"/>
        <w:rPr>
          <w:b/>
          <w:lang w:val="es-ES"/>
        </w:rPr>
      </w:pPr>
      <w:r w:rsidRPr="00D003FA">
        <w:rPr>
          <w:b/>
          <w:lang w:val="es-ES"/>
        </w:rPr>
        <w:lastRenderedPageBreak/>
        <w:t>Resumen sobre la integración estratégica de proyectos en Tailandia</w:t>
      </w:r>
    </w:p>
    <w:p w14:paraId="6A5DE497" w14:textId="77777777" w:rsidR="00492512" w:rsidRPr="00D003FA" w:rsidRDefault="00492512" w:rsidP="00A06508">
      <w:pPr>
        <w:ind w:left="-425" w:right="-420"/>
        <w:jc w:val="center"/>
        <w:rPr>
          <w:b/>
          <w:lang w:val="es-ES"/>
        </w:rPr>
      </w:pPr>
    </w:p>
    <w:p w14:paraId="2F176DB7" w14:textId="68388EFE" w:rsidR="00492512" w:rsidRPr="00D003FA" w:rsidRDefault="00492512" w:rsidP="00A06508">
      <w:pPr>
        <w:pStyle w:val="Heading1"/>
        <w:rPr>
          <w:lang w:val="es-ES"/>
        </w:rPr>
      </w:pPr>
      <w:r w:rsidRPr="00D003FA">
        <w:rPr>
          <w:lang w:val="es-ES"/>
        </w:rPr>
        <w:t xml:space="preserve">La </w:t>
      </w:r>
      <w:r w:rsidR="00F56B10">
        <w:rPr>
          <w:lang w:val="es-ES"/>
        </w:rPr>
        <w:t>etapa</w:t>
      </w:r>
      <w:r w:rsidRPr="00D003FA">
        <w:rPr>
          <w:lang w:val="es-ES"/>
        </w:rPr>
        <w:t xml:space="preserve"> III </w:t>
      </w:r>
      <w:r w:rsidR="00D61A96" w:rsidRPr="00D003FA">
        <w:rPr>
          <w:lang w:val="es-ES"/>
        </w:rPr>
        <w:t>del Plan de gestión para la eliminación de los HCFC (PGEH)</w:t>
      </w:r>
      <w:r w:rsidRPr="00D003FA">
        <w:rPr>
          <w:lang w:val="es-ES"/>
        </w:rPr>
        <w:t xml:space="preserve">, la </w:t>
      </w:r>
      <w:r w:rsidR="00F56B10">
        <w:rPr>
          <w:lang w:val="es-ES"/>
        </w:rPr>
        <w:t>etapa</w:t>
      </w:r>
      <w:r w:rsidRPr="00D003FA">
        <w:rPr>
          <w:lang w:val="es-ES"/>
        </w:rPr>
        <w:t xml:space="preserve"> I </w:t>
      </w:r>
      <w:r w:rsidR="00D61A96" w:rsidRPr="00D003FA">
        <w:rPr>
          <w:lang w:val="es-ES"/>
        </w:rPr>
        <w:t>del Plan de aplicación de la Enmienda de Kigali relativa a los HFC (PAK)</w:t>
      </w:r>
      <w:r w:rsidRPr="00D003FA">
        <w:rPr>
          <w:lang w:val="es-ES"/>
        </w:rPr>
        <w:t xml:space="preserve">, el proyecto de eficiencia energética de conformidad con la decisión 94/60 para seis </w:t>
      </w:r>
      <w:r w:rsidR="00D61A96" w:rsidRPr="00D003FA">
        <w:rPr>
          <w:lang w:val="es-ES"/>
        </w:rPr>
        <w:t xml:space="preserve">empresas </w:t>
      </w:r>
      <w:r w:rsidRPr="00D003FA">
        <w:rPr>
          <w:lang w:val="es-ES"/>
        </w:rPr>
        <w:t xml:space="preserve">y el proyecto </w:t>
      </w:r>
      <w:r w:rsidR="00D61A96" w:rsidRPr="00D003FA">
        <w:rPr>
          <w:lang w:val="es-ES"/>
        </w:rPr>
        <w:t>del fondo rotatorio de eficiencia energética (</w:t>
      </w:r>
      <w:r w:rsidRPr="00D003FA">
        <w:rPr>
          <w:lang w:val="es-ES"/>
        </w:rPr>
        <w:t>EERF</w:t>
      </w:r>
      <w:r w:rsidR="00D61A96" w:rsidRPr="00D003FA">
        <w:rPr>
          <w:lang w:val="es-ES"/>
        </w:rPr>
        <w:t xml:space="preserve">) </w:t>
      </w:r>
      <w:r w:rsidRPr="00D003FA">
        <w:rPr>
          <w:lang w:val="es-ES"/>
        </w:rPr>
        <w:t xml:space="preserve">se han presentado para su examen por el </w:t>
      </w:r>
      <w:r w:rsidR="00266F86" w:rsidRPr="00D003FA">
        <w:rPr>
          <w:lang w:val="es-ES"/>
        </w:rPr>
        <w:t>Comité Ejecutivo en su 98</w:t>
      </w:r>
      <w:r w:rsidR="001F7C9F">
        <w:rPr>
          <w:lang w:val="es-ES"/>
        </w:rPr>
        <w:t xml:space="preserve">ª </w:t>
      </w:r>
      <w:r w:rsidRPr="00D003FA">
        <w:rPr>
          <w:lang w:val="es-ES"/>
        </w:rPr>
        <w:t xml:space="preserve">reunión. A </w:t>
      </w:r>
      <w:r w:rsidR="00F56B10" w:rsidRPr="00D003FA">
        <w:rPr>
          <w:lang w:val="es-ES"/>
        </w:rPr>
        <w:t>continuación,</w:t>
      </w:r>
      <w:r w:rsidRPr="00D003FA">
        <w:rPr>
          <w:lang w:val="es-ES"/>
        </w:rPr>
        <w:t xml:space="preserve"> se expone el marco general de integración estratégica que rige estas propuestas.</w:t>
      </w:r>
    </w:p>
    <w:p w14:paraId="0AE7FF5F" w14:textId="048B6A27" w:rsidR="00492512" w:rsidRPr="00D003FA" w:rsidRDefault="00492512" w:rsidP="00A06508">
      <w:pPr>
        <w:pStyle w:val="Heading1"/>
        <w:rPr>
          <w:lang w:val="es-ES"/>
        </w:rPr>
      </w:pPr>
      <w:r w:rsidRPr="00D003FA">
        <w:rPr>
          <w:lang w:val="es-ES"/>
        </w:rPr>
        <w:t>La integración estratégica de la eliminación definitiva de los HCFC en Tailandia (</w:t>
      </w:r>
      <w:r w:rsidR="00F56B10">
        <w:rPr>
          <w:lang w:val="es-ES"/>
        </w:rPr>
        <w:t>etapa</w:t>
      </w:r>
      <w:r w:rsidRPr="00D003FA">
        <w:rPr>
          <w:lang w:val="es-ES"/>
        </w:rPr>
        <w:t xml:space="preserve"> III </w:t>
      </w:r>
      <w:r w:rsidR="000D6735" w:rsidRPr="00D003FA">
        <w:rPr>
          <w:lang w:val="es-ES"/>
        </w:rPr>
        <w:t>del PGEH</w:t>
      </w:r>
      <w:r w:rsidRPr="00D003FA">
        <w:rPr>
          <w:lang w:val="es-ES"/>
        </w:rPr>
        <w:t>), su reducción inicial de los HFC (</w:t>
      </w:r>
      <w:r w:rsidR="00F56B10">
        <w:rPr>
          <w:lang w:val="es-ES"/>
        </w:rPr>
        <w:t>etapa</w:t>
      </w:r>
      <w:r w:rsidRPr="00D003FA">
        <w:rPr>
          <w:lang w:val="es-ES"/>
        </w:rPr>
        <w:t xml:space="preserve"> I </w:t>
      </w:r>
      <w:r w:rsidR="000D6735" w:rsidRPr="00D003FA">
        <w:rPr>
          <w:lang w:val="es-ES"/>
        </w:rPr>
        <w:t>del PAK</w:t>
      </w:r>
      <w:r w:rsidRPr="00D003FA">
        <w:rPr>
          <w:lang w:val="es-ES"/>
        </w:rPr>
        <w:t xml:space="preserve">)—incluido el componente de conversión de la fabricación de equipos de aire acondicionado de gran capacidad—y el </w:t>
      </w:r>
      <w:r w:rsidR="00AA4A74" w:rsidRPr="00D003FA">
        <w:rPr>
          <w:lang w:val="es-ES"/>
        </w:rPr>
        <w:t xml:space="preserve">proyecto </w:t>
      </w:r>
      <w:r w:rsidRPr="00D003FA">
        <w:rPr>
          <w:lang w:val="es-ES"/>
        </w:rPr>
        <w:t>del EERF reporta beneficios claros y que se refuerzan mutuamente. Este modelo de ejecución armonizado se basa en el sólido historial de cumplimiento de Tailandia y tiene como objetivo la eliminación total del consumo de HCFC para 2030, con la excepción de una asignación de nivel básico para el servicio y el mantenimiento, al tiempo que reduce el consumo de HFC muy por debajo de los niveles exigidos por la Enmienda de Kigali. De este modo, el programa unificado acelera tanto la adopción por parte de la industria como la comercialización de alternativas con bajo y menor potencial de calentamiento atmosférico (PCA) y con alta eficiencia energética, al tiempo que desarrolla la capacidad técnica y de seguridad nacional necesaria para sostener el uso de largo plazo de dichas alternativas.</w:t>
      </w:r>
    </w:p>
    <w:p w14:paraId="0A6176C9" w14:textId="1B55B519" w:rsidR="00492512" w:rsidRPr="00D003FA" w:rsidRDefault="00492512" w:rsidP="00A06508">
      <w:pPr>
        <w:pStyle w:val="Heading1"/>
        <w:rPr>
          <w:lang w:val="es-ES"/>
        </w:rPr>
      </w:pPr>
      <w:r w:rsidRPr="00D003FA">
        <w:rPr>
          <w:lang w:val="es-ES"/>
        </w:rPr>
        <w:t xml:space="preserve">La eficacia operativa de este enfoque integral se basa en la participación simultánea de las fuerzas del mercado, tanto de la oferta como de la demanda, de modo que los incentivos para la reconversión industrial y los mecanismos financieros para las personas usuarias finales funcionan de manera complementaria y sinérgica para maximizar los beneficios climáticos y para la capa de ozono. Los incentivos financieros y técnicos proporcionados en </w:t>
      </w:r>
      <w:r w:rsidR="006D5E9F" w:rsidRPr="00D003FA">
        <w:rPr>
          <w:lang w:val="es-ES"/>
        </w:rPr>
        <w:t xml:space="preserve">el marco de la </w:t>
      </w:r>
      <w:r w:rsidR="00F56B10">
        <w:rPr>
          <w:lang w:val="es-ES"/>
        </w:rPr>
        <w:t>etapa</w:t>
      </w:r>
      <w:r w:rsidR="006D5E9F" w:rsidRPr="00D003FA">
        <w:rPr>
          <w:lang w:val="es-ES"/>
        </w:rPr>
        <w:t xml:space="preserve"> III del PGEH </w:t>
      </w:r>
      <w:r w:rsidRPr="00D003FA">
        <w:rPr>
          <w:lang w:val="es-ES"/>
        </w:rPr>
        <w:t xml:space="preserve">y </w:t>
      </w:r>
      <w:r w:rsidR="006D5E9F" w:rsidRPr="00D003FA">
        <w:rPr>
          <w:lang w:val="es-ES"/>
        </w:rPr>
        <w:t xml:space="preserve">la </w:t>
      </w:r>
      <w:r w:rsidR="00F56B10">
        <w:rPr>
          <w:lang w:val="es-ES"/>
        </w:rPr>
        <w:t>etapa</w:t>
      </w:r>
      <w:r w:rsidR="006D5E9F" w:rsidRPr="00D003FA">
        <w:rPr>
          <w:lang w:val="es-ES"/>
        </w:rPr>
        <w:t xml:space="preserve"> I del PAK </w:t>
      </w:r>
      <w:r w:rsidRPr="00D003FA">
        <w:rPr>
          <w:lang w:val="es-ES"/>
        </w:rPr>
        <w:t xml:space="preserve">facilitan la transición sistemática de la fabricación residencial y comercial para abandonar tanto las sustancias que agotan la capa de ozono como los HFC de alto PCA. Paralelamente, el </w:t>
      </w:r>
      <w:r w:rsidR="00BA794C" w:rsidRPr="00D003FA">
        <w:rPr>
          <w:lang w:val="es-ES"/>
        </w:rPr>
        <w:t>proyecto</w:t>
      </w:r>
      <w:r w:rsidRPr="00D003FA">
        <w:rPr>
          <w:lang w:val="es-ES"/>
        </w:rPr>
        <w:t xml:space="preserve"> EERF proporciona financiamiento específico y de bajo coste a las personas usuarias finales, reduciendo así las barreras de ingreso al mercado y catalizando el despliegue acelerado de tecnologías de refrigeración sostenibles en una amplia gama de usos a nivel de las personas consumidoras. Actuando de forma concertada, estos componentes impulsan la transición del mercado hacia tecnologías de bajo PCA y alta eficiencia y evitan el arraigo de largo plazo de equipos ineficientes y obsoletos. Las actividades de creación de capacidad dirigidas a las instituciones bancarias nacionales para que evalúen y financien de forma independiente carteras de refrigeración sostenible respaldarán y facilitarán aún más esta transición.</w:t>
      </w:r>
    </w:p>
    <w:p w14:paraId="37F9536C" w14:textId="77777777" w:rsidR="00F56B10" w:rsidRPr="00F56B10" w:rsidRDefault="00F56B10" w:rsidP="00A06508">
      <w:pPr>
        <w:pStyle w:val="Heading1"/>
        <w:rPr>
          <w:lang w:val="es-ES"/>
        </w:rPr>
      </w:pPr>
      <w:r w:rsidRPr="00410398">
        <w:rPr>
          <w:lang w:val="es-ES"/>
        </w:rPr>
        <w:t>Además, el establecimiento de una estructura coordinada de gestión y asistencia técnica mejora la rentabilidad operacional en las cuatro iniciativas. Este mecanismo de gobernanza garantiza que los protocolos de monitoreo, notificación y verificación relativos a los HPMP, los KIP y las metas de eficiencia energética se implementen en el marco de una estructura única e integrada. En el caso de Tailandia, que es uno de los principales centros manufactureros, exportadores y consumidores de equipos de refrigeración y aire acondicionado a nivel mundial, este enfoque integral permite acelerar significativamente la transición hacia una refrigeración sostenible a un menor costo, al tiempo que optimiza el rendimiento de la inversión para el Fondo Multilateral.</w:t>
      </w:r>
    </w:p>
    <w:p w14:paraId="2377E660" w14:textId="56A2A0A2" w:rsidR="00492512" w:rsidRPr="00D003FA" w:rsidRDefault="00492512" w:rsidP="00A06508">
      <w:pPr>
        <w:pStyle w:val="Heading1"/>
        <w:rPr>
          <w:lang w:val="es-ES"/>
        </w:rPr>
      </w:pPr>
      <w:r w:rsidRPr="00D003FA">
        <w:rPr>
          <w:lang w:val="es-ES"/>
        </w:rPr>
        <w:t>Los detalles de cada proyecto individual se presentan en las secciones siguientes</w:t>
      </w:r>
      <w:r w:rsidR="00EE5CC9" w:rsidRPr="00D003FA">
        <w:rPr>
          <w:lang w:val="es-ES"/>
        </w:rPr>
        <w:t xml:space="preserve">, </w:t>
      </w:r>
      <w:r w:rsidRPr="00D003FA">
        <w:rPr>
          <w:lang w:val="es-ES"/>
        </w:rPr>
        <w:t xml:space="preserve">con la excepción del </w:t>
      </w:r>
      <w:r w:rsidR="00EE5CC9" w:rsidRPr="00D003FA">
        <w:rPr>
          <w:lang w:val="es-ES"/>
        </w:rPr>
        <w:t>proyecto</w:t>
      </w:r>
      <w:r w:rsidRPr="00D003FA">
        <w:rPr>
          <w:lang w:val="es-ES"/>
        </w:rPr>
        <w:t xml:space="preserve"> del EERF</w:t>
      </w:r>
      <w:r w:rsidR="00EE5CC9" w:rsidRPr="00D003FA">
        <w:rPr>
          <w:lang w:val="es-ES"/>
        </w:rPr>
        <w:t xml:space="preserve">, que </w:t>
      </w:r>
      <w:r w:rsidRPr="00D003FA">
        <w:rPr>
          <w:lang w:val="es-ES"/>
        </w:rPr>
        <w:t xml:space="preserve">se presenta en el documento </w:t>
      </w:r>
      <w:r w:rsidR="00EE5CC9" w:rsidRPr="00D003FA">
        <w:rPr>
          <w:lang w:val="es-ES"/>
        </w:rPr>
        <w:t>UNEP/OzL.Pro/ExCom/98/55</w:t>
      </w:r>
      <w:r w:rsidRPr="00D003FA">
        <w:rPr>
          <w:lang w:val="es-ES"/>
        </w:rPr>
        <w:t>.</w:t>
      </w:r>
    </w:p>
    <w:p w14:paraId="3E713D76" w14:textId="194FBFA5" w:rsidR="00492512" w:rsidRPr="00D003FA" w:rsidRDefault="00492512" w:rsidP="00A06508">
      <w:pPr>
        <w:spacing w:before="120" w:after="120"/>
        <w:ind w:left="-425" w:right="-420"/>
        <w:jc w:val="center"/>
        <w:rPr>
          <w:b/>
          <w:lang w:val="es-ES"/>
        </w:rPr>
      </w:pPr>
      <w:r w:rsidRPr="00D003FA">
        <w:rPr>
          <w:b/>
          <w:lang w:val="es-ES"/>
        </w:rPr>
        <w:br w:type="page"/>
      </w:r>
    </w:p>
    <w:p w14:paraId="6C08AB89" w14:textId="2A273D8E" w:rsidR="00563DA8" w:rsidRPr="00D003FA" w:rsidRDefault="00563DA8" w:rsidP="00A06508">
      <w:pPr>
        <w:spacing w:before="120" w:after="120"/>
        <w:ind w:left="-425" w:right="-420"/>
        <w:jc w:val="center"/>
        <w:rPr>
          <w:b/>
          <w:lang w:val="es-ES"/>
        </w:rPr>
      </w:pPr>
      <w:r w:rsidRPr="00D003FA">
        <w:rPr>
          <w:b/>
          <w:lang w:val="es-ES"/>
        </w:rPr>
        <w:lastRenderedPageBreak/>
        <w:t>HOJA DE EVALUACIÓN – PROYECTOS PLURIANUALES</w:t>
      </w:r>
    </w:p>
    <w:p w14:paraId="23A998E3" w14:textId="6CB17601" w:rsidR="00563DA8" w:rsidRPr="00D003FA" w:rsidRDefault="001D1E96" w:rsidP="00A06508">
      <w:pPr>
        <w:spacing w:before="200" w:after="200"/>
        <w:ind w:left="-425" w:right="-420"/>
        <w:jc w:val="center"/>
        <w:rPr>
          <w:b/>
          <w:lang w:val="es-ES"/>
        </w:rPr>
      </w:pPr>
      <w:r w:rsidRPr="00D003FA">
        <w:rPr>
          <w:b/>
          <w:lang w:val="es-ES"/>
        </w:rPr>
        <w:t>Tailandia</w:t>
      </w:r>
    </w:p>
    <w:tbl>
      <w:tblPr>
        <w:tblStyle w:val="TableGrid"/>
        <w:tblW w:w="5848" w:type="pct"/>
        <w:jc w:val="center"/>
        <w:tblLayout w:type="fixed"/>
        <w:tblLook w:val="04A0" w:firstRow="1" w:lastRow="0" w:firstColumn="1" w:lastColumn="0" w:noHBand="0" w:noVBand="1"/>
      </w:tblPr>
      <w:tblGrid>
        <w:gridCol w:w="6004"/>
        <w:gridCol w:w="4932"/>
      </w:tblGrid>
      <w:tr w:rsidR="00563DA8" w:rsidRPr="002B1660" w14:paraId="60668A3B" w14:textId="77777777" w:rsidTr="0079439A">
        <w:trPr>
          <w:trHeight w:val="139"/>
          <w:jc w:val="center"/>
        </w:trPr>
        <w:tc>
          <w:tcPr>
            <w:tcW w:w="2745" w:type="pct"/>
            <w:vAlign w:val="center"/>
          </w:tcPr>
          <w:p w14:paraId="3C5B0885" w14:textId="5FDA8E79" w:rsidR="00563DA8" w:rsidRPr="002B1660" w:rsidRDefault="00CD0948" w:rsidP="00A06508">
            <w:pPr>
              <w:spacing w:before="20" w:after="20"/>
              <w:jc w:val="center"/>
              <w:rPr>
                <w:b/>
                <w:sz w:val="20"/>
              </w:rPr>
            </w:pPr>
            <w:r w:rsidRPr="002B1660">
              <w:rPr>
                <w:b/>
                <w:sz w:val="20"/>
              </w:rPr>
              <w:t>TÍTULO DEL PROYECTO</w:t>
            </w:r>
          </w:p>
        </w:tc>
        <w:tc>
          <w:tcPr>
            <w:tcW w:w="2255" w:type="pct"/>
            <w:vAlign w:val="center"/>
          </w:tcPr>
          <w:p w14:paraId="0B6297CF" w14:textId="77777777" w:rsidR="00563DA8" w:rsidRPr="002B1660" w:rsidRDefault="00563DA8" w:rsidP="00A06508">
            <w:pPr>
              <w:spacing w:before="20" w:after="20"/>
              <w:jc w:val="center"/>
              <w:rPr>
                <w:b/>
                <w:sz w:val="20"/>
              </w:rPr>
            </w:pPr>
            <w:r w:rsidRPr="002B1660">
              <w:rPr>
                <w:b/>
                <w:sz w:val="20"/>
              </w:rPr>
              <w:t>ORGANISMO</w:t>
            </w:r>
          </w:p>
        </w:tc>
      </w:tr>
      <w:tr w:rsidR="00563DA8" w:rsidRPr="002B1660" w14:paraId="0F94CC6F" w14:textId="77777777" w:rsidTr="0079439A">
        <w:trPr>
          <w:trHeight w:val="326"/>
          <w:jc w:val="center"/>
        </w:trPr>
        <w:tc>
          <w:tcPr>
            <w:tcW w:w="2745" w:type="pct"/>
            <w:vAlign w:val="center"/>
          </w:tcPr>
          <w:p w14:paraId="58D1F5D0" w14:textId="42AFB0FC" w:rsidR="00563DA8" w:rsidRPr="00D003FA" w:rsidRDefault="00563DA8" w:rsidP="00A06508">
            <w:pPr>
              <w:spacing w:before="20" w:after="20"/>
              <w:jc w:val="center"/>
              <w:rPr>
                <w:sz w:val="20"/>
                <w:lang w:val="es-ES"/>
              </w:rPr>
            </w:pPr>
            <w:r w:rsidRPr="00D003FA">
              <w:rPr>
                <w:sz w:val="20"/>
                <w:lang w:val="es-ES"/>
              </w:rPr>
              <w:t>Plan</w:t>
            </w:r>
            <w:r w:rsidR="00562EBF" w:rsidRPr="00D003FA">
              <w:rPr>
                <w:sz w:val="20"/>
                <w:lang w:val="es-ES"/>
              </w:rPr>
              <w:t xml:space="preserve"> de gestión</w:t>
            </w:r>
            <w:r w:rsidRPr="00D003FA">
              <w:rPr>
                <w:sz w:val="20"/>
                <w:lang w:val="es-ES"/>
              </w:rPr>
              <w:t xml:space="preserve"> de eliminación de los HCFC (etapa III)</w:t>
            </w:r>
          </w:p>
        </w:tc>
        <w:tc>
          <w:tcPr>
            <w:tcW w:w="2255" w:type="pct"/>
            <w:vAlign w:val="center"/>
          </w:tcPr>
          <w:p w14:paraId="09D01A7C" w14:textId="3E04DD5F" w:rsidR="00563DA8" w:rsidRPr="002B1660" w:rsidRDefault="007F51CF" w:rsidP="00A06508">
            <w:pPr>
              <w:spacing w:before="20" w:after="20"/>
              <w:jc w:val="center"/>
              <w:rPr>
                <w:sz w:val="20"/>
              </w:rPr>
            </w:pPr>
            <w:r w:rsidRPr="002B1660">
              <w:rPr>
                <w:sz w:val="20"/>
              </w:rPr>
              <w:t xml:space="preserve">Banco Mundial </w:t>
            </w:r>
            <w:r w:rsidR="00563DA8" w:rsidRPr="002B1660">
              <w:rPr>
                <w:sz w:val="20"/>
              </w:rPr>
              <w:t>(principal)</w:t>
            </w:r>
          </w:p>
        </w:tc>
      </w:tr>
    </w:tbl>
    <w:p w14:paraId="5A737971" w14:textId="77777777" w:rsidR="00563DA8" w:rsidRPr="002B1660" w:rsidRDefault="00563DA8" w:rsidP="00A06508">
      <w:pPr>
        <w:jc w:val="center"/>
        <w:rPr>
          <w:sz w:val="18"/>
          <w:szCs w:val="18"/>
        </w:rPr>
      </w:pPr>
    </w:p>
    <w:tbl>
      <w:tblPr>
        <w:tblStyle w:val="TableGrid"/>
        <w:tblW w:w="5848" w:type="pct"/>
        <w:jc w:val="center"/>
        <w:tblLayout w:type="fixed"/>
        <w:tblLook w:val="04A0" w:firstRow="1" w:lastRow="0" w:firstColumn="1" w:lastColumn="0" w:noHBand="0" w:noVBand="1"/>
      </w:tblPr>
      <w:tblGrid>
        <w:gridCol w:w="6004"/>
        <w:gridCol w:w="2126"/>
        <w:gridCol w:w="2806"/>
      </w:tblGrid>
      <w:tr w:rsidR="00563DA8" w:rsidRPr="002B1660" w14:paraId="679381D9" w14:textId="77777777" w:rsidTr="0079439A">
        <w:trPr>
          <w:trHeight w:val="334"/>
          <w:jc w:val="center"/>
        </w:trPr>
        <w:tc>
          <w:tcPr>
            <w:tcW w:w="2744" w:type="pct"/>
            <w:vAlign w:val="center"/>
          </w:tcPr>
          <w:p w14:paraId="1B06C9F5" w14:textId="77777777" w:rsidR="00563DA8" w:rsidRPr="00D003FA" w:rsidRDefault="00563DA8" w:rsidP="00A06508">
            <w:pPr>
              <w:spacing w:before="20" w:after="20"/>
              <w:jc w:val="left"/>
              <w:rPr>
                <w:b/>
                <w:sz w:val="20"/>
                <w:lang w:val="es-ES"/>
              </w:rPr>
            </w:pPr>
            <w:r w:rsidRPr="00D003FA">
              <w:rPr>
                <w:b/>
                <w:sz w:val="20"/>
                <w:lang w:val="es-ES"/>
              </w:rPr>
              <w:t>DATOS DEL ARTÍCULO 7 (Anexo C, Grupo I)</w:t>
            </w:r>
          </w:p>
        </w:tc>
        <w:tc>
          <w:tcPr>
            <w:tcW w:w="972" w:type="pct"/>
            <w:vAlign w:val="center"/>
          </w:tcPr>
          <w:p w14:paraId="6E7E70AD" w14:textId="37FB223D" w:rsidR="00563DA8" w:rsidRPr="002B1660" w:rsidRDefault="00563DA8" w:rsidP="00A06508">
            <w:pPr>
              <w:spacing w:before="20" w:after="20"/>
              <w:jc w:val="center"/>
              <w:rPr>
                <w:sz w:val="20"/>
              </w:rPr>
            </w:pPr>
            <w:r w:rsidRPr="002B1660">
              <w:rPr>
                <w:b/>
                <w:bCs/>
                <w:sz w:val="20"/>
              </w:rPr>
              <w:t>A</w:t>
            </w:r>
            <w:r w:rsidR="00E14B1B" w:rsidRPr="002B1660">
              <w:rPr>
                <w:b/>
                <w:bCs/>
                <w:sz w:val="20"/>
              </w:rPr>
              <w:t>ño</w:t>
            </w:r>
            <w:r w:rsidRPr="002B1660">
              <w:rPr>
                <w:b/>
                <w:bCs/>
                <w:sz w:val="20"/>
              </w:rPr>
              <w:t>:</w:t>
            </w:r>
            <w:r w:rsidR="00C2184D">
              <w:rPr>
                <w:b/>
                <w:bCs/>
                <w:sz w:val="20"/>
              </w:rPr>
              <w:t xml:space="preserve"> 2024</w:t>
            </w:r>
          </w:p>
        </w:tc>
        <w:tc>
          <w:tcPr>
            <w:tcW w:w="1283" w:type="pct"/>
            <w:vAlign w:val="center"/>
          </w:tcPr>
          <w:p w14:paraId="03B5914A" w14:textId="6E53BD33" w:rsidR="00563DA8" w:rsidRPr="002B1660" w:rsidRDefault="0049370E" w:rsidP="00A06508">
            <w:pPr>
              <w:spacing w:before="20" w:after="20"/>
              <w:jc w:val="right"/>
              <w:rPr>
                <w:sz w:val="20"/>
              </w:rPr>
            </w:pPr>
            <w:r w:rsidRPr="002B1660">
              <w:rPr>
                <w:sz w:val="20"/>
              </w:rPr>
              <w:t xml:space="preserve">305,04 </w:t>
            </w:r>
            <w:r w:rsidR="00C2184D">
              <w:rPr>
                <w:sz w:val="20"/>
              </w:rPr>
              <w:t>tons. PAO</w:t>
            </w:r>
          </w:p>
        </w:tc>
      </w:tr>
    </w:tbl>
    <w:p w14:paraId="20E943FE" w14:textId="77777777" w:rsidR="00563DA8" w:rsidRPr="002B1660" w:rsidRDefault="00563DA8" w:rsidP="00A06508">
      <w:pPr>
        <w:jc w:val="center"/>
        <w:rPr>
          <w:sz w:val="18"/>
        </w:rPr>
      </w:pPr>
    </w:p>
    <w:tbl>
      <w:tblPr>
        <w:tblStyle w:val="TableGrid"/>
        <w:tblW w:w="5844" w:type="pct"/>
        <w:jc w:val="center"/>
        <w:tblLayout w:type="fixed"/>
        <w:tblLook w:val="04A0" w:firstRow="1" w:lastRow="0" w:firstColumn="1" w:lastColumn="0" w:noHBand="0" w:noVBand="1"/>
      </w:tblPr>
      <w:tblGrid>
        <w:gridCol w:w="2160"/>
        <w:gridCol w:w="1004"/>
        <w:gridCol w:w="992"/>
        <w:gridCol w:w="1134"/>
        <w:gridCol w:w="1416"/>
        <w:gridCol w:w="1571"/>
        <w:gridCol w:w="1128"/>
        <w:gridCol w:w="710"/>
        <w:gridCol w:w="813"/>
      </w:tblGrid>
      <w:tr w:rsidR="00457AF8" w:rsidRPr="002B1660" w14:paraId="20FD9C15" w14:textId="77777777" w:rsidTr="0079439A">
        <w:trPr>
          <w:trHeight w:val="128"/>
          <w:jc w:val="center"/>
        </w:trPr>
        <w:tc>
          <w:tcPr>
            <w:tcW w:w="4303" w:type="pct"/>
            <w:gridSpan w:val="7"/>
            <w:tcBorders>
              <w:right w:val="single" w:sz="4" w:space="0" w:color="auto"/>
            </w:tcBorders>
            <w:vAlign w:val="center"/>
          </w:tcPr>
          <w:p w14:paraId="2FE218CD" w14:textId="77777777" w:rsidR="00457AF8" w:rsidRPr="0079439A" w:rsidRDefault="00457AF8" w:rsidP="00A06508">
            <w:pPr>
              <w:spacing w:before="20" w:after="20"/>
              <w:jc w:val="left"/>
              <w:rPr>
                <w:b/>
                <w:sz w:val="20"/>
                <w:lang w:val="es-ES"/>
              </w:rPr>
            </w:pPr>
            <w:r w:rsidRPr="00D003FA">
              <w:rPr>
                <w:b/>
                <w:sz w:val="20"/>
                <w:lang w:val="es-ES"/>
              </w:rPr>
              <w:t xml:space="preserve">DATOS SECTORIALES DEL PROGRAMA PAÍS (tons. </w:t>
            </w:r>
            <w:r w:rsidRPr="0079439A">
              <w:rPr>
                <w:b/>
                <w:sz w:val="20"/>
                <w:lang w:val="es-ES"/>
              </w:rPr>
              <w:t>PAO)</w:t>
            </w:r>
          </w:p>
        </w:tc>
        <w:tc>
          <w:tcPr>
            <w:tcW w:w="325" w:type="pct"/>
            <w:tcBorders>
              <w:top w:val="single" w:sz="4" w:space="0" w:color="auto"/>
              <w:left w:val="single" w:sz="4" w:space="0" w:color="auto"/>
              <w:bottom w:val="single" w:sz="4" w:space="0" w:color="auto"/>
              <w:right w:val="nil"/>
            </w:tcBorders>
            <w:vAlign w:val="center"/>
          </w:tcPr>
          <w:p w14:paraId="0FDE4CCA" w14:textId="77777777" w:rsidR="00457AF8" w:rsidRPr="002B1660" w:rsidRDefault="00457AF8" w:rsidP="00A06508">
            <w:pPr>
              <w:spacing w:before="20" w:after="20"/>
              <w:jc w:val="center"/>
              <w:rPr>
                <w:b/>
                <w:sz w:val="20"/>
              </w:rPr>
            </w:pPr>
            <w:r w:rsidRPr="002B1660">
              <w:rPr>
                <w:b/>
                <w:sz w:val="20"/>
              </w:rPr>
              <w:t>Año:</w:t>
            </w:r>
          </w:p>
        </w:tc>
        <w:tc>
          <w:tcPr>
            <w:tcW w:w="372" w:type="pct"/>
            <w:tcBorders>
              <w:top w:val="single" w:sz="4" w:space="0" w:color="auto"/>
              <w:left w:val="nil"/>
              <w:bottom w:val="single" w:sz="4" w:space="0" w:color="auto"/>
              <w:right w:val="single" w:sz="4" w:space="0" w:color="auto"/>
            </w:tcBorders>
            <w:vAlign w:val="center"/>
          </w:tcPr>
          <w:p w14:paraId="5E348C77" w14:textId="77777777" w:rsidR="00457AF8" w:rsidRPr="002B1660" w:rsidRDefault="00457AF8" w:rsidP="00A06508">
            <w:pPr>
              <w:spacing w:before="20" w:after="20"/>
              <w:jc w:val="right"/>
              <w:rPr>
                <w:b/>
                <w:sz w:val="20"/>
              </w:rPr>
            </w:pPr>
            <w:r w:rsidRPr="002B1660">
              <w:rPr>
                <w:b/>
                <w:sz w:val="20"/>
              </w:rPr>
              <w:t>2025</w:t>
            </w:r>
          </w:p>
        </w:tc>
      </w:tr>
      <w:tr w:rsidR="0047515D" w:rsidRPr="00491EC4" w14:paraId="4310CF42" w14:textId="77777777" w:rsidTr="0079439A">
        <w:trPr>
          <w:trHeight w:val="63"/>
          <w:jc w:val="center"/>
        </w:trPr>
        <w:tc>
          <w:tcPr>
            <w:tcW w:w="988" w:type="pct"/>
            <w:vMerge w:val="restart"/>
            <w:vAlign w:val="center"/>
          </w:tcPr>
          <w:p w14:paraId="3C5985DB" w14:textId="77777777" w:rsidR="0047515D" w:rsidRPr="002B1660" w:rsidRDefault="00B371D3" w:rsidP="00A06508">
            <w:pPr>
              <w:spacing w:before="20" w:after="20"/>
              <w:jc w:val="center"/>
              <w:rPr>
                <w:sz w:val="20"/>
              </w:rPr>
            </w:pPr>
            <w:r w:rsidRPr="002B1660">
              <w:rPr>
                <w:sz w:val="20"/>
              </w:rPr>
              <w:t>Sustancia</w:t>
            </w:r>
          </w:p>
        </w:tc>
        <w:tc>
          <w:tcPr>
            <w:tcW w:w="459" w:type="pct"/>
            <w:vMerge w:val="restart"/>
            <w:vAlign w:val="center"/>
          </w:tcPr>
          <w:p w14:paraId="5170ED30" w14:textId="77777777" w:rsidR="0047515D" w:rsidRPr="002B1660" w:rsidRDefault="0047515D" w:rsidP="00A06508">
            <w:pPr>
              <w:spacing w:before="20" w:after="20"/>
              <w:ind w:left="-106" w:right="-97"/>
              <w:jc w:val="center"/>
              <w:rPr>
                <w:sz w:val="20"/>
              </w:rPr>
            </w:pPr>
            <w:r w:rsidRPr="002B1660">
              <w:rPr>
                <w:sz w:val="20"/>
              </w:rPr>
              <w:t>Aerosoles</w:t>
            </w:r>
          </w:p>
        </w:tc>
        <w:tc>
          <w:tcPr>
            <w:tcW w:w="454" w:type="pct"/>
            <w:vMerge w:val="restart"/>
            <w:vAlign w:val="center"/>
          </w:tcPr>
          <w:p w14:paraId="744820FA" w14:textId="77777777" w:rsidR="0047515D" w:rsidRPr="002B1660" w:rsidRDefault="0047515D" w:rsidP="00A06508">
            <w:pPr>
              <w:spacing w:before="20" w:after="20"/>
              <w:jc w:val="center"/>
              <w:rPr>
                <w:sz w:val="20"/>
              </w:rPr>
            </w:pPr>
            <w:r w:rsidRPr="002B1660">
              <w:rPr>
                <w:sz w:val="20"/>
              </w:rPr>
              <w:t>Espumas</w:t>
            </w:r>
          </w:p>
        </w:tc>
        <w:tc>
          <w:tcPr>
            <w:tcW w:w="519" w:type="pct"/>
            <w:vMerge w:val="restart"/>
            <w:vAlign w:val="center"/>
          </w:tcPr>
          <w:p w14:paraId="0E260F29" w14:textId="77777777" w:rsidR="0047515D" w:rsidRPr="002B1660" w:rsidRDefault="0047515D" w:rsidP="00A06508">
            <w:pPr>
              <w:spacing w:before="20" w:after="20"/>
              <w:ind w:left="-106" w:right="-112"/>
              <w:jc w:val="center"/>
              <w:rPr>
                <w:sz w:val="20"/>
              </w:rPr>
            </w:pPr>
            <w:r w:rsidRPr="002B1660">
              <w:rPr>
                <w:sz w:val="20"/>
              </w:rPr>
              <w:t>Extinción de incendios</w:t>
            </w:r>
          </w:p>
        </w:tc>
        <w:tc>
          <w:tcPr>
            <w:tcW w:w="1367" w:type="pct"/>
            <w:gridSpan w:val="2"/>
            <w:vAlign w:val="center"/>
          </w:tcPr>
          <w:p w14:paraId="65204094" w14:textId="77777777" w:rsidR="0047515D" w:rsidRPr="002B1660" w:rsidRDefault="0047515D" w:rsidP="00A06508">
            <w:pPr>
              <w:spacing w:before="20" w:after="20"/>
              <w:jc w:val="center"/>
              <w:rPr>
                <w:sz w:val="20"/>
              </w:rPr>
            </w:pPr>
            <w:r w:rsidRPr="002B1660">
              <w:rPr>
                <w:sz w:val="20"/>
              </w:rPr>
              <w:t>Refrigeración</w:t>
            </w:r>
          </w:p>
        </w:tc>
        <w:tc>
          <w:tcPr>
            <w:tcW w:w="516" w:type="pct"/>
            <w:vMerge w:val="restart"/>
            <w:vAlign w:val="center"/>
          </w:tcPr>
          <w:p w14:paraId="215A5FCF" w14:textId="77777777" w:rsidR="0047515D" w:rsidRPr="002B1660" w:rsidRDefault="0047515D" w:rsidP="00A06508">
            <w:pPr>
              <w:spacing w:before="20" w:after="20"/>
              <w:ind w:left="-106" w:right="-105"/>
              <w:jc w:val="center"/>
              <w:rPr>
                <w:sz w:val="20"/>
              </w:rPr>
            </w:pPr>
            <w:r w:rsidRPr="002B1660">
              <w:rPr>
                <w:sz w:val="20"/>
              </w:rPr>
              <w:t>Disolvente</w:t>
            </w:r>
          </w:p>
        </w:tc>
        <w:tc>
          <w:tcPr>
            <w:tcW w:w="697" w:type="pct"/>
            <w:gridSpan w:val="2"/>
            <w:vMerge w:val="restart"/>
            <w:tcBorders>
              <w:top w:val="single" w:sz="4" w:space="0" w:color="auto"/>
            </w:tcBorders>
            <w:vAlign w:val="center"/>
          </w:tcPr>
          <w:p w14:paraId="231A4D36" w14:textId="77777777" w:rsidR="0047515D" w:rsidRPr="00D003FA" w:rsidRDefault="0047515D" w:rsidP="00A06508">
            <w:pPr>
              <w:spacing w:before="20" w:after="20"/>
              <w:jc w:val="center"/>
              <w:rPr>
                <w:sz w:val="20"/>
                <w:lang w:val="es-ES"/>
              </w:rPr>
            </w:pPr>
            <w:r w:rsidRPr="00D003FA">
              <w:rPr>
                <w:sz w:val="20"/>
                <w:lang w:val="es-ES"/>
              </w:rPr>
              <w:t>Consumo total de los sectores</w:t>
            </w:r>
          </w:p>
        </w:tc>
      </w:tr>
      <w:tr w:rsidR="0047515D" w:rsidRPr="002B1660" w14:paraId="0DDBEE8C" w14:textId="77777777" w:rsidTr="0079439A">
        <w:trPr>
          <w:trHeight w:val="46"/>
          <w:jc w:val="center"/>
        </w:trPr>
        <w:tc>
          <w:tcPr>
            <w:tcW w:w="988" w:type="pct"/>
            <w:vMerge/>
            <w:vAlign w:val="center"/>
          </w:tcPr>
          <w:p w14:paraId="76EBEB1E" w14:textId="77777777" w:rsidR="0047515D" w:rsidRPr="00D003FA" w:rsidRDefault="0047515D" w:rsidP="00A06508">
            <w:pPr>
              <w:spacing w:before="20" w:after="20"/>
              <w:jc w:val="center"/>
              <w:rPr>
                <w:sz w:val="20"/>
                <w:lang w:val="es-ES"/>
              </w:rPr>
            </w:pPr>
          </w:p>
        </w:tc>
        <w:tc>
          <w:tcPr>
            <w:tcW w:w="459" w:type="pct"/>
            <w:vMerge/>
            <w:vAlign w:val="center"/>
          </w:tcPr>
          <w:p w14:paraId="53A7DD6D" w14:textId="77777777" w:rsidR="0047515D" w:rsidRPr="00D003FA" w:rsidRDefault="0047515D" w:rsidP="00A06508">
            <w:pPr>
              <w:spacing w:before="20" w:after="20"/>
              <w:ind w:left="-106" w:right="-97"/>
              <w:jc w:val="center"/>
              <w:rPr>
                <w:sz w:val="20"/>
                <w:lang w:val="es-ES"/>
              </w:rPr>
            </w:pPr>
          </w:p>
        </w:tc>
        <w:tc>
          <w:tcPr>
            <w:tcW w:w="454" w:type="pct"/>
            <w:vMerge/>
            <w:vAlign w:val="center"/>
          </w:tcPr>
          <w:p w14:paraId="69E67E6E" w14:textId="77777777" w:rsidR="0047515D" w:rsidRPr="00D003FA" w:rsidRDefault="0047515D" w:rsidP="00A06508">
            <w:pPr>
              <w:spacing w:before="20" w:after="20"/>
              <w:jc w:val="center"/>
              <w:rPr>
                <w:sz w:val="20"/>
                <w:lang w:val="es-ES"/>
              </w:rPr>
            </w:pPr>
          </w:p>
        </w:tc>
        <w:tc>
          <w:tcPr>
            <w:tcW w:w="519" w:type="pct"/>
            <w:vMerge/>
            <w:vAlign w:val="center"/>
          </w:tcPr>
          <w:p w14:paraId="4A8D2803" w14:textId="77777777" w:rsidR="0047515D" w:rsidRPr="00D003FA" w:rsidRDefault="0047515D" w:rsidP="00A06508">
            <w:pPr>
              <w:spacing w:before="20" w:after="20"/>
              <w:ind w:left="-106" w:right="-112"/>
              <w:jc w:val="center"/>
              <w:rPr>
                <w:sz w:val="20"/>
                <w:lang w:val="es-ES"/>
              </w:rPr>
            </w:pPr>
          </w:p>
        </w:tc>
        <w:tc>
          <w:tcPr>
            <w:tcW w:w="648" w:type="pct"/>
            <w:vAlign w:val="center"/>
          </w:tcPr>
          <w:p w14:paraId="2444E411" w14:textId="77777777" w:rsidR="0047515D" w:rsidRPr="002B1660" w:rsidRDefault="0047515D" w:rsidP="00A06508">
            <w:pPr>
              <w:spacing w:before="20" w:after="20"/>
              <w:jc w:val="center"/>
              <w:rPr>
                <w:sz w:val="20"/>
              </w:rPr>
            </w:pPr>
            <w:r w:rsidRPr="002B1660">
              <w:rPr>
                <w:sz w:val="20"/>
              </w:rPr>
              <w:t>Fabricación</w:t>
            </w:r>
          </w:p>
        </w:tc>
        <w:tc>
          <w:tcPr>
            <w:tcW w:w="718" w:type="pct"/>
            <w:vAlign w:val="center"/>
          </w:tcPr>
          <w:p w14:paraId="01EE2603" w14:textId="77777777" w:rsidR="0047515D" w:rsidRPr="002B1660" w:rsidRDefault="0047515D" w:rsidP="00A06508">
            <w:pPr>
              <w:spacing w:before="20" w:after="20"/>
              <w:jc w:val="center"/>
              <w:rPr>
                <w:sz w:val="20"/>
              </w:rPr>
            </w:pPr>
            <w:r w:rsidRPr="002B1660">
              <w:rPr>
                <w:sz w:val="20"/>
              </w:rPr>
              <w:t>Servicio y mantenimiento</w:t>
            </w:r>
          </w:p>
        </w:tc>
        <w:tc>
          <w:tcPr>
            <w:tcW w:w="516" w:type="pct"/>
            <w:vMerge/>
            <w:vAlign w:val="center"/>
          </w:tcPr>
          <w:p w14:paraId="2834FFA8" w14:textId="77777777" w:rsidR="0047515D" w:rsidRPr="002B1660" w:rsidRDefault="0047515D" w:rsidP="00A06508">
            <w:pPr>
              <w:spacing w:before="20" w:after="20"/>
              <w:ind w:left="-106" w:right="-105"/>
              <w:jc w:val="center"/>
              <w:rPr>
                <w:sz w:val="20"/>
              </w:rPr>
            </w:pPr>
          </w:p>
        </w:tc>
        <w:tc>
          <w:tcPr>
            <w:tcW w:w="697" w:type="pct"/>
            <w:gridSpan w:val="2"/>
            <w:vMerge/>
            <w:vAlign w:val="center"/>
          </w:tcPr>
          <w:p w14:paraId="14409D36" w14:textId="77777777" w:rsidR="0047515D" w:rsidRPr="002B1660" w:rsidRDefault="0047515D" w:rsidP="00A06508">
            <w:pPr>
              <w:spacing w:before="20" w:after="20"/>
              <w:jc w:val="center"/>
              <w:rPr>
                <w:sz w:val="20"/>
              </w:rPr>
            </w:pPr>
          </w:p>
        </w:tc>
      </w:tr>
      <w:tr w:rsidR="0047515D" w:rsidRPr="002B1660" w14:paraId="71801836" w14:textId="77777777" w:rsidTr="0079439A">
        <w:trPr>
          <w:trHeight w:val="250"/>
          <w:jc w:val="center"/>
        </w:trPr>
        <w:tc>
          <w:tcPr>
            <w:tcW w:w="988" w:type="pct"/>
            <w:vAlign w:val="center"/>
          </w:tcPr>
          <w:p w14:paraId="495B20BD" w14:textId="77777777" w:rsidR="0047515D" w:rsidRPr="002B1660" w:rsidRDefault="0047515D" w:rsidP="00A06508">
            <w:pPr>
              <w:spacing w:before="20" w:after="20"/>
              <w:jc w:val="left"/>
              <w:rPr>
                <w:sz w:val="20"/>
              </w:rPr>
            </w:pPr>
            <w:r w:rsidRPr="002B1660">
              <w:rPr>
                <w:sz w:val="20"/>
              </w:rPr>
              <w:t>HCFC-22</w:t>
            </w:r>
          </w:p>
        </w:tc>
        <w:tc>
          <w:tcPr>
            <w:tcW w:w="459" w:type="pct"/>
            <w:vAlign w:val="center"/>
          </w:tcPr>
          <w:p w14:paraId="4803CF1F" w14:textId="77777777" w:rsidR="0047515D" w:rsidRPr="002B1660" w:rsidRDefault="0047515D" w:rsidP="00A06508">
            <w:pPr>
              <w:spacing w:before="20" w:after="20"/>
              <w:jc w:val="right"/>
              <w:rPr>
                <w:sz w:val="20"/>
              </w:rPr>
            </w:pPr>
          </w:p>
        </w:tc>
        <w:tc>
          <w:tcPr>
            <w:tcW w:w="454" w:type="pct"/>
            <w:vAlign w:val="center"/>
          </w:tcPr>
          <w:p w14:paraId="552DB7A5" w14:textId="77777777" w:rsidR="0047515D" w:rsidRPr="002B1660" w:rsidRDefault="0047515D" w:rsidP="00A06508">
            <w:pPr>
              <w:spacing w:before="20" w:after="20"/>
              <w:jc w:val="right"/>
              <w:rPr>
                <w:sz w:val="20"/>
              </w:rPr>
            </w:pPr>
          </w:p>
        </w:tc>
        <w:tc>
          <w:tcPr>
            <w:tcW w:w="519" w:type="pct"/>
            <w:vAlign w:val="center"/>
          </w:tcPr>
          <w:p w14:paraId="55EB178C" w14:textId="77777777" w:rsidR="0047515D" w:rsidRPr="002B1660" w:rsidRDefault="0047515D" w:rsidP="00A06508">
            <w:pPr>
              <w:spacing w:before="20" w:after="20"/>
              <w:jc w:val="right"/>
              <w:rPr>
                <w:sz w:val="20"/>
              </w:rPr>
            </w:pPr>
          </w:p>
        </w:tc>
        <w:tc>
          <w:tcPr>
            <w:tcW w:w="648" w:type="pct"/>
            <w:vAlign w:val="center"/>
          </w:tcPr>
          <w:p w14:paraId="36F33133" w14:textId="77777777" w:rsidR="0047515D" w:rsidRPr="002B1660" w:rsidRDefault="0047515D" w:rsidP="00A06508">
            <w:pPr>
              <w:spacing w:before="20" w:after="20"/>
              <w:jc w:val="right"/>
              <w:rPr>
                <w:sz w:val="20"/>
              </w:rPr>
            </w:pPr>
          </w:p>
        </w:tc>
        <w:tc>
          <w:tcPr>
            <w:tcW w:w="718" w:type="pct"/>
            <w:vAlign w:val="center"/>
          </w:tcPr>
          <w:p w14:paraId="2AB3351D" w14:textId="5AB3E93D" w:rsidR="0047515D" w:rsidRPr="002B1660" w:rsidRDefault="004822AE" w:rsidP="00A06508">
            <w:pPr>
              <w:spacing w:before="20" w:after="20"/>
              <w:jc w:val="right"/>
              <w:rPr>
                <w:sz w:val="20"/>
              </w:rPr>
            </w:pPr>
            <w:r w:rsidRPr="002B1660">
              <w:rPr>
                <w:sz w:val="20"/>
                <w:szCs w:val="20"/>
              </w:rPr>
              <w:t>181,16</w:t>
            </w:r>
          </w:p>
        </w:tc>
        <w:tc>
          <w:tcPr>
            <w:tcW w:w="516" w:type="pct"/>
            <w:vAlign w:val="center"/>
          </w:tcPr>
          <w:p w14:paraId="38096D3B" w14:textId="77777777" w:rsidR="0047515D" w:rsidRPr="002B1660" w:rsidRDefault="0047515D" w:rsidP="00A06508">
            <w:pPr>
              <w:spacing w:before="20" w:after="20"/>
              <w:jc w:val="right"/>
              <w:rPr>
                <w:sz w:val="20"/>
              </w:rPr>
            </w:pPr>
          </w:p>
        </w:tc>
        <w:tc>
          <w:tcPr>
            <w:tcW w:w="697" w:type="pct"/>
            <w:gridSpan w:val="2"/>
            <w:vAlign w:val="center"/>
          </w:tcPr>
          <w:p w14:paraId="5CB04626" w14:textId="7AFC10AE" w:rsidR="0047515D" w:rsidRPr="002B1660" w:rsidRDefault="004822AE" w:rsidP="00A06508">
            <w:pPr>
              <w:spacing w:before="20" w:after="20"/>
              <w:jc w:val="right"/>
              <w:rPr>
                <w:sz w:val="20"/>
              </w:rPr>
            </w:pPr>
            <w:r w:rsidRPr="002B1660">
              <w:rPr>
                <w:sz w:val="20"/>
                <w:szCs w:val="20"/>
              </w:rPr>
              <w:t>181,16</w:t>
            </w:r>
          </w:p>
        </w:tc>
      </w:tr>
      <w:tr w:rsidR="0047515D" w:rsidRPr="002B1660" w14:paraId="05196E0F" w14:textId="77777777" w:rsidTr="0079439A">
        <w:trPr>
          <w:trHeight w:val="250"/>
          <w:jc w:val="center"/>
        </w:trPr>
        <w:tc>
          <w:tcPr>
            <w:tcW w:w="988" w:type="pct"/>
            <w:vAlign w:val="center"/>
          </w:tcPr>
          <w:p w14:paraId="5A2DCBD9" w14:textId="77777777" w:rsidR="0047515D" w:rsidRPr="002B1660" w:rsidRDefault="00D60618" w:rsidP="00A06508">
            <w:pPr>
              <w:spacing w:before="20" w:after="20"/>
              <w:jc w:val="left"/>
              <w:rPr>
                <w:sz w:val="20"/>
              </w:rPr>
            </w:pPr>
            <w:r w:rsidRPr="002B1660">
              <w:rPr>
                <w:sz w:val="20"/>
              </w:rPr>
              <w:t>HCFC-123</w:t>
            </w:r>
          </w:p>
        </w:tc>
        <w:tc>
          <w:tcPr>
            <w:tcW w:w="459" w:type="pct"/>
            <w:vAlign w:val="center"/>
          </w:tcPr>
          <w:p w14:paraId="29F223F7" w14:textId="77777777" w:rsidR="0047515D" w:rsidRPr="002B1660" w:rsidRDefault="0047515D" w:rsidP="00A06508">
            <w:pPr>
              <w:spacing w:before="20" w:after="20"/>
              <w:jc w:val="right"/>
              <w:rPr>
                <w:sz w:val="20"/>
              </w:rPr>
            </w:pPr>
          </w:p>
        </w:tc>
        <w:tc>
          <w:tcPr>
            <w:tcW w:w="454" w:type="pct"/>
            <w:vAlign w:val="center"/>
          </w:tcPr>
          <w:p w14:paraId="495A964B" w14:textId="77777777" w:rsidR="0047515D" w:rsidRPr="002B1660" w:rsidRDefault="0047515D" w:rsidP="00A06508">
            <w:pPr>
              <w:spacing w:before="20" w:after="20"/>
              <w:jc w:val="right"/>
              <w:rPr>
                <w:sz w:val="20"/>
              </w:rPr>
            </w:pPr>
          </w:p>
        </w:tc>
        <w:tc>
          <w:tcPr>
            <w:tcW w:w="519" w:type="pct"/>
            <w:vAlign w:val="center"/>
          </w:tcPr>
          <w:p w14:paraId="334493BD" w14:textId="232AFBBA" w:rsidR="0047515D" w:rsidRPr="002B1660" w:rsidRDefault="004822AE" w:rsidP="00A06508">
            <w:pPr>
              <w:spacing w:before="20" w:after="20"/>
              <w:jc w:val="right"/>
              <w:rPr>
                <w:sz w:val="20"/>
              </w:rPr>
            </w:pPr>
            <w:r w:rsidRPr="002B1660">
              <w:rPr>
                <w:sz w:val="20"/>
              </w:rPr>
              <w:t>0,38</w:t>
            </w:r>
          </w:p>
        </w:tc>
        <w:tc>
          <w:tcPr>
            <w:tcW w:w="648" w:type="pct"/>
            <w:vAlign w:val="center"/>
          </w:tcPr>
          <w:p w14:paraId="68E480FD" w14:textId="77777777" w:rsidR="0047515D" w:rsidRPr="002B1660" w:rsidRDefault="0047515D" w:rsidP="00A06508">
            <w:pPr>
              <w:spacing w:before="20" w:after="20"/>
              <w:jc w:val="right"/>
              <w:rPr>
                <w:sz w:val="20"/>
              </w:rPr>
            </w:pPr>
          </w:p>
        </w:tc>
        <w:tc>
          <w:tcPr>
            <w:tcW w:w="718" w:type="pct"/>
            <w:vAlign w:val="center"/>
          </w:tcPr>
          <w:p w14:paraId="2135671E" w14:textId="1017B756" w:rsidR="0047515D" w:rsidRPr="002B1660" w:rsidRDefault="004822AE" w:rsidP="00A06508">
            <w:pPr>
              <w:spacing w:before="20" w:after="20"/>
              <w:jc w:val="right"/>
              <w:rPr>
                <w:sz w:val="20"/>
              </w:rPr>
            </w:pPr>
            <w:r w:rsidRPr="002B1660">
              <w:rPr>
                <w:sz w:val="20"/>
              </w:rPr>
              <w:t>1,52</w:t>
            </w:r>
          </w:p>
        </w:tc>
        <w:tc>
          <w:tcPr>
            <w:tcW w:w="516" w:type="pct"/>
            <w:vAlign w:val="center"/>
          </w:tcPr>
          <w:p w14:paraId="18C1B162" w14:textId="77777777" w:rsidR="0047515D" w:rsidRPr="002B1660" w:rsidRDefault="0047515D" w:rsidP="00A06508">
            <w:pPr>
              <w:spacing w:before="20" w:after="20"/>
              <w:jc w:val="right"/>
              <w:rPr>
                <w:sz w:val="20"/>
              </w:rPr>
            </w:pPr>
          </w:p>
        </w:tc>
        <w:tc>
          <w:tcPr>
            <w:tcW w:w="697" w:type="pct"/>
            <w:gridSpan w:val="2"/>
            <w:vAlign w:val="center"/>
          </w:tcPr>
          <w:p w14:paraId="59BEBB04" w14:textId="6510F7D3" w:rsidR="0047515D" w:rsidRPr="002B1660" w:rsidRDefault="004822AE" w:rsidP="00A06508">
            <w:pPr>
              <w:spacing w:before="20" w:after="20"/>
              <w:jc w:val="right"/>
              <w:rPr>
                <w:sz w:val="20"/>
              </w:rPr>
            </w:pPr>
            <w:r w:rsidRPr="002B1660">
              <w:rPr>
                <w:sz w:val="20"/>
              </w:rPr>
              <w:t>1,</w:t>
            </w:r>
            <w:r w:rsidR="00FF3061" w:rsidRPr="002B1660">
              <w:rPr>
                <w:sz w:val="20"/>
              </w:rPr>
              <w:t>91</w:t>
            </w:r>
          </w:p>
        </w:tc>
      </w:tr>
      <w:tr w:rsidR="00454CAB" w:rsidRPr="002B1660" w14:paraId="414DF21C" w14:textId="77777777" w:rsidTr="0079439A">
        <w:trPr>
          <w:trHeight w:val="250"/>
          <w:jc w:val="center"/>
        </w:trPr>
        <w:tc>
          <w:tcPr>
            <w:tcW w:w="988" w:type="pct"/>
            <w:vAlign w:val="center"/>
          </w:tcPr>
          <w:p w14:paraId="3B9FF49D" w14:textId="77777777" w:rsidR="00454CAB" w:rsidRPr="002B1660" w:rsidRDefault="00D60618" w:rsidP="00A06508">
            <w:pPr>
              <w:spacing w:before="20" w:after="20"/>
              <w:jc w:val="left"/>
              <w:rPr>
                <w:sz w:val="20"/>
              </w:rPr>
            </w:pPr>
            <w:r w:rsidRPr="002B1660">
              <w:rPr>
                <w:sz w:val="20"/>
              </w:rPr>
              <w:t>HCFC-141b</w:t>
            </w:r>
          </w:p>
        </w:tc>
        <w:tc>
          <w:tcPr>
            <w:tcW w:w="459" w:type="pct"/>
            <w:vAlign w:val="center"/>
          </w:tcPr>
          <w:p w14:paraId="02780999" w14:textId="77777777" w:rsidR="00454CAB" w:rsidRPr="002B1660" w:rsidRDefault="00454CAB" w:rsidP="00A06508">
            <w:pPr>
              <w:spacing w:before="20" w:after="20"/>
              <w:jc w:val="right"/>
              <w:rPr>
                <w:sz w:val="20"/>
              </w:rPr>
            </w:pPr>
          </w:p>
        </w:tc>
        <w:tc>
          <w:tcPr>
            <w:tcW w:w="454" w:type="pct"/>
            <w:vAlign w:val="center"/>
          </w:tcPr>
          <w:p w14:paraId="5214EEE6" w14:textId="77777777" w:rsidR="00454CAB" w:rsidRPr="002B1660" w:rsidRDefault="00454CAB" w:rsidP="00A06508">
            <w:pPr>
              <w:spacing w:before="20" w:after="20"/>
              <w:jc w:val="right"/>
              <w:rPr>
                <w:sz w:val="20"/>
              </w:rPr>
            </w:pPr>
          </w:p>
        </w:tc>
        <w:tc>
          <w:tcPr>
            <w:tcW w:w="519" w:type="pct"/>
            <w:vAlign w:val="center"/>
          </w:tcPr>
          <w:p w14:paraId="081DCFDE" w14:textId="77777777" w:rsidR="00454CAB" w:rsidRPr="002B1660" w:rsidRDefault="00454CAB" w:rsidP="00A06508">
            <w:pPr>
              <w:spacing w:before="20" w:after="20"/>
              <w:jc w:val="right"/>
              <w:rPr>
                <w:sz w:val="20"/>
              </w:rPr>
            </w:pPr>
          </w:p>
        </w:tc>
        <w:tc>
          <w:tcPr>
            <w:tcW w:w="648" w:type="pct"/>
            <w:vAlign w:val="center"/>
          </w:tcPr>
          <w:p w14:paraId="7ABC27C0" w14:textId="77777777" w:rsidR="00454CAB" w:rsidRPr="002B1660" w:rsidRDefault="00454CAB" w:rsidP="00A06508">
            <w:pPr>
              <w:spacing w:before="20" w:after="20"/>
              <w:jc w:val="right"/>
              <w:rPr>
                <w:sz w:val="20"/>
              </w:rPr>
            </w:pPr>
          </w:p>
        </w:tc>
        <w:tc>
          <w:tcPr>
            <w:tcW w:w="718" w:type="pct"/>
            <w:vAlign w:val="center"/>
          </w:tcPr>
          <w:p w14:paraId="1F4DE21E" w14:textId="77777777" w:rsidR="00454CAB" w:rsidRPr="002B1660" w:rsidRDefault="00454CAB" w:rsidP="00A06508">
            <w:pPr>
              <w:spacing w:before="20" w:after="20"/>
              <w:jc w:val="right"/>
              <w:rPr>
                <w:sz w:val="20"/>
              </w:rPr>
            </w:pPr>
          </w:p>
        </w:tc>
        <w:tc>
          <w:tcPr>
            <w:tcW w:w="516" w:type="pct"/>
            <w:vAlign w:val="center"/>
          </w:tcPr>
          <w:p w14:paraId="09E86BFF" w14:textId="53B46C16" w:rsidR="00454CAB" w:rsidRPr="002B1660" w:rsidRDefault="004822AE" w:rsidP="00A06508">
            <w:pPr>
              <w:spacing w:before="20" w:after="20"/>
              <w:jc w:val="right"/>
              <w:rPr>
                <w:sz w:val="20"/>
              </w:rPr>
            </w:pPr>
            <w:r w:rsidRPr="002B1660">
              <w:rPr>
                <w:sz w:val="20"/>
              </w:rPr>
              <w:t>34,74</w:t>
            </w:r>
          </w:p>
        </w:tc>
        <w:tc>
          <w:tcPr>
            <w:tcW w:w="697" w:type="pct"/>
            <w:gridSpan w:val="2"/>
            <w:vAlign w:val="center"/>
          </w:tcPr>
          <w:p w14:paraId="3483D9F9" w14:textId="0A276A00" w:rsidR="00454CAB" w:rsidRPr="002B1660" w:rsidRDefault="004822AE" w:rsidP="00A06508">
            <w:pPr>
              <w:spacing w:before="20" w:after="20"/>
              <w:jc w:val="right"/>
              <w:rPr>
                <w:sz w:val="20"/>
              </w:rPr>
            </w:pPr>
            <w:r w:rsidRPr="002B1660">
              <w:rPr>
                <w:sz w:val="20"/>
              </w:rPr>
              <w:t>34,74</w:t>
            </w:r>
          </w:p>
        </w:tc>
      </w:tr>
    </w:tbl>
    <w:p w14:paraId="664DEF0A" w14:textId="77777777" w:rsidR="00563DA8" w:rsidRPr="002B1660" w:rsidRDefault="00563DA8" w:rsidP="00A06508">
      <w:pPr>
        <w:jc w:val="center"/>
        <w:rPr>
          <w:sz w:val="18"/>
          <w:szCs w:val="18"/>
        </w:rPr>
      </w:pPr>
    </w:p>
    <w:tbl>
      <w:tblPr>
        <w:tblStyle w:val="TableGrid"/>
        <w:tblW w:w="5848" w:type="pct"/>
        <w:jc w:val="center"/>
        <w:tblLayout w:type="fixed"/>
        <w:tblLook w:val="04A0" w:firstRow="1" w:lastRow="0" w:firstColumn="1" w:lastColumn="0" w:noHBand="0" w:noVBand="1"/>
      </w:tblPr>
      <w:tblGrid>
        <w:gridCol w:w="3869"/>
        <w:gridCol w:w="1284"/>
        <w:gridCol w:w="4252"/>
        <w:gridCol w:w="1531"/>
      </w:tblGrid>
      <w:tr w:rsidR="00563DA8" w:rsidRPr="00491EC4" w14:paraId="43537466" w14:textId="77777777" w:rsidTr="0079439A">
        <w:trPr>
          <w:trHeight w:val="272"/>
          <w:jc w:val="center"/>
        </w:trPr>
        <w:tc>
          <w:tcPr>
            <w:tcW w:w="5000" w:type="pct"/>
            <w:gridSpan w:val="4"/>
            <w:vAlign w:val="center"/>
          </w:tcPr>
          <w:p w14:paraId="56D84ECA" w14:textId="77777777" w:rsidR="00563DA8" w:rsidRPr="00D003FA" w:rsidRDefault="00563DA8" w:rsidP="00A06508">
            <w:pPr>
              <w:spacing w:before="20" w:after="20"/>
              <w:jc w:val="left"/>
              <w:rPr>
                <w:b/>
                <w:sz w:val="20"/>
                <w:lang w:val="es-ES"/>
              </w:rPr>
            </w:pPr>
            <w:r w:rsidRPr="00D003FA">
              <w:rPr>
                <w:b/>
                <w:sz w:val="20"/>
                <w:lang w:val="es-ES"/>
              </w:rPr>
              <w:t>DATOS DE CONSUMO (tons. PAO)</w:t>
            </w:r>
          </w:p>
        </w:tc>
      </w:tr>
      <w:tr w:rsidR="00563DA8" w:rsidRPr="002B1660" w14:paraId="619B4A96" w14:textId="77777777" w:rsidTr="0079439A">
        <w:trPr>
          <w:trHeight w:val="272"/>
          <w:jc w:val="center"/>
        </w:trPr>
        <w:tc>
          <w:tcPr>
            <w:tcW w:w="1769" w:type="pct"/>
            <w:vAlign w:val="center"/>
          </w:tcPr>
          <w:p w14:paraId="73A53ECC" w14:textId="77777777" w:rsidR="00563DA8" w:rsidRPr="002B1660" w:rsidRDefault="00563DA8" w:rsidP="00A06508">
            <w:pPr>
              <w:spacing w:before="20" w:after="20"/>
              <w:jc w:val="center"/>
              <w:rPr>
                <w:sz w:val="20"/>
              </w:rPr>
            </w:pPr>
            <w:r w:rsidRPr="002B1660">
              <w:rPr>
                <w:sz w:val="20"/>
              </w:rPr>
              <w:t>Nivel básico en 2009-2010:</w:t>
            </w:r>
          </w:p>
        </w:tc>
        <w:tc>
          <w:tcPr>
            <w:tcW w:w="587" w:type="pct"/>
            <w:vAlign w:val="center"/>
          </w:tcPr>
          <w:p w14:paraId="25671ED5" w14:textId="7045D9A1" w:rsidR="00563DA8" w:rsidRPr="002B1660" w:rsidRDefault="00F805AE" w:rsidP="00A06508">
            <w:pPr>
              <w:spacing w:before="20" w:after="20"/>
              <w:jc w:val="right"/>
              <w:rPr>
                <w:sz w:val="20"/>
              </w:rPr>
            </w:pPr>
            <w:r w:rsidRPr="002B1660">
              <w:rPr>
                <w:sz w:val="20"/>
              </w:rPr>
              <w:t>927,60</w:t>
            </w:r>
          </w:p>
        </w:tc>
        <w:tc>
          <w:tcPr>
            <w:tcW w:w="1944" w:type="pct"/>
            <w:vAlign w:val="center"/>
          </w:tcPr>
          <w:p w14:paraId="00169BA3" w14:textId="77777777" w:rsidR="00563DA8" w:rsidRPr="00D003FA" w:rsidRDefault="00563DA8" w:rsidP="00A06508">
            <w:pPr>
              <w:spacing w:before="20" w:after="20"/>
              <w:jc w:val="center"/>
              <w:rPr>
                <w:sz w:val="20"/>
                <w:lang w:val="es-ES"/>
              </w:rPr>
            </w:pPr>
            <w:r w:rsidRPr="00D003FA">
              <w:rPr>
                <w:sz w:val="20"/>
                <w:lang w:val="es-ES"/>
              </w:rPr>
              <w:t>Punto de partida para las reducciones acumuladas sostenidas:</w:t>
            </w:r>
          </w:p>
        </w:tc>
        <w:tc>
          <w:tcPr>
            <w:tcW w:w="700" w:type="pct"/>
            <w:vAlign w:val="center"/>
          </w:tcPr>
          <w:p w14:paraId="7E5D6FE9" w14:textId="03DFFA4A" w:rsidR="00563DA8" w:rsidRPr="002B1660" w:rsidRDefault="00AA475A" w:rsidP="00A06508">
            <w:pPr>
              <w:spacing w:before="20" w:after="20"/>
              <w:jc w:val="right"/>
              <w:rPr>
                <w:sz w:val="20"/>
              </w:rPr>
            </w:pPr>
            <w:r w:rsidRPr="002B1660">
              <w:rPr>
                <w:sz w:val="20"/>
              </w:rPr>
              <w:t>943,20</w:t>
            </w:r>
          </w:p>
        </w:tc>
      </w:tr>
      <w:tr w:rsidR="00563DA8" w:rsidRPr="002B1660" w14:paraId="3418AB00" w14:textId="77777777" w:rsidTr="0079439A">
        <w:trPr>
          <w:trHeight w:val="163"/>
          <w:jc w:val="center"/>
        </w:trPr>
        <w:tc>
          <w:tcPr>
            <w:tcW w:w="5000" w:type="pct"/>
            <w:gridSpan w:val="4"/>
          </w:tcPr>
          <w:p w14:paraId="1D89373C" w14:textId="77777777" w:rsidR="00563DA8" w:rsidRPr="002B1660" w:rsidRDefault="00563DA8" w:rsidP="00A06508">
            <w:pPr>
              <w:tabs>
                <w:tab w:val="left" w:pos="993"/>
              </w:tabs>
              <w:spacing w:before="20" w:after="20"/>
              <w:ind w:left="426"/>
              <w:jc w:val="left"/>
              <w:rPr>
                <w:b/>
                <w:sz w:val="20"/>
              </w:rPr>
            </w:pPr>
            <w:r w:rsidRPr="002B1660">
              <w:rPr>
                <w:b/>
                <w:sz w:val="20"/>
              </w:rPr>
              <w:t>CONSUMO ADMISIBLE PARA FINANCIAMIENTO</w:t>
            </w:r>
          </w:p>
        </w:tc>
      </w:tr>
      <w:tr w:rsidR="00563DA8" w:rsidRPr="002B1660" w14:paraId="45806866" w14:textId="77777777" w:rsidTr="0079439A">
        <w:trPr>
          <w:trHeight w:val="272"/>
          <w:jc w:val="center"/>
        </w:trPr>
        <w:tc>
          <w:tcPr>
            <w:tcW w:w="1769" w:type="pct"/>
            <w:vAlign w:val="center"/>
          </w:tcPr>
          <w:p w14:paraId="3164ED4D" w14:textId="77777777" w:rsidR="00563DA8" w:rsidRPr="002B1660" w:rsidRDefault="00563DA8" w:rsidP="00A06508">
            <w:pPr>
              <w:spacing w:before="20" w:after="20"/>
              <w:jc w:val="center"/>
              <w:rPr>
                <w:sz w:val="20"/>
              </w:rPr>
            </w:pPr>
            <w:r w:rsidRPr="002B1660">
              <w:rPr>
                <w:sz w:val="20"/>
              </w:rPr>
              <w:t>Ya aprobado:</w:t>
            </w:r>
          </w:p>
        </w:tc>
        <w:tc>
          <w:tcPr>
            <w:tcW w:w="587" w:type="pct"/>
            <w:vAlign w:val="center"/>
          </w:tcPr>
          <w:p w14:paraId="07F075B2" w14:textId="744E6D3F" w:rsidR="00563DA8" w:rsidRPr="002B1660" w:rsidRDefault="00AA475A" w:rsidP="00A06508">
            <w:pPr>
              <w:spacing w:before="20" w:after="20"/>
              <w:jc w:val="right"/>
              <w:rPr>
                <w:sz w:val="20"/>
              </w:rPr>
            </w:pPr>
            <w:r w:rsidRPr="002B1660">
              <w:rPr>
                <w:sz w:val="20"/>
              </w:rPr>
              <w:t>533,20</w:t>
            </w:r>
          </w:p>
        </w:tc>
        <w:tc>
          <w:tcPr>
            <w:tcW w:w="1944" w:type="pct"/>
            <w:vAlign w:val="center"/>
          </w:tcPr>
          <w:p w14:paraId="2EDFF586" w14:textId="77777777" w:rsidR="00563DA8" w:rsidRPr="002B1660" w:rsidRDefault="00563DA8" w:rsidP="00A06508">
            <w:pPr>
              <w:spacing w:before="20" w:after="20"/>
              <w:jc w:val="center"/>
              <w:rPr>
                <w:sz w:val="20"/>
              </w:rPr>
            </w:pPr>
            <w:r w:rsidRPr="002B1660">
              <w:rPr>
                <w:sz w:val="20"/>
              </w:rPr>
              <w:t>Remanente:</w:t>
            </w:r>
          </w:p>
        </w:tc>
        <w:tc>
          <w:tcPr>
            <w:tcW w:w="700" w:type="pct"/>
            <w:vAlign w:val="center"/>
          </w:tcPr>
          <w:p w14:paraId="60DAD092" w14:textId="33C3C324" w:rsidR="00563DA8" w:rsidRPr="002B1660" w:rsidRDefault="0021120F" w:rsidP="00A06508">
            <w:pPr>
              <w:spacing w:before="20" w:after="20"/>
              <w:jc w:val="right"/>
              <w:rPr>
                <w:sz w:val="20"/>
              </w:rPr>
            </w:pPr>
            <w:r w:rsidRPr="002B1660">
              <w:rPr>
                <w:sz w:val="20"/>
              </w:rPr>
              <w:t>410,00</w:t>
            </w:r>
          </w:p>
        </w:tc>
      </w:tr>
    </w:tbl>
    <w:p w14:paraId="6A31F874" w14:textId="77777777" w:rsidR="00563DA8" w:rsidRPr="002B1660" w:rsidRDefault="00563DA8" w:rsidP="00A06508">
      <w:pPr>
        <w:jc w:val="center"/>
        <w:rPr>
          <w:sz w:val="18"/>
        </w:rPr>
      </w:pPr>
    </w:p>
    <w:tbl>
      <w:tblPr>
        <w:tblStyle w:val="TableGrid"/>
        <w:tblW w:w="5848" w:type="pct"/>
        <w:jc w:val="center"/>
        <w:tblLayout w:type="fixed"/>
        <w:tblLook w:val="04A0" w:firstRow="1" w:lastRow="0" w:firstColumn="1" w:lastColumn="0" w:noHBand="0" w:noVBand="1"/>
      </w:tblPr>
      <w:tblGrid>
        <w:gridCol w:w="2480"/>
        <w:gridCol w:w="3281"/>
        <w:gridCol w:w="1295"/>
        <w:gridCol w:w="1295"/>
        <w:gridCol w:w="1295"/>
        <w:gridCol w:w="1290"/>
      </w:tblGrid>
      <w:tr w:rsidR="00563DA8" w:rsidRPr="002B1660" w14:paraId="2431E491" w14:textId="77777777" w:rsidTr="0079439A">
        <w:trPr>
          <w:trHeight w:val="258"/>
          <w:jc w:val="center"/>
        </w:trPr>
        <w:tc>
          <w:tcPr>
            <w:tcW w:w="2634" w:type="pct"/>
            <w:gridSpan w:val="2"/>
            <w:vAlign w:val="center"/>
          </w:tcPr>
          <w:p w14:paraId="1A156D75" w14:textId="77777777" w:rsidR="00563DA8" w:rsidRPr="002B1660" w:rsidRDefault="00563DA8" w:rsidP="00A06508">
            <w:pPr>
              <w:spacing w:before="20" w:after="20"/>
              <w:jc w:val="left"/>
              <w:rPr>
                <w:b/>
                <w:sz w:val="20"/>
              </w:rPr>
            </w:pPr>
            <w:r w:rsidRPr="002B1660">
              <w:rPr>
                <w:b/>
                <w:sz w:val="20"/>
              </w:rPr>
              <w:t>PLAN ADMINISTRATIVO RESPALDADO</w:t>
            </w:r>
          </w:p>
        </w:tc>
        <w:tc>
          <w:tcPr>
            <w:tcW w:w="592" w:type="pct"/>
            <w:vAlign w:val="center"/>
          </w:tcPr>
          <w:p w14:paraId="4314E9E3" w14:textId="77777777" w:rsidR="00563DA8" w:rsidRPr="002B1660" w:rsidRDefault="00E14B1B" w:rsidP="00A06508">
            <w:pPr>
              <w:spacing w:before="20" w:after="20"/>
              <w:jc w:val="center"/>
              <w:rPr>
                <w:b/>
                <w:sz w:val="20"/>
              </w:rPr>
            </w:pPr>
            <w:r w:rsidRPr="002B1660">
              <w:rPr>
                <w:b/>
                <w:sz w:val="20"/>
              </w:rPr>
              <w:t>2026</w:t>
            </w:r>
          </w:p>
        </w:tc>
        <w:tc>
          <w:tcPr>
            <w:tcW w:w="592" w:type="pct"/>
            <w:vAlign w:val="center"/>
          </w:tcPr>
          <w:p w14:paraId="145D6EC7" w14:textId="77777777" w:rsidR="00563DA8" w:rsidRPr="002B1660" w:rsidRDefault="00E14B1B" w:rsidP="00A06508">
            <w:pPr>
              <w:spacing w:before="20" w:after="20"/>
              <w:jc w:val="center"/>
              <w:rPr>
                <w:b/>
                <w:sz w:val="20"/>
              </w:rPr>
            </w:pPr>
            <w:r w:rsidRPr="002B1660">
              <w:rPr>
                <w:b/>
                <w:sz w:val="20"/>
              </w:rPr>
              <w:t>2027</w:t>
            </w:r>
          </w:p>
        </w:tc>
        <w:tc>
          <w:tcPr>
            <w:tcW w:w="592" w:type="pct"/>
            <w:vAlign w:val="center"/>
          </w:tcPr>
          <w:p w14:paraId="5F6F7C71" w14:textId="77777777" w:rsidR="00563DA8" w:rsidRPr="002B1660" w:rsidRDefault="00E14B1B" w:rsidP="00A06508">
            <w:pPr>
              <w:spacing w:before="20" w:after="20"/>
              <w:jc w:val="center"/>
              <w:rPr>
                <w:b/>
                <w:sz w:val="20"/>
              </w:rPr>
            </w:pPr>
            <w:r w:rsidRPr="002B1660">
              <w:rPr>
                <w:b/>
                <w:sz w:val="20"/>
              </w:rPr>
              <w:t>2028</w:t>
            </w:r>
          </w:p>
        </w:tc>
        <w:tc>
          <w:tcPr>
            <w:tcW w:w="592" w:type="pct"/>
            <w:vAlign w:val="center"/>
          </w:tcPr>
          <w:p w14:paraId="5305E513" w14:textId="77777777" w:rsidR="00563DA8" w:rsidRPr="002B1660" w:rsidRDefault="00563DA8" w:rsidP="00A06508">
            <w:pPr>
              <w:spacing w:before="20" w:after="20"/>
              <w:jc w:val="center"/>
              <w:rPr>
                <w:b/>
                <w:sz w:val="20"/>
              </w:rPr>
            </w:pPr>
            <w:r w:rsidRPr="002B1660">
              <w:rPr>
                <w:b/>
                <w:sz w:val="20"/>
              </w:rPr>
              <w:t>Total</w:t>
            </w:r>
          </w:p>
        </w:tc>
      </w:tr>
      <w:tr w:rsidR="000A52F9" w:rsidRPr="002B1660" w14:paraId="41483C59" w14:textId="77777777" w:rsidTr="0079439A">
        <w:trPr>
          <w:trHeight w:val="258"/>
          <w:jc w:val="center"/>
        </w:trPr>
        <w:tc>
          <w:tcPr>
            <w:tcW w:w="1134" w:type="pct"/>
            <w:vMerge w:val="restart"/>
            <w:vAlign w:val="center"/>
          </w:tcPr>
          <w:p w14:paraId="291A6046" w14:textId="33AD3A55" w:rsidR="000A52F9" w:rsidRPr="002B1660" w:rsidRDefault="000A52F9" w:rsidP="00A06508">
            <w:pPr>
              <w:spacing w:before="20" w:after="20"/>
              <w:jc w:val="center"/>
              <w:rPr>
                <w:sz w:val="20"/>
              </w:rPr>
            </w:pPr>
            <w:r w:rsidRPr="002B1660">
              <w:rPr>
                <w:sz w:val="20"/>
              </w:rPr>
              <w:t>Banco Mundial</w:t>
            </w:r>
          </w:p>
        </w:tc>
        <w:tc>
          <w:tcPr>
            <w:tcW w:w="1500" w:type="pct"/>
            <w:vAlign w:val="center"/>
          </w:tcPr>
          <w:p w14:paraId="73EC2FD9" w14:textId="370C6124" w:rsidR="000A52F9" w:rsidRPr="00D003FA" w:rsidRDefault="000A52F9" w:rsidP="00A06508">
            <w:pPr>
              <w:spacing w:before="20" w:after="20"/>
              <w:jc w:val="left"/>
              <w:rPr>
                <w:sz w:val="20"/>
                <w:lang w:val="es-ES"/>
              </w:rPr>
            </w:pPr>
            <w:r w:rsidRPr="00D003FA">
              <w:rPr>
                <w:sz w:val="20"/>
                <w:lang w:val="es-ES"/>
              </w:rPr>
              <w:t>Eliminación de SAO (ton</w:t>
            </w:r>
            <w:r w:rsidR="006D16D8">
              <w:rPr>
                <w:sz w:val="20"/>
                <w:lang w:val="es-ES"/>
              </w:rPr>
              <w:t>s.</w:t>
            </w:r>
            <w:r w:rsidRPr="00D003FA">
              <w:rPr>
                <w:sz w:val="20"/>
                <w:lang w:val="es-ES"/>
              </w:rPr>
              <w:t xml:space="preserve"> PAO)</w:t>
            </w:r>
          </w:p>
        </w:tc>
        <w:tc>
          <w:tcPr>
            <w:tcW w:w="592" w:type="pct"/>
            <w:vAlign w:val="center"/>
          </w:tcPr>
          <w:p w14:paraId="46F4908B" w14:textId="6258E2E5" w:rsidR="000A52F9" w:rsidRPr="002B1660" w:rsidRDefault="000A52F9" w:rsidP="00A06508">
            <w:pPr>
              <w:spacing w:before="20" w:after="20"/>
              <w:jc w:val="right"/>
              <w:rPr>
                <w:sz w:val="20"/>
              </w:rPr>
            </w:pPr>
            <w:r w:rsidRPr="002B1660">
              <w:rPr>
                <w:sz w:val="20"/>
                <w:szCs w:val="20"/>
              </w:rPr>
              <w:t>4.280.000</w:t>
            </w:r>
          </w:p>
        </w:tc>
        <w:tc>
          <w:tcPr>
            <w:tcW w:w="592" w:type="pct"/>
            <w:vAlign w:val="center"/>
          </w:tcPr>
          <w:p w14:paraId="2F59EFF3" w14:textId="16034B98" w:rsidR="000A52F9" w:rsidRPr="002B1660" w:rsidRDefault="00AF0052" w:rsidP="00A06508">
            <w:pPr>
              <w:spacing w:before="20" w:after="20"/>
              <w:jc w:val="right"/>
              <w:rPr>
                <w:sz w:val="20"/>
              </w:rPr>
            </w:pPr>
            <w:r w:rsidRPr="002B1660">
              <w:rPr>
                <w:sz w:val="20"/>
              </w:rPr>
              <w:t>0</w:t>
            </w:r>
          </w:p>
        </w:tc>
        <w:tc>
          <w:tcPr>
            <w:tcW w:w="592" w:type="pct"/>
            <w:vAlign w:val="center"/>
          </w:tcPr>
          <w:p w14:paraId="285713BF" w14:textId="57A85C0D" w:rsidR="000A52F9" w:rsidRPr="002B1660" w:rsidRDefault="00AF0052" w:rsidP="00A06508">
            <w:pPr>
              <w:spacing w:before="20" w:after="20"/>
              <w:jc w:val="right"/>
              <w:rPr>
                <w:sz w:val="20"/>
              </w:rPr>
            </w:pPr>
            <w:r w:rsidRPr="002B1660">
              <w:rPr>
                <w:sz w:val="20"/>
              </w:rPr>
              <w:t>10.700.000</w:t>
            </w:r>
          </w:p>
        </w:tc>
        <w:tc>
          <w:tcPr>
            <w:tcW w:w="592" w:type="pct"/>
            <w:vAlign w:val="center"/>
          </w:tcPr>
          <w:p w14:paraId="2F9D5164" w14:textId="0992EAAE" w:rsidR="000A52F9" w:rsidRPr="002B1660" w:rsidRDefault="00570FC5" w:rsidP="00A06508">
            <w:pPr>
              <w:spacing w:before="20" w:after="20"/>
              <w:jc w:val="right"/>
              <w:rPr>
                <w:sz w:val="20"/>
              </w:rPr>
            </w:pPr>
            <w:r w:rsidRPr="002B1660">
              <w:rPr>
                <w:sz w:val="20"/>
              </w:rPr>
              <w:t>14.980.000</w:t>
            </w:r>
          </w:p>
        </w:tc>
      </w:tr>
      <w:tr w:rsidR="000A52F9" w:rsidRPr="002B1660" w14:paraId="4B857CEE" w14:textId="77777777" w:rsidTr="0079439A">
        <w:trPr>
          <w:trHeight w:val="222"/>
          <w:jc w:val="center"/>
        </w:trPr>
        <w:tc>
          <w:tcPr>
            <w:tcW w:w="1134" w:type="pct"/>
            <w:vMerge/>
            <w:vAlign w:val="center"/>
          </w:tcPr>
          <w:p w14:paraId="0B400611" w14:textId="77777777" w:rsidR="000A52F9" w:rsidRPr="002B1660" w:rsidRDefault="000A52F9" w:rsidP="00A06508">
            <w:pPr>
              <w:spacing w:before="20" w:after="20"/>
              <w:jc w:val="center"/>
              <w:rPr>
                <w:sz w:val="20"/>
              </w:rPr>
            </w:pPr>
          </w:p>
        </w:tc>
        <w:tc>
          <w:tcPr>
            <w:tcW w:w="1500" w:type="pct"/>
            <w:vAlign w:val="center"/>
          </w:tcPr>
          <w:p w14:paraId="32356496" w14:textId="77777777" w:rsidR="000A52F9" w:rsidRPr="002B1660" w:rsidRDefault="000A52F9" w:rsidP="00A06508">
            <w:pPr>
              <w:spacing w:before="20" w:after="20"/>
              <w:jc w:val="left"/>
              <w:rPr>
                <w:sz w:val="20"/>
              </w:rPr>
            </w:pPr>
            <w:r w:rsidRPr="002B1660">
              <w:rPr>
                <w:sz w:val="20"/>
              </w:rPr>
              <w:t>Financiamiento (USD)</w:t>
            </w:r>
          </w:p>
        </w:tc>
        <w:tc>
          <w:tcPr>
            <w:tcW w:w="592" w:type="pct"/>
            <w:vAlign w:val="center"/>
          </w:tcPr>
          <w:p w14:paraId="4560A0FD" w14:textId="7EA35DFE" w:rsidR="000A52F9" w:rsidRPr="002B1660" w:rsidRDefault="000A52F9" w:rsidP="00A06508">
            <w:pPr>
              <w:spacing w:before="20" w:after="20"/>
              <w:jc w:val="right"/>
              <w:rPr>
                <w:sz w:val="20"/>
              </w:rPr>
            </w:pPr>
            <w:r w:rsidRPr="002B1660">
              <w:rPr>
                <w:sz w:val="20"/>
              </w:rPr>
              <w:t>59,10</w:t>
            </w:r>
          </w:p>
        </w:tc>
        <w:tc>
          <w:tcPr>
            <w:tcW w:w="592" w:type="pct"/>
            <w:vAlign w:val="center"/>
          </w:tcPr>
          <w:p w14:paraId="270CE33A" w14:textId="1777B880" w:rsidR="000A52F9" w:rsidRPr="002B1660" w:rsidRDefault="00AF0052" w:rsidP="00A06508">
            <w:pPr>
              <w:spacing w:before="20" w:after="20"/>
              <w:jc w:val="right"/>
              <w:rPr>
                <w:sz w:val="20"/>
              </w:rPr>
            </w:pPr>
            <w:r w:rsidRPr="002B1660">
              <w:rPr>
                <w:sz w:val="20"/>
              </w:rPr>
              <w:t>0</w:t>
            </w:r>
          </w:p>
        </w:tc>
        <w:tc>
          <w:tcPr>
            <w:tcW w:w="592" w:type="pct"/>
            <w:vAlign w:val="center"/>
          </w:tcPr>
          <w:p w14:paraId="3475EF54" w14:textId="6E0A2390" w:rsidR="000A52F9" w:rsidRPr="002B1660" w:rsidRDefault="00AF0052" w:rsidP="00A06508">
            <w:pPr>
              <w:spacing w:before="20" w:after="20"/>
              <w:jc w:val="right"/>
              <w:rPr>
                <w:sz w:val="20"/>
              </w:rPr>
            </w:pPr>
            <w:r w:rsidRPr="002B1660">
              <w:rPr>
                <w:sz w:val="20"/>
              </w:rPr>
              <w:t>147,81</w:t>
            </w:r>
          </w:p>
        </w:tc>
        <w:tc>
          <w:tcPr>
            <w:tcW w:w="592" w:type="pct"/>
            <w:vAlign w:val="center"/>
          </w:tcPr>
          <w:p w14:paraId="2B6B3964" w14:textId="699CE1DA" w:rsidR="000A52F9" w:rsidRPr="002B1660" w:rsidRDefault="00570FC5" w:rsidP="00A06508">
            <w:pPr>
              <w:spacing w:before="20" w:after="20"/>
              <w:jc w:val="right"/>
              <w:rPr>
                <w:sz w:val="20"/>
              </w:rPr>
            </w:pPr>
            <w:r w:rsidRPr="002B1660">
              <w:rPr>
                <w:sz w:val="20"/>
              </w:rPr>
              <w:t>206,91</w:t>
            </w:r>
          </w:p>
        </w:tc>
      </w:tr>
    </w:tbl>
    <w:p w14:paraId="0D0E0FAA" w14:textId="797BFEC2" w:rsidR="00563DA8" w:rsidRPr="002B1660" w:rsidRDefault="00563DA8" w:rsidP="00A06508">
      <w:pPr>
        <w:spacing w:after="120"/>
        <w:ind w:left="-284" w:right="-279"/>
        <w:rPr>
          <w:sz w:val="18"/>
          <w:szCs w:val="18"/>
        </w:rPr>
      </w:pPr>
    </w:p>
    <w:tbl>
      <w:tblPr>
        <w:tblStyle w:val="TableGrid"/>
        <w:tblW w:w="5869" w:type="pct"/>
        <w:jc w:val="center"/>
        <w:tblLayout w:type="fixed"/>
        <w:tblLook w:val="04A0" w:firstRow="1" w:lastRow="0" w:firstColumn="1" w:lastColumn="0" w:noHBand="0" w:noVBand="1"/>
      </w:tblPr>
      <w:tblGrid>
        <w:gridCol w:w="1429"/>
        <w:gridCol w:w="907"/>
        <w:gridCol w:w="1091"/>
        <w:gridCol w:w="983"/>
        <w:gridCol w:w="709"/>
        <w:gridCol w:w="990"/>
        <w:gridCol w:w="709"/>
        <w:gridCol w:w="994"/>
        <w:gridCol w:w="645"/>
        <w:gridCol w:w="909"/>
        <w:gridCol w:w="621"/>
        <w:gridCol w:w="988"/>
      </w:tblGrid>
      <w:tr w:rsidR="00DA27CA" w:rsidRPr="002B1660" w14:paraId="4457A4BE" w14:textId="77777777" w:rsidTr="006D16D8">
        <w:trPr>
          <w:trHeight w:val="260"/>
          <w:jc w:val="center"/>
        </w:trPr>
        <w:tc>
          <w:tcPr>
            <w:tcW w:w="1561" w:type="pct"/>
            <w:gridSpan w:val="3"/>
            <w:tcMar>
              <w:left w:w="57" w:type="dxa"/>
              <w:right w:w="57" w:type="dxa"/>
            </w:tcMar>
            <w:vAlign w:val="center"/>
          </w:tcPr>
          <w:p w14:paraId="6F7BA6D3" w14:textId="229901A3" w:rsidR="00DA27CA" w:rsidRPr="00D003FA" w:rsidRDefault="00DA27CA" w:rsidP="00A06508">
            <w:pPr>
              <w:spacing w:before="20" w:after="20"/>
              <w:jc w:val="left"/>
              <w:rPr>
                <w:rFonts w:asciiTheme="majorBidi" w:hAnsiTheme="majorBidi" w:cstheme="majorBidi"/>
                <w:b/>
                <w:bCs/>
                <w:sz w:val="19"/>
                <w:szCs w:val="19"/>
                <w:lang w:val="es-ES"/>
              </w:rPr>
            </w:pPr>
            <w:r w:rsidRPr="00D003FA">
              <w:rPr>
                <w:rFonts w:asciiTheme="majorBidi" w:hAnsiTheme="majorBidi" w:cstheme="majorBidi"/>
                <w:b/>
                <w:sz w:val="19"/>
                <w:szCs w:val="19"/>
                <w:lang w:val="es-ES"/>
              </w:rPr>
              <w:t xml:space="preserve">DATOS DEL PROYECTO SEGÚN LO ACORDADO </w:t>
            </w:r>
          </w:p>
        </w:tc>
        <w:tc>
          <w:tcPr>
            <w:tcW w:w="448" w:type="pct"/>
            <w:tcMar>
              <w:left w:w="57" w:type="dxa"/>
              <w:right w:w="57" w:type="dxa"/>
            </w:tcMar>
            <w:vAlign w:val="center"/>
          </w:tcPr>
          <w:p w14:paraId="75BBE416" w14:textId="418C8028"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2026</w:t>
            </w:r>
          </w:p>
        </w:tc>
        <w:tc>
          <w:tcPr>
            <w:tcW w:w="323" w:type="pct"/>
            <w:tcMar>
              <w:left w:w="57" w:type="dxa"/>
              <w:right w:w="57" w:type="dxa"/>
            </w:tcMar>
            <w:vAlign w:val="center"/>
          </w:tcPr>
          <w:p w14:paraId="442A0E83"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2027</w:t>
            </w:r>
          </w:p>
        </w:tc>
        <w:tc>
          <w:tcPr>
            <w:tcW w:w="451" w:type="pct"/>
            <w:tcMar>
              <w:left w:w="57" w:type="dxa"/>
              <w:right w:w="57" w:type="dxa"/>
            </w:tcMar>
            <w:vAlign w:val="center"/>
          </w:tcPr>
          <w:p w14:paraId="1C7B8E6F"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2028</w:t>
            </w:r>
          </w:p>
        </w:tc>
        <w:tc>
          <w:tcPr>
            <w:tcW w:w="323" w:type="pct"/>
            <w:tcMar>
              <w:left w:w="57" w:type="dxa"/>
              <w:right w:w="57" w:type="dxa"/>
            </w:tcMar>
            <w:vAlign w:val="center"/>
          </w:tcPr>
          <w:p w14:paraId="4B13FFCE"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2029</w:t>
            </w:r>
          </w:p>
        </w:tc>
        <w:tc>
          <w:tcPr>
            <w:tcW w:w="453" w:type="pct"/>
            <w:tcMar>
              <w:left w:w="57" w:type="dxa"/>
              <w:right w:w="57" w:type="dxa"/>
            </w:tcMar>
            <w:vAlign w:val="center"/>
          </w:tcPr>
          <w:p w14:paraId="5949669D" w14:textId="77777777"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2030</w:t>
            </w:r>
          </w:p>
        </w:tc>
        <w:tc>
          <w:tcPr>
            <w:tcW w:w="294" w:type="pct"/>
            <w:tcMar>
              <w:left w:w="57" w:type="dxa"/>
              <w:right w:w="57" w:type="dxa"/>
            </w:tcMar>
          </w:tcPr>
          <w:p w14:paraId="646BEEF5" w14:textId="13A07ECC"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2031–2032</w:t>
            </w:r>
          </w:p>
        </w:tc>
        <w:tc>
          <w:tcPr>
            <w:tcW w:w="414" w:type="pct"/>
            <w:tcMar>
              <w:left w:w="57" w:type="dxa"/>
              <w:right w:w="57" w:type="dxa"/>
            </w:tcMar>
          </w:tcPr>
          <w:p w14:paraId="69D145AE" w14:textId="3095618B"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2033</w:t>
            </w:r>
          </w:p>
        </w:tc>
        <w:tc>
          <w:tcPr>
            <w:tcW w:w="283" w:type="pct"/>
          </w:tcPr>
          <w:p w14:paraId="3CE4476A" w14:textId="4948D2A8"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2034</w:t>
            </w:r>
          </w:p>
        </w:tc>
        <w:tc>
          <w:tcPr>
            <w:tcW w:w="450" w:type="pct"/>
            <w:tcMar>
              <w:left w:w="57" w:type="dxa"/>
              <w:right w:w="57" w:type="dxa"/>
            </w:tcMar>
            <w:vAlign w:val="center"/>
          </w:tcPr>
          <w:p w14:paraId="6FF27AA3" w14:textId="4E2D5A0B" w:rsidR="00DA27CA" w:rsidRPr="002B1660" w:rsidRDefault="00DA27CA" w:rsidP="00A06508">
            <w:pPr>
              <w:spacing w:before="20" w:after="20"/>
              <w:jc w:val="center"/>
              <w:rPr>
                <w:rFonts w:asciiTheme="majorBidi" w:hAnsiTheme="majorBidi" w:cstheme="majorBidi"/>
                <w:b/>
                <w:sz w:val="19"/>
                <w:szCs w:val="19"/>
              </w:rPr>
            </w:pPr>
            <w:r w:rsidRPr="002B1660">
              <w:rPr>
                <w:rFonts w:asciiTheme="majorBidi" w:hAnsiTheme="majorBidi" w:cstheme="majorBidi"/>
                <w:b/>
                <w:sz w:val="19"/>
                <w:szCs w:val="19"/>
              </w:rPr>
              <w:t>Total</w:t>
            </w:r>
          </w:p>
        </w:tc>
      </w:tr>
      <w:tr w:rsidR="00DA27CA" w:rsidRPr="002B1660" w14:paraId="74556C48" w14:textId="77777777" w:rsidTr="006D16D8">
        <w:trPr>
          <w:trHeight w:val="67"/>
          <w:jc w:val="center"/>
        </w:trPr>
        <w:tc>
          <w:tcPr>
            <w:tcW w:w="651" w:type="pct"/>
            <w:vMerge w:val="restart"/>
            <w:tcMar>
              <w:left w:w="57" w:type="dxa"/>
              <w:right w:w="57" w:type="dxa"/>
            </w:tcMar>
          </w:tcPr>
          <w:p w14:paraId="7157EBA8" w14:textId="356B03E5" w:rsidR="00DA27CA" w:rsidRPr="002B1660" w:rsidRDefault="00DA27CA" w:rsidP="00A06508">
            <w:pPr>
              <w:tabs>
                <w:tab w:val="left" w:pos="8280"/>
              </w:tabs>
              <w:spacing w:before="20" w:after="20"/>
              <w:ind w:right="-8"/>
              <w:jc w:val="left"/>
              <w:rPr>
                <w:rFonts w:asciiTheme="majorBidi" w:hAnsiTheme="majorBidi" w:cstheme="majorBidi"/>
                <w:sz w:val="19"/>
                <w:szCs w:val="19"/>
              </w:rPr>
            </w:pPr>
            <w:r w:rsidRPr="002B1660">
              <w:rPr>
                <w:rFonts w:asciiTheme="majorBidi" w:hAnsiTheme="majorBidi" w:cstheme="majorBidi"/>
                <w:sz w:val="19"/>
                <w:szCs w:val="19"/>
              </w:rPr>
              <w:t>Consumo (</w:t>
            </w:r>
            <w:r w:rsidR="00FC2E0C">
              <w:rPr>
                <w:rFonts w:asciiTheme="majorBidi" w:hAnsiTheme="majorBidi" w:cstheme="majorBidi"/>
                <w:sz w:val="19"/>
                <w:szCs w:val="19"/>
              </w:rPr>
              <w:t>tons.</w:t>
            </w:r>
            <w:r w:rsidRPr="002B1660">
              <w:rPr>
                <w:rFonts w:asciiTheme="majorBidi" w:hAnsiTheme="majorBidi" w:cstheme="majorBidi"/>
                <w:sz w:val="19"/>
                <w:szCs w:val="19"/>
              </w:rPr>
              <w:t xml:space="preserve"> PAO)</w:t>
            </w:r>
          </w:p>
        </w:tc>
        <w:tc>
          <w:tcPr>
            <w:tcW w:w="910" w:type="pct"/>
            <w:gridSpan w:val="2"/>
            <w:tcMar>
              <w:left w:w="57" w:type="dxa"/>
              <w:right w:w="57" w:type="dxa"/>
            </w:tcMar>
            <w:vAlign w:val="center"/>
          </w:tcPr>
          <w:p w14:paraId="54F875AE" w14:textId="77777777" w:rsidR="00DA27CA" w:rsidRPr="00D003FA" w:rsidRDefault="00DA27CA" w:rsidP="00A06508">
            <w:pPr>
              <w:tabs>
                <w:tab w:val="left" w:pos="8280"/>
              </w:tabs>
              <w:spacing w:before="20" w:after="20"/>
              <w:ind w:right="-8"/>
              <w:jc w:val="left"/>
              <w:rPr>
                <w:rFonts w:asciiTheme="majorBidi" w:hAnsiTheme="majorBidi" w:cstheme="majorBidi"/>
                <w:sz w:val="19"/>
                <w:szCs w:val="19"/>
                <w:lang w:val="es-ES"/>
              </w:rPr>
            </w:pPr>
            <w:r w:rsidRPr="00D003FA">
              <w:rPr>
                <w:rFonts w:asciiTheme="majorBidi" w:hAnsiTheme="majorBidi" w:cstheme="majorBidi"/>
                <w:sz w:val="19"/>
                <w:szCs w:val="19"/>
                <w:lang w:val="es-ES"/>
              </w:rPr>
              <w:t>Límites del Protocolo de Montreal</w:t>
            </w:r>
          </w:p>
        </w:tc>
        <w:tc>
          <w:tcPr>
            <w:tcW w:w="448" w:type="pct"/>
            <w:tcMar>
              <w:left w:w="57" w:type="dxa"/>
              <w:right w:w="57" w:type="dxa"/>
            </w:tcMar>
          </w:tcPr>
          <w:p w14:paraId="5AC7728B" w14:textId="0F95DA9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308232A3" w14:textId="2952A73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1" w:type="pct"/>
            <w:tcMar>
              <w:left w:w="57" w:type="dxa"/>
              <w:right w:w="57" w:type="dxa"/>
            </w:tcMar>
          </w:tcPr>
          <w:p w14:paraId="0DDD5F86" w14:textId="6DD72EE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00A65606" w14:textId="3636549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3" w:type="pct"/>
            <w:tcMar>
              <w:left w:w="57" w:type="dxa"/>
              <w:right w:w="57" w:type="dxa"/>
            </w:tcMar>
          </w:tcPr>
          <w:p w14:paraId="083EDC74" w14:textId="5FDF927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94" w:type="pct"/>
            <w:tcMar>
              <w:left w:w="57" w:type="dxa"/>
              <w:right w:w="57" w:type="dxa"/>
            </w:tcMar>
          </w:tcPr>
          <w:p w14:paraId="1BE1CB47" w14:textId="1DB418C7"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14" w:type="pct"/>
            <w:tcMar>
              <w:left w:w="57" w:type="dxa"/>
              <w:right w:w="57" w:type="dxa"/>
            </w:tcMar>
          </w:tcPr>
          <w:p w14:paraId="0077191F" w14:textId="792623F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83" w:type="pct"/>
          </w:tcPr>
          <w:p w14:paraId="516062AE" w14:textId="40D4A0F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0" w:type="pct"/>
            <w:tcMar>
              <w:left w:w="57" w:type="dxa"/>
              <w:right w:w="57" w:type="dxa"/>
            </w:tcMar>
          </w:tcPr>
          <w:p w14:paraId="6E9C116D" w14:textId="1ECD9F2E"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n.a.</w:t>
            </w:r>
          </w:p>
        </w:tc>
      </w:tr>
      <w:tr w:rsidR="00DA27CA" w:rsidRPr="002B1660" w14:paraId="37316B89" w14:textId="77777777" w:rsidTr="006D16D8">
        <w:trPr>
          <w:trHeight w:val="190"/>
          <w:jc w:val="center"/>
        </w:trPr>
        <w:tc>
          <w:tcPr>
            <w:tcW w:w="651" w:type="pct"/>
            <w:vMerge/>
            <w:tcMar>
              <w:left w:w="57" w:type="dxa"/>
              <w:right w:w="57" w:type="dxa"/>
            </w:tcMar>
          </w:tcPr>
          <w:p w14:paraId="0C27FB1F"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910" w:type="pct"/>
            <w:gridSpan w:val="2"/>
            <w:tcMar>
              <w:left w:w="57" w:type="dxa"/>
              <w:right w:w="57" w:type="dxa"/>
            </w:tcMar>
            <w:vAlign w:val="center"/>
          </w:tcPr>
          <w:p w14:paraId="74D99C9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Máximo admisible</w:t>
            </w:r>
          </w:p>
        </w:tc>
        <w:tc>
          <w:tcPr>
            <w:tcW w:w="448" w:type="pct"/>
            <w:tcMar>
              <w:left w:w="57" w:type="dxa"/>
              <w:right w:w="57" w:type="dxa"/>
            </w:tcMar>
          </w:tcPr>
          <w:p w14:paraId="5B584B61" w14:textId="3C43352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6550A6DF" w14:textId="012F450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1" w:type="pct"/>
            <w:tcMar>
              <w:left w:w="57" w:type="dxa"/>
              <w:right w:w="57" w:type="dxa"/>
            </w:tcMar>
          </w:tcPr>
          <w:p w14:paraId="621EA2A9" w14:textId="049D210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323" w:type="pct"/>
            <w:tcMar>
              <w:left w:w="57" w:type="dxa"/>
              <w:right w:w="57" w:type="dxa"/>
            </w:tcMar>
          </w:tcPr>
          <w:p w14:paraId="4C530B94" w14:textId="6F4C2F6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301,47</w:t>
            </w:r>
          </w:p>
        </w:tc>
        <w:tc>
          <w:tcPr>
            <w:tcW w:w="453" w:type="pct"/>
            <w:tcMar>
              <w:left w:w="57" w:type="dxa"/>
              <w:right w:w="57" w:type="dxa"/>
            </w:tcMar>
          </w:tcPr>
          <w:p w14:paraId="28F012F8" w14:textId="69ED429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94" w:type="pct"/>
            <w:tcMar>
              <w:left w:w="57" w:type="dxa"/>
              <w:right w:w="57" w:type="dxa"/>
            </w:tcMar>
          </w:tcPr>
          <w:p w14:paraId="3F5C21B2" w14:textId="2D5D3C1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14" w:type="pct"/>
            <w:tcMar>
              <w:left w:w="57" w:type="dxa"/>
              <w:right w:w="57" w:type="dxa"/>
            </w:tcMar>
          </w:tcPr>
          <w:p w14:paraId="4B7273A4" w14:textId="1CF172C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283" w:type="pct"/>
          </w:tcPr>
          <w:p w14:paraId="698611A7" w14:textId="383021E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0,00</w:t>
            </w:r>
          </w:p>
        </w:tc>
        <w:tc>
          <w:tcPr>
            <w:tcW w:w="450" w:type="pct"/>
            <w:tcMar>
              <w:left w:w="57" w:type="dxa"/>
              <w:right w:w="57" w:type="dxa"/>
            </w:tcMar>
          </w:tcPr>
          <w:p w14:paraId="1D1484A5" w14:textId="66ABD7E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n.a.</w:t>
            </w:r>
          </w:p>
        </w:tc>
      </w:tr>
      <w:tr w:rsidR="00DA27CA" w:rsidRPr="002B1660" w14:paraId="669997EB" w14:textId="77777777" w:rsidTr="006D16D8">
        <w:trPr>
          <w:trHeight w:val="342"/>
          <w:jc w:val="center"/>
        </w:trPr>
        <w:tc>
          <w:tcPr>
            <w:tcW w:w="651" w:type="pct"/>
            <w:vMerge w:val="restart"/>
            <w:tcMar>
              <w:left w:w="57" w:type="dxa"/>
              <w:right w:w="57" w:type="dxa"/>
            </w:tcMar>
            <w:vAlign w:val="center"/>
          </w:tcPr>
          <w:p w14:paraId="7DF72615" w14:textId="77777777" w:rsidR="00DA27CA" w:rsidRPr="00D003FA" w:rsidRDefault="00DA27CA" w:rsidP="00A06508">
            <w:pPr>
              <w:tabs>
                <w:tab w:val="left" w:pos="8280"/>
              </w:tabs>
              <w:spacing w:before="20" w:after="20"/>
              <w:ind w:right="-3"/>
              <w:jc w:val="left"/>
              <w:rPr>
                <w:rFonts w:asciiTheme="majorBidi" w:hAnsiTheme="majorBidi" w:cstheme="majorBidi"/>
                <w:sz w:val="19"/>
                <w:szCs w:val="19"/>
                <w:lang w:val="es-ES"/>
              </w:rPr>
            </w:pPr>
            <w:r w:rsidRPr="00D003FA">
              <w:rPr>
                <w:rFonts w:asciiTheme="majorBidi" w:hAnsiTheme="majorBidi" w:cstheme="majorBidi"/>
                <w:sz w:val="19"/>
                <w:szCs w:val="19"/>
                <w:lang w:val="es-ES"/>
              </w:rPr>
              <w:t>Costos del proyecto solicitados en principio (USD)</w:t>
            </w:r>
          </w:p>
        </w:tc>
        <w:tc>
          <w:tcPr>
            <w:tcW w:w="412" w:type="pct"/>
            <w:vMerge w:val="restart"/>
            <w:tcMar>
              <w:left w:w="57" w:type="dxa"/>
              <w:right w:w="57" w:type="dxa"/>
            </w:tcMar>
            <w:vAlign w:val="center"/>
          </w:tcPr>
          <w:p w14:paraId="0D7CE021" w14:textId="3F7393F9" w:rsidR="00DA27CA" w:rsidRPr="002B1660" w:rsidRDefault="00DA27CA" w:rsidP="00A06508">
            <w:pPr>
              <w:tabs>
                <w:tab w:val="left" w:pos="8280"/>
              </w:tabs>
              <w:spacing w:before="20" w:after="20"/>
              <w:jc w:val="center"/>
              <w:rPr>
                <w:rFonts w:asciiTheme="majorBidi" w:hAnsiTheme="majorBidi" w:cstheme="majorBidi"/>
                <w:sz w:val="19"/>
                <w:szCs w:val="19"/>
              </w:rPr>
            </w:pPr>
            <w:r w:rsidRPr="002B1660">
              <w:rPr>
                <w:rFonts w:asciiTheme="majorBidi" w:hAnsiTheme="majorBidi" w:cstheme="majorBidi"/>
                <w:sz w:val="19"/>
                <w:szCs w:val="19"/>
              </w:rPr>
              <w:t>Banco Mundial</w:t>
            </w:r>
          </w:p>
        </w:tc>
        <w:tc>
          <w:tcPr>
            <w:tcW w:w="497" w:type="pct"/>
            <w:tcMar>
              <w:left w:w="57" w:type="dxa"/>
              <w:right w:w="57" w:type="dxa"/>
            </w:tcMar>
            <w:vAlign w:val="center"/>
          </w:tcPr>
          <w:p w14:paraId="0AAF061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Costos de proyecto</w:t>
            </w:r>
          </w:p>
        </w:tc>
        <w:tc>
          <w:tcPr>
            <w:tcW w:w="448" w:type="pct"/>
            <w:tcMar>
              <w:left w:w="57" w:type="dxa"/>
              <w:right w:w="57" w:type="dxa"/>
            </w:tcMar>
          </w:tcPr>
          <w:p w14:paraId="778876DD" w14:textId="3AB6B91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5.574.980</w:t>
            </w:r>
          </w:p>
        </w:tc>
        <w:tc>
          <w:tcPr>
            <w:tcW w:w="323" w:type="pct"/>
            <w:tcMar>
              <w:left w:w="57" w:type="dxa"/>
              <w:right w:w="57" w:type="dxa"/>
            </w:tcMar>
          </w:tcPr>
          <w:p w14:paraId="4945016F" w14:textId="64383D3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7754D09E" w14:textId="4E579D9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6.183.876</w:t>
            </w:r>
          </w:p>
        </w:tc>
        <w:tc>
          <w:tcPr>
            <w:tcW w:w="323" w:type="pct"/>
            <w:tcMar>
              <w:left w:w="57" w:type="dxa"/>
              <w:right w:w="57" w:type="dxa"/>
            </w:tcMar>
          </w:tcPr>
          <w:p w14:paraId="0BD440AD" w14:textId="5634C24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68C1E950" w14:textId="152C6D5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4.829.180</w:t>
            </w:r>
          </w:p>
        </w:tc>
        <w:tc>
          <w:tcPr>
            <w:tcW w:w="294" w:type="pct"/>
            <w:tcMar>
              <w:left w:w="57" w:type="dxa"/>
              <w:right w:w="57" w:type="dxa"/>
            </w:tcMar>
          </w:tcPr>
          <w:p w14:paraId="5FF43999" w14:textId="62A5B69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14" w:type="pct"/>
            <w:tcMar>
              <w:left w:w="57" w:type="dxa"/>
              <w:right w:w="57" w:type="dxa"/>
            </w:tcMar>
          </w:tcPr>
          <w:p w14:paraId="7123EFAD" w14:textId="74B3789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1.832.004</w:t>
            </w:r>
          </w:p>
        </w:tc>
        <w:tc>
          <w:tcPr>
            <w:tcW w:w="283" w:type="pct"/>
          </w:tcPr>
          <w:p w14:paraId="38F4A44D" w14:textId="2991BCF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0" w:type="pct"/>
            <w:tcMar>
              <w:left w:w="57" w:type="dxa"/>
              <w:right w:w="57" w:type="dxa"/>
            </w:tcMar>
          </w:tcPr>
          <w:p w14:paraId="7220924D" w14:textId="63BBDC0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18.420.040</w:t>
            </w:r>
          </w:p>
        </w:tc>
      </w:tr>
      <w:tr w:rsidR="00DA27CA" w:rsidRPr="002B1660" w14:paraId="2AE2F714" w14:textId="77777777" w:rsidTr="006D16D8">
        <w:trPr>
          <w:trHeight w:val="81"/>
          <w:jc w:val="center"/>
        </w:trPr>
        <w:tc>
          <w:tcPr>
            <w:tcW w:w="651" w:type="pct"/>
            <w:vMerge/>
            <w:tcMar>
              <w:left w:w="57" w:type="dxa"/>
              <w:right w:w="57" w:type="dxa"/>
            </w:tcMar>
            <w:vAlign w:val="center"/>
          </w:tcPr>
          <w:p w14:paraId="2D660DA1"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412" w:type="pct"/>
            <w:vMerge/>
            <w:tcMar>
              <w:left w:w="57" w:type="dxa"/>
              <w:right w:w="57" w:type="dxa"/>
            </w:tcMar>
            <w:vAlign w:val="center"/>
          </w:tcPr>
          <w:p w14:paraId="3F25AB9C" w14:textId="77777777" w:rsidR="00DA27CA" w:rsidRPr="002B1660" w:rsidRDefault="00DA27CA" w:rsidP="00A06508">
            <w:pPr>
              <w:tabs>
                <w:tab w:val="left" w:pos="8280"/>
              </w:tabs>
              <w:spacing w:before="20" w:after="20"/>
              <w:jc w:val="center"/>
              <w:rPr>
                <w:rFonts w:asciiTheme="majorBidi" w:hAnsiTheme="majorBidi" w:cstheme="majorBidi"/>
                <w:sz w:val="19"/>
                <w:szCs w:val="19"/>
              </w:rPr>
            </w:pPr>
          </w:p>
        </w:tc>
        <w:tc>
          <w:tcPr>
            <w:tcW w:w="497" w:type="pct"/>
            <w:tcMar>
              <w:left w:w="57" w:type="dxa"/>
              <w:right w:w="57" w:type="dxa"/>
            </w:tcMar>
            <w:vAlign w:val="center"/>
          </w:tcPr>
          <w:p w14:paraId="23355C83"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Gastos de apoyo</w:t>
            </w:r>
          </w:p>
        </w:tc>
        <w:tc>
          <w:tcPr>
            <w:tcW w:w="448" w:type="pct"/>
            <w:tcMar>
              <w:left w:w="57" w:type="dxa"/>
              <w:right w:w="57" w:type="dxa"/>
            </w:tcMar>
          </w:tcPr>
          <w:p w14:paraId="512AC317" w14:textId="7CF39A3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390.249</w:t>
            </w:r>
          </w:p>
        </w:tc>
        <w:tc>
          <w:tcPr>
            <w:tcW w:w="323" w:type="pct"/>
            <w:tcMar>
              <w:left w:w="57" w:type="dxa"/>
              <w:right w:w="57" w:type="dxa"/>
            </w:tcMar>
          </w:tcPr>
          <w:p w14:paraId="708B175A" w14:textId="6BB711D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230BDB45" w14:textId="0587281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432.871</w:t>
            </w:r>
          </w:p>
        </w:tc>
        <w:tc>
          <w:tcPr>
            <w:tcW w:w="323" w:type="pct"/>
            <w:tcMar>
              <w:left w:w="57" w:type="dxa"/>
              <w:right w:w="57" w:type="dxa"/>
            </w:tcMar>
          </w:tcPr>
          <w:p w14:paraId="18E7BE69" w14:textId="06A139F6"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0D807B8B" w14:textId="5A1AF90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338.043</w:t>
            </w:r>
          </w:p>
        </w:tc>
        <w:tc>
          <w:tcPr>
            <w:tcW w:w="294" w:type="pct"/>
            <w:tcMar>
              <w:left w:w="57" w:type="dxa"/>
              <w:right w:w="57" w:type="dxa"/>
            </w:tcMar>
          </w:tcPr>
          <w:p w14:paraId="5B27FF5F" w14:textId="183C7809"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14" w:type="pct"/>
            <w:tcMar>
              <w:left w:w="57" w:type="dxa"/>
              <w:right w:w="57" w:type="dxa"/>
            </w:tcMar>
          </w:tcPr>
          <w:p w14:paraId="669E8DE4" w14:textId="62D5A4E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128 240</w:t>
            </w:r>
          </w:p>
        </w:tc>
        <w:tc>
          <w:tcPr>
            <w:tcW w:w="283" w:type="pct"/>
          </w:tcPr>
          <w:p w14:paraId="61B41AC6" w14:textId="570C0B7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0" w:type="pct"/>
            <w:tcMar>
              <w:left w:w="57" w:type="dxa"/>
              <w:right w:w="57" w:type="dxa"/>
            </w:tcMar>
          </w:tcPr>
          <w:p w14:paraId="15103C38" w14:textId="49C33AD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1.289.403</w:t>
            </w:r>
          </w:p>
        </w:tc>
      </w:tr>
      <w:tr w:rsidR="00DA27CA" w:rsidRPr="002B1660" w14:paraId="46D6BEC0" w14:textId="77777777" w:rsidTr="006D16D8">
        <w:trPr>
          <w:trHeight w:val="157"/>
          <w:jc w:val="center"/>
        </w:trPr>
        <w:tc>
          <w:tcPr>
            <w:tcW w:w="1064" w:type="pct"/>
            <w:gridSpan w:val="2"/>
            <w:vMerge w:val="restart"/>
            <w:tcMar>
              <w:left w:w="57" w:type="dxa"/>
              <w:right w:w="57" w:type="dxa"/>
            </w:tcMar>
            <w:vAlign w:val="center"/>
          </w:tcPr>
          <w:p w14:paraId="6E58FFE3" w14:textId="77777777" w:rsidR="00DA27CA" w:rsidRPr="00D003FA" w:rsidRDefault="00DA27CA" w:rsidP="00A06508">
            <w:pPr>
              <w:tabs>
                <w:tab w:val="left" w:pos="8280"/>
              </w:tabs>
              <w:spacing w:before="20" w:after="20"/>
              <w:jc w:val="left"/>
              <w:rPr>
                <w:rFonts w:asciiTheme="majorBidi" w:hAnsiTheme="majorBidi" w:cstheme="majorBidi"/>
                <w:sz w:val="19"/>
                <w:szCs w:val="19"/>
                <w:lang w:val="es-ES"/>
              </w:rPr>
            </w:pPr>
            <w:r w:rsidRPr="00D003FA">
              <w:rPr>
                <w:rFonts w:asciiTheme="majorBidi" w:hAnsiTheme="majorBidi" w:cstheme="majorBidi"/>
                <w:sz w:val="19"/>
                <w:szCs w:val="19"/>
                <w:lang w:val="es-ES"/>
              </w:rPr>
              <w:t>Montos totales recomendados en principio (USD)</w:t>
            </w:r>
          </w:p>
        </w:tc>
        <w:tc>
          <w:tcPr>
            <w:tcW w:w="497" w:type="pct"/>
            <w:tcMar>
              <w:left w:w="57" w:type="dxa"/>
              <w:right w:w="57" w:type="dxa"/>
            </w:tcMar>
            <w:vAlign w:val="center"/>
          </w:tcPr>
          <w:p w14:paraId="675D9AA1"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Costos de proyecto</w:t>
            </w:r>
          </w:p>
        </w:tc>
        <w:tc>
          <w:tcPr>
            <w:tcW w:w="448" w:type="pct"/>
            <w:tcMar>
              <w:left w:w="57" w:type="dxa"/>
              <w:right w:w="57" w:type="dxa"/>
            </w:tcMar>
          </w:tcPr>
          <w:p w14:paraId="0D01F360" w14:textId="3F27951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5.574.980</w:t>
            </w:r>
          </w:p>
        </w:tc>
        <w:tc>
          <w:tcPr>
            <w:tcW w:w="323" w:type="pct"/>
            <w:tcMar>
              <w:left w:w="57" w:type="dxa"/>
              <w:right w:w="57" w:type="dxa"/>
            </w:tcMar>
          </w:tcPr>
          <w:p w14:paraId="1EE25808" w14:textId="06C150F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C58008C" w14:textId="6A969207"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6.183.876</w:t>
            </w:r>
          </w:p>
        </w:tc>
        <w:tc>
          <w:tcPr>
            <w:tcW w:w="323" w:type="pct"/>
            <w:tcMar>
              <w:left w:w="57" w:type="dxa"/>
              <w:right w:w="57" w:type="dxa"/>
            </w:tcMar>
          </w:tcPr>
          <w:p w14:paraId="0719EC4E" w14:textId="704336A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088B201D" w14:textId="68A3617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4.829.180</w:t>
            </w:r>
          </w:p>
        </w:tc>
        <w:tc>
          <w:tcPr>
            <w:tcW w:w="294" w:type="pct"/>
            <w:tcMar>
              <w:left w:w="57" w:type="dxa"/>
              <w:right w:w="57" w:type="dxa"/>
            </w:tcMar>
          </w:tcPr>
          <w:p w14:paraId="25AF5BC7" w14:textId="79CAD292"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14" w:type="pct"/>
            <w:tcMar>
              <w:left w:w="57" w:type="dxa"/>
              <w:right w:w="57" w:type="dxa"/>
            </w:tcMar>
          </w:tcPr>
          <w:p w14:paraId="4B63403C" w14:textId="31CFC63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1.832.004</w:t>
            </w:r>
          </w:p>
        </w:tc>
        <w:tc>
          <w:tcPr>
            <w:tcW w:w="283" w:type="pct"/>
          </w:tcPr>
          <w:p w14:paraId="4C6BB664" w14:textId="042131C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0" w:type="pct"/>
            <w:tcMar>
              <w:left w:w="57" w:type="dxa"/>
              <w:right w:w="57" w:type="dxa"/>
            </w:tcMar>
          </w:tcPr>
          <w:p w14:paraId="5C5BBFB7" w14:textId="234941B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18.420.040</w:t>
            </w:r>
          </w:p>
        </w:tc>
      </w:tr>
      <w:tr w:rsidR="00DA27CA" w:rsidRPr="002B1660" w14:paraId="43904FEF" w14:textId="77777777" w:rsidTr="006D16D8">
        <w:trPr>
          <w:trHeight w:val="202"/>
          <w:jc w:val="center"/>
        </w:trPr>
        <w:tc>
          <w:tcPr>
            <w:tcW w:w="1064" w:type="pct"/>
            <w:gridSpan w:val="2"/>
            <w:vMerge/>
            <w:tcMar>
              <w:left w:w="57" w:type="dxa"/>
              <w:right w:w="57" w:type="dxa"/>
            </w:tcMar>
          </w:tcPr>
          <w:p w14:paraId="37609B79"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497" w:type="pct"/>
            <w:tcMar>
              <w:left w:w="57" w:type="dxa"/>
              <w:right w:w="57" w:type="dxa"/>
            </w:tcMar>
            <w:vAlign w:val="center"/>
          </w:tcPr>
          <w:p w14:paraId="103954FD"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Gastos de apoyo</w:t>
            </w:r>
          </w:p>
        </w:tc>
        <w:tc>
          <w:tcPr>
            <w:tcW w:w="448" w:type="pct"/>
            <w:tcMar>
              <w:left w:w="57" w:type="dxa"/>
              <w:right w:w="57" w:type="dxa"/>
            </w:tcMar>
          </w:tcPr>
          <w:p w14:paraId="027E3432" w14:textId="04354D4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390.249</w:t>
            </w:r>
          </w:p>
        </w:tc>
        <w:tc>
          <w:tcPr>
            <w:tcW w:w="323" w:type="pct"/>
            <w:tcMar>
              <w:left w:w="57" w:type="dxa"/>
              <w:right w:w="57" w:type="dxa"/>
            </w:tcMar>
          </w:tcPr>
          <w:p w14:paraId="3EA5242D" w14:textId="41045DA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6069AD29" w14:textId="4B37044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432.871</w:t>
            </w:r>
          </w:p>
        </w:tc>
        <w:tc>
          <w:tcPr>
            <w:tcW w:w="323" w:type="pct"/>
            <w:tcMar>
              <w:left w:w="57" w:type="dxa"/>
              <w:right w:w="57" w:type="dxa"/>
            </w:tcMar>
          </w:tcPr>
          <w:p w14:paraId="5124F46E" w14:textId="43A294A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11C20771" w14:textId="4A751FBA"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338.043</w:t>
            </w:r>
          </w:p>
        </w:tc>
        <w:tc>
          <w:tcPr>
            <w:tcW w:w="294" w:type="pct"/>
            <w:tcMar>
              <w:left w:w="57" w:type="dxa"/>
              <w:right w:w="57" w:type="dxa"/>
            </w:tcMar>
          </w:tcPr>
          <w:p w14:paraId="4DCBE240" w14:textId="4E4A268D"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14" w:type="pct"/>
            <w:tcMar>
              <w:left w:w="57" w:type="dxa"/>
              <w:right w:w="57" w:type="dxa"/>
            </w:tcMar>
          </w:tcPr>
          <w:p w14:paraId="6E5A23BC" w14:textId="0AF38FD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128 240</w:t>
            </w:r>
          </w:p>
        </w:tc>
        <w:tc>
          <w:tcPr>
            <w:tcW w:w="283" w:type="pct"/>
          </w:tcPr>
          <w:p w14:paraId="382FC91B" w14:textId="088016DC"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0" w:type="pct"/>
            <w:tcMar>
              <w:left w:w="57" w:type="dxa"/>
              <w:right w:w="57" w:type="dxa"/>
            </w:tcMar>
          </w:tcPr>
          <w:p w14:paraId="5BA4279B" w14:textId="5530476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1.289.403</w:t>
            </w:r>
          </w:p>
        </w:tc>
      </w:tr>
      <w:tr w:rsidR="00DA27CA" w:rsidRPr="002B1660" w14:paraId="3A80A4B9" w14:textId="77777777" w:rsidTr="006D16D8">
        <w:trPr>
          <w:trHeight w:val="46"/>
          <w:jc w:val="center"/>
        </w:trPr>
        <w:tc>
          <w:tcPr>
            <w:tcW w:w="1064" w:type="pct"/>
            <w:gridSpan w:val="2"/>
            <w:vMerge/>
            <w:tcMar>
              <w:left w:w="57" w:type="dxa"/>
              <w:right w:w="57" w:type="dxa"/>
            </w:tcMar>
          </w:tcPr>
          <w:p w14:paraId="12574983" w14:textId="77777777" w:rsidR="00DA27CA" w:rsidRPr="002B1660" w:rsidRDefault="00DA27CA" w:rsidP="00A06508">
            <w:pPr>
              <w:tabs>
                <w:tab w:val="left" w:pos="8280"/>
              </w:tabs>
              <w:spacing w:before="20" w:after="20"/>
              <w:jc w:val="left"/>
              <w:rPr>
                <w:rFonts w:asciiTheme="majorBidi" w:hAnsiTheme="majorBidi" w:cstheme="majorBidi"/>
                <w:sz w:val="19"/>
                <w:szCs w:val="19"/>
              </w:rPr>
            </w:pPr>
          </w:p>
        </w:tc>
        <w:tc>
          <w:tcPr>
            <w:tcW w:w="497" w:type="pct"/>
            <w:tcMar>
              <w:left w:w="57" w:type="dxa"/>
              <w:right w:w="57" w:type="dxa"/>
            </w:tcMar>
            <w:vAlign w:val="center"/>
          </w:tcPr>
          <w:p w14:paraId="39ABD738" w14:textId="77777777" w:rsidR="00DA27CA" w:rsidRPr="002B1660" w:rsidRDefault="00DA27CA" w:rsidP="00A06508">
            <w:pPr>
              <w:tabs>
                <w:tab w:val="left" w:pos="8280"/>
              </w:tabs>
              <w:spacing w:before="20" w:after="20"/>
              <w:jc w:val="left"/>
              <w:rPr>
                <w:rFonts w:asciiTheme="majorBidi" w:hAnsiTheme="majorBidi" w:cstheme="majorBidi"/>
                <w:sz w:val="19"/>
                <w:szCs w:val="19"/>
              </w:rPr>
            </w:pPr>
            <w:r w:rsidRPr="002B1660">
              <w:rPr>
                <w:rFonts w:asciiTheme="majorBidi" w:hAnsiTheme="majorBidi" w:cstheme="majorBidi"/>
                <w:sz w:val="19"/>
                <w:szCs w:val="19"/>
              </w:rPr>
              <w:t>Total de fondos</w:t>
            </w:r>
          </w:p>
        </w:tc>
        <w:tc>
          <w:tcPr>
            <w:tcW w:w="448" w:type="pct"/>
            <w:tcMar>
              <w:left w:w="57" w:type="dxa"/>
              <w:right w:w="57" w:type="dxa"/>
            </w:tcMar>
          </w:tcPr>
          <w:p w14:paraId="106C54C4" w14:textId="1E25BBFF"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5.965.229</w:t>
            </w:r>
          </w:p>
        </w:tc>
        <w:tc>
          <w:tcPr>
            <w:tcW w:w="323" w:type="pct"/>
            <w:tcMar>
              <w:left w:w="57" w:type="dxa"/>
              <w:right w:w="57" w:type="dxa"/>
            </w:tcMar>
          </w:tcPr>
          <w:p w14:paraId="26FC9961" w14:textId="2A04EA51"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1" w:type="pct"/>
            <w:tcMar>
              <w:left w:w="57" w:type="dxa"/>
              <w:right w:w="57" w:type="dxa"/>
            </w:tcMar>
          </w:tcPr>
          <w:p w14:paraId="4394DE3A" w14:textId="7F3F12D5"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6.616.747</w:t>
            </w:r>
          </w:p>
        </w:tc>
        <w:tc>
          <w:tcPr>
            <w:tcW w:w="323" w:type="pct"/>
            <w:tcMar>
              <w:left w:w="57" w:type="dxa"/>
              <w:right w:w="57" w:type="dxa"/>
            </w:tcMar>
          </w:tcPr>
          <w:p w14:paraId="411E358E" w14:textId="403D6D18"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3" w:type="pct"/>
            <w:tcMar>
              <w:left w:w="57" w:type="dxa"/>
              <w:right w:w="57" w:type="dxa"/>
            </w:tcMar>
          </w:tcPr>
          <w:p w14:paraId="3EF9644C" w14:textId="4D9352E4"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5.167.223</w:t>
            </w:r>
          </w:p>
        </w:tc>
        <w:tc>
          <w:tcPr>
            <w:tcW w:w="294" w:type="pct"/>
            <w:tcMar>
              <w:left w:w="57" w:type="dxa"/>
              <w:right w:w="57" w:type="dxa"/>
            </w:tcMar>
          </w:tcPr>
          <w:p w14:paraId="1650A495" w14:textId="0BAE2D90"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14" w:type="pct"/>
            <w:tcMar>
              <w:left w:w="57" w:type="dxa"/>
              <w:right w:w="57" w:type="dxa"/>
            </w:tcMar>
          </w:tcPr>
          <w:p w14:paraId="1A4E4AD4" w14:textId="1955345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1.960.244</w:t>
            </w:r>
          </w:p>
        </w:tc>
        <w:tc>
          <w:tcPr>
            <w:tcW w:w="283" w:type="pct"/>
          </w:tcPr>
          <w:p w14:paraId="38CF977B" w14:textId="34F9AECB"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50" w:type="pct"/>
            <w:tcMar>
              <w:left w:w="57" w:type="dxa"/>
              <w:right w:w="57" w:type="dxa"/>
            </w:tcMar>
          </w:tcPr>
          <w:p w14:paraId="00899E0A" w14:textId="5D58F583" w:rsidR="00DA27CA" w:rsidRPr="002B1660" w:rsidRDefault="00DA27CA" w:rsidP="00A06508">
            <w:pPr>
              <w:tabs>
                <w:tab w:val="left" w:pos="8280"/>
              </w:tabs>
              <w:spacing w:before="20" w:after="20"/>
              <w:jc w:val="right"/>
              <w:rPr>
                <w:rFonts w:asciiTheme="majorBidi" w:hAnsiTheme="majorBidi" w:cstheme="majorBidi"/>
                <w:sz w:val="19"/>
                <w:szCs w:val="19"/>
              </w:rPr>
            </w:pPr>
            <w:r w:rsidRPr="002B1660">
              <w:rPr>
                <w:rFonts w:asciiTheme="majorBidi" w:hAnsiTheme="majorBidi" w:cstheme="majorBidi"/>
                <w:sz w:val="19"/>
                <w:szCs w:val="19"/>
              </w:rPr>
              <w:t>19.709.443</w:t>
            </w:r>
          </w:p>
        </w:tc>
      </w:tr>
    </w:tbl>
    <w:p w14:paraId="743C24CC" w14:textId="17CD8135" w:rsidR="00563DA8" w:rsidRPr="002B1660" w:rsidRDefault="00563DA8" w:rsidP="00A06508">
      <w:pPr>
        <w:spacing w:after="120"/>
        <w:ind w:left="-284" w:right="-279"/>
        <w:rPr>
          <w:sz w:val="18"/>
          <w:szCs w:val="18"/>
        </w:rPr>
      </w:pPr>
    </w:p>
    <w:tbl>
      <w:tblPr>
        <w:tblStyle w:val="TableGrid10"/>
        <w:tblW w:w="5848" w:type="pct"/>
        <w:jc w:val="center"/>
        <w:tblLayout w:type="fixed"/>
        <w:tblLook w:val="04A0" w:firstRow="1" w:lastRow="0" w:firstColumn="1" w:lastColumn="0" w:noHBand="0" w:noVBand="1"/>
      </w:tblPr>
      <w:tblGrid>
        <w:gridCol w:w="4248"/>
        <w:gridCol w:w="3344"/>
        <w:gridCol w:w="3344"/>
      </w:tblGrid>
      <w:tr w:rsidR="00563DA8" w:rsidRPr="00491EC4" w14:paraId="754E74DC" w14:textId="77777777" w:rsidTr="0079439A">
        <w:trPr>
          <w:trHeight w:val="261"/>
          <w:jc w:val="center"/>
        </w:trPr>
        <w:tc>
          <w:tcPr>
            <w:tcW w:w="5000" w:type="pct"/>
            <w:gridSpan w:val="3"/>
          </w:tcPr>
          <w:p w14:paraId="425C9860" w14:textId="77777777" w:rsidR="00563DA8" w:rsidRPr="00D003FA" w:rsidRDefault="00542658" w:rsidP="00A06508">
            <w:pPr>
              <w:spacing w:before="20" w:after="20"/>
              <w:rPr>
                <w:b/>
                <w:sz w:val="20"/>
                <w:lang w:val="es-ES"/>
              </w:rPr>
            </w:pPr>
            <w:r w:rsidRPr="00D003FA">
              <w:rPr>
                <w:b/>
                <w:sz w:val="20"/>
                <w:lang w:val="es-ES"/>
              </w:rPr>
              <w:t xml:space="preserve">Solicitud de financiamiento </w:t>
            </w:r>
            <w:r w:rsidR="00563DA8" w:rsidRPr="00D003FA">
              <w:rPr>
                <w:b/>
                <w:sz w:val="20"/>
                <w:lang w:val="es-ES"/>
              </w:rPr>
              <w:t>para el primer tramo (</w:t>
            </w:r>
            <w:r w:rsidR="009A77BF" w:rsidRPr="00D003FA">
              <w:rPr>
                <w:b/>
                <w:sz w:val="20"/>
                <w:lang w:val="es-ES"/>
              </w:rPr>
              <w:t>2026</w:t>
            </w:r>
            <w:r w:rsidR="00563DA8" w:rsidRPr="00D003FA">
              <w:rPr>
                <w:b/>
                <w:sz w:val="20"/>
                <w:lang w:val="es-ES"/>
              </w:rPr>
              <w:t>)</w:t>
            </w:r>
          </w:p>
        </w:tc>
      </w:tr>
      <w:tr w:rsidR="00563DA8" w:rsidRPr="002B1660" w14:paraId="1DF8E7D7" w14:textId="77777777" w:rsidTr="0079439A">
        <w:trPr>
          <w:trHeight w:val="261"/>
          <w:jc w:val="center"/>
        </w:trPr>
        <w:tc>
          <w:tcPr>
            <w:tcW w:w="1942" w:type="pct"/>
          </w:tcPr>
          <w:p w14:paraId="5DE621E4" w14:textId="77777777" w:rsidR="00563DA8" w:rsidRPr="002B1660" w:rsidRDefault="00563DA8" w:rsidP="00A06508">
            <w:pPr>
              <w:spacing w:before="20" w:after="20"/>
              <w:jc w:val="center"/>
              <w:rPr>
                <w:b/>
                <w:sz w:val="20"/>
              </w:rPr>
            </w:pPr>
            <w:r w:rsidRPr="002B1660">
              <w:rPr>
                <w:b/>
                <w:sz w:val="20"/>
              </w:rPr>
              <w:t>Organismo de ejecución</w:t>
            </w:r>
          </w:p>
        </w:tc>
        <w:tc>
          <w:tcPr>
            <w:tcW w:w="1529" w:type="pct"/>
          </w:tcPr>
          <w:p w14:paraId="60AF1F56" w14:textId="77777777" w:rsidR="00563DA8" w:rsidRPr="002B1660" w:rsidRDefault="00563DA8" w:rsidP="00A06508">
            <w:pPr>
              <w:spacing w:before="20" w:after="20"/>
              <w:jc w:val="center"/>
              <w:rPr>
                <w:b/>
                <w:sz w:val="20"/>
              </w:rPr>
            </w:pPr>
            <w:r w:rsidRPr="002B1660">
              <w:rPr>
                <w:b/>
                <w:sz w:val="20"/>
              </w:rPr>
              <w:t>Fondos recomendados (USD)</w:t>
            </w:r>
          </w:p>
        </w:tc>
        <w:tc>
          <w:tcPr>
            <w:tcW w:w="1529" w:type="pct"/>
          </w:tcPr>
          <w:p w14:paraId="39521B95" w14:textId="77777777" w:rsidR="00563DA8" w:rsidRPr="002B1660" w:rsidRDefault="00563DA8" w:rsidP="00A06508">
            <w:pPr>
              <w:spacing w:before="20" w:after="20"/>
              <w:jc w:val="center"/>
              <w:rPr>
                <w:b/>
                <w:sz w:val="20"/>
              </w:rPr>
            </w:pPr>
            <w:r w:rsidRPr="002B1660">
              <w:rPr>
                <w:b/>
                <w:sz w:val="20"/>
              </w:rPr>
              <w:t>Gastos de apoyo (USD)</w:t>
            </w:r>
          </w:p>
        </w:tc>
      </w:tr>
      <w:tr w:rsidR="00563DA8" w:rsidRPr="002B1660" w14:paraId="54383EFB" w14:textId="77777777" w:rsidTr="0079439A">
        <w:trPr>
          <w:trHeight w:val="261"/>
          <w:jc w:val="center"/>
        </w:trPr>
        <w:tc>
          <w:tcPr>
            <w:tcW w:w="1942" w:type="pct"/>
          </w:tcPr>
          <w:p w14:paraId="70E2EC3C" w14:textId="03DCD58A" w:rsidR="00563DA8" w:rsidRPr="002B1660" w:rsidRDefault="00280FFD" w:rsidP="00A06508">
            <w:pPr>
              <w:spacing w:before="20" w:after="20"/>
              <w:rPr>
                <w:sz w:val="20"/>
              </w:rPr>
            </w:pPr>
            <w:r w:rsidRPr="002B1660">
              <w:rPr>
                <w:sz w:val="20"/>
              </w:rPr>
              <w:t>Banco Mundial</w:t>
            </w:r>
          </w:p>
        </w:tc>
        <w:tc>
          <w:tcPr>
            <w:tcW w:w="1529" w:type="pct"/>
          </w:tcPr>
          <w:p w14:paraId="4C8D9E6D" w14:textId="3685CBDA" w:rsidR="00563DA8" w:rsidRPr="002B1660" w:rsidRDefault="002900B3" w:rsidP="00A06508">
            <w:pPr>
              <w:spacing w:before="20" w:after="20"/>
              <w:jc w:val="right"/>
              <w:rPr>
                <w:sz w:val="20"/>
              </w:rPr>
            </w:pPr>
            <w:r w:rsidRPr="002B1660">
              <w:rPr>
                <w:sz w:val="20"/>
              </w:rPr>
              <w:t>5.574.980</w:t>
            </w:r>
          </w:p>
        </w:tc>
        <w:tc>
          <w:tcPr>
            <w:tcW w:w="1529" w:type="pct"/>
          </w:tcPr>
          <w:p w14:paraId="70039356" w14:textId="2EDB8A40" w:rsidR="00563DA8" w:rsidRPr="002B1660" w:rsidRDefault="002900B3" w:rsidP="00A06508">
            <w:pPr>
              <w:spacing w:before="20" w:after="20"/>
              <w:jc w:val="right"/>
              <w:rPr>
                <w:sz w:val="20"/>
              </w:rPr>
            </w:pPr>
            <w:r w:rsidRPr="002B1660">
              <w:rPr>
                <w:sz w:val="20"/>
              </w:rPr>
              <w:t>390.249</w:t>
            </w:r>
          </w:p>
        </w:tc>
      </w:tr>
    </w:tbl>
    <w:p w14:paraId="431DC8FB" w14:textId="77777777" w:rsidR="00563DA8" w:rsidRPr="002B1660" w:rsidRDefault="00563DA8" w:rsidP="00A06508">
      <w:pPr>
        <w:jc w:val="center"/>
        <w:rPr>
          <w:sz w:val="18"/>
          <w:szCs w:val="18"/>
        </w:rPr>
      </w:pPr>
    </w:p>
    <w:tbl>
      <w:tblPr>
        <w:tblStyle w:val="TableGrid"/>
        <w:tblW w:w="5848" w:type="pct"/>
        <w:jc w:val="center"/>
        <w:tblLayout w:type="fixed"/>
        <w:tblLook w:val="04A0" w:firstRow="1" w:lastRow="0" w:firstColumn="1" w:lastColumn="0" w:noHBand="0" w:noVBand="1"/>
      </w:tblPr>
      <w:tblGrid>
        <w:gridCol w:w="5921"/>
        <w:gridCol w:w="5015"/>
      </w:tblGrid>
      <w:tr w:rsidR="00563DA8" w:rsidRPr="002B1660" w14:paraId="3C32FD08" w14:textId="77777777" w:rsidTr="0079439A">
        <w:trPr>
          <w:trHeight w:hRule="exact" w:val="281"/>
          <w:jc w:val="center"/>
        </w:trPr>
        <w:tc>
          <w:tcPr>
            <w:tcW w:w="2707" w:type="pct"/>
          </w:tcPr>
          <w:p w14:paraId="68B41102" w14:textId="77777777" w:rsidR="00563DA8" w:rsidRPr="002B1660" w:rsidRDefault="00563DA8" w:rsidP="00A06508">
            <w:pPr>
              <w:spacing w:before="20" w:after="20"/>
              <w:jc w:val="left"/>
              <w:rPr>
                <w:b/>
                <w:sz w:val="20"/>
              </w:rPr>
            </w:pPr>
            <w:r w:rsidRPr="002B1660">
              <w:rPr>
                <w:b/>
                <w:sz w:val="20"/>
              </w:rPr>
              <w:t>Recomendación de la Secretaría:</w:t>
            </w:r>
          </w:p>
        </w:tc>
        <w:tc>
          <w:tcPr>
            <w:tcW w:w="2293" w:type="pct"/>
          </w:tcPr>
          <w:p w14:paraId="5EFD7309" w14:textId="77777777" w:rsidR="00563DA8" w:rsidRPr="002B1660" w:rsidRDefault="00563DA8" w:rsidP="00A06508">
            <w:pPr>
              <w:spacing w:before="20" w:after="20"/>
              <w:jc w:val="center"/>
              <w:rPr>
                <w:sz w:val="20"/>
              </w:rPr>
            </w:pPr>
            <w:r w:rsidRPr="002B1660">
              <w:rPr>
                <w:sz w:val="20"/>
              </w:rPr>
              <w:t>Consideración individual</w:t>
            </w:r>
          </w:p>
        </w:tc>
      </w:tr>
    </w:tbl>
    <w:p w14:paraId="7ED6E250" w14:textId="77777777" w:rsidR="00A44D88" w:rsidRPr="002B1660" w:rsidRDefault="00A44D88" w:rsidP="00A06508">
      <w:pPr>
        <w:keepNext/>
        <w:tabs>
          <w:tab w:val="left" w:pos="2880"/>
          <w:tab w:val="left" w:pos="5760"/>
        </w:tabs>
        <w:spacing w:before="240" w:after="240"/>
        <w:jc w:val="center"/>
        <w:rPr>
          <w:b/>
        </w:rPr>
      </w:pPr>
      <w:r w:rsidRPr="002B1660">
        <w:rPr>
          <w:b/>
        </w:rPr>
        <w:br w:type="page"/>
      </w:r>
    </w:p>
    <w:p w14:paraId="0B21F0CE" w14:textId="3406AAE5" w:rsidR="00563DA8" w:rsidRPr="002B1660" w:rsidRDefault="00563DA8" w:rsidP="00A06508">
      <w:pPr>
        <w:keepNext/>
        <w:tabs>
          <w:tab w:val="left" w:pos="2880"/>
          <w:tab w:val="left" w:pos="5760"/>
        </w:tabs>
        <w:spacing w:before="240" w:after="240"/>
        <w:jc w:val="center"/>
        <w:rPr>
          <w:b/>
        </w:rPr>
      </w:pPr>
      <w:r w:rsidRPr="002B1660">
        <w:rPr>
          <w:b/>
        </w:rPr>
        <w:lastRenderedPageBreak/>
        <w:t>DESCRIPCIÓN DEL PROYECTO</w:t>
      </w:r>
    </w:p>
    <w:p w14:paraId="301FBA98" w14:textId="77777777" w:rsidR="00563DA8" w:rsidRPr="002B1660" w:rsidRDefault="00563DA8" w:rsidP="00A06508">
      <w:pPr>
        <w:keepNext/>
        <w:spacing w:after="240"/>
        <w:rPr>
          <w:b/>
        </w:rPr>
      </w:pPr>
      <w:r w:rsidRPr="002B1660">
        <w:rPr>
          <w:b/>
        </w:rPr>
        <w:t>Antecedentes</w:t>
      </w:r>
    </w:p>
    <w:p w14:paraId="4C46360E" w14:textId="2A2FF866" w:rsidR="00F9712F" w:rsidRPr="00D003FA" w:rsidRDefault="00563DA8" w:rsidP="00D070DE">
      <w:pPr>
        <w:pStyle w:val="Heading1"/>
        <w:rPr>
          <w:lang w:val="es-ES"/>
        </w:rPr>
      </w:pPr>
      <w:r w:rsidRPr="00D003FA">
        <w:rPr>
          <w:lang w:val="es-ES"/>
        </w:rPr>
        <w:t xml:space="preserve">En nombre del Gobierno de </w:t>
      </w:r>
      <w:r w:rsidR="001D1E96" w:rsidRPr="00D003FA">
        <w:rPr>
          <w:lang w:val="es-ES"/>
        </w:rPr>
        <w:t>Tailandia</w:t>
      </w:r>
      <w:r w:rsidRPr="00D003FA">
        <w:rPr>
          <w:lang w:val="es-ES"/>
        </w:rPr>
        <w:t xml:space="preserve">, </w:t>
      </w:r>
      <w:r w:rsidR="00A44D88" w:rsidRPr="00D003FA">
        <w:rPr>
          <w:lang w:val="es-ES"/>
        </w:rPr>
        <w:t xml:space="preserve">el Banco Mundial, </w:t>
      </w:r>
      <w:r w:rsidRPr="00D003FA">
        <w:rPr>
          <w:lang w:val="es-ES"/>
        </w:rPr>
        <w:t xml:space="preserve">en su calidad de organismo de ejecución designado, ha presentado una solicitud para la </w:t>
      </w:r>
      <w:r w:rsidR="00F56B10">
        <w:rPr>
          <w:lang w:val="es-ES"/>
        </w:rPr>
        <w:t>etapa</w:t>
      </w:r>
      <w:r w:rsidRPr="00D003FA">
        <w:rPr>
          <w:lang w:val="es-ES"/>
        </w:rPr>
        <w:t xml:space="preserve"> </w:t>
      </w:r>
      <w:r w:rsidR="00A44D88" w:rsidRPr="00D003FA">
        <w:rPr>
          <w:lang w:val="es-ES"/>
        </w:rPr>
        <w:t xml:space="preserve">III </w:t>
      </w:r>
      <w:r w:rsidRPr="00D003FA">
        <w:rPr>
          <w:lang w:val="es-ES"/>
        </w:rPr>
        <w:t xml:space="preserve">del </w:t>
      </w:r>
      <w:r w:rsidR="003B02C5" w:rsidRPr="00D003FA">
        <w:rPr>
          <w:lang w:val="es-ES"/>
        </w:rPr>
        <w:t>Plan de gestión para la eliminación de los HCFC (</w:t>
      </w:r>
      <w:r w:rsidRPr="00D003FA">
        <w:rPr>
          <w:lang w:val="es-ES"/>
        </w:rPr>
        <w:t>PGEH</w:t>
      </w:r>
      <w:r w:rsidR="003B02C5" w:rsidRPr="00D003FA">
        <w:rPr>
          <w:lang w:val="es-ES"/>
        </w:rPr>
        <w:t>)</w:t>
      </w:r>
      <w:r w:rsidRPr="00D003FA">
        <w:rPr>
          <w:lang w:val="es-ES"/>
        </w:rPr>
        <w:t xml:space="preserve">, </w:t>
      </w:r>
      <w:r w:rsidR="00E26BD1" w:rsidRPr="00D003FA">
        <w:rPr>
          <w:lang w:val="es-ES"/>
        </w:rPr>
        <w:t xml:space="preserve">por </w:t>
      </w:r>
      <w:r w:rsidRPr="00D003FA">
        <w:rPr>
          <w:lang w:val="es-ES"/>
        </w:rPr>
        <w:t>un importe de USD</w:t>
      </w:r>
      <w:r w:rsidR="00F35A35" w:rsidRPr="00D003FA">
        <w:rPr>
          <w:lang w:val="es-ES"/>
        </w:rPr>
        <w:t xml:space="preserve"> 19.121.480</w:t>
      </w:r>
      <w:r w:rsidRPr="00D003FA">
        <w:rPr>
          <w:lang w:val="es-ES"/>
        </w:rPr>
        <w:t>, más los gastos de apoyo del organismo de USD</w:t>
      </w:r>
      <w:r w:rsidR="00DE5FFE" w:rsidRPr="00D003FA">
        <w:rPr>
          <w:lang w:val="es-ES"/>
        </w:rPr>
        <w:t xml:space="preserve"> 1.338.</w:t>
      </w:r>
      <w:r w:rsidR="00F35A35" w:rsidRPr="00D003FA">
        <w:rPr>
          <w:lang w:val="es-ES"/>
        </w:rPr>
        <w:t>504</w:t>
      </w:r>
      <w:r w:rsidRPr="00D003FA">
        <w:rPr>
          <w:lang w:val="es-ES"/>
        </w:rPr>
        <w:t>, según lo originalmente solicitado.</w:t>
      </w:r>
      <w:r w:rsidRPr="002B1660">
        <w:rPr>
          <w:vertAlign w:val="superscript"/>
        </w:rPr>
        <w:footnoteReference w:id="3"/>
      </w:r>
      <w:r w:rsidRPr="00D003FA">
        <w:rPr>
          <w:lang w:val="es-ES"/>
        </w:rPr>
        <w:t xml:space="preserve"> La ejecución de la etapa </w:t>
      </w:r>
      <w:r w:rsidR="00A73B7A" w:rsidRPr="00D003FA">
        <w:rPr>
          <w:lang w:val="es-ES"/>
        </w:rPr>
        <w:t xml:space="preserve">III </w:t>
      </w:r>
      <w:r w:rsidRPr="00D003FA">
        <w:rPr>
          <w:lang w:val="es-ES"/>
        </w:rPr>
        <w:t>del PGEH eliminará el consumo remanente de HCFC antes de finalizar</w:t>
      </w:r>
      <w:r w:rsidR="00A73B7A" w:rsidRPr="00D003FA">
        <w:rPr>
          <w:lang w:val="es-ES"/>
        </w:rPr>
        <w:t xml:space="preserve"> 2034</w:t>
      </w:r>
      <w:r w:rsidRPr="00D003FA">
        <w:rPr>
          <w:lang w:val="es-ES"/>
        </w:rPr>
        <w:t>.</w:t>
      </w:r>
    </w:p>
    <w:p w14:paraId="3C9492F3" w14:textId="6DE736C5" w:rsidR="00563DA8" w:rsidRPr="00D003FA" w:rsidRDefault="00563DA8" w:rsidP="00A06508">
      <w:pPr>
        <w:pStyle w:val="Heading1"/>
        <w:rPr>
          <w:lang w:val="es-ES"/>
        </w:rPr>
      </w:pPr>
      <w:r w:rsidRPr="00D003FA">
        <w:rPr>
          <w:lang w:val="es-ES"/>
        </w:rPr>
        <w:t xml:space="preserve">El primer tramo de la etapa </w:t>
      </w:r>
      <w:r w:rsidR="00A70AA1" w:rsidRPr="00D003FA">
        <w:rPr>
          <w:lang w:val="es-ES"/>
        </w:rPr>
        <w:t xml:space="preserve">III </w:t>
      </w:r>
      <w:r w:rsidRPr="00D003FA">
        <w:rPr>
          <w:lang w:val="es-ES"/>
        </w:rPr>
        <w:t xml:space="preserve">del PGEH </w:t>
      </w:r>
      <w:r w:rsidR="00BE2DAA" w:rsidRPr="00D003FA">
        <w:rPr>
          <w:lang w:val="es-ES"/>
        </w:rPr>
        <w:t xml:space="preserve">que </w:t>
      </w:r>
      <w:r w:rsidRPr="00D003FA">
        <w:rPr>
          <w:lang w:val="es-ES"/>
        </w:rPr>
        <w:t xml:space="preserve">se solicita en esta reunión </w:t>
      </w:r>
      <w:r w:rsidR="00BE2DAA" w:rsidRPr="00D003FA">
        <w:rPr>
          <w:lang w:val="es-ES"/>
        </w:rPr>
        <w:t xml:space="preserve">asciende a </w:t>
      </w:r>
      <w:r w:rsidRPr="00D003FA">
        <w:rPr>
          <w:lang w:val="es-ES"/>
        </w:rPr>
        <w:t>USD</w:t>
      </w:r>
      <w:r w:rsidR="004629AF" w:rsidRPr="00D003FA">
        <w:rPr>
          <w:lang w:val="es-ES"/>
        </w:rPr>
        <w:t xml:space="preserve"> 5.762.480</w:t>
      </w:r>
      <w:r w:rsidRPr="00D003FA">
        <w:rPr>
          <w:lang w:val="es-ES"/>
        </w:rPr>
        <w:t>, más los gastos de apoyo del organismo de USD</w:t>
      </w:r>
      <w:r w:rsidR="004629AF" w:rsidRPr="00D003FA">
        <w:rPr>
          <w:lang w:val="es-ES"/>
        </w:rPr>
        <w:t xml:space="preserve"> 403.374 </w:t>
      </w:r>
      <w:r w:rsidRPr="00D003FA">
        <w:rPr>
          <w:lang w:val="es-ES"/>
        </w:rPr>
        <w:t xml:space="preserve">para </w:t>
      </w:r>
      <w:r w:rsidR="00FC13D9" w:rsidRPr="00D003FA">
        <w:rPr>
          <w:lang w:val="es-ES"/>
        </w:rPr>
        <w:t>el Banco Mundial</w:t>
      </w:r>
      <w:r w:rsidRPr="00D003FA">
        <w:rPr>
          <w:lang w:val="es-ES"/>
        </w:rPr>
        <w:t>, según lo originalmente solicitado.</w:t>
      </w:r>
    </w:p>
    <w:p w14:paraId="2AD64248" w14:textId="4C7ED1E3" w:rsidR="00563DA8" w:rsidRPr="00D003FA" w:rsidRDefault="00563DA8" w:rsidP="00A06508">
      <w:pPr>
        <w:keepNext/>
        <w:spacing w:after="240"/>
        <w:outlineLvl w:val="0"/>
        <w:rPr>
          <w:b/>
          <w:lang w:val="es-ES"/>
        </w:rPr>
      </w:pPr>
      <w:r w:rsidRPr="00D003FA">
        <w:rPr>
          <w:b/>
          <w:lang w:val="es-ES"/>
        </w:rPr>
        <w:t xml:space="preserve">Situación de ejecución de </w:t>
      </w:r>
      <w:r w:rsidRPr="00D003FA">
        <w:rPr>
          <w:b/>
          <w:bCs/>
          <w:lang w:val="es-ES"/>
        </w:rPr>
        <w:t xml:space="preserve">la etapa </w:t>
      </w:r>
      <w:r w:rsidR="00A70AA1" w:rsidRPr="00D003FA">
        <w:rPr>
          <w:b/>
          <w:bCs/>
          <w:lang w:val="es-ES"/>
        </w:rPr>
        <w:t xml:space="preserve">II </w:t>
      </w:r>
      <w:r w:rsidRPr="00D003FA">
        <w:rPr>
          <w:b/>
          <w:lang w:val="es-ES"/>
        </w:rPr>
        <w:t>del plan de gestión de eliminación de los HCFC</w:t>
      </w:r>
    </w:p>
    <w:p w14:paraId="78B97B00" w14:textId="21F4D27D" w:rsidR="00563DA8" w:rsidRPr="00D003FA" w:rsidRDefault="00563DA8" w:rsidP="00A06508">
      <w:pPr>
        <w:pStyle w:val="Heading1"/>
        <w:rPr>
          <w:lang w:val="es-ES"/>
        </w:rPr>
      </w:pPr>
      <w:r w:rsidRPr="00D003FA">
        <w:rPr>
          <w:lang w:val="es-ES"/>
        </w:rPr>
        <w:t xml:space="preserve">La etapa </w:t>
      </w:r>
      <w:r w:rsidR="00AC729F" w:rsidRPr="00D003FA">
        <w:rPr>
          <w:lang w:val="es-ES"/>
        </w:rPr>
        <w:t xml:space="preserve">II </w:t>
      </w:r>
      <w:r w:rsidRPr="00D003FA">
        <w:rPr>
          <w:lang w:val="es-ES"/>
        </w:rPr>
        <w:t xml:space="preserve">del PGEH de </w:t>
      </w:r>
      <w:r w:rsidR="001D1E96" w:rsidRPr="00D003FA">
        <w:rPr>
          <w:lang w:val="es-ES"/>
        </w:rPr>
        <w:t xml:space="preserve">Tailandia </w:t>
      </w:r>
      <w:r w:rsidRPr="00D003FA">
        <w:rPr>
          <w:lang w:val="es-ES"/>
        </w:rPr>
        <w:t>recibió la aprobación en la</w:t>
      </w:r>
      <w:r w:rsidR="002672D8" w:rsidRPr="00D003FA">
        <w:rPr>
          <w:lang w:val="es-ES"/>
        </w:rPr>
        <w:t xml:space="preserve"> 82</w:t>
      </w:r>
      <w:r w:rsidR="001F7C9F">
        <w:rPr>
          <w:lang w:val="es-ES"/>
        </w:rPr>
        <w:t xml:space="preserve">ª </w:t>
      </w:r>
      <w:r w:rsidRPr="00D003FA">
        <w:rPr>
          <w:lang w:val="es-ES"/>
        </w:rPr>
        <w:t>reunión</w:t>
      </w:r>
      <w:r w:rsidRPr="002B1660">
        <w:rPr>
          <w:vertAlign w:val="superscript"/>
        </w:rPr>
        <w:footnoteReference w:id="4"/>
      </w:r>
      <w:r w:rsidRPr="00D003FA">
        <w:rPr>
          <w:lang w:val="es-ES"/>
        </w:rPr>
        <w:t xml:space="preserve"> para la eliminación de</w:t>
      </w:r>
      <w:r w:rsidR="0014545E" w:rsidRPr="00D003FA">
        <w:rPr>
          <w:lang w:val="es-ES"/>
        </w:rPr>
        <w:t xml:space="preserve"> 298,47 </w:t>
      </w:r>
      <w:r w:rsidR="00C2184D">
        <w:rPr>
          <w:lang w:val="es-ES"/>
        </w:rPr>
        <w:t>toneladas PAO</w:t>
      </w:r>
      <w:r w:rsidRPr="00D003FA">
        <w:rPr>
          <w:lang w:val="es-ES"/>
        </w:rPr>
        <w:t xml:space="preserve"> de HCFC utilizados en el sector de servicio y mantenimiento de equipos de refrigeración y aire acondicionado (RAC) y en el sector </w:t>
      </w:r>
      <w:r w:rsidR="000F24A1" w:rsidRPr="00D003FA">
        <w:rPr>
          <w:lang w:val="es-ES"/>
        </w:rPr>
        <w:t>de espumas pulverizadas</w:t>
      </w:r>
      <w:r w:rsidRPr="00D003FA">
        <w:rPr>
          <w:lang w:val="es-ES"/>
        </w:rPr>
        <w:t>, y para alcanzar la reducción del</w:t>
      </w:r>
      <w:r w:rsidR="0014545E" w:rsidRPr="00D003FA">
        <w:rPr>
          <w:lang w:val="es-ES"/>
        </w:rPr>
        <w:t xml:space="preserve"> 61</w:t>
      </w:r>
      <w:r w:rsidR="008E6FEA" w:rsidRPr="00D003FA">
        <w:rPr>
          <w:lang w:val="es-ES"/>
        </w:rPr>
        <w:t>,</w:t>
      </w:r>
      <w:r w:rsidR="0014545E" w:rsidRPr="00D003FA">
        <w:rPr>
          <w:lang w:val="es-ES"/>
        </w:rPr>
        <w:t xml:space="preserve">8 </w:t>
      </w:r>
      <w:r w:rsidRPr="00D003FA">
        <w:rPr>
          <w:lang w:val="es-ES"/>
        </w:rPr>
        <w:t>% respecto al nivel básico de referencia para</w:t>
      </w:r>
      <w:r w:rsidR="0014545E" w:rsidRPr="00D003FA">
        <w:rPr>
          <w:lang w:val="es-ES"/>
        </w:rPr>
        <w:t xml:space="preserve"> 2023</w:t>
      </w:r>
      <w:r w:rsidRPr="00D003FA">
        <w:rPr>
          <w:lang w:val="es-ES"/>
        </w:rPr>
        <w:t>, con un costo total de USD</w:t>
      </w:r>
      <w:r w:rsidR="008E6FEA" w:rsidRPr="00D003FA">
        <w:rPr>
          <w:lang w:val="es-ES"/>
        </w:rPr>
        <w:t xml:space="preserve"> 3.791.077</w:t>
      </w:r>
      <w:r w:rsidRPr="00D003FA">
        <w:rPr>
          <w:lang w:val="es-ES"/>
        </w:rPr>
        <w:t xml:space="preserve">, más los gastos de apoyo del organismo. La </w:t>
      </w:r>
      <w:r w:rsidR="00F56B10">
        <w:rPr>
          <w:lang w:val="es-ES"/>
        </w:rPr>
        <w:t>etapa</w:t>
      </w:r>
      <w:r w:rsidRPr="00D003FA">
        <w:rPr>
          <w:lang w:val="es-ES"/>
        </w:rPr>
        <w:t xml:space="preserve"> </w:t>
      </w:r>
      <w:r w:rsidR="009B4324" w:rsidRPr="00D003FA">
        <w:rPr>
          <w:lang w:val="es-ES"/>
        </w:rPr>
        <w:t xml:space="preserve">II </w:t>
      </w:r>
      <w:r w:rsidRPr="00D003FA">
        <w:rPr>
          <w:lang w:val="es-ES"/>
        </w:rPr>
        <w:t xml:space="preserve">del PGEH </w:t>
      </w:r>
      <w:r w:rsidR="00653C93" w:rsidRPr="00D003FA">
        <w:rPr>
          <w:lang w:val="es-ES"/>
        </w:rPr>
        <w:t xml:space="preserve">se </w:t>
      </w:r>
      <w:r w:rsidRPr="00D003FA">
        <w:rPr>
          <w:lang w:val="es-ES"/>
        </w:rPr>
        <w:t xml:space="preserve">completó </w:t>
      </w:r>
      <w:r w:rsidR="00C40F4F" w:rsidRPr="00D003FA">
        <w:rPr>
          <w:lang w:val="es-ES"/>
        </w:rPr>
        <w:t xml:space="preserve">en </w:t>
      </w:r>
      <w:r w:rsidR="00653C93" w:rsidRPr="00D003FA">
        <w:rPr>
          <w:lang w:val="es-ES"/>
        </w:rPr>
        <w:t>junio de 2025</w:t>
      </w:r>
      <w:r w:rsidR="00061503" w:rsidRPr="00D003FA">
        <w:rPr>
          <w:lang w:val="es-ES"/>
        </w:rPr>
        <w:t>, de conformidad con la extensión aprobada en virtud de la decisión 95/17</w:t>
      </w:r>
      <w:r w:rsidR="00753D0E">
        <w:rPr>
          <w:lang w:val="es-ES"/>
        </w:rPr>
        <w:t xml:space="preserve"> </w:t>
      </w:r>
      <w:r w:rsidR="00A60443" w:rsidRPr="00D003FA">
        <w:rPr>
          <w:lang w:val="es-ES"/>
        </w:rPr>
        <w:t>b)</w:t>
      </w:r>
      <w:r w:rsidR="00C40F4F" w:rsidRPr="00D003FA">
        <w:rPr>
          <w:lang w:val="es-ES"/>
        </w:rPr>
        <w:t xml:space="preserve">, </w:t>
      </w:r>
      <w:r w:rsidR="00653C93" w:rsidRPr="00D003FA">
        <w:rPr>
          <w:lang w:val="es-ES"/>
        </w:rPr>
        <w:t>y el informe de finalización del proyecto se presentó el 30 de abril de 2026</w:t>
      </w:r>
      <w:r w:rsidR="00D1467B" w:rsidRPr="00D003FA">
        <w:rPr>
          <w:lang w:val="es-ES"/>
        </w:rPr>
        <w:t>, previéndose el cierre financiero para octubre de 2026</w:t>
      </w:r>
      <w:r w:rsidRPr="00D003FA">
        <w:rPr>
          <w:lang w:val="es-ES"/>
        </w:rPr>
        <w:t xml:space="preserve">. </w:t>
      </w:r>
      <w:r w:rsidR="002323D5" w:rsidRPr="00D003FA">
        <w:rPr>
          <w:lang w:val="es-ES"/>
        </w:rPr>
        <w:t xml:space="preserve">No se solicitó el tercer y último tramo de la </w:t>
      </w:r>
      <w:r w:rsidR="00F56B10">
        <w:rPr>
          <w:lang w:val="es-ES"/>
        </w:rPr>
        <w:t>etapa</w:t>
      </w:r>
      <w:r w:rsidR="002323D5" w:rsidRPr="00D003FA">
        <w:rPr>
          <w:lang w:val="es-ES"/>
        </w:rPr>
        <w:t xml:space="preserve"> II, ya que el Gobierno tiene previsto implementar futuras actividades de eliminación de HCFC en el marco de la </w:t>
      </w:r>
      <w:r w:rsidR="00F56B10">
        <w:rPr>
          <w:lang w:val="es-ES"/>
        </w:rPr>
        <w:t>etapa</w:t>
      </w:r>
      <w:r w:rsidR="002323D5" w:rsidRPr="00D003FA">
        <w:rPr>
          <w:lang w:val="es-ES"/>
        </w:rPr>
        <w:t xml:space="preserve"> III.</w:t>
      </w:r>
    </w:p>
    <w:p w14:paraId="7EB0ADB3" w14:textId="38EEB664" w:rsidR="00563DA8" w:rsidRPr="00D003FA" w:rsidRDefault="00563DA8" w:rsidP="00A06508">
      <w:pPr>
        <w:keepNext/>
        <w:spacing w:after="240"/>
        <w:rPr>
          <w:lang w:val="es-ES"/>
        </w:rPr>
      </w:pPr>
      <w:r w:rsidRPr="00D003FA">
        <w:rPr>
          <w:u w:val="single"/>
          <w:lang w:val="es-ES"/>
        </w:rPr>
        <w:t>Informe sobre el consumo de HCFC</w:t>
      </w:r>
      <w:bookmarkStart w:id="0" w:name="_Hlk170900703"/>
    </w:p>
    <w:p w14:paraId="5B04B239" w14:textId="1B894D8C" w:rsidR="00563DA8" w:rsidRPr="00D003FA" w:rsidRDefault="00563DA8" w:rsidP="00A06508">
      <w:pPr>
        <w:pStyle w:val="Heading1"/>
        <w:rPr>
          <w:lang w:val="es-ES"/>
        </w:rPr>
      </w:pPr>
      <w:bookmarkStart w:id="1" w:name="_Hlk141281293"/>
      <w:bookmarkEnd w:id="0"/>
      <w:r w:rsidRPr="00D003FA">
        <w:rPr>
          <w:lang w:val="es-ES"/>
        </w:rPr>
        <w:t xml:space="preserve">El Gobierno de </w:t>
      </w:r>
      <w:r w:rsidR="001D1E96" w:rsidRPr="00D003FA">
        <w:rPr>
          <w:lang w:val="es-ES"/>
        </w:rPr>
        <w:t xml:space="preserve">Tailandia </w:t>
      </w:r>
      <w:r w:rsidRPr="00D003FA">
        <w:rPr>
          <w:lang w:val="es-ES"/>
        </w:rPr>
        <w:t>informó, en el marco del informe de ejecución del programa de país (PN), de un consumo de</w:t>
      </w:r>
      <w:r w:rsidR="00106B1D" w:rsidRPr="00D003FA">
        <w:rPr>
          <w:lang w:val="es-ES"/>
        </w:rPr>
        <w:t xml:space="preserve"> 217,80 </w:t>
      </w:r>
      <w:r w:rsidRPr="00D003FA">
        <w:rPr>
          <w:lang w:val="es-ES"/>
        </w:rPr>
        <w:t xml:space="preserve">Toneladas PAO de </w:t>
      </w:r>
      <w:r w:rsidR="00B678A9" w:rsidRPr="00D003FA">
        <w:rPr>
          <w:lang w:val="es-ES"/>
        </w:rPr>
        <w:t xml:space="preserve">HCFC </w:t>
      </w:r>
      <w:r w:rsidRPr="00D003FA">
        <w:rPr>
          <w:lang w:val="es-ES"/>
        </w:rPr>
        <w:t>en</w:t>
      </w:r>
      <w:r w:rsidR="009C7DD7" w:rsidRPr="00D003FA">
        <w:rPr>
          <w:lang w:val="es-ES"/>
        </w:rPr>
        <w:t xml:space="preserve"> 2025</w:t>
      </w:r>
      <w:r w:rsidRPr="00D003FA">
        <w:rPr>
          <w:lang w:val="es-ES"/>
        </w:rPr>
        <w:t>, lo que supone un</w:t>
      </w:r>
      <w:r w:rsidR="009124FC" w:rsidRPr="00D003FA">
        <w:rPr>
          <w:lang w:val="es-ES"/>
        </w:rPr>
        <w:t xml:space="preserve"> 76</w:t>
      </w:r>
      <w:r w:rsidR="00331CEC" w:rsidRPr="00D003FA">
        <w:rPr>
          <w:lang w:val="es-ES"/>
        </w:rPr>
        <w:t>,</w:t>
      </w:r>
      <w:r w:rsidR="009124FC" w:rsidRPr="00D003FA">
        <w:rPr>
          <w:lang w:val="es-ES"/>
        </w:rPr>
        <w:t xml:space="preserve">5 </w:t>
      </w:r>
      <w:r w:rsidRPr="00D003FA">
        <w:rPr>
          <w:lang w:val="es-ES"/>
        </w:rPr>
        <w:t>% por debajo del nivel básico para el cumplimiento. Aún no se han comunicado los datos del artículo 7 correspondientes a</w:t>
      </w:r>
      <w:r w:rsidR="009C7DD7" w:rsidRPr="00D003FA">
        <w:rPr>
          <w:lang w:val="es-ES"/>
        </w:rPr>
        <w:t xml:space="preserve"> 2025</w:t>
      </w:r>
      <w:r w:rsidRPr="00D003FA">
        <w:rPr>
          <w:lang w:val="es-ES"/>
        </w:rPr>
        <w:t xml:space="preserve">. En el Cuadro 1 se muestra el consumo de HCFC </w:t>
      </w:r>
      <w:r w:rsidR="009C7DD7" w:rsidRPr="00D003FA">
        <w:rPr>
          <w:lang w:val="es-ES"/>
        </w:rPr>
        <w:t>en el período 2021–2025</w:t>
      </w:r>
      <w:r w:rsidRPr="00D003FA">
        <w:rPr>
          <w:lang w:val="es-ES"/>
        </w:rPr>
        <w:t>.</w:t>
      </w:r>
    </w:p>
    <w:bookmarkEnd w:id="1"/>
    <w:p w14:paraId="5E361AD5" w14:textId="7A5DE046" w:rsidR="00563DA8" w:rsidRPr="00D003FA" w:rsidRDefault="00563DA8" w:rsidP="00A06508">
      <w:pPr>
        <w:keepNext/>
        <w:spacing w:before="240"/>
        <w:rPr>
          <w:b/>
          <w:lang w:val="es-ES"/>
        </w:rPr>
      </w:pPr>
      <w:r w:rsidRPr="00D003FA">
        <w:rPr>
          <w:b/>
          <w:lang w:val="es-ES"/>
        </w:rPr>
        <w:t>Cuadro 1. Consumo de HCFC en</w:t>
      </w:r>
      <w:r w:rsidR="003F1C9F" w:rsidRPr="00D003FA">
        <w:rPr>
          <w:b/>
          <w:lang w:val="es-ES"/>
        </w:rPr>
        <w:t xml:space="preserve"> 2021–2025 en </w:t>
      </w:r>
      <w:r w:rsidR="001D1E96" w:rsidRPr="00D003FA">
        <w:rPr>
          <w:b/>
          <w:lang w:val="es-ES"/>
        </w:rPr>
        <w:t xml:space="preserve">Tailandia </w:t>
      </w:r>
      <w:r w:rsidR="003F1C9F" w:rsidRPr="00D003FA">
        <w:rPr>
          <w:b/>
          <w:lang w:val="es-ES"/>
        </w:rPr>
        <w:t>(</w:t>
      </w:r>
      <w:r w:rsidRPr="00D003FA">
        <w:rPr>
          <w:b/>
          <w:lang w:val="es-ES"/>
        </w:rPr>
        <w:t>datos del artículo 7)</w:t>
      </w:r>
    </w:p>
    <w:tbl>
      <w:tblPr>
        <w:tblW w:w="5248" w:type="pct"/>
        <w:jc w:val="center"/>
        <w:tblLayout w:type="fixed"/>
        <w:tblLook w:val="04A0" w:firstRow="1" w:lastRow="0" w:firstColumn="1" w:lastColumn="0" w:noHBand="0" w:noVBand="1"/>
      </w:tblPr>
      <w:tblGrid>
        <w:gridCol w:w="2774"/>
        <w:gridCol w:w="1171"/>
        <w:gridCol w:w="1082"/>
        <w:gridCol w:w="1082"/>
        <w:gridCol w:w="1082"/>
        <w:gridCol w:w="1172"/>
        <w:gridCol w:w="1451"/>
      </w:tblGrid>
      <w:tr w:rsidR="0052724E" w:rsidRPr="002B1660" w14:paraId="50C76163" w14:textId="77777777" w:rsidTr="0079439A">
        <w:trPr>
          <w:tblHeader/>
          <w:jc w:val="center"/>
        </w:trPr>
        <w:tc>
          <w:tcPr>
            <w:tcW w:w="141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633984"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HCFC</w:t>
            </w:r>
          </w:p>
        </w:tc>
        <w:tc>
          <w:tcPr>
            <w:tcW w:w="597" w:type="pct"/>
            <w:tcBorders>
              <w:top w:val="single" w:sz="4" w:space="0" w:color="auto"/>
              <w:left w:val="nil"/>
              <w:bottom w:val="single" w:sz="4" w:space="0" w:color="auto"/>
              <w:right w:val="single" w:sz="4" w:space="0" w:color="auto"/>
            </w:tcBorders>
            <w:noWrap/>
            <w:vAlign w:val="center"/>
            <w:hideMark/>
          </w:tcPr>
          <w:p w14:paraId="17A25E4A" w14:textId="1B3B4756" w:rsidR="0052724E" w:rsidRPr="002B1660" w:rsidRDefault="005B0556"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2021</w:t>
            </w:r>
          </w:p>
        </w:tc>
        <w:tc>
          <w:tcPr>
            <w:tcW w:w="551" w:type="pct"/>
            <w:tcBorders>
              <w:top w:val="single" w:sz="4" w:space="0" w:color="auto"/>
              <w:left w:val="nil"/>
              <w:bottom w:val="single" w:sz="4" w:space="0" w:color="auto"/>
              <w:right w:val="single" w:sz="4" w:space="0" w:color="auto"/>
            </w:tcBorders>
            <w:noWrap/>
            <w:vAlign w:val="center"/>
            <w:hideMark/>
          </w:tcPr>
          <w:p w14:paraId="4B07EE7C" w14:textId="0223D732"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2022</w:t>
            </w:r>
          </w:p>
        </w:tc>
        <w:tc>
          <w:tcPr>
            <w:tcW w:w="551" w:type="pct"/>
            <w:tcBorders>
              <w:top w:val="single" w:sz="4" w:space="0" w:color="auto"/>
              <w:left w:val="nil"/>
              <w:bottom w:val="single" w:sz="4" w:space="0" w:color="auto"/>
              <w:right w:val="single" w:sz="4" w:space="0" w:color="auto"/>
            </w:tcBorders>
            <w:noWrap/>
            <w:vAlign w:val="center"/>
            <w:hideMark/>
          </w:tcPr>
          <w:p w14:paraId="0A54EE55" w14:textId="06394F1B"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2023</w:t>
            </w:r>
          </w:p>
        </w:tc>
        <w:tc>
          <w:tcPr>
            <w:tcW w:w="551" w:type="pct"/>
            <w:tcBorders>
              <w:top w:val="single" w:sz="4" w:space="0" w:color="auto"/>
              <w:left w:val="nil"/>
              <w:bottom w:val="single" w:sz="4" w:space="0" w:color="auto"/>
              <w:right w:val="single" w:sz="4" w:space="0" w:color="auto"/>
            </w:tcBorders>
            <w:vAlign w:val="center"/>
          </w:tcPr>
          <w:p w14:paraId="7747D9D7" w14:textId="0B0F471F"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1A7CF855" w14:textId="05B6EF63" w:rsidR="0052724E" w:rsidRPr="002B1660" w:rsidRDefault="004A5B58"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2025</w:t>
            </w:r>
          </w:p>
        </w:tc>
        <w:tc>
          <w:tcPr>
            <w:tcW w:w="738" w:type="pct"/>
            <w:tcBorders>
              <w:top w:val="single" w:sz="4" w:space="0" w:color="auto"/>
              <w:left w:val="single" w:sz="4" w:space="0" w:color="auto"/>
              <w:bottom w:val="single" w:sz="4" w:space="0" w:color="auto"/>
              <w:right w:val="single" w:sz="4" w:space="0" w:color="auto"/>
            </w:tcBorders>
            <w:noWrap/>
            <w:vAlign w:val="center"/>
            <w:hideMark/>
          </w:tcPr>
          <w:p w14:paraId="474F85A8"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Base de comparación</w:t>
            </w:r>
          </w:p>
        </w:tc>
      </w:tr>
      <w:tr w:rsidR="0052724E" w:rsidRPr="002B1660" w14:paraId="0D87B615" w14:textId="77777777" w:rsidTr="0079439A">
        <w:trPr>
          <w:jc w:val="center"/>
        </w:trPr>
        <w:tc>
          <w:tcPr>
            <w:tcW w:w="5000" w:type="pct"/>
            <w:gridSpan w:val="7"/>
            <w:tcBorders>
              <w:top w:val="nil"/>
              <w:left w:val="single" w:sz="4" w:space="0" w:color="auto"/>
              <w:bottom w:val="single" w:sz="4" w:space="0" w:color="auto"/>
              <w:right w:val="single" w:sz="4" w:space="0" w:color="auto"/>
            </w:tcBorders>
            <w:noWrap/>
            <w:tcMar>
              <w:left w:w="0" w:type="dxa"/>
              <w:right w:w="0" w:type="dxa"/>
            </w:tcMar>
            <w:vAlign w:val="center"/>
            <w:hideMark/>
          </w:tcPr>
          <w:p w14:paraId="0BEFE743" w14:textId="4BA25125" w:rsidR="0052724E" w:rsidRPr="002B1660" w:rsidRDefault="0052724E" w:rsidP="00A06508">
            <w:pPr>
              <w:widowControl w:val="0"/>
              <w:ind w:left="98"/>
              <w:jc w:val="left"/>
              <w:rPr>
                <w:rFonts w:asciiTheme="majorBidi" w:hAnsiTheme="majorBidi" w:cstheme="majorBidi"/>
                <w:b/>
                <w:bCs/>
                <w:sz w:val="20"/>
                <w:szCs w:val="20"/>
              </w:rPr>
            </w:pPr>
            <w:r w:rsidRPr="002B1660">
              <w:rPr>
                <w:rFonts w:asciiTheme="majorBidi" w:hAnsiTheme="majorBidi" w:cstheme="majorBidi"/>
                <w:b/>
                <w:bCs/>
                <w:sz w:val="20"/>
                <w:szCs w:val="20"/>
              </w:rPr>
              <w:t>Toneladas métricas (t)</w:t>
            </w:r>
          </w:p>
        </w:tc>
      </w:tr>
      <w:tr w:rsidR="00EA1962" w:rsidRPr="002B1660" w14:paraId="2CF693F9"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2A60F4B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597" w:type="pct"/>
            <w:tcBorders>
              <w:top w:val="nil"/>
              <w:left w:val="nil"/>
              <w:bottom w:val="single" w:sz="4" w:space="0" w:color="auto"/>
              <w:right w:val="single" w:sz="4" w:space="0" w:color="auto"/>
            </w:tcBorders>
            <w:noWrap/>
            <w:vAlign w:val="center"/>
          </w:tcPr>
          <w:p w14:paraId="64989C9E" w14:textId="6C90AA8D"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4.344,30</w:t>
            </w:r>
          </w:p>
        </w:tc>
        <w:tc>
          <w:tcPr>
            <w:tcW w:w="551" w:type="pct"/>
            <w:tcBorders>
              <w:top w:val="nil"/>
              <w:left w:val="nil"/>
              <w:bottom w:val="single" w:sz="4" w:space="0" w:color="auto"/>
              <w:right w:val="single" w:sz="4" w:space="0" w:color="auto"/>
            </w:tcBorders>
            <w:noWrap/>
            <w:vAlign w:val="center"/>
          </w:tcPr>
          <w:p w14:paraId="4DBD4392" w14:textId="4890B172"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4.100,55</w:t>
            </w:r>
          </w:p>
        </w:tc>
        <w:tc>
          <w:tcPr>
            <w:tcW w:w="551" w:type="pct"/>
            <w:tcBorders>
              <w:top w:val="nil"/>
              <w:left w:val="nil"/>
              <w:bottom w:val="single" w:sz="4" w:space="0" w:color="auto"/>
              <w:right w:val="single" w:sz="4" w:space="0" w:color="auto"/>
            </w:tcBorders>
            <w:noWrap/>
            <w:vAlign w:val="center"/>
          </w:tcPr>
          <w:p w14:paraId="70D620A3" w14:textId="71F4304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4.230,54</w:t>
            </w:r>
          </w:p>
        </w:tc>
        <w:tc>
          <w:tcPr>
            <w:tcW w:w="551" w:type="pct"/>
            <w:tcBorders>
              <w:top w:val="single" w:sz="4" w:space="0" w:color="auto"/>
              <w:left w:val="nil"/>
              <w:bottom w:val="single" w:sz="4" w:space="0" w:color="auto"/>
              <w:right w:val="single" w:sz="2" w:space="0" w:color="auto"/>
            </w:tcBorders>
            <w:vAlign w:val="center"/>
          </w:tcPr>
          <w:p w14:paraId="61AEFCEE" w14:textId="3FEC6FF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4.779,99</w:t>
            </w:r>
          </w:p>
        </w:tc>
        <w:tc>
          <w:tcPr>
            <w:tcW w:w="597" w:type="pct"/>
            <w:tcBorders>
              <w:top w:val="single" w:sz="2" w:space="0" w:color="auto"/>
              <w:left w:val="single" w:sz="2" w:space="0" w:color="auto"/>
              <w:bottom w:val="single" w:sz="2" w:space="0" w:color="auto"/>
              <w:right w:val="single" w:sz="2" w:space="0" w:color="auto"/>
            </w:tcBorders>
            <w:vAlign w:val="center"/>
          </w:tcPr>
          <w:p w14:paraId="112A3013" w14:textId="1EC6FFF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3.293,74</w:t>
            </w:r>
          </w:p>
        </w:tc>
        <w:tc>
          <w:tcPr>
            <w:tcW w:w="738" w:type="pct"/>
            <w:tcBorders>
              <w:top w:val="nil"/>
              <w:left w:val="single" w:sz="2" w:space="0" w:color="auto"/>
              <w:bottom w:val="single" w:sz="4" w:space="0" w:color="auto"/>
              <w:right w:val="single" w:sz="4" w:space="0" w:color="auto"/>
            </w:tcBorders>
            <w:noWrap/>
            <w:vAlign w:val="center"/>
          </w:tcPr>
          <w:p w14:paraId="1A82F4D0" w14:textId="09C2088A"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13.028,60</w:t>
            </w:r>
          </w:p>
        </w:tc>
      </w:tr>
      <w:tr w:rsidR="00EA1962" w:rsidRPr="002B1660" w14:paraId="07622AC4"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0A978B1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597" w:type="pct"/>
            <w:tcBorders>
              <w:top w:val="nil"/>
              <w:left w:val="nil"/>
              <w:bottom w:val="single" w:sz="4" w:space="0" w:color="auto"/>
              <w:right w:val="single" w:sz="4" w:space="0" w:color="auto"/>
            </w:tcBorders>
            <w:noWrap/>
            <w:vAlign w:val="center"/>
          </w:tcPr>
          <w:p w14:paraId="72BF4D03" w14:textId="7F78E33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91,24</w:t>
            </w:r>
          </w:p>
        </w:tc>
        <w:tc>
          <w:tcPr>
            <w:tcW w:w="551" w:type="pct"/>
            <w:tcBorders>
              <w:top w:val="nil"/>
              <w:left w:val="nil"/>
              <w:bottom w:val="single" w:sz="4" w:space="0" w:color="auto"/>
              <w:right w:val="single" w:sz="4" w:space="0" w:color="auto"/>
            </w:tcBorders>
            <w:noWrap/>
            <w:vAlign w:val="center"/>
          </w:tcPr>
          <w:p w14:paraId="2FFA689F" w14:textId="5BB1501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102,5</w:t>
            </w:r>
          </w:p>
        </w:tc>
        <w:tc>
          <w:tcPr>
            <w:tcW w:w="551" w:type="pct"/>
            <w:tcBorders>
              <w:top w:val="nil"/>
              <w:left w:val="nil"/>
              <w:bottom w:val="single" w:sz="4" w:space="0" w:color="auto"/>
              <w:right w:val="single" w:sz="4" w:space="0" w:color="auto"/>
            </w:tcBorders>
            <w:noWrap/>
            <w:vAlign w:val="center"/>
          </w:tcPr>
          <w:p w14:paraId="348C7168" w14:textId="3C5AEC5B"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58,84</w:t>
            </w:r>
          </w:p>
        </w:tc>
        <w:tc>
          <w:tcPr>
            <w:tcW w:w="551" w:type="pct"/>
            <w:tcBorders>
              <w:top w:val="single" w:sz="4" w:space="0" w:color="auto"/>
              <w:left w:val="nil"/>
              <w:bottom w:val="single" w:sz="4" w:space="0" w:color="auto"/>
              <w:right w:val="single" w:sz="2" w:space="0" w:color="auto"/>
            </w:tcBorders>
            <w:vAlign w:val="center"/>
          </w:tcPr>
          <w:p w14:paraId="0AE76DDD" w14:textId="072A430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65,31</w:t>
            </w:r>
          </w:p>
        </w:tc>
        <w:tc>
          <w:tcPr>
            <w:tcW w:w="597" w:type="pct"/>
            <w:tcBorders>
              <w:top w:val="single" w:sz="2" w:space="0" w:color="auto"/>
              <w:left w:val="single" w:sz="2" w:space="0" w:color="auto"/>
              <w:bottom w:val="single" w:sz="2" w:space="0" w:color="auto"/>
              <w:right w:val="single" w:sz="2" w:space="0" w:color="auto"/>
            </w:tcBorders>
            <w:vAlign w:val="center"/>
          </w:tcPr>
          <w:p w14:paraId="6B6E6AE9" w14:textId="11AE4AC3"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95,26</w:t>
            </w:r>
          </w:p>
        </w:tc>
        <w:tc>
          <w:tcPr>
            <w:tcW w:w="738" w:type="pct"/>
            <w:tcBorders>
              <w:top w:val="nil"/>
              <w:left w:val="single" w:sz="2" w:space="0" w:color="auto"/>
              <w:bottom w:val="single" w:sz="4" w:space="0" w:color="auto"/>
              <w:right w:val="single" w:sz="4" w:space="0" w:color="auto"/>
            </w:tcBorders>
            <w:noWrap/>
            <w:vAlign w:val="center"/>
          </w:tcPr>
          <w:p w14:paraId="06084C42" w14:textId="06D9CED4"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159,75</w:t>
            </w:r>
          </w:p>
        </w:tc>
      </w:tr>
      <w:tr w:rsidR="000C3143" w:rsidRPr="002B1660" w14:paraId="58EED220"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tcPr>
          <w:p w14:paraId="54115046" w14:textId="17B0D0C8"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597" w:type="pct"/>
            <w:tcBorders>
              <w:top w:val="nil"/>
              <w:left w:val="nil"/>
              <w:bottom w:val="single" w:sz="4" w:space="0" w:color="auto"/>
              <w:right w:val="single" w:sz="4" w:space="0" w:color="auto"/>
            </w:tcBorders>
            <w:noWrap/>
            <w:vAlign w:val="center"/>
          </w:tcPr>
          <w:p w14:paraId="374178CE" w14:textId="67563F77"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65C43579" w14:textId="72CDB4C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33445D77" w14:textId="589C725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nil"/>
              <w:bottom w:val="single" w:sz="4" w:space="0" w:color="auto"/>
              <w:right w:val="single" w:sz="2" w:space="0" w:color="auto"/>
            </w:tcBorders>
            <w:vAlign w:val="center"/>
          </w:tcPr>
          <w:p w14:paraId="60C27765" w14:textId="04DB0A76"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single" w:sz="2" w:space="0" w:color="auto"/>
              <w:left w:val="single" w:sz="2" w:space="0" w:color="auto"/>
              <w:bottom w:val="single" w:sz="2" w:space="0" w:color="auto"/>
              <w:right w:val="single" w:sz="2" w:space="0" w:color="auto"/>
            </w:tcBorders>
            <w:vAlign w:val="center"/>
          </w:tcPr>
          <w:p w14:paraId="1F6B3D61" w14:textId="622D13B4"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nil"/>
              <w:left w:val="single" w:sz="2" w:space="0" w:color="auto"/>
              <w:bottom w:val="single" w:sz="4" w:space="0" w:color="auto"/>
              <w:right w:val="single" w:sz="4" w:space="0" w:color="auto"/>
            </w:tcBorders>
            <w:noWrap/>
            <w:vAlign w:val="center"/>
          </w:tcPr>
          <w:p w14:paraId="701E63FD" w14:textId="2818AB6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3,41</w:t>
            </w:r>
          </w:p>
        </w:tc>
      </w:tr>
      <w:tr w:rsidR="00EA1962" w:rsidRPr="002B1660" w14:paraId="329FD53C"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748170F"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HCFC-141b</w:t>
            </w:r>
          </w:p>
        </w:tc>
        <w:tc>
          <w:tcPr>
            <w:tcW w:w="597" w:type="pct"/>
            <w:tcBorders>
              <w:top w:val="nil"/>
              <w:left w:val="nil"/>
              <w:bottom w:val="single" w:sz="4" w:space="0" w:color="auto"/>
              <w:right w:val="single" w:sz="4" w:space="0" w:color="auto"/>
            </w:tcBorders>
            <w:noWrap/>
            <w:vAlign w:val="center"/>
          </w:tcPr>
          <w:p w14:paraId="53A97CE7" w14:textId="0E4033D0"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347,29</w:t>
            </w:r>
          </w:p>
        </w:tc>
        <w:tc>
          <w:tcPr>
            <w:tcW w:w="551" w:type="pct"/>
            <w:tcBorders>
              <w:top w:val="nil"/>
              <w:left w:val="nil"/>
              <w:bottom w:val="single" w:sz="4" w:space="0" w:color="auto"/>
              <w:right w:val="single" w:sz="4" w:space="0" w:color="auto"/>
            </w:tcBorders>
            <w:noWrap/>
            <w:vAlign w:val="center"/>
          </w:tcPr>
          <w:p w14:paraId="28299DAF" w14:textId="501076F9"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595,28</w:t>
            </w:r>
          </w:p>
        </w:tc>
        <w:tc>
          <w:tcPr>
            <w:tcW w:w="551" w:type="pct"/>
            <w:tcBorders>
              <w:top w:val="nil"/>
              <w:left w:val="nil"/>
              <w:bottom w:val="single" w:sz="4" w:space="0" w:color="auto"/>
              <w:right w:val="single" w:sz="4" w:space="0" w:color="auto"/>
            </w:tcBorders>
            <w:noWrap/>
            <w:vAlign w:val="center"/>
          </w:tcPr>
          <w:p w14:paraId="5F930E66" w14:textId="22B1021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535,21</w:t>
            </w:r>
          </w:p>
        </w:tc>
        <w:tc>
          <w:tcPr>
            <w:tcW w:w="551" w:type="pct"/>
            <w:tcBorders>
              <w:top w:val="single" w:sz="4" w:space="0" w:color="auto"/>
              <w:left w:val="nil"/>
              <w:bottom w:val="single" w:sz="4" w:space="0" w:color="auto"/>
              <w:right w:val="single" w:sz="4" w:space="0" w:color="auto"/>
            </w:tcBorders>
            <w:vAlign w:val="center"/>
          </w:tcPr>
          <w:p w14:paraId="279C585E" w14:textId="7BA9880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371,21</w:t>
            </w:r>
          </w:p>
        </w:tc>
        <w:tc>
          <w:tcPr>
            <w:tcW w:w="597" w:type="pct"/>
            <w:tcBorders>
              <w:top w:val="nil"/>
              <w:left w:val="single" w:sz="4" w:space="0" w:color="auto"/>
              <w:bottom w:val="single" w:sz="4" w:space="0" w:color="auto"/>
              <w:right w:val="single" w:sz="4" w:space="0" w:color="auto"/>
            </w:tcBorders>
            <w:vAlign w:val="center"/>
          </w:tcPr>
          <w:p w14:paraId="33F6C48C" w14:textId="5190C97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315,85</w:t>
            </w:r>
          </w:p>
        </w:tc>
        <w:tc>
          <w:tcPr>
            <w:tcW w:w="738" w:type="pct"/>
            <w:tcBorders>
              <w:top w:val="nil"/>
              <w:left w:val="single" w:sz="4" w:space="0" w:color="auto"/>
              <w:bottom w:val="single" w:sz="4" w:space="0" w:color="auto"/>
              <w:right w:val="single" w:sz="4" w:space="0" w:color="auto"/>
            </w:tcBorders>
            <w:noWrap/>
            <w:vAlign w:val="center"/>
          </w:tcPr>
          <w:p w14:paraId="1CDF03C1" w14:textId="2D63B122"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1.865,93</w:t>
            </w:r>
          </w:p>
        </w:tc>
      </w:tr>
      <w:tr w:rsidR="000C3143" w:rsidRPr="002B1660" w14:paraId="5BA16DCC"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tcPr>
          <w:p w14:paraId="1AE5DB21" w14:textId="367FE5F4"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HCFC-142b</w:t>
            </w:r>
          </w:p>
        </w:tc>
        <w:tc>
          <w:tcPr>
            <w:tcW w:w="597" w:type="pct"/>
            <w:tcBorders>
              <w:top w:val="nil"/>
              <w:left w:val="nil"/>
              <w:bottom w:val="single" w:sz="4" w:space="0" w:color="auto"/>
              <w:right w:val="single" w:sz="4" w:space="0" w:color="auto"/>
            </w:tcBorders>
            <w:noWrap/>
            <w:vAlign w:val="center"/>
          </w:tcPr>
          <w:p w14:paraId="7F144EAF" w14:textId="4B10DF3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491B9DA3" w14:textId="61511BD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437B5F0A" w14:textId="7FA5405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nil"/>
              <w:bottom w:val="single" w:sz="4" w:space="0" w:color="auto"/>
              <w:right w:val="single" w:sz="4" w:space="0" w:color="auto"/>
            </w:tcBorders>
            <w:vAlign w:val="center"/>
          </w:tcPr>
          <w:p w14:paraId="6EF9E0E4" w14:textId="01A36AB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nil"/>
              <w:left w:val="single" w:sz="4" w:space="0" w:color="auto"/>
              <w:bottom w:val="single" w:sz="4" w:space="0" w:color="auto"/>
              <w:right w:val="single" w:sz="4" w:space="0" w:color="auto"/>
            </w:tcBorders>
            <w:vAlign w:val="center"/>
          </w:tcPr>
          <w:p w14:paraId="03357801" w14:textId="75426943"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nil"/>
              <w:left w:val="single" w:sz="4" w:space="0" w:color="auto"/>
              <w:bottom w:val="single" w:sz="4" w:space="0" w:color="auto"/>
              <w:right w:val="single" w:sz="4" w:space="0" w:color="auto"/>
            </w:tcBorders>
            <w:noWrap/>
            <w:vAlign w:val="center"/>
          </w:tcPr>
          <w:p w14:paraId="35496481" w14:textId="0D6123E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1,81</w:t>
            </w:r>
          </w:p>
        </w:tc>
      </w:tr>
      <w:tr w:rsidR="000C3143" w:rsidRPr="002B1660" w14:paraId="39819190"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tcPr>
          <w:p w14:paraId="35E4AD85" w14:textId="350CABE0"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597" w:type="pct"/>
            <w:tcBorders>
              <w:top w:val="nil"/>
              <w:left w:val="nil"/>
              <w:bottom w:val="single" w:sz="4" w:space="0" w:color="auto"/>
              <w:right w:val="single" w:sz="4" w:space="0" w:color="auto"/>
            </w:tcBorders>
            <w:noWrap/>
            <w:vAlign w:val="center"/>
          </w:tcPr>
          <w:p w14:paraId="20E18822" w14:textId="6B9B6371"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07303867" w14:textId="4342E2F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nil"/>
              <w:left w:val="nil"/>
              <w:bottom w:val="single" w:sz="4" w:space="0" w:color="auto"/>
              <w:right w:val="single" w:sz="4" w:space="0" w:color="auto"/>
            </w:tcBorders>
            <w:noWrap/>
            <w:vAlign w:val="center"/>
          </w:tcPr>
          <w:p w14:paraId="5FF075CC" w14:textId="7809A30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nil"/>
              <w:bottom w:val="single" w:sz="4" w:space="0" w:color="auto"/>
              <w:right w:val="single" w:sz="4" w:space="0" w:color="auto"/>
            </w:tcBorders>
            <w:vAlign w:val="center"/>
          </w:tcPr>
          <w:p w14:paraId="26E3FDA9" w14:textId="24C0FF98"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nil"/>
              <w:left w:val="single" w:sz="4" w:space="0" w:color="auto"/>
              <w:bottom w:val="single" w:sz="4" w:space="0" w:color="auto"/>
              <w:right w:val="single" w:sz="4" w:space="0" w:color="auto"/>
            </w:tcBorders>
            <w:vAlign w:val="center"/>
          </w:tcPr>
          <w:p w14:paraId="1386FB1D" w14:textId="1B1A23F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nil"/>
              <w:left w:val="single" w:sz="4" w:space="0" w:color="auto"/>
              <w:bottom w:val="single" w:sz="4" w:space="0" w:color="auto"/>
              <w:right w:val="single" w:sz="4" w:space="0" w:color="auto"/>
            </w:tcBorders>
            <w:noWrap/>
            <w:vAlign w:val="center"/>
          </w:tcPr>
          <w:p w14:paraId="3C5C3C49" w14:textId="44013E5A"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54,60</w:t>
            </w:r>
          </w:p>
        </w:tc>
      </w:tr>
      <w:tr w:rsidR="006E44BE" w:rsidRPr="002B1660" w14:paraId="31B524FA"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D6AD2D9" w14:textId="2D0FE6BD" w:rsidR="006E44BE" w:rsidRPr="002B1660" w:rsidRDefault="006E44BE"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(t)</w:t>
            </w:r>
          </w:p>
        </w:tc>
        <w:tc>
          <w:tcPr>
            <w:tcW w:w="597" w:type="pct"/>
            <w:tcBorders>
              <w:top w:val="nil"/>
              <w:left w:val="nil"/>
              <w:bottom w:val="single" w:sz="4" w:space="0" w:color="auto"/>
              <w:right w:val="single" w:sz="4" w:space="0" w:color="auto"/>
            </w:tcBorders>
            <w:noWrap/>
            <w:vAlign w:val="center"/>
          </w:tcPr>
          <w:p w14:paraId="3627B748" w14:textId="04425E72"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4.782,83</w:t>
            </w:r>
          </w:p>
        </w:tc>
        <w:tc>
          <w:tcPr>
            <w:tcW w:w="551" w:type="pct"/>
            <w:tcBorders>
              <w:top w:val="nil"/>
              <w:left w:val="nil"/>
              <w:bottom w:val="single" w:sz="4" w:space="0" w:color="auto"/>
              <w:right w:val="single" w:sz="4" w:space="0" w:color="auto"/>
            </w:tcBorders>
            <w:noWrap/>
            <w:vAlign w:val="center"/>
          </w:tcPr>
          <w:p w14:paraId="2CAF2717" w14:textId="012DDD5C"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4.798,33</w:t>
            </w:r>
          </w:p>
        </w:tc>
        <w:tc>
          <w:tcPr>
            <w:tcW w:w="551" w:type="pct"/>
            <w:tcBorders>
              <w:top w:val="nil"/>
              <w:left w:val="nil"/>
              <w:bottom w:val="single" w:sz="4" w:space="0" w:color="auto"/>
              <w:right w:val="single" w:sz="4" w:space="0" w:color="auto"/>
            </w:tcBorders>
            <w:noWrap/>
            <w:vAlign w:val="center"/>
          </w:tcPr>
          <w:p w14:paraId="567B6057" w14:textId="5791D0C3"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4.824,59</w:t>
            </w:r>
          </w:p>
        </w:tc>
        <w:tc>
          <w:tcPr>
            <w:tcW w:w="551" w:type="pct"/>
            <w:tcBorders>
              <w:top w:val="single" w:sz="4" w:space="0" w:color="auto"/>
              <w:left w:val="nil"/>
              <w:bottom w:val="single" w:sz="4" w:space="0" w:color="auto"/>
              <w:right w:val="single" w:sz="4" w:space="0" w:color="auto"/>
            </w:tcBorders>
            <w:vAlign w:val="center"/>
          </w:tcPr>
          <w:p w14:paraId="562BD247" w14:textId="1002A77B"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5.216,51</w:t>
            </w:r>
          </w:p>
        </w:tc>
        <w:tc>
          <w:tcPr>
            <w:tcW w:w="597" w:type="pct"/>
            <w:tcBorders>
              <w:top w:val="nil"/>
              <w:left w:val="single" w:sz="4" w:space="0" w:color="auto"/>
              <w:bottom w:val="single" w:sz="4" w:space="0" w:color="auto"/>
              <w:right w:val="single" w:sz="4" w:space="0" w:color="auto"/>
            </w:tcBorders>
            <w:vAlign w:val="center"/>
          </w:tcPr>
          <w:p w14:paraId="6A2EE47A" w14:textId="79069FEF" w:rsidR="006E44BE" w:rsidRPr="002B1660" w:rsidRDefault="008A1518"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3.704,85</w:t>
            </w:r>
          </w:p>
        </w:tc>
        <w:tc>
          <w:tcPr>
            <w:tcW w:w="738" w:type="pct"/>
            <w:tcBorders>
              <w:top w:val="nil"/>
              <w:left w:val="single" w:sz="4" w:space="0" w:color="auto"/>
              <w:bottom w:val="single" w:sz="4" w:space="0" w:color="auto"/>
              <w:right w:val="single" w:sz="4" w:space="0" w:color="auto"/>
            </w:tcBorders>
            <w:noWrap/>
            <w:vAlign w:val="center"/>
          </w:tcPr>
          <w:p w14:paraId="240011BC" w14:textId="46066F65" w:rsidR="006E44BE"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15.114,10</w:t>
            </w:r>
          </w:p>
        </w:tc>
      </w:tr>
      <w:tr w:rsidR="0052724E" w:rsidRPr="002B1660" w14:paraId="0A01378A" w14:textId="77777777" w:rsidTr="0079439A">
        <w:trPr>
          <w:jc w:val="center"/>
        </w:trPr>
        <w:tc>
          <w:tcPr>
            <w:tcW w:w="1414" w:type="pct"/>
            <w:tcBorders>
              <w:top w:val="nil"/>
              <w:left w:val="single" w:sz="4" w:space="0" w:color="auto"/>
              <w:bottom w:val="single" w:sz="4" w:space="0" w:color="auto"/>
              <w:right w:val="single" w:sz="4" w:space="0" w:color="auto"/>
            </w:tcBorders>
            <w:noWrap/>
            <w:tcMar>
              <w:left w:w="0" w:type="dxa"/>
              <w:right w:w="0" w:type="dxa"/>
            </w:tcMar>
            <w:vAlign w:val="center"/>
            <w:hideMark/>
          </w:tcPr>
          <w:p w14:paraId="0D584FD5" w14:textId="77777777" w:rsidR="0052724E" w:rsidRPr="00D003FA" w:rsidRDefault="0052724E" w:rsidP="00A06508">
            <w:pPr>
              <w:ind w:left="98"/>
              <w:jc w:val="left"/>
              <w:rPr>
                <w:rFonts w:asciiTheme="majorBidi" w:hAnsiTheme="majorBidi" w:cstheme="majorBidi"/>
                <w:b/>
                <w:bCs/>
                <w:sz w:val="20"/>
                <w:szCs w:val="20"/>
                <w:lang w:val="es-ES"/>
              </w:rPr>
            </w:pPr>
            <w:r w:rsidRPr="00D003FA">
              <w:rPr>
                <w:rFonts w:asciiTheme="majorBidi" w:hAnsiTheme="majorBidi" w:cstheme="majorBidi"/>
                <w:sz w:val="20"/>
                <w:szCs w:val="20"/>
                <w:lang w:val="es-ES"/>
              </w:rPr>
              <w:t>HCFC 141b en polioles premezclados de importación*</w:t>
            </w:r>
          </w:p>
        </w:tc>
        <w:tc>
          <w:tcPr>
            <w:tcW w:w="597" w:type="pct"/>
            <w:tcBorders>
              <w:top w:val="nil"/>
              <w:left w:val="nil"/>
              <w:bottom w:val="single" w:sz="4" w:space="0" w:color="auto"/>
              <w:right w:val="single" w:sz="4" w:space="0" w:color="auto"/>
            </w:tcBorders>
            <w:noWrap/>
            <w:vAlign w:val="center"/>
          </w:tcPr>
          <w:p w14:paraId="0FFB5D06" w14:textId="456A078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20,13</w:t>
            </w:r>
          </w:p>
        </w:tc>
        <w:tc>
          <w:tcPr>
            <w:tcW w:w="551" w:type="pct"/>
            <w:tcBorders>
              <w:top w:val="nil"/>
              <w:left w:val="nil"/>
              <w:bottom w:val="single" w:sz="4" w:space="0" w:color="auto"/>
              <w:right w:val="single" w:sz="4" w:space="0" w:color="auto"/>
            </w:tcBorders>
            <w:noWrap/>
            <w:vAlign w:val="center"/>
          </w:tcPr>
          <w:p w14:paraId="392C5CF6" w14:textId="68B53295"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26,40</w:t>
            </w:r>
          </w:p>
        </w:tc>
        <w:tc>
          <w:tcPr>
            <w:tcW w:w="551" w:type="pct"/>
            <w:tcBorders>
              <w:top w:val="nil"/>
              <w:left w:val="nil"/>
              <w:bottom w:val="single" w:sz="4" w:space="0" w:color="auto"/>
              <w:right w:val="single" w:sz="4" w:space="0" w:color="auto"/>
            </w:tcBorders>
            <w:noWrap/>
            <w:vAlign w:val="center"/>
          </w:tcPr>
          <w:p w14:paraId="75F72287" w14:textId="02F2D57C"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nil"/>
              <w:bottom w:val="single" w:sz="4" w:space="0" w:color="auto"/>
              <w:right w:val="single" w:sz="4" w:space="0" w:color="auto"/>
            </w:tcBorders>
            <w:vAlign w:val="center"/>
          </w:tcPr>
          <w:p w14:paraId="24F49B17" w14:textId="6B9F3FA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nil"/>
              <w:left w:val="single" w:sz="4" w:space="0" w:color="auto"/>
              <w:bottom w:val="single" w:sz="4" w:space="0" w:color="auto"/>
              <w:right w:val="single" w:sz="4" w:space="0" w:color="auto"/>
            </w:tcBorders>
            <w:vAlign w:val="center"/>
          </w:tcPr>
          <w:p w14:paraId="56EE998C" w14:textId="1738789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nil"/>
              <w:left w:val="single" w:sz="4" w:space="0" w:color="auto"/>
              <w:bottom w:val="single" w:sz="4" w:space="0" w:color="auto"/>
              <w:right w:val="single" w:sz="4" w:space="0" w:color="auto"/>
            </w:tcBorders>
            <w:noWrap/>
            <w:vAlign w:val="center"/>
          </w:tcPr>
          <w:p w14:paraId="1A8561AF" w14:textId="7653DE58"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142,</w:t>
            </w:r>
            <w:r w:rsidR="00120D72" w:rsidRPr="002B1660">
              <w:rPr>
                <w:rFonts w:asciiTheme="majorBidi" w:hAnsiTheme="majorBidi" w:cstheme="majorBidi"/>
                <w:sz w:val="20"/>
                <w:szCs w:val="20"/>
              </w:rPr>
              <w:t>50**</w:t>
            </w:r>
          </w:p>
        </w:tc>
      </w:tr>
      <w:tr w:rsidR="0052724E" w:rsidRPr="002B1660" w14:paraId="36FF9E67" w14:textId="77777777" w:rsidTr="0079439A">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6BBC6F1D" w14:textId="77777777" w:rsidR="0052724E" w:rsidRPr="002B1660" w:rsidRDefault="0052724E" w:rsidP="00A06508">
            <w:pPr>
              <w:widowControl w:val="0"/>
              <w:ind w:left="98"/>
              <w:jc w:val="left"/>
              <w:rPr>
                <w:rFonts w:asciiTheme="majorBidi" w:hAnsiTheme="majorBidi" w:cstheme="majorBidi"/>
                <w:sz w:val="20"/>
                <w:szCs w:val="20"/>
              </w:rPr>
            </w:pPr>
            <w:r w:rsidRPr="002B1660">
              <w:rPr>
                <w:rFonts w:asciiTheme="majorBidi" w:hAnsiTheme="majorBidi" w:cstheme="majorBidi"/>
                <w:b/>
                <w:bCs/>
                <w:sz w:val="20"/>
                <w:szCs w:val="20"/>
              </w:rPr>
              <w:t>Toneladas PAO</w:t>
            </w:r>
          </w:p>
        </w:tc>
      </w:tr>
      <w:tr w:rsidR="008814CD" w:rsidRPr="002B1660" w14:paraId="368DDA70"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76C9A6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597" w:type="pct"/>
            <w:tcBorders>
              <w:top w:val="single" w:sz="4" w:space="0" w:color="auto"/>
              <w:left w:val="single" w:sz="4" w:space="0" w:color="auto"/>
              <w:bottom w:val="single" w:sz="4" w:space="0" w:color="auto"/>
              <w:right w:val="single" w:sz="4" w:space="0" w:color="auto"/>
            </w:tcBorders>
            <w:noWrap/>
            <w:vAlign w:val="center"/>
          </w:tcPr>
          <w:p w14:paraId="6C6D2C99" w14:textId="517C28A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238,94</w:t>
            </w:r>
          </w:p>
        </w:tc>
        <w:tc>
          <w:tcPr>
            <w:tcW w:w="551" w:type="pct"/>
            <w:tcBorders>
              <w:top w:val="single" w:sz="4" w:space="0" w:color="auto"/>
              <w:left w:val="single" w:sz="4" w:space="0" w:color="auto"/>
              <w:bottom w:val="single" w:sz="4" w:space="0" w:color="auto"/>
              <w:right w:val="single" w:sz="4" w:space="0" w:color="auto"/>
            </w:tcBorders>
            <w:noWrap/>
            <w:vAlign w:val="center"/>
          </w:tcPr>
          <w:p w14:paraId="3354E417" w14:textId="23314D7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225,53</w:t>
            </w:r>
          </w:p>
        </w:tc>
        <w:tc>
          <w:tcPr>
            <w:tcW w:w="551" w:type="pct"/>
            <w:tcBorders>
              <w:top w:val="single" w:sz="4" w:space="0" w:color="auto"/>
              <w:left w:val="single" w:sz="4" w:space="0" w:color="auto"/>
              <w:bottom w:val="single" w:sz="4" w:space="0" w:color="auto"/>
              <w:right w:val="single" w:sz="4" w:space="0" w:color="auto"/>
            </w:tcBorders>
            <w:noWrap/>
            <w:vAlign w:val="center"/>
          </w:tcPr>
          <w:p w14:paraId="5ABF1F98" w14:textId="357689AE"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232,68</w:t>
            </w:r>
          </w:p>
        </w:tc>
        <w:tc>
          <w:tcPr>
            <w:tcW w:w="551" w:type="pct"/>
            <w:tcBorders>
              <w:top w:val="single" w:sz="4" w:space="0" w:color="auto"/>
              <w:left w:val="single" w:sz="4" w:space="0" w:color="auto"/>
              <w:bottom w:val="single" w:sz="4" w:space="0" w:color="auto"/>
              <w:right w:val="single" w:sz="4" w:space="0" w:color="auto"/>
            </w:tcBorders>
            <w:vAlign w:val="center"/>
          </w:tcPr>
          <w:p w14:paraId="712BF0DE" w14:textId="1F8CA6D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262,90</w:t>
            </w:r>
          </w:p>
        </w:tc>
        <w:tc>
          <w:tcPr>
            <w:tcW w:w="597" w:type="pct"/>
            <w:tcBorders>
              <w:top w:val="single" w:sz="4" w:space="0" w:color="auto"/>
              <w:left w:val="single" w:sz="4" w:space="0" w:color="auto"/>
              <w:bottom w:val="single" w:sz="4" w:space="0" w:color="auto"/>
              <w:right w:val="single" w:sz="4" w:space="0" w:color="auto"/>
            </w:tcBorders>
            <w:vAlign w:val="center"/>
          </w:tcPr>
          <w:p w14:paraId="3DC46F02" w14:textId="72DFF6F4" w:rsidR="008814CD" w:rsidRPr="002B1660" w:rsidRDefault="002A7DE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181,16</w:t>
            </w:r>
          </w:p>
        </w:tc>
        <w:tc>
          <w:tcPr>
            <w:tcW w:w="738" w:type="pct"/>
            <w:tcBorders>
              <w:top w:val="single" w:sz="4" w:space="0" w:color="auto"/>
              <w:left w:val="single" w:sz="4" w:space="0" w:color="auto"/>
              <w:bottom w:val="single" w:sz="4" w:space="0" w:color="auto"/>
              <w:right w:val="single" w:sz="4" w:space="0" w:color="auto"/>
            </w:tcBorders>
            <w:noWrap/>
            <w:vAlign w:val="center"/>
          </w:tcPr>
          <w:p w14:paraId="33E36B08" w14:textId="468A7A4F"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716,57</w:t>
            </w:r>
          </w:p>
        </w:tc>
      </w:tr>
      <w:tr w:rsidR="008814CD" w:rsidRPr="002B1660" w14:paraId="27955A23"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B01CDE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597" w:type="pct"/>
            <w:tcBorders>
              <w:top w:val="single" w:sz="4" w:space="0" w:color="auto"/>
              <w:left w:val="single" w:sz="4" w:space="0" w:color="auto"/>
              <w:bottom w:val="single" w:sz="4" w:space="0" w:color="auto"/>
              <w:right w:val="single" w:sz="4" w:space="0" w:color="auto"/>
            </w:tcBorders>
            <w:noWrap/>
            <w:vAlign w:val="center"/>
          </w:tcPr>
          <w:p w14:paraId="0F461C19" w14:textId="19A6DA9F"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1,82</w:t>
            </w:r>
          </w:p>
        </w:tc>
        <w:tc>
          <w:tcPr>
            <w:tcW w:w="551" w:type="pct"/>
            <w:tcBorders>
              <w:top w:val="single" w:sz="4" w:space="0" w:color="auto"/>
              <w:left w:val="single" w:sz="4" w:space="0" w:color="auto"/>
              <w:bottom w:val="single" w:sz="4" w:space="0" w:color="auto"/>
              <w:right w:val="single" w:sz="4" w:space="0" w:color="auto"/>
            </w:tcBorders>
            <w:noWrap/>
            <w:vAlign w:val="center"/>
          </w:tcPr>
          <w:p w14:paraId="0FB0AFA5" w14:textId="311DB7E4"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w:t>
            </w:r>
          </w:p>
        </w:tc>
        <w:tc>
          <w:tcPr>
            <w:tcW w:w="551" w:type="pct"/>
            <w:tcBorders>
              <w:top w:val="single" w:sz="4" w:space="0" w:color="auto"/>
              <w:left w:val="single" w:sz="4" w:space="0" w:color="auto"/>
              <w:bottom w:val="single" w:sz="4" w:space="0" w:color="auto"/>
              <w:right w:val="single" w:sz="4" w:space="0" w:color="auto"/>
            </w:tcBorders>
            <w:noWrap/>
            <w:vAlign w:val="center"/>
          </w:tcPr>
          <w:p w14:paraId="084F0823" w14:textId="5C246D29"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1,18</w:t>
            </w:r>
          </w:p>
        </w:tc>
        <w:tc>
          <w:tcPr>
            <w:tcW w:w="551" w:type="pct"/>
            <w:tcBorders>
              <w:top w:val="single" w:sz="4" w:space="0" w:color="auto"/>
              <w:left w:val="single" w:sz="4" w:space="0" w:color="auto"/>
              <w:bottom w:val="single" w:sz="4" w:space="0" w:color="auto"/>
              <w:right w:val="single" w:sz="4" w:space="0" w:color="auto"/>
            </w:tcBorders>
            <w:vAlign w:val="center"/>
          </w:tcPr>
          <w:p w14:paraId="5AF7ED39" w14:textId="7C7C94BC"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1,31</w:t>
            </w:r>
          </w:p>
        </w:tc>
        <w:tc>
          <w:tcPr>
            <w:tcW w:w="597" w:type="pct"/>
            <w:tcBorders>
              <w:top w:val="single" w:sz="4" w:space="0" w:color="auto"/>
              <w:left w:val="single" w:sz="4" w:space="0" w:color="auto"/>
              <w:bottom w:val="single" w:sz="4" w:space="0" w:color="auto"/>
              <w:right w:val="single" w:sz="4" w:space="0" w:color="auto"/>
            </w:tcBorders>
            <w:vAlign w:val="center"/>
          </w:tcPr>
          <w:p w14:paraId="74547A9F" w14:textId="5C4279AC"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1,91</w:t>
            </w:r>
          </w:p>
        </w:tc>
        <w:tc>
          <w:tcPr>
            <w:tcW w:w="738" w:type="pct"/>
            <w:tcBorders>
              <w:top w:val="single" w:sz="4" w:space="0" w:color="auto"/>
              <w:left w:val="single" w:sz="4" w:space="0" w:color="auto"/>
              <w:bottom w:val="single" w:sz="4" w:space="0" w:color="auto"/>
              <w:right w:val="single" w:sz="4" w:space="0" w:color="auto"/>
            </w:tcBorders>
            <w:noWrap/>
            <w:vAlign w:val="center"/>
          </w:tcPr>
          <w:p w14:paraId="67F11A93" w14:textId="0922ADB3"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3,19</w:t>
            </w:r>
          </w:p>
        </w:tc>
      </w:tr>
      <w:tr w:rsidR="00A573AF" w:rsidRPr="002B1660" w14:paraId="7AB2D993"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30177C4" w14:textId="1D44D2A8"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597" w:type="pct"/>
            <w:tcBorders>
              <w:top w:val="single" w:sz="4" w:space="0" w:color="auto"/>
              <w:left w:val="single" w:sz="4" w:space="0" w:color="auto"/>
              <w:bottom w:val="single" w:sz="4" w:space="0" w:color="auto"/>
              <w:right w:val="single" w:sz="4" w:space="0" w:color="auto"/>
            </w:tcBorders>
            <w:noWrap/>
            <w:vAlign w:val="center"/>
          </w:tcPr>
          <w:p w14:paraId="3A5C5AF1" w14:textId="72EDB84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0419A6FF" w14:textId="24C4839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67283723" w14:textId="21F9306B"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vAlign w:val="center"/>
          </w:tcPr>
          <w:p w14:paraId="0CD823E4" w14:textId="6FC3364F"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5AE5A410" w14:textId="2F0772CE"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single" w:sz="4" w:space="0" w:color="auto"/>
              <w:left w:val="single" w:sz="4" w:space="0" w:color="auto"/>
              <w:bottom w:val="single" w:sz="4" w:space="0" w:color="auto"/>
              <w:right w:val="single" w:sz="4" w:space="0" w:color="auto"/>
            </w:tcBorders>
            <w:noWrap/>
            <w:vAlign w:val="center"/>
          </w:tcPr>
          <w:p w14:paraId="36D3E988" w14:textId="034184C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0,08</w:t>
            </w:r>
          </w:p>
        </w:tc>
      </w:tr>
      <w:tr w:rsidR="008814CD" w:rsidRPr="002B1660" w14:paraId="1F04A0BD"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68AF955A"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lastRenderedPageBreak/>
              <w:t>HCFC-141b</w:t>
            </w:r>
          </w:p>
        </w:tc>
        <w:tc>
          <w:tcPr>
            <w:tcW w:w="597" w:type="pct"/>
            <w:tcBorders>
              <w:top w:val="single" w:sz="4" w:space="0" w:color="auto"/>
              <w:left w:val="single" w:sz="4" w:space="0" w:color="auto"/>
              <w:bottom w:val="single" w:sz="4" w:space="0" w:color="auto"/>
              <w:right w:val="single" w:sz="4" w:space="0" w:color="auto"/>
            </w:tcBorders>
            <w:noWrap/>
            <w:vAlign w:val="center"/>
          </w:tcPr>
          <w:p w14:paraId="3301852C" w14:textId="644F04F7"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38,20</w:t>
            </w:r>
          </w:p>
        </w:tc>
        <w:tc>
          <w:tcPr>
            <w:tcW w:w="551" w:type="pct"/>
            <w:tcBorders>
              <w:top w:val="single" w:sz="4" w:space="0" w:color="auto"/>
              <w:left w:val="single" w:sz="4" w:space="0" w:color="auto"/>
              <w:bottom w:val="single" w:sz="4" w:space="0" w:color="auto"/>
              <w:right w:val="single" w:sz="4" w:space="0" w:color="auto"/>
            </w:tcBorders>
            <w:noWrap/>
            <w:vAlign w:val="center"/>
          </w:tcPr>
          <w:p w14:paraId="5C5EBCE7" w14:textId="467E749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65,48</w:t>
            </w:r>
          </w:p>
        </w:tc>
        <w:tc>
          <w:tcPr>
            <w:tcW w:w="551" w:type="pct"/>
            <w:tcBorders>
              <w:top w:val="single" w:sz="4" w:space="0" w:color="auto"/>
              <w:left w:val="single" w:sz="4" w:space="0" w:color="auto"/>
              <w:bottom w:val="single" w:sz="4" w:space="0" w:color="auto"/>
              <w:right w:val="single" w:sz="4" w:space="0" w:color="auto"/>
            </w:tcBorders>
            <w:noWrap/>
            <w:vAlign w:val="center"/>
          </w:tcPr>
          <w:p w14:paraId="3981D48B" w14:textId="7C4A835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58,87</w:t>
            </w:r>
          </w:p>
        </w:tc>
        <w:tc>
          <w:tcPr>
            <w:tcW w:w="551" w:type="pct"/>
            <w:tcBorders>
              <w:top w:val="single" w:sz="4" w:space="0" w:color="auto"/>
              <w:left w:val="single" w:sz="4" w:space="0" w:color="auto"/>
              <w:bottom w:val="single" w:sz="4" w:space="0" w:color="auto"/>
              <w:right w:val="single" w:sz="4" w:space="0" w:color="auto"/>
            </w:tcBorders>
            <w:vAlign w:val="center"/>
          </w:tcPr>
          <w:p w14:paraId="44C39E2E" w14:textId="519C8D72"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40,83</w:t>
            </w:r>
          </w:p>
        </w:tc>
        <w:tc>
          <w:tcPr>
            <w:tcW w:w="597" w:type="pct"/>
            <w:tcBorders>
              <w:top w:val="single" w:sz="4" w:space="0" w:color="auto"/>
              <w:left w:val="single" w:sz="4" w:space="0" w:color="auto"/>
              <w:bottom w:val="single" w:sz="4" w:space="0" w:color="auto"/>
              <w:right w:val="single" w:sz="4" w:space="0" w:color="auto"/>
            </w:tcBorders>
            <w:vAlign w:val="center"/>
          </w:tcPr>
          <w:p w14:paraId="1F9821B4" w14:textId="6F4C5CDD"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34,74</w:t>
            </w:r>
          </w:p>
        </w:tc>
        <w:tc>
          <w:tcPr>
            <w:tcW w:w="738" w:type="pct"/>
            <w:tcBorders>
              <w:top w:val="single" w:sz="4" w:space="0" w:color="auto"/>
              <w:left w:val="single" w:sz="4" w:space="0" w:color="auto"/>
              <w:bottom w:val="single" w:sz="4" w:space="0" w:color="auto"/>
              <w:right w:val="single" w:sz="4" w:space="0" w:color="auto"/>
            </w:tcBorders>
            <w:noWrap/>
            <w:vAlign w:val="center"/>
          </w:tcPr>
          <w:p w14:paraId="2A51CBCF" w14:textId="5C84B44E"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205,25</w:t>
            </w:r>
          </w:p>
        </w:tc>
      </w:tr>
      <w:tr w:rsidR="00A573AF" w:rsidRPr="002B1660" w14:paraId="7F017439"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C0326BB" w14:textId="77D5908C"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HCFC-142b</w:t>
            </w:r>
          </w:p>
        </w:tc>
        <w:tc>
          <w:tcPr>
            <w:tcW w:w="597" w:type="pct"/>
            <w:tcBorders>
              <w:top w:val="single" w:sz="4" w:space="0" w:color="auto"/>
              <w:left w:val="single" w:sz="4" w:space="0" w:color="auto"/>
              <w:bottom w:val="single" w:sz="4" w:space="0" w:color="auto"/>
              <w:right w:val="single" w:sz="4" w:space="0" w:color="auto"/>
            </w:tcBorders>
            <w:noWrap/>
            <w:vAlign w:val="center"/>
          </w:tcPr>
          <w:p w14:paraId="2FF1A2E9" w14:textId="4BCC1749"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6403895A" w14:textId="6FA62C2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76B93130" w14:textId="54F9A053"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vAlign w:val="center"/>
          </w:tcPr>
          <w:p w14:paraId="39A0E311" w14:textId="0788723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6C33DAEA" w14:textId="189338B9"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single" w:sz="4" w:space="0" w:color="auto"/>
              <w:left w:val="single" w:sz="4" w:space="0" w:color="auto"/>
              <w:bottom w:val="single" w:sz="4" w:space="0" w:color="auto"/>
              <w:right w:val="single" w:sz="4" w:space="0" w:color="auto"/>
            </w:tcBorders>
            <w:noWrap/>
            <w:vAlign w:val="center"/>
          </w:tcPr>
          <w:p w14:paraId="1C6237C0" w14:textId="1A5C21C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0,12</w:t>
            </w:r>
          </w:p>
        </w:tc>
      </w:tr>
      <w:tr w:rsidR="00A573AF" w:rsidRPr="002B1660" w14:paraId="28306FA9"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719A398F" w14:textId="1225A077"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597" w:type="pct"/>
            <w:tcBorders>
              <w:top w:val="single" w:sz="4" w:space="0" w:color="auto"/>
              <w:left w:val="single" w:sz="4" w:space="0" w:color="auto"/>
              <w:bottom w:val="single" w:sz="4" w:space="0" w:color="auto"/>
              <w:right w:val="single" w:sz="4" w:space="0" w:color="auto"/>
            </w:tcBorders>
            <w:noWrap/>
            <w:vAlign w:val="center"/>
          </w:tcPr>
          <w:p w14:paraId="449F1EA6" w14:textId="62F3CB46"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27678CAA" w14:textId="3DCA33D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noWrap/>
            <w:vAlign w:val="center"/>
          </w:tcPr>
          <w:p w14:paraId="4A8C1EBD" w14:textId="113493A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vAlign w:val="center"/>
          </w:tcPr>
          <w:p w14:paraId="7C840F59" w14:textId="29115CD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714DCF9A" w14:textId="1A24530B"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single" w:sz="4" w:space="0" w:color="auto"/>
              <w:left w:val="single" w:sz="4" w:space="0" w:color="auto"/>
              <w:bottom w:val="single" w:sz="4" w:space="0" w:color="auto"/>
              <w:right w:val="single" w:sz="4" w:space="0" w:color="auto"/>
            </w:tcBorders>
            <w:noWrap/>
            <w:vAlign w:val="center"/>
          </w:tcPr>
          <w:p w14:paraId="512233F7" w14:textId="21D20992"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2,30</w:t>
            </w:r>
          </w:p>
        </w:tc>
      </w:tr>
      <w:tr w:rsidR="008814CD" w:rsidRPr="002B1660" w14:paraId="01E6AE47"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2EA4D128" w14:textId="77777777" w:rsidR="008814CD" w:rsidRPr="002B1660" w:rsidRDefault="008814CD"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(tons. PAO)</w:t>
            </w:r>
          </w:p>
        </w:tc>
        <w:tc>
          <w:tcPr>
            <w:tcW w:w="597" w:type="pct"/>
            <w:tcBorders>
              <w:top w:val="single" w:sz="4" w:space="0" w:color="auto"/>
              <w:left w:val="single" w:sz="4" w:space="0" w:color="auto"/>
              <w:bottom w:val="single" w:sz="4" w:space="0" w:color="auto"/>
              <w:right w:val="single" w:sz="4" w:space="0" w:color="auto"/>
            </w:tcBorders>
            <w:noWrap/>
            <w:vAlign w:val="center"/>
          </w:tcPr>
          <w:p w14:paraId="03F8ADC6" w14:textId="7C936BD9"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278,96</w:t>
            </w:r>
          </w:p>
        </w:tc>
        <w:tc>
          <w:tcPr>
            <w:tcW w:w="551" w:type="pct"/>
            <w:tcBorders>
              <w:top w:val="single" w:sz="4" w:space="0" w:color="auto"/>
              <w:left w:val="single" w:sz="4" w:space="0" w:color="auto"/>
              <w:bottom w:val="single" w:sz="4" w:space="0" w:color="auto"/>
              <w:right w:val="single" w:sz="4" w:space="0" w:color="auto"/>
            </w:tcBorders>
            <w:noWrap/>
            <w:vAlign w:val="center"/>
          </w:tcPr>
          <w:p w14:paraId="762F27EB" w14:textId="3E9D6083"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293,06</w:t>
            </w:r>
          </w:p>
        </w:tc>
        <w:tc>
          <w:tcPr>
            <w:tcW w:w="551" w:type="pct"/>
            <w:tcBorders>
              <w:top w:val="single" w:sz="4" w:space="0" w:color="auto"/>
              <w:left w:val="single" w:sz="4" w:space="0" w:color="auto"/>
              <w:bottom w:val="single" w:sz="4" w:space="0" w:color="auto"/>
              <w:right w:val="single" w:sz="4" w:space="0" w:color="auto"/>
            </w:tcBorders>
            <w:noWrap/>
            <w:vAlign w:val="center"/>
          </w:tcPr>
          <w:p w14:paraId="0A1B5BE9" w14:textId="368C6505"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292,73</w:t>
            </w:r>
          </w:p>
        </w:tc>
        <w:tc>
          <w:tcPr>
            <w:tcW w:w="551" w:type="pct"/>
            <w:tcBorders>
              <w:top w:val="single" w:sz="4" w:space="0" w:color="auto"/>
              <w:left w:val="single" w:sz="4" w:space="0" w:color="auto"/>
              <w:bottom w:val="single" w:sz="4" w:space="0" w:color="auto"/>
              <w:right w:val="single" w:sz="4" w:space="0" w:color="auto"/>
            </w:tcBorders>
            <w:vAlign w:val="center"/>
          </w:tcPr>
          <w:p w14:paraId="56A19EBC" w14:textId="430C4C14" w:rsidR="008814CD" w:rsidRPr="002B1660" w:rsidRDefault="008814CD"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305,04</w:t>
            </w:r>
          </w:p>
        </w:tc>
        <w:tc>
          <w:tcPr>
            <w:tcW w:w="597" w:type="pct"/>
            <w:tcBorders>
              <w:top w:val="single" w:sz="4" w:space="0" w:color="auto"/>
              <w:left w:val="single" w:sz="4" w:space="0" w:color="auto"/>
              <w:bottom w:val="single" w:sz="4" w:space="0" w:color="auto"/>
              <w:right w:val="single" w:sz="4" w:space="0" w:color="auto"/>
            </w:tcBorders>
            <w:vAlign w:val="center"/>
          </w:tcPr>
          <w:p w14:paraId="115368C4" w14:textId="4B61DD89" w:rsidR="008814CD" w:rsidRPr="002B1660" w:rsidRDefault="008A1518"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217,</w:t>
            </w:r>
            <w:r w:rsidR="00E2444F" w:rsidRPr="002B1660">
              <w:rPr>
                <w:rFonts w:asciiTheme="majorBidi" w:hAnsiTheme="majorBidi" w:cstheme="majorBidi"/>
                <w:b/>
                <w:sz w:val="20"/>
                <w:szCs w:val="20"/>
              </w:rPr>
              <w:t>80</w:t>
            </w:r>
          </w:p>
        </w:tc>
        <w:tc>
          <w:tcPr>
            <w:tcW w:w="738" w:type="pct"/>
            <w:tcBorders>
              <w:top w:val="single" w:sz="4" w:space="0" w:color="auto"/>
              <w:left w:val="single" w:sz="4" w:space="0" w:color="auto"/>
              <w:bottom w:val="single" w:sz="4" w:space="0" w:color="auto"/>
              <w:right w:val="single" w:sz="4" w:space="0" w:color="auto"/>
            </w:tcBorders>
            <w:noWrap/>
            <w:vAlign w:val="center"/>
          </w:tcPr>
          <w:p w14:paraId="47E6F235" w14:textId="684F10C2" w:rsidR="008814CD"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927,51</w:t>
            </w:r>
          </w:p>
        </w:tc>
      </w:tr>
      <w:tr w:rsidR="0052724E" w:rsidRPr="002B1660" w14:paraId="774036DA" w14:textId="77777777" w:rsidTr="0079439A">
        <w:trPr>
          <w:jc w:val="center"/>
        </w:trPr>
        <w:tc>
          <w:tcPr>
            <w:tcW w:w="1414"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9B8972A" w14:textId="77777777" w:rsidR="0052724E" w:rsidRPr="00D003FA" w:rsidRDefault="0052724E" w:rsidP="00A06508">
            <w:pPr>
              <w:ind w:left="98"/>
              <w:jc w:val="left"/>
              <w:rPr>
                <w:rFonts w:asciiTheme="majorBidi" w:hAnsiTheme="majorBidi" w:cstheme="majorBidi"/>
                <w:sz w:val="20"/>
                <w:szCs w:val="20"/>
                <w:lang w:val="es-ES"/>
              </w:rPr>
            </w:pPr>
            <w:r w:rsidRPr="00D003FA">
              <w:rPr>
                <w:rFonts w:asciiTheme="majorBidi" w:hAnsiTheme="majorBidi" w:cstheme="majorBidi"/>
                <w:sz w:val="20"/>
                <w:szCs w:val="20"/>
                <w:lang w:val="es-ES"/>
              </w:rPr>
              <w:t>HCFC 141b en polioles premezclados de importación*</w:t>
            </w:r>
          </w:p>
        </w:tc>
        <w:tc>
          <w:tcPr>
            <w:tcW w:w="597" w:type="pct"/>
            <w:tcBorders>
              <w:top w:val="single" w:sz="4" w:space="0" w:color="auto"/>
              <w:left w:val="single" w:sz="4" w:space="0" w:color="auto"/>
              <w:bottom w:val="single" w:sz="4" w:space="0" w:color="auto"/>
              <w:right w:val="single" w:sz="4" w:space="0" w:color="auto"/>
            </w:tcBorders>
            <w:noWrap/>
            <w:vAlign w:val="center"/>
          </w:tcPr>
          <w:p w14:paraId="098BD0AC" w14:textId="4F05BDE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2,21</w:t>
            </w:r>
          </w:p>
        </w:tc>
        <w:tc>
          <w:tcPr>
            <w:tcW w:w="551" w:type="pct"/>
            <w:tcBorders>
              <w:top w:val="single" w:sz="4" w:space="0" w:color="auto"/>
              <w:left w:val="single" w:sz="4" w:space="0" w:color="auto"/>
              <w:bottom w:val="single" w:sz="4" w:space="0" w:color="auto"/>
              <w:right w:val="single" w:sz="4" w:space="0" w:color="auto"/>
            </w:tcBorders>
            <w:noWrap/>
            <w:vAlign w:val="center"/>
          </w:tcPr>
          <w:p w14:paraId="53D1199C" w14:textId="6D3A760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2,90</w:t>
            </w:r>
          </w:p>
        </w:tc>
        <w:tc>
          <w:tcPr>
            <w:tcW w:w="551" w:type="pct"/>
            <w:tcBorders>
              <w:top w:val="single" w:sz="4" w:space="0" w:color="auto"/>
              <w:left w:val="single" w:sz="4" w:space="0" w:color="auto"/>
              <w:bottom w:val="single" w:sz="4" w:space="0" w:color="auto"/>
              <w:right w:val="single" w:sz="4" w:space="0" w:color="auto"/>
            </w:tcBorders>
            <w:noWrap/>
            <w:vAlign w:val="center"/>
          </w:tcPr>
          <w:p w14:paraId="17D05D07" w14:textId="6C3CA8F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51" w:type="pct"/>
            <w:tcBorders>
              <w:top w:val="single" w:sz="4" w:space="0" w:color="auto"/>
              <w:left w:val="single" w:sz="4" w:space="0" w:color="auto"/>
              <w:bottom w:val="single" w:sz="4" w:space="0" w:color="auto"/>
              <w:right w:val="single" w:sz="4" w:space="0" w:color="auto"/>
            </w:tcBorders>
            <w:vAlign w:val="center"/>
          </w:tcPr>
          <w:p w14:paraId="2F8DA2F2" w14:textId="5759485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97" w:type="pct"/>
            <w:tcBorders>
              <w:top w:val="single" w:sz="4" w:space="0" w:color="auto"/>
              <w:left w:val="single" w:sz="4" w:space="0" w:color="auto"/>
              <w:bottom w:val="single" w:sz="4" w:space="0" w:color="auto"/>
              <w:right w:val="single" w:sz="4" w:space="0" w:color="auto"/>
            </w:tcBorders>
            <w:vAlign w:val="center"/>
          </w:tcPr>
          <w:p w14:paraId="67B0E9BD" w14:textId="6C76E390"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738" w:type="pct"/>
            <w:tcBorders>
              <w:top w:val="single" w:sz="4" w:space="0" w:color="auto"/>
              <w:left w:val="single" w:sz="4" w:space="0" w:color="auto"/>
              <w:bottom w:val="single" w:sz="4" w:space="0" w:color="auto"/>
              <w:right w:val="single" w:sz="4" w:space="0" w:color="auto"/>
            </w:tcBorders>
            <w:noWrap/>
            <w:vAlign w:val="center"/>
          </w:tcPr>
          <w:p w14:paraId="0903F0F9" w14:textId="5B8D8AD2"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w:t>
            </w:r>
            <w:r w:rsidR="00120D72" w:rsidRPr="002B1660">
              <w:rPr>
                <w:rFonts w:asciiTheme="majorBidi" w:hAnsiTheme="majorBidi" w:cstheme="majorBidi"/>
                <w:sz w:val="20"/>
                <w:szCs w:val="20"/>
              </w:rPr>
              <w:t>67**</w:t>
            </w:r>
          </w:p>
        </w:tc>
      </w:tr>
    </w:tbl>
    <w:p w14:paraId="76A53C4D" w14:textId="5E1576F3" w:rsidR="00563DA8" w:rsidRPr="002B1660" w:rsidRDefault="008F2B61" w:rsidP="00A06508">
      <w:pPr>
        <w:rPr>
          <w:sz w:val="19"/>
        </w:rPr>
      </w:pPr>
      <w:r w:rsidRPr="002B1660">
        <w:rPr>
          <w:sz w:val="19"/>
        </w:rPr>
        <w:t xml:space="preserve">* </w:t>
      </w:r>
      <w:r w:rsidR="00563DA8" w:rsidRPr="002B1660">
        <w:rPr>
          <w:sz w:val="19"/>
        </w:rPr>
        <w:t>Datos de CP</w:t>
      </w:r>
      <w:r w:rsidR="002A6D12" w:rsidRPr="002B1660">
        <w:rPr>
          <w:sz w:val="19"/>
        </w:rPr>
        <w:t>.</w:t>
      </w:r>
    </w:p>
    <w:p w14:paraId="67FE7CD3" w14:textId="38EDA4AA" w:rsidR="00120D72" w:rsidRDefault="00120D72" w:rsidP="00A06508">
      <w:pPr>
        <w:rPr>
          <w:sz w:val="19"/>
        </w:rPr>
      </w:pPr>
      <w:r w:rsidRPr="002B1660">
        <w:rPr>
          <w:sz w:val="19"/>
        </w:rPr>
        <w:t>** Consumo medio entre 2007–2009.</w:t>
      </w:r>
    </w:p>
    <w:p w14:paraId="7AE42B25" w14:textId="77777777" w:rsidR="0079439A" w:rsidRPr="002B1660" w:rsidRDefault="0079439A" w:rsidP="00A06508">
      <w:pPr>
        <w:rPr>
          <w:sz w:val="19"/>
        </w:rPr>
      </w:pPr>
    </w:p>
    <w:p w14:paraId="3C073AAD" w14:textId="380DD8AB" w:rsidR="00563DA8" w:rsidRPr="00D003FA" w:rsidRDefault="00F627B7" w:rsidP="00A06508">
      <w:pPr>
        <w:pStyle w:val="Heading1"/>
        <w:rPr>
          <w:lang w:val="es-ES"/>
        </w:rPr>
      </w:pPr>
      <w:r w:rsidRPr="00D003FA">
        <w:rPr>
          <w:lang w:val="es-ES"/>
        </w:rPr>
        <w:t xml:space="preserve">El consumo total de HCFC en Tailandia ha </w:t>
      </w:r>
      <w:r w:rsidR="00583850" w:rsidRPr="00D003FA">
        <w:rPr>
          <w:lang w:val="es-ES"/>
        </w:rPr>
        <w:t xml:space="preserve">disminuido </w:t>
      </w:r>
      <w:r w:rsidR="005B43B4" w:rsidRPr="00D003FA">
        <w:rPr>
          <w:lang w:val="es-ES"/>
        </w:rPr>
        <w:t xml:space="preserve">tras </w:t>
      </w:r>
      <w:r w:rsidR="005B4E55" w:rsidRPr="00D003FA">
        <w:rPr>
          <w:lang w:val="es-ES"/>
        </w:rPr>
        <w:t xml:space="preserve">la aplicación satisfactoria de las actividades previstas en la </w:t>
      </w:r>
      <w:r w:rsidR="00F56B10">
        <w:rPr>
          <w:lang w:val="es-ES"/>
        </w:rPr>
        <w:t>etapa</w:t>
      </w:r>
      <w:r w:rsidR="005B4E55" w:rsidRPr="00D003FA">
        <w:rPr>
          <w:lang w:val="es-ES"/>
        </w:rPr>
        <w:t xml:space="preserve"> II del PGEH</w:t>
      </w:r>
      <w:r w:rsidR="00D14EF0" w:rsidRPr="00D003FA">
        <w:rPr>
          <w:lang w:val="es-ES"/>
        </w:rPr>
        <w:t xml:space="preserve">, </w:t>
      </w:r>
      <w:r w:rsidR="008E4178" w:rsidRPr="00D003FA">
        <w:rPr>
          <w:lang w:val="es-ES"/>
        </w:rPr>
        <w:t xml:space="preserve">incluidas </w:t>
      </w:r>
      <w:r w:rsidR="004427AC" w:rsidRPr="00D003FA">
        <w:rPr>
          <w:lang w:val="es-ES"/>
        </w:rPr>
        <w:t>las medidas</w:t>
      </w:r>
      <w:r w:rsidR="00FA0024" w:rsidRPr="00D003FA">
        <w:rPr>
          <w:lang w:val="es-ES"/>
        </w:rPr>
        <w:t xml:space="preserve"> de eliminación gradual en </w:t>
      </w:r>
      <w:r w:rsidR="00E76DEE" w:rsidRPr="00D003FA">
        <w:rPr>
          <w:lang w:val="es-ES"/>
        </w:rPr>
        <w:t xml:space="preserve">los </w:t>
      </w:r>
      <w:r w:rsidR="00C14A1A" w:rsidRPr="00D003FA">
        <w:rPr>
          <w:lang w:val="es-ES"/>
        </w:rPr>
        <w:t>sectores</w:t>
      </w:r>
      <w:r w:rsidR="00FA0024" w:rsidRPr="00D003FA">
        <w:rPr>
          <w:lang w:val="es-ES"/>
        </w:rPr>
        <w:t xml:space="preserve"> de las espumas y el mantenimiento</w:t>
      </w:r>
      <w:r w:rsidR="001F0C31" w:rsidRPr="00D003FA">
        <w:rPr>
          <w:lang w:val="es-ES"/>
        </w:rPr>
        <w:t xml:space="preserve">. </w:t>
      </w:r>
      <w:r w:rsidR="00583850" w:rsidRPr="00D003FA">
        <w:rPr>
          <w:lang w:val="es-ES"/>
        </w:rPr>
        <w:t xml:space="preserve">Esta </w:t>
      </w:r>
      <w:r w:rsidR="00E214FD" w:rsidRPr="00D003FA">
        <w:rPr>
          <w:lang w:val="es-ES"/>
        </w:rPr>
        <w:t xml:space="preserve">tendencia a la baja </w:t>
      </w:r>
      <w:r w:rsidR="00FA0024" w:rsidRPr="00D003FA">
        <w:rPr>
          <w:lang w:val="es-ES"/>
        </w:rPr>
        <w:t xml:space="preserve">observada en los últimos cinco o seis años </w:t>
      </w:r>
      <w:r w:rsidR="00954F8C" w:rsidRPr="00D003FA">
        <w:rPr>
          <w:lang w:val="es-ES"/>
        </w:rPr>
        <w:t xml:space="preserve">se ha visto respaldada </w:t>
      </w:r>
      <w:r w:rsidR="00FA0024" w:rsidRPr="00D003FA">
        <w:rPr>
          <w:lang w:val="es-ES"/>
        </w:rPr>
        <w:t xml:space="preserve">también por </w:t>
      </w:r>
      <w:r w:rsidR="00954F8C" w:rsidRPr="00D003FA">
        <w:rPr>
          <w:lang w:val="es-ES"/>
        </w:rPr>
        <w:t xml:space="preserve">una </w:t>
      </w:r>
      <w:r w:rsidR="00085D59" w:rsidRPr="00D003FA">
        <w:rPr>
          <w:lang w:val="es-ES"/>
        </w:rPr>
        <w:t xml:space="preserve">mayor </w:t>
      </w:r>
      <w:r w:rsidR="00FA0024" w:rsidRPr="00D003FA">
        <w:rPr>
          <w:lang w:val="es-ES"/>
        </w:rPr>
        <w:t>adopción de alternativas libres de HCFC</w:t>
      </w:r>
      <w:r w:rsidR="00C0272E" w:rsidRPr="00D003FA">
        <w:rPr>
          <w:lang w:val="es-ES"/>
        </w:rPr>
        <w:t xml:space="preserve">, como </w:t>
      </w:r>
      <w:r w:rsidR="00FA0024" w:rsidRPr="00D003FA">
        <w:rPr>
          <w:lang w:val="es-ES"/>
        </w:rPr>
        <w:t xml:space="preserve">el HFC-32, </w:t>
      </w:r>
      <w:r w:rsidR="001F0C31" w:rsidRPr="00D003FA">
        <w:rPr>
          <w:lang w:val="es-ES"/>
        </w:rPr>
        <w:t>los hidrocarburos (</w:t>
      </w:r>
      <w:r w:rsidR="00FA0024" w:rsidRPr="00D003FA">
        <w:rPr>
          <w:lang w:val="es-ES"/>
        </w:rPr>
        <w:t>HC</w:t>
      </w:r>
      <w:r w:rsidR="001F0C31" w:rsidRPr="00D003FA">
        <w:rPr>
          <w:lang w:val="es-ES"/>
        </w:rPr>
        <w:t xml:space="preserve">) </w:t>
      </w:r>
      <w:r w:rsidR="00FA0024" w:rsidRPr="00D003FA">
        <w:rPr>
          <w:lang w:val="es-ES"/>
        </w:rPr>
        <w:t xml:space="preserve">y otros refrigerantes </w:t>
      </w:r>
      <w:r w:rsidR="003B02C5" w:rsidRPr="00D003FA">
        <w:rPr>
          <w:lang w:val="es-ES"/>
        </w:rPr>
        <w:t>con bajo potencial de calentamiento atmosférico (</w:t>
      </w:r>
      <w:r w:rsidR="00FA0024" w:rsidRPr="00D003FA">
        <w:rPr>
          <w:lang w:val="es-ES"/>
        </w:rPr>
        <w:t>PCA</w:t>
      </w:r>
      <w:r w:rsidR="003B02C5" w:rsidRPr="00D003FA">
        <w:rPr>
          <w:lang w:val="es-ES"/>
        </w:rPr>
        <w:t xml:space="preserve">) </w:t>
      </w:r>
      <w:r w:rsidR="00FA0024" w:rsidRPr="00D003FA">
        <w:rPr>
          <w:lang w:val="es-ES"/>
        </w:rPr>
        <w:t xml:space="preserve">en los equipos de refrigeración. </w:t>
      </w:r>
      <w:r w:rsidR="007B3C58" w:rsidRPr="00D003FA">
        <w:rPr>
          <w:lang w:val="es-ES"/>
        </w:rPr>
        <w:t xml:space="preserve">Entre 2021–2023, los niveles de consumo </w:t>
      </w:r>
      <w:r w:rsidR="005C4606" w:rsidRPr="00D003FA">
        <w:rPr>
          <w:lang w:val="es-ES"/>
        </w:rPr>
        <w:t xml:space="preserve">se mantuvieron relativamente </w:t>
      </w:r>
      <w:r w:rsidR="00C85E5C" w:rsidRPr="00D003FA">
        <w:rPr>
          <w:lang w:val="es-ES"/>
        </w:rPr>
        <w:t xml:space="preserve">estables </w:t>
      </w:r>
      <w:r w:rsidR="00444C54" w:rsidRPr="00D003FA">
        <w:rPr>
          <w:lang w:val="es-ES"/>
        </w:rPr>
        <w:t xml:space="preserve">debido al impacto de </w:t>
      </w:r>
      <w:r w:rsidR="007B3C58" w:rsidRPr="00D003FA">
        <w:rPr>
          <w:lang w:val="es-ES"/>
        </w:rPr>
        <w:t xml:space="preserve">la pandemia del Covid-19 </w:t>
      </w:r>
      <w:r w:rsidR="00BD6FB2" w:rsidRPr="00D003FA">
        <w:rPr>
          <w:lang w:val="es-ES"/>
        </w:rPr>
        <w:t xml:space="preserve">en la </w:t>
      </w:r>
      <w:r w:rsidR="007B3C58" w:rsidRPr="00D003FA">
        <w:rPr>
          <w:lang w:val="es-ES"/>
        </w:rPr>
        <w:t>economía</w:t>
      </w:r>
      <w:r w:rsidR="00F74D08" w:rsidRPr="00D003FA">
        <w:rPr>
          <w:lang w:val="es-ES"/>
        </w:rPr>
        <w:t xml:space="preserve">, antes de </w:t>
      </w:r>
      <w:r w:rsidR="007B3C58" w:rsidRPr="00D003FA">
        <w:rPr>
          <w:lang w:val="es-ES"/>
        </w:rPr>
        <w:t xml:space="preserve">volver a los niveles previos a la pandemia </w:t>
      </w:r>
      <w:r w:rsidR="00F74D08" w:rsidRPr="00D003FA">
        <w:rPr>
          <w:lang w:val="es-ES"/>
        </w:rPr>
        <w:t>en 2024</w:t>
      </w:r>
      <w:r w:rsidR="007B3C58" w:rsidRPr="00D003FA">
        <w:rPr>
          <w:lang w:val="es-ES"/>
        </w:rPr>
        <w:t xml:space="preserve">. En 2025, el consumo </w:t>
      </w:r>
      <w:r w:rsidR="00B70551" w:rsidRPr="00D003FA">
        <w:rPr>
          <w:lang w:val="es-ES"/>
        </w:rPr>
        <w:t>disminuyó, impulsado</w:t>
      </w:r>
      <w:r w:rsidR="007B3C58" w:rsidRPr="00D003FA">
        <w:rPr>
          <w:lang w:val="es-ES"/>
        </w:rPr>
        <w:t xml:space="preserve"> en gran medida </w:t>
      </w:r>
      <w:r w:rsidR="00B70551" w:rsidRPr="00D003FA">
        <w:rPr>
          <w:lang w:val="es-ES"/>
        </w:rPr>
        <w:t xml:space="preserve">por </w:t>
      </w:r>
      <w:r w:rsidR="007B3C58" w:rsidRPr="00D003FA">
        <w:rPr>
          <w:lang w:val="es-ES"/>
        </w:rPr>
        <w:t xml:space="preserve">las reducciones en el sector de la espuma en aerosol. </w:t>
      </w:r>
      <w:r w:rsidR="00FA0024" w:rsidRPr="00D003FA">
        <w:rPr>
          <w:lang w:val="es-ES"/>
        </w:rPr>
        <w:t xml:space="preserve">El HCFC-123 se consume en </w:t>
      </w:r>
      <w:r w:rsidR="000C5842" w:rsidRPr="00D003FA">
        <w:rPr>
          <w:lang w:val="es-ES"/>
        </w:rPr>
        <w:t xml:space="preserve">usos </w:t>
      </w:r>
      <w:r w:rsidR="00F25B54" w:rsidRPr="00D003FA">
        <w:rPr>
          <w:lang w:val="es-ES"/>
        </w:rPr>
        <w:t xml:space="preserve">de extinción de incendios </w:t>
      </w:r>
      <w:r w:rsidR="00FA0024" w:rsidRPr="00D003FA">
        <w:rPr>
          <w:lang w:val="es-ES"/>
        </w:rPr>
        <w:t xml:space="preserve">y </w:t>
      </w:r>
      <w:r w:rsidR="000C5842" w:rsidRPr="00D003FA">
        <w:rPr>
          <w:lang w:val="es-ES"/>
        </w:rPr>
        <w:t xml:space="preserve">para </w:t>
      </w:r>
      <w:r w:rsidR="00FA0024" w:rsidRPr="00D003FA">
        <w:rPr>
          <w:lang w:val="es-ES"/>
        </w:rPr>
        <w:t xml:space="preserve">el servicio y mantenimiento de grandes refrigeradores comerciales; </w:t>
      </w:r>
      <w:r w:rsidR="00671195" w:rsidRPr="00D003FA">
        <w:rPr>
          <w:lang w:val="es-ES"/>
        </w:rPr>
        <w:t xml:space="preserve">sin embargo, su </w:t>
      </w:r>
      <w:r w:rsidR="00FA0024" w:rsidRPr="00D003FA">
        <w:rPr>
          <w:lang w:val="es-ES"/>
        </w:rPr>
        <w:t xml:space="preserve">consumo está disminuyendo debido a </w:t>
      </w:r>
      <w:r w:rsidR="00671195" w:rsidRPr="00D003FA">
        <w:rPr>
          <w:lang w:val="es-ES"/>
        </w:rPr>
        <w:t xml:space="preserve">la </w:t>
      </w:r>
      <w:r w:rsidR="00FA0024" w:rsidRPr="00D003FA">
        <w:rPr>
          <w:lang w:val="es-ES"/>
        </w:rPr>
        <w:t xml:space="preserve">adopción de alternativas libres de HCFC y </w:t>
      </w:r>
      <w:r w:rsidR="009749D1" w:rsidRPr="00D003FA">
        <w:rPr>
          <w:lang w:val="es-ES"/>
        </w:rPr>
        <w:t xml:space="preserve">a la reducción </w:t>
      </w:r>
      <w:r w:rsidR="00FA0024" w:rsidRPr="00D003FA">
        <w:rPr>
          <w:lang w:val="es-ES"/>
        </w:rPr>
        <w:t xml:space="preserve">de los niveles de HCFC-123 </w:t>
      </w:r>
      <w:r w:rsidR="002E6F13" w:rsidRPr="00D003FA">
        <w:rPr>
          <w:lang w:val="es-ES"/>
        </w:rPr>
        <w:t xml:space="preserve">recién </w:t>
      </w:r>
      <w:r w:rsidR="00FA0024" w:rsidRPr="00D003FA">
        <w:rPr>
          <w:lang w:val="es-ES"/>
        </w:rPr>
        <w:t>importado.</w:t>
      </w:r>
    </w:p>
    <w:p w14:paraId="7C62DD7B" w14:textId="77777777" w:rsidR="00563DA8" w:rsidRPr="00D003FA" w:rsidRDefault="00563DA8" w:rsidP="00A06508">
      <w:pPr>
        <w:keepNext/>
        <w:spacing w:after="240"/>
        <w:rPr>
          <w:i/>
          <w:lang w:val="es-ES"/>
        </w:rPr>
      </w:pPr>
      <w:bookmarkStart w:id="2" w:name="_Hlk126915671"/>
      <w:r w:rsidRPr="00D003FA">
        <w:rPr>
          <w:i/>
          <w:lang w:val="es-ES"/>
        </w:rPr>
        <w:t>Informe de ejecución del programa de país</w:t>
      </w:r>
    </w:p>
    <w:bookmarkEnd w:id="2"/>
    <w:p w14:paraId="77D7A154" w14:textId="626BBEEE" w:rsidR="00563DA8" w:rsidRPr="00D003FA" w:rsidRDefault="00563DA8" w:rsidP="00A06508">
      <w:pPr>
        <w:pStyle w:val="Heading1"/>
        <w:rPr>
          <w:lang w:val="es-ES"/>
        </w:rPr>
      </w:pPr>
      <w:r w:rsidRPr="00D003FA">
        <w:rPr>
          <w:lang w:val="es-ES"/>
        </w:rPr>
        <w:t xml:space="preserve">El Gobierno de </w:t>
      </w:r>
      <w:r w:rsidR="001D1E96" w:rsidRPr="00D003FA">
        <w:rPr>
          <w:lang w:val="es-ES"/>
        </w:rPr>
        <w:t xml:space="preserve">Tailandia </w:t>
      </w:r>
      <w:r w:rsidRPr="00D003FA">
        <w:rPr>
          <w:lang w:val="es-ES"/>
        </w:rPr>
        <w:t>comunicó los datos de consumo sectorial de HCFC en el informe de ejecución del programa de país</w:t>
      </w:r>
      <w:r w:rsidR="009C7DD7" w:rsidRPr="00D003FA">
        <w:rPr>
          <w:lang w:val="es-ES"/>
        </w:rPr>
        <w:t xml:space="preserve"> de 2024, </w:t>
      </w:r>
      <w:r w:rsidRPr="00D003FA">
        <w:rPr>
          <w:lang w:val="es-ES"/>
        </w:rPr>
        <w:t xml:space="preserve">los que concuerdan con los comunicados en virtud del Artículo 7 del Protocolo de Montreal. </w:t>
      </w:r>
    </w:p>
    <w:p w14:paraId="4AB73A42" w14:textId="77777777" w:rsidR="00563DA8" w:rsidRPr="00D003FA" w:rsidRDefault="00563DA8" w:rsidP="00A06508">
      <w:pPr>
        <w:keepNext/>
        <w:spacing w:before="240" w:after="240"/>
        <w:rPr>
          <w:u w:val="single"/>
          <w:lang w:val="es-ES"/>
        </w:rPr>
      </w:pPr>
      <w:bookmarkStart w:id="3" w:name="_Hlk126915699"/>
      <w:r w:rsidRPr="00D003FA">
        <w:rPr>
          <w:u w:val="single"/>
          <w:lang w:val="es-ES"/>
        </w:rPr>
        <w:t>Estado de ejecución y desembolsos</w:t>
      </w:r>
    </w:p>
    <w:p w14:paraId="572FB84D" w14:textId="4A3E6BB9" w:rsidR="00835F8F" w:rsidRPr="00D003FA" w:rsidRDefault="00835F8F" w:rsidP="00A06508">
      <w:pPr>
        <w:keepNext/>
        <w:spacing w:before="240" w:after="240"/>
        <w:rPr>
          <w:i/>
          <w:iCs/>
          <w:lang w:val="es-ES"/>
        </w:rPr>
      </w:pPr>
      <w:r w:rsidRPr="00D003FA">
        <w:rPr>
          <w:i/>
          <w:iCs/>
          <w:lang w:val="es-ES"/>
        </w:rPr>
        <w:t>Marco jurídico</w:t>
      </w:r>
    </w:p>
    <w:bookmarkEnd w:id="3"/>
    <w:p w14:paraId="7242DC1A" w14:textId="125E31B2" w:rsidR="00563DA8" w:rsidRPr="00D003FA" w:rsidRDefault="000E5F7F" w:rsidP="00A06508">
      <w:pPr>
        <w:pStyle w:val="Heading1"/>
        <w:rPr>
          <w:lang w:val="es-ES"/>
        </w:rPr>
      </w:pPr>
      <w:r w:rsidRPr="00D003FA">
        <w:rPr>
          <w:lang w:val="es-ES"/>
        </w:rPr>
        <w:t>‍</w:t>
      </w:r>
      <w:r w:rsidR="00A51E62" w:rsidRPr="00D003FA">
        <w:rPr>
          <w:lang w:val="es-ES"/>
        </w:rPr>
        <w:t xml:space="preserve">Durante la </w:t>
      </w:r>
      <w:r w:rsidR="00F56B10">
        <w:rPr>
          <w:lang w:val="es-ES"/>
        </w:rPr>
        <w:t>etapa</w:t>
      </w:r>
      <w:r w:rsidR="00A51E62" w:rsidRPr="00D003FA">
        <w:rPr>
          <w:lang w:val="es-ES"/>
        </w:rPr>
        <w:t xml:space="preserve"> II del PGEH, </w:t>
      </w:r>
      <w:r w:rsidR="00954AE8" w:rsidRPr="00D003FA">
        <w:rPr>
          <w:lang w:val="es-ES"/>
        </w:rPr>
        <w:t xml:space="preserve">se </w:t>
      </w:r>
      <w:r w:rsidR="00BB3DA1" w:rsidRPr="00D003FA">
        <w:rPr>
          <w:lang w:val="es-ES"/>
        </w:rPr>
        <w:t xml:space="preserve">aplicaron </w:t>
      </w:r>
      <w:r w:rsidR="00C40C76" w:rsidRPr="00D003FA">
        <w:rPr>
          <w:lang w:val="es-ES"/>
        </w:rPr>
        <w:t xml:space="preserve">las normativas </w:t>
      </w:r>
      <w:r w:rsidR="00F80BD6" w:rsidRPr="00D003FA">
        <w:rPr>
          <w:lang w:val="es-ES"/>
        </w:rPr>
        <w:t xml:space="preserve">y </w:t>
      </w:r>
      <w:r w:rsidR="00C40C76" w:rsidRPr="00D003FA">
        <w:rPr>
          <w:lang w:val="es-ES"/>
        </w:rPr>
        <w:t xml:space="preserve">políticas </w:t>
      </w:r>
      <w:r w:rsidR="00F80BD6" w:rsidRPr="00D003FA">
        <w:rPr>
          <w:lang w:val="es-ES"/>
        </w:rPr>
        <w:t xml:space="preserve">gubernamentales sobre el control y la eliminación gradual de los HCFC mediante </w:t>
      </w:r>
      <w:r w:rsidR="008C353C" w:rsidRPr="00D003FA">
        <w:rPr>
          <w:lang w:val="es-ES"/>
        </w:rPr>
        <w:t xml:space="preserve">la </w:t>
      </w:r>
      <w:r w:rsidR="00F80BD6" w:rsidRPr="00D003FA">
        <w:rPr>
          <w:lang w:val="es-ES"/>
        </w:rPr>
        <w:t xml:space="preserve">emisión y aplicación de cuotas anuales de HCFC para </w:t>
      </w:r>
      <w:r w:rsidR="00861EDD" w:rsidRPr="00D003FA">
        <w:rPr>
          <w:lang w:val="es-ES"/>
        </w:rPr>
        <w:t>el período</w:t>
      </w:r>
      <w:r w:rsidR="00F80BD6" w:rsidRPr="00D003FA">
        <w:rPr>
          <w:lang w:val="es-ES"/>
        </w:rPr>
        <w:t xml:space="preserve"> 2019–2025; </w:t>
      </w:r>
      <w:r w:rsidR="00A51E62" w:rsidRPr="00D003FA">
        <w:rPr>
          <w:lang w:val="es-ES"/>
        </w:rPr>
        <w:t xml:space="preserve">y </w:t>
      </w:r>
      <w:r w:rsidR="004A4DDE" w:rsidRPr="00D003FA">
        <w:rPr>
          <w:lang w:val="es-ES"/>
        </w:rPr>
        <w:t xml:space="preserve">la </w:t>
      </w:r>
      <w:r w:rsidR="00F80BD6" w:rsidRPr="00D003FA">
        <w:rPr>
          <w:lang w:val="es-ES"/>
        </w:rPr>
        <w:t xml:space="preserve">promulgación y aprobación por parte del Consejo de Ministros de </w:t>
      </w:r>
      <w:r w:rsidR="00EB25B1" w:rsidRPr="00D003FA">
        <w:rPr>
          <w:lang w:val="es-ES"/>
        </w:rPr>
        <w:t xml:space="preserve">una prohibición </w:t>
      </w:r>
      <w:r w:rsidR="00F80BD6" w:rsidRPr="00D003FA">
        <w:rPr>
          <w:lang w:val="es-ES"/>
        </w:rPr>
        <w:t>del uso del HCFC-141b en todos los usos de espuma</w:t>
      </w:r>
      <w:r w:rsidR="00D6078A" w:rsidRPr="00D003FA">
        <w:rPr>
          <w:lang w:val="es-ES"/>
        </w:rPr>
        <w:t xml:space="preserve">, </w:t>
      </w:r>
      <w:r w:rsidR="00F80BD6" w:rsidRPr="00D003FA">
        <w:rPr>
          <w:lang w:val="es-ES"/>
        </w:rPr>
        <w:t>incluida la espuma pulverizada</w:t>
      </w:r>
      <w:r w:rsidR="00EB25B1" w:rsidRPr="00D003FA">
        <w:rPr>
          <w:lang w:val="es-ES"/>
        </w:rPr>
        <w:t xml:space="preserve">, </w:t>
      </w:r>
      <w:r w:rsidR="00F80BD6" w:rsidRPr="00D003FA">
        <w:rPr>
          <w:lang w:val="es-ES"/>
        </w:rPr>
        <w:t xml:space="preserve">para finales </w:t>
      </w:r>
      <w:r w:rsidR="00D6078A" w:rsidRPr="00D003FA">
        <w:rPr>
          <w:lang w:val="es-ES"/>
        </w:rPr>
        <w:t>de</w:t>
      </w:r>
      <w:r w:rsidR="00F80BD6" w:rsidRPr="00D003FA">
        <w:rPr>
          <w:lang w:val="es-ES"/>
        </w:rPr>
        <w:t xml:space="preserve"> 2024</w:t>
      </w:r>
      <w:r w:rsidR="00852971" w:rsidRPr="00D003FA">
        <w:rPr>
          <w:lang w:val="es-ES"/>
        </w:rPr>
        <w:t>.</w:t>
      </w:r>
      <w:r w:rsidR="00A15F38" w:rsidRPr="00D003FA">
        <w:rPr>
          <w:lang w:val="es-ES"/>
        </w:rPr>
        <w:t xml:space="preserve"> La </w:t>
      </w:r>
      <w:r w:rsidR="00852971" w:rsidRPr="00D003FA">
        <w:rPr>
          <w:lang w:val="es-ES"/>
        </w:rPr>
        <w:t xml:space="preserve">prohibición </w:t>
      </w:r>
      <w:r w:rsidR="00A15F38" w:rsidRPr="00D003FA">
        <w:rPr>
          <w:lang w:val="es-ES"/>
        </w:rPr>
        <w:t>entró plenamente en</w:t>
      </w:r>
      <w:r w:rsidR="00F80BD6" w:rsidRPr="00D003FA">
        <w:rPr>
          <w:lang w:val="es-ES"/>
        </w:rPr>
        <w:t xml:space="preserve"> vigor </w:t>
      </w:r>
      <w:r w:rsidR="00A15F38" w:rsidRPr="00D003FA">
        <w:rPr>
          <w:lang w:val="es-ES"/>
        </w:rPr>
        <w:t xml:space="preserve">el 1 </w:t>
      </w:r>
      <w:r w:rsidR="00F80BD6" w:rsidRPr="00D003FA">
        <w:rPr>
          <w:lang w:val="es-ES"/>
        </w:rPr>
        <w:t>de enero de 2026</w:t>
      </w:r>
      <w:r w:rsidR="003E4E74" w:rsidRPr="00D003FA">
        <w:rPr>
          <w:lang w:val="es-ES"/>
        </w:rPr>
        <w:t xml:space="preserve">, abarcando </w:t>
      </w:r>
      <w:r w:rsidR="00F80BD6" w:rsidRPr="00D003FA">
        <w:rPr>
          <w:lang w:val="es-ES"/>
        </w:rPr>
        <w:t xml:space="preserve">todo el consumo remanente de HCFC-141b en </w:t>
      </w:r>
      <w:r w:rsidR="00BB3DA1" w:rsidRPr="00D003FA">
        <w:rPr>
          <w:lang w:val="es-ES"/>
        </w:rPr>
        <w:t>usos de</w:t>
      </w:r>
      <w:r w:rsidR="00F80BD6" w:rsidRPr="00D003FA">
        <w:rPr>
          <w:lang w:val="es-ES"/>
        </w:rPr>
        <w:t xml:space="preserve"> espuma proyectada (es decir</w:t>
      </w:r>
      <w:r w:rsidR="00F6315B" w:rsidRPr="00D003FA">
        <w:rPr>
          <w:lang w:val="es-ES"/>
        </w:rPr>
        <w:t xml:space="preserve">, </w:t>
      </w:r>
      <w:r w:rsidR="00F80BD6" w:rsidRPr="00D003FA">
        <w:rPr>
          <w:lang w:val="es-ES"/>
        </w:rPr>
        <w:t xml:space="preserve">por parte de las personas proveedoras de sistemas).   </w:t>
      </w:r>
    </w:p>
    <w:p w14:paraId="35DDEE2B" w14:textId="37ED5414" w:rsidR="00835F8F" w:rsidRPr="002B1660" w:rsidRDefault="00835F8F" w:rsidP="00A06508">
      <w:pPr>
        <w:rPr>
          <w:i/>
          <w:iCs/>
        </w:rPr>
      </w:pPr>
      <w:r w:rsidRPr="002B1660">
        <w:rPr>
          <w:i/>
          <w:iCs/>
        </w:rPr>
        <w:t>Sector de la espuma proyectada</w:t>
      </w:r>
    </w:p>
    <w:p w14:paraId="1283F31A" w14:textId="77777777" w:rsidR="00835F8F" w:rsidRPr="002B1660" w:rsidRDefault="00835F8F" w:rsidP="00A06508"/>
    <w:p w14:paraId="4EB42723" w14:textId="77777777" w:rsidR="00547786" w:rsidRPr="00547786" w:rsidRDefault="00547786" w:rsidP="00A06508">
      <w:pPr>
        <w:pStyle w:val="Heading1"/>
        <w:rPr>
          <w:lang w:val="es-ES"/>
        </w:rPr>
      </w:pPr>
      <w:r w:rsidRPr="00491EC4">
        <w:rPr>
          <w:lang w:val="es-ES"/>
        </w:rPr>
        <w:t>La etapa II del Plan de Gestión para la Eliminación de los HCFC (HPMP) de Tailandia comprendía la reconversión de 71 empresas de espuma de poliuretano por aspersión que consumían HCFC-141b. Se registraron retrasos debido a la escasa disponibilidad de HFO-1233zd y a las limitaciones de suministro de HFO durante el período 2024–2025, lo que llevó a las empresas a adquirir de manera independiente sus propios polioles a base de HFO para poder continuar con la fabricación de sus productos de espuma y la prestación de servicios de espuma por aspersión, así como para mantener el acceso al financiamiento.</w:t>
      </w:r>
    </w:p>
    <w:p w14:paraId="525D90BA" w14:textId="2D1D0E23" w:rsidR="00FE04D2" w:rsidRPr="00D003FA" w:rsidRDefault="004A2AB5" w:rsidP="00A06508">
      <w:pPr>
        <w:pStyle w:val="Heading1"/>
        <w:rPr>
          <w:lang w:val="es-ES"/>
        </w:rPr>
      </w:pPr>
      <w:r w:rsidRPr="00D003FA">
        <w:rPr>
          <w:lang w:val="es-ES"/>
        </w:rPr>
        <w:t xml:space="preserve">La ejecución del plan para el sector de las espumas en el marco </w:t>
      </w:r>
      <w:r w:rsidR="002E411A" w:rsidRPr="00D003FA">
        <w:rPr>
          <w:lang w:val="es-ES"/>
        </w:rPr>
        <w:t>de la</w:t>
      </w:r>
      <w:r w:rsidRPr="00D003FA">
        <w:rPr>
          <w:lang w:val="es-ES"/>
        </w:rPr>
        <w:t xml:space="preserve"> etapa II </w:t>
      </w:r>
      <w:r w:rsidR="002E411A" w:rsidRPr="00D003FA">
        <w:rPr>
          <w:lang w:val="es-ES"/>
        </w:rPr>
        <w:t xml:space="preserve">del PGEH </w:t>
      </w:r>
      <w:r w:rsidRPr="00D003FA">
        <w:rPr>
          <w:lang w:val="es-ES"/>
        </w:rPr>
        <w:t xml:space="preserve">se impulsó mediante habilitaciones específicas de empresas. Empresas clave, entre ellas Lohr Trade and Consulting </w:t>
      </w:r>
      <w:r w:rsidR="00186A27" w:rsidRPr="00D003FA">
        <w:rPr>
          <w:lang w:val="es-ES"/>
        </w:rPr>
        <w:t>Ltd.</w:t>
      </w:r>
      <w:r w:rsidRPr="00D003FA">
        <w:rPr>
          <w:lang w:val="es-ES"/>
        </w:rPr>
        <w:t>, New Tech &amp; J Service, Narongrit Insulate, Dabco Intertrade y P</w:t>
      </w:r>
      <w:r w:rsidR="00B05545" w:rsidRPr="00D003FA">
        <w:rPr>
          <w:lang w:val="es-ES"/>
        </w:rPr>
        <w:t>.</w:t>
      </w:r>
      <w:r w:rsidRPr="00D003FA">
        <w:rPr>
          <w:lang w:val="es-ES"/>
        </w:rPr>
        <w:t>U</w:t>
      </w:r>
      <w:r w:rsidR="00B05545" w:rsidRPr="00D003FA">
        <w:rPr>
          <w:lang w:val="es-ES"/>
        </w:rPr>
        <w:t xml:space="preserve">. </w:t>
      </w:r>
      <w:r w:rsidRPr="00D003FA">
        <w:rPr>
          <w:lang w:val="es-ES"/>
        </w:rPr>
        <w:t xml:space="preserve">Foam Insulation </w:t>
      </w:r>
      <w:r w:rsidR="00B05545" w:rsidRPr="00D003FA">
        <w:rPr>
          <w:lang w:val="es-ES"/>
        </w:rPr>
        <w:t>and Trading</w:t>
      </w:r>
      <w:r w:rsidRPr="00D003FA">
        <w:rPr>
          <w:lang w:val="es-ES"/>
        </w:rPr>
        <w:t xml:space="preserve">, </w:t>
      </w:r>
      <w:r w:rsidR="008E3BBB" w:rsidRPr="00D003FA">
        <w:rPr>
          <w:lang w:val="es-ES"/>
        </w:rPr>
        <w:lastRenderedPageBreak/>
        <w:t xml:space="preserve">completaron </w:t>
      </w:r>
      <w:r w:rsidRPr="00D003FA">
        <w:rPr>
          <w:lang w:val="es-ES"/>
        </w:rPr>
        <w:t xml:space="preserve">sus subproyectos de habilitación individuales en febrero de 2025. Esta transición industrial coordinada dio lugar a una eliminación acumulada de 212 </w:t>
      </w:r>
      <w:r w:rsidR="006D4E99" w:rsidRPr="00D003FA">
        <w:rPr>
          <w:lang w:val="es-ES"/>
        </w:rPr>
        <w:t xml:space="preserve">t </w:t>
      </w:r>
      <w:r w:rsidRPr="00D003FA">
        <w:rPr>
          <w:lang w:val="es-ES"/>
        </w:rPr>
        <w:t xml:space="preserve">de HCFC-141b </w:t>
      </w:r>
      <w:r w:rsidR="00764283" w:rsidRPr="00D003FA">
        <w:rPr>
          <w:lang w:val="es-ES"/>
        </w:rPr>
        <w:t>en todo el sector</w:t>
      </w:r>
      <w:r w:rsidRPr="00D003FA">
        <w:rPr>
          <w:lang w:val="es-ES"/>
        </w:rPr>
        <w:t xml:space="preserve">. </w:t>
      </w:r>
    </w:p>
    <w:p w14:paraId="59269CFD" w14:textId="461A37C0" w:rsidR="000C4FCC" w:rsidRPr="00D003FA" w:rsidRDefault="00FE04D2" w:rsidP="00A06508">
      <w:pPr>
        <w:pStyle w:val="Heading1"/>
        <w:rPr>
          <w:lang w:val="es-ES"/>
        </w:rPr>
      </w:pPr>
      <w:r w:rsidRPr="00D003FA">
        <w:rPr>
          <w:lang w:val="es-ES"/>
        </w:rPr>
        <w:t xml:space="preserve">Reconociendo </w:t>
      </w:r>
      <w:r w:rsidR="004A2AB5" w:rsidRPr="00D003FA">
        <w:rPr>
          <w:lang w:val="es-ES"/>
        </w:rPr>
        <w:t xml:space="preserve">la limitada capacidad técnica y financiera de las pequeñas empresas, </w:t>
      </w:r>
      <w:r w:rsidR="009F6D0F" w:rsidRPr="00D003FA">
        <w:rPr>
          <w:lang w:val="es-ES"/>
        </w:rPr>
        <w:t xml:space="preserve">se prestó </w:t>
      </w:r>
      <w:r w:rsidR="004A2AB5" w:rsidRPr="00D003FA">
        <w:rPr>
          <w:lang w:val="es-ES"/>
        </w:rPr>
        <w:t xml:space="preserve">asistencia técnica especializada para apoyar a las empresas </w:t>
      </w:r>
      <w:r w:rsidR="002743F8" w:rsidRPr="00D003FA">
        <w:rPr>
          <w:lang w:val="es-ES"/>
        </w:rPr>
        <w:t xml:space="preserve">de los grupos 1 </w:t>
      </w:r>
      <w:r w:rsidR="004A2AB5" w:rsidRPr="00D003FA">
        <w:rPr>
          <w:lang w:val="es-ES"/>
        </w:rPr>
        <w:t>y</w:t>
      </w:r>
      <w:r w:rsidR="002743F8" w:rsidRPr="00D003FA">
        <w:rPr>
          <w:lang w:val="es-ES"/>
        </w:rPr>
        <w:t xml:space="preserve"> 3</w:t>
      </w:r>
      <w:r w:rsidR="004A2AB5" w:rsidRPr="00D003FA">
        <w:rPr>
          <w:lang w:val="es-ES"/>
        </w:rPr>
        <w:t>.</w:t>
      </w:r>
      <w:r w:rsidR="00E801BC" w:rsidRPr="002B1660">
        <w:rPr>
          <w:rStyle w:val="FootnoteReference"/>
        </w:rPr>
        <w:footnoteReference w:id="5"/>
      </w:r>
      <w:r w:rsidR="004A2AB5" w:rsidRPr="00D003FA">
        <w:rPr>
          <w:lang w:val="es-ES"/>
        </w:rPr>
        <w:t xml:space="preserve"> Estas medidas se centraron en abordar las barreras técnicas y </w:t>
      </w:r>
      <w:r w:rsidR="00BD5E96" w:rsidRPr="00D003FA">
        <w:rPr>
          <w:lang w:val="es-ES"/>
        </w:rPr>
        <w:t xml:space="preserve">garantizar </w:t>
      </w:r>
      <w:r w:rsidR="004A2AB5" w:rsidRPr="00D003FA">
        <w:rPr>
          <w:lang w:val="es-ES"/>
        </w:rPr>
        <w:t xml:space="preserve">la seguridad del suministro de productos químicos mediante el suministro </w:t>
      </w:r>
      <w:r w:rsidR="00DD3940" w:rsidRPr="00D003FA">
        <w:rPr>
          <w:lang w:val="es-ES"/>
        </w:rPr>
        <w:t>de polioles</w:t>
      </w:r>
      <w:r w:rsidR="004A2AB5" w:rsidRPr="00D003FA">
        <w:rPr>
          <w:lang w:val="es-ES"/>
        </w:rPr>
        <w:t xml:space="preserve"> premezclados con hidrofluoroolefinas (HFO) a precios reducidos, </w:t>
      </w:r>
      <w:r w:rsidR="00155E34" w:rsidRPr="00D003FA">
        <w:rPr>
          <w:lang w:val="es-ES"/>
        </w:rPr>
        <w:t xml:space="preserve">lo que permitió </w:t>
      </w:r>
      <w:r w:rsidR="004A2AB5" w:rsidRPr="00D003FA">
        <w:rPr>
          <w:lang w:val="es-ES"/>
        </w:rPr>
        <w:t xml:space="preserve">una </w:t>
      </w:r>
      <w:r w:rsidR="00F37FC7" w:rsidRPr="00D003FA">
        <w:rPr>
          <w:lang w:val="es-ES"/>
        </w:rPr>
        <w:t xml:space="preserve">transición </w:t>
      </w:r>
      <w:r w:rsidR="004A2AB5" w:rsidRPr="00D003FA">
        <w:rPr>
          <w:lang w:val="es-ES"/>
        </w:rPr>
        <w:t xml:space="preserve">fluida y </w:t>
      </w:r>
      <w:r w:rsidR="00F37FC7" w:rsidRPr="00D003FA">
        <w:rPr>
          <w:lang w:val="es-ES"/>
        </w:rPr>
        <w:t xml:space="preserve">oportuna </w:t>
      </w:r>
      <w:r w:rsidR="004A2AB5" w:rsidRPr="00D003FA">
        <w:rPr>
          <w:lang w:val="es-ES"/>
        </w:rPr>
        <w:t xml:space="preserve">para abandonar las sustancias con alto potencial de calentamiento global. </w:t>
      </w:r>
      <w:r w:rsidR="00542BBD" w:rsidRPr="00D003FA">
        <w:rPr>
          <w:lang w:val="es-ES"/>
        </w:rPr>
        <w:t>Además</w:t>
      </w:r>
      <w:r w:rsidR="004A2AB5" w:rsidRPr="00D003FA">
        <w:rPr>
          <w:lang w:val="es-ES"/>
        </w:rPr>
        <w:t xml:space="preserve">, se llevaron a cabo dos talleres técnicos específicos, centrados en el funcionamiento seguro de los equipos y en demostraciones prácticas de producción de tecnologías alternativas. </w:t>
      </w:r>
      <w:r w:rsidR="00A43003" w:rsidRPr="00D003FA">
        <w:rPr>
          <w:lang w:val="es-ES"/>
        </w:rPr>
        <w:t xml:space="preserve">Estas iniciativas ayudaron </w:t>
      </w:r>
      <w:r w:rsidR="004A2AB5" w:rsidRPr="00D003FA">
        <w:rPr>
          <w:lang w:val="es-ES"/>
        </w:rPr>
        <w:t xml:space="preserve">al sector </w:t>
      </w:r>
      <w:r w:rsidR="00A43003" w:rsidRPr="00D003FA">
        <w:rPr>
          <w:lang w:val="es-ES"/>
        </w:rPr>
        <w:t xml:space="preserve">a lograr una </w:t>
      </w:r>
      <w:r w:rsidR="004A2AB5" w:rsidRPr="00D003FA">
        <w:rPr>
          <w:lang w:val="es-ES"/>
        </w:rPr>
        <w:t>eliminación de</w:t>
      </w:r>
      <w:r w:rsidR="00A43003" w:rsidRPr="00D003FA">
        <w:rPr>
          <w:lang w:val="es-ES"/>
        </w:rPr>
        <w:t xml:space="preserve"> buena relación costo-beneficio </w:t>
      </w:r>
      <w:r w:rsidR="004A2AB5" w:rsidRPr="00D003FA">
        <w:rPr>
          <w:lang w:val="es-ES"/>
        </w:rPr>
        <w:t xml:space="preserve">del HCFC-141b y </w:t>
      </w:r>
      <w:r w:rsidR="00A43003" w:rsidRPr="00D003FA">
        <w:rPr>
          <w:lang w:val="es-ES"/>
        </w:rPr>
        <w:t xml:space="preserve">facilitaron </w:t>
      </w:r>
      <w:r w:rsidR="004A2AB5" w:rsidRPr="00D003FA">
        <w:rPr>
          <w:lang w:val="es-ES"/>
        </w:rPr>
        <w:t xml:space="preserve">la </w:t>
      </w:r>
      <w:r w:rsidR="00A43003" w:rsidRPr="00D003FA">
        <w:rPr>
          <w:lang w:val="es-ES"/>
        </w:rPr>
        <w:t xml:space="preserve">aplicación por parte del Gobierno de </w:t>
      </w:r>
      <w:r w:rsidR="004A2AB5" w:rsidRPr="00D003FA">
        <w:rPr>
          <w:lang w:val="es-ES"/>
        </w:rPr>
        <w:t xml:space="preserve">la normativa </w:t>
      </w:r>
      <w:r w:rsidR="00237508" w:rsidRPr="00D003FA">
        <w:rPr>
          <w:lang w:val="es-ES"/>
        </w:rPr>
        <w:t xml:space="preserve">que prohíbe el uso </w:t>
      </w:r>
      <w:r w:rsidR="004A2AB5" w:rsidRPr="00D003FA">
        <w:rPr>
          <w:lang w:val="es-ES"/>
        </w:rPr>
        <w:t>del HCFC-141b en usos de espuma a partir de enero de 2026.</w:t>
      </w:r>
    </w:p>
    <w:p w14:paraId="7A776FB7" w14:textId="657E5D01" w:rsidR="00835F8F" w:rsidRPr="00D003FA" w:rsidRDefault="00835F8F" w:rsidP="00A06508">
      <w:pPr>
        <w:keepNext/>
        <w:rPr>
          <w:i/>
          <w:iCs/>
          <w:lang w:val="es-ES"/>
        </w:rPr>
      </w:pPr>
      <w:r w:rsidRPr="00D003FA">
        <w:rPr>
          <w:i/>
          <w:iCs/>
          <w:lang w:val="es-ES"/>
        </w:rPr>
        <w:t>Sector servicio técnico de equipos de refrigeración</w:t>
      </w:r>
    </w:p>
    <w:p w14:paraId="76E0525B" w14:textId="77777777" w:rsidR="00835F8F" w:rsidRPr="00D003FA" w:rsidRDefault="00835F8F" w:rsidP="00A06508">
      <w:pPr>
        <w:keepNext/>
        <w:rPr>
          <w:lang w:val="es-ES"/>
        </w:rPr>
      </w:pPr>
    </w:p>
    <w:p w14:paraId="0B4F3626" w14:textId="23F82639" w:rsidR="00445CA2" w:rsidRPr="00D003FA" w:rsidRDefault="00860B28" w:rsidP="00A06508">
      <w:pPr>
        <w:pStyle w:val="Heading1"/>
        <w:rPr>
          <w:lang w:val="es-ES"/>
        </w:rPr>
      </w:pPr>
      <w:r w:rsidRPr="00D003FA">
        <w:rPr>
          <w:lang w:val="es-ES"/>
        </w:rPr>
        <w:t xml:space="preserve">El programa de capacitación </w:t>
      </w:r>
      <w:r w:rsidR="0088787B" w:rsidRPr="00D003FA">
        <w:rPr>
          <w:lang w:val="es-ES"/>
        </w:rPr>
        <w:t xml:space="preserve">ejecutado </w:t>
      </w:r>
      <w:r w:rsidRPr="00D003FA">
        <w:rPr>
          <w:lang w:val="es-ES"/>
        </w:rPr>
        <w:t xml:space="preserve">tanto por </w:t>
      </w:r>
      <w:r w:rsidR="00597A04" w:rsidRPr="00D003FA">
        <w:rPr>
          <w:lang w:val="es-ES"/>
        </w:rPr>
        <w:t xml:space="preserve">la Oficina de la Comisión de Educación Profesional (OVEC) </w:t>
      </w:r>
      <w:r w:rsidRPr="00D003FA">
        <w:rPr>
          <w:lang w:val="es-ES"/>
        </w:rPr>
        <w:t xml:space="preserve">como por el Departamento de Desarrollo de Competencias (DSD) llegó con éxito a </w:t>
      </w:r>
      <w:r w:rsidR="00ED6037" w:rsidRPr="00D003FA">
        <w:rPr>
          <w:lang w:val="es-ES"/>
        </w:rPr>
        <w:t>aproximadamente</w:t>
      </w:r>
      <w:r w:rsidRPr="00D003FA">
        <w:rPr>
          <w:lang w:val="es-ES"/>
        </w:rPr>
        <w:t xml:space="preserve"> 4.500 personas técnicas de servicio y mantenimiento de </w:t>
      </w:r>
      <w:r w:rsidR="0002660D" w:rsidRPr="00D003FA">
        <w:rPr>
          <w:lang w:val="es-ES"/>
        </w:rPr>
        <w:t xml:space="preserve">sistemas de aire acondicionado </w:t>
      </w:r>
      <w:r w:rsidR="003B141A" w:rsidRPr="00D003FA">
        <w:rPr>
          <w:lang w:val="es-ES"/>
        </w:rPr>
        <w:t>(AC)</w:t>
      </w:r>
      <w:r w:rsidR="003313E7" w:rsidRPr="00D003FA">
        <w:rPr>
          <w:lang w:val="es-ES"/>
        </w:rPr>
        <w:t>; también se formó a 20 personas formadoras</w:t>
      </w:r>
      <w:r w:rsidR="00A753B9" w:rsidRPr="00D003FA">
        <w:rPr>
          <w:lang w:val="es-ES"/>
        </w:rPr>
        <w:t>.</w:t>
      </w:r>
      <w:r w:rsidR="003313E7" w:rsidRPr="00D003FA">
        <w:rPr>
          <w:lang w:val="es-ES"/>
        </w:rPr>
        <w:t xml:space="preserve"> </w:t>
      </w:r>
      <w:r w:rsidR="00384EAD" w:rsidRPr="00D003FA">
        <w:rPr>
          <w:lang w:val="es-ES"/>
        </w:rPr>
        <w:t xml:space="preserve">Se prestó </w:t>
      </w:r>
      <w:r w:rsidR="00D77FF2" w:rsidRPr="00D003FA">
        <w:rPr>
          <w:lang w:val="es-ES"/>
        </w:rPr>
        <w:t xml:space="preserve">apoyo a los centros de capacitación para </w:t>
      </w:r>
      <w:r w:rsidR="002D489E" w:rsidRPr="00D003FA">
        <w:rPr>
          <w:lang w:val="es-ES"/>
        </w:rPr>
        <w:t xml:space="preserve">la </w:t>
      </w:r>
      <w:r w:rsidR="00D77FF2" w:rsidRPr="00D003FA">
        <w:rPr>
          <w:lang w:val="es-ES"/>
        </w:rPr>
        <w:t>revisión de los planes de estudios y los materiales de capacitación</w:t>
      </w:r>
      <w:r w:rsidR="00273D8A" w:rsidRPr="00D003FA">
        <w:rPr>
          <w:lang w:val="es-ES"/>
        </w:rPr>
        <w:t xml:space="preserve">, </w:t>
      </w:r>
      <w:r w:rsidR="00D77FF2" w:rsidRPr="00D003FA">
        <w:rPr>
          <w:lang w:val="es-ES"/>
        </w:rPr>
        <w:t xml:space="preserve">y </w:t>
      </w:r>
      <w:r w:rsidR="00F71122" w:rsidRPr="00D003FA">
        <w:rPr>
          <w:lang w:val="es-ES"/>
        </w:rPr>
        <w:t xml:space="preserve">se suministraron </w:t>
      </w:r>
      <w:r w:rsidR="00445CA2" w:rsidRPr="00D003FA">
        <w:rPr>
          <w:lang w:val="es-ES"/>
        </w:rPr>
        <w:t>equipos</w:t>
      </w:r>
      <w:r w:rsidR="00897755" w:rsidRPr="00D003FA">
        <w:rPr>
          <w:lang w:val="es-ES"/>
        </w:rPr>
        <w:t xml:space="preserve"> de capacitación </w:t>
      </w:r>
      <w:r w:rsidR="00445CA2" w:rsidRPr="00D003FA">
        <w:rPr>
          <w:lang w:val="es-ES"/>
        </w:rPr>
        <w:t>a 12 centros</w:t>
      </w:r>
      <w:r w:rsidR="00667C66" w:rsidRPr="00D003FA">
        <w:rPr>
          <w:lang w:val="es-ES"/>
        </w:rPr>
        <w:t xml:space="preserve">, cada uno de los cuales recibió </w:t>
      </w:r>
      <w:r w:rsidR="002D489E" w:rsidRPr="00D003FA">
        <w:rPr>
          <w:lang w:val="es-ES"/>
        </w:rPr>
        <w:t xml:space="preserve">seis </w:t>
      </w:r>
      <w:r w:rsidR="00445CA2" w:rsidRPr="00D003FA">
        <w:rPr>
          <w:lang w:val="es-ES"/>
        </w:rPr>
        <w:t xml:space="preserve">juegos de herramientas </w:t>
      </w:r>
      <w:r w:rsidR="00D77FF2" w:rsidRPr="00D003FA">
        <w:rPr>
          <w:lang w:val="es-ES"/>
        </w:rPr>
        <w:t xml:space="preserve">(por ejemplo, </w:t>
      </w:r>
      <w:r w:rsidR="00445CA2" w:rsidRPr="00D003FA">
        <w:rPr>
          <w:lang w:val="es-ES"/>
        </w:rPr>
        <w:t>bombona de recuperación, máquina de carga de gas, detector de fugas y otras herramientas</w:t>
      </w:r>
      <w:r w:rsidR="00D77FF2" w:rsidRPr="00D003FA">
        <w:rPr>
          <w:lang w:val="es-ES"/>
        </w:rPr>
        <w:t>)</w:t>
      </w:r>
      <w:r w:rsidR="00445CA2" w:rsidRPr="00D003FA">
        <w:rPr>
          <w:lang w:val="es-ES"/>
        </w:rPr>
        <w:t>.</w:t>
      </w:r>
      <w:r w:rsidR="00675BAD" w:rsidRPr="00D003FA">
        <w:rPr>
          <w:lang w:val="es-ES"/>
        </w:rPr>
        <w:t xml:space="preserve"> </w:t>
      </w:r>
      <w:r w:rsidR="000105DD" w:rsidRPr="00D003FA">
        <w:rPr>
          <w:lang w:val="es-ES"/>
        </w:rPr>
        <w:t>Además</w:t>
      </w:r>
      <w:r w:rsidR="00675BAD" w:rsidRPr="00D003FA">
        <w:rPr>
          <w:lang w:val="es-ES"/>
        </w:rPr>
        <w:t xml:space="preserve">, </w:t>
      </w:r>
      <w:r w:rsidR="0070102F" w:rsidRPr="00D003FA">
        <w:rPr>
          <w:lang w:val="es-ES"/>
        </w:rPr>
        <w:t xml:space="preserve">la Oficina de Gestión del Proyecto (OGP), </w:t>
      </w:r>
      <w:r w:rsidR="0008415E" w:rsidRPr="00D003FA">
        <w:rPr>
          <w:lang w:val="es-ES"/>
        </w:rPr>
        <w:t xml:space="preserve">el </w:t>
      </w:r>
      <w:r w:rsidR="0070102F" w:rsidRPr="00D003FA">
        <w:rPr>
          <w:lang w:val="es-ES"/>
        </w:rPr>
        <w:t>Banco</w:t>
      </w:r>
      <w:r w:rsidR="0008415E" w:rsidRPr="00D003FA">
        <w:rPr>
          <w:lang w:val="es-ES"/>
        </w:rPr>
        <w:t xml:space="preserve"> Mundial </w:t>
      </w:r>
      <w:r w:rsidR="0070102F" w:rsidRPr="00D003FA">
        <w:rPr>
          <w:lang w:val="es-ES"/>
        </w:rPr>
        <w:t xml:space="preserve">y </w:t>
      </w:r>
      <w:r w:rsidR="0008415E" w:rsidRPr="00D003FA">
        <w:rPr>
          <w:lang w:val="es-ES"/>
        </w:rPr>
        <w:t xml:space="preserve">los </w:t>
      </w:r>
      <w:r w:rsidR="0070102F" w:rsidRPr="00D003FA">
        <w:rPr>
          <w:lang w:val="es-ES"/>
        </w:rPr>
        <w:t xml:space="preserve">centros de capacitación llevaron a cabo </w:t>
      </w:r>
      <w:r w:rsidR="00675BAD" w:rsidRPr="00D003FA">
        <w:rPr>
          <w:lang w:val="es-ES"/>
        </w:rPr>
        <w:t xml:space="preserve">una evaluación del programa de capacitación para </w:t>
      </w:r>
      <w:r w:rsidR="00D82537" w:rsidRPr="00D003FA">
        <w:rPr>
          <w:lang w:val="es-ES"/>
        </w:rPr>
        <w:t xml:space="preserve">valorar su impacto en </w:t>
      </w:r>
      <w:r w:rsidR="00675BAD" w:rsidRPr="00D003FA">
        <w:rPr>
          <w:lang w:val="es-ES"/>
        </w:rPr>
        <w:t xml:space="preserve">las personas técnicas e </w:t>
      </w:r>
      <w:r w:rsidR="0003629A" w:rsidRPr="00D003FA">
        <w:rPr>
          <w:lang w:val="es-ES"/>
        </w:rPr>
        <w:t xml:space="preserve">individualizar </w:t>
      </w:r>
      <w:r w:rsidR="00675BAD" w:rsidRPr="00D003FA">
        <w:rPr>
          <w:lang w:val="es-ES"/>
        </w:rPr>
        <w:t xml:space="preserve">las enseñanzas extraídas </w:t>
      </w:r>
      <w:r w:rsidR="0003629A" w:rsidRPr="00D003FA">
        <w:rPr>
          <w:lang w:val="es-ES"/>
        </w:rPr>
        <w:t xml:space="preserve">que sirvan de base para </w:t>
      </w:r>
      <w:r w:rsidR="00675BAD" w:rsidRPr="00D003FA">
        <w:rPr>
          <w:lang w:val="es-ES"/>
        </w:rPr>
        <w:t xml:space="preserve">la etapa III </w:t>
      </w:r>
      <w:r w:rsidR="00E6100D" w:rsidRPr="00D003FA">
        <w:rPr>
          <w:lang w:val="es-ES"/>
        </w:rPr>
        <w:t>del PGEH</w:t>
      </w:r>
      <w:r w:rsidR="00675BAD" w:rsidRPr="00D003FA">
        <w:rPr>
          <w:lang w:val="es-ES"/>
        </w:rPr>
        <w:t>.</w:t>
      </w:r>
    </w:p>
    <w:p w14:paraId="2C325510" w14:textId="0462FD32" w:rsidR="0085191A" w:rsidRPr="00D003FA" w:rsidRDefault="00835AC1" w:rsidP="00A06508">
      <w:pPr>
        <w:pStyle w:val="Heading1"/>
        <w:rPr>
          <w:i/>
          <w:iCs/>
          <w:lang w:val="es-ES"/>
        </w:rPr>
      </w:pPr>
      <w:r w:rsidRPr="00D003FA">
        <w:rPr>
          <w:lang w:val="es-ES"/>
        </w:rPr>
        <w:t xml:space="preserve">Se otorgó </w:t>
      </w:r>
      <w:r w:rsidR="00445CA2" w:rsidRPr="00D003FA">
        <w:rPr>
          <w:lang w:val="es-ES"/>
        </w:rPr>
        <w:t xml:space="preserve">la certificación </w:t>
      </w:r>
      <w:r w:rsidR="00F164AB" w:rsidRPr="00D003FA">
        <w:rPr>
          <w:lang w:val="es-ES"/>
        </w:rPr>
        <w:t xml:space="preserve">a </w:t>
      </w:r>
      <w:r w:rsidR="00445CA2" w:rsidRPr="00D003FA">
        <w:rPr>
          <w:lang w:val="es-ES"/>
        </w:rPr>
        <w:t>las personas técnicas de servicio al completar la capacitación en los 12</w:t>
      </w:r>
      <w:r w:rsidR="00547786">
        <w:rPr>
          <w:lang w:val="es-ES"/>
        </w:rPr>
        <w:t> </w:t>
      </w:r>
      <w:r w:rsidR="00BA5CB6" w:rsidRPr="00D003FA">
        <w:rPr>
          <w:lang w:val="es-ES"/>
        </w:rPr>
        <w:t>centros</w:t>
      </w:r>
      <w:r w:rsidR="00445CA2" w:rsidRPr="00D003FA">
        <w:rPr>
          <w:lang w:val="es-ES"/>
        </w:rPr>
        <w:t xml:space="preserve">. La certificación </w:t>
      </w:r>
      <w:r w:rsidR="00D328B1" w:rsidRPr="00D003FA">
        <w:rPr>
          <w:lang w:val="es-ES"/>
        </w:rPr>
        <w:t xml:space="preserve">corresponde a </w:t>
      </w:r>
      <w:r w:rsidR="00445CA2" w:rsidRPr="00D003FA">
        <w:rPr>
          <w:lang w:val="es-ES"/>
        </w:rPr>
        <w:t xml:space="preserve">personas profesionales de servicio y mantenimiento de aire acondicionado de Nivel 1, de conformidad con los requisitos establecidos por la DSD. </w:t>
      </w:r>
      <w:r w:rsidR="0085191A" w:rsidRPr="00D003FA">
        <w:rPr>
          <w:lang w:val="es-ES"/>
        </w:rPr>
        <w:t>La DSD estableció un sistema de base de datos centralizada</w:t>
      </w:r>
      <w:r w:rsidR="00F4624C" w:rsidRPr="00D003FA">
        <w:rPr>
          <w:lang w:val="es-ES"/>
        </w:rPr>
        <w:t xml:space="preserve">, en la que </w:t>
      </w:r>
      <w:r w:rsidR="0085191A" w:rsidRPr="00D003FA">
        <w:rPr>
          <w:lang w:val="es-ES"/>
        </w:rPr>
        <w:t xml:space="preserve">se registran </w:t>
      </w:r>
      <w:r w:rsidR="00F4624C" w:rsidRPr="00D003FA">
        <w:rPr>
          <w:lang w:val="es-ES"/>
        </w:rPr>
        <w:t xml:space="preserve">todas </w:t>
      </w:r>
      <w:r w:rsidR="0085191A" w:rsidRPr="00D003FA">
        <w:rPr>
          <w:lang w:val="es-ES"/>
        </w:rPr>
        <w:t xml:space="preserve">las personas técnicas de servicio y mantenimiento certificadas por los </w:t>
      </w:r>
      <w:r w:rsidR="00D208BC" w:rsidRPr="00D003FA">
        <w:rPr>
          <w:lang w:val="es-ES"/>
        </w:rPr>
        <w:t>centros</w:t>
      </w:r>
      <w:r w:rsidR="0085191A" w:rsidRPr="00D003FA">
        <w:rPr>
          <w:lang w:val="es-ES"/>
        </w:rPr>
        <w:t xml:space="preserve"> de capacitación dependientes de la OVEC y la DSD.</w:t>
      </w:r>
    </w:p>
    <w:p w14:paraId="03896D61" w14:textId="58756F0E" w:rsidR="00942140" w:rsidRPr="00D003FA" w:rsidRDefault="00942140" w:rsidP="00A06508">
      <w:pPr>
        <w:pStyle w:val="Heading1"/>
        <w:numPr>
          <w:ilvl w:val="0"/>
          <w:numId w:val="0"/>
        </w:numPr>
        <w:rPr>
          <w:i/>
          <w:iCs/>
          <w:lang w:val="es-ES"/>
        </w:rPr>
      </w:pPr>
      <w:r w:rsidRPr="00D003FA">
        <w:rPr>
          <w:i/>
          <w:iCs/>
          <w:lang w:val="es-ES"/>
        </w:rPr>
        <w:t>Nivel de desembolso de los fondos</w:t>
      </w:r>
    </w:p>
    <w:p w14:paraId="465B4E92" w14:textId="538A048C" w:rsidR="00942140" w:rsidRPr="00D003FA" w:rsidRDefault="00065248" w:rsidP="00A06508">
      <w:pPr>
        <w:pStyle w:val="Heading1"/>
        <w:rPr>
          <w:lang w:val="es-ES"/>
        </w:rPr>
      </w:pPr>
      <w:r w:rsidRPr="00D003FA">
        <w:rPr>
          <w:lang w:val="es-ES"/>
        </w:rPr>
        <w:t>A fecha de marzo de 2026, de los USD</w:t>
      </w:r>
      <w:r w:rsidR="005A6D65" w:rsidRPr="00D003FA">
        <w:rPr>
          <w:lang w:val="es-ES"/>
        </w:rPr>
        <w:t xml:space="preserve"> 3.616.532 </w:t>
      </w:r>
      <w:r w:rsidRPr="00D003FA">
        <w:rPr>
          <w:lang w:val="es-ES"/>
        </w:rPr>
        <w:t>aprobados para la etapa II, se habían desembolsado USD</w:t>
      </w:r>
      <w:r w:rsidR="001D6932" w:rsidRPr="00D003FA">
        <w:rPr>
          <w:lang w:val="es-ES"/>
        </w:rPr>
        <w:t xml:space="preserve"> 3.026.182 </w:t>
      </w:r>
      <w:r w:rsidRPr="00D003FA">
        <w:rPr>
          <w:lang w:val="es-ES"/>
        </w:rPr>
        <w:t>(el</w:t>
      </w:r>
      <w:r w:rsidR="005A6D65" w:rsidRPr="00D003FA">
        <w:rPr>
          <w:lang w:val="es-ES"/>
        </w:rPr>
        <w:t xml:space="preserve"> 83,7 </w:t>
      </w:r>
      <w:r w:rsidRPr="00D003FA">
        <w:rPr>
          <w:lang w:val="es-ES"/>
        </w:rPr>
        <w:t xml:space="preserve">%). </w:t>
      </w:r>
      <w:r w:rsidR="005020C4" w:rsidRPr="00D003FA">
        <w:rPr>
          <w:lang w:val="es-ES"/>
        </w:rPr>
        <w:t>Se prevé que el saldo restante</w:t>
      </w:r>
      <w:r w:rsidR="005A6D65" w:rsidRPr="00D003FA">
        <w:rPr>
          <w:lang w:val="es-ES"/>
        </w:rPr>
        <w:t>,</w:t>
      </w:r>
      <w:r w:rsidR="005020C4" w:rsidRPr="00D003FA">
        <w:rPr>
          <w:lang w:val="es-ES"/>
        </w:rPr>
        <w:t xml:space="preserve"> de USD</w:t>
      </w:r>
      <w:r w:rsidR="005A6D65" w:rsidRPr="00D003FA">
        <w:rPr>
          <w:lang w:val="es-ES"/>
        </w:rPr>
        <w:t xml:space="preserve"> 590.350, </w:t>
      </w:r>
      <w:r w:rsidR="005020C4" w:rsidRPr="00D003FA">
        <w:rPr>
          <w:lang w:val="es-ES"/>
        </w:rPr>
        <w:t xml:space="preserve">se desembolsará antes de octubre de 2026. </w:t>
      </w:r>
    </w:p>
    <w:p w14:paraId="0A02C164" w14:textId="1AA9923F" w:rsidR="00563DA8" w:rsidRPr="00D003FA" w:rsidRDefault="00563DA8" w:rsidP="00A06508">
      <w:pPr>
        <w:keepNext/>
        <w:autoSpaceDE w:val="0"/>
        <w:autoSpaceDN w:val="0"/>
        <w:adjustRightInd w:val="0"/>
        <w:spacing w:after="240"/>
        <w:rPr>
          <w:b/>
          <w:lang w:val="es-ES"/>
        </w:rPr>
      </w:pPr>
      <w:bookmarkStart w:id="4" w:name="_Hlk126915708"/>
      <w:r w:rsidRPr="00D003FA">
        <w:rPr>
          <w:b/>
          <w:lang w:val="es-ES"/>
        </w:rPr>
        <w:t xml:space="preserve">Etapa </w:t>
      </w:r>
      <w:r w:rsidR="00BB54A9" w:rsidRPr="00D003FA">
        <w:rPr>
          <w:b/>
          <w:lang w:val="es-ES"/>
        </w:rPr>
        <w:t xml:space="preserve">III </w:t>
      </w:r>
      <w:r w:rsidRPr="00D003FA">
        <w:rPr>
          <w:b/>
          <w:lang w:val="es-ES"/>
        </w:rPr>
        <w:t>del plan de gestión de eliminación de los HCFC</w:t>
      </w:r>
    </w:p>
    <w:p w14:paraId="26C1DB31" w14:textId="77777777" w:rsidR="00563DA8" w:rsidRPr="00D003FA" w:rsidRDefault="00563DA8" w:rsidP="00A06508">
      <w:pPr>
        <w:keepNext/>
        <w:spacing w:after="240"/>
        <w:outlineLvl w:val="0"/>
        <w:rPr>
          <w:u w:val="single"/>
          <w:lang w:val="es-ES"/>
        </w:rPr>
      </w:pPr>
      <w:r w:rsidRPr="00D003FA">
        <w:rPr>
          <w:u w:val="single"/>
          <w:lang w:val="es-ES"/>
        </w:rPr>
        <w:t>Consumo restante admisible para la financiación</w:t>
      </w:r>
    </w:p>
    <w:bookmarkEnd w:id="4"/>
    <w:p w14:paraId="7602B3AD" w14:textId="7398B72B" w:rsidR="00563DA8" w:rsidRPr="00D003FA" w:rsidRDefault="00563DA8" w:rsidP="00A06508">
      <w:pPr>
        <w:pStyle w:val="Heading1"/>
        <w:rPr>
          <w:lang w:val="es-ES"/>
        </w:rPr>
      </w:pPr>
      <w:r w:rsidRPr="00D003FA">
        <w:rPr>
          <w:lang w:val="es-ES"/>
        </w:rPr>
        <w:t xml:space="preserve">Una vez descontadas </w:t>
      </w:r>
      <w:r w:rsidR="00CC57B8" w:rsidRPr="00D003FA">
        <w:rPr>
          <w:lang w:val="es-ES"/>
        </w:rPr>
        <w:t xml:space="preserve">las 533,20 </w:t>
      </w:r>
      <w:r w:rsidRPr="00D003FA">
        <w:rPr>
          <w:lang w:val="es-ES"/>
        </w:rPr>
        <w:t xml:space="preserve">toneladas PAO de HCFC asociadas a la etapa I y II del PGEH, el consumo restante admisible para la financiación </w:t>
      </w:r>
      <w:r w:rsidR="00ED758B" w:rsidRPr="00D003FA">
        <w:rPr>
          <w:lang w:val="es-ES"/>
        </w:rPr>
        <w:t xml:space="preserve">en la etapa </w:t>
      </w:r>
      <w:r w:rsidR="004851B0" w:rsidRPr="00D003FA">
        <w:rPr>
          <w:lang w:val="es-ES"/>
        </w:rPr>
        <w:t xml:space="preserve">III </w:t>
      </w:r>
      <w:r w:rsidR="00ED758B" w:rsidRPr="00D003FA">
        <w:rPr>
          <w:lang w:val="es-ES"/>
        </w:rPr>
        <w:t>asciende a</w:t>
      </w:r>
      <w:r w:rsidR="004851B0" w:rsidRPr="00D003FA">
        <w:rPr>
          <w:lang w:val="es-ES"/>
        </w:rPr>
        <w:t xml:space="preserve"> 410,00 </w:t>
      </w:r>
      <w:r w:rsidR="00ED758B" w:rsidRPr="00D003FA">
        <w:rPr>
          <w:lang w:val="es-ES"/>
        </w:rPr>
        <w:t xml:space="preserve">toneladas PAO de </w:t>
      </w:r>
      <w:r w:rsidR="00791653" w:rsidRPr="00D003FA">
        <w:rPr>
          <w:lang w:val="es-ES"/>
        </w:rPr>
        <w:t xml:space="preserve">HCFC </w:t>
      </w:r>
      <w:r w:rsidR="00FA3426" w:rsidRPr="00D003FA">
        <w:rPr>
          <w:lang w:val="es-ES"/>
        </w:rPr>
        <w:t xml:space="preserve">(incluidas 382,46 toneladas PAO de HCFC-22, 3,20 toneladas PAO de HCFC-123, 22,04 </w:t>
      </w:r>
      <w:r w:rsidR="00C2184D">
        <w:rPr>
          <w:lang w:val="es-ES"/>
        </w:rPr>
        <w:t>toneladas PAO</w:t>
      </w:r>
      <w:r w:rsidR="00FA3426" w:rsidRPr="00D003FA">
        <w:rPr>
          <w:lang w:val="es-ES"/>
        </w:rPr>
        <w:t xml:space="preserve"> de HCFC-141b y 2,30 </w:t>
      </w:r>
      <w:r w:rsidR="00C2184D">
        <w:rPr>
          <w:lang w:val="es-ES"/>
        </w:rPr>
        <w:t>toneladas PAO</w:t>
      </w:r>
      <w:r w:rsidR="00FA3426" w:rsidRPr="00D003FA">
        <w:rPr>
          <w:lang w:val="es-ES"/>
        </w:rPr>
        <w:t xml:space="preserve"> de HCFC-225 ca/cb</w:t>
      </w:r>
      <w:r w:rsidR="002667EC" w:rsidRPr="00D003FA">
        <w:rPr>
          <w:lang w:val="es-ES"/>
        </w:rPr>
        <w:t>)</w:t>
      </w:r>
      <w:r w:rsidR="00FB4188" w:rsidRPr="00D003FA">
        <w:rPr>
          <w:lang w:val="es-ES"/>
        </w:rPr>
        <w:t>.</w:t>
      </w:r>
    </w:p>
    <w:p w14:paraId="60B3DB9F" w14:textId="77777777" w:rsidR="00563DA8" w:rsidRPr="00D003FA" w:rsidRDefault="00563DA8" w:rsidP="00A06508">
      <w:pPr>
        <w:keepNext/>
        <w:spacing w:after="240"/>
        <w:outlineLvl w:val="0"/>
        <w:rPr>
          <w:u w:val="single"/>
          <w:lang w:val="es-ES"/>
        </w:rPr>
      </w:pPr>
      <w:bookmarkStart w:id="5" w:name="_Hlk126915728"/>
      <w:r w:rsidRPr="00D003FA">
        <w:rPr>
          <w:u w:val="single"/>
          <w:lang w:val="es-ES"/>
        </w:rPr>
        <w:lastRenderedPageBreak/>
        <w:t>Distribución por sectores de los HCFC</w:t>
      </w:r>
    </w:p>
    <w:bookmarkEnd w:id="5"/>
    <w:p w14:paraId="0757CB99" w14:textId="1BE04A83" w:rsidR="00563DA8" w:rsidRPr="00D003FA" w:rsidRDefault="00563DA8" w:rsidP="00A06508">
      <w:pPr>
        <w:pStyle w:val="Heading1"/>
        <w:rPr>
          <w:lang w:val="es-ES"/>
        </w:rPr>
      </w:pPr>
      <w:r w:rsidRPr="00D003FA">
        <w:rPr>
          <w:lang w:val="es-ES"/>
        </w:rPr>
        <w:t>Hay aproximadamente</w:t>
      </w:r>
      <w:r w:rsidR="00EA57C9" w:rsidRPr="00D003FA">
        <w:rPr>
          <w:lang w:val="es-ES"/>
        </w:rPr>
        <w:t xml:space="preserve"> 35.000 </w:t>
      </w:r>
      <w:r w:rsidRPr="00D003FA">
        <w:rPr>
          <w:lang w:val="es-ES"/>
        </w:rPr>
        <w:t>personas técnicas y</w:t>
      </w:r>
      <w:r w:rsidR="00EA57C9" w:rsidRPr="00D003FA">
        <w:rPr>
          <w:lang w:val="es-ES"/>
        </w:rPr>
        <w:t xml:space="preserve"> 3.500 </w:t>
      </w:r>
      <w:r w:rsidRPr="00D003FA">
        <w:rPr>
          <w:lang w:val="es-ES"/>
        </w:rPr>
        <w:t xml:space="preserve">talleres operando en el sector de mantenimiento, que consumen HCFC-22 para el mantenimiento de </w:t>
      </w:r>
      <w:r w:rsidR="00C10126" w:rsidRPr="00D003FA">
        <w:rPr>
          <w:lang w:val="es-ES"/>
        </w:rPr>
        <w:t>aires acondicionados de habitaciones</w:t>
      </w:r>
      <w:r w:rsidR="00996B37" w:rsidRPr="00D003FA">
        <w:rPr>
          <w:lang w:val="es-ES"/>
        </w:rPr>
        <w:t xml:space="preserve">, </w:t>
      </w:r>
      <w:r w:rsidR="00C10126" w:rsidRPr="00D003FA">
        <w:rPr>
          <w:lang w:val="es-ES"/>
        </w:rPr>
        <w:t xml:space="preserve">refrigeradores comerciales y </w:t>
      </w:r>
      <w:r w:rsidR="00996B37" w:rsidRPr="00D003FA">
        <w:rPr>
          <w:lang w:val="es-ES"/>
        </w:rPr>
        <w:t xml:space="preserve">aparatos </w:t>
      </w:r>
      <w:r w:rsidR="003B141A" w:rsidRPr="00D003FA">
        <w:rPr>
          <w:lang w:val="es-ES"/>
        </w:rPr>
        <w:t>de aire acondicionado</w:t>
      </w:r>
      <w:r w:rsidR="00C10126" w:rsidRPr="00D003FA">
        <w:rPr>
          <w:lang w:val="es-ES"/>
        </w:rPr>
        <w:t xml:space="preserve"> central</w:t>
      </w:r>
      <w:r w:rsidR="00996B37" w:rsidRPr="00D003FA">
        <w:rPr>
          <w:lang w:val="es-ES"/>
        </w:rPr>
        <w:t xml:space="preserve">, así como </w:t>
      </w:r>
      <w:r w:rsidR="00C10126" w:rsidRPr="00D003FA">
        <w:rPr>
          <w:lang w:val="es-ES"/>
        </w:rPr>
        <w:t>de refrigeración industrial y comercial a gran escala</w:t>
      </w:r>
      <w:r w:rsidRPr="00D003FA">
        <w:rPr>
          <w:lang w:val="es-ES"/>
        </w:rPr>
        <w:t xml:space="preserve">, tal y como se muestra en </w:t>
      </w:r>
      <w:r w:rsidR="00547786" w:rsidRPr="00D003FA">
        <w:rPr>
          <w:lang w:val="es-ES"/>
        </w:rPr>
        <w:t>el cuadro</w:t>
      </w:r>
      <w:r w:rsidRPr="00D003FA">
        <w:rPr>
          <w:lang w:val="es-ES"/>
        </w:rPr>
        <w:t xml:space="preserve"> 2. El HCFC-22 representa </w:t>
      </w:r>
      <w:r w:rsidR="00325CB3" w:rsidRPr="00D003FA">
        <w:rPr>
          <w:lang w:val="es-ES"/>
        </w:rPr>
        <w:t xml:space="preserve">aproximadamente </w:t>
      </w:r>
      <w:r w:rsidR="000B5CC4" w:rsidRPr="00D003FA">
        <w:rPr>
          <w:lang w:val="es-ES"/>
        </w:rPr>
        <w:t xml:space="preserve">el 30 </w:t>
      </w:r>
      <w:r w:rsidRPr="00D003FA">
        <w:rPr>
          <w:lang w:val="es-ES"/>
        </w:rPr>
        <w:t>% de los refrigerantes utilizados en el sector de mantenimiento</w:t>
      </w:r>
      <w:r w:rsidR="001F5794" w:rsidRPr="00D003FA">
        <w:rPr>
          <w:lang w:val="es-ES"/>
        </w:rPr>
        <w:t xml:space="preserve">, </w:t>
      </w:r>
      <w:r w:rsidR="00BA4193" w:rsidRPr="00D003FA">
        <w:rPr>
          <w:lang w:val="es-ES"/>
        </w:rPr>
        <w:t xml:space="preserve">según el consumo total de HCFC y HFC en </w:t>
      </w:r>
      <w:r w:rsidR="001032F5" w:rsidRPr="00D003FA">
        <w:rPr>
          <w:lang w:val="es-ES"/>
        </w:rPr>
        <w:t>dicho sector</w:t>
      </w:r>
      <w:r w:rsidRPr="00D003FA">
        <w:rPr>
          <w:lang w:val="es-ES"/>
        </w:rPr>
        <w:t>.</w:t>
      </w:r>
    </w:p>
    <w:p w14:paraId="4D09D639" w14:textId="72052561" w:rsidR="00563DA8" w:rsidRPr="00D003FA" w:rsidRDefault="00563DA8" w:rsidP="00A06508">
      <w:pPr>
        <w:keepNext/>
        <w:rPr>
          <w:lang w:val="es-ES"/>
        </w:rPr>
      </w:pPr>
      <w:r w:rsidRPr="00D003FA">
        <w:rPr>
          <w:b/>
          <w:lang w:val="es-ES"/>
        </w:rPr>
        <w:t xml:space="preserve">Cuadro 2. Demanda estimada de HCFC-22 en el sector de servicio y mantenimiento de equipos de refrigeración y aire acondicionado en </w:t>
      </w:r>
      <w:r w:rsidR="001D1E96" w:rsidRPr="00D003FA">
        <w:rPr>
          <w:b/>
          <w:lang w:val="es-ES"/>
        </w:rPr>
        <w:t>Tailandia</w:t>
      </w: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244"/>
        <w:gridCol w:w="1261"/>
        <w:gridCol w:w="1351"/>
        <w:gridCol w:w="1170"/>
        <w:gridCol w:w="1800"/>
        <w:gridCol w:w="1537"/>
      </w:tblGrid>
      <w:tr w:rsidR="00563DA8" w:rsidRPr="002B1660" w14:paraId="596F8BCE" w14:textId="77777777" w:rsidTr="00077B44">
        <w:trPr>
          <w:trHeight w:val="274"/>
          <w:tblHeader/>
          <w:jc w:val="center"/>
        </w:trPr>
        <w:tc>
          <w:tcPr>
            <w:tcW w:w="1198" w:type="pct"/>
            <w:vMerge w:val="restart"/>
            <w:vAlign w:val="center"/>
          </w:tcPr>
          <w:p w14:paraId="0D6C14EA" w14:textId="77777777" w:rsidR="00563DA8" w:rsidRPr="002B1660" w:rsidRDefault="00563DA8" w:rsidP="00A06508">
            <w:pPr>
              <w:keepNext/>
              <w:spacing w:before="20" w:after="20"/>
              <w:jc w:val="center"/>
              <w:rPr>
                <w:rFonts w:asciiTheme="majorBidi" w:hAnsiTheme="majorBidi" w:cstheme="majorBidi"/>
                <w:b/>
                <w:sz w:val="20"/>
                <w:szCs w:val="20"/>
              </w:rPr>
            </w:pPr>
            <w:bookmarkStart w:id="6" w:name="_Hlk26931131"/>
            <w:r w:rsidRPr="002B1660">
              <w:rPr>
                <w:rFonts w:asciiTheme="majorBidi" w:hAnsiTheme="majorBidi" w:cstheme="majorBidi"/>
                <w:b/>
                <w:sz w:val="20"/>
                <w:szCs w:val="20"/>
              </w:rPr>
              <w:t>Sector/aplicación</w:t>
            </w:r>
          </w:p>
        </w:tc>
        <w:tc>
          <w:tcPr>
            <w:tcW w:w="673" w:type="pct"/>
            <w:vAlign w:val="center"/>
            <w:hideMark/>
          </w:tcPr>
          <w:p w14:paraId="066AFE13"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a)</w:t>
            </w:r>
          </w:p>
        </w:tc>
        <w:tc>
          <w:tcPr>
            <w:tcW w:w="721" w:type="pct"/>
            <w:vAlign w:val="center"/>
          </w:tcPr>
          <w:p w14:paraId="51A1C0B2"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b)</w:t>
            </w:r>
          </w:p>
        </w:tc>
        <w:tc>
          <w:tcPr>
            <w:tcW w:w="625" w:type="pct"/>
            <w:vAlign w:val="center"/>
            <w:hideMark/>
          </w:tcPr>
          <w:p w14:paraId="456A436E" w14:textId="4147B703" w:rsidR="00563DA8" w:rsidRPr="002B1660" w:rsidRDefault="00563DA8" w:rsidP="00A06508">
            <w:pPr>
              <w:keepNext/>
              <w:tabs>
                <w:tab w:val="left" w:pos="2220"/>
              </w:tabs>
              <w:spacing w:before="20" w:after="20"/>
              <w:ind w:left="-24" w:right="-32"/>
              <w:jc w:val="center"/>
              <w:rPr>
                <w:rFonts w:asciiTheme="majorBidi" w:hAnsiTheme="majorBidi" w:cstheme="majorBidi"/>
                <w:b/>
                <w:spacing w:val="-6"/>
                <w:sz w:val="20"/>
                <w:szCs w:val="20"/>
              </w:rPr>
            </w:pPr>
            <w:r w:rsidRPr="002B1660">
              <w:rPr>
                <w:rFonts w:asciiTheme="majorBidi" w:hAnsiTheme="majorBidi" w:cstheme="majorBidi"/>
                <w:b/>
                <w:spacing w:val="-6"/>
                <w:sz w:val="20"/>
                <w:szCs w:val="20"/>
              </w:rPr>
              <w:t>c) = a)*b)</w:t>
            </w:r>
          </w:p>
        </w:tc>
        <w:tc>
          <w:tcPr>
            <w:tcW w:w="961" w:type="pct"/>
            <w:vAlign w:val="center"/>
            <w:hideMark/>
          </w:tcPr>
          <w:p w14:paraId="18A9B9D7"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d)</w:t>
            </w:r>
          </w:p>
        </w:tc>
        <w:tc>
          <w:tcPr>
            <w:tcW w:w="821" w:type="pct"/>
            <w:vAlign w:val="center"/>
            <w:hideMark/>
          </w:tcPr>
          <w:p w14:paraId="424B2FA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c)*d)</w:t>
            </w:r>
          </w:p>
        </w:tc>
      </w:tr>
      <w:tr w:rsidR="00563DA8" w:rsidRPr="00491EC4" w14:paraId="05F7DFCC" w14:textId="77777777" w:rsidTr="00077B44">
        <w:trPr>
          <w:trHeight w:val="480"/>
          <w:tblHeader/>
          <w:jc w:val="center"/>
        </w:trPr>
        <w:tc>
          <w:tcPr>
            <w:tcW w:w="1198" w:type="pct"/>
            <w:vMerge/>
            <w:vAlign w:val="center"/>
          </w:tcPr>
          <w:p w14:paraId="275346E3" w14:textId="77777777" w:rsidR="00563DA8" w:rsidRPr="002B1660" w:rsidRDefault="00563DA8" w:rsidP="00A06508">
            <w:pPr>
              <w:keepNext/>
              <w:tabs>
                <w:tab w:val="left" w:pos="2220"/>
              </w:tabs>
              <w:spacing w:before="20" w:after="20"/>
              <w:jc w:val="center"/>
              <w:rPr>
                <w:rFonts w:asciiTheme="majorBidi" w:hAnsiTheme="majorBidi" w:cstheme="majorBidi"/>
                <w:b/>
                <w:sz w:val="20"/>
                <w:szCs w:val="20"/>
              </w:rPr>
            </w:pPr>
          </w:p>
        </w:tc>
        <w:tc>
          <w:tcPr>
            <w:tcW w:w="673" w:type="pct"/>
            <w:vAlign w:val="center"/>
          </w:tcPr>
          <w:p w14:paraId="40D33F4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Unidades</w:t>
            </w:r>
          </w:p>
        </w:tc>
        <w:tc>
          <w:tcPr>
            <w:tcW w:w="721" w:type="pct"/>
            <w:vAlign w:val="center"/>
          </w:tcPr>
          <w:p w14:paraId="032EF484" w14:textId="25A71544"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Carga media (</w:t>
            </w:r>
            <w:r w:rsidR="00CE7ED2" w:rsidRPr="002B1660">
              <w:rPr>
                <w:rFonts w:asciiTheme="majorBidi" w:hAnsiTheme="majorBidi" w:cstheme="majorBidi"/>
                <w:b/>
                <w:sz w:val="20"/>
                <w:szCs w:val="20"/>
              </w:rPr>
              <w:t>kg</w:t>
            </w:r>
            <w:r w:rsidRPr="002B1660">
              <w:rPr>
                <w:rFonts w:asciiTheme="majorBidi" w:hAnsiTheme="majorBidi" w:cstheme="majorBidi"/>
                <w:b/>
                <w:sz w:val="20"/>
                <w:szCs w:val="20"/>
              </w:rPr>
              <w:t>)</w:t>
            </w:r>
          </w:p>
        </w:tc>
        <w:tc>
          <w:tcPr>
            <w:tcW w:w="625" w:type="pct"/>
            <w:vAlign w:val="center"/>
          </w:tcPr>
          <w:p w14:paraId="3B67132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 xml:space="preserve">Banco de HCFC </w:t>
            </w:r>
            <w:r w:rsidRPr="002B1660">
              <w:rPr>
                <w:rFonts w:asciiTheme="majorBidi" w:hAnsiTheme="majorBidi" w:cstheme="majorBidi"/>
                <w:b/>
                <w:spacing w:val="-6"/>
                <w:sz w:val="20"/>
                <w:szCs w:val="20"/>
              </w:rPr>
              <w:t>(t)</w:t>
            </w:r>
          </w:p>
        </w:tc>
        <w:tc>
          <w:tcPr>
            <w:tcW w:w="961" w:type="pct"/>
            <w:vAlign w:val="center"/>
          </w:tcPr>
          <w:p w14:paraId="7C5625D7" w14:textId="77777777" w:rsidR="00563DA8" w:rsidRPr="00D003FA" w:rsidRDefault="00563DA8" w:rsidP="00A06508">
            <w:pPr>
              <w:keepNext/>
              <w:tabs>
                <w:tab w:val="left" w:pos="2220"/>
              </w:tabs>
              <w:spacing w:before="20" w:after="20"/>
              <w:ind w:left="-24" w:right="-32"/>
              <w:jc w:val="center"/>
              <w:rPr>
                <w:rFonts w:asciiTheme="majorBidi" w:hAnsiTheme="majorBidi" w:cstheme="majorBidi"/>
                <w:b/>
                <w:sz w:val="20"/>
                <w:szCs w:val="20"/>
                <w:lang w:val="es-ES"/>
              </w:rPr>
            </w:pPr>
            <w:r w:rsidRPr="00D003FA">
              <w:rPr>
                <w:rFonts w:asciiTheme="majorBidi" w:hAnsiTheme="majorBidi" w:cstheme="majorBidi"/>
                <w:b/>
                <w:sz w:val="20"/>
                <w:szCs w:val="20"/>
                <w:lang w:val="es-ES"/>
              </w:rPr>
              <w:t>Banco estimado recargado durante el servicio y mantenimiento (%)</w:t>
            </w:r>
          </w:p>
        </w:tc>
        <w:tc>
          <w:tcPr>
            <w:tcW w:w="821" w:type="pct"/>
            <w:vAlign w:val="center"/>
          </w:tcPr>
          <w:p w14:paraId="0FF6B12E" w14:textId="77777777" w:rsidR="00563DA8" w:rsidRPr="00D003FA" w:rsidRDefault="00563DA8" w:rsidP="00A06508">
            <w:pPr>
              <w:keepNext/>
              <w:spacing w:before="20" w:after="20"/>
              <w:ind w:left="-24" w:right="-32"/>
              <w:jc w:val="center"/>
              <w:rPr>
                <w:rFonts w:asciiTheme="majorBidi" w:hAnsiTheme="majorBidi" w:cstheme="majorBidi"/>
                <w:b/>
                <w:sz w:val="20"/>
                <w:szCs w:val="20"/>
                <w:lang w:val="es-ES"/>
              </w:rPr>
            </w:pPr>
            <w:r w:rsidRPr="00D003FA">
              <w:rPr>
                <w:rFonts w:asciiTheme="majorBidi" w:hAnsiTheme="majorBidi" w:cstheme="majorBidi"/>
                <w:b/>
                <w:sz w:val="20"/>
                <w:szCs w:val="20"/>
                <w:lang w:val="es-ES"/>
              </w:rPr>
              <w:t>Necesidades anuales de servicio y mantenimiento (t)</w:t>
            </w:r>
          </w:p>
        </w:tc>
      </w:tr>
      <w:tr w:rsidR="000B5CC4" w:rsidRPr="002B1660" w14:paraId="029727E2" w14:textId="77777777" w:rsidTr="00077B44">
        <w:trPr>
          <w:trHeight w:val="242"/>
          <w:jc w:val="center"/>
        </w:trPr>
        <w:tc>
          <w:tcPr>
            <w:tcW w:w="1198" w:type="pct"/>
          </w:tcPr>
          <w:p w14:paraId="11513D6D" w14:textId="77777777" w:rsidR="000B5CC4" w:rsidRPr="00D003FA" w:rsidRDefault="000B5CC4" w:rsidP="00A06508">
            <w:pPr>
              <w:spacing w:before="20" w:after="20"/>
              <w:jc w:val="left"/>
              <w:rPr>
                <w:rFonts w:asciiTheme="majorBidi" w:hAnsiTheme="majorBidi" w:cstheme="majorBidi"/>
                <w:sz w:val="20"/>
                <w:szCs w:val="20"/>
                <w:vertAlign w:val="superscript"/>
                <w:lang w:val="es-ES"/>
              </w:rPr>
            </w:pPr>
            <w:r w:rsidRPr="00D003FA">
              <w:rPr>
                <w:rFonts w:asciiTheme="majorBidi" w:hAnsiTheme="majorBidi" w:cstheme="majorBidi"/>
                <w:sz w:val="20"/>
                <w:szCs w:val="20"/>
                <w:lang w:val="es-ES"/>
              </w:rPr>
              <w:t>Aire acondicionado para habitación (aparatos autónomos y tipo split)</w:t>
            </w:r>
          </w:p>
        </w:tc>
        <w:tc>
          <w:tcPr>
            <w:tcW w:w="673" w:type="pct"/>
          </w:tcPr>
          <w:p w14:paraId="74AE276E" w14:textId="39F9BD83" w:rsidR="000B5CC4" w:rsidRPr="002B1660" w:rsidRDefault="000B5CC4"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12.500.000</w:t>
            </w:r>
          </w:p>
        </w:tc>
        <w:tc>
          <w:tcPr>
            <w:tcW w:w="721" w:type="pct"/>
          </w:tcPr>
          <w:p w14:paraId="582BA6F0" w14:textId="7744C63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1,20</w:t>
            </w:r>
          </w:p>
        </w:tc>
        <w:tc>
          <w:tcPr>
            <w:tcW w:w="625" w:type="pct"/>
          </w:tcPr>
          <w:p w14:paraId="1DB02852" w14:textId="3C607E5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15.000</w:t>
            </w:r>
          </w:p>
        </w:tc>
        <w:tc>
          <w:tcPr>
            <w:tcW w:w="961" w:type="pct"/>
          </w:tcPr>
          <w:p w14:paraId="0A07912F" w14:textId="4E447837"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19,12</w:t>
            </w:r>
          </w:p>
        </w:tc>
        <w:tc>
          <w:tcPr>
            <w:tcW w:w="821" w:type="pct"/>
          </w:tcPr>
          <w:p w14:paraId="5F595ED0" w14:textId="01EE34A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2.868</w:t>
            </w:r>
          </w:p>
        </w:tc>
      </w:tr>
      <w:tr w:rsidR="000B5CC4" w:rsidRPr="002B1660" w14:paraId="1ADDE41F" w14:textId="77777777" w:rsidTr="00077B44">
        <w:trPr>
          <w:trHeight w:val="242"/>
          <w:jc w:val="center"/>
        </w:trPr>
        <w:tc>
          <w:tcPr>
            <w:tcW w:w="1198" w:type="pct"/>
          </w:tcPr>
          <w:p w14:paraId="7BE1C62A" w14:textId="77777777" w:rsidR="000B5CC4" w:rsidRPr="00D003FA" w:rsidRDefault="000B5CC4" w:rsidP="00A06508">
            <w:pPr>
              <w:tabs>
                <w:tab w:val="left" w:pos="2220"/>
              </w:tabs>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rPr>
              <w:t>Aire acondicionado comercial (para tejados, aparatos tipo multisplit, refrigeradores comerciales)</w:t>
            </w:r>
          </w:p>
        </w:tc>
        <w:tc>
          <w:tcPr>
            <w:tcW w:w="673" w:type="pct"/>
          </w:tcPr>
          <w:p w14:paraId="1F7C3AE3" w14:textId="096FCF60"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250.000</w:t>
            </w:r>
          </w:p>
        </w:tc>
        <w:tc>
          <w:tcPr>
            <w:tcW w:w="721" w:type="pct"/>
          </w:tcPr>
          <w:p w14:paraId="7BEBEA28" w14:textId="5F2DCF3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25" w:type="pct"/>
          </w:tcPr>
          <w:p w14:paraId="2482FC9D" w14:textId="7DE73446"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750</w:t>
            </w:r>
          </w:p>
        </w:tc>
        <w:tc>
          <w:tcPr>
            <w:tcW w:w="961" w:type="pct"/>
          </w:tcPr>
          <w:p w14:paraId="5021E515" w14:textId="370F9D8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25,20</w:t>
            </w:r>
          </w:p>
        </w:tc>
        <w:tc>
          <w:tcPr>
            <w:tcW w:w="821" w:type="pct"/>
          </w:tcPr>
          <w:p w14:paraId="3F5E2C7F" w14:textId="2E2C7723"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189</w:t>
            </w:r>
          </w:p>
        </w:tc>
      </w:tr>
      <w:tr w:rsidR="000B5CC4" w:rsidRPr="002B1660" w14:paraId="05EF5681" w14:textId="77777777" w:rsidTr="00077B44">
        <w:trPr>
          <w:trHeight w:val="242"/>
          <w:jc w:val="center"/>
        </w:trPr>
        <w:tc>
          <w:tcPr>
            <w:tcW w:w="1198" w:type="pct"/>
          </w:tcPr>
          <w:p w14:paraId="4D8546E3" w14:textId="77777777" w:rsidR="000B5CC4" w:rsidRPr="00D003FA" w:rsidRDefault="000B5CC4" w:rsidP="00A06508">
            <w:pPr>
              <w:tabs>
                <w:tab w:val="left" w:pos="2220"/>
              </w:tabs>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rPr>
              <w:t>Refrigeración comercial (unidades de condensación medianas)</w:t>
            </w:r>
          </w:p>
        </w:tc>
        <w:tc>
          <w:tcPr>
            <w:tcW w:w="673" w:type="pct"/>
          </w:tcPr>
          <w:p w14:paraId="0CFD5333" w14:textId="2503551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180.000</w:t>
            </w:r>
          </w:p>
        </w:tc>
        <w:tc>
          <w:tcPr>
            <w:tcW w:w="721" w:type="pct"/>
          </w:tcPr>
          <w:p w14:paraId="6D6D921B" w14:textId="2D66C53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25" w:type="pct"/>
          </w:tcPr>
          <w:p w14:paraId="1F8B1A0F" w14:textId="77C937F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540</w:t>
            </w:r>
          </w:p>
        </w:tc>
        <w:tc>
          <w:tcPr>
            <w:tcW w:w="961" w:type="pct"/>
          </w:tcPr>
          <w:p w14:paraId="36737BDB" w14:textId="0A84430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20,00</w:t>
            </w:r>
          </w:p>
        </w:tc>
        <w:tc>
          <w:tcPr>
            <w:tcW w:w="821" w:type="pct"/>
          </w:tcPr>
          <w:p w14:paraId="07634233" w14:textId="7EB8985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108</w:t>
            </w:r>
          </w:p>
        </w:tc>
      </w:tr>
      <w:tr w:rsidR="000B5CC4" w:rsidRPr="002B1660" w14:paraId="720CBDDF" w14:textId="77777777" w:rsidTr="00077B44">
        <w:trPr>
          <w:trHeight w:val="237"/>
          <w:jc w:val="center"/>
        </w:trPr>
        <w:tc>
          <w:tcPr>
            <w:tcW w:w="1198" w:type="pct"/>
          </w:tcPr>
          <w:p w14:paraId="49D63A46" w14:textId="77777777" w:rsidR="000B5CC4" w:rsidRPr="00D003FA" w:rsidRDefault="000B5CC4" w:rsidP="00A06508">
            <w:pPr>
              <w:tabs>
                <w:tab w:val="left" w:pos="2220"/>
              </w:tabs>
              <w:spacing w:before="20" w:after="20"/>
              <w:jc w:val="left"/>
              <w:rPr>
                <w:rFonts w:asciiTheme="majorBidi" w:hAnsiTheme="majorBidi" w:cstheme="majorBidi"/>
                <w:sz w:val="20"/>
                <w:szCs w:val="20"/>
                <w:vertAlign w:val="superscript"/>
                <w:lang w:val="es-ES"/>
              </w:rPr>
            </w:pPr>
            <w:r w:rsidRPr="00D003FA">
              <w:rPr>
                <w:rFonts w:asciiTheme="majorBidi" w:hAnsiTheme="majorBidi" w:cstheme="majorBidi"/>
                <w:sz w:val="20"/>
                <w:szCs w:val="20"/>
                <w:lang w:val="es-ES"/>
              </w:rPr>
              <w:t>Refrigeración industrial (unidades de condensación de tamaño mediano a grande, sistemas centralizados)</w:t>
            </w:r>
          </w:p>
        </w:tc>
        <w:tc>
          <w:tcPr>
            <w:tcW w:w="673" w:type="pct"/>
          </w:tcPr>
          <w:p w14:paraId="3A867E19" w14:textId="71A491BD"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8.000</w:t>
            </w:r>
          </w:p>
        </w:tc>
        <w:tc>
          <w:tcPr>
            <w:tcW w:w="721" w:type="pct"/>
          </w:tcPr>
          <w:p w14:paraId="54A069C9" w14:textId="5C15D08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r w:rsidR="002A7ED8">
              <w:rPr>
                <w:rFonts w:asciiTheme="majorBidi" w:hAnsiTheme="majorBidi" w:cstheme="majorBidi"/>
                <w:sz w:val="20"/>
                <w:szCs w:val="20"/>
              </w:rPr>
              <w:t>,00</w:t>
            </w:r>
          </w:p>
        </w:tc>
        <w:tc>
          <w:tcPr>
            <w:tcW w:w="625" w:type="pct"/>
          </w:tcPr>
          <w:p w14:paraId="290722A8" w14:textId="1708C97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160</w:t>
            </w:r>
          </w:p>
        </w:tc>
        <w:tc>
          <w:tcPr>
            <w:tcW w:w="961" w:type="pct"/>
          </w:tcPr>
          <w:p w14:paraId="11C94A52" w14:textId="4AEC713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40</w:t>
            </w:r>
            <w:r w:rsidR="002A7ED8">
              <w:rPr>
                <w:rFonts w:asciiTheme="majorBidi" w:hAnsiTheme="majorBidi" w:cstheme="majorBidi"/>
                <w:sz w:val="20"/>
                <w:szCs w:val="20"/>
              </w:rPr>
              <w:t>,00</w:t>
            </w:r>
          </w:p>
        </w:tc>
        <w:tc>
          <w:tcPr>
            <w:tcW w:w="821" w:type="pct"/>
          </w:tcPr>
          <w:p w14:paraId="7234E39C" w14:textId="2520C9B1"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64</w:t>
            </w:r>
          </w:p>
        </w:tc>
      </w:tr>
      <w:tr w:rsidR="000B5CC4" w:rsidRPr="002B1660" w14:paraId="0C63B8BE" w14:textId="77777777" w:rsidTr="00077B44">
        <w:trPr>
          <w:trHeight w:val="242"/>
          <w:jc w:val="center"/>
        </w:trPr>
        <w:tc>
          <w:tcPr>
            <w:tcW w:w="1198" w:type="pct"/>
          </w:tcPr>
          <w:p w14:paraId="6DDD0AEC" w14:textId="77777777" w:rsidR="000B5CC4" w:rsidRPr="002B1660" w:rsidRDefault="000B5CC4" w:rsidP="00A06508">
            <w:pPr>
              <w:keepNext/>
              <w:tabs>
                <w:tab w:val="left" w:pos="2220"/>
              </w:tabs>
              <w:spacing w:before="20" w:after="20"/>
              <w:jc w:val="left"/>
              <w:rPr>
                <w:rFonts w:asciiTheme="majorBidi" w:hAnsiTheme="majorBidi" w:cstheme="majorBidi"/>
                <w:sz w:val="20"/>
                <w:szCs w:val="20"/>
                <w:vertAlign w:val="superscript"/>
              </w:rPr>
            </w:pPr>
            <w:r w:rsidRPr="002B1660">
              <w:rPr>
                <w:rFonts w:asciiTheme="majorBidi" w:hAnsiTheme="majorBidi" w:cstheme="majorBidi"/>
                <w:sz w:val="20"/>
                <w:szCs w:val="20"/>
              </w:rPr>
              <w:t>Enfriadores</w:t>
            </w:r>
          </w:p>
        </w:tc>
        <w:tc>
          <w:tcPr>
            <w:tcW w:w="673" w:type="pct"/>
          </w:tcPr>
          <w:p w14:paraId="53F8E3C3" w14:textId="21E5C1A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3.500</w:t>
            </w:r>
          </w:p>
        </w:tc>
        <w:tc>
          <w:tcPr>
            <w:tcW w:w="721" w:type="pct"/>
          </w:tcPr>
          <w:p w14:paraId="0E469C90" w14:textId="64293788"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500</w:t>
            </w:r>
            <w:r w:rsidR="00DB143F" w:rsidRPr="002B1660">
              <w:rPr>
                <w:rFonts w:asciiTheme="majorBidi" w:hAnsiTheme="majorBidi" w:cstheme="majorBidi"/>
                <w:sz w:val="20"/>
                <w:szCs w:val="20"/>
              </w:rPr>
              <w:t>,00</w:t>
            </w:r>
          </w:p>
        </w:tc>
        <w:tc>
          <w:tcPr>
            <w:tcW w:w="625" w:type="pct"/>
          </w:tcPr>
          <w:p w14:paraId="45F1094B" w14:textId="5C9E40A2"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1.750</w:t>
            </w:r>
          </w:p>
        </w:tc>
        <w:tc>
          <w:tcPr>
            <w:tcW w:w="961" w:type="pct"/>
          </w:tcPr>
          <w:p w14:paraId="4AFE58F0" w14:textId="5EE127E3"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w:t>
            </w:r>
            <w:r w:rsidR="007C1C46" w:rsidRPr="002B1660">
              <w:rPr>
                <w:rFonts w:asciiTheme="majorBidi" w:hAnsiTheme="majorBidi" w:cstheme="majorBidi"/>
                <w:sz w:val="20"/>
                <w:szCs w:val="20"/>
              </w:rPr>
              <w:t>40</w:t>
            </w:r>
          </w:p>
        </w:tc>
        <w:tc>
          <w:tcPr>
            <w:tcW w:w="821" w:type="pct"/>
          </w:tcPr>
          <w:p w14:paraId="1AA6CF19" w14:textId="1DA142D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65</w:t>
            </w:r>
          </w:p>
        </w:tc>
      </w:tr>
      <w:tr w:rsidR="000B5CC4" w:rsidRPr="002B1660" w14:paraId="5C60CF73" w14:textId="77777777" w:rsidTr="00077B44">
        <w:trPr>
          <w:trHeight w:val="147"/>
          <w:jc w:val="center"/>
        </w:trPr>
        <w:tc>
          <w:tcPr>
            <w:tcW w:w="1198" w:type="pct"/>
          </w:tcPr>
          <w:p w14:paraId="68B30F83" w14:textId="77777777" w:rsidR="000B5CC4" w:rsidRPr="002B1660" w:rsidRDefault="000B5CC4" w:rsidP="00A06508">
            <w:pPr>
              <w:tabs>
                <w:tab w:val="left" w:pos="2220"/>
              </w:tabs>
              <w:spacing w:before="20" w:after="20"/>
              <w:jc w:val="left"/>
              <w:rPr>
                <w:rFonts w:asciiTheme="majorBidi" w:hAnsiTheme="majorBidi" w:cstheme="majorBidi"/>
                <w:b/>
                <w:sz w:val="20"/>
                <w:szCs w:val="20"/>
                <w:vertAlign w:val="superscript"/>
              </w:rPr>
            </w:pPr>
            <w:r w:rsidRPr="002B1660">
              <w:rPr>
                <w:rFonts w:asciiTheme="majorBidi" w:hAnsiTheme="majorBidi" w:cstheme="majorBidi"/>
                <w:b/>
                <w:sz w:val="20"/>
                <w:szCs w:val="20"/>
              </w:rPr>
              <w:t>Total</w:t>
            </w:r>
          </w:p>
        </w:tc>
        <w:tc>
          <w:tcPr>
            <w:tcW w:w="673" w:type="pct"/>
          </w:tcPr>
          <w:p w14:paraId="38670129" w14:textId="77D0A0E2"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12.941.500</w:t>
            </w:r>
          </w:p>
        </w:tc>
        <w:tc>
          <w:tcPr>
            <w:tcW w:w="721" w:type="pct"/>
          </w:tcPr>
          <w:p w14:paraId="62A4634D" w14:textId="3AE0F1D6"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625" w:type="pct"/>
          </w:tcPr>
          <w:p w14:paraId="57825FE8" w14:textId="7A6C7C8B" w:rsidR="000B5CC4" w:rsidRPr="002B1660" w:rsidRDefault="0006229B"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18.200</w:t>
            </w:r>
          </w:p>
        </w:tc>
        <w:tc>
          <w:tcPr>
            <w:tcW w:w="961" w:type="pct"/>
          </w:tcPr>
          <w:p w14:paraId="3FA62671" w14:textId="42ACA91C"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821" w:type="pct"/>
          </w:tcPr>
          <w:p w14:paraId="641D8AC0" w14:textId="5070DE7B"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3.294</w:t>
            </w:r>
          </w:p>
        </w:tc>
      </w:tr>
    </w:tbl>
    <w:p w14:paraId="015A51B2" w14:textId="66343E95" w:rsidR="00F25B54" w:rsidRPr="00D003FA" w:rsidRDefault="00F25B54" w:rsidP="00A06508">
      <w:pPr>
        <w:keepNext/>
        <w:rPr>
          <w:sz w:val="18"/>
          <w:szCs w:val="18"/>
          <w:lang w:val="es-ES"/>
        </w:rPr>
      </w:pPr>
      <w:bookmarkStart w:id="7" w:name="_Hlk126915738"/>
      <w:bookmarkEnd w:id="6"/>
      <w:r w:rsidRPr="00D003FA">
        <w:rPr>
          <w:sz w:val="18"/>
          <w:szCs w:val="18"/>
          <w:lang w:val="es-ES"/>
        </w:rPr>
        <w:t>Nota: Se trata de estimaciones optimistas basadas en la información disponible sobre el consumo y en ciertas hipótesis (por ejemplo, el tamaño medio de las primas o el inventario estimado).</w:t>
      </w:r>
    </w:p>
    <w:p w14:paraId="17EBD80B" w14:textId="77777777" w:rsidR="00522A9E" w:rsidRPr="00D003FA" w:rsidRDefault="00522A9E" w:rsidP="00A06508">
      <w:pPr>
        <w:keepNext/>
        <w:rPr>
          <w:sz w:val="18"/>
          <w:szCs w:val="18"/>
          <w:lang w:val="es-ES"/>
        </w:rPr>
      </w:pPr>
    </w:p>
    <w:p w14:paraId="1F695E0B" w14:textId="3B87CA78" w:rsidR="00522A9E" w:rsidRPr="00D003FA" w:rsidRDefault="00B436F0" w:rsidP="00A06508">
      <w:pPr>
        <w:pStyle w:val="Heading1"/>
        <w:rPr>
          <w:lang w:val="es-ES"/>
        </w:rPr>
      </w:pPr>
      <w:r w:rsidRPr="00D003FA">
        <w:rPr>
          <w:lang w:val="es-ES"/>
        </w:rPr>
        <w:t xml:space="preserve">En 2025, </w:t>
      </w:r>
      <w:r w:rsidR="009B31B9" w:rsidRPr="00D003FA">
        <w:rPr>
          <w:lang w:val="es-ES"/>
        </w:rPr>
        <w:t xml:space="preserve">se </w:t>
      </w:r>
      <w:r w:rsidR="00522A9E" w:rsidRPr="00D003FA">
        <w:rPr>
          <w:lang w:val="es-ES"/>
        </w:rPr>
        <w:t xml:space="preserve">consumieron </w:t>
      </w:r>
      <w:r w:rsidR="009B31B9" w:rsidRPr="00D003FA">
        <w:rPr>
          <w:lang w:val="es-ES"/>
        </w:rPr>
        <w:t>aproximadamente</w:t>
      </w:r>
      <w:r w:rsidR="00843ECF" w:rsidRPr="00D003FA">
        <w:rPr>
          <w:lang w:val="es-ES"/>
        </w:rPr>
        <w:t xml:space="preserve"> 315</w:t>
      </w:r>
      <w:r w:rsidR="00522A9E" w:rsidRPr="00D003FA">
        <w:rPr>
          <w:lang w:val="es-ES"/>
        </w:rPr>
        <w:t>,</w:t>
      </w:r>
      <w:r w:rsidR="00843ECF" w:rsidRPr="00D003FA">
        <w:rPr>
          <w:lang w:val="es-ES"/>
        </w:rPr>
        <w:t xml:space="preserve">9 t </w:t>
      </w:r>
      <w:r w:rsidRPr="00D003FA">
        <w:rPr>
          <w:lang w:val="es-ES"/>
        </w:rPr>
        <w:t xml:space="preserve">de HCFC-141b </w:t>
      </w:r>
      <w:r w:rsidR="00522A9E" w:rsidRPr="00D003FA">
        <w:rPr>
          <w:lang w:val="es-ES"/>
        </w:rPr>
        <w:t>en usos de solventes</w:t>
      </w:r>
      <w:r w:rsidRPr="00D003FA">
        <w:rPr>
          <w:lang w:val="es-ES"/>
        </w:rPr>
        <w:t xml:space="preserve">, </w:t>
      </w:r>
      <w:r w:rsidR="009B31B9" w:rsidRPr="00D003FA">
        <w:rPr>
          <w:lang w:val="es-ES"/>
        </w:rPr>
        <w:t xml:space="preserve">principalmente </w:t>
      </w:r>
      <w:r w:rsidRPr="00D003FA">
        <w:rPr>
          <w:lang w:val="es-ES"/>
        </w:rPr>
        <w:t xml:space="preserve">en </w:t>
      </w:r>
      <w:r w:rsidR="00995C49" w:rsidRPr="00D003FA">
        <w:rPr>
          <w:lang w:val="es-ES"/>
        </w:rPr>
        <w:t xml:space="preserve">la limpieza de metales, la limpieza especializada de lentes ópticas y </w:t>
      </w:r>
      <w:r w:rsidR="002C4E0C" w:rsidRPr="00D003FA">
        <w:rPr>
          <w:lang w:val="es-ES"/>
        </w:rPr>
        <w:t>la limpieza de compresores</w:t>
      </w:r>
      <w:r w:rsidR="009B31B9" w:rsidRPr="00D003FA">
        <w:rPr>
          <w:lang w:val="es-ES"/>
        </w:rPr>
        <w:t xml:space="preserve">; se notificó </w:t>
      </w:r>
      <w:r w:rsidRPr="00D003FA">
        <w:rPr>
          <w:lang w:val="es-ES"/>
        </w:rPr>
        <w:t>un consumo de</w:t>
      </w:r>
      <w:r w:rsidR="009B31B9" w:rsidRPr="00D003FA">
        <w:rPr>
          <w:lang w:val="es-ES"/>
        </w:rPr>
        <w:t xml:space="preserve"> 19,05 t </w:t>
      </w:r>
      <w:r w:rsidRPr="00D003FA">
        <w:rPr>
          <w:lang w:val="es-ES"/>
        </w:rPr>
        <w:t xml:space="preserve">de HCFC-123 </w:t>
      </w:r>
      <w:r w:rsidR="0058521E" w:rsidRPr="00D003FA">
        <w:rPr>
          <w:lang w:val="es-ES"/>
        </w:rPr>
        <w:t xml:space="preserve">en </w:t>
      </w:r>
      <w:r w:rsidR="00852D6E" w:rsidRPr="00D003FA">
        <w:rPr>
          <w:lang w:val="es-ES"/>
        </w:rPr>
        <w:t>extintores de incendios portátiles</w:t>
      </w:r>
      <w:r w:rsidR="00A879B1" w:rsidRPr="00D003FA">
        <w:rPr>
          <w:lang w:val="es-ES"/>
        </w:rPr>
        <w:t>.</w:t>
      </w:r>
    </w:p>
    <w:p w14:paraId="256BF303" w14:textId="10A4122F" w:rsidR="00563DA8" w:rsidRPr="002B1660" w:rsidRDefault="00563DA8" w:rsidP="00A06508">
      <w:pPr>
        <w:keepNext/>
        <w:spacing w:before="240" w:after="240"/>
        <w:rPr>
          <w:b/>
        </w:rPr>
      </w:pPr>
      <w:r w:rsidRPr="002B1660">
        <w:rPr>
          <w:u w:val="single"/>
        </w:rPr>
        <w:t>Estrategia de eliminación</w:t>
      </w:r>
    </w:p>
    <w:p w14:paraId="395678E1" w14:textId="2D8E8643" w:rsidR="00563DA8" w:rsidRPr="00D003FA" w:rsidRDefault="00563DA8" w:rsidP="00A06508">
      <w:pPr>
        <w:pStyle w:val="Heading1"/>
        <w:rPr>
          <w:lang w:val="es-ES"/>
        </w:rPr>
      </w:pPr>
      <w:bookmarkStart w:id="8" w:name="_Hlk125636542"/>
      <w:bookmarkEnd w:id="7"/>
      <w:r w:rsidRPr="00D003FA">
        <w:rPr>
          <w:lang w:val="es-ES"/>
        </w:rPr>
        <w:t xml:space="preserve">La </w:t>
      </w:r>
      <w:r w:rsidR="00F56B10">
        <w:rPr>
          <w:lang w:val="es-ES"/>
        </w:rPr>
        <w:t>etapa</w:t>
      </w:r>
      <w:r w:rsidRPr="00D003FA">
        <w:rPr>
          <w:lang w:val="es-ES"/>
        </w:rPr>
        <w:t xml:space="preserve"> </w:t>
      </w:r>
      <w:r w:rsidR="00BB07AF" w:rsidRPr="00D003FA">
        <w:rPr>
          <w:lang w:val="es-ES"/>
        </w:rPr>
        <w:t>III</w:t>
      </w:r>
      <w:bookmarkEnd w:id="8"/>
      <w:r w:rsidRPr="00D003FA">
        <w:rPr>
          <w:lang w:val="es-ES"/>
        </w:rPr>
        <w:t xml:space="preserve"> del PGEH se centrará en reforzar el </w:t>
      </w:r>
      <w:r w:rsidR="005917BF" w:rsidRPr="00D003FA">
        <w:rPr>
          <w:lang w:val="es-ES"/>
        </w:rPr>
        <w:t xml:space="preserve">marco normativo y el mecanismo de control, </w:t>
      </w:r>
      <w:r w:rsidR="000F22AA" w:rsidRPr="00D003FA">
        <w:rPr>
          <w:lang w:val="es-ES"/>
        </w:rPr>
        <w:t xml:space="preserve">mejorar la capacidad de aplicación de la ley de las autoridades aduaneras </w:t>
      </w:r>
      <w:r w:rsidR="00104546" w:rsidRPr="00D003FA">
        <w:rPr>
          <w:lang w:val="es-ES"/>
        </w:rPr>
        <w:t xml:space="preserve">y </w:t>
      </w:r>
      <w:r w:rsidR="005917BF" w:rsidRPr="00D003FA">
        <w:rPr>
          <w:lang w:val="es-ES"/>
        </w:rPr>
        <w:t xml:space="preserve">seguir </w:t>
      </w:r>
      <w:r w:rsidR="00104546" w:rsidRPr="00D003FA">
        <w:rPr>
          <w:lang w:val="es-ES"/>
        </w:rPr>
        <w:t xml:space="preserve">desarrollando </w:t>
      </w:r>
      <w:r w:rsidR="005917BF" w:rsidRPr="00D003FA">
        <w:rPr>
          <w:lang w:val="es-ES"/>
        </w:rPr>
        <w:t xml:space="preserve">la capacidad del sector de mantenimiento, incluidas </w:t>
      </w:r>
      <w:r w:rsidR="00C83E1A" w:rsidRPr="00D003FA">
        <w:rPr>
          <w:lang w:val="es-ES"/>
        </w:rPr>
        <w:t>las instituciones</w:t>
      </w:r>
      <w:r w:rsidR="005917BF" w:rsidRPr="00D003FA">
        <w:rPr>
          <w:lang w:val="es-ES"/>
        </w:rPr>
        <w:t xml:space="preserve"> de formación</w:t>
      </w:r>
      <w:r w:rsidR="00C83E1A" w:rsidRPr="00D003FA">
        <w:rPr>
          <w:lang w:val="es-ES"/>
        </w:rPr>
        <w:t xml:space="preserve">. También apoyará la ejecución de </w:t>
      </w:r>
      <w:r w:rsidR="00C73767" w:rsidRPr="00D003FA">
        <w:rPr>
          <w:lang w:val="es-ES"/>
        </w:rPr>
        <w:t xml:space="preserve">un programa de incentivos para las personas usuarias finales </w:t>
      </w:r>
      <w:r w:rsidR="00BD7134" w:rsidRPr="00D003FA">
        <w:rPr>
          <w:lang w:val="es-ES"/>
        </w:rPr>
        <w:t xml:space="preserve">con el fin de promover </w:t>
      </w:r>
      <w:r w:rsidR="000F22AA" w:rsidRPr="00D003FA">
        <w:rPr>
          <w:lang w:val="es-ES"/>
        </w:rPr>
        <w:t>el recambio</w:t>
      </w:r>
      <w:r w:rsidR="00A46654" w:rsidRPr="00D003FA">
        <w:rPr>
          <w:lang w:val="es-ES"/>
        </w:rPr>
        <w:t xml:space="preserve"> de equipos </w:t>
      </w:r>
      <w:r w:rsidR="000F22AA" w:rsidRPr="00D003FA">
        <w:rPr>
          <w:lang w:val="es-ES"/>
        </w:rPr>
        <w:t xml:space="preserve">y la recuperación, el reciclaje y la eliminación </w:t>
      </w:r>
      <w:r w:rsidR="00A46654" w:rsidRPr="00D003FA">
        <w:rPr>
          <w:lang w:val="es-ES"/>
        </w:rPr>
        <w:t>de refrigerantes</w:t>
      </w:r>
      <w:r w:rsidR="007D63B8" w:rsidRPr="00D003FA">
        <w:rPr>
          <w:lang w:val="es-ES"/>
        </w:rPr>
        <w:t>.</w:t>
      </w:r>
      <w:r w:rsidR="00900BCD" w:rsidRPr="00D003FA">
        <w:rPr>
          <w:lang w:val="es-ES"/>
        </w:rPr>
        <w:t xml:space="preserve"> </w:t>
      </w:r>
      <w:r w:rsidR="002F7983" w:rsidRPr="00D003FA">
        <w:rPr>
          <w:lang w:val="es-ES"/>
        </w:rPr>
        <w:t xml:space="preserve">Además, </w:t>
      </w:r>
      <w:r w:rsidR="007D7B54" w:rsidRPr="00D003FA">
        <w:rPr>
          <w:lang w:val="es-ES"/>
        </w:rPr>
        <w:t xml:space="preserve">el Gobierno </w:t>
      </w:r>
      <w:r w:rsidR="0092122D" w:rsidRPr="00D003FA">
        <w:rPr>
          <w:lang w:val="es-ES"/>
        </w:rPr>
        <w:t xml:space="preserve">elaborará </w:t>
      </w:r>
      <w:r w:rsidR="009958A5" w:rsidRPr="00D003FA">
        <w:rPr>
          <w:lang w:val="es-ES"/>
        </w:rPr>
        <w:t xml:space="preserve">las </w:t>
      </w:r>
      <w:r w:rsidR="0021508A" w:rsidRPr="00D003FA">
        <w:rPr>
          <w:lang w:val="es-ES"/>
        </w:rPr>
        <w:t>medidas reglamentarias</w:t>
      </w:r>
      <w:r w:rsidR="007D7B54" w:rsidRPr="00D003FA">
        <w:rPr>
          <w:lang w:val="es-ES"/>
        </w:rPr>
        <w:t xml:space="preserve"> pertinentes para gestionar </w:t>
      </w:r>
      <w:r w:rsidR="006A10F0" w:rsidRPr="00D003FA">
        <w:rPr>
          <w:lang w:val="es-ES"/>
        </w:rPr>
        <w:t xml:space="preserve">el servicio </w:t>
      </w:r>
      <w:r w:rsidR="007D7B54" w:rsidRPr="00D003FA">
        <w:rPr>
          <w:lang w:val="es-ES"/>
        </w:rPr>
        <w:t xml:space="preserve">y mantenimiento de los equipos existentes </w:t>
      </w:r>
      <w:r w:rsidR="00643840" w:rsidRPr="00D003FA">
        <w:rPr>
          <w:lang w:val="es-ES"/>
        </w:rPr>
        <w:t>que utilizan HCFC</w:t>
      </w:r>
      <w:r w:rsidR="0031076D" w:rsidRPr="00D003FA">
        <w:rPr>
          <w:lang w:val="es-ES"/>
        </w:rPr>
        <w:t xml:space="preserve">, </w:t>
      </w:r>
      <w:r w:rsidR="007D7B54" w:rsidRPr="00D003FA">
        <w:rPr>
          <w:lang w:val="es-ES"/>
        </w:rPr>
        <w:t xml:space="preserve">de acuerdo </w:t>
      </w:r>
      <w:r w:rsidR="00D74453" w:rsidRPr="00D003FA">
        <w:rPr>
          <w:lang w:val="es-ES"/>
        </w:rPr>
        <w:t>con el artículo 5, párrafo 8 ter e) i), del Protocolo de Montreal</w:t>
      </w:r>
      <w:r w:rsidR="00BF1DAE" w:rsidRPr="00D003FA">
        <w:rPr>
          <w:lang w:val="es-ES"/>
        </w:rPr>
        <w:t>.</w:t>
      </w:r>
    </w:p>
    <w:p w14:paraId="456831D2" w14:textId="77777777" w:rsidR="00563DA8" w:rsidRPr="002B1660" w:rsidRDefault="00563DA8" w:rsidP="00A06508">
      <w:pPr>
        <w:keepNext/>
        <w:spacing w:after="240"/>
        <w:rPr>
          <w:i/>
          <w:iCs/>
        </w:rPr>
      </w:pPr>
      <w:r w:rsidRPr="002B1660">
        <w:rPr>
          <w:i/>
          <w:iCs/>
        </w:rPr>
        <w:lastRenderedPageBreak/>
        <w:t>Actividades propuestas</w:t>
      </w:r>
    </w:p>
    <w:p w14:paraId="06FCF60E" w14:textId="72286D76" w:rsidR="00563DA8" w:rsidRPr="00D003FA" w:rsidRDefault="00563DA8" w:rsidP="00A06508">
      <w:pPr>
        <w:pStyle w:val="Heading1"/>
        <w:rPr>
          <w:lang w:val="es-ES"/>
        </w:rPr>
      </w:pPr>
      <w:bookmarkStart w:id="9" w:name="_Hlk126915743"/>
      <w:r w:rsidRPr="00D003FA">
        <w:rPr>
          <w:lang w:val="es-ES"/>
        </w:rPr>
        <w:t xml:space="preserve">Las actividades propuestas para su ejecución </w:t>
      </w:r>
      <w:r w:rsidR="00562B8C" w:rsidRPr="00D003FA">
        <w:rPr>
          <w:lang w:val="es-ES"/>
        </w:rPr>
        <w:t xml:space="preserve">en el sector de servicio y mantenimiento </w:t>
      </w:r>
      <w:r w:rsidRPr="00D003FA">
        <w:rPr>
          <w:lang w:val="es-ES"/>
        </w:rPr>
        <w:t>en la etapa</w:t>
      </w:r>
      <w:bookmarkStart w:id="10" w:name="_Hlk190676699"/>
      <w:r w:rsidR="00D95FEA" w:rsidRPr="00D003FA">
        <w:rPr>
          <w:lang w:val="es-ES"/>
        </w:rPr>
        <w:t xml:space="preserve"> III</w:t>
      </w:r>
      <w:bookmarkEnd w:id="10"/>
      <w:r w:rsidRPr="00D003FA">
        <w:rPr>
          <w:lang w:val="es-ES"/>
        </w:rPr>
        <w:t xml:space="preserve"> y en el primer tramo, con su desglose de costes, se presentan en el cuadro</w:t>
      </w:r>
      <w:r w:rsidR="00E21DDD" w:rsidRPr="00D003FA">
        <w:rPr>
          <w:lang w:val="es-ES"/>
        </w:rPr>
        <w:t xml:space="preserve"> 3</w:t>
      </w:r>
      <w:r w:rsidRPr="00D003FA">
        <w:rPr>
          <w:lang w:val="es-ES"/>
        </w:rPr>
        <w:t>.</w:t>
      </w:r>
    </w:p>
    <w:p w14:paraId="317821CC" w14:textId="1D1C89E7" w:rsidR="00563DA8" w:rsidRPr="00D003FA" w:rsidRDefault="00563DA8" w:rsidP="00A06508">
      <w:pPr>
        <w:keepNext/>
        <w:rPr>
          <w:b/>
          <w:bCs/>
          <w:lang w:val="es-ES"/>
        </w:rPr>
      </w:pPr>
      <w:r w:rsidRPr="00D003FA">
        <w:rPr>
          <w:b/>
          <w:bCs/>
          <w:lang w:val="es-ES"/>
        </w:rPr>
        <w:t>Cuadro</w:t>
      </w:r>
      <w:r w:rsidR="00E21DDD" w:rsidRPr="00D003FA">
        <w:rPr>
          <w:b/>
          <w:bCs/>
          <w:lang w:val="es-ES"/>
        </w:rPr>
        <w:t xml:space="preserve"> 3</w:t>
      </w:r>
      <w:r w:rsidRPr="00D003FA">
        <w:rPr>
          <w:b/>
          <w:bCs/>
          <w:lang w:val="es-ES"/>
        </w:rPr>
        <w:t xml:space="preserve">. Actividades del sector de servicio y mantenimiento y sus costos en la etapa </w:t>
      </w:r>
      <w:r w:rsidR="00ED4E7D" w:rsidRPr="00D003FA">
        <w:rPr>
          <w:b/>
          <w:lang w:val="es-ES"/>
        </w:rPr>
        <w:t xml:space="preserve">III </w:t>
      </w:r>
      <w:r w:rsidRPr="00D003FA">
        <w:rPr>
          <w:b/>
          <w:bCs/>
          <w:lang w:val="es-ES"/>
        </w:rPr>
        <w:t xml:space="preserve">del PGEH para </w:t>
      </w:r>
      <w:r w:rsidR="001D1E96" w:rsidRPr="00D003FA">
        <w:rPr>
          <w:b/>
          <w:bCs/>
          <w:lang w:val="es-ES"/>
        </w:rPr>
        <w:t>Tailandia</w:t>
      </w:r>
      <w:r w:rsidR="002132EE" w:rsidRPr="00D003FA">
        <w:rPr>
          <w:b/>
          <w:bCs/>
          <w:lang w:val="es-ES"/>
        </w:rPr>
        <w:t xml:space="preserve">, </w:t>
      </w:r>
      <w:r w:rsidRPr="00D003FA">
        <w:rPr>
          <w:b/>
          <w:bCs/>
          <w:lang w:val="es-ES"/>
        </w:rPr>
        <w:t>según presentación</w:t>
      </w:r>
    </w:p>
    <w:tbl>
      <w:tblPr>
        <w:tblStyle w:val="TableGrid"/>
        <w:tblW w:w="4983" w:type="pct"/>
        <w:tblLayout w:type="fixed"/>
        <w:tblLook w:val="04A0" w:firstRow="1" w:lastRow="0" w:firstColumn="1" w:lastColumn="0" w:noHBand="0" w:noVBand="1"/>
      </w:tblPr>
      <w:tblGrid>
        <w:gridCol w:w="6160"/>
        <w:gridCol w:w="1580"/>
        <w:gridCol w:w="1578"/>
      </w:tblGrid>
      <w:tr w:rsidR="00277A9A" w:rsidRPr="002B1660" w14:paraId="6F0C9016" w14:textId="77777777" w:rsidTr="00FF3DC1">
        <w:trPr>
          <w:trHeight w:val="56"/>
          <w:tblHeader/>
        </w:trPr>
        <w:tc>
          <w:tcPr>
            <w:tcW w:w="3305" w:type="pct"/>
            <w:vMerge w:val="restart"/>
            <w:vAlign w:val="center"/>
          </w:tcPr>
          <w:p w14:paraId="68B5571D" w14:textId="77777777" w:rsidR="00277A9A" w:rsidRPr="002B1660" w:rsidRDefault="00277A9A" w:rsidP="00A06508">
            <w:pPr>
              <w:keepNext/>
              <w:spacing w:before="20" w:after="20"/>
              <w:jc w:val="center"/>
              <w:rPr>
                <w:b/>
                <w:bCs/>
                <w:sz w:val="20"/>
                <w:szCs w:val="20"/>
              </w:rPr>
            </w:pPr>
            <w:r w:rsidRPr="002B1660">
              <w:rPr>
                <w:b/>
                <w:bCs/>
                <w:sz w:val="20"/>
                <w:szCs w:val="20"/>
              </w:rPr>
              <w:t>Actividad</w:t>
            </w:r>
          </w:p>
        </w:tc>
        <w:tc>
          <w:tcPr>
            <w:tcW w:w="1695" w:type="pct"/>
            <w:gridSpan w:val="2"/>
            <w:vAlign w:val="center"/>
          </w:tcPr>
          <w:p w14:paraId="0195E8B1" w14:textId="77777777" w:rsidR="00277A9A" w:rsidRPr="002B1660" w:rsidRDefault="00277A9A" w:rsidP="00A06508">
            <w:pPr>
              <w:spacing w:before="20" w:after="20"/>
              <w:jc w:val="center"/>
              <w:rPr>
                <w:b/>
                <w:bCs/>
                <w:sz w:val="20"/>
                <w:szCs w:val="20"/>
              </w:rPr>
            </w:pPr>
            <w:r w:rsidRPr="002B1660">
              <w:rPr>
                <w:b/>
                <w:bCs/>
                <w:sz w:val="20"/>
                <w:szCs w:val="20"/>
              </w:rPr>
              <w:t>Coste (USD)</w:t>
            </w:r>
          </w:p>
        </w:tc>
      </w:tr>
      <w:tr w:rsidR="00277A9A" w:rsidRPr="002B1660" w14:paraId="1B00B8CC" w14:textId="77777777" w:rsidTr="00FF3DC1">
        <w:trPr>
          <w:trHeight w:val="104"/>
          <w:tblHeader/>
        </w:trPr>
        <w:tc>
          <w:tcPr>
            <w:tcW w:w="3305" w:type="pct"/>
            <w:vMerge/>
            <w:vAlign w:val="center"/>
          </w:tcPr>
          <w:p w14:paraId="50008844" w14:textId="77777777" w:rsidR="00277A9A" w:rsidRPr="002B1660" w:rsidRDefault="00277A9A" w:rsidP="00A06508">
            <w:pPr>
              <w:spacing w:before="20" w:after="20"/>
              <w:jc w:val="center"/>
              <w:rPr>
                <w:b/>
                <w:bCs/>
                <w:sz w:val="20"/>
                <w:szCs w:val="20"/>
              </w:rPr>
            </w:pPr>
          </w:p>
        </w:tc>
        <w:tc>
          <w:tcPr>
            <w:tcW w:w="848" w:type="pct"/>
            <w:vAlign w:val="center"/>
          </w:tcPr>
          <w:p w14:paraId="09819F2C" w14:textId="0FB276C6" w:rsidR="00277A9A" w:rsidRPr="002B1660" w:rsidRDefault="00277A9A" w:rsidP="00A06508">
            <w:pPr>
              <w:spacing w:before="20" w:after="20"/>
              <w:jc w:val="center"/>
              <w:rPr>
                <w:b/>
                <w:bCs/>
                <w:sz w:val="20"/>
                <w:szCs w:val="20"/>
              </w:rPr>
            </w:pPr>
            <w:r w:rsidRPr="002B1660">
              <w:rPr>
                <w:b/>
                <w:bCs/>
                <w:sz w:val="20"/>
                <w:szCs w:val="20"/>
              </w:rPr>
              <w:t>Etapa III</w:t>
            </w:r>
          </w:p>
        </w:tc>
        <w:tc>
          <w:tcPr>
            <w:tcW w:w="847" w:type="pct"/>
            <w:vAlign w:val="center"/>
          </w:tcPr>
          <w:p w14:paraId="4CC41FB1" w14:textId="77777777" w:rsidR="00277A9A" w:rsidRPr="002B1660" w:rsidRDefault="00277A9A" w:rsidP="00A06508">
            <w:pPr>
              <w:spacing w:before="20" w:after="20"/>
              <w:jc w:val="center"/>
              <w:rPr>
                <w:b/>
                <w:bCs/>
                <w:sz w:val="20"/>
                <w:szCs w:val="20"/>
              </w:rPr>
            </w:pPr>
            <w:r w:rsidRPr="002B1660">
              <w:rPr>
                <w:b/>
                <w:bCs/>
                <w:sz w:val="20"/>
                <w:szCs w:val="20"/>
              </w:rPr>
              <w:t>Primer tramo</w:t>
            </w:r>
          </w:p>
        </w:tc>
      </w:tr>
      <w:tr w:rsidR="00D67D7C" w:rsidRPr="002B1660" w14:paraId="16ADD52B" w14:textId="77777777" w:rsidTr="00DB6C80">
        <w:trPr>
          <w:trHeight w:val="230"/>
        </w:trPr>
        <w:tc>
          <w:tcPr>
            <w:tcW w:w="3305" w:type="pct"/>
          </w:tcPr>
          <w:p w14:paraId="5758D573" w14:textId="77777777" w:rsidR="00D67D7C" w:rsidRPr="00D003FA" w:rsidRDefault="00D67D7C" w:rsidP="00A06508">
            <w:pPr>
              <w:spacing w:before="20" w:after="20"/>
              <w:jc w:val="left"/>
              <w:rPr>
                <w:b/>
                <w:bCs/>
                <w:sz w:val="20"/>
                <w:szCs w:val="20"/>
                <w:lang w:val="es-ES"/>
              </w:rPr>
            </w:pPr>
            <w:r w:rsidRPr="00D003FA">
              <w:rPr>
                <w:b/>
                <w:bCs/>
                <w:sz w:val="20"/>
                <w:szCs w:val="20"/>
                <w:lang w:val="es-ES"/>
              </w:rPr>
              <w:t>1. Marco normativo y reglamentario:</w:t>
            </w:r>
          </w:p>
          <w:p w14:paraId="1D9A1861" w14:textId="448483AA" w:rsidR="00235836" w:rsidRPr="00D003FA" w:rsidRDefault="00235836" w:rsidP="00A06508">
            <w:pPr>
              <w:spacing w:before="20" w:after="20"/>
              <w:jc w:val="left"/>
              <w:rPr>
                <w:sz w:val="20"/>
                <w:szCs w:val="20"/>
                <w:lang w:val="es-ES"/>
              </w:rPr>
            </w:pPr>
            <w:r w:rsidRPr="00D003FA">
              <w:rPr>
                <w:sz w:val="20"/>
                <w:szCs w:val="20"/>
                <w:lang w:val="es-ES"/>
              </w:rPr>
              <w:t xml:space="preserve">1.1. Introducir y hacer efectiva la reglamentación para establecer, a más tardar el 1 de enero de 2030, la </w:t>
            </w:r>
            <w:r w:rsidR="00376B5E" w:rsidRPr="00D003FA">
              <w:rPr>
                <w:sz w:val="20"/>
                <w:szCs w:val="20"/>
                <w:lang w:val="es-ES"/>
              </w:rPr>
              <w:t xml:space="preserve">prohibición </w:t>
            </w:r>
            <w:r w:rsidRPr="00D003FA">
              <w:rPr>
                <w:sz w:val="20"/>
                <w:szCs w:val="20"/>
                <w:lang w:val="es-ES"/>
              </w:rPr>
              <w:t xml:space="preserve">del uso de HCFC en la fabricación (incluidos los extintores de incendios portátiles), la prohibición del uso de HCFC-141b en usos de limpieza con disolventes y la prohibición de la instalación de nuevos refrigeradores comerciales y otros sistemas </w:t>
            </w:r>
            <w:r w:rsidR="00742937" w:rsidRPr="00D003FA">
              <w:rPr>
                <w:sz w:val="20"/>
                <w:szCs w:val="20"/>
                <w:lang w:val="es-ES"/>
              </w:rPr>
              <w:t>de aire acondicionado y refrigeración</w:t>
            </w:r>
            <w:r w:rsidRPr="00D003FA">
              <w:rPr>
                <w:sz w:val="20"/>
                <w:szCs w:val="20"/>
                <w:lang w:val="es-ES"/>
              </w:rPr>
              <w:t xml:space="preserve"> que utilicen HCFC; </w:t>
            </w:r>
          </w:p>
          <w:p w14:paraId="3BA5F65D" w14:textId="77777777" w:rsidR="00235836" w:rsidRPr="00D003FA" w:rsidRDefault="00235836" w:rsidP="00A06508">
            <w:pPr>
              <w:spacing w:before="20" w:after="20"/>
              <w:jc w:val="left"/>
              <w:rPr>
                <w:sz w:val="20"/>
                <w:szCs w:val="20"/>
                <w:lang w:val="es-ES"/>
              </w:rPr>
            </w:pPr>
            <w:r w:rsidRPr="00D003FA">
              <w:rPr>
                <w:sz w:val="20"/>
                <w:szCs w:val="20"/>
                <w:lang w:val="es-ES"/>
              </w:rPr>
              <w:t xml:space="preserve">1.2. Seguir ejecutando medidas de control de las importaciones de HCFC, incluida la notificación obligatoria de las personas usuarias finales por parte de las personas importadoras y el seguimiento de las ventas y el traspaso de existencias; </w:t>
            </w:r>
          </w:p>
          <w:p w14:paraId="05BE2861" w14:textId="23A6CC71" w:rsidR="0068367F" w:rsidRPr="00D003FA" w:rsidRDefault="00235836" w:rsidP="00A06508">
            <w:pPr>
              <w:spacing w:before="20" w:after="20"/>
              <w:jc w:val="left"/>
              <w:rPr>
                <w:sz w:val="20"/>
                <w:szCs w:val="20"/>
                <w:lang w:val="es-ES"/>
              </w:rPr>
            </w:pPr>
            <w:r w:rsidRPr="00D003FA">
              <w:rPr>
                <w:sz w:val="20"/>
                <w:szCs w:val="20"/>
                <w:lang w:val="es-ES"/>
              </w:rPr>
              <w:t xml:space="preserve">1.3. Mantener las importaciones limitadas de HCFC únicamente para el servicio y mantenimiento de los equipos existentes </w:t>
            </w:r>
            <w:r w:rsidR="00FA4CDD" w:rsidRPr="00D003FA">
              <w:rPr>
                <w:sz w:val="20"/>
                <w:szCs w:val="20"/>
                <w:lang w:val="es-ES"/>
              </w:rPr>
              <w:t>entre 2030–2034</w:t>
            </w:r>
          </w:p>
        </w:tc>
        <w:tc>
          <w:tcPr>
            <w:tcW w:w="848" w:type="pct"/>
          </w:tcPr>
          <w:p w14:paraId="3C7715E7" w14:textId="23B2F00D" w:rsidR="00D67D7C" w:rsidRPr="002B1660" w:rsidRDefault="00D67D7C" w:rsidP="00077B44">
            <w:pPr>
              <w:spacing w:before="20" w:after="20"/>
              <w:jc w:val="center"/>
              <w:rPr>
                <w:sz w:val="20"/>
                <w:szCs w:val="20"/>
              </w:rPr>
            </w:pPr>
            <w:r w:rsidRPr="002B1660">
              <w:rPr>
                <w:sz w:val="20"/>
                <w:szCs w:val="20"/>
              </w:rPr>
              <w:t>Cofinanciación del Gobierno</w:t>
            </w:r>
          </w:p>
        </w:tc>
        <w:tc>
          <w:tcPr>
            <w:tcW w:w="847" w:type="pct"/>
          </w:tcPr>
          <w:p w14:paraId="3F901CCE" w14:textId="3452985D" w:rsidR="00D67D7C" w:rsidRPr="002B1660" w:rsidRDefault="00D67D7C" w:rsidP="00077B44">
            <w:pPr>
              <w:spacing w:before="20" w:after="20"/>
              <w:jc w:val="center"/>
              <w:rPr>
                <w:sz w:val="20"/>
                <w:szCs w:val="20"/>
              </w:rPr>
            </w:pPr>
            <w:r w:rsidRPr="002B1660">
              <w:rPr>
                <w:sz w:val="20"/>
                <w:szCs w:val="20"/>
              </w:rPr>
              <w:t>Cofinanciación del Gobierno</w:t>
            </w:r>
          </w:p>
        </w:tc>
      </w:tr>
      <w:tr w:rsidR="00FF3DC1" w:rsidRPr="002B1660" w14:paraId="1092CAD2" w14:textId="77777777" w:rsidTr="00C528B6">
        <w:trPr>
          <w:trHeight w:val="233"/>
        </w:trPr>
        <w:tc>
          <w:tcPr>
            <w:tcW w:w="3305" w:type="pct"/>
          </w:tcPr>
          <w:p w14:paraId="591519DC" w14:textId="3F62E5DE" w:rsidR="00FF3DC1" w:rsidRPr="00D003FA" w:rsidRDefault="00FF3DC1" w:rsidP="00A06508">
            <w:pPr>
              <w:spacing w:before="20" w:after="20"/>
              <w:jc w:val="left"/>
              <w:rPr>
                <w:sz w:val="20"/>
                <w:szCs w:val="20"/>
                <w:lang w:val="es-ES"/>
              </w:rPr>
            </w:pPr>
            <w:r w:rsidRPr="00D003FA">
              <w:rPr>
                <w:b/>
                <w:bCs/>
                <w:sz w:val="20"/>
                <w:szCs w:val="20"/>
                <w:lang w:val="es-ES"/>
              </w:rPr>
              <w:t xml:space="preserve">2. Capacitación en materia de aduanas y cumplimiento de la normativa: </w:t>
            </w:r>
          </w:p>
          <w:p w14:paraId="198E03C3" w14:textId="636AC451" w:rsidR="00FF3DC1" w:rsidRPr="00D003FA" w:rsidRDefault="00FF3DC1" w:rsidP="00A06508">
            <w:pPr>
              <w:spacing w:before="20" w:after="20"/>
              <w:jc w:val="left"/>
              <w:rPr>
                <w:sz w:val="20"/>
                <w:szCs w:val="20"/>
                <w:lang w:val="es-ES"/>
              </w:rPr>
            </w:pPr>
            <w:r w:rsidRPr="00D003FA">
              <w:rPr>
                <w:sz w:val="20"/>
                <w:szCs w:val="20"/>
                <w:lang w:val="es-ES"/>
              </w:rPr>
              <w:t xml:space="preserve">2.1. </w:t>
            </w:r>
            <w:r w:rsidR="00547786" w:rsidRPr="00491EC4">
              <w:rPr>
                <w:sz w:val="20"/>
                <w:szCs w:val="20"/>
                <w:lang w:val="es-ES"/>
              </w:rPr>
              <w:t>Realizar 20 talleres de capacitación para aproximadamente 700 oficiales de aduanas y de aplicación de la ley en los principales puestos de control, que abarquen temas tales como la protección de la capa de ozono y el Protocolo de Montreal, las técnicas de inspección, el uso y mantenimiento de identificadores de refrigerantes, la elaboración de perfiles de riesgo, la seguridad en el manejo de cilindros, los códigos del Sistema Armonizado, las declaraciones y los procedimientos operativos estándar para la gestión de envíos no autorizados; e integrar los temas relativos al control comercial en el plan de estudios de la capacitación aduanera.</w:t>
            </w:r>
            <w:r w:rsidR="00547786" w:rsidRPr="00547786">
              <w:rPr>
                <w:sz w:val="20"/>
                <w:szCs w:val="20"/>
                <w:lang w:val="es-ES"/>
              </w:rPr>
              <w:t xml:space="preserve"> </w:t>
            </w:r>
            <w:r w:rsidRPr="00D003FA">
              <w:rPr>
                <w:sz w:val="20"/>
                <w:szCs w:val="20"/>
                <w:lang w:val="es-ES"/>
              </w:rPr>
              <w:t xml:space="preserve">(USD 225.000); </w:t>
            </w:r>
          </w:p>
          <w:p w14:paraId="2364782D" w14:textId="38B911C3" w:rsidR="00FF3DC1" w:rsidRPr="00D003FA" w:rsidRDefault="00FF3DC1" w:rsidP="00A06508">
            <w:pPr>
              <w:spacing w:before="20" w:after="20"/>
              <w:jc w:val="left"/>
              <w:rPr>
                <w:sz w:val="20"/>
                <w:szCs w:val="20"/>
                <w:lang w:val="es-ES"/>
              </w:rPr>
            </w:pPr>
            <w:r w:rsidRPr="00D003FA">
              <w:rPr>
                <w:sz w:val="20"/>
                <w:szCs w:val="20"/>
                <w:lang w:val="es-ES"/>
              </w:rPr>
              <w:t>2.2. Adquirir y distribuir 50 identificadores de refrigerantes a puestos de control aduaneros seleccionados y al Departamento de Obras Industriales (DIW)</w:t>
            </w:r>
            <w:r w:rsidR="0017323D" w:rsidRPr="00D003FA">
              <w:rPr>
                <w:sz w:val="20"/>
                <w:szCs w:val="20"/>
                <w:lang w:val="es-ES"/>
              </w:rPr>
              <w:t xml:space="preserve">, junto con consumibles para un uso más sustentable </w:t>
            </w:r>
            <w:r w:rsidRPr="00D003FA">
              <w:rPr>
                <w:sz w:val="20"/>
                <w:szCs w:val="20"/>
                <w:lang w:val="es-ES"/>
              </w:rPr>
              <w:t>(USD</w:t>
            </w:r>
            <w:r w:rsidR="00547786">
              <w:rPr>
                <w:sz w:val="20"/>
                <w:szCs w:val="20"/>
                <w:lang w:val="es-ES"/>
              </w:rPr>
              <w:t> </w:t>
            </w:r>
            <w:r w:rsidRPr="00D003FA">
              <w:rPr>
                <w:sz w:val="20"/>
                <w:szCs w:val="20"/>
                <w:lang w:val="es-ES"/>
              </w:rPr>
              <w:t>340.000)</w:t>
            </w:r>
            <w:r w:rsidR="0001455F" w:rsidRPr="00D003FA">
              <w:rPr>
                <w:sz w:val="20"/>
                <w:szCs w:val="20"/>
                <w:lang w:val="es-ES"/>
              </w:rPr>
              <w:t>;</w:t>
            </w:r>
          </w:p>
          <w:p w14:paraId="78331D76" w14:textId="10B823E2" w:rsidR="00D26CCE" w:rsidRPr="00D003FA" w:rsidRDefault="00D26CCE" w:rsidP="00A06508">
            <w:pPr>
              <w:spacing w:before="20" w:after="20"/>
              <w:jc w:val="left"/>
              <w:rPr>
                <w:sz w:val="20"/>
                <w:szCs w:val="20"/>
                <w:lang w:val="es-ES"/>
              </w:rPr>
            </w:pPr>
            <w:r w:rsidRPr="00D003FA">
              <w:rPr>
                <w:sz w:val="20"/>
                <w:szCs w:val="20"/>
                <w:lang w:val="es-ES"/>
              </w:rPr>
              <w:t xml:space="preserve">2.3. </w:t>
            </w:r>
            <w:r w:rsidR="00096472" w:rsidRPr="00D003FA">
              <w:rPr>
                <w:sz w:val="20"/>
                <w:szCs w:val="20"/>
                <w:lang w:val="es-ES"/>
              </w:rPr>
              <w:t>Organizar talleres de capacitación periódicos con las personas importadoras de HCFC sobre las restricciones inminentes de los HCFC y su eliminación total (USD 100.000)</w:t>
            </w:r>
          </w:p>
        </w:tc>
        <w:tc>
          <w:tcPr>
            <w:tcW w:w="848" w:type="pct"/>
          </w:tcPr>
          <w:p w14:paraId="5BFE3EF6" w14:textId="14218E97" w:rsidR="00FF3DC1" w:rsidRPr="002B1660" w:rsidRDefault="00FF3DC1" w:rsidP="00A06508">
            <w:pPr>
              <w:spacing w:before="20" w:after="20"/>
              <w:jc w:val="right"/>
              <w:rPr>
                <w:sz w:val="20"/>
                <w:szCs w:val="20"/>
              </w:rPr>
            </w:pPr>
            <w:r w:rsidRPr="002B1660">
              <w:rPr>
                <w:sz w:val="20"/>
                <w:szCs w:val="20"/>
              </w:rPr>
              <w:t>665.000</w:t>
            </w:r>
          </w:p>
        </w:tc>
        <w:tc>
          <w:tcPr>
            <w:tcW w:w="847" w:type="pct"/>
          </w:tcPr>
          <w:p w14:paraId="43C25063" w14:textId="77777777" w:rsidR="00FF3DC1" w:rsidRPr="002B1660" w:rsidRDefault="00FF3DC1" w:rsidP="00A06508">
            <w:pPr>
              <w:spacing w:before="20" w:after="20"/>
              <w:jc w:val="right"/>
              <w:rPr>
                <w:sz w:val="20"/>
                <w:szCs w:val="20"/>
              </w:rPr>
            </w:pPr>
            <w:r w:rsidRPr="002B1660">
              <w:rPr>
                <w:sz w:val="20"/>
                <w:szCs w:val="20"/>
              </w:rPr>
              <w:t>33.750</w:t>
            </w:r>
          </w:p>
        </w:tc>
      </w:tr>
      <w:tr w:rsidR="00277A9A" w:rsidRPr="002B1660" w14:paraId="602D9B88" w14:textId="77777777" w:rsidTr="00DB6C80">
        <w:trPr>
          <w:trHeight w:val="239"/>
        </w:trPr>
        <w:tc>
          <w:tcPr>
            <w:tcW w:w="3305" w:type="pct"/>
          </w:tcPr>
          <w:p w14:paraId="529F8048" w14:textId="37D958DE" w:rsidR="00277A9A" w:rsidRPr="00D003FA" w:rsidRDefault="00FF3DC1" w:rsidP="00A06508">
            <w:pPr>
              <w:spacing w:before="20" w:after="20"/>
              <w:jc w:val="left"/>
              <w:rPr>
                <w:b/>
                <w:bCs/>
                <w:sz w:val="20"/>
                <w:szCs w:val="20"/>
                <w:lang w:val="es-ES"/>
              </w:rPr>
            </w:pPr>
            <w:r w:rsidRPr="00D003FA">
              <w:rPr>
                <w:b/>
                <w:bCs/>
                <w:sz w:val="20"/>
                <w:szCs w:val="20"/>
                <w:lang w:val="es-ES"/>
              </w:rPr>
              <w:t>3</w:t>
            </w:r>
            <w:r w:rsidR="007E5108" w:rsidRPr="00D003FA">
              <w:rPr>
                <w:b/>
                <w:bCs/>
                <w:sz w:val="20"/>
                <w:szCs w:val="20"/>
                <w:lang w:val="es-ES"/>
              </w:rPr>
              <w:t>. Servicio y mantenimiento de equipos de aire acondicionado residencial:</w:t>
            </w:r>
          </w:p>
          <w:p w14:paraId="127E8E7D" w14:textId="6A5BFB97" w:rsidR="00233E25" w:rsidRPr="00D003FA" w:rsidRDefault="00FF3DC1" w:rsidP="00A06508">
            <w:pPr>
              <w:spacing w:before="20" w:after="20"/>
              <w:jc w:val="left"/>
              <w:rPr>
                <w:sz w:val="20"/>
                <w:szCs w:val="20"/>
                <w:lang w:val="es-ES"/>
              </w:rPr>
            </w:pPr>
            <w:r w:rsidRPr="00D003FA">
              <w:rPr>
                <w:sz w:val="20"/>
                <w:szCs w:val="20"/>
                <w:lang w:val="es-ES"/>
              </w:rPr>
              <w:t>3</w:t>
            </w:r>
            <w:r w:rsidR="00233E25" w:rsidRPr="00D003FA">
              <w:rPr>
                <w:sz w:val="20"/>
                <w:szCs w:val="20"/>
                <w:lang w:val="es-ES"/>
              </w:rPr>
              <w:t xml:space="preserve">.1. Aumentar el número de centros de capacitación públicos de 12 a 18 en todo el país; proporcionar 36 conjuntos de equipos de capacitación (por ejemplo, </w:t>
            </w:r>
            <w:r w:rsidR="000F5599" w:rsidRPr="00D003FA">
              <w:rPr>
                <w:sz w:val="20"/>
                <w:szCs w:val="20"/>
                <w:lang w:val="es-ES"/>
              </w:rPr>
              <w:t>bombas</w:t>
            </w:r>
            <w:r w:rsidR="00233E25" w:rsidRPr="00D003FA">
              <w:rPr>
                <w:sz w:val="20"/>
                <w:szCs w:val="20"/>
                <w:lang w:val="es-ES"/>
              </w:rPr>
              <w:t xml:space="preserve"> de vacío, detectores electrónicos de fugas, bombonas de recuperación de refrigerantes y herramientas y accesorios de servicio técnico) para los seis centros de capacitación adicionales (USD</w:t>
            </w:r>
            <w:r w:rsidR="005E22C0" w:rsidRPr="00D003FA">
              <w:rPr>
                <w:sz w:val="20"/>
                <w:szCs w:val="20"/>
                <w:lang w:val="es-ES"/>
              </w:rPr>
              <w:t xml:space="preserve"> 136.080</w:t>
            </w:r>
            <w:r w:rsidR="00233E25" w:rsidRPr="00D003FA">
              <w:rPr>
                <w:sz w:val="20"/>
                <w:szCs w:val="20"/>
                <w:lang w:val="es-ES"/>
              </w:rPr>
              <w:t>);</w:t>
            </w:r>
          </w:p>
          <w:p w14:paraId="1C2D04F7" w14:textId="10223CF7" w:rsidR="00233E25" w:rsidRPr="00D003FA" w:rsidRDefault="00FF3DC1" w:rsidP="00A06508">
            <w:pPr>
              <w:spacing w:before="20" w:after="20"/>
              <w:jc w:val="left"/>
              <w:rPr>
                <w:sz w:val="20"/>
                <w:szCs w:val="20"/>
                <w:lang w:val="es-ES"/>
              </w:rPr>
            </w:pPr>
            <w:r w:rsidRPr="00D003FA">
              <w:rPr>
                <w:sz w:val="20"/>
                <w:szCs w:val="20"/>
                <w:lang w:val="es-ES"/>
              </w:rPr>
              <w:t>3</w:t>
            </w:r>
            <w:r w:rsidR="00233E25" w:rsidRPr="00D003FA">
              <w:rPr>
                <w:sz w:val="20"/>
                <w:szCs w:val="20"/>
                <w:lang w:val="es-ES"/>
              </w:rPr>
              <w:t>.2. Formar y certificar al menos a 15.000 personas técnicas de servicio y mantenimiento en la manipulación segura y eficiente de refrigerantes alternativos y tecnologías, incluidas las prácticas de recuperación de refrigerante y la reparación básica de controladores electrónicos para sistemas de aire acondicionado con compresor inversor de tipo split (USD</w:t>
            </w:r>
            <w:r w:rsidR="00547786">
              <w:rPr>
                <w:sz w:val="20"/>
                <w:szCs w:val="20"/>
                <w:lang w:val="es-ES"/>
              </w:rPr>
              <w:t> </w:t>
            </w:r>
            <w:r w:rsidR="00D2096A" w:rsidRPr="00D003FA">
              <w:rPr>
                <w:sz w:val="20"/>
                <w:szCs w:val="20"/>
                <w:lang w:val="es-ES"/>
              </w:rPr>
              <w:t>4</w:t>
            </w:r>
            <w:r w:rsidR="00233E25" w:rsidRPr="00D003FA">
              <w:rPr>
                <w:sz w:val="20"/>
                <w:szCs w:val="20"/>
                <w:lang w:val="es-ES"/>
              </w:rPr>
              <w:t xml:space="preserve">.500.000); </w:t>
            </w:r>
          </w:p>
          <w:p w14:paraId="06242A03" w14:textId="2AF54273" w:rsidR="00233E25" w:rsidRPr="00D003FA" w:rsidRDefault="00FF3DC1" w:rsidP="00A06508">
            <w:pPr>
              <w:spacing w:before="20" w:after="20"/>
              <w:jc w:val="left"/>
              <w:rPr>
                <w:sz w:val="20"/>
                <w:szCs w:val="20"/>
                <w:lang w:val="es-ES"/>
              </w:rPr>
            </w:pPr>
            <w:r w:rsidRPr="00D003FA">
              <w:rPr>
                <w:sz w:val="20"/>
                <w:szCs w:val="20"/>
                <w:lang w:val="es-ES"/>
              </w:rPr>
              <w:lastRenderedPageBreak/>
              <w:t>3</w:t>
            </w:r>
            <w:r w:rsidR="00233E25" w:rsidRPr="00D003FA">
              <w:rPr>
                <w:sz w:val="20"/>
                <w:szCs w:val="20"/>
                <w:lang w:val="es-ES"/>
              </w:rPr>
              <w:t xml:space="preserve">.3. Suministrar 15.000 juegos de herramientas básicas de servicio, que podrían incluir unidades de recuperación, bombas de vacío y juegos de abocardadores de tubos de cobre, como incentivo para las personas técnicas certificadas (USD 5.400.000); </w:t>
            </w:r>
          </w:p>
          <w:p w14:paraId="346C63FF" w14:textId="698C4101" w:rsidR="00233E25" w:rsidRPr="00D003FA" w:rsidRDefault="00FF3DC1" w:rsidP="00A06508">
            <w:pPr>
              <w:spacing w:before="20" w:after="20"/>
              <w:jc w:val="left"/>
              <w:rPr>
                <w:sz w:val="20"/>
                <w:szCs w:val="20"/>
                <w:lang w:val="es-ES"/>
              </w:rPr>
            </w:pPr>
            <w:r w:rsidRPr="00D003FA">
              <w:rPr>
                <w:sz w:val="20"/>
                <w:szCs w:val="20"/>
                <w:lang w:val="es-ES"/>
              </w:rPr>
              <w:t>3</w:t>
            </w:r>
            <w:r w:rsidR="00233E25" w:rsidRPr="00D003FA">
              <w:rPr>
                <w:sz w:val="20"/>
                <w:szCs w:val="20"/>
                <w:lang w:val="es-ES"/>
              </w:rPr>
              <w:t xml:space="preserve">.4. Suministrar 108 juegos de unidades de capacitación con simuladores </w:t>
            </w:r>
            <w:r w:rsidR="003B141A" w:rsidRPr="00D003FA">
              <w:rPr>
                <w:sz w:val="20"/>
                <w:szCs w:val="20"/>
                <w:lang w:val="es-ES"/>
              </w:rPr>
              <w:t>de aire acondicionado</w:t>
            </w:r>
            <w:r w:rsidR="00233E25" w:rsidRPr="00D003FA">
              <w:rPr>
                <w:sz w:val="20"/>
                <w:szCs w:val="20"/>
                <w:lang w:val="es-ES"/>
              </w:rPr>
              <w:t xml:space="preserve">, máquinas de recuperación, bombonas de refrigerante, herramientas y accesorios para apoyar la capacitación y certificación </w:t>
            </w:r>
            <w:r w:rsidR="00CA6556" w:rsidRPr="00D003FA">
              <w:rPr>
                <w:sz w:val="20"/>
                <w:szCs w:val="20"/>
                <w:lang w:val="es-ES"/>
              </w:rPr>
              <w:t xml:space="preserve">de 15.000 personas técnicas </w:t>
            </w:r>
            <w:r w:rsidR="00233E25" w:rsidRPr="00D003FA">
              <w:rPr>
                <w:sz w:val="20"/>
                <w:szCs w:val="20"/>
                <w:lang w:val="es-ES"/>
              </w:rPr>
              <w:t>(USD</w:t>
            </w:r>
            <w:r w:rsidR="00AD6B6D" w:rsidRPr="00D003FA">
              <w:rPr>
                <w:sz w:val="20"/>
                <w:szCs w:val="20"/>
                <w:lang w:val="es-ES"/>
              </w:rPr>
              <w:t xml:space="preserve"> 761.</w:t>
            </w:r>
            <w:r w:rsidR="00233E25" w:rsidRPr="00D003FA">
              <w:rPr>
                <w:sz w:val="20"/>
                <w:szCs w:val="20"/>
                <w:lang w:val="es-ES"/>
              </w:rPr>
              <w:t>400);</w:t>
            </w:r>
          </w:p>
          <w:p w14:paraId="25D78D4B" w14:textId="3D58F314" w:rsidR="009352CA" w:rsidRPr="00D003FA" w:rsidRDefault="00FF3DC1" w:rsidP="00A06508">
            <w:pPr>
              <w:spacing w:before="20" w:after="20"/>
              <w:jc w:val="left"/>
              <w:rPr>
                <w:sz w:val="20"/>
                <w:szCs w:val="20"/>
                <w:lang w:val="es-ES"/>
              </w:rPr>
            </w:pPr>
            <w:r w:rsidRPr="00D003FA">
              <w:rPr>
                <w:sz w:val="20"/>
                <w:szCs w:val="20"/>
                <w:lang w:val="es-ES"/>
              </w:rPr>
              <w:t>3</w:t>
            </w:r>
            <w:r w:rsidR="00233E25" w:rsidRPr="00D003FA">
              <w:rPr>
                <w:sz w:val="20"/>
                <w:szCs w:val="20"/>
                <w:lang w:val="es-ES"/>
              </w:rPr>
              <w:t>.5. Hacer suyo un enfoque de colaboración público-privada reforzada para ampliar la capacidad nacional de capacitación y mejorar el acceso a programas de servicio y mantenimiento de sistemas de aire acondicionado y refrigeración de alta calidad</w:t>
            </w:r>
          </w:p>
        </w:tc>
        <w:tc>
          <w:tcPr>
            <w:tcW w:w="848" w:type="pct"/>
          </w:tcPr>
          <w:p w14:paraId="0E1C0103" w14:textId="3A651EAD" w:rsidR="00277A9A" w:rsidRPr="002B1660" w:rsidRDefault="007E5108" w:rsidP="00A06508">
            <w:pPr>
              <w:spacing w:before="20" w:after="20"/>
              <w:jc w:val="right"/>
              <w:rPr>
                <w:sz w:val="20"/>
                <w:szCs w:val="20"/>
              </w:rPr>
            </w:pPr>
            <w:r w:rsidRPr="002B1660">
              <w:rPr>
                <w:sz w:val="20"/>
                <w:szCs w:val="20"/>
              </w:rPr>
              <w:lastRenderedPageBreak/>
              <w:t>10.797.480</w:t>
            </w:r>
          </w:p>
        </w:tc>
        <w:tc>
          <w:tcPr>
            <w:tcW w:w="847" w:type="pct"/>
          </w:tcPr>
          <w:p w14:paraId="635F758D" w14:textId="23A4873C" w:rsidR="00277A9A" w:rsidRPr="002B1660" w:rsidRDefault="00A025EB" w:rsidP="00A06508">
            <w:pPr>
              <w:spacing w:before="20" w:after="20"/>
              <w:jc w:val="right"/>
              <w:rPr>
                <w:sz w:val="20"/>
                <w:szCs w:val="20"/>
              </w:rPr>
            </w:pPr>
            <w:r w:rsidRPr="002B1660">
              <w:rPr>
                <w:sz w:val="20"/>
                <w:szCs w:val="20"/>
              </w:rPr>
              <w:t>2.877.480</w:t>
            </w:r>
          </w:p>
        </w:tc>
      </w:tr>
      <w:tr w:rsidR="00277A9A" w:rsidRPr="002B1660" w14:paraId="79395485" w14:textId="77777777" w:rsidTr="00DB6C80">
        <w:trPr>
          <w:trHeight w:val="239"/>
        </w:trPr>
        <w:tc>
          <w:tcPr>
            <w:tcW w:w="3305" w:type="pct"/>
          </w:tcPr>
          <w:p w14:paraId="76E9939E" w14:textId="5F45351B" w:rsidR="00277A9A" w:rsidRPr="00D003FA" w:rsidRDefault="00FF3DC1" w:rsidP="00A06508">
            <w:pPr>
              <w:spacing w:before="20" w:after="20"/>
              <w:jc w:val="left"/>
              <w:rPr>
                <w:b/>
                <w:bCs/>
                <w:sz w:val="20"/>
                <w:szCs w:val="20"/>
                <w:lang w:val="es-ES"/>
              </w:rPr>
            </w:pPr>
            <w:r w:rsidRPr="00D003FA">
              <w:rPr>
                <w:b/>
                <w:bCs/>
                <w:sz w:val="20"/>
                <w:szCs w:val="20"/>
                <w:lang w:val="es-ES"/>
              </w:rPr>
              <w:t>4</w:t>
            </w:r>
            <w:r w:rsidR="007E5108" w:rsidRPr="00D003FA">
              <w:rPr>
                <w:b/>
                <w:bCs/>
                <w:sz w:val="20"/>
                <w:szCs w:val="20"/>
                <w:lang w:val="es-ES"/>
              </w:rPr>
              <w:t xml:space="preserve">. Servicio y mantenimiento </w:t>
            </w:r>
            <w:r w:rsidR="009B599F" w:rsidRPr="00D003FA">
              <w:rPr>
                <w:b/>
                <w:bCs/>
                <w:sz w:val="20"/>
                <w:szCs w:val="20"/>
                <w:lang w:val="es-ES"/>
              </w:rPr>
              <w:t xml:space="preserve">de equipos </w:t>
            </w:r>
            <w:r w:rsidR="007E5108" w:rsidRPr="00D003FA">
              <w:rPr>
                <w:b/>
                <w:bCs/>
                <w:sz w:val="20"/>
                <w:szCs w:val="20"/>
                <w:lang w:val="es-ES"/>
              </w:rPr>
              <w:t xml:space="preserve">de refrigeración industrial </w:t>
            </w:r>
            <w:r w:rsidR="009B599F" w:rsidRPr="00D003FA">
              <w:rPr>
                <w:b/>
                <w:bCs/>
                <w:sz w:val="20"/>
                <w:szCs w:val="20"/>
                <w:lang w:val="es-ES"/>
              </w:rPr>
              <w:t>basados en amoníaco</w:t>
            </w:r>
            <w:r w:rsidR="007E5108" w:rsidRPr="00D003FA">
              <w:rPr>
                <w:b/>
                <w:bCs/>
                <w:sz w:val="20"/>
                <w:szCs w:val="20"/>
                <w:lang w:val="es-ES"/>
              </w:rPr>
              <w:t>:</w:t>
            </w:r>
          </w:p>
          <w:p w14:paraId="3516F344" w14:textId="4556522A" w:rsidR="00233E25" w:rsidRPr="00D003FA" w:rsidRDefault="00FF3DC1" w:rsidP="00A06508">
            <w:pPr>
              <w:spacing w:before="20" w:after="20"/>
              <w:jc w:val="left"/>
              <w:rPr>
                <w:sz w:val="20"/>
                <w:szCs w:val="20"/>
                <w:lang w:val="es-ES"/>
              </w:rPr>
            </w:pPr>
            <w:r w:rsidRPr="00D003FA">
              <w:rPr>
                <w:sz w:val="20"/>
                <w:szCs w:val="20"/>
                <w:lang w:val="es-ES"/>
              </w:rPr>
              <w:t>4</w:t>
            </w:r>
            <w:r w:rsidR="00233E25" w:rsidRPr="00D003FA">
              <w:rPr>
                <w:sz w:val="20"/>
                <w:szCs w:val="20"/>
                <w:lang w:val="es-ES"/>
              </w:rPr>
              <w:t xml:space="preserve">.1. Establecer un programa de capacitación especializada basado en la realidad virtual en el DSD y en una escuela de formación profesional seleccionada dependiente de la OVEC; </w:t>
            </w:r>
          </w:p>
          <w:p w14:paraId="4C7F58F6" w14:textId="4F8FE40E" w:rsidR="00233E25" w:rsidRPr="00D003FA" w:rsidRDefault="00FF3DC1" w:rsidP="00A06508">
            <w:pPr>
              <w:spacing w:before="20" w:after="20"/>
              <w:jc w:val="left"/>
              <w:rPr>
                <w:sz w:val="20"/>
                <w:szCs w:val="20"/>
                <w:lang w:val="es-ES"/>
              </w:rPr>
            </w:pPr>
            <w:r w:rsidRPr="00D003FA">
              <w:rPr>
                <w:sz w:val="20"/>
                <w:szCs w:val="20"/>
                <w:lang w:val="es-ES"/>
              </w:rPr>
              <w:t>4</w:t>
            </w:r>
            <w:r w:rsidR="00233E25" w:rsidRPr="00D003FA">
              <w:rPr>
                <w:sz w:val="20"/>
                <w:szCs w:val="20"/>
                <w:lang w:val="es-ES"/>
              </w:rPr>
              <w:t xml:space="preserve">.2. Elaborar un plan de estudios de capacitación y un módulo de evaluación en base a competencias técnicas (USD 60.000); </w:t>
            </w:r>
          </w:p>
          <w:p w14:paraId="4C84A65D" w14:textId="0F7E389D" w:rsidR="00233E25" w:rsidRPr="00D003FA" w:rsidRDefault="00FF3DC1" w:rsidP="00A06508">
            <w:pPr>
              <w:spacing w:before="20" w:after="20"/>
              <w:jc w:val="left"/>
              <w:rPr>
                <w:sz w:val="20"/>
                <w:szCs w:val="20"/>
                <w:lang w:val="es-ES"/>
              </w:rPr>
            </w:pPr>
            <w:r w:rsidRPr="00D003FA">
              <w:rPr>
                <w:sz w:val="20"/>
                <w:szCs w:val="20"/>
                <w:lang w:val="es-ES"/>
              </w:rPr>
              <w:t>4</w:t>
            </w:r>
            <w:r w:rsidR="00233E25" w:rsidRPr="00D003FA">
              <w:rPr>
                <w:sz w:val="20"/>
                <w:szCs w:val="20"/>
                <w:lang w:val="es-ES"/>
              </w:rPr>
              <w:t>.3. Instalar sistemas de capacitación de realidad virtual, incluidos dos sistemas de hardware/control y dos sistemas de modelación</w:t>
            </w:r>
            <w:r w:rsidR="00B6261B" w:rsidRPr="00D003FA">
              <w:rPr>
                <w:sz w:val="20"/>
                <w:szCs w:val="20"/>
                <w:lang w:val="es-ES"/>
              </w:rPr>
              <w:t xml:space="preserve">, </w:t>
            </w:r>
            <w:r w:rsidR="00BC7D8B" w:rsidRPr="00D003FA">
              <w:rPr>
                <w:sz w:val="20"/>
                <w:szCs w:val="20"/>
                <w:lang w:val="es-ES"/>
              </w:rPr>
              <w:t xml:space="preserve">así como la cuota anual de la licencia de software y el mantenimiento </w:t>
            </w:r>
            <w:r w:rsidR="00233E25" w:rsidRPr="00D003FA">
              <w:rPr>
                <w:sz w:val="20"/>
                <w:szCs w:val="20"/>
                <w:lang w:val="es-ES"/>
              </w:rPr>
              <w:t xml:space="preserve">(15 unidades por conjunto </w:t>
            </w:r>
            <w:r w:rsidR="00BC7D8B" w:rsidRPr="00D003FA">
              <w:rPr>
                <w:sz w:val="20"/>
                <w:szCs w:val="20"/>
                <w:lang w:val="es-ES"/>
              </w:rPr>
              <w:t>y cuota de licencia de ocho años</w:t>
            </w:r>
            <w:r w:rsidR="00233E25" w:rsidRPr="00D003FA">
              <w:rPr>
                <w:sz w:val="20"/>
                <w:szCs w:val="20"/>
                <w:lang w:val="es-ES"/>
              </w:rPr>
              <w:t xml:space="preserve">) (USD 790.000); </w:t>
            </w:r>
          </w:p>
          <w:p w14:paraId="17EF2530" w14:textId="3CCA07F5" w:rsidR="00233E25" w:rsidRPr="00D003FA" w:rsidRDefault="00FF3DC1" w:rsidP="00A06508">
            <w:pPr>
              <w:spacing w:before="20" w:after="20"/>
              <w:jc w:val="left"/>
              <w:rPr>
                <w:sz w:val="20"/>
                <w:szCs w:val="20"/>
                <w:lang w:val="es-ES"/>
              </w:rPr>
            </w:pPr>
            <w:r w:rsidRPr="00D003FA">
              <w:rPr>
                <w:sz w:val="20"/>
                <w:szCs w:val="20"/>
                <w:lang w:val="es-ES"/>
              </w:rPr>
              <w:t>4</w:t>
            </w:r>
            <w:r w:rsidR="00233E25" w:rsidRPr="00D003FA">
              <w:rPr>
                <w:sz w:val="20"/>
                <w:szCs w:val="20"/>
                <w:lang w:val="es-ES"/>
              </w:rPr>
              <w:t xml:space="preserve">.4. Formar a 500 personas técnicas de servicio y estudiantes de formación técnica en el funcionamiento seguro y eficiente de la tecnología de refrigeración basada en amoníaco </w:t>
            </w:r>
            <w:r w:rsidR="00BC7D8B" w:rsidRPr="00D003FA">
              <w:rPr>
                <w:sz w:val="20"/>
                <w:szCs w:val="20"/>
                <w:lang w:val="es-ES"/>
              </w:rPr>
              <w:t xml:space="preserve">con dos personas expertas en capacitación </w:t>
            </w:r>
            <w:r w:rsidR="00233E25" w:rsidRPr="00D003FA">
              <w:rPr>
                <w:sz w:val="20"/>
                <w:szCs w:val="20"/>
                <w:lang w:val="es-ES"/>
              </w:rPr>
              <w:t>(USD</w:t>
            </w:r>
            <w:r w:rsidR="00BC7D8B" w:rsidRPr="00D003FA">
              <w:rPr>
                <w:sz w:val="20"/>
                <w:szCs w:val="20"/>
                <w:lang w:val="es-ES"/>
              </w:rPr>
              <w:t xml:space="preserve"> 415</w:t>
            </w:r>
            <w:r w:rsidR="00233E25" w:rsidRPr="00D003FA">
              <w:rPr>
                <w:sz w:val="20"/>
                <w:szCs w:val="20"/>
                <w:lang w:val="es-ES"/>
              </w:rPr>
              <w:t xml:space="preserve">.000); </w:t>
            </w:r>
          </w:p>
          <w:p w14:paraId="50B48D2B" w14:textId="5F0F7878" w:rsidR="003B2426" w:rsidRPr="00D003FA" w:rsidRDefault="00FF3DC1" w:rsidP="00A06508">
            <w:pPr>
              <w:spacing w:before="20" w:after="20"/>
              <w:jc w:val="left"/>
              <w:rPr>
                <w:sz w:val="20"/>
                <w:szCs w:val="20"/>
                <w:lang w:val="es-ES"/>
              </w:rPr>
            </w:pPr>
            <w:r w:rsidRPr="00D003FA">
              <w:rPr>
                <w:sz w:val="20"/>
                <w:szCs w:val="20"/>
                <w:lang w:val="es-ES"/>
              </w:rPr>
              <w:t>4</w:t>
            </w:r>
            <w:r w:rsidR="00233E25" w:rsidRPr="00D003FA">
              <w:rPr>
                <w:sz w:val="20"/>
                <w:szCs w:val="20"/>
                <w:lang w:val="es-ES"/>
              </w:rPr>
              <w:t>.5. Llevar a cabo 20 programas de capacitación de formadores sobre operaciones y prácticas de mantenimiento seguro de sistemas basados en amoníaco (USD 300.000)</w:t>
            </w:r>
          </w:p>
        </w:tc>
        <w:tc>
          <w:tcPr>
            <w:tcW w:w="848" w:type="pct"/>
          </w:tcPr>
          <w:p w14:paraId="2A60BD14" w14:textId="0110D3E2" w:rsidR="00277A9A" w:rsidRPr="002B1660" w:rsidRDefault="007E5108" w:rsidP="00A06508">
            <w:pPr>
              <w:spacing w:before="20" w:after="20"/>
              <w:jc w:val="right"/>
              <w:rPr>
                <w:sz w:val="20"/>
                <w:szCs w:val="20"/>
              </w:rPr>
            </w:pPr>
            <w:r w:rsidRPr="002B1660">
              <w:rPr>
                <w:sz w:val="20"/>
                <w:szCs w:val="20"/>
              </w:rPr>
              <w:t>1.565.000</w:t>
            </w:r>
          </w:p>
        </w:tc>
        <w:tc>
          <w:tcPr>
            <w:tcW w:w="847" w:type="pct"/>
          </w:tcPr>
          <w:p w14:paraId="5C425EBD" w14:textId="350A6B39" w:rsidR="00277A9A" w:rsidRPr="002B1660" w:rsidRDefault="00810F84" w:rsidP="00A06508">
            <w:pPr>
              <w:spacing w:before="20" w:after="20"/>
              <w:jc w:val="right"/>
              <w:rPr>
                <w:sz w:val="20"/>
                <w:szCs w:val="20"/>
              </w:rPr>
            </w:pPr>
            <w:r w:rsidRPr="002B1660">
              <w:rPr>
                <w:sz w:val="20"/>
                <w:szCs w:val="20"/>
              </w:rPr>
              <w:t>0</w:t>
            </w:r>
          </w:p>
        </w:tc>
      </w:tr>
      <w:tr w:rsidR="00277A9A" w:rsidRPr="002B1660" w14:paraId="6918B42E" w14:textId="77777777" w:rsidTr="00DB6C80">
        <w:trPr>
          <w:trHeight w:val="233"/>
        </w:trPr>
        <w:tc>
          <w:tcPr>
            <w:tcW w:w="3305" w:type="pct"/>
          </w:tcPr>
          <w:p w14:paraId="6A6B54D1" w14:textId="538051EB" w:rsidR="00277A9A" w:rsidRPr="00D003FA" w:rsidRDefault="00FF3DC1" w:rsidP="00A06508">
            <w:pPr>
              <w:spacing w:before="20" w:after="20"/>
              <w:jc w:val="left"/>
              <w:rPr>
                <w:b/>
                <w:bCs/>
                <w:sz w:val="20"/>
                <w:szCs w:val="20"/>
                <w:lang w:val="es-ES"/>
              </w:rPr>
            </w:pPr>
            <w:r w:rsidRPr="00D003FA">
              <w:rPr>
                <w:b/>
                <w:bCs/>
                <w:sz w:val="20"/>
                <w:szCs w:val="20"/>
                <w:lang w:val="es-ES"/>
              </w:rPr>
              <w:t>5</w:t>
            </w:r>
            <w:r w:rsidR="007E5108" w:rsidRPr="00D003FA">
              <w:rPr>
                <w:b/>
                <w:bCs/>
                <w:sz w:val="20"/>
                <w:szCs w:val="20"/>
                <w:lang w:val="es-ES"/>
              </w:rPr>
              <w:t>. Programa de incentivos para usuarios finales:</w:t>
            </w:r>
          </w:p>
          <w:p w14:paraId="704F69BA" w14:textId="30279FD2" w:rsidR="008303D7" w:rsidRPr="00D003FA" w:rsidRDefault="008303D7" w:rsidP="00A06508">
            <w:pPr>
              <w:spacing w:before="20" w:after="20"/>
              <w:jc w:val="left"/>
              <w:rPr>
                <w:sz w:val="20"/>
                <w:szCs w:val="20"/>
                <w:lang w:val="es-ES"/>
              </w:rPr>
            </w:pPr>
            <w:r w:rsidRPr="00D003FA">
              <w:rPr>
                <w:sz w:val="20"/>
                <w:szCs w:val="20"/>
                <w:lang w:val="es-ES"/>
              </w:rPr>
              <w:t xml:space="preserve">5-1. Ofrecer incentivos financieros </w:t>
            </w:r>
            <w:r w:rsidR="00EA75B1" w:rsidRPr="00D003FA">
              <w:rPr>
                <w:sz w:val="20"/>
                <w:szCs w:val="20"/>
                <w:lang w:val="es-ES"/>
              </w:rPr>
              <w:t xml:space="preserve">para </w:t>
            </w:r>
            <w:r w:rsidRPr="00D003FA">
              <w:rPr>
                <w:sz w:val="20"/>
                <w:szCs w:val="20"/>
                <w:lang w:val="es-ES"/>
              </w:rPr>
              <w:t xml:space="preserve">el recambio de </w:t>
            </w:r>
            <w:r w:rsidR="00EA75B1" w:rsidRPr="00D003FA">
              <w:rPr>
                <w:sz w:val="20"/>
                <w:szCs w:val="20"/>
                <w:lang w:val="es-ES"/>
              </w:rPr>
              <w:t xml:space="preserve">aproximadamente 26.000 </w:t>
            </w:r>
            <w:r w:rsidRPr="00D003FA">
              <w:rPr>
                <w:sz w:val="20"/>
                <w:szCs w:val="20"/>
                <w:lang w:val="es-ES"/>
              </w:rPr>
              <w:t xml:space="preserve">equipos obsoletos </w:t>
            </w:r>
            <w:r w:rsidR="003B141A" w:rsidRPr="00D003FA">
              <w:rPr>
                <w:sz w:val="20"/>
                <w:szCs w:val="20"/>
                <w:lang w:val="es-ES"/>
              </w:rPr>
              <w:t xml:space="preserve">de aire acondicionado </w:t>
            </w:r>
            <w:r w:rsidRPr="00D003FA">
              <w:rPr>
                <w:sz w:val="20"/>
                <w:szCs w:val="20"/>
                <w:lang w:val="es-ES"/>
              </w:rPr>
              <w:t xml:space="preserve">y refrigeración </w:t>
            </w:r>
            <w:r w:rsidR="00EA75B1" w:rsidRPr="00D003FA">
              <w:rPr>
                <w:sz w:val="20"/>
                <w:szCs w:val="20"/>
                <w:lang w:val="es-ES"/>
              </w:rPr>
              <w:t xml:space="preserve">residenciales </w:t>
            </w:r>
            <w:r w:rsidRPr="00D003FA">
              <w:rPr>
                <w:sz w:val="20"/>
                <w:szCs w:val="20"/>
                <w:lang w:val="es-ES"/>
              </w:rPr>
              <w:t xml:space="preserve">(12.000–18.000 </w:t>
            </w:r>
            <w:r w:rsidR="00161734" w:rsidRPr="00D003FA">
              <w:rPr>
                <w:sz w:val="20"/>
                <w:szCs w:val="20"/>
                <w:lang w:val="es-ES"/>
              </w:rPr>
              <w:t>BTU/h</w:t>
            </w:r>
            <w:r w:rsidRPr="00D003FA">
              <w:rPr>
                <w:sz w:val="20"/>
                <w:szCs w:val="20"/>
                <w:lang w:val="es-ES"/>
              </w:rPr>
              <w:t>)</w:t>
            </w:r>
            <w:r w:rsidR="00820CC0" w:rsidRPr="002B1660">
              <w:rPr>
                <w:rStyle w:val="FootnoteReference"/>
                <w:sz w:val="20"/>
                <w:szCs w:val="20"/>
              </w:rPr>
              <w:footnoteReference w:id="6"/>
            </w:r>
            <w:r w:rsidRPr="00D003FA">
              <w:rPr>
                <w:sz w:val="20"/>
                <w:szCs w:val="20"/>
                <w:lang w:val="es-ES"/>
              </w:rPr>
              <w:t xml:space="preserve"> por modelos nuevos, sin HCFC y con un bajo PCA</w:t>
            </w:r>
            <w:r w:rsidR="0016659F" w:rsidRPr="00D003FA">
              <w:rPr>
                <w:sz w:val="20"/>
                <w:szCs w:val="20"/>
                <w:lang w:val="es-ES"/>
              </w:rPr>
              <w:t xml:space="preserve">, </w:t>
            </w:r>
            <w:r w:rsidRPr="00D003FA">
              <w:rPr>
                <w:sz w:val="20"/>
                <w:szCs w:val="20"/>
                <w:lang w:val="es-ES"/>
              </w:rPr>
              <w:t xml:space="preserve">a lo largo de un período de ocho años, en coordinación con la </w:t>
            </w:r>
            <w:r w:rsidR="00F56B10">
              <w:rPr>
                <w:sz w:val="20"/>
                <w:szCs w:val="20"/>
                <w:lang w:val="es-ES"/>
              </w:rPr>
              <w:t>etapa</w:t>
            </w:r>
            <w:r w:rsidRPr="00D003FA">
              <w:rPr>
                <w:sz w:val="20"/>
                <w:szCs w:val="20"/>
                <w:lang w:val="es-ES"/>
              </w:rPr>
              <w:t xml:space="preserve"> I del </w:t>
            </w:r>
            <w:r w:rsidR="003B02C5" w:rsidRPr="00D003FA">
              <w:rPr>
                <w:sz w:val="20"/>
                <w:szCs w:val="20"/>
                <w:lang w:val="es-ES"/>
              </w:rPr>
              <w:t>Plan de aplicación de la Enmienda de Kigali relativa a los HFC (</w:t>
            </w:r>
            <w:r w:rsidRPr="00D003FA">
              <w:rPr>
                <w:sz w:val="20"/>
                <w:szCs w:val="20"/>
                <w:lang w:val="es-ES"/>
              </w:rPr>
              <w:t>PAK</w:t>
            </w:r>
            <w:r w:rsidR="003B02C5" w:rsidRPr="00D003FA">
              <w:rPr>
                <w:sz w:val="20"/>
                <w:szCs w:val="20"/>
                <w:lang w:val="es-ES"/>
              </w:rPr>
              <w:t xml:space="preserve">) </w:t>
            </w:r>
            <w:r w:rsidRPr="00D003FA">
              <w:rPr>
                <w:sz w:val="20"/>
                <w:szCs w:val="20"/>
                <w:lang w:val="es-ES"/>
              </w:rPr>
              <w:t xml:space="preserve">y el </w:t>
            </w:r>
            <w:r w:rsidR="002E38D7" w:rsidRPr="00D003FA">
              <w:rPr>
                <w:sz w:val="20"/>
                <w:szCs w:val="20"/>
                <w:lang w:val="es-ES"/>
              </w:rPr>
              <w:t xml:space="preserve">proyecto </w:t>
            </w:r>
            <w:r w:rsidR="003B02C5" w:rsidRPr="00D003FA">
              <w:rPr>
                <w:sz w:val="20"/>
                <w:szCs w:val="20"/>
                <w:lang w:val="es-ES"/>
              </w:rPr>
              <w:t>del fondo rotatorio de eficiencia energética (</w:t>
            </w:r>
            <w:r w:rsidRPr="00D003FA">
              <w:rPr>
                <w:sz w:val="20"/>
                <w:szCs w:val="20"/>
                <w:lang w:val="es-ES"/>
              </w:rPr>
              <w:t>EERF</w:t>
            </w:r>
            <w:r w:rsidR="003B02C5" w:rsidRPr="00D003FA">
              <w:rPr>
                <w:sz w:val="20"/>
                <w:szCs w:val="20"/>
                <w:lang w:val="es-ES"/>
              </w:rPr>
              <w:t>)</w:t>
            </w:r>
            <w:r w:rsidR="00232440" w:rsidRPr="00D003FA">
              <w:rPr>
                <w:sz w:val="20"/>
                <w:szCs w:val="20"/>
                <w:lang w:val="es-ES"/>
              </w:rPr>
              <w:t xml:space="preserve"> </w:t>
            </w:r>
            <w:r w:rsidR="003A6F89" w:rsidRPr="00D003FA">
              <w:rPr>
                <w:sz w:val="20"/>
                <w:szCs w:val="20"/>
                <w:lang w:val="es-ES"/>
              </w:rPr>
              <w:t xml:space="preserve">(cupón en efectivo de aproximadamente USD 150 por unidad) </w:t>
            </w:r>
            <w:r w:rsidRPr="00D003FA">
              <w:rPr>
                <w:sz w:val="20"/>
                <w:szCs w:val="20"/>
                <w:lang w:val="es-ES"/>
              </w:rPr>
              <w:t>(USD</w:t>
            </w:r>
            <w:r w:rsidR="005B18F4" w:rsidRPr="00D003FA">
              <w:rPr>
                <w:sz w:val="20"/>
                <w:szCs w:val="20"/>
                <w:lang w:val="es-ES"/>
              </w:rPr>
              <w:t xml:space="preserve"> 4</w:t>
            </w:r>
            <w:r w:rsidRPr="00D003FA">
              <w:rPr>
                <w:sz w:val="20"/>
                <w:szCs w:val="20"/>
                <w:lang w:val="es-ES"/>
              </w:rPr>
              <w:t xml:space="preserve">.000.000); </w:t>
            </w:r>
          </w:p>
          <w:p w14:paraId="276C66AF" w14:textId="32B88D3F" w:rsidR="008E2670" w:rsidRPr="00D003FA" w:rsidRDefault="00FF3DC1" w:rsidP="00A06508">
            <w:pPr>
              <w:spacing w:before="20" w:after="20"/>
              <w:jc w:val="left"/>
              <w:rPr>
                <w:sz w:val="20"/>
                <w:szCs w:val="20"/>
                <w:lang w:val="es-ES"/>
              </w:rPr>
            </w:pPr>
            <w:r w:rsidRPr="00D003FA">
              <w:rPr>
                <w:sz w:val="20"/>
                <w:szCs w:val="20"/>
                <w:lang w:val="es-ES"/>
              </w:rPr>
              <w:t>5</w:t>
            </w:r>
            <w:r w:rsidR="008303D7" w:rsidRPr="00D003FA">
              <w:rPr>
                <w:sz w:val="20"/>
                <w:szCs w:val="20"/>
                <w:lang w:val="es-ES"/>
              </w:rPr>
              <w:t>.2. Ejecutar una campaña de sensibilización pública dirigida a industrias y entidades comerciales para promover la adopción de equipos de bajo PCA (USD 300.000)</w:t>
            </w:r>
          </w:p>
        </w:tc>
        <w:tc>
          <w:tcPr>
            <w:tcW w:w="848" w:type="pct"/>
          </w:tcPr>
          <w:p w14:paraId="554F2D72" w14:textId="26F7672C" w:rsidR="00277A9A" w:rsidRPr="002B1660" w:rsidRDefault="007E5108" w:rsidP="00A06508">
            <w:pPr>
              <w:spacing w:before="20" w:after="20"/>
              <w:jc w:val="right"/>
              <w:rPr>
                <w:sz w:val="20"/>
                <w:szCs w:val="20"/>
              </w:rPr>
            </w:pPr>
            <w:r w:rsidRPr="002B1660">
              <w:rPr>
                <w:sz w:val="20"/>
                <w:szCs w:val="20"/>
              </w:rPr>
              <w:t>4.300.000</w:t>
            </w:r>
          </w:p>
        </w:tc>
        <w:tc>
          <w:tcPr>
            <w:tcW w:w="847" w:type="pct"/>
          </w:tcPr>
          <w:p w14:paraId="598F4A0D" w14:textId="5D50FC14" w:rsidR="00277A9A" w:rsidRPr="002B1660" w:rsidRDefault="00A025EB" w:rsidP="00A06508">
            <w:pPr>
              <w:spacing w:before="20" w:after="20"/>
              <w:jc w:val="right"/>
              <w:rPr>
                <w:sz w:val="20"/>
                <w:szCs w:val="20"/>
              </w:rPr>
            </w:pPr>
            <w:r w:rsidRPr="002B1660">
              <w:rPr>
                <w:sz w:val="20"/>
                <w:szCs w:val="20"/>
              </w:rPr>
              <w:t>2.150.000</w:t>
            </w:r>
          </w:p>
        </w:tc>
      </w:tr>
      <w:tr w:rsidR="00C64B71" w:rsidRPr="002B1660" w14:paraId="4B310E31" w14:textId="77777777" w:rsidTr="00DB6C80">
        <w:trPr>
          <w:trHeight w:val="233"/>
        </w:trPr>
        <w:tc>
          <w:tcPr>
            <w:tcW w:w="3305" w:type="pct"/>
          </w:tcPr>
          <w:p w14:paraId="1863D599" w14:textId="34AB4025" w:rsidR="00C64B71" w:rsidRPr="00D003FA" w:rsidRDefault="00FF3DC1" w:rsidP="00A06508">
            <w:pPr>
              <w:spacing w:before="20" w:after="20"/>
              <w:jc w:val="left"/>
              <w:rPr>
                <w:b/>
                <w:bCs/>
                <w:sz w:val="20"/>
                <w:szCs w:val="20"/>
                <w:lang w:val="es-ES"/>
              </w:rPr>
            </w:pPr>
            <w:r w:rsidRPr="00D003FA">
              <w:rPr>
                <w:b/>
                <w:bCs/>
                <w:sz w:val="20"/>
                <w:szCs w:val="20"/>
                <w:lang w:val="es-ES"/>
              </w:rPr>
              <w:t>6</w:t>
            </w:r>
            <w:r w:rsidR="00C64B71" w:rsidRPr="00D003FA">
              <w:rPr>
                <w:b/>
                <w:bCs/>
                <w:sz w:val="20"/>
                <w:szCs w:val="20"/>
                <w:lang w:val="es-ES"/>
              </w:rPr>
              <w:t>. Sistemas de datos y sistemas de control:</w:t>
            </w:r>
          </w:p>
          <w:p w14:paraId="12091B26" w14:textId="61854356" w:rsidR="00C64B71" w:rsidRPr="00D003FA" w:rsidRDefault="00C64B71" w:rsidP="00A06508">
            <w:pPr>
              <w:spacing w:before="20" w:after="20"/>
              <w:jc w:val="left"/>
              <w:rPr>
                <w:sz w:val="20"/>
                <w:szCs w:val="20"/>
                <w:lang w:val="es-ES"/>
              </w:rPr>
            </w:pPr>
            <w:r w:rsidRPr="00D003FA">
              <w:rPr>
                <w:sz w:val="20"/>
                <w:szCs w:val="20"/>
                <w:lang w:val="es-ES"/>
              </w:rPr>
              <w:t>Realizar la actualización de la base de datos electrónica del DIW para supervisar y registrar el uso de HCFC en el servicio y mantenimiento de sistemas de refrigeración industrial con el fin de controlar y prevenir las importaciones no autorizadas de HCFC</w:t>
            </w:r>
          </w:p>
        </w:tc>
        <w:tc>
          <w:tcPr>
            <w:tcW w:w="848" w:type="pct"/>
          </w:tcPr>
          <w:p w14:paraId="0263393B" w14:textId="6667FE56" w:rsidR="00C64B71" w:rsidRPr="002B1660" w:rsidRDefault="00C64B71" w:rsidP="00A06508">
            <w:pPr>
              <w:spacing w:before="20" w:after="20"/>
              <w:jc w:val="right"/>
              <w:rPr>
                <w:sz w:val="20"/>
                <w:szCs w:val="20"/>
              </w:rPr>
            </w:pPr>
            <w:r w:rsidRPr="002B1660">
              <w:rPr>
                <w:sz w:val="20"/>
                <w:szCs w:val="20"/>
              </w:rPr>
              <w:t>250.000</w:t>
            </w:r>
          </w:p>
        </w:tc>
        <w:tc>
          <w:tcPr>
            <w:tcW w:w="847" w:type="pct"/>
          </w:tcPr>
          <w:p w14:paraId="3397374B" w14:textId="615370B0" w:rsidR="00C64B71" w:rsidRPr="002B1660" w:rsidRDefault="00810F84" w:rsidP="00A06508">
            <w:pPr>
              <w:spacing w:before="20" w:after="20"/>
              <w:jc w:val="right"/>
              <w:rPr>
                <w:sz w:val="20"/>
                <w:szCs w:val="20"/>
              </w:rPr>
            </w:pPr>
            <w:r w:rsidRPr="002B1660">
              <w:rPr>
                <w:sz w:val="20"/>
                <w:szCs w:val="20"/>
              </w:rPr>
              <w:t>250.000</w:t>
            </w:r>
          </w:p>
        </w:tc>
      </w:tr>
      <w:tr w:rsidR="00C64B71" w:rsidRPr="002B1660" w14:paraId="37BC6A5B" w14:textId="77777777" w:rsidTr="00DB6C80">
        <w:trPr>
          <w:trHeight w:val="233"/>
        </w:trPr>
        <w:tc>
          <w:tcPr>
            <w:tcW w:w="3305" w:type="pct"/>
          </w:tcPr>
          <w:p w14:paraId="734FC306" w14:textId="77777777" w:rsidR="00C64B71" w:rsidRPr="00D003FA" w:rsidRDefault="00C64B71" w:rsidP="00A06508">
            <w:pPr>
              <w:keepNext/>
              <w:spacing w:before="20" w:after="20"/>
              <w:jc w:val="left"/>
              <w:rPr>
                <w:b/>
                <w:bCs/>
                <w:sz w:val="20"/>
                <w:szCs w:val="20"/>
                <w:lang w:val="es-ES"/>
              </w:rPr>
            </w:pPr>
            <w:r w:rsidRPr="00D003FA">
              <w:rPr>
                <w:b/>
                <w:bCs/>
                <w:sz w:val="20"/>
                <w:szCs w:val="20"/>
                <w:lang w:val="es-ES"/>
              </w:rPr>
              <w:lastRenderedPageBreak/>
              <w:t xml:space="preserve">7. Sector de los solventes: </w:t>
            </w:r>
          </w:p>
          <w:p w14:paraId="1273A3D8" w14:textId="08FABAF5" w:rsidR="00C64B71" w:rsidRPr="00D003FA" w:rsidRDefault="00C64B71" w:rsidP="00A06508">
            <w:pPr>
              <w:keepNext/>
              <w:spacing w:before="20" w:after="20"/>
              <w:jc w:val="left"/>
              <w:rPr>
                <w:sz w:val="20"/>
                <w:szCs w:val="20"/>
                <w:lang w:val="es-ES"/>
              </w:rPr>
            </w:pPr>
            <w:r w:rsidRPr="00D003FA">
              <w:rPr>
                <w:sz w:val="20"/>
                <w:szCs w:val="20"/>
                <w:lang w:val="es-ES"/>
              </w:rPr>
              <w:t xml:space="preserve">Impartir capacitación sobre el correcto manejo y uso de disolventes alternativos para apoyar la eliminación sustentable y permanente del consumo remanente de HCFC-141b </w:t>
            </w:r>
          </w:p>
        </w:tc>
        <w:tc>
          <w:tcPr>
            <w:tcW w:w="848" w:type="pct"/>
          </w:tcPr>
          <w:p w14:paraId="79615B39" w14:textId="5916F996" w:rsidR="00C64B71" w:rsidRPr="002B1660" w:rsidRDefault="00C64B71" w:rsidP="00A06508">
            <w:pPr>
              <w:keepNext/>
              <w:spacing w:before="20" w:after="20"/>
              <w:jc w:val="right"/>
              <w:rPr>
                <w:sz w:val="20"/>
                <w:szCs w:val="20"/>
              </w:rPr>
            </w:pPr>
            <w:r w:rsidRPr="002B1660">
              <w:rPr>
                <w:sz w:val="20"/>
                <w:szCs w:val="20"/>
              </w:rPr>
              <w:t>100.000</w:t>
            </w:r>
          </w:p>
        </w:tc>
        <w:tc>
          <w:tcPr>
            <w:tcW w:w="847" w:type="pct"/>
          </w:tcPr>
          <w:p w14:paraId="26F59E08" w14:textId="0E84C11A" w:rsidR="00C64B71" w:rsidRPr="002B1660" w:rsidRDefault="00810F84" w:rsidP="00A06508">
            <w:pPr>
              <w:keepNext/>
              <w:spacing w:before="20" w:after="20"/>
              <w:jc w:val="right"/>
              <w:rPr>
                <w:sz w:val="20"/>
                <w:szCs w:val="20"/>
              </w:rPr>
            </w:pPr>
            <w:r w:rsidRPr="002B1660">
              <w:rPr>
                <w:sz w:val="20"/>
                <w:szCs w:val="20"/>
              </w:rPr>
              <w:t>0</w:t>
            </w:r>
          </w:p>
        </w:tc>
      </w:tr>
      <w:tr w:rsidR="00277A9A" w:rsidRPr="002B1660" w14:paraId="353FCA2C" w14:textId="77777777" w:rsidTr="00171231">
        <w:trPr>
          <w:trHeight w:val="45"/>
        </w:trPr>
        <w:tc>
          <w:tcPr>
            <w:tcW w:w="3305" w:type="pct"/>
            <w:tcBorders>
              <w:bottom w:val="single" w:sz="4" w:space="0" w:color="auto"/>
            </w:tcBorders>
          </w:tcPr>
          <w:p w14:paraId="73C53248" w14:textId="1B0D3691" w:rsidR="00277A9A" w:rsidRPr="00D003FA" w:rsidRDefault="00C64B71" w:rsidP="00A06508">
            <w:pPr>
              <w:spacing w:before="20" w:after="20"/>
              <w:jc w:val="left"/>
              <w:rPr>
                <w:sz w:val="20"/>
                <w:szCs w:val="20"/>
                <w:lang w:val="es-ES"/>
              </w:rPr>
            </w:pPr>
            <w:r w:rsidRPr="00D003FA">
              <w:rPr>
                <w:b/>
                <w:bCs/>
                <w:sz w:val="20"/>
                <w:szCs w:val="20"/>
                <w:lang w:val="es-ES"/>
              </w:rPr>
              <w:t>8</w:t>
            </w:r>
            <w:r w:rsidR="00B31F11" w:rsidRPr="00D003FA">
              <w:rPr>
                <w:b/>
                <w:bCs/>
                <w:sz w:val="20"/>
                <w:szCs w:val="20"/>
                <w:lang w:val="es-ES"/>
              </w:rPr>
              <w:t xml:space="preserve">. </w:t>
            </w:r>
            <w:r w:rsidR="00277A9A" w:rsidRPr="00D003FA">
              <w:rPr>
                <w:b/>
                <w:bCs/>
                <w:sz w:val="20"/>
                <w:szCs w:val="20"/>
                <w:lang w:val="es-ES"/>
              </w:rPr>
              <w:t>Actividades</w:t>
            </w:r>
            <w:r w:rsidR="00297F51" w:rsidRPr="00D003FA">
              <w:rPr>
                <w:b/>
                <w:bCs/>
                <w:sz w:val="20"/>
                <w:szCs w:val="20"/>
                <w:lang w:val="es-ES"/>
              </w:rPr>
              <w:t xml:space="preserve"> de la OGP </w:t>
            </w:r>
            <w:r w:rsidR="00277A9A" w:rsidRPr="00D003FA">
              <w:rPr>
                <w:sz w:val="20"/>
                <w:szCs w:val="20"/>
                <w:lang w:val="es-ES"/>
              </w:rPr>
              <w:t xml:space="preserve">(véanse </w:t>
            </w:r>
            <w:r w:rsidR="003E2E17" w:rsidRPr="00D003FA">
              <w:rPr>
                <w:sz w:val="20"/>
                <w:szCs w:val="20"/>
                <w:lang w:val="es-ES"/>
              </w:rPr>
              <w:t>los párrafos</w:t>
            </w:r>
            <w:r w:rsidR="00787DE2" w:rsidRPr="00D003FA">
              <w:rPr>
                <w:sz w:val="20"/>
                <w:szCs w:val="20"/>
                <w:lang w:val="es-ES"/>
              </w:rPr>
              <w:t xml:space="preserve"> 24–26</w:t>
            </w:r>
            <w:r w:rsidR="00277A9A" w:rsidRPr="00D003FA">
              <w:rPr>
                <w:sz w:val="20"/>
                <w:szCs w:val="20"/>
                <w:lang w:val="es-ES"/>
              </w:rPr>
              <w:t xml:space="preserve">) </w:t>
            </w:r>
          </w:p>
        </w:tc>
        <w:tc>
          <w:tcPr>
            <w:tcW w:w="848" w:type="pct"/>
          </w:tcPr>
          <w:p w14:paraId="4414A39F" w14:textId="6171CDAD" w:rsidR="00277A9A" w:rsidRPr="002B1660" w:rsidRDefault="00B31F11" w:rsidP="00A06508">
            <w:pPr>
              <w:spacing w:before="20" w:after="20"/>
              <w:jc w:val="right"/>
              <w:rPr>
                <w:sz w:val="20"/>
                <w:szCs w:val="20"/>
              </w:rPr>
            </w:pPr>
            <w:r w:rsidRPr="002B1660">
              <w:rPr>
                <w:sz w:val="20"/>
                <w:szCs w:val="20"/>
              </w:rPr>
              <w:t>1.444.000</w:t>
            </w:r>
          </w:p>
        </w:tc>
        <w:tc>
          <w:tcPr>
            <w:tcW w:w="847" w:type="pct"/>
          </w:tcPr>
          <w:p w14:paraId="66D5DB02" w14:textId="3401CECB" w:rsidR="00277A9A" w:rsidRPr="002B1660" w:rsidRDefault="00A025EB" w:rsidP="00A06508">
            <w:pPr>
              <w:spacing w:before="20" w:after="20"/>
              <w:jc w:val="right"/>
              <w:rPr>
                <w:sz w:val="20"/>
                <w:szCs w:val="20"/>
              </w:rPr>
            </w:pPr>
            <w:r w:rsidRPr="002B1660">
              <w:rPr>
                <w:sz w:val="20"/>
                <w:szCs w:val="20"/>
              </w:rPr>
              <w:t>451.250</w:t>
            </w:r>
          </w:p>
        </w:tc>
      </w:tr>
      <w:tr w:rsidR="00277A9A" w:rsidRPr="002B1660" w14:paraId="6CB93941" w14:textId="77777777" w:rsidTr="00DB6C80">
        <w:trPr>
          <w:trHeight w:val="239"/>
        </w:trPr>
        <w:tc>
          <w:tcPr>
            <w:tcW w:w="3305" w:type="pct"/>
            <w:tcBorders>
              <w:top w:val="single" w:sz="4" w:space="0" w:color="auto"/>
              <w:left w:val="single" w:sz="4" w:space="0" w:color="auto"/>
              <w:bottom w:val="single" w:sz="4" w:space="0" w:color="auto"/>
              <w:right w:val="nil"/>
            </w:tcBorders>
          </w:tcPr>
          <w:p w14:paraId="1A22E8AA" w14:textId="77777777" w:rsidR="00277A9A" w:rsidRPr="002B1660" w:rsidRDefault="00277A9A" w:rsidP="00A06508">
            <w:pPr>
              <w:spacing w:before="20" w:after="20"/>
              <w:jc w:val="left"/>
              <w:rPr>
                <w:b/>
                <w:sz w:val="20"/>
              </w:rPr>
            </w:pPr>
            <w:r w:rsidRPr="002B1660">
              <w:rPr>
                <w:b/>
                <w:bCs/>
                <w:sz w:val="20"/>
                <w:szCs w:val="20"/>
              </w:rPr>
              <w:t>Total</w:t>
            </w:r>
          </w:p>
        </w:tc>
        <w:tc>
          <w:tcPr>
            <w:tcW w:w="848" w:type="pct"/>
            <w:tcBorders>
              <w:left w:val="single" w:sz="4" w:space="0" w:color="auto"/>
            </w:tcBorders>
          </w:tcPr>
          <w:p w14:paraId="074959D7" w14:textId="5C20DAB6" w:rsidR="00277A9A" w:rsidRPr="002B1660" w:rsidRDefault="00B31F11" w:rsidP="00A06508">
            <w:pPr>
              <w:spacing w:before="20" w:after="20"/>
              <w:jc w:val="right"/>
              <w:rPr>
                <w:b/>
                <w:bCs/>
                <w:sz w:val="20"/>
                <w:szCs w:val="20"/>
              </w:rPr>
            </w:pPr>
            <w:r w:rsidRPr="002B1660">
              <w:rPr>
                <w:b/>
                <w:bCs/>
                <w:sz w:val="20"/>
                <w:szCs w:val="20"/>
              </w:rPr>
              <w:t>19.121.480</w:t>
            </w:r>
          </w:p>
        </w:tc>
        <w:tc>
          <w:tcPr>
            <w:tcW w:w="847" w:type="pct"/>
          </w:tcPr>
          <w:p w14:paraId="240847DA" w14:textId="5887FDA7" w:rsidR="00277A9A" w:rsidRPr="002B1660" w:rsidRDefault="0015456F" w:rsidP="00A06508">
            <w:pPr>
              <w:spacing w:before="20" w:after="20"/>
              <w:jc w:val="right"/>
              <w:rPr>
                <w:b/>
                <w:bCs/>
                <w:sz w:val="20"/>
                <w:szCs w:val="20"/>
              </w:rPr>
            </w:pPr>
            <w:r w:rsidRPr="002B1660">
              <w:rPr>
                <w:b/>
                <w:bCs/>
                <w:sz w:val="20"/>
                <w:szCs w:val="20"/>
              </w:rPr>
              <w:t>5.762.480</w:t>
            </w:r>
          </w:p>
        </w:tc>
      </w:tr>
    </w:tbl>
    <w:p w14:paraId="1345702D" w14:textId="77777777" w:rsidR="00563DA8" w:rsidRPr="002B1660" w:rsidRDefault="00563DA8" w:rsidP="00A06508">
      <w:pPr>
        <w:keepNext/>
        <w:spacing w:before="240" w:after="240"/>
        <w:rPr>
          <w:i/>
          <w:iCs/>
        </w:rPr>
      </w:pPr>
      <w:bookmarkStart w:id="11" w:name="_Hlk126915749"/>
      <w:bookmarkEnd w:id="9"/>
      <w:r w:rsidRPr="002B1660">
        <w:rPr>
          <w:i/>
          <w:iCs/>
        </w:rPr>
        <w:t>Ejecución de proyectos y seguimiento</w:t>
      </w:r>
    </w:p>
    <w:bookmarkEnd w:id="11"/>
    <w:p w14:paraId="0E376EC5" w14:textId="6952AEFE" w:rsidR="007D014A" w:rsidRPr="00D003FA" w:rsidRDefault="007D014A" w:rsidP="00A06508">
      <w:pPr>
        <w:pStyle w:val="Heading1"/>
        <w:rPr>
          <w:lang w:val="es-ES"/>
        </w:rPr>
      </w:pPr>
      <w:r w:rsidRPr="00D003FA">
        <w:rPr>
          <w:lang w:val="es-ES"/>
        </w:rPr>
        <w:t>Tres OGP supervisarán conjuntamente la ejecución del PGEH</w:t>
      </w:r>
      <w:r w:rsidR="001A3011" w:rsidRPr="00D003FA">
        <w:rPr>
          <w:lang w:val="es-ES"/>
        </w:rPr>
        <w:t xml:space="preserve">: </w:t>
      </w:r>
      <w:r w:rsidRPr="00D003FA">
        <w:rPr>
          <w:lang w:val="es-ES"/>
        </w:rPr>
        <w:t>la OGP del DIW</w:t>
      </w:r>
      <w:r w:rsidR="005161A6" w:rsidRPr="00D003FA">
        <w:rPr>
          <w:lang w:val="es-ES"/>
        </w:rPr>
        <w:t xml:space="preserve">, </w:t>
      </w:r>
      <w:r w:rsidRPr="00D003FA">
        <w:rPr>
          <w:lang w:val="es-ES"/>
        </w:rPr>
        <w:t xml:space="preserve">responsable de la coordinación general del proyecto, el apoyo normativo y regulatorio, </w:t>
      </w:r>
      <w:r w:rsidR="0012486F" w:rsidRPr="00D003FA">
        <w:rPr>
          <w:lang w:val="es-ES"/>
        </w:rPr>
        <w:t xml:space="preserve">la supervisión fiduciaria, </w:t>
      </w:r>
      <w:r w:rsidRPr="00D003FA">
        <w:rPr>
          <w:lang w:val="es-ES"/>
        </w:rPr>
        <w:t xml:space="preserve">el seguimiento, la notificación </w:t>
      </w:r>
      <w:r w:rsidR="0012486F" w:rsidRPr="00D003FA">
        <w:rPr>
          <w:lang w:val="es-ES"/>
        </w:rPr>
        <w:t xml:space="preserve">y </w:t>
      </w:r>
      <w:r w:rsidRPr="00D003FA">
        <w:rPr>
          <w:lang w:val="es-ES"/>
        </w:rPr>
        <w:t xml:space="preserve">la participación de las partes interesadas; la OGP </w:t>
      </w:r>
      <w:r w:rsidR="00315398" w:rsidRPr="00D003FA">
        <w:rPr>
          <w:lang w:val="es-ES"/>
        </w:rPr>
        <w:t>dependiente del Banco de Ahorros del Estado (GSB)</w:t>
      </w:r>
      <w:r w:rsidR="00B65604" w:rsidRPr="00D003FA">
        <w:rPr>
          <w:lang w:val="es-ES"/>
        </w:rPr>
        <w:t xml:space="preserve">, </w:t>
      </w:r>
      <w:r w:rsidRPr="00D003FA">
        <w:rPr>
          <w:lang w:val="es-ES"/>
        </w:rPr>
        <w:t xml:space="preserve">que actúa como agente financiero para </w:t>
      </w:r>
      <w:r w:rsidR="00796FFC" w:rsidRPr="00D003FA">
        <w:rPr>
          <w:lang w:val="es-ES"/>
        </w:rPr>
        <w:t xml:space="preserve">la gestión de subproyectos, </w:t>
      </w:r>
      <w:r w:rsidRPr="00D003FA">
        <w:rPr>
          <w:lang w:val="es-ES"/>
        </w:rPr>
        <w:t xml:space="preserve">el desembolso de subvenciones secundarias y la prestación de asistencia para la ejecución del programa de incentivos para usuarios finales; y la OGP </w:t>
      </w:r>
      <w:r w:rsidR="00315398" w:rsidRPr="00D003FA">
        <w:rPr>
          <w:lang w:val="es-ES"/>
        </w:rPr>
        <w:t xml:space="preserve">dependiente del Departamento de Desarrollo y Eficiencia de Energías Alternativas (DEDE), </w:t>
      </w:r>
      <w:r w:rsidRPr="00D003FA">
        <w:rPr>
          <w:lang w:val="es-ES"/>
        </w:rPr>
        <w:t xml:space="preserve">que gestiona el </w:t>
      </w:r>
      <w:r w:rsidR="00DB460E" w:rsidRPr="00D003FA">
        <w:rPr>
          <w:lang w:val="es-ES"/>
        </w:rPr>
        <w:t xml:space="preserve">proyecto </w:t>
      </w:r>
      <w:r w:rsidR="00790FFE" w:rsidRPr="00D003FA">
        <w:rPr>
          <w:lang w:val="es-ES"/>
        </w:rPr>
        <w:t>del EERF</w:t>
      </w:r>
      <w:r w:rsidRPr="00D003FA">
        <w:rPr>
          <w:lang w:val="es-ES"/>
        </w:rPr>
        <w:t xml:space="preserve">, incluido el programa para usuarios finales, y presta apoyo para el seguimiento, los servicios de asesoramiento técnico y la integración de la elección de refrigerantes en los sistemas de etiquetado. </w:t>
      </w:r>
    </w:p>
    <w:p w14:paraId="7FA12992" w14:textId="35EADE29" w:rsidR="007D014A" w:rsidRPr="00D003FA" w:rsidRDefault="007D014A" w:rsidP="00A06508">
      <w:pPr>
        <w:pStyle w:val="Heading1"/>
        <w:rPr>
          <w:lang w:val="es-ES"/>
        </w:rPr>
      </w:pPr>
      <w:r w:rsidRPr="00D003FA">
        <w:rPr>
          <w:lang w:val="es-ES"/>
        </w:rPr>
        <w:t xml:space="preserve">El gasto total solicitado para el DIW </w:t>
      </w:r>
      <w:r w:rsidR="00524117" w:rsidRPr="00D003FA">
        <w:rPr>
          <w:lang w:val="es-ES"/>
        </w:rPr>
        <w:t xml:space="preserve">asciende </w:t>
      </w:r>
      <w:r w:rsidRPr="00D003FA">
        <w:rPr>
          <w:lang w:val="es-ES"/>
        </w:rPr>
        <w:t xml:space="preserve">a USD 764.000, </w:t>
      </w:r>
      <w:r w:rsidR="00F83E3C" w:rsidRPr="00D003FA">
        <w:rPr>
          <w:lang w:val="es-ES"/>
        </w:rPr>
        <w:t>que comprende</w:t>
      </w:r>
      <w:r w:rsidRPr="00D003FA">
        <w:rPr>
          <w:lang w:val="es-ES"/>
        </w:rPr>
        <w:t>: personal (USD</w:t>
      </w:r>
      <w:r w:rsidR="00547786">
        <w:rPr>
          <w:lang w:val="es-ES"/>
        </w:rPr>
        <w:t> </w:t>
      </w:r>
      <w:r w:rsidRPr="00D003FA">
        <w:rPr>
          <w:lang w:val="es-ES"/>
        </w:rPr>
        <w:t xml:space="preserve">536.000); servicios de consultoría (USD 124.000); equipo de oficina (USD 64.000); </w:t>
      </w:r>
      <w:r w:rsidR="00E12D90" w:rsidRPr="00D003FA">
        <w:rPr>
          <w:lang w:val="es-ES"/>
        </w:rPr>
        <w:t xml:space="preserve">y </w:t>
      </w:r>
      <w:r w:rsidRPr="00D003FA">
        <w:rPr>
          <w:lang w:val="es-ES"/>
        </w:rPr>
        <w:t>viajes (USD</w:t>
      </w:r>
      <w:r w:rsidR="00547786">
        <w:rPr>
          <w:lang w:val="es-ES"/>
        </w:rPr>
        <w:t> </w:t>
      </w:r>
      <w:r w:rsidRPr="00D003FA">
        <w:rPr>
          <w:lang w:val="es-ES"/>
        </w:rPr>
        <w:t xml:space="preserve">40.000). La GSB solicitó el 2 % del valor del subproyecto para usuarios finales, </w:t>
      </w:r>
      <w:r w:rsidR="00302B09" w:rsidRPr="00D003FA">
        <w:rPr>
          <w:lang w:val="es-ES"/>
        </w:rPr>
        <w:t xml:space="preserve">que asciende a </w:t>
      </w:r>
      <w:r w:rsidRPr="00D003FA">
        <w:rPr>
          <w:lang w:val="es-ES"/>
        </w:rPr>
        <w:t>USD</w:t>
      </w:r>
      <w:r w:rsidR="00547786">
        <w:rPr>
          <w:lang w:val="es-ES"/>
        </w:rPr>
        <w:t> </w:t>
      </w:r>
      <w:r w:rsidRPr="00D003FA">
        <w:rPr>
          <w:lang w:val="es-ES"/>
        </w:rPr>
        <w:t xml:space="preserve">80.000. </w:t>
      </w:r>
      <w:r w:rsidR="00552978" w:rsidRPr="00D003FA">
        <w:rPr>
          <w:lang w:val="es-ES"/>
        </w:rPr>
        <w:t>Esto representa un total de USD 844.000 en gastos de la OGP.</w:t>
      </w:r>
    </w:p>
    <w:p w14:paraId="4CDAC36C" w14:textId="165BE140" w:rsidR="00563DA8" w:rsidRPr="00D003FA" w:rsidRDefault="007D014A" w:rsidP="00A06508">
      <w:pPr>
        <w:pStyle w:val="Heading1"/>
        <w:rPr>
          <w:lang w:val="es-ES"/>
        </w:rPr>
      </w:pPr>
      <w:r w:rsidRPr="00D003FA">
        <w:rPr>
          <w:lang w:val="es-ES"/>
        </w:rPr>
        <w:t>El DEDE solicitó USD 600.000 para garantizar la ejecución efectiva y la sostenibilidad de largo plazo de las actividades del proyecto</w:t>
      </w:r>
      <w:r w:rsidR="001A0990" w:rsidRPr="00D003FA">
        <w:rPr>
          <w:lang w:val="es-ES"/>
        </w:rPr>
        <w:t xml:space="preserve">, </w:t>
      </w:r>
      <w:r w:rsidRPr="00D003FA">
        <w:rPr>
          <w:lang w:val="es-ES"/>
        </w:rPr>
        <w:t>lo cual se refiere a la asistencia técnica del EERF y a las actividades de apoyo al proyecto</w:t>
      </w:r>
      <w:r w:rsidR="00352D42" w:rsidRPr="00D003FA">
        <w:rPr>
          <w:lang w:val="es-ES"/>
        </w:rPr>
        <w:t>, incluida una consultora para evaluaciones de proyectos</w:t>
      </w:r>
      <w:r w:rsidRPr="00D003FA">
        <w:rPr>
          <w:lang w:val="es-ES"/>
        </w:rPr>
        <w:t>.</w:t>
      </w:r>
    </w:p>
    <w:p w14:paraId="52F96483" w14:textId="1E702759" w:rsidR="00563DA8" w:rsidRPr="00D003FA" w:rsidRDefault="00563DA8" w:rsidP="00A06508">
      <w:pPr>
        <w:keepNext/>
        <w:spacing w:after="240"/>
        <w:outlineLvl w:val="0"/>
        <w:rPr>
          <w:u w:val="single"/>
          <w:lang w:val="es-ES"/>
        </w:rPr>
      </w:pPr>
      <w:bookmarkStart w:id="12" w:name="_Hlk126915819"/>
      <w:r w:rsidRPr="00D003FA">
        <w:rPr>
          <w:u w:val="single"/>
          <w:lang w:val="es-ES"/>
        </w:rPr>
        <w:t xml:space="preserve">Costo total de la etapa </w:t>
      </w:r>
      <w:r w:rsidR="00494901" w:rsidRPr="00D003FA">
        <w:rPr>
          <w:u w:val="single"/>
          <w:lang w:val="es-ES"/>
        </w:rPr>
        <w:t xml:space="preserve">III </w:t>
      </w:r>
      <w:r w:rsidRPr="00D003FA">
        <w:rPr>
          <w:u w:val="single"/>
          <w:lang w:val="es-ES"/>
        </w:rPr>
        <w:t>del plan de gestión de eliminación de los HCFC</w:t>
      </w:r>
    </w:p>
    <w:bookmarkEnd w:id="12"/>
    <w:p w14:paraId="4491E708" w14:textId="66CE4CA1" w:rsidR="00563DA8" w:rsidRPr="00D003FA" w:rsidRDefault="00563DA8" w:rsidP="00A06508">
      <w:pPr>
        <w:pStyle w:val="Heading1"/>
        <w:rPr>
          <w:lang w:val="es-ES"/>
        </w:rPr>
      </w:pPr>
      <w:r w:rsidRPr="00D003FA">
        <w:rPr>
          <w:lang w:val="es-ES"/>
        </w:rPr>
        <w:t xml:space="preserve">El costo total de la etapa </w:t>
      </w:r>
      <w:r w:rsidR="00494901" w:rsidRPr="00D003FA">
        <w:rPr>
          <w:lang w:val="es-ES"/>
        </w:rPr>
        <w:t xml:space="preserve">III </w:t>
      </w:r>
      <w:r w:rsidRPr="00D003FA">
        <w:rPr>
          <w:lang w:val="es-ES"/>
        </w:rPr>
        <w:t xml:space="preserve">del PGEH para </w:t>
      </w:r>
      <w:r w:rsidR="001D1E96" w:rsidRPr="00D003FA">
        <w:rPr>
          <w:lang w:val="es-ES"/>
        </w:rPr>
        <w:t xml:space="preserve">Tailandia </w:t>
      </w:r>
      <w:r w:rsidRPr="00D003FA">
        <w:rPr>
          <w:lang w:val="es-ES"/>
        </w:rPr>
        <w:t>se ha estimado en USD</w:t>
      </w:r>
      <w:r w:rsidR="00E9105E" w:rsidRPr="00D003FA">
        <w:rPr>
          <w:lang w:val="es-ES"/>
        </w:rPr>
        <w:t xml:space="preserve"> 19.121.480 </w:t>
      </w:r>
      <w:r w:rsidRPr="00D003FA">
        <w:rPr>
          <w:lang w:val="es-ES"/>
        </w:rPr>
        <w:t xml:space="preserve">(más los gastos de apoyo del organismo), según lo originalmente solicitado, </w:t>
      </w:r>
      <w:r w:rsidR="00E50F80" w:rsidRPr="00D003FA">
        <w:rPr>
          <w:lang w:val="es-ES"/>
        </w:rPr>
        <w:t xml:space="preserve">con el fin de lograr </w:t>
      </w:r>
      <w:r w:rsidRPr="00D003FA">
        <w:rPr>
          <w:lang w:val="es-ES"/>
        </w:rPr>
        <w:t>una reducción del 100 % para</w:t>
      </w:r>
      <w:r w:rsidR="006A6B9B" w:rsidRPr="00D003FA">
        <w:rPr>
          <w:lang w:val="es-ES"/>
        </w:rPr>
        <w:t xml:space="preserve"> 2030 </w:t>
      </w:r>
      <w:r w:rsidR="004A1628" w:rsidRPr="00D003FA">
        <w:rPr>
          <w:lang w:val="es-ES"/>
        </w:rPr>
        <w:t>(</w:t>
      </w:r>
      <w:r w:rsidR="006A6B9B" w:rsidRPr="00D003FA">
        <w:rPr>
          <w:lang w:val="es-ES"/>
        </w:rPr>
        <w:t>excepto en lo que respecta al consumo residual para el servicio técnico</w:t>
      </w:r>
      <w:r w:rsidR="004A1628" w:rsidRPr="00D003FA">
        <w:rPr>
          <w:lang w:val="es-ES"/>
        </w:rPr>
        <w:t xml:space="preserve">) </w:t>
      </w:r>
      <w:r w:rsidR="00003D54" w:rsidRPr="00D003FA">
        <w:rPr>
          <w:lang w:val="es-ES"/>
        </w:rPr>
        <w:t xml:space="preserve">y eliminar </w:t>
      </w:r>
      <w:r w:rsidR="006A6B9B" w:rsidRPr="00D003FA">
        <w:rPr>
          <w:lang w:val="es-ES"/>
        </w:rPr>
        <w:t xml:space="preserve">dicho consumo residual </w:t>
      </w:r>
      <w:r w:rsidR="00003D54" w:rsidRPr="00D003FA">
        <w:rPr>
          <w:lang w:val="es-ES"/>
        </w:rPr>
        <w:t>para 2034</w:t>
      </w:r>
      <w:r w:rsidRPr="00D003FA">
        <w:rPr>
          <w:lang w:val="es-ES"/>
        </w:rPr>
        <w:t>. En el cuadro</w:t>
      </w:r>
      <w:r w:rsidR="00DA6468" w:rsidRPr="00D003FA">
        <w:rPr>
          <w:lang w:val="es-ES"/>
        </w:rPr>
        <w:t xml:space="preserve"> 3</w:t>
      </w:r>
      <w:r w:rsidRPr="00D003FA">
        <w:rPr>
          <w:lang w:val="es-ES"/>
        </w:rPr>
        <w:t xml:space="preserve"> se resumen las actividades propuestas con su desglose de costes. </w:t>
      </w:r>
    </w:p>
    <w:p w14:paraId="416D49F8" w14:textId="21A751AC" w:rsidR="00563DA8" w:rsidRPr="00D003FA" w:rsidRDefault="00563DA8" w:rsidP="00A06508">
      <w:pPr>
        <w:keepNext/>
        <w:spacing w:before="240" w:after="240"/>
        <w:rPr>
          <w:lang w:val="es-ES"/>
        </w:rPr>
      </w:pPr>
      <w:bookmarkStart w:id="13" w:name="_Hlk126915832"/>
      <w:r w:rsidRPr="00D003FA">
        <w:rPr>
          <w:u w:val="single"/>
          <w:lang w:val="es-ES"/>
        </w:rPr>
        <w:t xml:space="preserve">Plan de ejecución para el primer tramo de la etapa </w:t>
      </w:r>
      <w:r w:rsidR="00333ECE" w:rsidRPr="00D003FA">
        <w:rPr>
          <w:u w:val="single"/>
          <w:lang w:val="es-ES"/>
        </w:rPr>
        <w:t xml:space="preserve">III </w:t>
      </w:r>
      <w:r w:rsidRPr="00D003FA">
        <w:rPr>
          <w:u w:val="single"/>
          <w:lang w:val="es-ES"/>
        </w:rPr>
        <w:t>del plan de gestión de eliminación de los HCFC</w:t>
      </w:r>
    </w:p>
    <w:bookmarkEnd w:id="13"/>
    <w:p w14:paraId="18BB7648" w14:textId="18F39E3C" w:rsidR="00563DA8" w:rsidRPr="00D003FA" w:rsidRDefault="00563DA8" w:rsidP="00A06508">
      <w:pPr>
        <w:pStyle w:val="Heading1"/>
        <w:rPr>
          <w:lang w:val="es-ES"/>
        </w:rPr>
      </w:pPr>
      <w:r w:rsidRPr="00D003FA">
        <w:rPr>
          <w:lang w:val="es-ES"/>
        </w:rPr>
        <w:t xml:space="preserve">El primer tramo de financiación de la etapa </w:t>
      </w:r>
      <w:r w:rsidR="00333ECE" w:rsidRPr="00D003FA">
        <w:rPr>
          <w:lang w:val="es-ES"/>
        </w:rPr>
        <w:t xml:space="preserve">III </w:t>
      </w:r>
      <w:r w:rsidRPr="00D003FA">
        <w:rPr>
          <w:lang w:val="es-ES"/>
        </w:rPr>
        <w:t>del PGEH, por un valor total de USD</w:t>
      </w:r>
      <w:r w:rsidR="005E6706" w:rsidRPr="00D003FA">
        <w:rPr>
          <w:lang w:val="es-ES"/>
        </w:rPr>
        <w:t xml:space="preserve"> 5.762.480, </w:t>
      </w:r>
      <w:r w:rsidRPr="00D003FA">
        <w:rPr>
          <w:lang w:val="es-ES"/>
        </w:rPr>
        <w:t xml:space="preserve">se ejecutará entre </w:t>
      </w:r>
      <w:r w:rsidR="00926619" w:rsidRPr="00D003FA">
        <w:rPr>
          <w:lang w:val="es-ES"/>
        </w:rPr>
        <w:t xml:space="preserve">julio de 2026 </w:t>
      </w:r>
      <w:r w:rsidRPr="00D003FA">
        <w:rPr>
          <w:lang w:val="es-ES"/>
        </w:rPr>
        <w:t xml:space="preserve">y </w:t>
      </w:r>
      <w:r w:rsidR="005E6706" w:rsidRPr="00D003FA">
        <w:rPr>
          <w:lang w:val="es-ES"/>
        </w:rPr>
        <w:t>diciembre de 2028</w:t>
      </w:r>
      <w:r w:rsidRPr="00D003FA">
        <w:rPr>
          <w:lang w:val="es-ES"/>
        </w:rPr>
        <w:t xml:space="preserve">. En </w:t>
      </w:r>
      <w:r w:rsidR="00DC2B9B" w:rsidRPr="00D003FA">
        <w:rPr>
          <w:lang w:val="es-ES"/>
        </w:rPr>
        <w:t>el párrafo</w:t>
      </w:r>
      <w:r w:rsidR="006A0384" w:rsidRPr="00D003FA">
        <w:rPr>
          <w:lang w:val="es-ES"/>
        </w:rPr>
        <w:t xml:space="preserve"> 44 </w:t>
      </w:r>
      <w:r w:rsidR="00CB6963" w:rsidRPr="00D003FA">
        <w:rPr>
          <w:lang w:val="es-ES"/>
        </w:rPr>
        <w:t xml:space="preserve">a continuación </w:t>
      </w:r>
      <w:r w:rsidR="0048235B" w:rsidRPr="00D003FA">
        <w:rPr>
          <w:lang w:val="es-ES"/>
        </w:rPr>
        <w:t xml:space="preserve">se </w:t>
      </w:r>
      <w:r w:rsidRPr="00D003FA">
        <w:rPr>
          <w:lang w:val="es-ES"/>
        </w:rPr>
        <w:t xml:space="preserve">presenta información detallada sobre las actividades </w:t>
      </w:r>
      <w:r w:rsidR="00562B8C" w:rsidRPr="00D003FA">
        <w:rPr>
          <w:lang w:val="es-ES"/>
        </w:rPr>
        <w:t xml:space="preserve">incluidas en </w:t>
      </w:r>
      <w:r w:rsidRPr="00D003FA">
        <w:rPr>
          <w:lang w:val="es-ES"/>
        </w:rPr>
        <w:t xml:space="preserve">el primer tramo y </w:t>
      </w:r>
      <w:r w:rsidR="00562B8C" w:rsidRPr="00D003FA">
        <w:rPr>
          <w:lang w:val="es-ES"/>
        </w:rPr>
        <w:t xml:space="preserve">se indican </w:t>
      </w:r>
      <w:r w:rsidRPr="00D003FA">
        <w:rPr>
          <w:lang w:val="es-ES"/>
        </w:rPr>
        <w:t xml:space="preserve">los ajustes </w:t>
      </w:r>
      <w:r w:rsidR="00562B8C" w:rsidRPr="00D003FA">
        <w:rPr>
          <w:lang w:val="es-ES"/>
        </w:rPr>
        <w:t xml:space="preserve">realizados </w:t>
      </w:r>
      <w:r w:rsidRPr="00D003FA">
        <w:rPr>
          <w:lang w:val="es-ES"/>
        </w:rPr>
        <w:t>y el nivel de fondos acordado</w:t>
      </w:r>
      <w:r w:rsidR="00CB6963" w:rsidRPr="00D003FA">
        <w:rPr>
          <w:lang w:val="es-ES"/>
        </w:rPr>
        <w:t xml:space="preserve">. </w:t>
      </w:r>
    </w:p>
    <w:p w14:paraId="6AB55915" w14:textId="6C0B647D" w:rsidR="00563DA8" w:rsidRPr="00D003FA" w:rsidRDefault="00563DA8" w:rsidP="00A06508">
      <w:pPr>
        <w:keepNext/>
        <w:spacing w:before="360" w:after="240"/>
        <w:jc w:val="center"/>
        <w:rPr>
          <w:b/>
          <w:lang w:val="es-ES"/>
        </w:rPr>
      </w:pPr>
      <w:bookmarkStart w:id="14" w:name="_Hlk126916095"/>
      <w:r w:rsidRPr="00D003FA">
        <w:rPr>
          <w:b/>
          <w:lang w:val="es-ES"/>
        </w:rPr>
        <w:t>OBSERVACIONES Y RECOMENDACI</w:t>
      </w:r>
      <w:r w:rsidR="00071976" w:rsidRPr="00071976">
        <w:rPr>
          <w:b/>
          <w:lang w:val="es-ES"/>
        </w:rPr>
        <w:t>Ó</w:t>
      </w:r>
      <w:r w:rsidRPr="00D003FA">
        <w:rPr>
          <w:b/>
          <w:lang w:val="es-ES"/>
        </w:rPr>
        <w:t>N DE LA SECRETARíA</w:t>
      </w:r>
    </w:p>
    <w:p w14:paraId="4A276BEC" w14:textId="77777777" w:rsidR="00563DA8" w:rsidRPr="002B1660" w:rsidRDefault="00563DA8" w:rsidP="00A06508">
      <w:pPr>
        <w:keepNext/>
        <w:spacing w:after="240"/>
        <w:rPr>
          <w:b/>
        </w:rPr>
      </w:pPr>
      <w:r w:rsidRPr="002B1660">
        <w:rPr>
          <w:b/>
        </w:rPr>
        <w:t>OBSERVACIONES</w:t>
      </w:r>
    </w:p>
    <w:bookmarkEnd w:id="14"/>
    <w:p w14:paraId="656408C9" w14:textId="5F8ADA8C" w:rsidR="00563DA8" w:rsidRPr="00D003FA" w:rsidRDefault="00563DA8" w:rsidP="00A06508">
      <w:pPr>
        <w:pStyle w:val="Heading1"/>
        <w:rPr>
          <w:lang w:val="es-ES"/>
        </w:rPr>
      </w:pPr>
      <w:r w:rsidRPr="00D003FA">
        <w:rPr>
          <w:lang w:val="es-ES"/>
        </w:rPr>
        <w:t xml:space="preserve">La Secretaría ha revisado la etapa </w:t>
      </w:r>
      <w:r w:rsidR="000A729D" w:rsidRPr="00D003FA">
        <w:rPr>
          <w:lang w:val="es-ES"/>
        </w:rPr>
        <w:t xml:space="preserve">III </w:t>
      </w:r>
      <w:r w:rsidRPr="00D003FA">
        <w:rPr>
          <w:lang w:val="es-ES"/>
        </w:rPr>
        <w:t xml:space="preserve">del PGEH teniendo en cuenta las etapas I y II, las políticas y las directrices del Fondo Multilateral, incluidos los criterios para financiar la eliminación de HCFC en el sector de consumo en la etapa II de los PGEH (decisiones 74/50 y 90/31) </w:t>
      </w:r>
      <w:r w:rsidR="00D737D5" w:rsidRPr="00D003FA">
        <w:rPr>
          <w:lang w:val="es-ES"/>
        </w:rPr>
        <w:t xml:space="preserve">la etapa I del PAK presentado a la presente reunión </w:t>
      </w:r>
      <w:r w:rsidRPr="00D003FA">
        <w:rPr>
          <w:lang w:val="es-ES"/>
        </w:rPr>
        <w:t xml:space="preserve">y el plan administrativo del Fondo Multilateral </w:t>
      </w:r>
      <w:r w:rsidR="002132EE" w:rsidRPr="00D003FA">
        <w:rPr>
          <w:lang w:val="es-ES"/>
        </w:rPr>
        <w:t>para 2026–2028</w:t>
      </w:r>
      <w:r w:rsidRPr="00D003FA">
        <w:rPr>
          <w:lang w:val="es-ES"/>
        </w:rPr>
        <w:t>.</w:t>
      </w:r>
    </w:p>
    <w:p w14:paraId="49B1EEDF" w14:textId="77777777" w:rsidR="00563DA8" w:rsidRPr="002B1660" w:rsidRDefault="00563DA8" w:rsidP="00A06508">
      <w:pPr>
        <w:keepNext/>
        <w:spacing w:after="240"/>
        <w:rPr>
          <w:u w:val="single"/>
        </w:rPr>
      </w:pPr>
      <w:bookmarkStart w:id="15" w:name="_Hlk126916105"/>
      <w:r w:rsidRPr="002B1660">
        <w:rPr>
          <w:u w:val="single"/>
        </w:rPr>
        <w:lastRenderedPageBreak/>
        <w:t>Estrategia general</w:t>
      </w:r>
    </w:p>
    <w:bookmarkEnd w:id="15"/>
    <w:p w14:paraId="1F365DD0" w14:textId="02AFE05E" w:rsidR="00230882" w:rsidRPr="00D003FA" w:rsidRDefault="00563DA8" w:rsidP="00A06508">
      <w:pPr>
        <w:pStyle w:val="Heading1"/>
        <w:rPr>
          <w:lang w:val="es-ES"/>
        </w:rPr>
      </w:pPr>
      <w:r w:rsidRPr="00D003FA">
        <w:rPr>
          <w:lang w:val="es-ES"/>
        </w:rPr>
        <w:t xml:space="preserve">El Gobierno de </w:t>
      </w:r>
      <w:r w:rsidR="001D1E96" w:rsidRPr="00D003FA">
        <w:rPr>
          <w:lang w:val="es-ES"/>
        </w:rPr>
        <w:t xml:space="preserve">Tailandia </w:t>
      </w:r>
      <w:r w:rsidRPr="00D003FA">
        <w:rPr>
          <w:lang w:val="es-ES"/>
        </w:rPr>
        <w:t>propone cumplir con el 100 por ciento de reducción de su nivel básico de consumo de HCFC para</w:t>
      </w:r>
      <w:r w:rsidR="007453A2" w:rsidRPr="00D003FA">
        <w:rPr>
          <w:lang w:val="es-ES"/>
        </w:rPr>
        <w:t xml:space="preserve"> 2030</w:t>
      </w:r>
      <w:r w:rsidRPr="00D003FA">
        <w:rPr>
          <w:lang w:val="es-ES"/>
        </w:rPr>
        <w:t>, y mantener un consumo anual máximo de HCFC en el período comprendido entre 2030 y</w:t>
      </w:r>
      <w:r w:rsidR="00706E89" w:rsidRPr="00D003FA">
        <w:rPr>
          <w:lang w:val="es-ES"/>
        </w:rPr>
        <w:t xml:space="preserve"> 2033 </w:t>
      </w:r>
      <w:r w:rsidRPr="00D003FA">
        <w:rPr>
          <w:lang w:val="es-ES"/>
        </w:rPr>
        <w:t>a un nivel en concordancia con el artículo 5, párrafo 8 ter e) i), del Protocolo de Montreal.</w:t>
      </w:r>
      <w:r w:rsidRPr="002B1660">
        <w:rPr>
          <w:vertAlign w:val="superscript"/>
        </w:rPr>
        <w:footnoteReference w:id="7"/>
      </w:r>
      <w:r w:rsidRPr="00D003FA">
        <w:rPr>
          <w:lang w:val="es-ES"/>
        </w:rPr>
        <w:t xml:space="preserve"> </w:t>
      </w:r>
      <w:r w:rsidR="00B400AD" w:rsidRPr="00D003FA">
        <w:rPr>
          <w:lang w:val="es-ES"/>
        </w:rPr>
        <w:t xml:space="preserve">El Banco Mundial </w:t>
      </w:r>
      <w:r w:rsidR="008C63B1" w:rsidRPr="00D003FA">
        <w:rPr>
          <w:lang w:val="es-ES"/>
        </w:rPr>
        <w:t xml:space="preserve">indicó </w:t>
      </w:r>
      <w:r w:rsidR="00B400AD" w:rsidRPr="00D003FA">
        <w:rPr>
          <w:lang w:val="es-ES"/>
        </w:rPr>
        <w:t xml:space="preserve">que </w:t>
      </w:r>
      <w:r w:rsidR="00EE5A65" w:rsidRPr="00D003FA">
        <w:rPr>
          <w:lang w:val="es-ES"/>
        </w:rPr>
        <w:t xml:space="preserve">el Gobierno </w:t>
      </w:r>
      <w:r w:rsidR="003C66FB" w:rsidRPr="00D003FA">
        <w:rPr>
          <w:lang w:val="es-ES"/>
        </w:rPr>
        <w:t xml:space="preserve">tiene </w:t>
      </w:r>
      <w:r w:rsidR="00EE5A65" w:rsidRPr="00D003FA">
        <w:rPr>
          <w:lang w:val="es-ES"/>
        </w:rPr>
        <w:t xml:space="preserve">la intención de aplicar </w:t>
      </w:r>
      <w:r w:rsidR="00650984" w:rsidRPr="00D003FA">
        <w:rPr>
          <w:lang w:val="es-ES"/>
        </w:rPr>
        <w:t xml:space="preserve">medidas reglamentarias </w:t>
      </w:r>
      <w:r w:rsidR="00EE5A65" w:rsidRPr="00D003FA">
        <w:rPr>
          <w:lang w:val="es-ES"/>
        </w:rPr>
        <w:t xml:space="preserve">para </w:t>
      </w:r>
      <w:r w:rsidR="00485CC5" w:rsidRPr="00D003FA">
        <w:rPr>
          <w:lang w:val="es-ES"/>
        </w:rPr>
        <w:t xml:space="preserve">lograr la eliminación total </w:t>
      </w:r>
      <w:r w:rsidR="00230882" w:rsidRPr="00D003FA">
        <w:rPr>
          <w:lang w:val="es-ES"/>
        </w:rPr>
        <w:t>para 2034</w:t>
      </w:r>
      <w:r w:rsidR="00675B0C" w:rsidRPr="00D003FA">
        <w:rPr>
          <w:lang w:val="es-ES"/>
        </w:rPr>
        <w:t xml:space="preserve">. </w:t>
      </w:r>
      <w:r w:rsidR="00230882" w:rsidRPr="00D003FA">
        <w:rPr>
          <w:lang w:val="es-ES"/>
        </w:rPr>
        <w:t xml:space="preserve">Durante el período comprendido entre 2030–2033, </w:t>
      </w:r>
      <w:r w:rsidR="00540D9C" w:rsidRPr="00D003FA">
        <w:rPr>
          <w:lang w:val="es-ES"/>
        </w:rPr>
        <w:t xml:space="preserve">las personas importadoras que soliciten cuotas deberán aportar pruebas de que </w:t>
      </w:r>
      <w:r w:rsidR="00706E89" w:rsidRPr="00D003FA">
        <w:rPr>
          <w:lang w:val="es-ES"/>
        </w:rPr>
        <w:t xml:space="preserve">los HCFC importados se utilizarán </w:t>
      </w:r>
      <w:r w:rsidR="003E42DF" w:rsidRPr="00D003FA">
        <w:rPr>
          <w:lang w:val="es-ES"/>
        </w:rPr>
        <w:t xml:space="preserve">exclusivamente </w:t>
      </w:r>
      <w:r w:rsidR="00706E89" w:rsidRPr="00D003FA">
        <w:rPr>
          <w:lang w:val="es-ES"/>
        </w:rPr>
        <w:t xml:space="preserve">con </w:t>
      </w:r>
      <w:r w:rsidR="003E42DF" w:rsidRPr="00D003FA">
        <w:rPr>
          <w:lang w:val="es-ES"/>
        </w:rPr>
        <w:t xml:space="preserve">fines </w:t>
      </w:r>
      <w:r w:rsidR="00706E89" w:rsidRPr="00D003FA">
        <w:rPr>
          <w:lang w:val="es-ES"/>
        </w:rPr>
        <w:t>de mantenimiento</w:t>
      </w:r>
      <w:r w:rsidR="000E1FE4" w:rsidRPr="00D003FA">
        <w:rPr>
          <w:lang w:val="es-ES"/>
        </w:rPr>
        <w:t xml:space="preserve">. </w:t>
      </w:r>
      <w:r w:rsidR="00EE5A65" w:rsidRPr="00D003FA">
        <w:rPr>
          <w:lang w:val="es-ES"/>
        </w:rPr>
        <w:t xml:space="preserve">En </w:t>
      </w:r>
      <w:r w:rsidR="00433FB9" w:rsidRPr="00D003FA">
        <w:rPr>
          <w:lang w:val="es-ES"/>
        </w:rPr>
        <w:t xml:space="preserve">el </w:t>
      </w:r>
      <w:r w:rsidR="00EE5A65" w:rsidRPr="00D003FA">
        <w:rPr>
          <w:lang w:val="es-ES"/>
        </w:rPr>
        <w:t xml:space="preserve">informe </w:t>
      </w:r>
      <w:r w:rsidR="00DF202A" w:rsidRPr="00D003FA">
        <w:rPr>
          <w:lang w:val="es-ES"/>
        </w:rPr>
        <w:t>de</w:t>
      </w:r>
      <w:r w:rsidR="00EE5A65" w:rsidRPr="00D003FA">
        <w:rPr>
          <w:lang w:val="es-ES"/>
        </w:rPr>
        <w:t xml:space="preserve"> avance </w:t>
      </w:r>
      <w:r w:rsidR="00DF202A" w:rsidRPr="00D003FA">
        <w:rPr>
          <w:lang w:val="es-ES"/>
        </w:rPr>
        <w:t>de la</w:t>
      </w:r>
      <w:r w:rsidR="00EE5A65" w:rsidRPr="00D003FA">
        <w:rPr>
          <w:lang w:val="es-ES"/>
        </w:rPr>
        <w:t xml:space="preserve"> ejecución </w:t>
      </w:r>
      <w:r w:rsidR="00DF202A" w:rsidRPr="00D003FA">
        <w:rPr>
          <w:lang w:val="es-ES"/>
        </w:rPr>
        <w:t>del último tramo</w:t>
      </w:r>
      <w:r w:rsidR="00EE5A65" w:rsidRPr="00D003FA">
        <w:rPr>
          <w:lang w:val="es-ES"/>
        </w:rPr>
        <w:t xml:space="preserve">, el </w:t>
      </w:r>
      <w:r w:rsidR="00B37E3F" w:rsidRPr="00D003FA">
        <w:rPr>
          <w:lang w:val="es-ES"/>
        </w:rPr>
        <w:t xml:space="preserve">Gobierno </w:t>
      </w:r>
      <w:r w:rsidR="003941F8" w:rsidRPr="00D003FA">
        <w:rPr>
          <w:lang w:val="es-ES"/>
        </w:rPr>
        <w:t xml:space="preserve">proporcionará información actualizada sobre la </w:t>
      </w:r>
      <w:r w:rsidR="00EE5A65" w:rsidRPr="00D003FA">
        <w:rPr>
          <w:lang w:val="es-ES"/>
        </w:rPr>
        <w:t xml:space="preserve">aplicación de la prohibición y cualquier cambio </w:t>
      </w:r>
      <w:r w:rsidR="00230882" w:rsidRPr="00D003FA">
        <w:rPr>
          <w:lang w:val="es-ES"/>
        </w:rPr>
        <w:t>al respecto</w:t>
      </w:r>
      <w:r w:rsidR="00EE5A65" w:rsidRPr="00D003FA">
        <w:rPr>
          <w:lang w:val="es-ES"/>
        </w:rPr>
        <w:t xml:space="preserve">, incluidas las medidas de política. </w:t>
      </w:r>
    </w:p>
    <w:p w14:paraId="2313DF2A" w14:textId="6D6CC788" w:rsidR="00563DA8" w:rsidRPr="00D003FA" w:rsidRDefault="00563DA8" w:rsidP="00A06508">
      <w:pPr>
        <w:pStyle w:val="Heading1"/>
        <w:rPr>
          <w:lang w:val="es-ES"/>
        </w:rPr>
      </w:pPr>
      <w:r w:rsidRPr="00D003FA">
        <w:rPr>
          <w:lang w:val="es-ES"/>
        </w:rPr>
        <w:t xml:space="preserve">De conformidad con la decisión 86/51, el Gobierno de </w:t>
      </w:r>
      <w:r w:rsidR="001D1E96" w:rsidRPr="00D003FA">
        <w:rPr>
          <w:lang w:val="es-ES"/>
        </w:rPr>
        <w:t xml:space="preserve">Tailandia </w:t>
      </w:r>
      <w:r w:rsidRPr="00D003FA">
        <w:rPr>
          <w:lang w:val="es-ES"/>
        </w:rPr>
        <w:t>convino en presentar</w:t>
      </w:r>
      <w:r w:rsidR="00176BA8" w:rsidRPr="00D003FA">
        <w:rPr>
          <w:lang w:val="es-ES"/>
        </w:rPr>
        <w:t xml:space="preserve">, </w:t>
      </w:r>
      <w:r w:rsidR="00CA770B" w:rsidRPr="00D003FA">
        <w:rPr>
          <w:lang w:val="es-ES"/>
        </w:rPr>
        <w:t xml:space="preserve">al solicitar el tramo </w:t>
      </w:r>
      <w:r w:rsidR="00FD6D34" w:rsidRPr="00D003FA">
        <w:rPr>
          <w:lang w:val="es-ES"/>
        </w:rPr>
        <w:t>en</w:t>
      </w:r>
      <w:r w:rsidR="00CA770B" w:rsidRPr="00D003FA">
        <w:rPr>
          <w:lang w:val="es-ES"/>
        </w:rPr>
        <w:t xml:space="preserve"> 2030</w:t>
      </w:r>
      <w:r w:rsidR="00176BA8" w:rsidRPr="00D003FA">
        <w:rPr>
          <w:lang w:val="es-ES"/>
        </w:rPr>
        <w:t xml:space="preserve">, </w:t>
      </w:r>
      <w:r w:rsidRPr="00D003FA">
        <w:rPr>
          <w:lang w:val="es-ES"/>
        </w:rPr>
        <w:t>una descripción detallada del marco normativo y de políticas para aplicar medidas destinadas a garantizar que el consumo de HCFC sea conforme con el apartado 8 ter. e) i) del Artículo 5 del Protocolo de Montreal para el período</w:t>
      </w:r>
      <w:r w:rsidR="00911844" w:rsidRPr="00D003FA">
        <w:rPr>
          <w:lang w:val="es-ES"/>
        </w:rPr>
        <w:t xml:space="preserve"> 2030-2033</w:t>
      </w:r>
      <w:r w:rsidRPr="00D003FA">
        <w:rPr>
          <w:lang w:val="es-ES"/>
        </w:rPr>
        <w:t xml:space="preserve">, y, en caso de que </w:t>
      </w:r>
      <w:r w:rsidR="001D1E96" w:rsidRPr="00D003FA">
        <w:rPr>
          <w:lang w:val="es-ES"/>
        </w:rPr>
        <w:t xml:space="preserve">Tailandia </w:t>
      </w:r>
      <w:r w:rsidR="009854AA" w:rsidRPr="00D003FA">
        <w:rPr>
          <w:lang w:val="es-ES"/>
        </w:rPr>
        <w:t xml:space="preserve">tuviera la intención </w:t>
      </w:r>
      <w:r w:rsidRPr="00D003FA">
        <w:rPr>
          <w:lang w:val="es-ES"/>
        </w:rPr>
        <w:t xml:space="preserve">de mantener un consumo </w:t>
      </w:r>
      <w:r w:rsidR="009854AA" w:rsidRPr="00D003FA">
        <w:rPr>
          <w:lang w:val="es-ES"/>
        </w:rPr>
        <w:t xml:space="preserve">en </w:t>
      </w:r>
      <w:r w:rsidRPr="00D003FA">
        <w:rPr>
          <w:lang w:val="es-ES"/>
        </w:rPr>
        <w:t>el período</w:t>
      </w:r>
      <w:r w:rsidR="00612542" w:rsidRPr="00D003FA">
        <w:rPr>
          <w:lang w:val="es-ES"/>
        </w:rPr>
        <w:t xml:space="preserve"> 2030–2033</w:t>
      </w:r>
      <w:r w:rsidRPr="00D003FA">
        <w:rPr>
          <w:lang w:val="es-ES"/>
        </w:rPr>
        <w:t>, en línea con el párrafo 8 ter e) i) del Artículo 5 del Protocolo de Montreal, las modificaciones propuestas a su Acuerdo con el Comité Ejecutivo para el período más allá de 2030.</w:t>
      </w:r>
      <w:r w:rsidR="0043718B" w:rsidRPr="00D003FA">
        <w:rPr>
          <w:lang w:val="es-ES"/>
        </w:rPr>
        <w:t xml:space="preserve"> El Gobierno de Tailandia </w:t>
      </w:r>
      <w:r w:rsidR="009C12E3" w:rsidRPr="00D003FA">
        <w:rPr>
          <w:lang w:val="es-ES"/>
        </w:rPr>
        <w:t>también presentará</w:t>
      </w:r>
      <w:r w:rsidR="00B23183" w:rsidRPr="00D003FA">
        <w:rPr>
          <w:lang w:val="es-ES"/>
        </w:rPr>
        <w:t xml:space="preserve">, </w:t>
      </w:r>
      <w:r w:rsidR="00F776D2" w:rsidRPr="00D003FA">
        <w:rPr>
          <w:lang w:val="es-ES"/>
        </w:rPr>
        <w:t xml:space="preserve">a solicitud de parte y tras </w:t>
      </w:r>
      <w:r w:rsidR="002F144D" w:rsidRPr="00D003FA">
        <w:rPr>
          <w:lang w:val="es-ES"/>
        </w:rPr>
        <w:t>consultar con las partes interesadas nacionales</w:t>
      </w:r>
      <w:r w:rsidR="007B7FF4" w:rsidRPr="00D003FA">
        <w:rPr>
          <w:lang w:val="es-ES"/>
        </w:rPr>
        <w:t xml:space="preserve">, </w:t>
      </w:r>
      <w:r w:rsidR="00F776D2" w:rsidRPr="00D003FA">
        <w:rPr>
          <w:lang w:val="es-ES"/>
        </w:rPr>
        <w:t xml:space="preserve">un plan </w:t>
      </w:r>
      <w:r w:rsidR="00711978" w:rsidRPr="00D003FA">
        <w:rPr>
          <w:lang w:val="es-ES"/>
        </w:rPr>
        <w:t xml:space="preserve">de acción </w:t>
      </w:r>
      <w:r w:rsidR="00F776D2" w:rsidRPr="00D003FA">
        <w:rPr>
          <w:lang w:val="es-ES"/>
        </w:rPr>
        <w:t xml:space="preserve">actualizado </w:t>
      </w:r>
      <w:r w:rsidR="00711978" w:rsidRPr="00D003FA">
        <w:rPr>
          <w:lang w:val="es-ES"/>
        </w:rPr>
        <w:t xml:space="preserve">en el que se confirme </w:t>
      </w:r>
      <w:r w:rsidR="008C52DC" w:rsidRPr="00D003FA">
        <w:rPr>
          <w:lang w:val="es-ES"/>
        </w:rPr>
        <w:t xml:space="preserve">si </w:t>
      </w:r>
      <w:r w:rsidR="00E43E44" w:rsidRPr="00D003FA">
        <w:rPr>
          <w:lang w:val="es-ES"/>
        </w:rPr>
        <w:t xml:space="preserve">se utilizará el consumo de mantenimiento </w:t>
      </w:r>
      <w:r w:rsidR="00A40F0C" w:rsidRPr="00D003FA">
        <w:rPr>
          <w:lang w:val="es-ES"/>
        </w:rPr>
        <w:t>a partir de 2034</w:t>
      </w:r>
      <w:r w:rsidR="008734D6" w:rsidRPr="00D003FA">
        <w:rPr>
          <w:lang w:val="es-ES"/>
        </w:rPr>
        <w:t xml:space="preserve">. </w:t>
      </w:r>
    </w:p>
    <w:p w14:paraId="4C6515D0" w14:textId="77777777" w:rsidR="00563DA8" w:rsidRPr="002B1660" w:rsidRDefault="00563DA8" w:rsidP="00A06508">
      <w:pPr>
        <w:pStyle w:val="Heading1"/>
        <w:keepNext/>
        <w:numPr>
          <w:ilvl w:val="0"/>
          <w:numId w:val="0"/>
        </w:numPr>
        <w:spacing w:before="240" w:after="0"/>
        <w:rPr>
          <w:u w:val="single"/>
        </w:rPr>
      </w:pPr>
      <w:bookmarkStart w:id="16" w:name="_Hlk126916111"/>
      <w:r w:rsidRPr="002B1660">
        <w:rPr>
          <w:u w:val="single"/>
        </w:rPr>
        <w:t>Marco jurídico</w:t>
      </w:r>
    </w:p>
    <w:p w14:paraId="74102566" w14:textId="77777777" w:rsidR="00911844" w:rsidRPr="002B1660" w:rsidRDefault="00911844" w:rsidP="00A06508"/>
    <w:p w14:paraId="5D02B84F" w14:textId="1E65453E" w:rsidR="00563DA8" w:rsidRPr="00D003FA" w:rsidRDefault="006A77D7" w:rsidP="00A06508">
      <w:pPr>
        <w:pStyle w:val="Heading1"/>
        <w:rPr>
          <w:lang w:val="es-ES"/>
        </w:rPr>
      </w:pPr>
      <w:r w:rsidRPr="00D003FA">
        <w:rPr>
          <w:lang w:val="es-ES"/>
        </w:rPr>
        <w:t xml:space="preserve">El Gobierno de </w:t>
      </w:r>
      <w:r w:rsidR="001D1E96" w:rsidRPr="00D003FA">
        <w:rPr>
          <w:lang w:val="es-ES"/>
        </w:rPr>
        <w:t xml:space="preserve">Tailandia </w:t>
      </w:r>
      <w:r w:rsidRPr="00D003FA">
        <w:rPr>
          <w:lang w:val="es-ES"/>
        </w:rPr>
        <w:t>ha emitido los cupos de importación de HCFC para 2026 en</w:t>
      </w:r>
      <w:r w:rsidR="002F02F9" w:rsidRPr="00D003FA">
        <w:rPr>
          <w:lang w:val="es-ES"/>
        </w:rPr>
        <w:t xml:space="preserve"> 241,63</w:t>
      </w:r>
      <w:r w:rsidR="00547786">
        <w:rPr>
          <w:lang w:val="es-ES"/>
        </w:rPr>
        <w:t> </w:t>
      </w:r>
      <w:r w:rsidR="00C2184D">
        <w:rPr>
          <w:lang w:val="es-ES"/>
        </w:rPr>
        <w:t>toneladas PAO</w:t>
      </w:r>
      <w:r w:rsidRPr="00D003FA">
        <w:rPr>
          <w:lang w:val="es-ES"/>
        </w:rPr>
        <w:t>, lo que es inferior a las metas de control del Protocolo de Montreal.</w:t>
      </w:r>
    </w:p>
    <w:p w14:paraId="09BE2126" w14:textId="659C605C" w:rsidR="00CF24B9" w:rsidRPr="00D003FA" w:rsidRDefault="00F50B66" w:rsidP="00A06508">
      <w:pPr>
        <w:pStyle w:val="Heading1"/>
        <w:rPr>
          <w:lang w:val="es-ES"/>
        </w:rPr>
      </w:pPr>
      <w:r w:rsidRPr="00D003FA">
        <w:rPr>
          <w:lang w:val="es-ES"/>
        </w:rPr>
        <w:t xml:space="preserve">En </w:t>
      </w:r>
      <w:r w:rsidR="00B135C7" w:rsidRPr="00D003FA">
        <w:rPr>
          <w:lang w:val="es-ES"/>
        </w:rPr>
        <w:t xml:space="preserve">lo que respecta </w:t>
      </w:r>
      <w:r w:rsidRPr="00D003FA">
        <w:rPr>
          <w:lang w:val="es-ES"/>
        </w:rPr>
        <w:t xml:space="preserve">a </w:t>
      </w:r>
      <w:r w:rsidR="00B135C7" w:rsidRPr="00D003FA">
        <w:rPr>
          <w:lang w:val="es-ES"/>
        </w:rPr>
        <w:t xml:space="preserve">la </w:t>
      </w:r>
      <w:r w:rsidR="00A17E32" w:rsidRPr="00D003FA">
        <w:rPr>
          <w:lang w:val="es-ES"/>
        </w:rPr>
        <w:t>ejecución de la prohibición de los equipos a base de HCFC</w:t>
      </w:r>
      <w:r w:rsidR="00495F00" w:rsidRPr="00D003FA">
        <w:rPr>
          <w:lang w:val="es-ES"/>
        </w:rPr>
        <w:t>,</w:t>
      </w:r>
      <w:r w:rsidR="00A17E32" w:rsidRPr="00D003FA">
        <w:rPr>
          <w:lang w:val="es-ES"/>
        </w:rPr>
        <w:t xml:space="preserve"> además de la reglamentación vigente</w:t>
      </w:r>
      <w:r w:rsidR="00495F00" w:rsidRPr="00D003FA">
        <w:rPr>
          <w:lang w:val="es-ES"/>
        </w:rPr>
        <w:t>, el Banco Mundial confirmó que</w:t>
      </w:r>
      <w:r w:rsidR="0027771E" w:rsidRPr="00D003FA">
        <w:rPr>
          <w:lang w:val="es-ES"/>
        </w:rPr>
        <w:t xml:space="preserve">, </w:t>
      </w:r>
      <w:r w:rsidR="00B80DFB" w:rsidRPr="00D003FA">
        <w:rPr>
          <w:lang w:val="es-ES"/>
        </w:rPr>
        <w:t xml:space="preserve">a partir del 1 de enero de 2030, </w:t>
      </w:r>
      <w:r w:rsidR="00CF24B9" w:rsidRPr="00D003FA">
        <w:rPr>
          <w:lang w:val="es-ES"/>
        </w:rPr>
        <w:t xml:space="preserve">el </w:t>
      </w:r>
      <w:r w:rsidR="00D04AF4" w:rsidRPr="00D003FA">
        <w:rPr>
          <w:lang w:val="es-ES"/>
        </w:rPr>
        <w:t>Gobierno</w:t>
      </w:r>
      <w:r w:rsidR="00311792" w:rsidRPr="00D003FA">
        <w:rPr>
          <w:lang w:val="es-ES"/>
        </w:rPr>
        <w:t xml:space="preserve">: i) </w:t>
      </w:r>
      <w:r w:rsidR="00CF24B9" w:rsidRPr="00D003FA">
        <w:rPr>
          <w:lang w:val="es-ES"/>
        </w:rPr>
        <w:t xml:space="preserve">prohibirá el uso de HCFC </w:t>
      </w:r>
      <w:r w:rsidR="007D2450" w:rsidRPr="00D003FA">
        <w:rPr>
          <w:lang w:val="es-ES"/>
        </w:rPr>
        <w:t xml:space="preserve">en la fabricación de </w:t>
      </w:r>
      <w:r w:rsidR="00CF24B9" w:rsidRPr="00D003FA">
        <w:rPr>
          <w:lang w:val="es-ES"/>
        </w:rPr>
        <w:t>extintores de incendios portátiles</w:t>
      </w:r>
      <w:r w:rsidR="00422418" w:rsidRPr="00D003FA">
        <w:rPr>
          <w:lang w:val="es-ES"/>
        </w:rPr>
        <w:t xml:space="preserve">; ii) </w:t>
      </w:r>
      <w:r w:rsidR="00D661FF" w:rsidRPr="00D003FA">
        <w:rPr>
          <w:lang w:val="es-ES"/>
        </w:rPr>
        <w:t xml:space="preserve">prohibirá </w:t>
      </w:r>
      <w:r w:rsidR="00CF24B9" w:rsidRPr="00D003FA">
        <w:rPr>
          <w:lang w:val="es-ES"/>
        </w:rPr>
        <w:t>el uso de HCFC-141b en usos de limpieza con disolventes</w:t>
      </w:r>
      <w:r w:rsidR="00AE22E9" w:rsidRPr="00D003FA">
        <w:rPr>
          <w:lang w:val="es-ES"/>
        </w:rPr>
        <w:t xml:space="preserve">; </w:t>
      </w:r>
      <w:r w:rsidR="00D661FF" w:rsidRPr="00D003FA">
        <w:rPr>
          <w:lang w:val="es-ES"/>
        </w:rPr>
        <w:t xml:space="preserve">y </w:t>
      </w:r>
      <w:r w:rsidR="00AE22E9" w:rsidRPr="00D003FA">
        <w:rPr>
          <w:lang w:val="es-ES"/>
        </w:rPr>
        <w:t xml:space="preserve">iii) </w:t>
      </w:r>
      <w:r w:rsidR="00D661FF" w:rsidRPr="00D003FA">
        <w:rPr>
          <w:lang w:val="es-ES"/>
        </w:rPr>
        <w:t xml:space="preserve">prohibirá la instalación de nuevos refrigeradores comerciales y otros sistemas </w:t>
      </w:r>
      <w:r w:rsidR="004351C8" w:rsidRPr="00D003FA">
        <w:rPr>
          <w:lang w:val="es-ES"/>
        </w:rPr>
        <w:t xml:space="preserve">de aire acondicionado residencial </w:t>
      </w:r>
      <w:r w:rsidR="00D661FF" w:rsidRPr="00D003FA">
        <w:rPr>
          <w:lang w:val="es-ES"/>
        </w:rPr>
        <w:t xml:space="preserve">que </w:t>
      </w:r>
      <w:r w:rsidR="004351C8" w:rsidRPr="00D003FA">
        <w:rPr>
          <w:lang w:val="es-ES"/>
        </w:rPr>
        <w:t xml:space="preserve">utilicen </w:t>
      </w:r>
      <w:r w:rsidR="00D661FF" w:rsidRPr="00D003FA">
        <w:rPr>
          <w:lang w:val="es-ES"/>
        </w:rPr>
        <w:t>HCFC.</w:t>
      </w:r>
    </w:p>
    <w:p w14:paraId="4C65902E" w14:textId="72C7277B" w:rsidR="00563DA8" w:rsidRPr="00547786" w:rsidRDefault="00563DA8" w:rsidP="00A06508">
      <w:pPr>
        <w:keepNext/>
        <w:spacing w:after="240"/>
        <w:rPr>
          <w:lang w:val="fr-FR"/>
        </w:rPr>
      </w:pPr>
      <w:bookmarkStart w:id="17" w:name="_Hlk126916116"/>
      <w:bookmarkEnd w:id="16"/>
      <w:r w:rsidRPr="00547786">
        <w:rPr>
          <w:u w:val="single"/>
          <w:lang w:val="fr-FR"/>
        </w:rPr>
        <w:t xml:space="preserve">Aspectos técnicos y de costos </w:t>
      </w:r>
    </w:p>
    <w:p w14:paraId="02F7150C" w14:textId="21C8FDF4" w:rsidR="00060326" w:rsidRPr="00D003FA" w:rsidRDefault="00B729F3" w:rsidP="00A06508">
      <w:pPr>
        <w:pStyle w:val="Heading1"/>
        <w:rPr>
          <w:lang w:val="es-ES"/>
        </w:rPr>
      </w:pPr>
      <w:r w:rsidRPr="00D003FA">
        <w:rPr>
          <w:lang w:val="es-ES"/>
        </w:rPr>
        <w:t xml:space="preserve">En cuanto a </w:t>
      </w:r>
      <w:r w:rsidR="00396B9C" w:rsidRPr="00D003FA">
        <w:rPr>
          <w:lang w:val="es-ES"/>
        </w:rPr>
        <w:t xml:space="preserve">la necesidad de </w:t>
      </w:r>
      <w:r w:rsidR="00A9477F" w:rsidRPr="00D003FA">
        <w:rPr>
          <w:lang w:val="es-ES"/>
        </w:rPr>
        <w:t xml:space="preserve">certificar a las personas técnicas que utilizan </w:t>
      </w:r>
      <w:r w:rsidR="000C3A98" w:rsidRPr="00D003FA">
        <w:rPr>
          <w:lang w:val="es-ES"/>
        </w:rPr>
        <w:t>equipos basados en amoníaco</w:t>
      </w:r>
      <w:r w:rsidR="00A9477F" w:rsidRPr="00D003FA">
        <w:rPr>
          <w:lang w:val="es-ES"/>
        </w:rPr>
        <w:t>, el Banco Mundial explicó que</w:t>
      </w:r>
      <w:r w:rsidR="000C3A98" w:rsidRPr="00D003FA">
        <w:rPr>
          <w:lang w:val="es-ES"/>
        </w:rPr>
        <w:t xml:space="preserve">, </w:t>
      </w:r>
      <w:r w:rsidR="00AE7562" w:rsidRPr="00D003FA">
        <w:rPr>
          <w:lang w:val="es-ES"/>
        </w:rPr>
        <w:t>históricamente</w:t>
      </w:r>
      <w:r w:rsidR="006139F5" w:rsidRPr="00D003FA">
        <w:rPr>
          <w:lang w:val="es-ES"/>
        </w:rPr>
        <w:t xml:space="preserve">, las personas técnicas recibían capacitación en el puesto de trabajo por parte de usuarios finales </w:t>
      </w:r>
      <w:r w:rsidR="00780ACC" w:rsidRPr="00D003FA">
        <w:rPr>
          <w:lang w:val="es-ES"/>
        </w:rPr>
        <w:t>o propietarios de</w:t>
      </w:r>
      <w:r w:rsidR="006139F5" w:rsidRPr="00D003FA">
        <w:rPr>
          <w:lang w:val="es-ES"/>
        </w:rPr>
        <w:t xml:space="preserve"> sistemas particulares</w:t>
      </w:r>
      <w:r w:rsidR="005A75E5" w:rsidRPr="00D003FA">
        <w:rPr>
          <w:lang w:val="es-ES"/>
        </w:rPr>
        <w:t xml:space="preserve">, lo que daba lugar a </w:t>
      </w:r>
      <w:r w:rsidR="00B169B0" w:rsidRPr="00D003FA">
        <w:rPr>
          <w:lang w:val="es-ES"/>
        </w:rPr>
        <w:t>niveles</w:t>
      </w:r>
      <w:r w:rsidR="00A42E33" w:rsidRPr="00D003FA">
        <w:rPr>
          <w:lang w:val="es-ES"/>
        </w:rPr>
        <w:t xml:space="preserve"> de competencia</w:t>
      </w:r>
      <w:r w:rsidR="006139F5" w:rsidRPr="00D003FA">
        <w:rPr>
          <w:lang w:val="es-ES"/>
        </w:rPr>
        <w:t xml:space="preserve"> desiguales</w:t>
      </w:r>
      <w:r w:rsidR="00FE38CA" w:rsidRPr="00D003FA">
        <w:rPr>
          <w:lang w:val="es-ES"/>
        </w:rPr>
        <w:t xml:space="preserve">. </w:t>
      </w:r>
      <w:r w:rsidR="00B169B0" w:rsidRPr="00D003FA">
        <w:rPr>
          <w:lang w:val="es-ES"/>
        </w:rPr>
        <w:t xml:space="preserve">Para garantizar </w:t>
      </w:r>
      <w:r w:rsidR="00626B3D" w:rsidRPr="00D003FA">
        <w:rPr>
          <w:lang w:val="es-ES"/>
        </w:rPr>
        <w:t xml:space="preserve">el servicio y mantenimiento seguro de </w:t>
      </w:r>
      <w:r w:rsidR="00B169B0" w:rsidRPr="00D003FA">
        <w:rPr>
          <w:lang w:val="es-ES"/>
        </w:rPr>
        <w:t xml:space="preserve">los equipos basados en amoníaco </w:t>
      </w:r>
      <w:r w:rsidR="00D85554" w:rsidRPr="00D003FA">
        <w:rPr>
          <w:lang w:val="es-ES"/>
        </w:rPr>
        <w:t xml:space="preserve">de acuerdo con </w:t>
      </w:r>
      <w:r w:rsidR="006C6C06" w:rsidRPr="00D003FA">
        <w:rPr>
          <w:lang w:val="es-ES"/>
        </w:rPr>
        <w:t xml:space="preserve">las buenas prácticas, las personas técnicas recibirán capacitación en centros de capacitación autorizados y obtendrán la certificación </w:t>
      </w:r>
      <w:r w:rsidR="004D27FC" w:rsidRPr="00D003FA">
        <w:rPr>
          <w:lang w:val="es-ES"/>
        </w:rPr>
        <w:t>al finalizarla</w:t>
      </w:r>
      <w:r w:rsidR="009047E9" w:rsidRPr="00D003FA">
        <w:rPr>
          <w:lang w:val="es-ES"/>
        </w:rPr>
        <w:t>.</w:t>
      </w:r>
      <w:r w:rsidR="006C6C06" w:rsidRPr="00D003FA">
        <w:rPr>
          <w:lang w:val="es-ES"/>
        </w:rPr>
        <w:t xml:space="preserve"> En </w:t>
      </w:r>
      <w:r w:rsidR="009047E9" w:rsidRPr="00D003FA">
        <w:rPr>
          <w:lang w:val="es-ES"/>
        </w:rPr>
        <w:t>la</w:t>
      </w:r>
      <w:r w:rsidR="006C6C06" w:rsidRPr="00D003FA">
        <w:rPr>
          <w:lang w:val="es-ES"/>
        </w:rPr>
        <w:t xml:space="preserve"> etapa III </w:t>
      </w:r>
      <w:r w:rsidR="009047E9" w:rsidRPr="00D003FA">
        <w:rPr>
          <w:lang w:val="es-ES"/>
        </w:rPr>
        <w:t>del PGEH</w:t>
      </w:r>
      <w:r w:rsidR="006C6C06" w:rsidRPr="00D003FA">
        <w:rPr>
          <w:lang w:val="es-ES"/>
        </w:rPr>
        <w:t xml:space="preserve">, </w:t>
      </w:r>
      <w:r w:rsidR="005D0774" w:rsidRPr="00D003FA">
        <w:rPr>
          <w:lang w:val="es-ES"/>
        </w:rPr>
        <w:t xml:space="preserve">se propone impartir capacitación </w:t>
      </w:r>
      <w:r w:rsidR="008665A9" w:rsidRPr="00D003FA">
        <w:rPr>
          <w:lang w:val="es-ES"/>
        </w:rPr>
        <w:t>a</w:t>
      </w:r>
      <w:r w:rsidR="005D0774" w:rsidRPr="00D003FA">
        <w:rPr>
          <w:lang w:val="es-ES"/>
        </w:rPr>
        <w:t xml:space="preserve"> 20 personas formadoras </w:t>
      </w:r>
      <w:r w:rsidR="00AD7DB2" w:rsidRPr="00D003FA">
        <w:rPr>
          <w:lang w:val="es-ES"/>
        </w:rPr>
        <w:t xml:space="preserve">y 500 personas técnicas sobre buenas prácticas </w:t>
      </w:r>
      <w:r w:rsidR="00D12925" w:rsidRPr="00D003FA">
        <w:rPr>
          <w:lang w:val="es-ES"/>
        </w:rPr>
        <w:t>de servicio</w:t>
      </w:r>
      <w:r w:rsidR="00AD7DB2" w:rsidRPr="00D003FA">
        <w:rPr>
          <w:lang w:val="es-ES"/>
        </w:rPr>
        <w:t xml:space="preserve"> y mantenimiento de equipos que utilizan amoníaco</w:t>
      </w:r>
      <w:r w:rsidR="00A03304" w:rsidRPr="00D003FA">
        <w:rPr>
          <w:lang w:val="es-ES"/>
        </w:rPr>
        <w:t xml:space="preserve">. </w:t>
      </w:r>
      <w:r w:rsidR="005F77F8" w:rsidRPr="00D003FA">
        <w:rPr>
          <w:lang w:val="es-ES"/>
        </w:rPr>
        <w:t xml:space="preserve">Se equiparán </w:t>
      </w:r>
      <w:r w:rsidR="00316002" w:rsidRPr="00D003FA">
        <w:rPr>
          <w:lang w:val="es-ES"/>
        </w:rPr>
        <w:t xml:space="preserve">dos instalaciones </w:t>
      </w:r>
      <w:r w:rsidR="009D3AB4" w:rsidRPr="00D003FA">
        <w:rPr>
          <w:lang w:val="es-ES"/>
        </w:rPr>
        <w:t xml:space="preserve">seleccionadas </w:t>
      </w:r>
      <w:r w:rsidR="00316002" w:rsidRPr="00D003FA">
        <w:rPr>
          <w:lang w:val="es-ES"/>
        </w:rPr>
        <w:t xml:space="preserve">en Tailandia </w:t>
      </w:r>
      <w:r w:rsidR="005F77F8" w:rsidRPr="00D003FA">
        <w:rPr>
          <w:lang w:val="es-ES"/>
        </w:rPr>
        <w:t>para acoger los programas de capacitación</w:t>
      </w:r>
      <w:r w:rsidR="00AD7DB2" w:rsidRPr="00D003FA">
        <w:rPr>
          <w:lang w:val="es-ES"/>
        </w:rPr>
        <w:t xml:space="preserve">.  </w:t>
      </w:r>
    </w:p>
    <w:p w14:paraId="0F2C61D0" w14:textId="5229A50F" w:rsidR="008F7924" w:rsidRPr="00D003FA" w:rsidRDefault="00897C65" w:rsidP="00A06508">
      <w:pPr>
        <w:pStyle w:val="Heading1"/>
        <w:rPr>
          <w:lang w:val="es-ES"/>
        </w:rPr>
      </w:pPr>
      <w:r w:rsidRPr="00D003FA">
        <w:rPr>
          <w:lang w:val="es-ES"/>
        </w:rPr>
        <w:t xml:space="preserve">En lo que respecta </w:t>
      </w:r>
      <w:r w:rsidR="00A83A0A" w:rsidRPr="00D003FA">
        <w:rPr>
          <w:lang w:val="es-ES"/>
        </w:rPr>
        <w:t xml:space="preserve">al programa de incentivos para usuarios finales, </w:t>
      </w:r>
      <w:r w:rsidR="00B426AB" w:rsidRPr="00D003FA">
        <w:rPr>
          <w:lang w:val="es-ES"/>
        </w:rPr>
        <w:t xml:space="preserve">el Banco Mundial explicó que </w:t>
      </w:r>
      <w:r w:rsidR="00732F76" w:rsidRPr="00D003FA">
        <w:rPr>
          <w:lang w:val="es-ES"/>
        </w:rPr>
        <w:t xml:space="preserve">su </w:t>
      </w:r>
      <w:r w:rsidR="00A15083" w:rsidRPr="00D003FA">
        <w:rPr>
          <w:lang w:val="es-ES"/>
        </w:rPr>
        <w:t xml:space="preserve">objetivo es acelerar la sustitución de los equipos a base de HCFC utilizados en sistemas </w:t>
      </w:r>
      <w:r w:rsidR="003B141A" w:rsidRPr="00D003FA">
        <w:rPr>
          <w:lang w:val="es-ES"/>
        </w:rPr>
        <w:t xml:space="preserve">de aire acondicionado </w:t>
      </w:r>
      <w:r w:rsidR="00A15083" w:rsidRPr="00D003FA">
        <w:rPr>
          <w:lang w:val="es-ES"/>
        </w:rPr>
        <w:t>y refrigeración</w:t>
      </w:r>
      <w:r w:rsidR="00D46701" w:rsidRPr="00D003FA">
        <w:rPr>
          <w:lang w:val="es-ES"/>
        </w:rPr>
        <w:t xml:space="preserve">, </w:t>
      </w:r>
      <w:r w:rsidR="00942246" w:rsidRPr="00D003FA">
        <w:rPr>
          <w:lang w:val="es-ES"/>
        </w:rPr>
        <w:t>reduciendo</w:t>
      </w:r>
      <w:r w:rsidR="00A15083" w:rsidRPr="00D003FA">
        <w:rPr>
          <w:lang w:val="es-ES"/>
        </w:rPr>
        <w:t xml:space="preserve"> así la demanda </w:t>
      </w:r>
      <w:r w:rsidR="00942246" w:rsidRPr="00D003FA">
        <w:rPr>
          <w:lang w:val="es-ES"/>
        </w:rPr>
        <w:t>futura de mantenimiento</w:t>
      </w:r>
      <w:r w:rsidR="005863AD" w:rsidRPr="00D003FA">
        <w:rPr>
          <w:lang w:val="es-ES"/>
        </w:rPr>
        <w:t xml:space="preserve">. </w:t>
      </w:r>
      <w:r w:rsidR="005D5907" w:rsidRPr="00D003FA">
        <w:rPr>
          <w:lang w:val="es-ES"/>
        </w:rPr>
        <w:t>La sustitución</w:t>
      </w:r>
      <w:r w:rsidR="00490A9E" w:rsidRPr="00D003FA">
        <w:rPr>
          <w:lang w:val="es-ES"/>
        </w:rPr>
        <w:t xml:space="preserve"> temprana </w:t>
      </w:r>
      <w:r w:rsidR="005D5907" w:rsidRPr="00D003FA">
        <w:rPr>
          <w:lang w:val="es-ES"/>
        </w:rPr>
        <w:t xml:space="preserve">de </w:t>
      </w:r>
      <w:r w:rsidR="00696C39" w:rsidRPr="00D003FA">
        <w:rPr>
          <w:lang w:val="es-ES"/>
        </w:rPr>
        <w:t xml:space="preserve">dichos </w:t>
      </w:r>
      <w:r w:rsidR="005D5907" w:rsidRPr="00D003FA">
        <w:rPr>
          <w:lang w:val="es-ES"/>
        </w:rPr>
        <w:t xml:space="preserve">equipos es </w:t>
      </w:r>
      <w:r w:rsidR="004631DA" w:rsidRPr="00D003FA">
        <w:rPr>
          <w:lang w:val="es-ES"/>
        </w:rPr>
        <w:t xml:space="preserve">fundamental para </w:t>
      </w:r>
      <w:r w:rsidR="00483A15" w:rsidRPr="00D003FA">
        <w:rPr>
          <w:lang w:val="es-ES"/>
        </w:rPr>
        <w:t xml:space="preserve">que Tailandia cumpla </w:t>
      </w:r>
      <w:r w:rsidR="008874A6" w:rsidRPr="00D003FA">
        <w:rPr>
          <w:lang w:val="es-ES"/>
        </w:rPr>
        <w:t xml:space="preserve">su obligación de eliminar </w:t>
      </w:r>
      <w:r w:rsidR="008874A6" w:rsidRPr="00D003FA">
        <w:rPr>
          <w:lang w:val="es-ES"/>
        </w:rPr>
        <w:lastRenderedPageBreak/>
        <w:t xml:space="preserve">progresivamente el consumo de HCFC </w:t>
      </w:r>
      <w:r w:rsidR="0040532A" w:rsidRPr="00D003FA">
        <w:rPr>
          <w:lang w:val="es-ES"/>
        </w:rPr>
        <w:t>para 2030</w:t>
      </w:r>
      <w:r w:rsidR="008874A6" w:rsidRPr="00D003FA">
        <w:rPr>
          <w:lang w:val="es-ES"/>
        </w:rPr>
        <w:t xml:space="preserve">, salvo </w:t>
      </w:r>
      <w:r w:rsidR="000A5AB6" w:rsidRPr="00D003FA">
        <w:rPr>
          <w:lang w:val="es-ES"/>
        </w:rPr>
        <w:t xml:space="preserve">el </w:t>
      </w:r>
      <w:r w:rsidR="008874A6" w:rsidRPr="00D003FA">
        <w:rPr>
          <w:lang w:val="es-ES"/>
        </w:rPr>
        <w:t>consumo residual derivado</w:t>
      </w:r>
      <w:r w:rsidR="000A5AB6" w:rsidRPr="00D003FA">
        <w:rPr>
          <w:lang w:val="es-ES"/>
        </w:rPr>
        <w:t xml:space="preserve"> del mantenimiento </w:t>
      </w:r>
      <w:r w:rsidR="00F60A7E" w:rsidRPr="00D003FA">
        <w:rPr>
          <w:lang w:val="es-ES"/>
        </w:rPr>
        <w:t xml:space="preserve">durante </w:t>
      </w:r>
      <w:r w:rsidR="008E57AE" w:rsidRPr="00D003FA">
        <w:rPr>
          <w:lang w:val="es-ES"/>
        </w:rPr>
        <w:t>el período 2030–</w:t>
      </w:r>
      <w:r w:rsidR="00447482" w:rsidRPr="00D003FA">
        <w:rPr>
          <w:lang w:val="es-ES"/>
        </w:rPr>
        <w:t>‍</w:t>
      </w:r>
      <w:r w:rsidR="008E57AE" w:rsidRPr="00D003FA">
        <w:rPr>
          <w:lang w:val="es-ES"/>
        </w:rPr>
        <w:t xml:space="preserve"> 2033</w:t>
      </w:r>
      <w:r w:rsidR="008874A6" w:rsidRPr="00D003FA">
        <w:rPr>
          <w:lang w:val="es-ES"/>
        </w:rPr>
        <w:t xml:space="preserve">, </w:t>
      </w:r>
      <w:r w:rsidR="00542806" w:rsidRPr="00D003FA">
        <w:rPr>
          <w:lang w:val="es-ES"/>
        </w:rPr>
        <w:t xml:space="preserve">y </w:t>
      </w:r>
      <w:r w:rsidR="000B10C4" w:rsidRPr="00D003FA">
        <w:rPr>
          <w:lang w:val="es-ES"/>
        </w:rPr>
        <w:t xml:space="preserve">para </w:t>
      </w:r>
      <w:r w:rsidR="00211DD4" w:rsidRPr="00D003FA">
        <w:rPr>
          <w:lang w:val="es-ES"/>
        </w:rPr>
        <w:t xml:space="preserve">eliminar </w:t>
      </w:r>
      <w:r w:rsidR="00542806" w:rsidRPr="00D003FA">
        <w:rPr>
          <w:lang w:val="es-ES"/>
        </w:rPr>
        <w:t>el consumo residual derivado del mantenimiento restante para 2034</w:t>
      </w:r>
      <w:r w:rsidR="00B17A65" w:rsidRPr="00D003FA">
        <w:rPr>
          <w:lang w:val="es-ES"/>
        </w:rPr>
        <w:t>.</w:t>
      </w:r>
      <w:r w:rsidR="00060326" w:rsidRPr="00D003FA">
        <w:rPr>
          <w:lang w:val="es-ES"/>
        </w:rPr>
        <w:t xml:space="preserve"> </w:t>
      </w:r>
      <w:r w:rsidR="00F8636E" w:rsidRPr="00D003FA">
        <w:rPr>
          <w:lang w:val="es-ES"/>
        </w:rPr>
        <w:t xml:space="preserve">Se espera que </w:t>
      </w:r>
      <w:r w:rsidR="00060326" w:rsidRPr="00D003FA">
        <w:rPr>
          <w:lang w:val="es-ES"/>
        </w:rPr>
        <w:t>el incentivo</w:t>
      </w:r>
      <w:r w:rsidR="00774741" w:rsidRPr="00D003FA">
        <w:rPr>
          <w:lang w:val="es-ES"/>
        </w:rPr>
        <w:t xml:space="preserve"> propuesto </w:t>
      </w:r>
      <w:r w:rsidR="00EF6427" w:rsidRPr="00D003FA">
        <w:rPr>
          <w:lang w:val="es-ES"/>
        </w:rPr>
        <w:t xml:space="preserve">de </w:t>
      </w:r>
      <w:r w:rsidR="00060326" w:rsidRPr="00D003FA">
        <w:rPr>
          <w:lang w:val="es-ES"/>
        </w:rPr>
        <w:t>USD 150 por unidad</w:t>
      </w:r>
      <w:r w:rsidR="00694194" w:rsidRPr="00D003FA">
        <w:rPr>
          <w:lang w:val="es-ES"/>
        </w:rPr>
        <w:t xml:space="preserve">, </w:t>
      </w:r>
      <w:r w:rsidR="000236D0" w:rsidRPr="00D003FA">
        <w:rPr>
          <w:lang w:val="es-ES"/>
        </w:rPr>
        <w:t xml:space="preserve">combinado con </w:t>
      </w:r>
      <w:r w:rsidR="00C56965" w:rsidRPr="00D003FA">
        <w:rPr>
          <w:lang w:val="es-ES"/>
        </w:rPr>
        <w:t xml:space="preserve">un pago a bajo coste </w:t>
      </w:r>
      <w:r w:rsidR="009359F3" w:rsidRPr="00D003FA">
        <w:rPr>
          <w:lang w:val="es-ES"/>
        </w:rPr>
        <w:t>fraccionado en</w:t>
      </w:r>
      <w:r w:rsidR="00C56965" w:rsidRPr="00D003FA">
        <w:rPr>
          <w:lang w:val="es-ES"/>
        </w:rPr>
        <w:t xml:space="preserve"> 10 cuotas a través de entidades de tarjetas de crédito para la adquisición de nuevos aparatos de aire acondicionado energéticamente eficientes </w:t>
      </w:r>
      <w:r w:rsidR="00AC23AA" w:rsidRPr="00D003FA">
        <w:rPr>
          <w:lang w:val="es-ES"/>
        </w:rPr>
        <w:t>con un menor potencial de calentamiento atmosférico (PCA)</w:t>
      </w:r>
      <w:r w:rsidR="00ED0903" w:rsidRPr="00D003FA">
        <w:rPr>
          <w:lang w:val="es-ES"/>
        </w:rPr>
        <w:t xml:space="preserve">, </w:t>
      </w:r>
      <w:r w:rsidR="00F8636E" w:rsidRPr="00D003FA">
        <w:rPr>
          <w:lang w:val="es-ES"/>
        </w:rPr>
        <w:t>acelere</w:t>
      </w:r>
      <w:r w:rsidR="00AC23AA" w:rsidRPr="00D003FA">
        <w:rPr>
          <w:lang w:val="es-ES"/>
        </w:rPr>
        <w:t xml:space="preserve"> aún más </w:t>
      </w:r>
      <w:r w:rsidR="00B5408A" w:rsidRPr="00D003FA">
        <w:rPr>
          <w:lang w:val="es-ES"/>
        </w:rPr>
        <w:t xml:space="preserve">la reducción </w:t>
      </w:r>
      <w:r w:rsidR="00F8636E" w:rsidRPr="00D003FA">
        <w:rPr>
          <w:lang w:val="es-ES"/>
        </w:rPr>
        <w:t xml:space="preserve">del consumo de </w:t>
      </w:r>
      <w:r w:rsidR="00547786" w:rsidRPr="00D003FA">
        <w:rPr>
          <w:lang w:val="es-ES"/>
        </w:rPr>
        <w:t>HCFC.</w:t>
      </w:r>
      <w:r w:rsidR="00542806" w:rsidRPr="00D003FA">
        <w:rPr>
          <w:lang w:val="es-ES"/>
        </w:rPr>
        <w:t xml:space="preserve"> </w:t>
      </w:r>
      <w:r w:rsidR="00CB7EFA" w:rsidRPr="00D003FA">
        <w:rPr>
          <w:lang w:val="es-ES"/>
        </w:rPr>
        <w:t>El Banco Mundial informaría sobre la eliminación de los HCFC lograda a través del proyecto para usuarios finales y sobre las mejoras en la eficiencia energética, cuando proceda, de conformidad con la decisión 92/36</w:t>
      </w:r>
      <w:r w:rsidR="003E71F2">
        <w:rPr>
          <w:lang w:val="es-ES"/>
        </w:rPr>
        <w:t xml:space="preserve"> </w:t>
      </w:r>
      <w:r w:rsidR="00CB7EFA" w:rsidRPr="00D003FA">
        <w:rPr>
          <w:lang w:val="es-ES"/>
        </w:rPr>
        <w:t>g).</w:t>
      </w:r>
    </w:p>
    <w:p w14:paraId="3E3D128B" w14:textId="014B7954" w:rsidR="0042649A" w:rsidRPr="00D003FA" w:rsidRDefault="00266EFF" w:rsidP="00A06508">
      <w:pPr>
        <w:pStyle w:val="Heading1"/>
        <w:rPr>
          <w:lang w:val="es-ES"/>
        </w:rPr>
      </w:pPr>
      <w:r w:rsidRPr="00D003FA">
        <w:rPr>
          <w:lang w:val="es-ES"/>
        </w:rPr>
        <w:t xml:space="preserve">El </w:t>
      </w:r>
      <w:r w:rsidR="0042649A" w:rsidRPr="00D003FA">
        <w:rPr>
          <w:lang w:val="es-ES"/>
        </w:rPr>
        <w:t xml:space="preserve">Banco Mundial </w:t>
      </w:r>
      <w:r w:rsidR="00F22FA4" w:rsidRPr="00D003FA">
        <w:rPr>
          <w:lang w:val="es-ES"/>
        </w:rPr>
        <w:t xml:space="preserve">indicó además </w:t>
      </w:r>
      <w:r w:rsidR="0042649A" w:rsidRPr="00D003FA">
        <w:rPr>
          <w:lang w:val="es-ES"/>
        </w:rPr>
        <w:t xml:space="preserve">que </w:t>
      </w:r>
      <w:r w:rsidR="008F7924" w:rsidRPr="00D003FA">
        <w:rPr>
          <w:lang w:val="es-ES"/>
        </w:rPr>
        <w:t>los programas de capacitación para</w:t>
      </w:r>
      <w:r w:rsidR="00440928" w:rsidRPr="00D003FA">
        <w:rPr>
          <w:lang w:val="es-ES"/>
        </w:rPr>
        <w:t xml:space="preserve"> la reconversión </w:t>
      </w:r>
      <w:r w:rsidR="008F7924" w:rsidRPr="00D003FA">
        <w:rPr>
          <w:lang w:val="es-ES"/>
        </w:rPr>
        <w:t>de equipos existentes desalentarán las reconversiones con refrigerantes inflamables</w:t>
      </w:r>
      <w:r w:rsidR="00893E64" w:rsidRPr="00D003FA">
        <w:rPr>
          <w:lang w:val="es-ES"/>
        </w:rPr>
        <w:t xml:space="preserve">, garantizando </w:t>
      </w:r>
      <w:r w:rsidR="00084AFC" w:rsidRPr="00D003FA">
        <w:rPr>
          <w:lang w:val="es-ES"/>
        </w:rPr>
        <w:t xml:space="preserve">que todas </w:t>
      </w:r>
      <w:r w:rsidR="004A4E08" w:rsidRPr="00D003FA">
        <w:rPr>
          <w:lang w:val="es-ES"/>
        </w:rPr>
        <w:t xml:space="preserve">esas </w:t>
      </w:r>
      <w:r w:rsidR="00084AFC" w:rsidRPr="00D003FA">
        <w:rPr>
          <w:lang w:val="es-ES"/>
        </w:rPr>
        <w:t xml:space="preserve">actividades </w:t>
      </w:r>
      <w:r w:rsidR="00A52990" w:rsidRPr="00D003FA">
        <w:rPr>
          <w:lang w:val="es-ES"/>
        </w:rPr>
        <w:t xml:space="preserve">se lleven a cabo de manera segura y </w:t>
      </w:r>
      <w:r w:rsidR="00084AFC" w:rsidRPr="00D003FA">
        <w:rPr>
          <w:lang w:val="es-ES"/>
        </w:rPr>
        <w:t xml:space="preserve">cumplan </w:t>
      </w:r>
      <w:r w:rsidR="00FB0AB9" w:rsidRPr="00D003FA">
        <w:rPr>
          <w:lang w:val="es-ES"/>
        </w:rPr>
        <w:t>con la reglamentación de seguridad nacional</w:t>
      </w:r>
      <w:r w:rsidR="008F7924" w:rsidRPr="00D003FA">
        <w:rPr>
          <w:lang w:val="es-ES"/>
        </w:rPr>
        <w:t>.</w:t>
      </w:r>
    </w:p>
    <w:p w14:paraId="558BBAA9" w14:textId="26D22EAB" w:rsidR="00A17E32" w:rsidRPr="002B1660" w:rsidRDefault="00A17E32" w:rsidP="00A06508">
      <w:pPr>
        <w:keepNext/>
        <w:spacing w:after="240"/>
        <w:rPr>
          <w:u w:val="single"/>
        </w:rPr>
      </w:pPr>
      <w:r w:rsidRPr="002B1660">
        <w:rPr>
          <w:u w:val="single"/>
        </w:rPr>
        <w:t>Certificación de personas técnicas</w:t>
      </w:r>
    </w:p>
    <w:p w14:paraId="046C08D6" w14:textId="61508BDC" w:rsidR="009416D3" w:rsidRPr="00D003FA" w:rsidRDefault="007831DC" w:rsidP="00A06508">
      <w:pPr>
        <w:pStyle w:val="Heading1"/>
        <w:rPr>
          <w:lang w:val="es-ES"/>
        </w:rPr>
      </w:pPr>
      <w:r w:rsidRPr="00D003FA">
        <w:rPr>
          <w:lang w:val="es-ES"/>
        </w:rPr>
        <w:t xml:space="preserve">La Secretaría señala que </w:t>
      </w:r>
      <w:r w:rsidR="00E71A11" w:rsidRPr="00D003FA">
        <w:rPr>
          <w:lang w:val="es-ES"/>
        </w:rPr>
        <w:t>la</w:t>
      </w:r>
      <w:r w:rsidR="00692204" w:rsidRPr="00D003FA">
        <w:rPr>
          <w:lang w:val="es-ES"/>
        </w:rPr>
        <w:t xml:space="preserve"> </w:t>
      </w:r>
      <w:r w:rsidR="00F56B10">
        <w:rPr>
          <w:lang w:val="es-ES"/>
        </w:rPr>
        <w:t>etapa</w:t>
      </w:r>
      <w:r w:rsidR="00692204" w:rsidRPr="00D003FA">
        <w:rPr>
          <w:lang w:val="es-ES"/>
        </w:rPr>
        <w:t xml:space="preserve"> III </w:t>
      </w:r>
      <w:r w:rsidR="00E71A11" w:rsidRPr="00D003FA">
        <w:rPr>
          <w:lang w:val="es-ES"/>
        </w:rPr>
        <w:t xml:space="preserve">del </w:t>
      </w:r>
      <w:r w:rsidR="00692204" w:rsidRPr="00D003FA">
        <w:rPr>
          <w:lang w:val="es-ES"/>
        </w:rPr>
        <w:t xml:space="preserve">PGEH propone un programa integral de creación de capacidad </w:t>
      </w:r>
      <w:r w:rsidR="00726625" w:rsidRPr="00D003FA">
        <w:rPr>
          <w:lang w:val="es-ES"/>
        </w:rPr>
        <w:t>en el sector de servicio y mantenimiento</w:t>
      </w:r>
      <w:r w:rsidR="009D390B" w:rsidRPr="00D003FA">
        <w:rPr>
          <w:lang w:val="es-ES"/>
        </w:rPr>
        <w:t xml:space="preserve">, que incluye </w:t>
      </w:r>
      <w:r w:rsidR="00692204" w:rsidRPr="00D003FA">
        <w:rPr>
          <w:lang w:val="es-ES"/>
        </w:rPr>
        <w:t xml:space="preserve">la formación y certificación de </w:t>
      </w:r>
      <w:r w:rsidR="001D742E" w:rsidRPr="00D003FA">
        <w:rPr>
          <w:lang w:val="es-ES"/>
        </w:rPr>
        <w:t>al menos</w:t>
      </w:r>
      <w:r w:rsidR="00692204" w:rsidRPr="00D003FA">
        <w:rPr>
          <w:lang w:val="es-ES"/>
        </w:rPr>
        <w:t xml:space="preserve"> 15.000 personas técnicas </w:t>
      </w:r>
      <w:r w:rsidR="003B141A" w:rsidRPr="00D003FA">
        <w:rPr>
          <w:lang w:val="es-ES"/>
        </w:rPr>
        <w:t>de aire acondicionado</w:t>
      </w:r>
      <w:r w:rsidR="002F3EC5" w:rsidRPr="00D003FA">
        <w:rPr>
          <w:lang w:val="es-ES"/>
        </w:rPr>
        <w:t xml:space="preserve"> residencial </w:t>
      </w:r>
      <w:r w:rsidR="00692204" w:rsidRPr="00D003FA">
        <w:rPr>
          <w:lang w:val="es-ES"/>
        </w:rPr>
        <w:t xml:space="preserve">según los estándares profesionales de Nivel 1 del </w:t>
      </w:r>
      <w:r w:rsidR="002F3EC5" w:rsidRPr="00D003FA">
        <w:rPr>
          <w:lang w:val="es-ES"/>
        </w:rPr>
        <w:t>DSD</w:t>
      </w:r>
      <w:r w:rsidR="00692204" w:rsidRPr="00D003FA">
        <w:rPr>
          <w:lang w:val="es-ES"/>
        </w:rPr>
        <w:t xml:space="preserve">. A partir de las enseñanzas extraídas en las </w:t>
      </w:r>
      <w:r w:rsidR="00F56B10">
        <w:rPr>
          <w:lang w:val="es-ES"/>
        </w:rPr>
        <w:t>etapa</w:t>
      </w:r>
      <w:r w:rsidR="00692204" w:rsidRPr="00D003FA">
        <w:rPr>
          <w:lang w:val="es-ES"/>
        </w:rPr>
        <w:t xml:space="preserve">s I y II, el programa amplía la infraestructura de formación existente mediante un modelo reforzado de formación de alianzas público-privadas, extendiendo su alcance más allá de las instituciones públicas a los centros de formación privados. Entre las actividades clave se incluyen </w:t>
      </w:r>
      <w:r w:rsidR="00ED2014" w:rsidRPr="00D003FA">
        <w:rPr>
          <w:lang w:val="es-ES"/>
        </w:rPr>
        <w:t xml:space="preserve">el </w:t>
      </w:r>
      <w:r w:rsidR="00692204" w:rsidRPr="00D003FA">
        <w:rPr>
          <w:lang w:val="es-ES"/>
        </w:rPr>
        <w:t xml:space="preserve">suministro de equipos de formación a través de un mecanismo de vales de eficacia probada, el desarrollo de planes de estudios actualizados que abarquen la instalación, el funcionamiento y la reparación de todas las tecnologías de aire acondicionado residencial </w:t>
      </w:r>
      <w:r w:rsidR="00476CE6" w:rsidRPr="00D003FA">
        <w:rPr>
          <w:lang w:val="es-ES"/>
        </w:rPr>
        <w:t>(</w:t>
      </w:r>
      <w:r w:rsidR="00692204" w:rsidRPr="00D003FA">
        <w:rPr>
          <w:lang w:val="es-ES"/>
        </w:rPr>
        <w:t>incluidas las tecnologías alternativas de bajo PCA</w:t>
      </w:r>
      <w:r w:rsidR="00476CE6" w:rsidRPr="00D003FA">
        <w:rPr>
          <w:lang w:val="es-ES"/>
        </w:rPr>
        <w:t>)</w:t>
      </w:r>
      <w:r w:rsidR="00692204" w:rsidRPr="00D003FA">
        <w:rPr>
          <w:lang w:val="es-ES"/>
        </w:rPr>
        <w:t xml:space="preserve">, programas de formación de formadores, la cobertura de los gastos de certificación y el establecimiento de instalaciones de formación basadas en la realidad virtual para la refrigeración </w:t>
      </w:r>
      <w:r w:rsidR="00CA5B7F" w:rsidRPr="00D003FA">
        <w:rPr>
          <w:lang w:val="es-ES"/>
        </w:rPr>
        <w:t xml:space="preserve">con amoníaco </w:t>
      </w:r>
      <w:r w:rsidR="00692204" w:rsidRPr="00D003FA">
        <w:rPr>
          <w:lang w:val="es-ES"/>
        </w:rPr>
        <w:t xml:space="preserve">en dos instituciones nacionales designadas. </w:t>
      </w:r>
    </w:p>
    <w:p w14:paraId="190CB248" w14:textId="3028B56B" w:rsidR="00692204" w:rsidRPr="00D003FA" w:rsidRDefault="00692204" w:rsidP="00A06508">
      <w:pPr>
        <w:pStyle w:val="Heading1"/>
        <w:rPr>
          <w:lang w:val="es-ES"/>
        </w:rPr>
      </w:pPr>
      <w:r w:rsidRPr="00D003FA">
        <w:rPr>
          <w:lang w:val="es-ES"/>
        </w:rPr>
        <w:t xml:space="preserve">Las personas técnicas certificadas recibirán herramientas básicas de mantenimiento de forma gratuita como incentivo </w:t>
      </w:r>
      <w:r w:rsidR="00F23748" w:rsidRPr="00D003FA">
        <w:rPr>
          <w:lang w:val="es-ES"/>
        </w:rPr>
        <w:t>para participar en el programa</w:t>
      </w:r>
      <w:r w:rsidRPr="00D003FA">
        <w:rPr>
          <w:lang w:val="es-ES"/>
        </w:rPr>
        <w:t xml:space="preserve">. </w:t>
      </w:r>
      <w:r w:rsidR="003B4CED" w:rsidRPr="00D003FA">
        <w:rPr>
          <w:lang w:val="es-ES"/>
        </w:rPr>
        <w:t>Además</w:t>
      </w:r>
      <w:r w:rsidR="009416D3" w:rsidRPr="00D003FA">
        <w:rPr>
          <w:lang w:val="es-ES"/>
        </w:rPr>
        <w:t xml:space="preserve">, el programa será hecho efectivo para el mantenimiento de equipos </w:t>
      </w:r>
      <w:r w:rsidR="00FC5555" w:rsidRPr="00D003FA">
        <w:rPr>
          <w:lang w:val="es-ES"/>
        </w:rPr>
        <w:t>basados en amoníaco</w:t>
      </w:r>
      <w:r w:rsidR="00410FE0" w:rsidRPr="00D003FA">
        <w:rPr>
          <w:lang w:val="es-ES"/>
        </w:rPr>
        <w:t xml:space="preserve">, </w:t>
      </w:r>
      <w:r w:rsidR="009416D3" w:rsidRPr="00D003FA">
        <w:rPr>
          <w:lang w:val="es-ES"/>
        </w:rPr>
        <w:t xml:space="preserve">tal y como se ha explicado </w:t>
      </w:r>
      <w:r w:rsidR="00571DFA" w:rsidRPr="00D003FA">
        <w:rPr>
          <w:lang w:val="es-ES"/>
        </w:rPr>
        <w:t>anteriormente</w:t>
      </w:r>
      <w:r w:rsidR="00410FE0" w:rsidRPr="00D003FA">
        <w:rPr>
          <w:lang w:val="es-ES"/>
        </w:rPr>
        <w:t>, garantizando así prácticas</w:t>
      </w:r>
      <w:r w:rsidR="005D5AEB" w:rsidRPr="00D003FA">
        <w:rPr>
          <w:lang w:val="es-ES"/>
        </w:rPr>
        <w:t xml:space="preserve"> de mantenimiento</w:t>
      </w:r>
      <w:r w:rsidR="00410FE0" w:rsidRPr="00D003FA">
        <w:rPr>
          <w:lang w:val="es-ES"/>
        </w:rPr>
        <w:t xml:space="preserve"> seguras. </w:t>
      </w:r>
      <w:r w:rsidR="007901FD" w:rsidRPr="00D003FA">
        <w:rPr>
          <w:lang w:val="es-ES"/>
        </w:rPr>
        <w:t xml:space="preserve">La integración de las actividades de certificación con el </w:t>
      </w:r>
      <w:r w:rsidR="00DB460E" w:rsidRPr="00D003FA">
        <w:rPr>
          <w:lang w:val="es-ES"/>
        </w:rPr>
        <w:t xml:space="preserve">proyecto </w:t>
      </w:r>
      <w:r w:rsidR="000B4368" w:rsidRPr="00D003FA">
        <w:rPr>
          <w:lang w:val="es-ES"/>
        </w:rPr>
        <w:t xml:space="preserve">EERF </w:t>
      </w:r>
      <w:r w:rsidR="00353F3B" w:rsidRPr="00D003FA">
        <w:rPr>
          <w:lang w:val="es-ES"/>
        </w:rPr>
        <w:t>refuerza</w:t>
      </w:r>
      <w:r w:rsidR="007901FD" w:rsidRPr="00D003FA">
        <w:rPr>
          <w:lang w:val="es-ES"/>
        </w:rPr>
        <w:t xml:space="preserve"> aún más la complementariedad entre los objetivos relacionados con el ozono y el clima, apoyando la transición de Tailandia hacia un sector de mantenimiento de bajo PCA</w:t>
      </w:r>
      <w:r w:rsidR="00E67D73" w:rsidRPr="00D003FA">
        <w:rPr>
          <w:lang w:val="es-ES"/>
        </w:rPr>
        <w:t xml:space="preserve">, de acuerdo </w:t>
      </w:r>
      <w:r w:rsidR="007901FD" w:rsidRPr="00D003FA">
        <w:rPr>
          <w:lang w:val="es-ES"/>
        </w:rPr>
        <w:t>con el Protocolo de Montreal y la Enmienda de Kigali al Protocolo de Montreal.</w:t>
      </w:r>
    </w:p>
    <w:bookmarkEnd w:id="17"/>
    <w:p w14:paraId="5673AC89" w14:textId="2E1E88FC" w:rsidR="00547786" w:rsidRPr="00491EC4" w:rsidRDefault="00547786" w:rsidP="00547786">
      <w:pPr>
        <w:pStyle w:val="Heading1"/>
        <w:rPr>
          <w:lang w:val="es-ES"/>
        </w:rPr>
      </w:pPr>
      <w:r w:rsidRPr="00491EC4">
        <w:rPr>
          <w:lang w:val="es-ES"/>
        </w:rPr>
        <w:t>El Banco Mundial también destacó que el fortalecimiento de las competencias de los técnicos en materia de recuperación, reciclado y reutilización de refrigerantes reducirá de manera directa la demanda de importaciones de HCFC vírgenes antes de la prohibición de su consumo en 2030, al tiempo que creará capacidad nacional para realizar el mantenimiento seguro de los equipos utilizando refrigerantes alternativos que sean eficientes desde el punto de vista energético y respetuosos con el medio ambiente más allá de 2034.</w:t>
      </w:r>
    </w:p>
    <w:p w14:paraId="6C75AA4C" w14:textId="20A78A5C" w:rsidR="000032CB" w:rsidRPr="00547786" w:rsidRDefault="00CA6202" w:rsidP="00A06508">
      <w:pPr>
        <w:keepNext/>
        <w:spacing w:after="240"/>
        <w:rPr>
          <w:u w:val="single"/>
          <w:lang w:val="fr-FR"/>
        </w:rPr>
      </w:pPr>
      <w:r w:rsidRPr="00547786">
        <w:rPr>
          <w:u w:val="single"/>
          <w:lang w:val="fr-FR"/>
        </w:rPr>
        <w:t>Gestión y supervisión de proyectos</w:t>
      </w:r>
    </w:p>
    <w:p w14:paraId="19126B23" w14:textId="3EBCA5A5" w:rsidR="00DC74B9" w:rsidRPr="00D003FA" w:rsidRDefault="00500584" w:rsidP="00A06508">
      <w:pPr>
        <w:pStyle w:val="Heading1"/>
        <w:rPr>
          <w:lang w:val="es-ES"/>
        </w:rPr>
      </w:pPr>
      <w:r w:rsidRPr="00D003FA">
        <w:rPr>
          <w:lang w:val="es-ES"/>
        </w:rPr>
        <w:t xml:space="preserve">Los gastos reales de la OGP para la ejecución de la etapa III del PGEH ascienden a USD 844.000. </w:t>
      </w:r>
      <w:r w:rsidR="00E63426" w:rsidRPr="00D003FA">
        <w:rPr>
          <w:lang w:val="es-ES"/>
        </w:rPr>
        <w:t xml:space="preserve">Se han asignado USD 600.000 al DEDE para </w:t>
      </w:r>
      <w:r w:rsidR="00DC74B9" w:rsidRPr="00D003FA">
        <w:rPr>
          <w:lang w:val="es-ES"/>
        </w:rPr>
        <w:t xml:space="preserve">las actividades </w:t>
      </w:r>
      <w:r w:rsidR="00334418" w:rsidRPr="00D003FA">
        <w:rPr>
          <w:lang w:val="es-ES"/>
        </w:rPr>
        <w:t>de</w:t>
      </w:r>
      <w:r w:rsidR="001C1746" w:rsidRPr="00D003FA">
        <w:rPr>
          <w:lang w:val="es-ES"/>
        </w:rPr>
        <w:t xml:space="preserve"> asistencia técnica </w:t>
      </w:r>
      <w:r w:rsidR="0032339B" w:rsidRPr="00D003FA">
        <w:rPr>
          <w:lang w:val="es-ES"/>
        </w:rPr>
        <w:t xml:space="preserve">del </w:t>
      </w:r>
      <w:r w:rsidR="00DB460E" w:rsidRPr="00D003FA">
        <w:rPr>
          <w:lang w:val="es-ES"/>
        </w:rPr>
        <w:t>proyecto</w:t>
      </w:r>
      <w:r w:rsidR="0032339B" w:rsidRPr="00D003FA">
        <w:rPr>
          <w:lang w:val="es-ES"/>
        </w:rPr>
        <w:t xml:space="preserve"> </w:t>
      </w:r>
      <w:r w:rsidRPr="00D003FA">
        <w:rPr>
          <w:lang w:val="es-ES"/>
        </w:rPr>
        <w:t>del Fondo de Reestructuración y Reutilización de la Energía (EERF)</w:t>
      </w:r>
      <w:r w:rsidR="007336BE" w:rsidRPr="00D003FA">
        <w:rPr>
          <w:lang w:val="es-ES"/>
        </w:rPr>
        <w:t xml:space="preserve">. </w:t>
      </w:r>
      <w:r w:rsidR="0033463B" w:rsidRPr="00D003FA">
        <w:rPr>
          <w:lang w:val="es-ES"/>
        </w:rPr>
        <w:t xml:space="preserve">Incluso con la inclusión de </w:t>
      </w:r>
      <w:r w:rsidR="00ED5717" w:rsidRPr="00D003FA">
        <w:rPr>
          <w:lang w:val="es-ES"/>
        </w:rPr>
        <w:t xml:space="preserve">estos </w:t>
      </w:r>
      <w:r w:rsidR="0033463B" w:rsidRPr="00D003FA">
        <w:rPr>
          <w:lang w:val="es-ES"/>
        </w:rPr>
        <w:t>USD 600.000 para actividades</w:t>
      </w:r>
      <w:r w:rsidR="00926A33" w:rsidRPr="00D003FA">
        <w:rPr>
          <w:lang w:val="es-ES"/>
        </w:rPr>
        <w:t xml:space="preserve"> complementarias </w:t>
      </w:r>
      <w:r w:rsidR="0033463B" w:rsidRPr="00D003FA">
        <w:rPr>
          <w:lang w:val="es-ES"/>
        </w:rPr>
        <w:t xml:space="preserve">fuera </w:t>
      </w:r>
      <w:r w:rsidR="005D1BF7" w:rsidRPr="00D003FA">
        <w:rPr>
          <w:lang w:val="es-ES"/>
        </w:rPr>
        <w:t xml:space="preserve">del </w:t>
      </w:r>
      <w:r w:rsidR="0033463B" w:rsidRPr="00D003FA">
        <w:rPr>
          <w:lang w:val="es-ES"/>
        </w:rPr>
        <w:t xml:space="preserve">PGEH, </w:t>
      </w:r>
      <w:r w:rsidR="008C190D" w:rsidRPr="00D003FA">
        <w:rPr>
          <w:lang w:val="es-ES"/>
        </w:rPr>
        <w:t xml:space="preserve">los </w:t>
      </w:r>
      <w:r w:rsidR="007127A1" w:rsidRPr="00D003FA">
        <w:rPr>
          <w:lang w:val="es-ES"/>
        </w:rPr>
        <w:t xml:space="preserve">costos </w:t>
      </w:r>
      <w:r w:rsidR="008C190D" w:rsidRPr="00D003FA">
        <w:rPr>
          <w:lang w:val="es-ES"/>
        </w:rPr>
        <w:t xml:space="preserve">totales </w:t>
      </w:r>
      <w:r w:rsidR="0033463B" w:rsidRPr="00D003FA">
        <w:rPr>
          <w:lang w:val="es-ES"/>
        </w:rPr>
        <w:t>de gestión y seguimiento del proyecto</w:t>
      </w:r>
      <w:r w:rsidR="00094EA7" w:rsidRPr="00D003FA">
        <w:rPr>
          <w:lang w:val="es-ES"/>
        </w:rPr>
        <w:t xml:space="preserve">, que abarcan un período de ocho años, </w:t>
      </w:r>
      <w:r w:rsidR="007127A1" w:rsidRPr="00D003FA">
        <w:rPr>
          <w:lang w:val="es-ES"/>
        </w:rPr>
        <w:t xml:space="preserve">representarían </w:t>
      </w:r>
      <w:r w:rsidR="0033463B" w:rsidRPr="00D003FA">
        <w:rPr>
          <w:lang w:val="es-ES"/>
        </w:rPr>
        <w:t>el</w:t>
      </w:r>
      <w:r w:rsidR="00EF0974" w:rsidRPr="00D003FA">
        <w:rPr>
          <w:lang w:val="es-ES"/>
        </w:rPr>
        <w:t xml:space="preserve"> 7</w:t>
      </w:r>
      <w:r w:rsidR="0096354F" w:rsidRPr="00D003FA">
        <w:rPr>
          <w:lang w:val="es-ES"/>
        </w:rPr>
        <w:t>,</w:t>
      </w:r>
      <w:r w:rsidR="0033463B" w:rsidRPr="00D003FA">
        <w:rPr>
          <w:lang w:val="es-ES"/>
        </w:rPr>
        <w:t xml:space="preserve">8 % de </w:t>
      </w:r>
      <w:r w:rsidR="008C190D" w:rsidRPr="00D003FA">
        <w:rPr>
          <w:lang w:val="es-ES"/>
        </w:rPr>
        <w:t xml:space="preserve">los </w:t>
      </w:r>
      <w:r w:rsidR="00CA6202" w:rsidRPr="00D003FA">
        <w:rPr>
          <w:lang w:val="es-ES"/>
        </w:rPr>
        <w:t xml:space="preserve">costos </w:t>
      </w:r>
      <w:r w:rsidR="00A47672" w:rsidRPr="00D003FA">
        <w:rPr>
          <w:lang w:val="es-ES"/>
        </w:rPr>
        <w:t xml:space="preserve">convenidos </w:t>
      </w:r>
      <w:r w:rsidR="00CA6202" w:rsidRPr="00D003FA">
        <w:rPr>
          <w:lang w:val="es-ES"/>
        </w:rPr>
        <w:t>del PGEH</w:t>
      </w:r>
      <w:r w:rsidR="00626218" w:rsidRPr="00D003FA">
        <w:rPr>
          <w:lang w:val="es-ES"/>
        </w:rPr>
        <w:t xml:space="preserve">, </w:t>
      </w:r>
      <w:r w:rsidR="00185504" w:rsidRPr="00D003FA">
        <w:rPr>
          <w:lang w:val="es-ES"/>
        </w:rPr>
        <w:t xml:space="preserve">como se muestra en </w:t>
      </w:r>
      <w:r w:rsidR="00547786" w:rsidRPr="00D003FA">
        <w:rPr>
          <w:lang w:val="es-ES"/>
        </w:rPr>
        <w:t>el cuadro</w:t>
      </w:r>
      <w:r w:rsidR="004602B8" w:rsidRPr="00D003FA">
        <w:rPr>
          <w:lang w:val="es-ES"/>
        </w:rPr>
        <w:t xml:space="preserve"> 4 </w:t>
      </w:r>
      <w:r w:rsidR="00D12451" w:rsidRPr="00D003FA">
        <w:rPr>
          <w:lang w:val="es-ES"/>
        </w:rPr>
        <w:t>a continuación</w:t>
      </w:r>
      <w:r w:rsidR="00CA6202" w:rsidRPr="00D003FA">
        <w:rPr>
          <w:lang w:val="es-ES"/>
        </w:rPr>
        <w:t xml:space="preserve">. Este </w:t>
      </w:r>
      <w:r w:rsidR="00E17AF0" w:rsidRPr="00D003FA">
        <w:rPr>
          <w:lang w:val="es-ES"/>
        </w:rPr>
        <w:t xml:space="preserve">nivel de financiación </w:t>
      </w:r>
      <w:r w:rsidR="00CA6202" w:rsidRPr="00D003FA">
        <w:rPr>
          <w:lang w:val="es-ES"/>
        </w:rPr>
        <w:t xml:space="preserve">proporciona un </w:t>
      </w:r>
      <w:r w:rsidR="002D5439" w:rsidRPr="00D003FA">
        <w:rPr>
          <w:lang w:val="es-ES"/>
        </w:rPr>
        <w:t>sistema de gestión de proyectos</w:t>
      </w:r>
      <w:r w:rsidR="00CA6202" w:rsidRPr="00D003FA">
        <w:rPr>
          <w:lang w:val="es-ES"/>
        </w:rPr>
        <w:t xml:space="preserve"> de buena relación costo-beneficio </w:t>
      </w:r>
      <w:r w:rsidR="002454BC" w:rsidRPr="00D003FA">
        <w:rPr>
          <w:lang w:val="es-ES"/>
        </w:rPr>
        <w:t>para</w:t>
      </w:r>
      <w:r w:rsidR="00CA6202" w:rsidRPr="00D003FA">
        <w:rPr>
          <w:lang w:val="es-ES"/>
        </w:rPr>
        <w:t xml:space="preserve"> </w:t>
      </w:r>
      <w:r w:rsidR="00021AF4" w:rsidRPr="00D003FA">
        <w:rPr>
          <w:lang w:val="es-ES"/>
        </w:rPr>
        <w:t xml:space="preserve">apoyar la </w:t>
      </w:r>
      <w:r w:rsidR="00CA6202" w:rsidRPr="00D003FA">
        <w:rPr>
          <w:lang w:val="es-ES"/>
        </w:rPr>
        <w:t xml:space="preserve">eliminación sostenible </w:t>
      </w:r>
      <w:r w:rsidR="003D08AC" w:rsidRPr="00D003FA">
        <w:rPr>
          <w:lang w:val="es-ES"/>
        </w:rPr>
        <w:t xml:space="preserve">de los HCFC </w:t>
      </w:r>
      <w:r w:rsidR="00CA6202" w:rsidRPr="00D003FA">
        <w:rPr>
          <w:lang w:val="es-ES"/>
        </w:rPr>
        <w:t xml:space="preserve">y </w:t>
      </w:r>
      <w:r w:rsidR="002454BC" w:rsidRPr="00D003FA">
        <w:rPr>
          <w:lang w:val="es-ES"/>
        </w:rPr>
        <w:t xml:space="preserve">promover </w:t>
      </w:r>
      <w:r w:rsidR="0099770D" w:rsidRPr="00D003FA">
        <w:rPr>
          <w:lang w:val="es-ES"/>
        </w:rPr>
        <w:t xml:space="preserve">la </w:t>
      </w:r>
      <w:r w:rsidR="00CA6202" w:rsidRPr="00D003FA">
        <w:rPr>
          <w:lang w:val="es-ES"/>
        </w:rPr>
        <w:t>adopción de alternativas</w:t>
      </w:r>
      <w:r w:rsidR="00B84921" w:rsidRPr="00D003FA">
        <w:rPr>
          <w:lang w:val="es-ES"/>
        </w:rPr>
        <w:t xml:space="preserve"> energéticamente eficientes </w:t>
      </w:r>
      <w:r w:rsidR="00CA6202" w:rsidRPr="00D003FA">
        <w:rPr>
          <w:lang w:val="es-ES"/>
        </w:rPr>
        <w:t xml:space="preserve">en usos </w:t>
      </w:r>
      <w:r w:rsidR="00174AAD" w:rsidRPr="00D003FA">
        <w:rPr>
          <w:lang w:val="es-ES"/>
        </w:rPr>
        <w:t>de refrigeración y aire acondicionado</w:t>
      </w:r>
      <w:r w:rsidR="00CA6202" w:rsidRPr="00D003FA">
        <w:rPr>
          <w:lang w:val="es-ES"/>
        </w:rPr>
        <w:t>.</w:t>
      </w:r>
    </w:p>
    <w:p w14:paraId="15F61D6C" w14:textId="4E59F76B" w:rsidR="00563DA8" w:rsidRPr="002B1660" w:rsidRDefault="00563DA8" w:rsidP="00A06508">
      <w:pPr>
        <w:keepNext/>
        <w:spacing w:before="240" w:after="240"/>
        <w:outlineLvl w:val="0"/>
        <w:rPr>
          <w:u w:val="single"/>
        </w:rPr>
      </w:pPr>
      <w:r w:rsidRPr="002B1660">
        <w:rPr>
          <w:u w:val="single"/>
        </w:rPr>
        <w:lastRenderedPageBreak/>
        <w:t>Coste total del proyecto</w:t>
      </w:r>
    </w:p>
    <w:p w14:paraId="730A13DE" w14:textId="01245579" w:rsidR="00953E5B" w:rsidRPr="00D003FA" w:rsidRDefault="00953E5B" w:rsidP="00A06508">
      <w:pPr>
        <w:pStyle w:val="Heading1"/>
        <w:rPr>
          <w:lang w:val="es-ES"/>
        </w:rPr>
      </w:pPr>
      <w:r w:rsidRPr="00D003FA">
        <w:rPr>
          <w:lang w:val="es-ES"/>
        </w:rPr>
        <w:t xml:space="preserve">Sobre </w:t>
      </w:r>
      <w:r w:rsidR="006E68CA" w:rsidRPr="00D003FA">
        <w:rPr>
          <w:lang w:val="es-ES"/>
        </w:rPr>
        <w:t xml:space="preserve">la base del </w:t>
      </w:r>
      <w:r w:rsidRPr="00D003FA">
        <w:rPr>
          <w:lang w:val="es-ES"/>
        </w:rPr>
        <w:t>examen de los diferentes elementos de los costos del proyecto, los costos</w:t>
      </w:r>
      <w:r w:rsidR="00082319" w:rsidRPr="00D003FA">
        <w:rPr>
          <w:lang w:val="es-ES"/>
        </w:rPr>
        <w:t xml:space="preserve"> convenidos </w:t>
      </w:r>
      <w:r w:rsidRPr="00D003FA">
        <w:rPr>
          <w:lang w:val="es-ES"/>
        </w:rPr>
        <w:t xml:space="preserve">para la etapa III </w:t>
      </w:r>
      <w:r w:rsidR="00B53C63" w:rsidRPr="00D003FA">
        <w:rPr>
          <w:lang w:val="es-ES"/>
        </w:rPr>
        <w:t xml:space="preserve">del </w:t>
      </w:r>
      <w:r w:rsidR="00080B89" w:rsidRPr="00D003FA">
        <w:rPr>
          <w:lang w:val="es-ES"/>
        </w:rPr>
        <w:t xml:space="preserve">PGEH se </w:t>
      </w:r>
      <w:r w:rsidRPr="00D003FA">
        <w:rPr>
          <w:lang w:val="es-ES"/>
        </w:rPr>
        <w:t>presentan en el cuadro</w:t>
      </w:r>
      <w:r w:rsidR="004602B8" w:rsidRPr="00D003FA">
        <w:rPr>
          <w:lang w:val="es-ES"/>
        </w:rPr>
        <w:t xml:space="preserve"> 4</w:t>
      </w:r>
      <w:r w:rsidR="00080B89" w:rsidRPr="00D003FA">
        <w:rPr>
          <w:lang w:val="es-ES"/>
        </w:rPr>
        <w:t xml:space="preserve">. </w:t>
      </w:r>
    </w:p>
    <w:p w14:paraId="442B83F8" w14:textId="27D56A24" w:rsidR="00EE7322" w:rsidRPr="00D003FA" w:rsidRDefault="0096354F" w:rsidP="00A06508">
      <w:pPr>
        <w:rPr>
          <w:b/>
          <w:bCs/>
          <w:lang w:val="es-ES"/>
        </w:rPr>
      </w:pPr>
      <w:r w:rsidRPr="00D003FA">
        <w:rPr>
          <w:b/>
          <w:bCs/>
          <w:lang w:val="es-ES"/>
        </w:rPr>
        <w:t>Cuadro</w:t>
      </w:r>
      <w:r w:rsidR="004602B8" w:rsidRPr="00D003FA">
        <w:rPr>
          <w:b/>
          <w:bCs/>
          <w:lang w:val="es-ES"/>
        </w:rPr>
        <w:t xml:space="preserve"> 4</w:t>
      </w:r>
      <w:r w:rsidRPr="00D003FA">
        <w:rPr>
          <w:b/>
          <w:bCs/>
          <w:lang w:val="es-ES"/>
        </w:rPr>
        <w:t xml:space="preserve">: </w:t>
      </w:r>
      <w:r w:rsidR="00EE7322" w:rsidRPr="00D003FA">
        <w:rPr>
          <w:b/>
          <w:bCs/>
          <w:lang w:val="es-ES"/>
        </w:rPr>
        <w:t xml:space="preserve">Actividades del sector de servicio y mantenimiento y sus costos en la etapa III del PGEH para Tailandia, tal y como </w:t>
      </w:r>
    </w:p>
    <w:p w14:paraId="03D3D049" w14:textId="54728F05" w:rsidR="0096354F" w:rsidRPr="002B1660" w:rsidRDefault="00EE7322" w:rsidP="00A06508">
      <w:pPr>
        <w:rPr>
          <w:b/>
          <w:bCs/>
        </w:rPr>
      </w:pPr>
      <w:r w:rsidRPr="002B1660">
        <w:rPr>
          <w:b/>
          <w:bCs/>
        </w:rPr>
        <w:t>acordado</w:t>
      </w:r>
    </w:p>
    <w:tbl>
      <w:tblPr>
        <w:tblStyle w:val="TableGrid"/>
        <w:tblW w:w="4983" w:type="pct"/>
        <w:tblLayout w:type="fixed"/>
        <w:tblLook w:val="04A0" w:firstRow="1" w:lastRow="0" w:firstColumn="1" w:lastColumn="0" w:noHBand="0" w:noVBand="1"/>
      </w:tblPr>
      <w:tblGrid>
        <w:gridCol w:w="5306"/>
        <w:gridCol w:w="2005"/>
        <w:gridCol w:w="2007"/>
      </w:tblGrid>
      <w:tr w:rsidR="0096354F" w:rsidRPr="002B1660" w14:paraId="4F7B498E" w14:textId="77777777" w:rsidTr="00C83725">
        <w:trPr>
          <w:trHeight w:val="56"/>
          <w:tblHeader/>
        </w:trPr>
        <w:tc>
          <w:tcPr>
            <w:tcW w:w="2847" w:type="pct"/>
            <w:vMerge w:val="restart"/>
            <w:vAlign w:val="center"/>
          </w:tcPr>
          <w:p w14:paraId="23579660" w14:textId="77777777" w:rsidR="0096354F" w:rsidRPr="002B1660" w:rsidRDefault="0096354F" w:rsidP="00A06508">
            <w:pPr>
              <w:keepNext/>
              <w:spacing w:before="20" w:after="20"/>
              <w:jc w:val="center"/>
              <w:rPr>
                <w:b/>
                <w:bCs/>
                <w:sz w:val="20"/>
                <w:szCs w:val="20"/>
              </w:rPr>
            </w:pPr>
            <w:r w:rsidRPr="002B1660">
              <w:rPr>
                <w:b/>
                <w:bCs/>
                <w:sz w:val="20"/>
                <w:szCs w:val="20"/>
              </w:rPr>
              <w:t>Actividad</w:t>
            </w:r>
          </w:p>
        </w:tc>
        <w:tc>
          <w:tcPr>
            <w:tcW w:w="2153" w:type="pct"/>
            <w:gridSpan w:val="2"/>
            <w:vAlign w:val="center"/>
          </w:tcPr>
          <w:p w14:paraId="7230A6C8" w14:textId="77777777" w:rsidR="0096354F" w:rsidRPr="002B1660" w:rsidRDefault="0096354F" w:rsidP="00A06508">
            <w:pPr>
              <w:spacing w:before="20" w:after="20"/>
              <w:jc w:val="center"/>
              <w:rPr>
                <w:b/>
                <w:bCs/>
                <w:sz w:val="20"/>
                <w:szCs w:val="20"/>
              </w:rPr>
            </w:pPr>
            <w:r w:rsidRPr="002B1660">
              <w:rPr>
                <w:b/>
                <w:bCs/>
                <w:sz w:val="20"/>
                <w:szCs w:val="20"/>
              </w:rPr>
              <w:t>Coste (USD)</w:t>
            </w:r>
          </w:p>
        </w:tc>
      </w:tr>
      <w:tr w:rsidR="0096354F" w:rsidRPr="002B1660" w14:paraId="78E645DE" w14:textId="77777777" w:rsidTr="00C83725">
        <w:trPr>
          <w:trHeight w:val="104"/>
          <w:tblHeader/>
        </w:trPr>
        <w:tc>
          <w:tcPr>
            <w:tcW w:w="2847" w:type="pct"/>
            <w:vMerge/>
            <w:vAlign w:val="center"/>
          </w:tcPr>
          <w:p w14:paraId="47C1B303" w14:textId="77777777" w:rsidR="0096354F" w:rsidRPr="002B1660" w:rsidRDefault="0096354F" w:rsidP="00A06508">
            <w:pPr>
              <w:spacing w:before="20" w:after="20"/>
              <w:jc w:val="center"/>
              <w:rPr>
                <w:b/>
                <w:bCs/>
                <w:sz w:val="20"/>
                <w:szCs w:val="20"/>
              </w:rPr>
            </w:pPr>
          </w:p>
        </w:tc>
        <w:tc>
          <w:tcPr>
            <w:tcW w:w="1076" w:type="pct"/>
            <w:vAlign w:val="center"/>
          </w:tcPr>
          <w:p w14:paraId="6CFD5F8A" w14:textId="59F32761" w:rsidR="0096354F" w:rsidRPr="002B1660" w:rsidRDefault="0096354F" w:rsidP="00A06508">
            <w:pPr>
              <w:spacing w:before="20" w:after="20"/>
              <w:jc w:val="center"/>
              <w:rPr>
                <w:b/>
                <w:bCs/>
                <w:sz w:val="20"/>
                <w:szCs w:val="20"/>
              </w:rPr>
            </w:pPr>
            <w:r w:rsidRPr="002B1660">
              <w:rPr>
                <w:b/>
                <w:bCs/>
                <w:sz w:val="20"/>
                <w:szCs w:val="20"/>
              </w:rPr>
              <w:t>Según presentación</w:t>
            </w:r>
          </w:p>
        </w:tc>
        <w:tc>
          <w:tcPr>
            <w:tcW w:w="1077" w:type="pct"/>
            <w:vAlign w:val="center"/>
          </w:tcPr>
          <w:p w14:paraId="4F472F16" w14:textId="52A4C67A" w:rsidR="0096354F" w:rsidRPr="002B1660" w:rsidRDefault="0096354F" w:rsidP="00A06508">
            <w:pPr>
              <w:spacing w:before="20" w:after="20"/>
              <w:jc w:val="center"/>
              <w:rPr>
                <w:b/>
                <w:bCs/>
                <w:sz w:val="20"/>
                <w:szCs w:val="20"/>
              </w:rPr>
            </w:pPr>
            <w:r w:rsidRPr="002B1660">
              <w:rPr>
                <w:b/>
                <w:bCs/>
                <w:sz w:val="20"/>
                <w:szCs w:val="20"/>
              </w:rPr>
              <w:t>Según lo acordado</w:t>
            </w:r>
          </w:p>
        </w:tc>
      </w:tr>
      <w:tr w:rsidR="0096354F" w:rsidRPr="002B1660" w14:paraId="7398C9CB" w14:textId="77777777" w:rsidTr="002D7355">
        <w:trPr>
          <w:trHeight w:val="230"/>
        </w:trPr>
        <w:tc>
          <w:tcPr>
            <w:tcW w:w="2847" w:type="pct"/>
          </w:tcPr>
          <w:p w14:paraId="35133E8D" w14:textId="759EB999" w:rsidR="0096354F" w:rsidRPr="002B1660" w:rsidRDefault="0096354F" w:rsidP="00A06508">
            <w:pPr>
              <w:spacing w:before="20" w:after="20"/>
              <w:jc w:val="left"/>
              <w:rPr>
                <w:sz w:val="20"/>
                <w:szCs w:val="20"/>
              </w:rPr>
            </w:pPr>
            <w:r w:rsidRPr="002B1660">
              <w:rPr>
                <w:sz w:val="20"/>
                <w:szCs w:val="20"/>
              </w:rPr>
              <w:t>1. Marco normativo y reglamentario*</w:t>
            </w:r>
          </w:p>
        </w:tc>
        <w:tc>
          <w:tcPr>
            <w:tcW w:w="1076" w:type="pct"/>
          </w:tcPr>
          <w:p w14:paraId="3E536617" w14:textId="77777777" w:rsidR="0096354F" w:rsidRPr="002B1660" w:rsidRDefault="0096354F" w:rsidP="00A06508">
            <w:pPr>
              <w:spacing w:before="20" w:after="20"/>
              <w:jc w:val="right"/>
              <w:rPr>
                <w:sz w:val="20"/>
                <w:szCs w:val="20"/>
              </w:rPr>
            </w:pPr>
            <w:r w:rsidRPr="002B1660">
              <w:rPr>
                <w:sz w:val="20"/>
                <w:szCs w:val="20"/>
              </w:rPr>
              <w:t>Cofinanciación del Gobierno</w:t>
            </w:r>
          </w:p>
        </w:tc>
        <w:tc>
          <w:tcPr>
            <w:tcW w:w="1077" w:type="pct"/>
          </w:tcPr>
          <w:p w14:paraId="2080430B" w14:textId="77777777" w:rsidR="0096354F" w:rsidRPr="002B1660" w:rsidRDefault="0096354F" w:rsidP="00A06508">
            <w:pPr>
              <w:spacing w:before="20" w:after="20"/>
              <w:jc w:val="right"/>
              <w:rPr>
                <w:sz w:val="20"/>
                <w:szCs w:val="20"/>
              </w:rPr>
            </w:pPr>
            <w:r w:rsidRPr="002B1660">
              <w:rPr>
                <w:sz w:val="20"/>
                <w:szCs w:val="20"/>
              </w:rPr>
              <w:t>Cofinanciación del Gobierno</w:t>
            </w:r>
          </w:p>
        </w:tc>
      </w:tr>
      <w:tr w:rsidR="00DD0C2D" w:rsidRPr="002B1660" w14:paraId="79926A65" w14:textId="77777777" w:rsidTr="002D7355">
        <w:trPr>
          <w:trHeight w:val="230"/>
        </w:trPr>
        <w:tc>
          <w:tcPr>
            <w:tcW w:w="2847" w:type="pct"/>
          </w:tcPr>
          <w:p w14:paraId="6A58DF81" w14:textId="796849FC" w:rsidR="00DD0C2D" w:rsidRPr="00D003FA" w:rsidRDefault="00DD0C2D" w:rsidP="00A06508">
            <w:pPr>
              <w:spacing w:before="20" w:after="20"/>
              <w:jc w:val="left"/>
              <w:rPr>
                <w:sz w:val="20"/>
                <w:szCs w:val="20"/>
                <w:lang w:val="es-ES"/>
              </w:rPr>
            </w:pPr>
            <w:r w:rsidRPr="00D003FA">
              <w:rPr>
                <w:sz w:val="20"/>
                <w:szCs w:val="20"/>
                <w:lang w:val="es-ES"/>
              </w:rPr>
              <w:t>2. Capacitación en materia de aduanas y cumplimiento de la ley</w:t>
            </w:r>
          </w:p>
        </w:tc>
        <w:tc>
          <w:tcPr>
            <w:tcW w:w="1076" w:type="pct"/>
          </w:tcPr>
          <w:p w14:paraId="6E83499A" w14:textId="65E1C902" w:rsidR="00DD0C2D" w:rsidRPr="002B1660" w:rsidRDefault="00DD0C2D" w:rsidP="00A06508">
            <w:pPr>
              <w:spacing w:before="20" w:after="20"/>
              <w:jc w:val="right"/>
              <w:rPr>
                <w:sz w:val="20"/>
                <w:szCs w:val="20"/>
              </w:rPr>
            </w:pPr>
            <w:r w:rsidRPr="002B1660">
              <w:rPr>
                <w:sz w:val="20"/>
                <w:szCs w:val="20"/>
              </w:rPr>
              <w:t>665.000</w:t>
            </w:r>
          </w:p>
        </w:tc>
        <w:tc>
          <w:tcPr>
            <w:tcW w:w="1077" w:type="pct"/>
          </w:tcPr>
          <w:p w14:paraId="3DAB8ECF" w14:textId="21E94917" w:rsidR="00DD0C2D" w:rsidRPr="002B1660" w:rsidRDefault="00DD0C2D" w:rsidP="00A06508">
            <w:pPr>
              <w:spacing w:before="20" w:after="20"/>
              <w:jc w:val="right"/>
              <w:rPr>
                <w:sz w:val="20"/>
                <w:szCs w:val="20"/>
              </w:rPr>
            </w:pPr>
            <w:r w:rsidRPr="002B1660">
              <w:rPr>
                <w:sz w:val="20"/>
                <w:szCs w:val="20"/>
              </w:rPr>
              <w:t>665.000</w:t>
            </w:r>
          </w:p>
        </w:tc>
      </w:tr>
      <w:tr w:rsidR="0096354F" w:rsidRPr="002B1660" w14:paraId="52F96B5A" w14:textId="77777777" w:rsidTr="002D7355">
        <w:trPr>
          <w:trHeight w:val="239"/>
        </w:trPr>
        <w:tc>
          <w:tcPr>
            <w:tcW w:w="2847" w:type="pct"/>
          </w:tcPr>
          <w:p w14:paraId="478277EB" w14:textId="26C7194A" w:rsidR="0096354F" w:rsidRPr="00D003FA" w:rsidRDefault="00DD0C2D" w:rsidP="00A06508">
            <w:pPr>
              <w:spacing w:before="20" w:after="20"/>
              <w:jc w:val="left"/>
              <w:rPr>
                <w:sz w:val="20"/>
                <w:szCs w:val="20"/>
                <w:lang w:val="es-ES"/>
              </w:rPr>
            </w:pPr>
            <w:r w:rsidRPr="00D003FA">
              <w:rPr>
                <w:sz w:val="20"/>
                <w:szCs w:val="20"/>
                <w:lang w:val="es-ES"/>
              </w:rPr>
              <w:t>3</w:t>
            </w:r>
            <w:r w:rsidR="0096354F" w:rsidRPr="00D003FA">
              <w:rPr>
                <w:sz w:val="20"/>
                <w:szCs w:val="20"/>
                <w:lang w:val="es-ES"/>
              </w:rPr>
              <w:t>. Servicio y mantenimiento de equipos de aire acondicionado residencial</w:t>
            </w:r>
          </w:p>
        </w:tc>
        <w:tc>
          <w:tcPr>
            <w:tcW w:w="1076" w:type="pct"/>
          </w:tcPr>
          <w:p w14:paraId="733F3FEB" w14:textId="77777777" w:rsidR="0096354F" w:rsidRPr="002B1660" w:rsidRDefault="0096354F" w:rsidP="00A06508">
            <w:pPr>
              <w:spacing w:before="20" w:after="20"/>
              <w:jc w:val="right"/>
              <w:rPr>
                <w:sz w:val="20"/>
                <w:szCs w:val="20"/>
              </w:rPr>
            </w:pPr>
            <w:r w:rsidRPr="002B1660">
              <w:rPr>
                <w:sz w:val="20"/>
                <w:szCs w:val="20"/>
              </w:rPr>
              <w:t>10.797.480</w:t>
            </w:r>
          </w:p>
        </w:tc>
        <w:tc>
          <w:tcPr>
            <w:tcW w:w="1077" w:type="pct"/>
          </w:tcPr>
          <w:p w14:paraId="5C841A7F" w14:textId="187CCF74" w:rsidR="0096354F" w:rsidRPr="002B1660" w:rsidRDefault="0096354F" w:rsidP="00A06508">
            <w:pPr>
              <w:spacing w:before="20" w:after="20"/>
              <w:jc w:val="right"/>
              <w:rPr>
                <w:sz w:val="20"/>
                <w:szCs w:val="20"/>
              </w:rPr>
            </w:pPr>
            <w:r w:rsidRPr="002B1660">
              <w:rPr>
                <w:sz w:val="20"/>
                <w:szCs w:val="20"/>
              </w:rPr>
              <w:t>10.796.040</w:t>
            </w:r>
          </w:p>
        </w:tc>
      </w:tr>
      <w:tr w:rsidR="0096354F" w:rsidRPr="002B1660" w14:paraId="2EF1EEED" w14:textId="77777777" w:rsidTr="002D7355">
        <w:trPr>
          <w:trHeight w:val="239"/>
        </w:trPr>
        <w:tc>
          <w:tcPr>
            <w:tcW w:w="2847" w:type="pct"/>
          </w:tcPr>
          <w:p w14:paraId="45984724" w14:textId="3F21E07C" w:rsidR="0096354F" w:rsidRPr="00D003FA" w:rsidRDefault="00DD0C2D" w:rsidP="00A06508">
            <w:pPr>
              <w:spacing w:before="20" w:after="20"/>
              <w:jc w:val="left"/>
              <w:rPr>
                <w:sz w:val="20"/>
                <w:szCs w:val="20"/>
                <w:lang w:val="es-ES"/>
              </w:rPr>
            </w:pPr>
            <w:r w:rsidRPr="00D003FA">
              <w:rPr>
                <w:sz w:val="20"/>
                <w:szCs w:val="20"/>
                <w:lang w:val="es-ES"/>
              </w:rPr>
              <w:t>4</w:t>
            </w:r>
            <w:r w:rsidR="0096354F" w:rsidRPr="00D003FA">
              <w:rPr>
                <w:sz w:val="20"/>
                <w:szCs w:val="20"/>
                <w:lang w:val="es-ES"/>
              </w:rPr>
              <w:t>. Servicio y mantenimiento de equipos de refrigeración industrial</w:t>
            </w:r>
          </w:p>
        </w:tc>
        <w:tc>
          <w:tcPr>
            <w:tcW w:w="1076" w:type="pct"/>
          </w:tcPr>
          <w:p w14:paraId="7DEE1C0C" w14:textId="77777777" w:rsidR="0096354F" w:rsidRPr="002B1660" w:rsidRDefault="0096354F" w:rsidP="00A06508">
            <w:pPr>
              <w:spacing w:before="20" w:after="20"/>
              <w:jc w:val="right"/>
              <w:rPr>
                <w:sz w:val="20"/>
                <w:szCs w:val="20"/>
              </w:rPr>
            </w:pPr>
            <w:r w:rsidRPr="002B1660">
              <w:rPr>
                <w:sz w:val="20"/>
                <w:szCs w:val="20"/>
              </w:rPr>
              <w:t>1.565.000</w:t>
            </w:r>
          </w:p>
        </w:tc>
        <w:tc>
          <w:tcPr>
            <w:tcW w:w="1077" w:type="pct"/>
          </w:tcPr>
          <w:p w14:paraId="32B6EEBF" w14:textId="336CB3C2" w:rsidR="0096354F" w:rsidRPr="002B1660" w:rsidRDefault="0096354F" w:rsidP="00A06508">
            <w:pPr>
              <w:spacing w:before="20" w:after="20"/>
              <w:jc w:val="right"/>
              <w:rPr>
                <w:sz w:val="20"/>
                <w:szCs w:val="20"/>
              </w:rPr>
            </w:pPr>
            <w:r w:rsidRPr="002B1660">
              <w:rPr>
                <w:sz w:val="20"/>
                <w:szCs w:val="20"/>
              </w:rPr>
              <w:t>1.565.000</w:t>
            </w:r>
          </w:p>
        </w:tc>
      </w:tr>
      <w:tr w:rsidR="0096354F" w:rsidRPr="002B1660" w14:paraId="24D59593" w14:textId="77777777" w:rsidTr="002D7355">
        <w:trPr>
          <w:trHeight w:val="233"/>
        </w:trPr>
        <w:tc>
          <w:tcPr>
            <w:tcW w:w="2847" w:type="pct"/>
          </w:tcPr>
          <w:p w14:paraId="1267D643" w14:textId="11ADBC28" w:rsidR="0096354F" w:rsidRPr="00D003FA" w:rsidRDefault="00DD0C2D" w:rsidP="00A06508">
            <w:pPr>
              <w:spacing w:before="20" w:after="20"/>
              <w:jc w:val="left"/>
              <w:rPr>
                <w:sz w:val="20"/>
                <w:szCs w:val="20"/>
                <w:lang w:val="es-ES"/>
              </w:rPr>
            </w:pPr>
            <w:r w:rsidRPr="00D003FA">
              <w:rPr>
                <w:sz w:val="20"/>
                <w:szCs w:val="20"/>
                <w:lang w:val="es-ES"/>
              </w:rPr>
              <w:t>5</w:t>
            </w:r>
            <w:r w:rsidR="0096354F" w:rsidRPr="00D003FA">
              <w:rPr>
                <w:sz w:val="20"/>
                <w:szCs w:val="20"/>
                <w:lang w:val="es-ES"/>
              </w:rPr>
              <w:t>. Programa de incentivos para usuarios finales*</w:t>
            </w:r>
          </w:p>
        </w:tc>
        <w:tc>
          <w:tcPr>
            <w:tcW w:w="1076" w:type="pct"/>
          </w:tcPr>
          <w:p w14:paraId="34938BDA" w14:textId="77777777" w:rsidR="0096354F" w:rsidRPr="002B1660" w:rsidRDefault="0096354F" w:rsidP="00A06508">
            <w:pPr>
              <w:spacing w:before="20" w:after="20"/>
              <w:jc w:val="right"/>
              <w:rPr>
                <w:sz w:val="20"/>
                <w:szCs w:val="20"/>
              </w:rPr>
            </w:pPr>
            <w:r w:rsidRPr="002B1660">
              <w:rPr>
                <w:sz w:val="20"/>
                <w:szCs w:val="20"/>
              </w:rPr>
              <w:t>4.300.000</w:t>
            </w:r>
          </w:p>
        </w:tc>
        <w:tc>
          <w:tcPr>
            <w:tcW w:w="1077" w:type="pct"/>
          </w:tcPr>
          <w:p w14:paraId="1B68F6ED" w14:textId="42AB4230" w:rsidR="0096354F" w:rsidRPr="002B1660" w:rsidRDefault="0096354F" w:rsidP="00A06508">
            <w:pPr>
              <w:spacing w:before="20" w:after="20"/>
              <w:jc w:val="right"/>
              <w:rPr>
                <w:sz w:val="20"/>
                <w:szCs w:val="20"/>
              </w:rPr>
            </w:pPr>
            <w:r w:rsidRPr="002B1660">
              <w:rPr>
                <w:sz w:val="20"/>
                <w:szCs w:val="20"/>
              </w:rPr>
              <w:t>4.200.000</w:t>
            </w:r>
          </w:p>
        </w:tc>
      </w:tr>
      <w:tr w:rsidR="000E369B" w:rsidRPr="002B1660" w14:paraId="49BB14EF" w14:textId="77777777" w:rsidTr="002D7355">
        <w:trPr>
          <w:trHeight w:val="233"/>
        </w:trPr>
        <w:tc>
          <w:tcPr>
            <w:tcW w:w="2847" w:type="pct"/>
          </w:tcPr>
          <w:p w14:paraId="37FB63D1" w14:textId="74F690F6" w:rsidR="000E369B" w:rsidRPr="00D003FA" w:rsidRDefault="000E369B" w:rsidP="00A06508">
            <w:pPr>
              <w:spacing w:before="20" w:after="20"/>
              <w:jc w:val="left"/>
              <w:rPr>
                <w:sz w:val="20"/>
                <w:szCs w:val="20"/>
                <w:lang w:val="es-ES"/>
              </w:rPr>
            </w:pPr>
            <w:r w:rsidRPr="00D003FA">
              <w:rPr>
                <w:sz w:val="20"/>
                <w:szCs w:val="20"/>
                <w:lang w:val="es-ES"/>
              </w:rPr>
              <w:t>6. Sistemas de datos y sistemas de control</w:t>
            </w:r>
          </w:p>
        </w:tc>
        <w:tc>
          <w:tcPr>
            <w:tcW w:w="1076" w:type="pct"/>
          </w:tcPr>
          <w:p w14:paraId="42311BCC" w14:textId="0DA5B866" w:rsidR="000E369B" w:rsidRPr="002B1660" w:rsidRDefault="000E369B" w:rsidP="00A06508">
            <w:pPr>
              <w:spacing w:before="20" w:after="20"/>
              <w:jc w:val="right"/>
              <w:rPr>
                <w:sz w:val="20"/>
                <w:szCs w:val="20"/>
              </w:rPr>
            </w:pPr>
            <w:r w:rsidRPr="002B1660">
              <w:rPr>
                <w:sz w:val="20"/>
                <w:szCs w:val="20"/>
              </w:rPr>
              <w:t>250.000</w:t>
            </w:r>
          </w:p>
        </w:tc>
        <w:tc>
          <w:tcPr>
            <w:tcW w:w="1077" w:type="pct"/>
          </w:tcPr>
          <w:p w14:paraId="710436E6" w14:textId="299FC7A5" w:rsidR="000E369B" w:rsidRPr="002B1660" w:rsidRDefault="000E369B" w:rsidP="00A06508">
            <w:pPr>
              <w:spacing w:before="20" w:after="20"/>
              <w:jc w:val="right"/>
              <w:rPr>
                <w:sz w:val="20"/>
                <w:szCs w:val="20"/>
              </w:rPr>
            </w:pPr>
            <w:r w:rsidRPr="002B1660">
              <w:rPr>
                <w:sz w:val="20"/>
                <w:szCs w:val="20"/>
              </w:rPr>
              <w:t>250.000</w:t>
            </w:r>
          </w:p>
        </w:tc>
      </w:tr>
      <w:tr w:rsidR="0096354F" w:rsidRPr="002B1660" w14:paraId="65C190B5" w14:textId="77777777" w:rsidTr="002D7355">
        <w:trPr>
          <w:trHeight w:val="233"/>
        </w:trPr>
        <w:tc>
          <w:tcPr>
            <w:tcW w:w="2847" w:type="pct"/>
          </w:tcPr>
          <w:p w14:paraId="30D7FA13" w14:textId="51180C78" w:rsidR="0096354F" w:rsidRPr="002B1660" w:rsidRDefault="00421047" w:rsidP="00A06508">
            <w:pPr>
              <w:spacing w:before="20" w:after="20"/>
              <w:jc w:val="left"/>
              <w:rPr>
                <w:sz w:val="20"/>
                <w:szCs w:val="20"/>
              </w:rPr>
            </w:pPr>
            <w:r w:rsidRPr="002B1660">
              <w:rPr>
                <w:sz w:val="20"/>
                <w:szCs w:val="20"/>
              </w:rPr>
              <w:t>7. Sector de los solventes</w:t>
            </w:r>
          </w:p>
        </w:tc>
        <w:tc>
          <w:tcPr>
            <w:tcW w:w="1076" w:type="pct"/>
          </w:tcPr>
          <w:p w14:paraId="68A1844A" w14:textId="71BACD52" w:rsidR="0096354F" w:rsidRPr="002B1660" w:rsidRDefault="00421047" w:rsidP="00A06508">
            <w:pPr>
              <w:spacing w:before="20" w:after="20"/>
              <w:jc w:val="right"/>
              <w:rPr>
                <w:sz w:val="20"/>
                <w:szCs w:val="20"/>
              </w:rPr>
            </w:pPr>
            <w:r w:rsidRPr="002B1660">
              <w:rPr>
                <w:sz w:val="20"/>
                <w:szCs w:val="20"/>
              </w:rPr>
              <w:t>100.000</w:t>
            </w:r>
          </w:p>
        </w:tc>
        <w:tc>
          <w:tcPr>
            <w:tcW w:w="1077" w:type="pct"/>
          </w:tcPr>
          <w:p w14:paraId="175CFF79" w14:textId="2663AE77" w:rsidR="0096354F" w:rsidRPr="002B1660" w:rsidRDefault="00421047" w:rsidP="00A06508">
            <w:pPr>
              <w:spacing w:before="20" w:after="20"/>
              <w:jc w:val="right"/>
              <w:rPr>
                <w:sz w:val="20"/>
                <w:szCs w:val="20"/>
              </w:rPr>
            </w:pPr>
            <w:r w:rsidRPr="002B1660">
              <w:rPr>
                <w:sz w:val="20"/>
                <w:szCs w:val="20"/>
              </w:rPr>
              <w:t>100.000</w:t>
            </w:r>
          </w:p>
        </w:tc>
      </w:tr>
      <w:tr w:rsidR="0096354F" w:rsidRPr="002B1660" w14:paraId="1BACDDE0" w14:textId="77777777" w:rsidTr="002D7355">
        <w:trPr>
          <w:trHeight w:val="45"/>
        </w:trPr>
        <w:tc>
          <w:tcPr>
            <w:tcW w:w="2847" w:type="pct"/>
            <w:tcBorders>
              <w:bottom w:val="single" w:sz="4" w:space="0" w:color="auto"/>
            </w:tcBorders>
          </w:tcPr>
          <w:p w14:paraId="4DD96218" w14:textId="10DDC447" w:rsidR="0096354F" w:rsidRPr="002B1660" w:rsidRDefault="00734F97" w:rsidP="00A06508">
            <w:pPr>
              <w:keepNext/>
              <w:spacing w:before="20" w:after="20"/>
              <w:jc w:val="left"/>
              <w:rPr>
                <w:sz w:val="20"/>
                <w:szCs w:val="20"/>
              </w:rPr>
            </w:pPr>
            <w:r w:rsidRPr="002B1660">
              <w:rPr>
                <w:sz w:val="20"/>
                <w:szCs w:val="20"/>
              </w:rPr>
              <w:t>8</w:t>
            </w:r>
            <w:r w:rsidR="0096354F" w:rsidRPr="002B1660">
              <w:rPr>
                <w:sz w:val="20"/>
                <w:szCs w:val="20"/>
              </w:rPr>
              <w:t xml:space="preserve">. Actividades </w:t>
            </w:r>
            <w:r w:rsidR="00A55E57" w:rsidRPr="002B1660">
              <w:rPr>
                <w:sz w:val="20"/>
                <w:szCs w:val="20"/>
              </w:rPr>
              <w:t>de la OGP</w:t>
            </w:r>
          </w:p>
        </w:tc>
        <w:tc>
          <w:tcPr>
            <w:tcW w:w="1076" w:type="pct"/>
          </w:tcPr>
          <w:p w14:paraId="2795139A" w14:textId="77777777" w:rsidR="0096354F" w:rsidRPr="002B1660" w:rsidRDefault="0096354F" w:rsidP="00A06508">
            <w:pPr>
              <w:spacing w:before="20" w:after="20"/>
              <w:jc w:val="right"/>
              <w:rPr>
                <w:sz w:val="20"/>
                <w:szCs w:val="20"/>
              </w:rPr>
            </w:pPr>
            <w:r w:rsidRPr="002B1660">
              <w:rPr>
                <w:sz w:val="20"/>
                <w:szCs w:val="20"/>
              </w:rPr>
              <w:t>1.444.000</w:t>
            </w:r>
          </w:p>
        </w:tc>
        <w:tc>
          <w:tcPr>
            <w:tcW w:w="1077" w:type="pct"/>
          </w:tcPr>
          <w:p w14:paraId="1D1DCF78" w14:textId="1CD5ED2C" w:rsidR="0096354F" w:rsidRPr="002B1660" w:rsidRDefault="0096354F" w:rsidP="00A06508">
            <w:pPr>
              <w:spacing w:before="20" w:after="20"/>
              <w:jc w:val="right"/>
              <w:rPr>
                <w:sz w:val="20"/>
                <w:szCs w:val="20"/>
              </w:rPr>
            </w:pPr>
            <w:r w:rsidRPr="002B1660">
              <w:rPr>
                <w:sz w:val="20"/>
                <w:szCs w:val="20"/>
              </w:rPr>
              <w:t>844.</w:t>
            </w:r>
            <w:r w:rsidR="007A14BA" w:rsidRPr="002B1660">
              <w:rPr>
                <w:sz w:val="20"/>
                <w:szCs w:val="20"/>
              </w:rPr>
              <w:t>000**</w:t>
            </w:r>
          </w:p>
        </w:tc>
      </w:tr>
      <w:tr w:rsidR="0096354F" w:rsidRPr="002B1660" w14:paraId="4F7F00BB" w14:textId="77777777" w:rsidTr="002D7355">
        <w:trPr>
          <w:trHeight w:val="239"/>
        </w:trPr>
        <w:tc>
          <w:tcPr>
            <w:tcW w:w="2847" w:type="pct"/>
            <w:tcBorders>
              <w:top w:val="single" w:sz="4" w:space="0" w:color="auto"/>
              <w:left w:val="single" w:sz="4" w:space="0" w:color="auto"/>
              <w:bottom w:val="single" w:sz="4" w:space="0" w:color="auto"/>
              <w:right w:val="nil"/>
            </w:tcBorders>
          </w:tcPr>
          <w:p w14:paraId="51C8A574" w14:textId="77777777" w:rsidR="0096354F" w:rsidRPr="002B1660" w:rsidRDefault="0096354F" w:rsidP="00A06508">
            <w:pPr>
              <w:spacing w:before="20" w:after="20"/>
              <w:jc w:val="left"/>
              <w:rPr>
                <w:b/>
                <w:sz w:val="20"/>
                <w:szCs w:val="20"/>
              </w:rPr>
            </w:pPr>
            <w:r w:rsidRPr="002B1660">
              <w:rPr>
                <w:b/>
                <w:bCs/>
                <w:sz w:val="20"/>
                <w:szCs w:val="20"/>
              </w:rPr>
              <w:t>Total</w:t>
            </w:r>
          </w:p>
        </w:tc>
        <w:tc>
          <w:tcPr>
            <w:tcW w:w="1076" w:type="pct"/>
            <w:tcBorders>
              <w:left w:val="single" w:sz="4" w:space="0" w:color="auto"/>
            </w:tcBorders>
          </w:tcPr>
          <w:p w14:paraId="19802D22" w14:textId="06BC6D50" w:rsidR="0096354F" w:rsidRPr="002B1660" w:rsidRDefault="0096354F" w:rsidP="00A06508">
            <w:pPr>
              <w:spacing w:before="20" w:after="20"/>
              <w:jc w:val="right"/>
              <w:rPr>
                <w:b/>
                <w:bCs/>
                <w:sz w:val="20"/>
                <w:szCs w:val="20"/>
              </w:rPr>
            </w:pPr>
            <w:r w:rsidRPr="002B1660">
              <w:rPr>
                <w:b/>
                <w:bCs/>
                <w:sz w:val="20"/>
                <w:szCs w:val="20"/>
              </w:rPr>
              <w:t>19.121.480</w:t>
            </w:r>
          </w:p>
        </w:tc>
        <w:tc>
          <w:tcPr>
            <w:tcW w:w="1077" w:type="pct"/>
          </w:tcPr>
          <w:p w14:paraId="65502A98" w14:textId="6F0C79CA" w:rsidR="0096354F" w:rsidRPr="002B1660" w:rsidRDefault="0096354F" w:rsidP="00A06508">
            <w:pPr>
              <w:spacing w:before="20" w:after="20"/>
              <w:jc w:val="right"/>
              <w:rPr>
                <w:b/>
                <w:bCs/>
                <w:sz w:val="20"/>
                <w:szCs w:val="20"/>
              </w:rPr>
            </w:pPr>
            <w:r w:rsidRPr="002B1660">
              <w:rPr>
                <w:b/>
                <w:bCs/>
                <w:sz w:val="20"/>
                <w:szCs w:val="20"/>
              </w:rPr>
              <w:t>18.420.040</w:t>
            </w:r>
          </w:p>
        </w:tc>
      </w:tr>
    </w:tbl>
    <w:p w14:paraId="7D60243B" w14:textId="6A0A4C0E" w:rsidR="0096354F" w:rsidRPr="00D003FA" w:rsidRDefault="0096354F" w:rsidP="00A06508">
      <w:pPr>
        <w:rPr>
          <w:sz w:val="19"/>
          <w:szCs w:val="19"/>
          <w:lang w:val="es-ES"/>
        </w:rPr>
      </w:pPr>
      <w:r w:rsidRPr="00D003FA">
        <w:rPr>
          <w:sz w:val="19"/>
          <w:szCs w:val="19"/>
          <w:lang w:val="es-ES"/>
        </w:rPr>
        <w:t>*La diferencia en los costos convenidos se debe a ajustes por errores de cálculo en estas actividades.</w:t>
      </w:r>
    </w:p>
    <w:p w14:paraId="61E38FF1" w14:textId="69CAABD3" w:rsidR="0096354F" w:rsidRPr="00D003FA" w:rsidRDefault="0096354F" w:rsidP="00A06508">
      <w:pPr>
        <w:rPr>
          <w:sz w:val="19"/>
          <w:szCs w:val="19"/>
          <w:lang w:val="es-ES"/>
        </w:rPr>
      </w:pPr>
      <w:r w:rsidRPr="00D003FA">
        <w:rPr>
          <w:sz w:val="19"/>
          <w:szCs w:val="19"/>
          <w:lang w:val="es-ES"/>
        </w:rPr>
        <w:t xml:space="preserve">**Los </w:t>
      </w:r>
      <w:r w:rsidR="003E6E23" w:rsidRPr="00D003FA">
        <w:rPr>
          <w:sz w:val="19"/>
          <w:szCs w:val="19"/>
          <w:lang w:val="es-ES"/>
        </w:rPr>
        <w:t xml:space="preserve">USD 600.000 asignados a DEDE para el </w:t>
      </w:r>
      <w:r w:rsidRPr="00D003FA">
        <w:rPr>
          <w:sz w:val="19"/>
          <w:szCs w:val="19"/>
          <w:lang w:val="es-ES"/>
        </w:rPr>
        <w:t>componente</w:t>
      </w:r>
      <w:r w:rsidR="003E6E23" w:rsidRPr="00D003FA">
        <w:rPr>
          <w:sz w:val="19"/>
          <w:szCs w:val="19"/>
          <w:lang w:val="es-ES"/>
        </w:rPr>
        <w:t xml:space="preserve"> de la OGP </w:t>
      </w:r>
      <w:r w:rsidRPr="00D003FA">
        <w:rPr>
          <w:sz w:val="19"/>
          <w:szCs w:val="19"/>
          <w:lang w:val="es-ES"/>
        </w:rPr>
        <w:t xml:space="preserve">se incluyen en los costos de gestión </w:t>
      </w:r>
      <w:r w:rsidR="00B30B4C" w:rsidRPr="00D003FA">
        <w:rPr>
          <w:sz w:val="19"/>
          <w:szCs w:val="19"/>
          <w:lang w:val="es-ES"/>
        </w:rPr>
        <w:t>del</w:t>
      </w:r>
      <w:r w:rsidRPr="00D003FA">
        <w:rPr>
          <w:sz w:val="19"/>
          <w:szCs w:val="19"/>
          <w:lang w:val="es-ES"/>
        </w:rPr>
        <w:t xml:space="preserve"> </w:t>
      </w:r>
      <w:r w:rsidR="00DB460E" w:rsidRPr="00D003FA">
        <w:rPr>
          <w:sz w:val="19"/>
          <w:szCs w:val="19"/>
          <w:lang w:val="es-ES"/>
        </w:rPr>
        <w:t>proyecto del Fondo</w:t>
      </w:r>
      <w:r w:rsidRPr="00D003FA">
        <w:rPr>
          <w:sz w:val="19"/>
          <w:szCs w:val="19"/>
          <w:lang w:val="es-ES"/>
        </w:rPr>
        <w:t xml:space="preserve"> de Respuesta de Emergencia (EERF); </w:t>
      </w:r>
      <w:r w:rsidR="00AC5D6E" w:rsidRPr="00D003FA">
        <w:rPr>
          <w:sz w:val="19"/>
          <w:szCs w:val="19"/>
          <w:lang w:val="es-ES"/>
        </w:rPr>
        <w:t xml:space="preserve">se </w:t>
      </w:r>
      <w:r w:rsidR="00CB0301" w:rsidRPr="00D003FA">
        <w:rPr>
          <w:sz w:val="19"/>
          <w:szCs w:val="19"/>
          <w:lang w:val="es-ES"/>
        </w:rPr>
        <w:t xml:space="preserve">proporcionan </w:t>
      </w:r>
      <w:r w:rsidR="00AC5D6E" w:rsidRPr="00D003FA">
        <w:rPr>
          <w:sz w:val="19"/>
          <w:szCs w:val="19"/>
          <w:lang w:val="es-ES"/>
        </w:rPr>
        <w:t xml:space="preserve">más detalles </w:t>
      </w:r>
      <w:r w:rsidRPr="00D003FA">
        <w:rPr>
          <w:sz w:val="19"/>
          <w:szCs w:val="19"/>
          <w:lang w:val="es-ES"/>
        </w:rPr>
        <w:t xml:space="preserve">en </w:t>
      </w:r>
      <w:r w:rsidR="006D104F" w:rsidRPr="00D003FA">
        <w:rPr>
          <w:sz w:val="19"/>
          <w:szCs w:val="19"/>
          <w:lang w:val="es-ES"/>
        </w:rPr>
        <w:t>el documento UNEP/OzL.</w:t>
      </w:r>
      <w:r w:rsidR="00F4585A" w:rsidRPr="00D003FA">
        <w:rPr>
          <w:sz w:val="19"/>
          <w:szCs w:val="19"/>
          <w:lang w:val="es-ES"/>
        </w:rPr>
        <w:t>Pro/ExCom/98/55</w:t>
      </w:r>
      <w:r w:rsidRPr="00D003FA">
        <w:rPr>
          <w:sz w:val="19"/>
          <w:szCs w:val="19"/>
          <w:lang w:val="es-ES"/>
        </w:rPr>
        <w:t xml:space="preserve">.  </w:t>
      </w:r>
    </w:p>
    <w:p w14:paraId="52F14C48" w14:textId="77777777" w:rsidR="0096354F" w:rsidRPr="00D003FA" w:rsidRDefault="0096354F" w:rsidP="00A06508">
      <w:pPr>
        <w:rPr>
          <w:lang w:val="es-ES"/>
        </w:rPr>
      </w:pPr>
    </w:p>
    <w:p w14:paraId="54C7ECDE" w14:textId="10C0611B" w:rsidR="00E37436" w:rsidRPr="00D003FA" w:rsidRDefault="00563DA8" w:rsidP="00A06508">
      <w:pPr>
        <w:pStyle w:val="Heading1"/>
        <w:rPr>
          <w:lang w:val="es-ES"/>
        </w:rPr>
      </w:pPr>
      <w:r w:rsidRPr="00D003FA">
        <w:rPr>
          <w:lang w:val="es-ES"/>
        </w:rPr>
        <w:t xml:space="preserve">El costo total </w:t>
      </w:r>
      <w:r w:rsidR="009854AA" w:rsidRPr="00D003FA">
        <w:rPr>
          <w:lang w:val="es-ES"/>
        </w:rPr>
        <w:t xml:space="preserve">de </w:t>
      </w:r>
      <w:r w:rsidRPr="00D003FA">
        <w:rPr>
          <w:lang w:val="es-ES"/>
        </w:rPr>
        <w:t xml:space="preserve">la </w:t>
      </w:r>
      <w:r w:rsidR="00F56B10">
        <w:rPr>
          <w:lang w:val="es-ES"/>
        </w:rPr>
        <w:t>etapa</w:t>
      </w:r>
      <w:r w:rsidRPr="00D003FA">
        <w:rPr>
          <w:lang w:val="es-ES"/>
        </w:rPr>
        <w:t xml:space="preserve"> </w:t>
      </w:r>
      <w:r w:rsidR="00F62947" w:rsidRPr="00D003FA">
        <w:rPr>
          <w:lang w:val="es-ES"/>
        </w:rPr>
        <w:t xml:space="preserve">III </w:t>
      </w:r>
      <w:r w:rsidRPr="00D003FA">
        <w:rPr>
          <w:lang w:val="es-ES"/>
        </w:rPr>
        <w:t>del PGEH asciende a USD</w:t>
      </w:r>
      <w:r w:rsidR="00953E5B" w:rsidRPr="00D003FA">
        <w:rPr>
          <w:lang w:val="es-ES"/>
        </w:rPr>
        <w:t xml:space="preserve"> 18.420.040</w:t>
      </w:r>
      <w:r w:rsidR="00D01773" w:rsidRPr="00D003FA">
        <w:rPr>
          <w:lang w:val="es-ES"/>
        </w:rPr>
        <w:t xml:space="preserve">, </w:t>
      </w:r>
      <w:r w:rsidR="00381AA8" w:rsidRPr="00D003FA">
        <w:rPr>
          <w:lang w:val="es-ES"/>
        </w:rPr>
        <w:t xml:space="preserve">con </w:t>
      </w:r>
      <w:r w:rsidR="005C28EF" w:rsidRPr="00D003FA">
        <w:rPr>
          <w:lang w:val="es-ES"/>
        </w:rPr>
        <w:t>una relación</w:t>
      </w:r>
      <w:r w:rsidR="00953E5B" w:rsidRPr="00D003FA">
        <w:rPr>
          <w:lang w:val="es-ES"/>
        </w:rPr>
        <w:t xml:space="preserve"> costo-beneficio de USD 2</w:t>
      </w:r>
      <w:r w:rsidR="0096354F" w:rsidRPr="00D003FA">
        <w:rPr>
          <w:lang w:val="es-ES"/>
        </w:rPr>
        <w:t xml:space="preserve">,49/kg </w:t>
      </w:r>
      <w:r w:rsidRPr="00D003FA">
        <w:rPr>
          <w:lang w:val="es-ES"/>
        </w:rPr>
        <w:t xml:space="preserve">basados en </w:t>
      </w:r>
      <w:r w:rsidR="00364DAA" w:rsidRPr="00D003FA">
        <w:rPr>
          <w:lang w:val="es-ES"/>
        </w:rPr>
        <w:t xml:space="preserve">el </w:t>
      </w:r>
      <w:r w:rsidR="00953E5B" w:rsidRPr="00D003FA">
        <w:rPr>
          <w:lang w:val="es-ES"/>
        </w:rPr>
        <w:t xml:space="preserve">consumo remanente admisible para financiamiento </w:t>
      </w:r>
      <w:r w:rsidR="0096354F" w:rsidRPr="00D003FA">
        <w:rPr>
          <w:lang w:val="es-ES"/>
        </w:rPr>
        <w:t>de 7</w:t>
      </w:r>
      <w:r w:rsidR="0051673C" w:rsidRPr="00D003FA">
        <w:rPr>
          <w:lang w:val="es-ES"/>
        </w:rPr>
        <w:t>.</w:t>
      </w:r>
      <w:r w:rsidR="00FB3659" w:rsidRPr="00D003FA">
        <w:rPr>
          <w:lang w:val="es-ES"/>
        </w:rPr>
        <w:t>383</w:t>
      </w:r>
      <w:r w:rsidR="0051673C" w:rsidRPr="00D003FA">
        <w:rPr>
          <w:lang w:val="es-ES"/>
        </w:rPr>
        <w:t>,</w:t>
      </w:r>
      <w:r w:rsidR="00FB3659" w:rsidRPr="00D003FA">
        <w:rPr>
          <w:lang w:val="es-ES"/>
        </w:rPr>
        <w:t xml:space="preserve">9 </w:t>
      </w:r>
      <w:r w:rsidR="004836B5" w:rsidRPr="00D003FA">
        <w:rPr>
          <w:lang w:val="es-ES"/>
        </w:rPr>
        <w:t>t</w:t>
      </w:r>
      <w:r w:rsidR="00261552" w:rsidRPr="00D003FA">
        <w:rPr>
          <w:lang w:val="es-ES"/>
        </w:rPr>
        <w:t xml:space="preserve">, o </w:t>
      </w:r>
      <w:r w:rsidR="00200D15" w:rsidRPr="00D003FA">
        <w:rPr>
          <w:lang w:val="es-ES"/>
        </w:rPr>
        <w:t>de USD</w:t>
      </w:r>
      <w:r w:rsidR="0029666C" w:rsidRPr="00D003FA">
        <w:rPr>
          <w:lang w:val="es-ES"/>
        </w:rPr>
        <w:t xml:space="preserve"> 4</w:t>
      </w:r>
      <w:r w:rsidR="00200D15" w:rsidRPr="00D003FA">
        <w:rPr>
          <w:lang w:val="es-ES"/>
        </w:rPr>
        <w:t>,</w:t>
      </w:r>
      <w:r w:rsidR="00763E1F" w:rsidRPr="00D003FA">
        <w:rPr>
          <w:lang w:val="es-ES"/>
        </w:rPr>
        <w:t xml:space="preserve">02/kg basados en el consumo medio para el </w:t>
      </w:r>
      <w:r w:rsidR="0050249A" w:rsidRPr="00D003FA">
        <w:rPr>
          <w:lang w:val="es-ES"/>
        </w:rPr>
        <w:t>período</w:t>
      </w:r>
      <w:r w:rsidR="00763E1F" w:rsidRPr="00D003FA">
        <w:rPr>
          <w:lang w:val="es-ES"/>
        </w:rPr>
        <w:t xml:space="preserve"> 2023–2025 </w:t>
      </w:r>
      <w:r w:rsidR="00D63EFD" w:rsidRPr="00D003FA">
        <w:rPr>
          <w:lang w:val="es-ES"/>
        </w:rPr>
        <w:t>de</w:t>
      </w:r>
      <w:r w:rsidR="00FF3D2B" w:rsidRPr="00D003FA">
        <w:rPr>
          <w:lang w:val="es-ES"/>
        </w:rPr>
        <w:t xml:space="preserve"> 4.581,98 t</w:t>
      </w:r>
      <w:r w:rsidRPr="00D003FA">
        <w:rPr>
          <w:lang w:val="es-ES"/>
        </w:rPr>
        <w:t xml:space="preserve">. </w:t>
      </w:r>
    </w:p>
    <w:p w14:paraId="1DD38809" w14:textId="4A2ADF88" w:rsidR="00563DA8" w:rsidRPr="00D003FA" w:rsidRDefault="00563DA8" w:rsidP="00A06508">
      <w:pPr>
        <w:pStyle w:val="Heading1"/>
        <w:rPr>
          <w:lang w:val="es-ES"/>
        </w:rPr>
      </w:pPr>
      <w:r w:rsidRPr="00D003FA">
        <w:rPr>
          <w:lang w:val="es-ES"/>
        </w:rPr>
        <w:t>El financiamiento del primer tramo se acordó según presentación</w:t>
      </w:r>
      <w:r w:rsidR="00F75589" w:rsidRPr="00D003FA">
        <w:rPr>
          <w:lang w:val="es-ES"/>
        </w:rPr>
        <w:t xml:space="preserve">, </w:t>
      </w:r>
      <w:r w:rsidR="004B67A1" w:rsidRPr="00D003FA">
        <w:rPr>
          <w:lang w:val="es-ES"/>
        </w:rPr>
        <w:t xml:space="preserve">con la excepción de </w:t>
      </w:r>
      <w:r w:rsidR="00573BE3" w:rsidRPr="00D003FA">
        <w:rPr>
          <w:lang w:val="es-ES"/>
        </w:rPr>
        <w:t xml:space="preserve">los </w:t>
      </w:r>
      <w:r w:rsidR="00F75589" w:rsidRPr="00D003FA">
        <w:rPr>
          <w:lang w:val="es-ES"/>
        </w:rPr>
        <w:t xml:space="preserve">costos de la OGP, que se </w:t>
      </w:r>
      <w:r w:rsidR="004B67A1" w:rsidRPr="00D003FA">
        <w:rPr>
          <w:lang w:val="es-ES"/>
        </w:rPr>
        <w:t xml:space="preserve">fijaron </w:t>
      </w:r>
      <w:r w:rsidR="00F75589" w:rsidRPr="00D003FA">
        <w:rPr>
          <w:lang w:val="es-ES"/>
        </w:rPr>
        <w:t xml:space="preserve">en USD 263.750 </w:t>
      </w:r>
      <w:r w:rsidR="004B67A1" w:rsidRPr="00D003FA">
        <w:rPr>
          <w:lang w:val="es-ES"/>
        </w:rPr>
        <w:t xml:space="preserve">para </w:t>
      </w:r>
      <w:r w:rsidR="00F75589" w:rsidRPr="00D003FA">
        <w:rPr>
          <w:lang w:val="es-ES"/>
        </w:rPr>
        <w:t xml:space="preserve">reflejar la inclusión de los USD 600.000 asignados al DEDE </w:t>
      </w:r>
      <w:r w:rsidR="00895B43" w:rsidRPr="00D003FA">
        <w:rPr>
          <w:lang w:val="es-ES"/>
        </w:rPr>
        <w:t xml:space="preserve">en </w:t>
      </w:r>
      <w:r w:rsidR="00F75589" w:rsidRPr="00D003FA">
        <w:rPr>
          <w:lang w:val="es-ES"/>
        </w:rPr>
        <w:t>el marco del proyecto del Fondo de Respuesta de Emergencia (EERF)</w:t>
      </w:r>
      <w:r w:rsidR="00730293" w:rsidRPr="00D003FA">
        <w:rPr>
          <w:lang w:val="es-ES"/>
        </w:rPr>
        <w:t>, lo que eleva el total del tramo a USD 5.574.980</w:t>
      </w:r>
      <w:r w:rsidRPr="00D003FA">
        <w:rPr>
          <w:lang w:val="es-ES"/>
        </w:rPr>
        <w:t xml:space="preserve">. </w:t>
      </w:r>
    </w:p>
    <w:p w14:paraId="571685E7" w14:textId="44D39698" w:rsidR="00563DA8" w:rsidRPr="00D003FA" w:rsidRDefault="00563DA8" w:rsidP="00A06508">
      <w:pPr>
        <w:keepNext/>
        <w:spacing w:before="240" w:after="240"/>
        <w:rPr>
          <w:lang w:val="es-ES"/>
        </w:rPr>
      </w:pPr>
      <w:bookmarkStart w:id="18" w:name="_Hlk126916178"/>
      <w:r w:rsidRPr="00D003FA">
        <w:rPr>
          <w:u w:val="single"/>
          <w:lang w:val="es-ES"/>
        </w:rPr>
        <w:t xml:space="preserve">Plan de ejecución acordado para el primer tramo de la etapa </w:t>
      </w:r>
      <w:r w:rsidR="003579EF" w:rsidRPr="00D003FA">
        <w:rPr>
          <w:u w:val="single"/>
          <w:lang w:val="es-ES"/>
        </w:rPr>
        <w:t xml:space="preserve">III </w:t>
      </w:r>
      <w:r w:rsidRPr="00D003FA">
        <w:rPr>
          <w:u w:val="single"/>
          <w:lang w:val="es-ES"/>
        </w:rPr>
        <w:t>del plan de gestión de eliminación de los HCFC</w:t>
      </w:r>
    </w:p>
    <w:p w14:paraId="161BD772" w14:textId="35D1FD11" w:rsidR="00563DA8" w:rsidRPr="00D003FA" w:rsidRDefault="00563DA8" w:rsidP="00A06508">
      <w:pPr>
        <w:pStyle w:val="Heading1"/>
        <w:rPr>
          <w:lang w:val="es-ES"/>
        </w:rPr>
      </w:pPr>
      <w:r w:rsidRPr="00D003FA">
        <w:rPr>
          <w:lang w:val="es-ES"/>
        </w:rPr>
        <w:t>El plan de acción acordado incluirá las siguientes actividades:</w:t>
      </w:r>
    </w:p>
    <w:p w14:paraId="7EF5EEA3" w14:textId="3BA52F28" w:rsidR="00E60C63" w:rsidRPr="00D003FA" w:rsidRDefault="00E60C63" w:rsidP="00A06508">
      <w:pPr>
        <w:pStyle w:val="Heading2"/>
        <w:rPr>
          <w:lang w:val="es-ES"/>
        </w:rPr>
      </w:pPr>
      <w:r w:rsidRPr="00D003FA">
        <w:rPr>
          <w:i/>
          <w:iCs/>
          <w:lang w:val="es-ES"/>
        </w:rPr>
        <w:t>Capacitación en materia de aduanas y cumplimiento (USD 33.750)</w:t>
      </w:r>
      <w:r w:rsidRPr="00D003FA">
        <w:rPr>
          <w:lang w:val="es-ES"/>
        </w:rPr>
        <w:t xml:space="preserve">: </w:t>
      </w:r>
      <w:r w:rsidR="008216E3" w:rsidRPr="00D003FA">
        <w:rPr>
          <w:lang w:val="es-ES"/>
        </w:rPr>
        <w:t>Impartir tres talleres de capacitación para aproximadamente 100 personas funcionarias de aduanas y fiscalización en los principales puestos de control aduanero</w:t>
      </w:r>
      <w:r w:rsidRPr="00D003FA">
        <w:rPr>
          <w:lang w:val="es-ES"/>
        </w:rPr>
        <w:t>;</w:t>
      </w:r>
    </w:p>
    <w:p w14:paraId="52BB1E03" w14:textId="2B2FCD4F" w:rsidR="00791D38" w:rsidRPr="00D003FA" w:rsidRDefault="00791D38" w:rsidP="00A06508">
      <w:pPr>
        <w:pStyle w:val="Heading2"/>
        <w:rPr>
          <w:lang w:val="es-ES"/>
        </w:rPr>
      </w:pPr>
      <w:r w:rsidRPr="00D003FA">
        <w:rPr>
          <w:i/>
          <w:iCs/>
          <w:lang w:val="es-ES"/>
        </w:rPr>
        <w:t xml:space="preserve">Servicio y mantenimiento de sistemas de aire acondicionado residenciales </w:t>
      </w:r>
      <w:r w:rsidR="007E5F1A" w:rsidRPr="00D003FA">
        <w:rPr>
          <w:i/>
          <w:iCs/>
          <w:lang w:val="es-ES"/>
        </w:rPr>
        <w:t>(USD</w:t>
      </w:r>
      <w:r w:rsidR="004D05CB">
        <w:rPr>
          <w:i/>
          <w:iCs/>
          <w:lang w:val="es-ES"/>
        </w:rPr>
        <w:t> </w:t>
      </w:r>
      <w:r w:rsidR="003E4A61" w:rsidRPr="00D003FA">
        <w:rPr>
          <w:i/>
          <w:iCs/>
          <w:lang w:val="es-ES"/>
        </w:rPr>
        <w:t>2.877.480</w:t>
      </w:r>
      <w:r w:rsidR="007E5F1A" w:rsidRPr="00D003FA">
        <w:rPr>
          <w:i/>
          <w:iCs/>
          <w:lang w:val="es-ES"/>
        </w:rPr>
        <w:t>)</w:t>
      </w:r>
      <w:r w:rsidRPr="00D003FA">
        <w:rPr>
          <w:lang w:val="es-ES"/>
        </w:rPr>
        <w:t xml:space="preserve">: </w:t>
      </w:r>
      <w:r w:rsidR="00863C4B" w:rsidRPr="00D003FA">
        <w:rPr>
          <w:lang w:val="es-ES"/>
        </w:rPr>
        <w:t xml:space="preserve">Adquirir equipos de formación para </w:t>
      </w:r>
      <w:r w:rsidR="00DC7E95" w:rsidRPr="00D003FA">
        <w:rPr>
          <w:lang w:val="es-ES"/>
        </w:rPr>
        <w:t xml:space="preserve">seis </w:t>
      </w:r>
      <w:r w:rsidR="00863C4B" w:rsidRPr="00D003FA">
        <w:rPr>
          <w:lang w:val="es-ES"/>
        </w:rPr>
        <w:t xml:space="preserve">centros </w:t>
      </w:r>
      <w:r w:rsidR="008C464C" w:rsidRPr="00D003FA">
        <w:rPr>
          <w:lang w:val="es-ES"/>
        </w:rPr>
        <w:t>(</w:t>
      </w:r>
      <w:r w:rsidR="00863C4B" w:rsidRPr="00D003FA">
        <w:rPr>
          <w:lang w:val="es-ES"/>
        </w:rPr>
        <w:t>simuladores de aire acondicionado, osciloscopios, máquinas de recuperación de refrigerantes y bombonas de recuperación de refrigerantes</w:t>
      </w:r>
      <w:r w:rsidR="008C464C" w:rsidRPr="00D003FA">
        <w:rPr>
          <w:lang w:val="es-ES"/>
        </w:rPr>
        <w:t xml:space="preserve">) </w:t>
      </w:r>
      <w:r w:rsidR="00863C4B" w:rsidRPr="00D003FA">
        <w:rPr>
          <w:lang w:val="es-ES"/>
        </w:rPr>
        <w:t>(USD 897.480); Capacitar y certificar al menos a 3.000</w:t>
      </w:r>
      <w:r w:rsidR="00547786">
        <w:rPr>
          <w:lang w:val="es-ES"/>
        </w:rPr>
        <w:t> </w:t>
      </w:r>
      <w:r w:rsidR="00863C4B" w:rsidRPr="00D003FA">
        <w:rPr>
          <w:lang w:val="es-ES"/>
        </w:rPr>
        <w:t>personas técnicas de servicio y mantenimiento en la manipulación segura y eficiente de refrigerantes y tecnologías alternativas, incluidas las prácticas de recuperación de refrigerante y la reparación básica de controladores electrónicos para sistemas de aire acondicionado de dos bloques con compresor inversor (USD 1.980.000)</w:t>
      </w:r>
      <w:r w:rsidRPr="00D003FA">
        <w:rPr>
          <w:lang w:val="es-ES"/>
        </w:rPr>
        <w:t>;</w:t>
      </w:r>
    </w:p>
    <w:p w14:paraId="6F7B498E" w14:textId="7C2477AF" w:rsidR="00791D38" w:rsidRPr="00D003FA" w:rsidRDefault="00791D38" w:rsidP="00A06508">
      <w:pPr>
        <w:pStyle w:val="Heading2"/>
        <w:rPr>
          <w:lang w:val="es-ES"/>
        </w:rPr>
      </w:pPr>
      <w:r w:rsidRPr="00D003FA">
        <w:rPr>
          <w:i/>
          <w:iCs/>
          <w:lang w:val="es-ES"/>
        </w:rPr>
        <w:lastRenderedPageBreak/>
        <w:t xml:space="preserve">Programa de incentivos para usuarios finales </w:t>
      </w:r>
      <w:r w:rsidR="007E5F1A" w:rsidRPr="00D003FA">
        <w:rPr>
          <w:i/>
          <w:iCs/>
          <w:lang w:val="es-ES"/>
        </w:rPr>
        <w:t>(USD</w:t>
      </w:r>
      <w:r w:rsidR="003E4A61" w:rsidRPr="00D003FA">
        <w:rPr>
          <w:i/>
          <w:iCs/>
          <w:lang w:val="es-ES"/>
        </w:rPr>
        <w:t xml:space="preserve"> 2.150.000</w:t>
      </w:r>
      <w:r w:rsidR="007E5F1A" w:rsidRPr="00D003FA">
        <w:rPr>
          <w:i/>
          <w:iCs/>
          <w:lang w:val="es-ES"/>
        </w:rPr>
        <w:t>)</w:t>
      </w:r>
      <w:r w:rsidRPr="00D003FA">
        <w:rPr>
          <w:lang w:val="es-ES"/>
        </w:rPr>
        <w:t xml:space="preserve">: </w:t>
      </w:r>
      <w:r w:rsidR="00EA67FC" w:rsidRPr="00D003FA">
        <w:rPr>
          <w:lang w:val="es-ES"/>
        </w:rPr>
        <w:t>Ofrecer incentivos financieros para apoyar la sustitución de unos 13.</w:t>
      </w:r>
      <w:r w:rsidR="00D70CBF" w:rsidRPr="00D003FA">
        <w:rPr>
          <w:lang w:val="es-ES"/>
        </w:rPr>
        <w:t xml:space="preserve">300 </w:t>
      </w:r>
      <w:r w:rsidR="00EA67FC" w:rsidRPr="00D003FA">
        <w:rPr>
          <w:lang w:val="es-ES"/>
        </w:rPr>
        <w:t xml:space="preserve">equipos </w:t>
      </w:r>
      <w:r w:rsidR="003B141A" w:rsidRPr="00D003FA">
        <w:rPr>
          <w:lang w:val="es-ES"/>
        </w:rPr>
        <w:t xml:space="preserve">de aire acondicionado </w:t>
      </w:r>
      <w:r w:rsidR="00EA67FC" w:rsidRPr="00D003FA">
        <w:rPr>
          <w:lang w:val="es-ES"/>
        </w:rPr>
        <w:t xml:space="preserve">y refrigeración obsoletos (USD 2.000.000); poner en marcha la primera </w:t>
      </w:r>
      <w:r w:rsidR="00F56B10">
        <w:rPr>
          <w:lang w:val="es-ES"/>
        </w:rPr>
        <w:t>etapa</w:t>
      </w:r>
      <w:r w:rsidR="00EA67FC" w:rsidRPr="00D003FA">
        <w:rPr>
          <w:lang w:val="es-ES"/>
        </w:rPr>
        <w:t xml:space="preserve"> de una campaña de sensibilización pública dirigida a industrias y entidades comerciales para promover la adopción de equipos de bajo PCA (USD 150.000)</w:t>
      </w:r>
      <w:r w:rsidRPr="00D003FA">
        <w:rPr>
          <w:lang w:val="es-ES"/>
        </w:rPr>
        <w:t>;</w:t>
      </w:r>
    </w:p>
    <w:p w14:paraId="0ECC2ABA" w14:textId="1ED77884" w:rsidR="00791D38" w:rsidRPr="00D003FA" w:rsidRDefault="00791D38" w:rsidP="00A06508">
      <w:pPr>
        <w:pStyle w:val="Heading2"/>
        <w:rPr>
          <w:lang w:val="es-ES"/>
        </w:rPr>
      </w:pPr>
      <w:r w:rsidRPr="00D003FA">
        <w:rPr>
          <w:i/>
          <w:iCs/>
          <w:lang w:val="es-ES"/>
        </w:rPr>
        <w:t xml:space="preserve">Sistemas de datos y control </w:t>
      </w:r>
      <w:r w:rsidR="007E5F1A" w:rsidRPr="00D003FA">
        <w:rPr>
          <w:i/>
          <w:iCs/>
          <w:lang w:val="es-ES"/>
        </w:rPr>
        <w:t>(USD 250.000)</w:t>
      </w:r>
      <w:r w:rsidRPr="00D003FA">
        <w:rPr>
          <w:lang w:val="es-ES"/>
        </w:rPr>
        <w:t xml:space="preserve">: </w:t>
      </w:r>
      <w:r w:rsidR="008779FD" w:rsidRPr="00D003FA">
        <w:rPr>
          <w:lang w:val="es-ES"/>
        </w:rPr>
        <w:t>Realizar la actualización de la base de datos electrónica del DIW para supervisar y registrar el uso de HCFC en el servicio y mantenimiento de sistemas de refrigeración principalmente industriales, con el fin de controlar y prevenir las importaciones no autorizadas de HCFC</w:t>
      </w:r>
      <w:r w:rsidRPr="00D003FA">
        <w:rPr>
          <w:lang w:val="es-ES"/>
        </w:rPr>
        <w:t>;</w:t>
      </w:r>
    </w:p>
    <w:p w14:paraId="60AA8244" w14:textId="3F9F4CE5" w:rsidR="00563DA8" w:rsidRPr="00D003FA" w:rsidRDefault="00791D38" w:rsidP="00A06508">
      <w:pPr>
        <w:pStyle w:val="Heading2"/>
        <w:rPr>
          <w:lang w:val="es-ES"/>
        </w:rPr>
      </w:pPr>
      <w:r w:rsidRPr="00D003FA">
        <w:rPr>
          <w:i/>
          <w:iCs/>
          <w:lang w:val="es-ES"/>
        </w:rPr>
        <w:t>Supervisión del proyecto (USD</w:t>
      </w:r>
      <w:r w:rsidR="00C27443" w:rsidRPr="00D003FA">
        <w:rPr>
          <w:i/>
          <w:iCs/>
          <w:lang w:val="es-ES"/>
        </w:rPr>
        <w:t xml:space="preserve"> 263.750</w:t>
      </w:r>
      <w:r w:rsidRPr="00D003FA">
        <w:rPr>
          <w:i/>
          <w:iCs/>
          <w:lang w:val="es-ES"/>
        </w:rPr>
        <w:t>)</w:t>
      </w:r>
      <w:r w:rsidR="00362A94" w:rsidRPr="00D003FA">
        <w:rPr>
          <w:lang w:val="es-ES"/>
        </w:rPr>
        <w:t xml:space="preserve">: </w:t>
      </w:r>
      <w:r w:rsidR="00162E3A" w:rsidRPr="00D003FA">
        <w:rPr>
          <w:lang w:val="es-ES"/>
        </w:rPr>
        <w:t xml:space="preserve">Esto incluye personal y consultoría </w:t>
      </w:r>
      <w:r w:rsidR="004635DB" w:rsidRPr="00D003FA">
        <w:rPr>
          <w:lang w:val="es-ES"/>
        </w:rPr>
        <w:t>(USD</w:t>
      </w:r>
      <w:r w:rsidR="00547786">
        <w:rPr>
          <w:lang w:val="es-ES"/>
        </w:rPr>
        <w:t> </w:t>
      </w:r>
      <w:r w:rsidR="004635DB" w:rsidRPr="00D003FA">
        <w:rPr>
          <w:lang w:val="es-ES"/>
        </w:rPr>
        <w:t>206.</w:t>
      </w:r>
      <w:r w:rsidR="005133B6" w:rsidRPr="00D003FA">
        <w:rPr>
          <w:lang w:val="es-ES"/>
        </w:rPr>
        <w:t>250)</w:t>
      </w:r>
      <w:r w:rsidR="0040249F" w:rsidRPr="00D003FA">
        <w:rPr>
          <w:lang w:val="es-ES"/>
        </w:rPr>
        <w:t xml:space="preserve">; </w:t>
      </w:r>
      <w:r w:rsidR="00A6161E" w:rsidRPr="00D003FA">
        <w:rPr>
          <w:lang w:val="es-ES"/>
        </w:rPr>
        <w:t>gastos de viaje (USD 12.500)</w:t>
      </w:r>
      <w:r w:rsidR="0040249F" w:rsidRPr="00D003FA">
        <w:rPr>
          <w:lang w:val="es-ES"/>
        </w:rPr>
        <w:t xml:space="preserve">; </w:t>
      </w:r>
      <w:r w:rsidR="00675C23" w:rsidRPr="00D003FA">
        <w:rPr>
          <w:lang w:val="es-ES"/>
        </w:rPr>
        <w:t>material fungible (USD 20.000)</w:t>
      </w:r>
      <w:r w:rsidR="0040249F" w:rsidRPr="00D003FA">
        <w:rPr>
          <w:lang w:val="es-ES"/>
        </w:rPr>
        <w:t xml:space="preserve">; </w:t>
      </w:r>
      <w:r w:rsidR="00A070C8" w:rsidRPr="00D003FA">
        <w:rPr>
          <w:lang w:val="es-ES"/>
        </w:rPr>
        <w:t xml:space="preserve">y los honorarios </w:t>
      </w:r>
      <w:r w:rsidR="00F776F5" w:rsidRPr="00D003FA">
        <w:rPr>
          <w:lang w:val="es-ES"/>
        </w:rPr>
        <w:t xml:space="preserve">de </w:t>
      </w:r>
      <w:r w:rsidR="00B77F93" w:rsidRPr="00D003FA">
        <w:rPr>
          <w:lang w:val="es-ES"/>
        </w:rPr>
        <w:t xml:space="preserve">la GSB-OGP </w:t>
      </w:r>
      <w:r w:rsidR="00F776F5" w:rsidRPr="00D003FA">
        <w:rPr>
          <w:lang w:val="es-ES"/>
        </w:rPr>
        <w:t xml:space="preserve">por </w:t>
      </w:r>
      <w:r w:rsidR="00C234CC" w:rsidRPr="00D003FA">
        <w:rPr>
          <w:lang w:val="es-ES"/>
        </w:rPr>
        <w:t xml:space="preserve">la </w:t>
      </w:r>
      <w:r w:rsidR="00F776F5" w:rsidRPr="00D003FA">
        <w:rPr>
          <w:lang w:val="es-ES"/>
        </w:rPr>
        <w:t>gestión de los subproyectos (</w:t>
      </w:r>
      <w:r w:rsidR="00A63AAE" w:rsidRPr="00D003FA">
        <w:rPr>
          <w:lang w:val="es-ES"/>
        </w:rPr>
        <w:t>USD 25.000)</w:t>
      </w:r>
      <w:r w:rsidR="00563DA8" w:rsidRPr="00D003FA">
        <w:rPr>
          <w:lang w:val="es-ES"/>
        </w:rPr>
        <w:t>.</w:t>
      </w:r>
    </w:p>
    <w:p w14:paraId="08546178" w14:textId="77777777" w:rsidR="00563DA8" w:rsidRPr="002B1660" w:rsidRDefault="00563DA8" w:rsidP="00A06508">
      <w:pPr>
        <w:keepNext/>
        <w:spacing w:after="240"/>
        <w:outlineLvl w:val="0"/>
        <w:rPr>
          <w:bCs/>
          <w:u w:val="single"/>
        </w:rPr>
      </w:pPr>
      <w:r w:rsidRPr="002B1660">
        <w:rPr>
          <w:bCs/>
          <w:u w:val="single"/>
        </w:rPr>
        <w:t>Cofinanciación</w:t>
      </w:r>
    </w:p>
    <w:p w14:paraId="282BE840" w14:textId="0752F4D0" w:rsidR="00563DA8" w:rsidRPr="00D003FA" w:rsidRDefault="000B1F38" w:rsidP="00A06508">
      <w:pPr>
        <w:pStyle w:val="Heading1"/>
        <w:rPr>
          <w:lang w:val="es-ES"/>
        </w:rPr>
      </w:pPr>
      <w:r w:rsidRPr="00D003FA">
        <w:rPr>
          <w:lang w:val="es-ES"/>
        </w:rPr>
        <w:t xml:space="preserve">La cofinanciación estimada incluye aportes en bienes y servicios del Gobierno de Tailandia para medidas regulatorias y de políticas sectoriales. </w:t>
      </w:r>
    </w:p>
    <w:p w14:paraId="3779A6CF" w14:textId="77777777" w:rsidR="00563DA8" w:rsidRPr="00D003FA" w:rsidRDefault="00563DA8" w:rsidP="00A06508">
      <w:pPr>
        <w:keepNext/>
        <w:spacing w:after="240"/>
        <w:outlineLvl w:val="0"/>
        <w:rPr>
          <w:bCs/>
          <w:u w:val="single"/>
          <w:lang w:val="es-ES"/>
        </w:rPr>
      </w:pPr>
      <w:r w:rsidRPr="00D003FA">
        <w:rPr>
          <w:bCs/>
          <w:u w:val="single"/>
          <w:lang w:val="es-ES"/>
        </w:rPr>
        <w:t>Proyecto de plan administrativo del Fondo Multilateral para el período</w:t>
      </w:r>
      <w:r w:rsidR="009854AA" w:rsidRPr="00D003FA">
        <w:rPr>
          <w:bCs/>
          <w:u w:val="single"/>
          <w:lang w:val="es-ES"/>
        </w:rPr>
        <w:t xml:space="preserve"> 2026-2028</w:t>
      </w:r>
    </w:p>
    <w:p w14:paraId="51011895" w14:textId="73D0909D" w:rsidR="00563DA8" w:rsidRPr="00D003FA" w:rsidRDefault="005369A1" w:rsidP="00A06508">
      <w:pPr>
        <w:pStyle w:val="Heading1"/>
        <w:rPr>
          <w:lang w:val="es-ES"/>
        </w:rPr>
      </w:pPr>
      <w:r w:rsidRPr="00D003FA">
        <w:rPr>
          <w:lang w:val="es-ES"/>
        </w:rPr>
        <w:t xml:space="preserve">El Banco Mundial </w:t>
      </w:r>
      <w:r w:rsidR="00563DA8" w:rsidRPr="00D003FA">
        <w:rPr>
          <w:lang w:val="es-ES"/>
        </w:rPr>
        <w:t>solicita USD</w:t>
      </w:r>
      <w:r w:rsidR="00853470" w:rsidRPr="00D003FA">
        <w:rPr>
          <w:lang w:val="es-ES"/>
        </w:rPr>
        <w:t xml:space="preserve"> 18.420.040</w:t>
      </w:r>
      <w:r w:rsidR="00563DA8" w:rsidRPr="00D003FA">
        <w:rPr>
          <w:lang w:val="es-ES"/>
        </w:rPr>
        <w:t xml:space="preserve">, más los gastos de apoyo del organismo, para la ejecución de la etapa </w:t>
      </w:r>
      <w:r w:rsidR="004166C7" w:rsidRPr="00D003FA">
        <w:rPr>
          <w:lang w:val="es-ES"/>
        </w:rPr>
        <w:t xml:space="preserve">III </w:t>
      </w:r>
      <w:r w:rsidR="00563DA8" w:rsidRPr="00D003FA">
        <w:rPr>
          <w:lang w:val="es-ES"/>
        </w:rPr>
        <w:t xml:space="preserve">del PGEH de </w:t>
      </w:r>
      <w:r w:rsidR="001D1E96" w:rsidRPr="00D003FA">
        <w:rPr>
          <w:lang w:val="es-ES"/>
        </w:rPr>
        <w:t>Tailandia</w:t>
      </w:r>
      <w:r w:rsidR="009854AA" w:rsidRPr="00D003FA">
        <w:rPr>
          <w:lang w:val="es-ES"/>
        </w:rPr>
        <w:t>. El valor total solicitado de USD</w:t>
      </w:r>
      <w:r w:rsidR="00032906" w:rsidRPr="00D003FA">
        <w:rPr>
          <w:lang w:val="es-ES"/>
        </w:rPr>
        <w:t xml:space="preserve"> 12.581.976</w:t>
      </w:r>
      <w:r w:rsidR="009854AA" w:rsidRPr="00D003FA">
        <w:rPr>
          <w:lang w:val="es-ES"/>
        </w:rPr>
        <w:t>, incluidos los gastos de apoyo del organismo para el período 2026–2028, es USD</w:t>
      </w:r>
      <w:r w:rsidR="00032906" w:rsidRPr="00D003FA">
        <w:rPr>
          <w:lang w:val="es-ES"/>
        </w:rPr>
        <w:t xml:space="preserve"> 2.398.024 </w:t>
      </w:r>
      <w:r w:rsidR="009854AA" w:rsidRPr="00D003FA">
        <w:rPr>
          <w:lang w:val="es-ES"/>
        </w:rPr>
        <w:t>inferior a la cantidad prevista en el plan administrativo</w:t>
      </w:r>
      <w:r w:rsidR="00563DA8" w:rsidRPr="00D003FA">
        <w:rPr>
          <w:lang w:val="es-ES"/>
        </w:rPr>
        <w:t>.</w:t>
      </w:r>
    </w:p>
    <w:p w14:paraId="3218ED9D" w14:textId="77777777" w:rsidR="00563DA8" w:rsidRPr="002B1660" w:rsidRDefault="00563DA8" w:rsidP="00A06508">
      <w:pPr>
        <w:keepNext/>
        <w:spacing w:after="240"/>
        <w:rPr>
          <w:iCs/>
          <w:u w:val="single"/>
        </w:rPr>
      </w:pPr>
      <w:r w:rsidRPr="002B1660">
        <w:rPr>
          <w:iCs/>
          <w:u w:val="single"/>
        </w:rPr>
        <w:t>Aplicación de políticas de género</w:t>
      </w:r>
    </w:p>
    <w:p w14:paraId="703A55E4" w14:textId="7A11B461" w:rsidR="006F1F39" w:rsidRPr="00D003FA" w:rsidRDefault="006F1F39" w:rsidP="00A06508">
      <w:pPr>
        <w:pStyle w:val="Heading1"/>
        <w:rPr>
          <w:lang w:val="es-ES"/>
        </w:rPr>
      </w:pPr>
      <w:r w:rsidRPr="00D003FA">
        <w:rPr>
          <w:lang w:val="es-ES"/>
        </w:rPr>
        <w:t xml:space="preserve">El Banco Mundial aplicará la </w:t>
      </w:r>
      <w:r w:rsidR="00ED71E2" w:rsidRPr="00D003FA">
        <w:rPr>
          <w:lang w:val="es-ES"/>
        </w:rPr>
        <w:t>política</w:t>
      </w:r>
      <w:r w:rsidR="00D1218C" w:rsidRPr="00D003FA">
        <w:rPr>
          <w:lang w:val="es-ES"/>
        </w:rPr>
        <w:t xml:space="preserve"> operacional</w:t>
      </w:r>
      <w:r w:rsidR="00766B57" w:rsidRPr="00D003FA">
        <w:rPr>
          <w:lang w:val="es-ES"/>
        </w:rPr>
        <w:t xml:space="preserve"> del Fondo Multilateral </w:t>
      </w:r>
      <w:r w:rsidR="00ED71E2" w:rsidRPr="00D003FA">
        <w:rPr>
          <w:lang w:val="es-ES"/>
        </w:rPr>
        <w:t xml:space="preserve">sobre </w:t>
      </w:r>
      <w:r w:rsidR="00D1218C" w:rsidRPr="00D003FA">
        <w:rPr>
          <w:lang w:val="es-ES"/>
        </w:rPr>
        <w:t xml:space="preserve">la incorporación de la perspectiva de género a lo largo de la </w:t>
      </w:r>
      <w:r w:rsidR="00F56B10">
        <w:rPr>
          <w:lang w:val="es-ES"/>
        </w:rPr>
        <w:t>etapa</w:t>
      </w:r>
      <w:r w:rsidR="00D1218C" w:rsidRPr="00D003FA">
        <w:rPr>
          <w:lang w:val="es-ES"/>
        </w:rPr>
        <w:t xml:space="preserve"> III. </w:t>
      </w:r>
      <w:r w:rsidR="0057577A" w:rsidRPr="00D003FA">
        <w:rPr>
          <w:lang w:val="es-ES"/>
        </w:rPr>
        <w:t xml:space="preserve">En las actividades del proyecto en curso, </w:t>
      </w:r>
      <w:r w:rsidR="00D563B9" w:rsidRPr="00D003FA">
        <w:rPr>
          <w:lang w:val="es-ES"/>
        </w:rPr>
        <w:t xml:space="preserve">se incluirá </w:t>
      </w:r>
      <w:r w:rsidR="0086093A" w:rsidRPr="00D003FA">
        <w:rPr>
          <w:lang w:val="es-ES"/>
        </w:rPr>
        <w:t xml:space="preserve">una declaración de igualdad de oportunidades </w:t>
      </w:r>
      <w:r w:rsidR="00D563B9" w:rsidRPr="00D003FA">
        <w:rPr>
          <w:lang w:val="es-ES"/>
        </w:rPr>
        <w:t xml:space="preserve">para garantizar </w:t>
      </w:r>
      <w:r w:rsidR="0086093A" w:rsidRPr="00D003FA">
        <w:rPr>
          <w:lang w:val="es-ES"/>
        </w:rPr>
        <w:t xml:space="preserve">que se incentive a las personas candidatas a participar, de acuerdo con </w:t>
      </w:r>
      <w:r w:rsidR="00BF75DC" w:rsidRPr="00D003FA">
        <w:rPr>
          <w:lang w:val="es-ES"/>
        </w:rPr>
        <w:t>las políticas nacionales</w:t>
      </w:r>
      <w:r w:rsidR="000628E5" w:rsidRPr="00D003FA">
        <w:rPr>
          <w:lang w:val="es-ES"/>
        </w:rPr>
        <w:t xml:space="preserve">. </w:t>
      </w:r>
      <w:r w:rsidR="00D1218C" w:rsidRPr="00D003FA">
        <w:rPr>
          <w:lang w:val="es-ES"/>
        </w:rPr>
        <w:t>El Banco</w:t>
      </w:r>
      <w:r w:rsidR="005B37D1" w:rsidRPr="00D003FA">
        <w:rPr>
          <w:lang w:val="es-ES"/>
        </w:rPr>
        <w:t xml:space="preserve"> Mundial </w:t>
      </w:r>
      <w:r w:rsidR="000808B1" w:rsidRPr="00D003FA">
        <w:rPr>
          <w:lang w:val="es-ES"/>
        </w:rPr>
        <w:t xml:space="preserve">está </w:t>
      </w:r>
      <w:r w:rsidR="00ED45B6" w:rsidRPr="00D003FA">
        <w:rPr>
          <w:lang w:val="es-ES"/>
        </w:rPr>
        <w:t xml:space="preserve">elaborando actualmente </w:t>
      </w:r>
      <w:r w:rsidR="00D63F7F" w:rsidRPr="00D003FA">
        <w:rPr>
          <w:lang w:val="es-ES"/>
        </w:rPr>
        <w:t xml:space="preserve">objetivos de rendimiento </w:t>
      </w:r>
      <w:r w:rsidR="004D343B" w:rsidRPr="00D003FA">
        <w:rPr>
          <w:lang w:val="es-ES"/>
        </w:rPr>
        <w:t xml:space="preserve">sobre la participación de las personas </w:t>
      </w:r>
      <w:r w:rsidR="0094289C" w:rsidRPr="00D003FA">
        <w:rPr>
          <w:lang w:val="es-ES"/>
        </w:rPr>
        <w:t xml:space="preserve">en </w:t>
      </w:r>
      <w:r w:rsidR="006D7256" w:rsidRPr="00D003FA">
        <w:rPr>
          <w:lang w:val="es-ES"/>
        </w:rPr>
        <w:t>las actividades de la etapa III</w:t>
      </w:r>
      <w:r w:rsidR="008819BF" w:rsidRPr="00D003FA">
        <w:rPr>
          <w:lang w:val="es-ES"/>
        </w:rPr>
        <w:t>,</w:t>
      </w:r>
      <w:r w:rsidR="006D7256" w:rsidRPr="00D003FA">
        <w:rPr>
          <w:lang w:val="es-ES"/>
        </w:rPr>
        <w:t xml:space="preserve"> </w:t>
      </w:r>
      <w:r w:rsidR="0094289C" w:rsidRPr="00D003FA">
        <w:rPr>
          <w:lang w:val="es-ES"/>
        </w:rPr>
        <w:t xml:space="preserve">en consulta </w:t>
      </w:r>
      <w:r w:rsidR="00ED45B6" w:rsidRPr="00D003FA">
        <w:rPr>
          <w:lang w:val="es-ES"/>
        </w:rPr>
        <w:t>con el DIW</w:t>
      </w:r>
      <w:r w:rsidR="008819BF" w:rsidRPr="00D003FA">
        <w:rPr>
          <w:lang w:val="es-ES"/>
        </w:rPr>
        <w:t xml:space="preserve">. Esto </w:t>
      </w:r>
      <w:r w:rsidR="00ED45B6" w:rsidRPr="00D003FA">
        <w:rPr>
          <w:lang w:val="es-ES"/>
        </w:rPr>
        <w:t>incluirá un marco de resultados detallado con indicadores y objetivos intermedios</w:t>
      </w:r>
      <w:r w:rsidR="00D63F7F" w:rsidRPr="00D003FA">
        <w:rPr>
          <w:lang w:val="es-ES"/>
        </w:rPr>
        <w:t xml:space="preserve">. </w:t>
      </w:r>
      <w:r w:rsidR="006F3530" w:rsidRPr="00D003FA">
        <w:rPr>
          <w:lang w:val="es-ES"/>
        </w:rPr>
        <w:t xml:space="preserve">Además, los datos e información desglosados por sexo </w:t>
      </w:r>
      <w:r w:rsidR="000235CB" w:rsidRPr="00D003FA">
        <w:rPr>
          <w:lang w:val="es-ES"/>
        </w:rPr>
        <w:t xml:space="preserve">recopilados </w:t>
      </w:r>
      <w:r w:rsidR="006F3530" w:rsidRPr="00D003FA">
        <w:rPr>
          <w:lang w:val="es-ES"/>
        </w:rPr>
        <w:t xml:space="preserve">durante la etapa II </w:t>
      </w:r>
      <w:r w:rsidR="00CA136C" w:rsidRPr="00D003FA">
        <w:rPr>
          <w:lang w:val="es-ES"/>
        </w:rPr>
        <w:t xml:space="preserve">se han </w:t>
      </w:r>
      <w:r w:rsidR="006F3530" w:rsidRPr="00D003FA">
        <w:rPr>
          <w:lang w:val="es-ES"/>
        </w:rPr>
        <w:t xml:space="preserve">utilizado para </w:t>
      </w:r>
      <w:r w:rsidR="0079644A" w:rsidRPr="00D003FA">
        <w:rPr>
          <w:lang w:val="es-ES"/>
        </w:rPr>
        <w:t xml:space="preserve">fundamentar la elaboración de </w:t>
      </w:r>
      <w:r w:rsidR="006F3530" w:rsidRPr="00D003FA">
        <w:rPr>
          <w:lang w:val="es-ES"/>
        </w:rPr>
        <w:t xml:space="preserve">medidas y objetivos </w:t>
      </w:r>
      <w:r w:rsidR="0079644A" w:rsidRPr="00D003FA">
        <w:rPr>
          <w:lang w:val="es-ES"/>
        </w:rPr>
        <w:t xml:space="preserve">para </w:t>
      </w:r>
      <w:r w:rsidR="006F3530" w:rsidRPr="00D003FA">
        <w:rPr>
          <w:lang w:val="es-ES"/>
        </w:rPr>
        <w:t>la etapa III.</w:t>
      </w:r>
    </w:p>
    <w:p w14:paraId="693F6570" w14:textId="77777777" w:rsidR="00563DA8" w:rsidRPr="00D003FA" w:rsidRDefault="00563DA8" w:rsidP="00A06508">
      <w:pPr>
        <w:keepNext/>
        <w:spacing w:after="240"/>
        <w:rPr>
          <w:u w:val="single"/>
          <w:lang w:val="es-ES"/>
        </w:rPr>
      </w:pPr>
      <w:r w:rsidRPr="00D003FA">
        <w:rPr>
          <w:u w:val="single"/>
          <w:lang w:val="es-ES"/>
        </w:rPr>
        <w:t>Sostenibilidad de la eliminación de los HCFC y evaluación de riesgos</w:t>
      </w:r>
    </w:p>
    <w:p w14:paraId="792BA7A9" w14:textId="0EB4276C" w:rsidR="005612AF" w:rsidRPr="00491EC4" w:rsidRDefault="005612AF" w:rsidP="005612AF">
      <w:pPr>
        <w:pStyle w:val="Heading1"/>
        <w:rPr>
          <w:lang w:val="es-ES"/>
        </w:rPr>
      </w:pPr>
      <w:r w:rsidRPr="00410398">
        <w:rPr>
          <w:lang w:val="es-ES"/>
        </w:rPr>
        <w:t xml:space="preserve">Las actividades en el marco del Plan de Gestión para la Eliminación de los HCFC (HPMP) avanzan de manera satisfactoria, y el consumo general de HCFC sigue disminuyendo en comparación con los niveles de 2020. El Gobierno mantiene un sistema eficaz de licencias y cuotas, y el consumo restante de HCFC se concentra predominantemente en las aplicaciones de refrigeración y aire acondicionado (RAC). Los riesgos asociados al uso continuo de HCFC en equipos RAC obsoletos se mitigarán mediante la promoción de alternativas libres de HCFC, la implementación de regímenes de incentivos para equipos eficientes desde el punto de vista energético y la continua adopción de alternativas de bajo o menor potencial de calentamiento global (PCG) en diversas actividades, incluidas las actividades del Plan de Implementación de la Enmienda de Kigali (KIP) programadas para comenzar en 2026, así como la capacitación y el fortalecimiento de las capacidades de los técnicos que utilizan tecnologías alternativas. Se prevé que el uso limitado de HCFC-141b en el sector de los solventes disminuya con el tiempo a medida que las empresas adopten las alternativas introducidas a principios de la etapa III. </w:t>
      </w:r>
      <w:r w:rsidRPr="00491EC4">
        <w:rPr>
          <w:lang w:val="es-ES"/>
        </w:rPr>
        <w:t xml:space="preserve">La adopción sostenible de alternativas se </w:t>
      </w:r>
      <w:r w:rsidRPr="00491EC4">
        <w:rPr>
          <w:lang w:val="es-ES"/>
        </w:rPr>
        <w:lastRenderedPageBreak/>
        <w:t>supervisará a través de un marco integrado de monitoreo y notificación que abarcará el HPMP, el KIP y otros proyectos.</w:t>
      </w:r>
    </w:p>
    <w:p w14:paraId="39CD67EE" w14:textId="319340DA" w:rsidR="00563DA8" w:rsidRPr="002B1660" w:rsidRDefault="00563DA8" w:rsidP="00A06508">
      <w:pPr>
        <w:keepNext/>
        <w:spacing w:after="240"/>
        <w:rPr>
          <w:u w:val="single"/>
        </w:rPr>
      </w:pPr>
      <w:r w:rsidRPr="002B1660">
        <w:rPr>
          <w:u w:val="single"/>
        </w:rPr>
        <w:t>Impacto en el clima</w:t>
      </w:r>
    </w:p>
    <w:bookmarkEnd w:id="18"/>
    <w:p w14:paraId="1818EC3B" w14:textId="744DE1A1" w:rsidR="00563DA8" w:rsidRPr="00D003FA" w:rsidRDefault="00563DA8" w:rsidP="00A06508">
      <w:pPr>
        <w:pStyle w:val="Heading1"/>
        <w:rPr>
          <w:lang w:val="es-ES"/>
        </w:rPr>
      </w:pPr>
      <w:r w:rsidRPr="00D003FA">
        <w:rPr>
          <w:lang w:val="es-ES"/>
        </w:rPr>
        <w:t xml:space="preserve">Las actividades propuestas en el sector de servicio y mantenimiento, </w:t>
      </w:r>
      <w:r w:rsidR="00656D96" w:rsidRPr="00D003FA">
        <w:rPr>
          <w:lang w:val="es-ES"/>
        </w:rPr>
        <w:t xml:space="preserve">incluida </w:t>
      </w:r>
      <w:r w:rsidRPr="00D003FA">
        <w:rPr>
          <w:lang w:val="es-ES"/>
        </w:rPr>
        <w:t>una mejor contención</w:t>
      </w:r>
      <w:r w:rsidR="00A96B59" w:rsidRPr="00D003FA">
        <w:rPr>
          <w:lang w:val="es-ES"/>
        </w:rPr>
        <w:t xml:space="preserve"> de los refrigerantes </w:t>
      </w:r>
      <w:r w:rsidRPr="00D003FA">
        <w:rPr>
          <w:lang w:val="es-ES"/>
        </w:rPr>
        <w:t xml:space="preserve">mediante la capacitación y el suministro de equipos, reducirán el </w:t>
      </w:r>
      <w:r w:rsidR="00A96B59" w:rsidRPr="00D003FA">
        <w:rPr>
          <w:lang w:val="es-ES"/>
        </w:rPr>
        <w:t xml:space="preserve">uso </w:t>
      </w:r>
      <w:r w:rsidRPr="00D003FA">
        <w:rPr>
          <w:lang w:val="es-ES"/>
        </w:rPr>
        <w:t>de HCFC-22 en el servicio y mantenimiento. Cada kilogramo de HCFC-22 no emitido como consecuencia de unas mejores prácticas de refrigeración genera unos ahorros de aproximadamente 1,8 toneladas equivalentes de</w:t>
      </w:r>
      <w:r w:rsidR="005612AF">
        <w:rPr>
          <w:lang w:val="es-ES"/>
        </w:rPr>
        <w:t xml:space="preserve"> </w:t>
      </w:r>
      <w:r w:rsidRPr="005612AF">
        <w:rPr>
          <w:lang w:val="es-ES"/>
        </w:rPr>
        <w:t>CO₂</w:t>
      </w:r>
      <w:r w:rsidRPr="00D003FA">
        <w:rPr>
          <w:lang w:val="es-ES"/>
        </w:rPr>
        <w:t xml:space="preserve">. Aunque en el PGEH no se incluyó un cálculo de los efectos sobre el clima, las actividades previstas por </w:t>
      </w:r>
      <w:r w:rsidR="001D1E96" w:rsidRPr="00D003FA">
        <w:rPr>
          <w:lang w:val="es-ES"/>
        </w:rPr>
        <w:t>Tailandia</w:t>
      </w:r>
      <w:r w:rsidRPr="00D003FA">
        <w:rPr>
          <w:lang w:val="es-ES"/>
        </w:rPr>
        <w:t xml:space="preserve">, entre las que se incluyen </w:t>
      </w:r>
      <w:r w:rsidR="00BD2526" w:rsidRPr="00D003FA">
        <w:rPr>
          <w:lang w:val="es-ES"/>
        </w:rPr>
        <w:t xml:space="preserve">la promoción </w:t>
      </w:r>
      <w:r w:rsidRPr="00D003FA">
        <w:rPr>
          <w:lang w:val="es-ES"/>
        </w:rPr>
        <w:t xml:space="preserve">de alternativas de bajo PCA, </w:t>
      </w:r>
      <w:r w:rsidR="00B72347" w:rsidRPr="00D003FA">
        <w:rPr>
          <w:lang w:val="es-ES"/>
        </w:rPr>
        <w:t xml:space="preserve">la adopción </w:t>
      </w:r>
      <w:r w:rsidR="00C12640" w:rsidRPr="00D003FA">
        <w:rPr>
          <w:lang w:val="es-ES"/>
        </w:rPr>
        <w:t xml:space="preserve">de equipos de refrigeración y </w:t>
      </w:r>
      <w:r w:rsidR="00BF1AAA" w:rsidRPr="00D003FA">
        <w:rPr>
          <w:lang w:val="es-ES"/>
        </w:rPr>
        <w:t>aire acondicionado</w:t>
      </w:r>
      <w:r w:rsidR="00C12640" w:rsidRPr="00D003FA">
        <w:rPr>
          <w:lang w:val="es-ES"/>
        </w:rPr>
        <w:t xml:space="preserve"> con alta eficiencia energética </w:t>
      </w:r>
      <w:r w:rsidR="00031FB7" w:rsidRPr="00D003FA">
        <w:rPr>
          <w:lang w:val="es-ES"/>
        </w:rPr>
        <w:t xml:space="preserve">y la mejora </w:t>
      </w:r>
      <w:r w:rsidRPr="00D003FA">
        <w:rPr>
          <w:lang w:val="es-ES"/>
        </w:rPr>
        <w:t xml:space="preserve">de la recuperación y reutilización de refrigerantes, indican que la aplicación del PGEH reducirá </w:t>
      </w:r>
      <w:r w:rsidR="001263DC" w:rsidRPr="00D003FA">
        <w:rPr>
          <w:lang w:val="es-ES"/>
        </w:rPr>
        <w:t xml:space="preserve">las emisiones de refrigerantes a </w:t>
      </w:r>
      <w:r w:rsidRPr="00D003FA">
        <w:rPr>
          <w:lang w:val="es-ES"/>
        </w:rPr>
        <w:t xml:space="preserve">la atmósfera, lo que reportará beneficios climáticos. </w:t>
      </w:r>
    </w:p>
    <w:p w14:paraId="0F2B53F3" w14:textId="77777777" w:rsidR="00563DA8" w:rsidRPr="002B1660" w:rsidRDefault="00563DA8" w:rsidP="00A06508">
      <w:pPr>
        <w:spacing w:after="240"/>
        <w:outlineLvl w:val="0"/>
        <w:rPr>
          <w:bCs/>
          <w:u w:val="single"/>
        </w:rPr>
      </w:pPr>
      <w:bookmarkStart w:id="19" w:name="_Hlk126916245"/>
      <w:r w:rsidRPr="002B1660">
        <w:rPr>
          <w:bCs/>
          <w:u w:val="single"/>
        </w:rPr>
        <w:t>Proyecto de Acuerdo</w:t>
      </w:r>
    </w:p>
    <w:bookmarkEnd w:id="19"/>
    <w:p w14:paraId="0C4053D1" w14:textId="25BD6657" w:rsidR="00563DA8" w:rsidRPr="00D003FA" w:rsidRDefault="00563DA8" w:rsidP="00A06508">
      <w:pPr>
        <w:pStyle w:val="Heading1"/>
        <w:rPr>
          <w:lang w:val="es-ES"/>
        </w:rPr>
      </w:pPr>
      <w:r w:rsidRPr="00D003FA">
        <w:rPr>
          <w:lang w:val="es-ES"/>
        </w:rPr>
        <w:t xml:space="preserve">En el anexo I de este documento se incluye un borrador de Acuerdo entre el Gobierno de </w:t>
      </w:r>
      <w:r w:rsidR="001D1E96" w:rsidRPr="00D003FA">
        <w:rPr>
          <w:lang w:val="es-ES"/>
        </w:rPr>
        <w:t xml:space="preserve">Tailandia </w:t>
      </w:r>
      <w:r w:rsidRPr="00D003FA">
        <w:rPr>
          <w:lang w:val="es-ES"/>
        </w:rPr>
        <w:t xml:space="preserve">y el Comité Ejecutivo para etapa </w:t>
      </w:r>
      <w:r w:rsidR="00EE19A6" w:rsidRPr="00D003FA">
        <w:rPr>
          <w:lang w:val="es-ES"/>
        </w:rPr>
        <w:t xml:space="preserve">III </w:t>
      </w:r>
      <w:r w:rsidRPr="00D003FA">
        <w:rPr>
          <w:lang w:val="es-ES"/>
        </w:rPr>
        <w:t>del PGEH.</w:t>
      </w:r>
    </w:p>
    <w:p w14:paraId="1ADC37CB" w14:textId="77777777" w:rsidR="00563DA8" w:rsidRPr="002B1660" w:rsidRDefault="00563DA8" w:rsidP="00A06508">
      <w:pPr>
        <w:keepNext/>
        <w:autoSpaceDE w:val="0"/>
        <w:autoSpaceDN w:val="0"/>
        <w:adjustRightInd w:val="0"/>
        <w:spacing w:before="360" w:after="240"/>
        <w:outlineLvl w:val="0"/>
        <w:rPr>
          <w:b/>
        </w:rPr>
      </w:pPr>
      <w:bookmarkStart w:id="20" w:name="_Hlk126916251"/>
      <w:r w:rsidRPr="002B1660">
        <w:rPr>
          <w:b/>
        </w:rPr>
        <w:t>RECOMENDACIÓN</w:t>
      </w:r>
    </w:p>
    <w:bookmarkEnd w:id="20"/>
    <w:p w14:paraId="17235421" w14:textId="77777777" w:rsidR="00563DA8" w:rsidRPr="00D003FA" w:rsidRDefault="00563DA8" w:rsidP="00A06508">
      <w:pPr>
        <w:pStyle w:val="Heading1"/>
        <w:rPr>
          <w:u w:val="single"/>
          <w:lang w:val="es-ES"/>
        </w:rPr>
      </w:pPr>
      <w:r w:rsidRPr="00D003FA">
        <w:rPr>
          <w:lang w:val="es-ES"/>
        </w:rPr>
        <w:t>El Comité Ejecutivo podría decidir contemplar lo siguiente:</w:t>
      </w:r>
    </w:p>
    <w:p w14:paraId="415F306F" w14:textId="7D56E25A" w:rsidR="00563DA8" w:rsidRPr="00D003FA" w:rsidRDefault="00563DA8" w:rsidP="004D05CB">
      <w:pPr>
        <w:pStyle w:val="Heading2"/>
        <w:rPr>
          <w:lang w:val="es-ES"/>
        </w:rPr>
      </w:pPr>
      <w:r w:rsidRPr="00D003FA">
        <w:rPr>
          <w:lang w:val="es-ES"/>
        </w:rPr>
        <w:t xml:space="preserve">Aprobar, en principio, la etapa </w:t>
      </w:r>
      <w:r w:rsidR="00FA49A4" w:rsidRPr="00D003FA">
        <w:rPr>
          <w:lang w:val="es-ES"/>
        </w:rPr>
        <w:t xml:space="preserve">III </w:t>
      </w:r>
      <w:r w:rsidRPr="00D003FA">
        <w:rPr>
          <w:lang w:val="es-ES"/>
        </w:rPr>
        <w:t xml:space="preserve">del Plan de gestión para la eliminación de los HCFC (PGEH) de </w:t>
      </w:r>
      <w:r w:rsidR="001D1E96" w:rsidRPr="00D003FA">
        <w:rPr>
          <w:lang w:val="es-ES"/>
        </w:rPr>
        <w:t xml:space="preserve">Tailandia </w:t>
      </w:r>
      <w:r w:rsidRPr="00D003FA">
        <w:rPr>
          <w:lang w:val="es-ES"/>
        </w:rPr>
        <w:t>para el período comprendido entre</w:t>
      </w:r>
      <w:r w:rsidR="00FA49A4" w:rsidRPr="00D003FA">
        <w:rPr>
          <w:lang w:val="es-ES"/>
        </w:rPr>
        <w:t xml:space="preserve"> 2026–2034</w:t>
      </w:r>
      <w:r w:rsidRPr="00D003FA">
        <w:rPr>
          <w:lang w:val="es-ES"/>
        </w:rPr>
        <w:t>, con el fin de eliminar por completo el consumo de HCFC, por un importe de USD</w:t>
      </w:r>
      <w:r w:rsidR="00A81148" w:rsidRPr="00D003FA">
        <w:rPr>
          <w:lang w:val="es-ES"/>
        </w:rPr>
        <w:t xml:space="preserve"> 18.420.040</w:t>
      </w:r>
      <w:r w:rsidRPr="00D003FA">
        <w:rPr>
          <w:lang w:val="es-ES"/>
        </w:rPr>
        <w:t>, más los gastos de apoyo del organismo de USD</w:t>
      </w:r>
      <w:r w:rsidR="00A81148" w:rsidRPr="00D003FA">
        <w:rPr>
          <w:lang w:val="es-ES"/>
        </w:rPr>
        <w:t xml:space="preserve"> 1.289.403</w:t>
      </w:r>
      <w:r w:rsidRPr="00D003FA">
        <w:rPr>
          <w:lang w:val="es-ES"/>
        </w:rPr>
        <w:t xml:space="preserve">, para </w:t>
      </w:r>
      <w:r w:rsidR="00B76E94" w:rsidRPr="00D003FA">
        <w:rPr>
          <w:lang w:val="es-ES"/>
        </w:rPr>
        <w:t>el Banco Mundial</w:t>
      </w:r>
      <w:r w:rsidRPr="00D003FA">
        <w:rPr>
          <w:lang w:val="es-ES"/>
        </w:rPr>
        <w:t>, en el entendimiento de que no se proporcionará más financiación del Fondo Multilateral para la eliminación de los HCFC;</w:t>
      </w:r>
    </w:p>
    <w:p w14:paraId="7BD1DFDF" w14:textId="0041DF64" w:rsidR="00563DA8" w:rsidRPr="00D003FA" w:rsidRDefault="00563DA8" w:rsidP="00A06508">
      <w:pPr>
        <w:pStyle w:val="Heading2"/>
        <w:rPr>
          <w:lang w:val="es-ES"/>
        </w:rPr>
      </w:pPr>
      <w:r w:rsidRPr="00D003FA">
        <w:rPr>
          <w:lang w:val="es-ES"/>
        </w:rPr>
        <w:t xml:space="preserve">Tomando nota del compromiso del Gobierno de </w:t>
      </w:r>
      <w:r w:rsidR="001D1E96" w:rsidRPr="00D003FA">
        <w:rPr>
          <w:lang w:val="es-ES"/>
        </w:rPr>
        <w:t xml:space="preserve">Tailandia </w:t>
      </w:r>
      <w:r w:rsidRPr="00D003FA">
        <w:rPr>
          <w:lang w:val="es-ES"/>
        </w:rPr>
        <w:t xml:space="preserve">de eliminar por completo los HCFC antes del 1 de enero </w:t>
      </w:r>
      <w:r w:rsidR="00042B2F" w:rsidRPr="00D003FA">
        <w:rPr>
          <w:lang w:val="es-ES"/>
        </w:rPr>
        <w:t>de 2030</w:t>
      </w:r>
      <w:r w:rsidRPr="00D003FA">
        <w:rPr>
          <w:lang w:val="es-ES"/>
        </w:rPr>
        <w:t>, y de que no se importarán HCFC posteriores a esa fecha, a excepción de los permitidos para remanente de servicio y mantenimiento entre 2030 y</w:t>
      </w:r>
      <w:r w:rsidR="00170BDC" w:rsidRPr="00D003FA">
        <w:rPr>
          <w:lang w:val="es-ES"/>
        </w:rPr>
        <w:t xml:space="preserve"> 2040</w:t>
      </w:r>
      <w:r w:rsidRPr="00D003FA">
        <w:rPr>
          <w:lang w:val="es-ES"/>
        </w:rPr>
        <w:t>, si es necesario, conforme a las disposiciones del Protocolo de Montreal;</w:t>
      </w:r>
    </w:p>
    <w:p w14:paraId="785D813A" w14:textId="36339791" w:rsidR="005C34A2" w:rsidRPr="00D003FA" w:rsidRDefault="005C34A2" w:rsidP="00A06508">
      <w:pPr>
        <w:pStyle w:val="Heading2"/>
        <w:rPr>
          <w:lang w:val="es-ES"/>
        </w:rPr>
      </w:pPr>
      <w:r w:rsidRPr="00D003FA">
        <w:rPr>
          <w:lang w:val="es-ES"/>
        </w:rPr>
        <w:t>Señalando que, conforme a lo dispuesto en la decisión 92/36 g), al término del proyecto de usuarios finales contemplado en la etapa III del PGEH, el Banco Mundial presentará un informe final de ejecución que incluirá la eliminación de HCFC y los logros alcanzados en materia de eficiencia energética;</w:t>
      </w:r>
    </w:p>
    <w:p w14:paraId="693C25EE" w14:textId="2BCE1B5C" w:rsidR="00563DA8" w:rsidRPr="00D003FA" w:rsidRDefault="00563DA8" w:rsidP="00A06508">
      <w:pPr>
        <w:pStyle w:val="Heading2"/>
        <w:rPr>
          <w:lang w:val="es-ES"/>
        </w:rPr>
      </w:pPr>
      <w:r w:rsidRPr="00D003FA">
        <w:rPr>
          <w:lang w:val="es-ES"/>
        </w:rPr>
        <w:t>Deducir</w:t>
      </w:r>
      <w:r w:rsidR="007C70B1" w:rsidRPr="00D003FA">
        <w:rPr>
          <w:lang w:val="es-ES"/>
        </w:rPr>
        <w:t xml:space="preserve"> 410,00 </w:t>
      </w:r>
      <w:r w:rsidRPr="00D003FA">
        <w:rPr>
          <w:lang w:val="es-ES"/>
        </w:rPr>
        <w:t>toneladas PAO de HCFC del consumo remanente de HCFC admisible para su financiación;</w:t>
      </w:r>
    </w:p>
    <w:p w14:paraId="438806E9" w14:textId="5B400413" w:rsidR="00563DA8" w:rsidRPr="00D003FA" w:rsidRDefault="00563DA8" w:rsidP="00A06508">
      <w:pPr>
        <w:pStyle w:val="Heading2"/>
        <w:rPr>
          <w:lang w:val="es-ES"/>
        </w:rPr>
      </w:pPr>
      <w:r w:rsidRPr="00D003FA">
        <w:rPr>
          <w:lang w:val="es-ES"/>
        </w:rPr>
        <w:t xml:space="preserve">Aprobar el proyecto de Acuerdo entre el Gobierno de </w:t>
      </w:r>
      <w:r w:rsidR="001D1E96" w:rsidRPr="00D003FA">
        <w:rPr>
          <w:lang w:val="es-ES"/>
        </w:rPr>
        <w:t xml:space="preserve">Tailandia </w:t>
      </w:r>
      <w:r w:rsidRPr="00D003FA">
        <w:rPr>
          <w:lang w:val="es-ES"/>
        </w:rPr>
        <w:t xml:space="preserve">y el Comité Ejecutivo para la reducción del consumo de los HCFC, de conformidad con la etapa </w:t>
      </w:r>
      <w:r w:rsidR="00654976" w:rsidRPr="00D003FA">
        <w:rPr>
          <w:lang w:val="es-ES"/>
        </w:rPr>
        <w:t xml:space="preserve">III </w:t>
      </w:r>
      <w:r w:rsidRPr="00D003FA">
        <w:rPr>
          <w:lang w:val="es-ES"/>
        </w:rPr>
        <w:t>del PGEH, incluido en el anexo I del presente documento;</w:t>
      </w:r>
    </w:p>
    <w:p w14:paraId="547DDE41" w14:textId="68478CE7" w:rsidR="00563DA8" w:rsidRPr="00D003FA" w:rsidRDefault="00563DA8" w:rsidP="00A06508">
      <w:pPr>
        <w:pStyle w:val="Heading2"/>
        <w:rPr>
          <w:lang w:val="es-ES"/>
        </w:rPr>
      </w:pPr>
      <w:r w:rsidRPr="00D003FA">
        <w:rPr>
          <w:lang w:val="es-ES"/>
        </w:rPr>
        <w:t xml:space="preserve">Que, para permitir la consideración del </w:t>
      </w:r>
      <w:r w:rsidR="00090A16" w:rsidRPr="00D003FA">
        <w:rPr>
          <w:lang w:val="es-ES"/>
        </w:rPr>
        <w:t>tercer</w:t>
      </w:r>
      <w:r w:rsidRPr="00D003FA">
        <w:rPr>
          <w:lang w:val="es-ES"/>
        </w:rPr>
        <w:t xml:space="preserve"> tramo de su PGEH, el Gobierno de </w:t>
      </w:r>
      <w:r w:rsidR="001D1E96" w:rsidRPr="00D003FA">
        <w:rPr>
          <w:lang w:val="es-ES"/>
        </w:rPr>
        <w:t xml:space="preserve">Tailandia </w:t>
      </w:r>
      <w:r w:rsidRPr="00D003FA">
        <w:rPr>
          <w:lang w:val="es-ES"/>
        </w:rPr>
        <w:t>deberá presentar:</w:t>
      </w:r>
    </w:p>
    <w:p w14:paraId="7BC433A2" w14:textId="1671F412" w:rsidR="00563DA8" w:rsidRPr="00D003FA" w:rsidRDefault="00563DA8" w:rsidP="004468B0">
      <w:pPr>
        <w:pStyle w:val="Heading3"/>
        <w:jc w:val="left"/>
        <w:rPr>
          <w:lang w:val="es-ES"/>
        </w:rPr>
      </w:pPr>
      <w:r w:rsidRPr="00D003FA">
        <w:rPr>
          <w:lang w:val="es-ES"/>
        </w:rPr>
        <w:t xml:space="preserve">Una descripción detallada del marco normativo y de políticas sectoriales que regula las medidas orientadas a garantizar que el consumo de HCFC en el </w:t>
      </w:r>
      <w:r w:rsidRPr="00D003FA">
        <w:rPr>
          <w:lang w:val="es-ES"/>
        </w:rPr>
        <w:lastRenderedPageBreak/>
        <w:t>período 2030–2033 cumpla con lo dispuesto en el párrafo 8 ter e) i) del artículo 5 del Protocolo de Montreal;</w:t>
      </w:r>
      <w:r w:rsidR="00D423D4" w:rsidRPr="00D003FA">
        <w:rPr>
          <w:lang w:val="es-ES"/>
        </w:rPr>
        <w:br/>
      </w:r>
    </w:p>
    <w:p w14:paraId="354F10AB" w14:textId="49B469DE" w:rsidR="003717AB" w:rsidRPr="00D003FA" w:rsidRDefault="00563DA8" w:rsidP="00A06508">
      <w:pPr>
        <w:pStyle w:val="Heading3"/>
        <w:rPr>
          <w:lang w:val="es-ES"/>
        </w:rPr>
      </w:pPr>
      <w:r w:rsidRPr="00D003FA">
        <w:rPr>
          <w:lang w:val="es-ES"/>
        </w:rPr>
        <w:t xml:space="preserve">En el caso de que </w:t>
      </w:r>
      <w:r w:rsidR="001D1E96" w:rsidRPr="00D003FA">
        <w:rPr>
          <w:lang w:val="es-ES"/>
        </w:rPr>
        <w:t xml:space="preserve">Tailandia </w:t>
      </w:r>
      <w:r w:rsidRPr="00D003FA">
        <w:rPr>
          <w:lang w:val="es-ES"/>
        </w:rPr>
        <w:t>tenga previsto consumir durante el período</w:t>
      </w:r>
      <w:r w:rsidR="003717AB" w:rsidRPr="00D003FA">
        <w:rPr>
          <w:lang w:val="es-ES"/>
        </w:rPr>
        <w:t xml:space="preserve"> 2030–2033</w:t>
      </w:r>
      <w:r w:rsidR="00136D05" w:rsidRPr="00D003FA">
        <w:rPr>
          <w:lang w:val="es-ES"/>
        </w:rPr>
        <w:t xml:space="preserve">, </w:t>
      </w:r>
      <w:r w:rsidRPr="00D003FA">
        <w:rPr>
          <w:lang w:val="es-ES"/>
        </w:rPr>
        <w:t xml:space="preserve">de acuerdo con el párrafo 8 ter e) i) del Artículo 5 del Protocolo de Montreal, las modificaciones propuestas a su Acuerdo con el Comité Ejecutivo para el período más allá de 2030; </w:t>
      </w:r>
    </w:p>
    <w:p w14:paraId="1210B07B" w14:textId="7E746283" w:rsidR="00A872AA" w:rsidRPr="00D003FA" w:rsidRDefault="00A872AA" w:rsidP="00A06508">
      <w:pPr>
        <w:pStyle w:val="Heading2"/>
        <w:rPr>
          <w:lang w:val="es-ES"/>
        </w:rPr>
      </w:pPr>
      <w:r w:rsidRPr="00D003FA">
        <w:rPr>
          <w:lang w:val="es-ES"/>
        </w:rPr>
        <w:t xml:space="preserve">Que, a fin de permitir el examen del último tramo de su PGEH, el Gobierno de Tailandia confirmara si utilizaría </w:t>
      </w:r>
      <w:r w:rsidR="008F6D9D" w:rsidRPr="00D003FA">
        <w:rPr>
          <w:lang w:val="es-ES"/>
        </w:rPr>
        <w:t xml:space="preserve">la reserva </w:t>
      </w:r>
      <w:r w:rsidRPr="00D003FA">
        <w:rPr>
          <w:lang w:val="es-ES"/>
        </w:rPr>
        <w:t xml:space="preserve">para servicio técnico para el mantenimiento a partir de 2034 y presentara un </w:t>
      </w:r>
      <w:r w:rsidR="007E5119" w:rsidRPr="00D003FA">
        <w:rPr>
          <w:lang w:val="es-ES"/>
        </w:rPr>
        <w:t xml:space="preserve">plan de acción </w:t>
      </w:r>
      <w:r w:rsidRPr="00D003FA">
        <w:rPr>
          <w:lang w:val="es-ES"/>
        </w:rPr>
        <w:t xml:space="preserve">actualizado </w:t>
      </w:r>
      <w:r w:rsidR="003C7B4F" w:rsidRPr="00D003FA">
        <w:rPr>
          <w:lang w:val="es-ES"/>
        </w:rPr>
        <w:t xml:space="preserve">y su Acuerdo con el Comité Ejecutivo </w:t>
      </w:r>
      <w:r w:rsidR="00E85491" w:rsidRPr="00D003FA">
        <w:rPr>
          <w:lang w:val="es-ES"/>
        </w:rPr>
        <w:t>en consecuencia</w:t>
      </w:r>
      <w:r w:rsidR="00D64DBE" w:rsidRPr="00D003FA">
        <w:rPr>
          <w:lang w:val="es-ES"/>
        </w:rPr>
        <w:t xml:space="preserve">; </w:t>
      </w:r>
      <w:r w:rsidR="00624897" w:rsidRPr="00D003FA">
        <w:rPr>
          <w:lang w:val="es-ES"/>
        </w:rPr>
        <w:t>y</w:t>
      </w:r>
    </w:p>
    <w:p w14:paraId="7CE474E9" w14:textId="7AC1D035" w:rsidR="00563DA8" w:rsidRPr="00D003FA" w:rsidRDefault="00563DA8" w:rsidP="00A06508">
      <w:pPr>
        <w:pStyle w:val="Heading2"/>
        <w:rPr>
          <w:lang w:val="es-ES"/>
        </w:rPr>
      </w:pPr>
      <w:r w:rsidRPr="00D003FA">
        <w:rPr>
          <w:lang w:val="es-ES"/>
        </w:rPr>
        <w:t xml:space="preserve">Aprobar el primer tramo de la etapa </w:t>
      </w:r>
      <w:r w:rsidR="00B76E94" w:rsidRPr="00D003FA">
        <w:rPr>
          <w:lang w:val="es-ES"/>
        </w:rPr>
        <w:t xml:space="preserve">III </w:t>
      </w:r>
      <w:r w:rsidRPr="00D003FA">
        <w:rPr>
          <w:lang w:val="es-ES"/>
        </w:rPr>
        <w:t xml:space="preserve">del PGEH para </w:t>
      </w:r>
      <w:r w:rsidR="001D1E96" w:rsidRPr="00D003FA">
        <w:rPr>
          <w:lang w:val="es-ES"/>
        </w:rPr>
        <w:t>Tailandia</w:t>
      </w:r>
      <w:r w:rsidRPr="00D003FA">
        <w:rPr>
          <w:lang w:val="es-ES"/>
        </w:rPr>
        <w:t>, y el correspondiente plan de ejecución del tramo, por un importe de USD</w:t>
      </w:r>
      <w:r w:rsidR="00CD7D0A" w:rsidRPr="00D003FA">
        <w:rPr>
          <w:lang w:val="es-ES"/>
        </w:rPr>
        <w:t xml:space="preserve"> 5.574.980</w:t>
      </w:r>
      <w:r w:rsidRPr="00D003FA">
        <w:rPr>
          <w:lang w:val="es-ES"/>
        </w:rPr>
        <w:t>, más los gastos de apoyo del organismo de USD</w:t>
      </w:r>
      <w:r w:rsidR="00CD7D0A" w:rsidRPr="00D003FA">
        <w:rPr>
          <w:lang w:val="es-ES"/>
        </w:rPr>
        <w:t xml:space="preserve"> 390.249</w:t>
      </w:r>
      <w:r w:rsidRPr="00D003FA">
        <w:rPr>
          <w:lang w:val="es-ES"/>
        </w:rPr>
        <w:t xml:space="preserve">, para </w:t>
      </w:r>
      <w:r w:rsidR="00B76E94" w:rsidRPr="00D003FA">
        <w:rPr>
          <w:lang w:val="es-ES"/>
        </w:rPr>
        <w:t>el Banco Mundial</w:t>
      </w:r>
      <w:r w:rsidRPr="00D003FA">
        <w:rPr>
          <w:lang w:val="es-ES"/>
        </w:rPr>
        <w:t>.</w:t>
      </w:r>
    </w:p>
    <w:p w14:paraId="4F3B09FC" w14:textId="77777777" w:rsidR="009432D4" w:rsidRPr="00D003FA" w:rsidRDefault="009432D4" w:rsidP="00A06508">
      <w:pPr>
        <w:rPr>
          <w:lang w:val="es-ES"/>
        </w:rPr>
      </w:pPr>
    </w:p>
    <w:p w14:paraId="5B50319C" w14:textId="099BD9AE" w:rsidR="00AC6FFE" w:rsidRPr="00D003FA" w:rsidRDefault="00AC6FFE" w:rsidP="00A06508">
      <w:pPr>
        <w:rPr>
          <w:lang w:val="es-ES"/>
        </w:rPr>
      </w:pPr>
      <w:r w:rsidRPr="00D003FA">
        <w:rPr>
          <w:lang w:val="es-ES"/>
        </w:rPr>
        <w:br w:type="page"/>
      </w:r>
    </w:p>
    <w:p w14:paraId="6E220CA1" w14:textId="77777777" w:rsidR="00AC6FFE" w:rsidRPr="00D003FA" w:rsidRDefault="00AC6FFE" w:rsidP="00A06508">
      <w:pPr>
        <w:spacing w:before="120" w:after="120"/>
        <w:jc w:val="center"/>
        <w:rPr>
          <w:b/>
          <w:lang w:val="es-ES"/>
        </w:rPr>
      </w:pPr>
      <w:r w:rsidRPr="00D003FA">
        <w:rPr>
          <w:b/>
          <w:lang w:val="es-ES"/>
        </w:rPr>
        <w:lastRenderedPageBreak/>
        <w:t>HOJA DE EVALUACIÓN - PROYECTOS PLURIANUALES</w:t>
      </w:r>
    </w:p>
    <w:p w14:paraId="2B4B743A" w14:textId="77777777" w:rsidR="00AC6FFE" w:rsidRPr="00D003FA" w:rsidRDefault="00AC6FFE" w:rsidP="00A06508">
      <w:pPr>
        <w:spacing w:after="200"/>
        <w:jc w:val="center"/>
        <w:rPr>
          <w:b/>
          <w:lang w:val="es-ES"/>
        </w:rPr>
      </w:pPr>
      <w:r w:rsidRPr="00D003FA">
        <w:rPr>
          <w:b/>
          <w:lang w:val="es-ES"/>
        </w:rPr>
        <w:t>Tailandia</w:t>
      </w:r>
    </w:p>
    <w:tbl>
      <w:tblPr>
        <w:tblStyle w:val="TableGrid"/>
        <w:tblW w:w="6135" w:type="pct"/>
        <w:jc w:val="center"/>
        <w:tblLayout w:type="fixed"/>
        <w:tblLook w:val="04A0" w:firstRow="1" w:lastRow="0" w:firstColumn="1" w:lastColumn="0" w:noHBand="0" w:noVBand="1"/>
      </w:tblPr>
      <w:tblGrid>
        <w:gridCol w:w="6461"/>
        <w:gridCol w:w="5011"/>
      </w:tblGrid>
      <w:tr w:rsidR="00AC6FFE" w:rsidRPr="00902ECA" w14:paraId="21D15FEE" w14:textId="77777777" w:rsidTr="00902ECA">
        <w:trPr>
          <w:jc w:val="center"/>
        </w:trPr>
        <w:tc>
          <w:tcPr>
            <w:tcW w:w="2816" w:type="pct"/>
          </w:tcPr>
          <w:p w14:paraId="08B692BD" w14:textId="09655F17" w:rsidR="00AC6FFE" w:rsidRPr="00902ECA" w:rsidRDefault="0037198E" w:rsidP="00A06508">
            <w:pPr>
              <w:spacing w:before="20" w:after="20"/>
              <w:jc w:val="center"/>
              <w:rPr>
                <w:b/>
                <w:sz w:val="18"/>
                <w:szCs w:val="18"/>
              </w:rPr>
            </w:pPr>
            <w:r w:rsidRPr="00902ECA">
              <w:rPr>
                <w:b/>
                <w:sz w:val="18"/>
                <w:szCs w:val="18"/>
              </w:rPr>
              <w:t>TÍTULO DEL PROYECTO</w:t>
            </w:r>
          </w:p>
        </w:tc>
        <w:tc>
          <w:tcPr>
            <w:tcW w:w="2184" w:type="pct"/>
          </w:tcPr>
          <w:p w14:paraId="5F2822F1" w14:textId="77777777" w:rsidR="00AC6FFE" w:rsidRPr="00902ECA" w:rsidRDefault="00AC6FFE" w:rsidP="00A06508">
            <w:pPr>
              <w:spacing w:before="20" w:after="20"/>
              <w:jc w:val="center"/>
              <w:rPr>
                <w:b/>
                <w:sz w:val="18"/>
                <w:szCs w:val="18"/>
              </w:rPr>
            </w:pPr>
            <w:r w:rsidRPr="00902ECA">
              <w:rPr>
                <w:b/>
                <w:sz w:val="18"/>
                <w:szCs w:val="18"/>
              </w:rPr>
              <w:t>ORGANISMO</w:t>
            </w:r>
          </w:p>
        </w:tc>
      </w:tr>
      <w:tr w:rsidR="00AC6FFE" w:rsidRPr="00902ECA" w14:paraId="4C1AB9F7" w14:textId="77777777" w:rsidTr="00902ECA">
        <w:trPr>
          <w:jc w:val="center"/>
        </w:trPr>
        <w:tc>
          <w:tcPr>
            <w:tcW w:w="2816" w:type="pct"/>
            <w:vAlign w:val="center"/>
          </w:tcPr>
          <w:p w14:paraId="7859E1E8" w14:textId="77777777" w:rsidR="00AC6FFE" w:rsidRPr="00902ECA" w:rsidRDefault="00AC6FFE" w:rsidP="00A06508">
            <w:pPr>
              <w:spacing w:before="20" w:after="20"/>
              <w:jc w:val="center"/>
              <w:rPr>
                <w:sz w:val="18"/>
                <w:szCs w:val="18"/>
                <w:lang w:val="es-ES"/>
              </w:rPr>
            </w:pPr>
            <w:r w:rsidRPr="00902ECA">
              <w:rPr>
                <w:sz w:val="18"/>
                <w:szCs w:val="18"/>
                <w:lang w:val="es-ES"/>
              </w:rPr>
              <w:t>Plan de ejecución de Kigali para los HFC (etapa I)</w:t>
            </w:r>
          </w:p>
        </w:tc>
        <w:tc>
          <w:tcPr>
            <w:tcW w:w="2184" w:type="pct"/>
            <w:vAlign w:val="center"/>
          </w:tcPr>
          <w:p w14:paraId="2B3C872E" w14:textId="77777777" w:rsidR="00AC6FFE" w:rsidRPr="00902ECA" w:rsidRDefault="00AC6FFE" w:rsidP="00A06508">
            <w:pPr>
              <w:spacing w:before="20" w:after="20"/>
              <w:jc w:val="center"/>
              <w:rPr>
                <w:sz w:val="18"/>
                <w:szCs w:val="18"/>
              </w:rPr>
            </w:pPr>
            <w:r w:rsidRPr="00902ECA">
              <w:rPr>
                <w:sz w:val="18"/>
                <w:szCs w:val="18"/>
              </w:rPr>
              <w:t>Banco Mundial (principal)</w:t>
            </w:r>
          </w:p>
        </w:tc>
      </w:tr>
    </w:tbl>
    <w:p w14:paraId="385D12CC" w14:textId="77777777" w:rsidR="00AC6FFE" w:rsidRPr="00902ECA" w:rsidRDefault="00AC6FFE" w:rsidP="00A06508">
      <w:pPr>
        <w:ind w:left="-284" w:right="-279"/>
        <w:jc w:val="center"/>
        <w:rPr>
          <w:sz w:val="18"/>
          <w:szCs w:val="18"/>
        </w:rPr>
      </w:pPr>
    </w:p>
    <w:tbl>
      <w:tblPr>
        <w:tblStyle w:val="TableGrid"/>
        <w:tblW w:w="6135" w:type="pct"/>
        <w:jc w:val="center"/>
        <w:tblLayout w:type="fixed"/>
        <w:tblLook w:val="04A0" w:firstRow="1" w:lastRow="0" w:firstColumn="1" w:lastColumn="0" w:noHBand="0" w:noVBand="1"/>
      </w:tblPr>
      <w:tblGrid>
        <w:gridCol w:w="5855"/>
        <w:gridCol w:w="1533"/>
        <w:gridCol w:w="1441"/>
        <w:gridCol w:w="2643"/>
      </w:tblGrid>
      <w:tr w:rsidR="00AC6FFE" w:rsidRPr="00902ECA" w14:paraId="6F9826E3" w14:textId="77777777" w:rsidTr="00902ECA">
        <w:trPr>
          <w:jc w:val="center"/>
        </w:trPr>
        <w:tc>
          <w:tcPr>
            <w:tcW w:w="2552" w:type="pct"/>
          </w:tcPr>
          <w:p w14:paraId="65A6DC52" w14:textId="77777777" w:rsidR="00AC6FFE" w:rsidRPr="00902ECA" w:rsidRDefault="00AC6FFE" w:rsidP="00A06508">
            <w:pPr>
              <w:spacing w:before="20" w:after="20"/>
              <w:rPr>
                <w:b/>
                <w:sz w:val="18"/>
                <w:szCs w:val="18"/>
                <w:lang w:val="es-ES"/>
              </w:rPr>
            </w:pPr>
            <w:r w:rsidRPr="00902ECA">
              <w:rPr>
                <w:b/>
                <w:sz w:val="18"/>
                <w:szCs w:val="18"/>
                <w:lang w:val="es-ES"/>
              </w:rPr>
              <w:t>DATOS CON ARREGLO AL ARTÍCULO 7 (Anexo F)</w:t>
            </w:r>
          </w:p>
        </w:tc>
        <w:tc>
          <w:tcPr>
            <w:tcW w:w="668" w:type="pct"/>
          </w:tcPr>
          <w:p w14:paraId="4D5F292E" w14:textId="720B7406" w:rsidR="00AC6FFE" w:rsidRPr="00902ECA" w:rsidRDefault="00AC6FFE" w:rsidP="00A06508">
            <w:pPr>
              <w:spacing w:before="20" w:after="20"/>
              <w:ind w:right="-247"/>
              <w:jc w:val="left"/>
              <w:rPr>
                <w:sz w:val="18"/>
                <w:szCs w:val="18"/>
              </w:rPr>
            </w:pPr>
            <w:r w:rsidRPr="00902ECA">
              <w:rPr>
                <w:b/>
                <w:bCs/>
                <w:sz w:val="18"/>
                <w:szCs w:val="18"/>
              </w:rPr>
              <w:t>A</w:t>
            </w:r>
            <w:r w:rsidRPr="00902ECA">
              <w:rPr>
                <w:sz w:val="18"/>
                <w:szCs w:val="18"/>
              </w:rPr>
              <w:t>ño</w:t>
            </w:r>
            <w:r w:rsidRPr="00902ECA">
              <w:rPr>
                <w:b/>
                <w:bCs/>
                <w:sz w:val="18"/>
                <w:szCs w:val="18"/>
              </w:rPr>
              <w:t xml:space="preserve">: </w:t>
            </w:r>
            <w:r w:rsidR="00207CFC" w:rsidRPr="00902ECA">
              <w:rPr>
                <w:b/>
                <w:bCs/>
                <w:sz w:val="18"/>
                <w:szCs w:val="18"/>
              </w:rPr>
              <w:t>2024</w:t>
            </w:r>
          </w:p>
        </w:tc>
        <w:tc>
          <w:tcPr>
            <w:tcW w:w="628" w:type="pct"/>
          </w:tcPr>
          <w:p w14:paraId="56BB990F" w14:textId="77777777" w:rsidR="00AC6FFE" w:rsidRPr="00902ECA" w:rsidRDefault="00AC6FFE" w:rsidP="00A06508">
            <w:pPr>
              <w:spacing w:before="20" w:after="20"/>
              <w:ind w:left="-109"/>
              <w:jc w:val="right"/>
              <w:rPr>
                <w:sz w:val="18"/>
                <w:szCs w:val="18"/>
              </w:rPr>
            </w:pPr>
            <w:r w:rsidRPr="00902ECA">
              <w:rPr>
                <w:sz w:val="18"/>
                <w:szCs w:val="18"/>
              </w:rPr>
              <w:t>27.542,35 t</w:t>
            </w:r>
          </w:p>
        </w:tc>
        <w:tc>
          <w:tcPr>
            <w:tcW w:w="1153" w:type="pct"/>
          </w:tcPr>
          <w:p w14:paraId="75EBBBFF" w14:textId="73D451DF" w:rsidR="00AC6FFE" w:rsidRPr="00902ECA" w:rsidRDefault="00AC6FFE" w:rsidP="00A06508">
            <w:pPr>
              <w:spacing w:before="20" w:after="20"/>
              <w:ind w:left="38" w:right="33"/>
              <w:jc w:val="right"/>
              <w:rPr>
                <w:sz w:val="18"/>
                <w:szCs w:val="18"/>
              </w:rPr>
            </w:pPr>
            <w:r w:rsidRPr="00902ECA">
              <w:rPr>
                <w:sz w:val="18"/>
                <w:szCs w:val="18"/>
              </w:rPr>
              <w:t xml:space="preserve">32.708.003 </w:t>
            </w:r>
            <w:r w:rsidR="00902ECA" w:rsidRPr="00902ECA">
              <w:rPr>
                <w:sz w:val="18"/>
                <w:szCs w:val="18"/>
              </w:rPr>
              <w:t>tons. de CO₂ eq.</w:t>
            </w:r>
          </w:p>
        </w:tc>
      </w:tr>
    </w:tbl>
    <w:p w14:paraId="3B18B90B" w14:textId="77777777" w:rsidR="00AC6FFE" w:rsidRPr="00902ECA" w:rsidRDefault="00AC6FFE" w:rsidP="00A06508">
      <w:pPr>
        <w:ind w:left="-284" w:right="-279"/>
        <w:jc w:val="center"/>
        <w:rPr>
          <w:sz w:val="18"/>
          <w:szCs w:val="18"/>
        </w:rPr>
      </w:pPr>
    </w:p>
    <w:tbl>
      <w:tblPr>
        <w:tblStyle w:val="TableGrid"/>
        <w:tblW w:w="6158" w:type="pct"/>
        <w:jc w:val="center"/>
        <w:tblLayout w:type="fixed"/>
        <w:tblLook w:val="04A0" w:firstRow="1" w:lastRow="0" w:firstColumn="1" w:lastColumn="0" w:noHBand="0" w:noVBand="1"/>
      </w:tblPr>
      <w:tblGrid>
        <w:gridCol w:w="2607"/>
        <w:gridCol w:w="990"/>
        <w:gridCol w:w="963"/>
        <w:gridCol w:w="1103"/>
        <w:gridCol w:w="1168"/>
        <w:gridCol w:w="1085"/>
        <w:gridCol w:w="723"/>
        <w:gridCol w:w="1257"/>
        <w:gridCol w:w="988"/>
        <w:gridCol w:w="631"/>
      </w:tblGrid>
      <w:tr w:rsidR="00AC6FFE" w:rsidRPr="00902ECA" w14:paraId="37A7B14F" w14:textId="77777777" w:rsidTr="000049C8">
        <w:trPr>
          <w:trHeight w:val="350"/>
          <w:jc w:val="center"/>
        </w:trPr>
        <w:tc>
          <w:tcPr>
            <w:tcW w:w="4297" w:type="pct"/>
            <w:gridSpan w:val="8"/>
            <w:tcBorders>
              <w:right w:val="single" w:sz="4" w:space="0" w:color="auto"/>
            </w:tcBorders>
          </w:tcPr>
          <w:p w14:paraId="3E7FA819" w14:textId="35DC4EA5" w:rsidR="00AC6FFE" w:rsidRPr="00902ECA" w:rsidRDefault="00AC6FFE" w:rsidP="00A06508">
            <w:pPr>
              <w:spacing w:before="20" w:after="20"/>
              <w:ind w:right="33"/>
              <w:jc w:val="left"/>
              <w:rPr>
                <w:b/>
                <w:sz w:val="18"/>
                <w:szCs w:val="18"/>
                <w:lang w:val="es-ES"/>
              </w:rPr>
            </w:pPr>
            <w:r w:rsidRPr="00902ECA">
              <w:rPr>
                <w:b/>
                <w:sz w:val="18"/>
                <w:szCs w:val="18"/>
                <w:lang w:val="es-ES"/>
              </w:rPr>
              <w:t>DATOS SECTORIALES DEL PROGRAMA DE PAÍS (</w:t>
            </w:r>
            <w:r w:rsidR="00902ECA" w:rsidRPr="00902ECA">
              <w:rPr>
                <w:b/>
                <w:sz w:val="18"/>
                <w:szCs w:val="18"/>
                <w:lang w:val="es-ES"/>
              </w:rPr>
              <w:t>tons. de CO₂ eq</w:t>
            </w:r>
            <w:r w:rsidR="00E95F2D">
              <w:rPr>
                <w:b/>
                <w:sz w:val="18"/>
                <w:szCs w:val="18"/>
                <w:lang w:val="es-ES"/>
              </w:rPr>
              <w:t>.</w:t>
            </w:r>
            <w:r w:rsidRPr="00902ECA">
              <w:rPr>
                <w:b/>
                <w:sz w:val="18"/>
                <w:szCs w:val="18"/>
                <w:lang w:val="es-ES"/>
              </w:rPr>
              <w:t>) Y ACTIVIDADES</w:t>
            </w:r>
          </w:p>
        </w:tc>
        <w:tc>
          <w:tcPr>
            <w:tcW w:w="429" w:type="pct"/>
            <w:tcBorders>
              <w:top w:val="single" w:sz="4" w:space="0" w:color="auto"/>
              <w:left w:val="single" w:sz="4" w:space="0" w:color="auto"/>
              <w:bottom w:val="single" w:sz="4" w:space="0" w:color="auto"/>
              <w:right w:val="nil"/>
            </w:tcBorders>
            <w:vAlign w:val="center"/>
          </w:tcPr>
          <w:p w14:paraId="42609D66" w14:textId="77777777" w:rsidR="00AC6FFE" w:rsidRPr="00902ECA" w:rsidRDefault="00AC6FFE" w:rsidP="00A06508">
            <w:pPr>
              <w:spacing w:before="20" w:after="20"/>
              <w:ind w:right="33"/>
              <w:jc w:val="left"/>
              <w:rPr>
                <w:bCs/>
                <w:sz w:val="18"/>
                <w:szCs w:val="18"/>
              </w:rPr>
            </w:pPr>
            <w:r w:rsidRPr="00902ECA">
              <w:rPr>
                <w:b/>
                <w:sz w:val="18"/>
                <w:szCs w:val="18"/>
              </w:rPr>
              <w:t>Año:</w:t>
            </w:r>
          </w:p>
        </w:tc>
        <w:tc>
          <w:tcPr>
            <w:tcW w:w="274" w:type="pct"/>
            <w:tcBorders>
              <w:top w:val="single" w:sz="4" w:space="0" w:color="auto"/>
              <w:left w:val="nil"/>
              <w:bottom w:val="single" w:sz="4" w:space="0" w:color="auto"/>
              <w:right w:val="single" w:sz="4" w:space="0" w:color="auto"/>
            </w:tcBorders>
            <w:vAlign w:val="center"/>
          </w:tcPr>
          <w:p w14:paraId="0F83357D" w14:textId="77777777" w:rsidR="00AC6FFE" w:rsidRPr="00902ECA" w:rsidRDefault="00AC6FFE" w:rsidP="00A06508">
            <w:pPr>
              <w:spacing w:before="20" w:after="20"/>
              <w:ind w:right="33"/>
              <w:jc w:val="right"/>
              <w:rPr>
                <w:b/>
                <w:sz w:val="18"/>
                <w:szCs w:val="18"/>
              </w:rPr>
            </w:pPr>
            <w:r w:rsidRPr="00902ECA">
              <w:rPr>
                <w:b/>
                <w:sz w:val="18"/>
                <w:szCs w:val="18"/>
              </w:rPr>
              <w:t>2025</w:t>
            </w:r>
          </w:p>
        </w:tc>
      </w:tr>
      <w:tr w:rsidR="00AC6FFE" w:rsidRPr="00902ECA" w14:paraId="5CB7F858" w14:textId="77777777" w:rsidTr="000049C8">
        <w:trPr>
          <w:trHeight w:val="368"/>
          <w:jc w:val="center"/>
        </w:trPr>
        <w:tc>
          <w:tcPr>
            <w:tcW w:w="1132" w:type="pct"/>
            <w:vMerge w:val="restart"/>
            <w:tcMar>
              <w:left w:w="85" w:type="dxa"/>
              <w:right w:w="85" w:type="dxa"/>
            </w:tcMar>
            <w:vAlign w:val="center"/>
          </w:tcPr>
          <w:p w14:paraId="374A06AE" w14:textId="77777777" w:rsidR="00AC6FFE" w:rsidRPr="00902ECA" w:rsidRDefault="00AC6FFE" w:rsidP="00A06508">
            <w:pPr>
              <w:spacing w:before="20" w:after="20"/>
              <w:jc w:val="center"/>
              <w:rPr>
                <w:sz w:val="18"/>
                <w:szCs w:val="18"/>
              </w:rPr>
            </w:pPr>
          </w:p>
        </w:tc>
        <w:tc>
          <w:tcPr>
            <w:tcW w:w="430" w:type="pct"/>
            <w:vMerge w:val="restart"/>
            <w:tcMar>
              <w:left w:w="85" w:type="dxa"/>
              <w:right w:w="85" w:type="dxa"/>
            </w:tcMar>
            <w:vAlign w:val="center"/>
          </w:tcPr>
          <w:p w14:paraId="2DEF1907" w14:textId="77777777" w:rsidR="00AC6FFE" w:rsidRPr="00902ECA" w:rsidRDefault="00AC6FFE" w:rsidP="00A06508">
            <w:pPr>
              <w:spacing w:before="20" w:after="20"/>
              <w:jc w:val="center"/>
              <w:rPr>
                <w:sz w:val="18"/>
                <w:szCs w:val="18"/>
              </w:rPr>
            </w:pPr>
            <w:r w:rsidRPr="00902ECA">
              <w:rPr>
                <w:sz w:val="18"/>
                <w:szCs w:val="18"/>
              </w:rPr>
              <w:t>Aerosoles</w:t>
            </w:r>
          </w:p>
        </w:tc>
        <w:tc>
          <w:tcPr>
            <w:tcW w:w="418" w:type="pct"/>
            <w:vMerge w:val="restart"/>
            <w:tcMar>
              <w:left w:w="85" w:type="dxa"/>
              <w:right w:w="85" w:type="dxa"/>
            </w:tcMar>
            <w:vAlign w:val="center"/>
          </w:tcPr>
          <w:p w14:paraId="489FF6E3" w14:textId="77777777" w:rsidR="00AC6FFE" w:rsidRPr="00902ECA" w:rsidRDefault="00AC6FFE" w:rsidP="00A06508">
            <w:pPr>
              <w:spacing w:before="20" w:after="20"/>
              <w:jc w:val="center"/>
              <w:rPr>
                <w:sz w:val="18"/>
                <w:szCs w:val="18"/>
              </w:rPr>
            </w:pPr>
            <w:r w:rsidRPr="00902ECA">
              <w:rPr>
                <w:sz w:val="18"/>
                <w:szCs w:val="18"/>
              </w:rPr>
              <w:t>Espumas</w:t>
            </w:r>
          </w:p>
        </w:tc>
        <w:tc>
          <w:tcPr>
            <w:tcW w:w="479" w:type="pct"/>
            <w:vMerge w:val="restart"/>
            <w:tcMar>
              <w:left w:w="85" w:type="dxa"/>
              <w:right w:w="85" w:type="dxa"/>
            </w:tcMar>
            <w:vAlign w:val="center"/>
          </w:tcPr>
          <w:p w14:paraId="3BCF3809" w14:textId="77777777" w:rsidR="00AC6FFE" w:rsidRPr="00902ECA" w:rsidRDefault="00AC6FFE" w:rsidP="00A06508">
            <w:pPr>
              <w:spacing w:before="20" w:after="20"/>
              <w:jc w:val="center"/>
              <w:rPr>
                <w:sz w:val="18"/>
                <w:szCs w:val="18"/>
              </w:rPr>
            </w:pPr>
            <w:r w:rsidRPr="00902ECA">
              <w:rPr>
                <w:sz w:val="18"/>
                <w:szCs w:val="18"/>
              </w:rPr>
              <w:t>Extinción de incendios</w:t>
            </w:r>
          </w:p>
        </w:tc>
        <w:tc>
          <w:tcPr>
            <w:tcW w:w="1838" w:type="pct"/>
            <w:gridSpan w:val="4"/>
            <w:tcMar>
              <w:left w:w="85" w:type="dxa"/>
              <w:right w:w="85" w:type="dxa"/>
            </w:tcMar>
            <w:vAlign w:val="center"/>
          </w:tcPr>
          <w:p w14:paraId="17A57562" w14:textId="77777777" w:rsidR="00AC6FFE" w:rsidRPr="00902ECA" w:rsidRDefault="00AC6FFE" w:rsidP="00A06508">
            <w:pPr>
              <w:spacing w:before="20" w:after="20"/>
              <w:jc w:val="center"/>
              <w:rPr>
                <w:sz w:val="18"/>
                <w:szCs w:val="18"/>
                <w:lang w:val="es-ES"/>
              </w:rPr>
            </w:pPr>
            <w:r w:rsidRPr="00902ECA">
              <w:rPr>
                <w:sz w:val="18"/>
                <w:szCs w:val="18"/>
                <w:lang w:val="es-ES"/>
              </w:rPr>
              <w:t>Aire acondicionado (AC) y refrigeración</w:t>
            </w:r>
          </w:p>
        </w:tc>
        <w:tc>
          <w:tcPr>
            <w:tcW w:w="429" w:type="pct"/>
            <w:vMerge w:val="restart"/>
            <w:tcBorders>
              <w:top w:val="single" w:sz="4" w:space="0" w:color="auto"/>
            </w:tcBorders>
            <w:tcMar>
              <w:left w:w="85" w:type="dxa"/>
              <w:right w:w="85" w:type="dxa"/>
            </w:tcMar>
            <w:vAlign w:val="center"/>
          </w:tcPr>
          <w:p w14:paraId="4194E859" w14:textId="77777777" w:rsidR="00AC6FFE" w:rsidRPr="00902ECA" w:rsidRDefault="00AC6FFE" w:rsidP="00A06508">
            <w:pPr>
              <w:spacing w:before="20" w:after="20"/>
              <w:ind w:left="-26"/>
              <w:jc w:val="center"/>
              <w:rPr>
                <w:sz w:val="18"/>
                <w:szCs w:val="18"/>
              </w:rPr>
            </w:pPr>
            <w:r w:rsidRPr="00902ECA">
              <w:rPr>
                <w:sz w:val="18"/>
                <w:szCs w:val="18"/>
              </w:rPr>
              <w:t>Disolvente</w:t>
            </w:r>
          </w:p>
        </w:tc>
        <w:tc>
          <w:tcPr>
            <w:tcW w:w="274" w:type="pct"/>
            <w:vMerge w:val="restart"/>
            <w:tcBorders>
              <w:top w:val="single" w:sz="4" w:space="0" w:color="auto"/>
            </w:tcBorders>
            <w:tcMar>
              <w:left w:w="85" w:type="dxa"/>
              <w:right w:w="85" w:type="dxa"/>
            </w:tcMar>
            <w:vAlign w:val="center"/>
          </w:tcPr>
          <w:p w14:paraId="08A27D92" w14:textId="77777777" w:rsidR="00AC6FFE" w:rsidRPr="00902ECA" w:rsidRDefault="00AC6FFE" w:rsidP="00A06508">
            <w:pPr>
              <w:spacing w:before="20" w:after="20"/>
              <w:jc w:val="center"/>
              <w:rPr>
                <w:sz w:val="18"/>
                <w:szCs w:val="18"/>
              </w:rPr>
            </w:pPr>
            <w:r w:rsidRPr="00902ECA">
              <w:rPr>
                <w:sz w:val="18"/>
                <w:szCs w:val="18"/>
              </w:rPr>
              <w:t>Otros</w:t>
            </w:r>
          </w:p>
        </w:tc>
      </w:tr>
      <w:tr w:rsidR="00AC6FFE" w:rsidRPr="00902ECA" w14:paraId="3C4FA43C" w14:textId="77777777" w:rsidTr="000049C8">
        <w:trPr>
          <w:trHeight w:val="377"/>
          <w:jc w:val="center"/>
        </w:trPr>
        <w:tc>
          <w:tcPr>
            <w:tcW w:w="1132" w:type="pct"/>
            <w:vMerge/>
            <w:tcMar>
              <w:left w:w="85" w:type="dxa"/>
              <w:right w:w="85" w:type="dxa"/>
            </w:tcMar>
            <w:vAlign w:val="center"/>
          </w:tcPr>
          <w:p w14:paraId="18BF2B8D" w14:textId="77777777" w:rsidR="00AC6FFE" w:rsidRPr="00902ECA" w:rsidRDefault="00AC6FFE" w:rsidP="00A06508">
            <w:pPr>
              <w:spacing w:before="20" w:after="20"/>
              <w:jc w:val="center"/>
              <w:rPr>
                <w:sz w:val="18"/>
                <w:szCs w:val="18"/>
              </w:rPr>
            </w:pPr>
          </w:p>
        </w:tc>
        <w:tc>
          <w:tcPr>
            <w:tcW w:w="430" w:type="pct"/>
            <w:vMerge/>
            <w:tcMar>
              <w:left w:w="85" w:type="dxa"/>
              <w:right w:w="85" w:type="dxa"/>
            </w:tcMar>
            <w:vAlign w:val="center"/>
          </w:tcPr>
          <w:p w14:paraId="78F6830E" w14:textId="77777777" w:rsidR="00AC6FFE" w:rsidRPr="00902ECA" w:rsidRDefault="00AC6FFE" w:rsidP="00A06508">
            <w:pPr>
              <w:spacing w:before="20" w:after="20"/>
              <w:jc w:val="center"/>
              <w:rPr>
                <w:sz w:val="18"/>
                <w:szCs w:val="18"/>
              </w:rPr>
            </w:pPr>
          </w:p>
        </w:tc>
        <w:tc>
          <w:tcPr>
            <w:tcW w:w="418" w:type="pct"/>
            <w:vMerge/>
            <w:tcMar>
              <w:left w:w="85" w:type="dxa"/>
              <w:right w:w="85" w:type="dxa"/>
            </w:tcMar>
            <w:vAlign w:val="center"/>
          </w:tcPr>
          <w:p w14:paraId="240EB130" w14:textId="77777777" w:rsidR="00AC6FFE" w:rsidRPr="00902ECA" w:rsidRDefault="00AC6FFE" w:rsidP="00A06508">
            <w:pPr>
              <w:spacing w:before="20" w:after="20"/>
              <w:jc w:val="center"/>
              <w:rPr>
                <w:sz w:val="18"/>
                <w:szCs w:val="18"/>
              </w:rPr>
            </w:pPr>
          </w:p>
        </w:tc>
        <w:tc>
          <w:tcPr>
            <w:tcW w:w="479" w:type="pct"/>
            <w:vMerge/>
            <w:tcMar>
              <w:left w:w="85" w:type="dxa"/>
              <w:right w:w="85" w:type="dxa"/>
            </w:tcMar>
            <w:vAlign w:val="center"/>
          </w:tcPr>
          <w:p w14:paraId="62B05713" w14:textId="77777777" w:rsidR="00AC6FFE" w:rsidRPr="00902ECA" w:rsidRDefault="00AC6FFE" w:rsidP="00A06508">
            <w:pPr>
              <w:spacing w:before="20" w:after="20"/>
              <w:jc w:val="center"/>
              <w:rPr>
                <w:sz w:val="18"/>
                <w:szCs w:val="18"/>
              </w:rPr>
            </w:pPr>
          </w:p>
        </w:tc>
        <w:tc>
          <w:tcPr>
            <w:tcW w:w="1292" w:type="pct"/>
            <w:gridSpan w:val="3"/>
            <w:tcMar>
              <w:left w:w="85" w:type="dxa"/>
              <w:right w:w="85" w:type="dxa"/>
            </w:tcMar>
            <w:vAlign w:val="center"/>
          </w:tcPr>
          <w:p w14:paraId="22096F89" w14:textId="77777777" w:rsidR="00AC6FFE" w:rsidRPr="00902ECA" w:rsidRDefault="00AC6FFE" w:rsidP="00A06508">
            <w:pPr>
              <w:spacing w:before="20" w:after="20"/>
              <w:jc w:val="center"/>
              <w:rPr>
                <w:sz w:val="18"/>
                <w:szCs w:val="18"/>
              </w:rPr>
            </w:pPr>
            <w:r w:rsidRPr="00902ECA">
              <w:rPr>
                <w:sz w:val="18"/>
                <w:szCs w:val="18"/>
              </w:rPr>
              <w:t>Fabricación</w:t>
            </w:r>
          </w:p>
        </w:tc>
        <w:tc>
          <w:tcPr>
            <w:tcW w:w="546" w:type="pct"/>
            <w:vMerge w:val="restart"/>
            <w:tcMar>
              <w:left w:w="85" w:type="dxa"/>
              <w:right w:w="85" w:type="dxa"/>
            </w:tcMar>
            <w:vAlign w:val="center"/>
          </w:tcPr>
          <w:p w14:paraId="5F08A95E" w14:textId="77777777" w:rsidR="00AC6FFE" w:rsidRPr="00902ECA" w:rsidRDefault="00AC6FFE" w:rsidP="00A06508">
            <w:pPr>
              <w:spacing w:before="20" w:after="20"/>
              <w:jc w:val="center"/>
              <w:rPr>
                <w:sz w:val="18"/>
                <w:szCs w:val="18"/>
              </w:rPr>
            </w:pPr>
            <w:r w:rsidRPr="00902ECA">
              <w:rPr>
                <w:sz w:val="18"/>
                <w:szCs w:val="18"/>
              </w:rPr>
              <w:t>Servicio y mantenimiento</w:t>
            </w:r>
          </w:p>
        </w:tc>
        <w:tc>
          <w:tcPr>
            <w:tcW w:w="429" w:type="pct"/>
            <w:vMerge/>
            <w:tcMar>
              <w:left w:w="85" w:type="dxa"/>
              <w:right w:w="85" w:type="dxa"/>
            </w:tcMar>
            <w:vAlign w:val="center"/>
          </w:tcPr>
          <w:p w14:paraId="6A5669BE" w14:textId="77777777" w:rsidR="00AC6FFE" w:rsidRPr="00902ECA" w:rsidRDefault="00AC6FFE" w:rsidP="00A06508">
            <w:pPr>
              <w:spacing w:before="20" w:after="20"/>
              <w:jc w:val="center"/>
              <w:rPr>
                <w:sz w:val="18"/>
                <w:szCs w:val="18"/>
              </w:rPr>
            </w:pPr>
          </w:p>
        </w:tc>
        <w:tc>
          <w:tcPr>
            <w:tcW w:w="274" w:type="pct"/>
            <w:vMerge/>
            <w:tcMar>
              <w:left w:w="85" w:type="dxa"/>
              <w:right w:w="85" w:type="dxa"/>
            </w:tcMar>
            <w:vAlign w:val="center"/>
          </w:tcPr>
          <w:p w14:paraId="10237BC3" w14:textId="77777777" w:rsidR="00AC6FFE" w:rsidRPr="00902ECA" w:rsidRDefault="00AC6FFE" w:rsidP="00A06508">
            <w:pPr>
              <w:spacing w:before="20" w:after="20"/>
              <w:jc w:val="center"/>
              <w:rPr>
                <w:sz w:val="18"/>
                <w:szCs w:val="18"/>
              </w:rPr>
            </w:pPr>
          </w:p>
        </w:tc>
      </w:tr>
      <w:tr w:rsidR="00AC6FFE" w:rsidRPr="00902ECA" w14:paraId="151EC5D1" w14:textId="77777777" w:rsidTr="000049C8">
        <w:trPr>
          <w:trHeight w:val="395"/>
          <w:jc w:val="center"/>
        </w:trPr>
        <w:tc>
          <w:tcPr>
            <w:tcW w:w="1132" w:type="pct"/>
            <w:vMerge/>
            <w:tcMar>
              <w:left w:w="85" w:type="dxa"/>
              <w:right w:w="85" w:type="dxa"/>
            </w:tcMar>
            <w:vAlign w:val="center"/>
          </w:tcPr>
          <w:p w14:paraId="565C54B5" w14:textId="77777777" w:rsidR="00AC6FFE" w:rsidRPr="00902ECA" w:rsidRDefault="00AC6FFE" w:rsidP="00A06508">
            <w:pPr>
              <w:spacing w:before="20" w:after="20"/>
              <w:jc w:val="center"/>
              <w:rPr>
                <w:sz w:val="18"/>
                <w:szCs w:val="18"/>
              </w:rPr>
            </w:pPr>
          </w:p>
        </w:tc>
        <w:tc>
          <w:tcPr>
            <w:tcW w:w="430" w:type="pct"/>
            <w:vMerge/>
            <w:tcMar>
              <w:left w:w="85" w:type="dxa"/>
              <w:right w:w="85" w:type="dxa"/>
            </w:tcMar>
            <w:vAlign w:val="center"/>
          </w:tcPr>
          <w:p w14:paraId="2F2A8576" w14:textId="77777777" w:rsidR="00AC6FFE" w:rsidRPr="00902ECA" w:rsidRDefault="00AC6FFE" w:rsidP="00A06508">
            <w:pPr>
              <w:spacing w:before="20" w:after="20"/>
              <w:jc w:val="center"/>
              <w:rPr>
                <w:sz w:val="18"/>
                <w:szCs w:val="18"/>
              </w:rPr>
            </w:pPr>
          </w:p>
        </w:tc>
        <w:tc>
          <w:tcPr>
            <w:tcW w:w="418" w:type="pct"/>
            <w:vMerge/>
            <w:tcMar>
              <w:left w:w="85" w:type="dxa"/>
              <w:right w:w="85" w:type="dxa"/>
            </w:tcMar>
            <w:vAlign w:val="center"/>
          </w:tcPr>
          <w:p w14:paraId="0D4ED451" w14:textId="77777777" w:rsidR="00AC6FFE" w:rsidRPr="00902ECA" w:rsidRDefault="00AC6FFE" w:rsidP="00A06508">
            <w:pPr>
              <w:spacing w:before="20" w:after="20"/>
              <w:jc w:val="center"/>
              <w:rPr>
                <w:sz w:val="18"/>
                <w:szCs w:val="18"/>
              </w:rPr>
            </w:pPr>
          </w:p>
        </w:tc>
        <w:tc>
          <w:tcPr>
            <w:tcW w:w="479" w:type="pct"/>
            <w:vMerge/>
            <w:tcMar>
              <w:left w:w="85" w:type="dxa"/>
              <w:right w:w="85" w:type="dxa"/>
            </w:tcMar>
            <w:vAlign w:val="center"/>
          </w:tcPr>
          <w:p w14:paraId="2433CFBD" w14:textId="77777777" w:rsidR="00AC6FFE" w:rsidRPr="00902ECA" w:rsidRDefault="00AC6FFE" w:rsidP="00A06508">
            <w:pPr>
              <w:spacing w:before="20" w:after="20"/>
              <w:jc w:val="center"/>
              <w:rPr>
                <w:sz w:val="18"/>
                <w:szCs w:val="18"/>
              </w:rPr>
            </w:pPr>
          </w:p>
        </w:tc>
        <w:tc>
          <w:tcPr>
            <w:tcW w:w="507" w:type="pct"/>
            <w:tcMar>
              <w:left w:w="85" w:type="dxa"/>
              <w:right w:w="85" w:type="dxa"/>
            </w:tcMar>
            <w:vAlign w:val="center"/>
          </w:tcPr>
          <w:p w14:paraId="72B554DB" w14:textId="77777777" w:rsidR="00AC6FFE" w:rsidRPr="00902ECA" w:rsidRDefault="00AC6FFE" w:rsidP="00A06508">
            <w:pPr>
              <w:spacing w:before="20" w:after="20"/>
              <w:jc w:val="center"/>
              <w:rPr>
                <w:sz w:val="18"/>
                <w:szCs w:val="18"/>
              </w:rPr>
            </w:pPr>
            <w:r w:rsidRPr="00902ECA">
              <w:rPr>
                <w:sz w:val="18"/>
                <w:szCs w:val="18"/>
              </w:rPr>
              <w:t>Refrigeración</w:t>
            </w:r>
          </w:p>
        </w:tc>
        <w:tc>
          <w:tcPr>
            <w:tcW w:w="471" w:type="pct"/>
            <w:tcMar>
              <w:left w:w="85" w:type="dxa"/>
              <w:right w:w="85" w:type="dxa"/>
            </w:tcMar>
            <w:vAlign w:val="center"/>
          </w:tcPr>
          <w:p w14:paraId="3185558A" w14:textId="12039D8F" w:rsidR="00AC6FFE" w:rsidRPr="00902ECA" w:rsidRDefault="00902ECA" w:rsidP="00A06508">
            <w:pPr>
              <w:spacing w:before="20" w:after="20"/>
              <w:jc w:val="center"/>
              <w:rPr>
                <w:sz w:val="18"/>
                <w:szCs w:val="18"/>
              </w:rPr>
            </w:pPr>
            <w:r>
              <w:rPr>
                <w:sz w:val="18"/>
                <w:szCs w:val="18"/>
              </w:rPr>
              <w:t>AC</w:t>
            </w:r>
          </w:p>
        </w:tc>
        <w:tc>
          <w:tcPr>
            <w:tcW w:w="314" w:type="pct"/>
            <w:vAlign w:val="center"/>
          </w:tcPr>
          <w:p w14:paraId="632F4BE6" w14:textId="77777777" w:rsidR="00AC6FFE" w:rsidRPr="00902ECA" w:rsidRDefault="00AC6FFE" w:rsidP="00A06508">
            <w:pPr>
              <w:spacing w:before="20" w:after="20"/>
              <w:jc w:val="center"/>
              <w:rPr>
                <w:sz w:val="18"/>
                <w:szCs w:val="18"/>
              </w:rPr>
            </w:pPr>
            <w:r w:rsidRPr="00902ECA">
              <w:rPr>
                <w:sz w:val="18"/>
                <w:szCs w:val="18"/>
              </w:rPr>
              <w:t>Otros</w:t>
            </w:r>
          </w:p>
        </w:tc>
        <w:tc>
          <w:tcPr>
            <w:tcW w:w="546" w:type="pct"/>
            <w:vMerge/>
            <w:tcMar>
              <w:left w:w="85" w:type="dxa"/>
              <w:right w:w="85" w:type="dxa"/>
            </w:tcMar>
            <w:vAlign w:val="center"/>
          </w:tcPr>
          <w:p w14:paraId="287F9C4F" w14:textId="77777777" w:rsidR="00AC6FFE" w:rsidRPr="00902ECA" w:rsidRDefault="00AC6FFE" w:rsidP="00A06508">
            <w:pPr>
              <w:spacing w:before="20" w:after="20"/>
              <w:jc w:val="center"/>
              <w:rPr>
                <w:sz w:val="18"/>
                <w:szCs w:val="18"/>
              </w:rPr>
            </w:pPr>
          </w:p>
        </w:tc>
        <w:tc>
          <w:tcPr>
            <w:tcW w:w="429" w:type="pct"/>
            <w:vMerge/>
            <w:tcMar>
              <w:left w:w="85" w:type="dxa"/>
              <w:right w:w="85" w:type="dxa"/>
            </w:tcMar>
            <w:vAlign w:val="center"/>
          </w:tcPr>
          <w:p w14:paraId="429C4FCD" w14:textId="77777777" w:rsidR="00AC6FFE" w:rsidRPr="00902ECA" w:rsidRDefault="00AC6FFE" w:rsidP="00A06508">
            <w:pPr>
              <w:spacing w:before="20" w:after="20"/>
              <w:jc w:val="center"/>
              <w:rPr>
                <w:sz w:val="18"/>
                <w:szCs w:val="18"/>
              </w:rPr>
            </w:pPr>
          </w:p>
        </w:tc>
        <w:tc>
          <w:tcPr>
            <w:tcW w:w="274" w:type="pct"/>
            <w:vMerge/>
            <w:tcMar>
              <w:left w:w="85" w:type="dxa"/>
              <w:right w:w="85" w:type="dxa"/>
            </w:tcMar>
            <w:vAlign w:val="center"/>
          </w:tcPr>
          <w:p w14:paraId="01AE41CB" w14:textId="77777777" w:rsidR="00AC6FFE" w:rsidRPr="00902ECA" w:rsidRDefault="00AC6FFE" w:rsidP="00A06508">
            <w:pPr>
              <w:spacing w:before="20" w:after="20"/>
              <w:jc w:val="center"/>
              <w:rPr>
                <w:sz w:val="18"/>
                <w:szCs w:val="18"/>
              </w:rPr>
            </w:pPr>
          </w:p>
        </w:tc>
      </w:tr>
      <w:tr w:rsidR="00AC6FFE" w:rsidRPr="00902ECA" w14:paraId="6E219126" w14:textId="77777777" w:rsidTr="000049C8">
        <w:trPr>
          <w:trHeight w:val="350"/>
          <w:jc w:val="center"/>
        </w:trPr>
        <w:tc>
          <w:tcPr>
            <w:tcW w:w="1132" w:type="pct"/>
          </w:tcPr>
          <w:p w14:paraId="589797D4" w14:textId="77777777" w:rsidR="00AC6FFE" w:rsidRPr="00902ECA" w:rsidRDefault="00AC6FFE" w:rsidP="00A06508">
            <w:pPr>
              <w:spacing w:before="20" w:after="20"/>
              <w:jc w:val="left"/>
              <w:rPr>
                <w:sz w:val="18"/>
                <w:szCs w:val="18"/>
              </w:rPr>
            </w:pPr>
            <w:r w:rsidRPr="00902ECA">
              <w:rPr>
                <w:sz w:val="18"/>
                <w:szCs w:val="18"/>
              </w:rPr>
              <w:t>HFCs</w:t>
            </w:r>
          </w:p>
        </w:tc>
        <w:tc>
          <w:tcPr>
            <w:tcW w:w="430" w:type="pct"/>
          </w:tcPr>
          <w:p w14:paraId="4AA873A3" w14:textId="2766E92C" w:rsidR="00AC6FFE" w:rsidRPr="00902ECA" w:rsidRDefault="00AC6FFE" w:rsidP="00A06508">
            <w:pPr>
              <w:spacing w:before="20" w:after="20"/>
              <w:ind w:left="-113"/>
              <w:jc w:val="right"/>
              <w:rPr>
                <w:sz w:val="18"/>
                <w:szCs w:val="18"/>
              </w:rPr>
            </w:pPr>
            <w:r w:rsidRPr="00902ECA">
              <w:rPr>
                <w:sz w:val="18"/>
                <w:szCs w:val="18"/>
              </w:rPr>
              <w:t>321</w:t>
            </w:r>
            <w:r w:rsidR="005B3299">
              <w:rPr>
                <w:sz w:val="18"/>
                <w:szCs w:val="18"/>
              </w:rPr>
              <w:t>.</w:t>
            </w:r>
            <w:r w:rsidRPr="00902ECA">
              <w:rPr>
                <w:sz w:val="18"/>
                <w:szCs w:val="18"/>
              </w:rPr>
              <w:t>327</w:t>
            </w:r>
          </w:p>
        </w:tc>
        <w:tc>
          <w:tcPr>
            <w:tcW w:w="418" w:type="pct"/>
          </w:tcPr>
          <w:p w14:paraId="3B6902F7" w14:textId="131CA21D" w:rsidR="00AC6FFE" w:rsidRPr="00902ECA" w:rsidRDefault="00AC6FFE" w:rsidP="00A06508">
            <w:pPr>
              <w:spacing w:before="20" w:after="20"/>
              <w:ind w:left="-120"/>
              <w:jc w:val="right"/>
              <w:rPr>
                <w:sz w:val="18"/>
                <w:szCs w:val="18"/>
              </w:rPr>
            </w:pPr>
            <w:r w:rsidRPr="00902ECA">
              <w:rPr>
                <w:sz w:val="18"/>
                <w:szCs w:val="18"/>
              </w:rPr>
              <w:t>124</w:t>
            </w:r>
            <w:r w:rsidR="005B3299">
              <w:rPr>
                <w:sz w:val="18"/>
                <w:szCs w:val="18"/>
              </w:rPr>
              <w:t>.</w:t>
            </w:r>
            <w:r w:rsidRPr="00902ECA">
              <w:rPr>
                <w:sz w:val="18"/>
                <w:szCs w:val="18"/>
              </w:rPr>
              <w:t>112</w:t>
            </w:r>
          </w:p>
        </w:tc>
        <w:tc>
          <w:tcPr>
            <w:tcW w:w="479" w:type="pct"/>
          </w:tcPr>
          <w:p w14:paraId="46A393E6" w14:textId="77777777" w:rsidR="00AC6FFE" w:rsidRPr="00902ECA" w:rsidRDefault="00AC6FFE" w:rsidP="00A06508">
            <w:pPr>
              <w:spacing w:before="20" w:after="20"/>
              <w:ind w:left="-113"/>
              <w:jc w:val="right"/>
              <w:rPr>
                <w:sz w:val="18"/>
                <w:szCs w:val="18"/>
              </w:rPr>
            </w:pPr>
            <w:r w:rsidRPr="00902ECA">
              <w:rPr>
                <w:sz w:val="18"/>
                <w:szCs w:val="18"/>
              </w:rPr>
              <w:t>97.302</w:t>
            </w:r>
          </w:p>
        </w:tc>
        <w:tc>
          <w:tcPr>
            <w:tcW w:w="507" w:type="pct"/>
          </w:tcPr>
          <w:p w14:paraId="0C6DB40D" w14:textId="77777777" w:rsidR="00AC6FFE" w:rsidRPr="00902ECA" w:rsidRDefault="00AC6FFE" w:rsidP="00A06508">
            <w:pPr>
              <w:spacing w:before="20" w:after="20"/>
              <w:ind w:left="-113"/>
              <w:jc w:val="right"/>
              <w:rPr>
                <w:sz w:val="18"/>
                <w:szCs w:val="18"/>
              </w:rPr>
            </w:pPr>
            <w:r w:rsidRPr="00902ECA">
              <w:rPr>
                <w:sz w:val="18"/>
                <w:szCs w:val="18"/>
              </w:rPr>
              <w:t>3.100.530</w:t>
            </w:r>
          </w:p>
        </w:tc>
        <w:tc>
          <w:tcPr>
            <w:tcW w:w="471" w:type="pct"/>
          </w:tcPr>
          <w:p w14:paraId="67A113DD" w14:textId="77777777" w:rsidR="00AC6FFE" w:rsidRPr="00902ECA" w:rsidRDefault="00AC6FFE" w:rsidP="00A06508">
            <w:pPr>
              <w:spacing w:before="20" w:after="20"/>
              <w:ind w:left="-113" w:right="90"/>
              <w:jc w:val="right"/>
              <w:rPr>
                <w:sz w:val="18"/>
                <w:szCs w:val="18"/>
              </w:rPr>
            </w:pPr>
            <w:r w:rsidRPr="00902ECA">
              <w:rPr>
                <w:sz w:val="18"/>
                <w:szCs w:val="18"/>
              </w:rPr>
              <w:t>17.636.629</w:t>
            </w:r>
          </w:p>
        </w:tc>
        <w:tc>
          <w:tcPr>
            <w:tcW w:w="314" w:type="pct"/>
          </w:tcPr>
          <w:p w14:paraId="2983E785" w14:textId="77777777" w:rsidR="00AC6FFE" w:rsidRPr="00902ECA" w:rsidRDefault="00AC6FFE" w:rsidP="00A06508">
            <w:pPr>
              <w:spacing w:before="20" w:after="20"/>
              <w:ind w:left="-113"/>
              <w:jc w:val="right"/>
              <w:rPr>
                <w:sz w:val="18"/>
                <w:szCs w:val="18"/>
              </w:rPr>
            </w:pPr>
          </w:p>
        </w:tc>
        <w:tc>
          <w:tcPr>
            <w:tcW w:w="546" w:type="pct"/>
          </w:tcPr>
          <w:p w14:paraId="445591D0" w14:textId="77777777" w:rsidR="00AC6FFE" w:rsidRPr="00902ECA" w:rsidRDefault="00AC6FFE" w:rsidP="00A06508">
            <w:pPr>
              <w:spacing w:before="20" w:after="20"/>
              <w:ind w:left="-113"/>
              <w:jc w:val="right"/>
              <w:rPr>
                <w:sz w:val="18"/>
                <w:szCs w:val="18"/>
              </w:rPr>
            </w:pPr>
            <w:r w:rsidRPr="00902ECA">
              <w:rPr>
                <w:sz w:val="18"/>
                <w:szCs w:val="18"/>
              </w:rPr>
              <w:t>12.531.968</w:t>
            </w:r>
          </w:p>
        </w:tc>
        <w:tc>
          <w:tcPr>
            <w:tcW w:w="429" w:type="pct"/>
          </w:tcPr>
          <w:p w14:paraId="21C7B0C1" w14:textId="77777777" w:rsidR="00AC6FFE" w:rsidRPr="00902ECA" w:rsidRDefault="00AC6FFE" w:rsidP="00A06508">
            <w:pPr>
              <w:spacing w:before="20" w:after="20"/>
              <w:ind w:left="-113"/>
              <w:jc w:val="right"/>
              <w:rPr>
                <w:sz w:val="18"/>
                <w:szCs w:val="18"/>
              </w:rPr>
            </w:pPr>
            <w:r w:rsidRPr="00902ECA">
              <w:rPr>
                <w:sz w:val="18"/>
                <w:szCs w:val="18"/>
              </w:rPr>
              <w:t>28.405</w:t>
            </w:r>
          </w:p>
        </w:tc>
        <w:tc>
          <w:tcPr>
            <w:tcW w:w="274" w:type="pct"/>
          </w:tcPr>
          <w:p w14:paraId="04D4ADF0" w14:textId="77777777" w:rsidR="00AC6FFE" w:rsidRPr="00902ECA" w:rsidRDefault="00AC6FFE" w:rsidP="00A06508">
            <w:pPr>
              <w:spacing w:before="20" w:after="20"/>
              <w:ind w:left="-114" w:right="-10"/>
              <w:jc w:val="right"/>
              <w:rPr>
                <w:sz w:val="18"/>
                <w:szCs w:val="18"/>
              </w:rPr>
            </w:pPr>
          </w:p>
        </w:tc>
      </w:tr>
      <w:tr w:rsidR="00AC6FFE" w:rsidRPr="00902ECA" w14:paraId="25AB3F15" w14:textId="77777777" w:rsidTr="00902ECA">
        <w:trPr>
          <w:jc w:val="center"/>
        </w:trPr>
        <w:tc>
          <w:tcPr>
            <w:tcW w:w="1132" w:type="pct"/>
          </w:tcPr>
          <w:p w14:paraId="3F480426" w14:textId="77777777" w:rsidR="00902ECA" w:rsidRDefault="00AC6FFE" w:rsidP="00A06508">
            <w:pPr>
              <w:spacing w:before="20" w:after="20"/>
              <w:ind w:right="-255"/>
              <w:jc w:val="left"/>
              <w:rPr>
                <w:sz w:val="18"/>
                <w:szCs w:val="18"/>
                <w:lang w:val="es-ES"/>
              </w:rPr>
            </w:pPr>
            <w:r w:rsidRPr="00902ECA">
              <w:rPr>
                <w:sz w:val="18"/>
                <w:szCs w:val="18"/>
                <w:lang w:val="es-ES"/>
              </w:rPr>
              <w:t>HFC en polioles premezclados</w:t>
            </w:r>
          </w:p>
          <w:p w14:paraId="18CA4B27" w14:textId="48D409E9" w:rsidR="00AC6FFE" w:rsidRPr="00902ECA" w:rsidRDefault="00AC6FFE" w:rsidP="00A06508">
            <w:pPr>
              <w:spacing w:before="20" w:after="20"/>
              <w:ind w:right="-255"/>
              <w:jc w:val="left"/>
              <w:rPr>
                <w:sz w:val="18"/>
                <w:szCs w:val="18"/>
                <w:lang w:val="es-ES"/>
              </w:rPr>
            </w:pPr>
            <w:r w:rsidRPr="00902ECA">
              <w:rPr>
                <w:sz w:val="18"/>
                <w:szCs w:val="18"/>
                <w:lang w:val="es-ES"/>
              </w:rPr>
              <w:t>de importación*</w:t>
            </w:r>
          </w:p>
        </w:tc>
        <w:tc>
          <w:tcPr>
            <w:tcW w:w="430" w:type="pct"/>
          </w:tcPr>
          <w:p w14:paraId="23B1E3D2" w14:textId="77777777" w:rsidR="00AC6FFE" w:rsidRPr="00902ECA" w:rsidRDefault="00AC6FFE" w:rsidP="00A06508">
            <w:pPr>
              <w:spacing w:before="20" w:after="20"/>
              <w:ind w:left="-113"/>
              <w:jc w:val="right"/>
              <w:rPr>
                <w:sz w:val="18"/>
                <w:szCs w:val="18"/>
                <w:lang w:val="es-ES"/>
              </w:rPr>
            </w:pPr>
          </w:p>
        </w:tc>
        <w:tc>
          <w:tcPr>
            <w:tcW w:w="418" w:type="pct"/>
          </w:tcPr>
          <w:p w14:paraId="7A7DC228" w14:textId="7D8B96B2" w:rsidR="00AC6FFE" w:rsidRPr="00902ECA" w:rsidRDefault="00AC6FFE" w:rsidP="00A06508">
            <w:pPr>
              <w:spacing w:before="20" w:after="20"/>
              <w:ind w:left="-113"/>
              <w:jc w:val="right"/>
              <w:rPr>
                <w:sz w:val="18"/>
                <w:szCs w:val="18"/>
              </w:rPr>
            </w:pPr>
            <w:r w:rsidRPr="00902ECA">
              <w:rPr>
                <w:sz w:val="18"/>
                <w:szCs w:val="18"/>
              </w:rPr>
              <w:t>198</w:t>
            </w:r>
            <w:r w:rsidR="005B3299">
              <w:rPr>
                <w:sz w:val="18"/>
                <w:szCs w:val="18"/>
              </w:rPr>
              <w:t>.</w:t>
            </w:r>
            <w:r w:rsidRPr="00902ECA">
              <w:rPr>
                <w:sz w:val="18"/>
                <w:szCs w:val="18"/>
              </w:rPr>
              <w:t>275</w:t>
            </w:r>
          </w:p>
        </w:tc>
        <w:tc>
          <w:tcPr>
            <w:tcW w:w="479" w:type="pct"/>
          </w:tcPr>
          <w:p w14:paraId="458E74B0" w14:textId="77777777" w:rsidR="00AC6FFE" w:rsidRPr="00902ECA" w:rsidRDefault="00AC6FFE" w:rsidP="00A06508">
            <w:pPr>
              <w:spacing w:before="20" w:after="20"/>
              <w:ind w:left="-113"/>
              <w:jc w:val="right"/>
              <w:rPr>
                <w:sz w:val="18"/>
                <w:szCs w:val="18"/>
              </w:rPr>
            </w:pPr>
          </w:p>
        </w:tc>
        <w:tc>
          <w:tcPr>
            <w:tcW w:w="507" w:type="pct"/>
          </w:tcPr>
          <w:p w14:paraId="051F5D08" w14:textId="77777777" w:rsidR="00AC6FFE" w:rsidRPr="00902ECA" w:rsidRDefault="00AC6FFE" w:rsidP="00A06508">
            <w:pPr>
              <w:spacing w:before="20" w:after="20"/>
              <w:ind w:left="-108"/>
              <w:jc w:val="right"/>
              <w:rPr>
                <w:sz w:val="18"/>
                <w:szCs w:val="18"/>
              </w:rPr>
            </w:pPr>
          </w:p>
        </w:tc>
        <w:tc>
          <w:tcPr>
            <w:tcW w:w="471" w:type="pct"/>
          </w:tcPr>
          <w:p w14:paraId="1F40AE43" w14:textId="77777777" w:rsidR="00AC6FFE" w:rsidRPr="00902ECA" w:rsidRDefault="00AC6FFE" w:rsidP="00A06508">
            <w:pPr>
              <w:spacing w:before="20" w:after="20"/>
              <w:ind w:left="-106"/>
              <w:jc w:val="right"/>
              <w:rPr>
                <w:sz w:val="18"/>
                <w:szCs w:val="18"/>
              </w:rPr>
            </w:pPr>
          </w:p>
        </w:tc>
        <w:tc>
          <w:tcPr>
            <w:tcW w:w="314" w:type="pct"/>
          </w:tcPr>
          <w:p w14:paraId="0F69F637" w14:textId="77777777" w:rsidR="00AC6FFE" w:rsidRPr="00902ECA" w:rsidRDefault="00AC6FFE" w:rsidP="00A06508">
            <w:pPr>
              <w:spacing w:before="20" w:after="20"/>
              <w:ind w:left="-106"/>
              <w:jc w:val="right"/>
              <w:rPr>
                <w:sz w:val="18"/>
                <w:szCs w:val="18"/>
              </w:rPr>
            </w:pPr>
          </w:p>
        </w:tc>
        <w:tc>
          <w:tcPr>
            <w:tcW w:w="546" w:type="pct"/>
          </w:tcPr>
          <w:p w14:paraId="6F176675" w14:textId="77777777" w:rsidR="00AC6FFE" w:rsidRPr="00902ECA" w:rsidRDefault="00AC6FFE" w:rsidP="00A06508">
            <w:pPr>
              <w:spacing w:before="20" w:after="20"/>
              <w:ind w:left="-110"/>
              <w:jc w:val="right"/>
              <w:rPr>
                <w:sz w:val="18"/>
                <w:szCs w:val="18"/>
              </w:rPr>
            </w:pPr>
          </w:p>
        </w:tc>
        <w:tc>
          <w:tcPr>
            <w:tcW w:w="429" w:type="pct"/>
          </w:tcPr>
          <w:p w14:paraId="6FC28578" w14:textId="77777777" w:rsidR="00AC6FFE" w:rsidRPr="00902ECA" w:rsidRDefault="00AC6FFE" w:rsidP="00A06508">
            <w:pPr>
              <w:spacing w:before="20" w:after="20"/>
              <w:ind w:left="-108"/>
              <w:jc w:val="right"/>
              <w:rPr>
                <w:sz w:val="18"/>
                <w:szCs w:val="18"/>
              </w:rPr>
            </w:pPr>
          </w:p>
        </w:tc>
        <w:tc>
          <w:tcPr>
            <w:tcW w:w="274" w:type="pct"/>
          </w:tcPr>
          <w:p w14:paraId="14874D40" w14:textId="77777777" w:rsidR="00AC6FFE" w:rsidRPr="00902ECA" w:rsidRDefault="00AC6FFE" w:rsidP="00A06508">
            <w:pPr>
              <w:spacing w:before="20" w:after="20"/>
              <w:ind w:left="-114" w:right="-10"/>
              <w:jc w:val="right"/>
              <w:rPr>
                <w:sz w:val="18"/>
                <w:szCs w:val="18"/>
              </w:rPr>
            </w:pPr>
          </w:p>
        </w:tc>
      </w:tr>
      <w:tr w:rsidR="00AC6FFE" w:rsidRPr="00902ECA" w14:paraId="28B19991" w14:textId="77777777" w:rsidTr="00902ECA">
        <w:trPr>
          <w:jc w:val="center"/>
        </w:trPr>
        <w:tc>
          <w:tcPr>
            <w:tcW w:w="1132" w:type="pct"/>
          </w:tcPr>
          <w:p w14:paraId="359FD043" w14:textId="77777777" w:rsidR="00AC6FFE" w:rsidRPr="00902ECA" w:rsidRDefault="00AC6FFE" w:rsidP="00A06508">
            <w:pPr>
              <w:spacing w:before="20" w:after="20"/>
              <w:ind w:right="-108"/>
              <w:jc w:val="left"/>
              <w:rPr>
                <w:sz w:val="18"/>
                <w:szCs w:val="18"/>
                <w:lang w:val="es-ES"/>
              </w:rPr>
            </w:pPr>
            <w:r w:rsidRPr="00902ECA">
              <w:rPr>
                <w:sz w:val="18"/>
                <w:szCs w:val="18"/>
                <w:lang w:val="es-ES"/>
              </w:rPr>
              <w:t>Actividades previstas acordadas (S/N)</w:t>
            </w:r>
          </w:p>
        </w:tc>
        <w:tc>
          <w:tcPr>
            <w:tcW w:w="430" w:type="pct"/>
            <w:vAlign w:val="center"/>
          </w:tcPr>
          <w:p w14:paraId="4F0566B1" w14:textId="77777777" w:rsidR="00AC6FFE" w:rsidRPr="00902ECA" w:rsidRDefault="00AC6FFE" w:rsidP="00A06508">
            <w:pPr>
              <w:spacing w:before="20" w:after="20"/>
              <w:jc w:val="center"/>
              <w:rPr>
                <w:sz w:val="18"/>
                <w:szCs w:val="18"/>
                <w:lang w:val="es-ES"/>
              </w:rPr>
            </w:pPr>
          </w:p>
        </w:tc>
        <w:tc>
          <w:tcPr>
            <w:tcW w:w="418" w:type="pct"/>
            <w:vAlign w:val="center"/>
          </w:tcPr>
          <w:p w14:paraId="1D4171AA" w14:textId="77777777" w:rsidR="00AC6FFE" w:rsidRPr="00902ECA" w:rsidRDefault="00AC6FFE" w:rsidP="00A06508">
            <w:pPr>
              <w:spacing w:before="20" w:after="20"/>
              <w:jc w:val="center"/>
              <w:rPr>
                <w:sz w:val="18"/>
                <w:szCs w:val="18"/>
                <w:lang w:val="es-ES"/>
              </w:rPr>
            </w:pPr>
          </w:p>
        </w:tc>
        <w:tc>
          <w:tcPr>
            <w:tcW w:w="479" w:type="pct"/>
            <w:vAlign w:val="center"/>
          </w:tcPr>
          <w:p w14:paraId="72B246AB" w14:textId="77777777" w:rsidR="00AC6FFE" w:rsidRPr="00902ECA" w:rsidRDefault="00AC6FFE" w:rsidP="00A06508">
            <w:pPr>
              <w:spacing w:before="20" w:after="20"/>
              <w:jc w:val="center"/>
              <w:rPr>
                <w:sz w:val="18"/>
                <w:szCs w:val="18"/>
                <w:lang w:val="es-ES"/>
              </w:rPr>
            </w:pPr>
          </w:p>
        </w:tc>
        <w:tc>
          <w:tcPr>
            <w:tcW w:w="507" w:type="pct"/>
            <w:vAlign w:val="center"/>
          </w:tcPr>
          <w:p w14:paraId="3C4E0C00" w14:textId="77777777" w:rsidR="00AC6FFE" w:rsidRPr="00902ECA" w:rsidRDefault="00AC6FFE" w:rsidP="00A06508">
            <w:pPr>
              <w:spacing w:before="20" w:after="20"/>
              <w:jc w:val="center"/>
              <w:rPr>
                <w:sz w:val="18"/>
                <w:szCs w:val="18"/>
                <w:lang w:val="es-ES"/>
              </w:rPr>
            </w:pPr>
          </w:p>
        </w:tc>
        <w:tc>
          <w:tcPr>
            <w:tcW w:w="471" w:type="pct"/>
            <w:vAlign w:val="center"/>
          </w:tcPr>
          <w:p w14:paraId="192F3BD6" w14:textId="77777777" w:rsidR="00AC6FFE" w:rsidRPr="00902ECA" w:rsidRDefault="00AC6FFE" w:rsidP="00A06508">
            <w:pPr>
              <w:spacing w:before="20" w:after="20"/>
              <w:jc w:val="center"/>
              <w:rPr>
                <w:sz w:val="18"/>
                <w:szCs w:val="18"/>
              </w:rPr>
            </w:pPr>
            <w:r w:rsidRPr="00902ECA">
              <w:rPr>
                <w:sz w:val="18"/>
                <w:szCs w:val="18"/>
              </w:rPr>
              <w:t>S</w:t>
            </w:r>
          </w:p>
        </w:tc>
        <w:tc>
          <w:tcPr>
            <w:tcW w:w="314" w:type="pct"/>
            <w:vAlign w:val="center"/>
          </w:tcPr>
          <w:p w14:paraId="4417406E" w14:textId="77777777" w:rsidR="00AC6FFE" w:rsidRPr="00902ECA" w:rsidRDefault="00AC6FFE" w:rsidP="00A06508">
            <w:pPr>
              <w:spacing w:before="20" w:after="20"/>
              <w:jc w:val="center"/>
              <w:rPr>
                <w:sz w:val="18"/>
                <w:szCs w:val="18"/>
              </w:rPr>
            </w:pPr>
          </w:p>
        </w:tc>
        <w:tc>
          <w:tcPr>
            <w:tcW w:w="546" w:type="pct"/>
            <w:vAlign w:val="center"/>
          </w:tcPr>
          <w:p w14:paraId="4B0FA4EF" w14:textId="77777777" w:rsidR="00AC6FFE" w:rsidRPr="00902ECA" w:rsidRDefault="00AC6FFE" w:rsidP="00A06508">
            <w:pPr>
              <w:spacing w:before="20" w:after="20"/>
              <w:jc w:val="center"/>
              <w:rPr>
                <w:sz w:val="18"/>
                <w:szCs w:val="18"/>
              </w:rPr>
            </w:pPr>
            <w:r w:rsidRPr="00902ECA">
              <w:rPr>
                <w:sz w:val="18"/>
                <w:szCs w:val="18"/>
              </w:rPr>
              <w:t>S</w:t>
            </w:r>
          </w:p>
        </w:tc>
        <w:tc>
          <w:tcPr>
            <w:tcW w:w="429" w:type="pct"/>
            <w:vAlign w:val="center"/>
          </w:tcPr>
          <w:p w14:paraId="32375106" w14:textId="77777777" w:rsidR="00AC6FFE" w:rsidRPr="00902ECA" w:rsidRDefault="00AC6FFE" w:rsidP="00A06508">
            <w:pPr>
              <w:spacing w:before="20" w:after="20"/>
              <w:jc w:val="center"/>
              <w:rPr>
                <w:sz w:val="18"/>
                <w:szCs w:val="18"/>
              </w:rPr>
            </w:pPr>
            <w:r w:rsidRPr="00902ECA">
              <w:rPr>
                <w:sz w:val="18"/>
                <w:szCs w:val="18"/>
              </w:rPr>
              <w:t>S</w:t>
            </w:r>
          </w:p>
        </w:tc>
        <w:tc>
          <w:tcPr>
            <w:tcW w:w="274" w:type="pct"/>
            <w:vAlign w:val="center"/>
          </w:tcPr>
          <w:p w14:paraId="0F2C11C0" w14:textId="77777777" w:rsidR="00AC6FFE" w:rsidRPr="00902ECA" w:rsidRDefault="00AC6FFE" w:rsidP="00A06508">
            <w:pPr>
              <w:spacing w:before="20" w:after="20"/>
              <w:jc w:val="center"/>
              <w:rPr>
                <w:sz w:val="18"/>
                <w:szCs w:val="18"/>
              </w:rPr>
            </w:pPr>
          </w:p>
        </w:tc>
      </w:tr>
    </w:tbl>
    <w:p w14:paraId="405D0699" w14:textId="77777777" w:rsidR="00AC6FFE" w:rsidRPr="00902ECA" w:rsidRDefault="00AC6FFE" w:rsidP="00902ECA">
      <w:pPr>
        <w:ind w:left="-284" w:right="-279" w:hanging="796"/>
        <w:rPr>
          <w:sz w:val="18"/>
          <w:szCs w:val="18"/>
          <w:lang w:val="es-ES"/>
        </w:rPr>
      </w:pPr>
      <w:r w:rsidRPr="00902ECA">
        <w:rPr>
          <w:sz w:val="18"/>
          <w:szCs w:val="18"/>
          <w:lang w:val="es-ES"/>
        </w:rPr>
        <w:t>*No se dispone del consumo medio de HFC contenidos en polioles premezclados de importación en 2022–2024.</w:t>
      </w:r>
    </w:p>
    <w:p w14:paraId="4BD2FAE4" w14:textId="77777777" w:rsidR="00AC6FFE" w:rsidRPr="00902ECA" w:rsidRDefault="00AC6FFE" w:rsidP="00A06508">
      <w:pPr>
        <w:ind w:left="-284" w:right="-279"/>
        <w:jc w:val="center"/>
        <w:rPr>
          <w:sz w:val="18"/>
          <w:szCs w:val="18"/>
          <w:lang w:val="es-ES"/>
        </w:rPr>
      </w:pPr>
    </w:p>
    <w:tbl>
      <w:tblPr>
        <w:tblW w:w="6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523"/>
        <w:gridCol w:w="1519"/>
        <w:gridCol w:w="2430"/>
      </w:tblGrid>
      <w:tr w:rsidR="00AC6FFE" w:rsidRPr="00902ECA" w14:paraId="4FB0498C" w14:textId="77777777" w:rsidTr="00902ECA">
        <w:trPr>
          <w:trHeight w:val="156"/>
          <w:jc w:val="center"/>
        </w:trPr>
        <w:tc>
          <w:tcPr>
            <w:tcW w:w="3279" w:type="pct"/>
            <w:tcMar>
              <w:top w:w="17" w:type="dxa"/>
              <w:left w:w="108" w:type="dxa"/>
              <w:bottom w:w="17" w:type="dxa"/>
              <w:right w:w="108" w:type="dxa"/>
            </w:tcMar>
          </w:tcPr>
          <w:p w14:paraId="77EFD876" w14:textId="77777777" w:rsidR="00AC6FFE" w:rsidRPr="00902ECA" w:rsidRDefault="00AC6FFE" w:rsidP="00A06508">
            <w:pPr>
              <w:spacing w:before="20" w:after="20"/>
              <w:ind w:right="-95"/>
              <w:jc w:val="left"/>
              <w:rPr>
                <w:b/>
                <w:caps/>
                <w:sz w:val="18"/>
                <w:szCs w:val="18"/>
                <w:lang w:val="es-ES"/>
              </w:rPr>
            </w:pPr>
            <w:r w:rsidRPr="00902ECA">
              <w:rPr>
                <w:b/>
                <w:caps/>
                <w:sz w:val="18"/>
                <w:szCs w:val="18"/>
                <w:lang w:val="es-ES"/>
              </w:rPr>
              <w:t>Consumo medio de HFC en el período 2020–2022 en servicio y mantenimiento</w:t>
            </w:r>
          </w:p>
        </w:tc>
        <w:tc>
          <w:tcPr>
            <w:tcW w:w="662" w:type="pct"/>
          </w:tcPr>
          <w:p w14:paraId="47502CB0" w14:textId="77777777" w:rsidR="00AC6FFE" w:rsidRPr="00902ECA" w:rsidRDefault="00AC6FFE" w:rsidP="00A06508">
            <w:pPr>
              <w:spacing w:before="20" w:after="20"/>
              <w:ind w:right="116"/>
              <w:jc w:val="right"/>
              <w:rPr>
                <w:bCs/>
                <w:sz w:val="18"/>
                <w:szCs w:val="18"/>
              </w:rPr>
            </w:pPr>
            <w:r w:rsidRPr="00902ECA">
              <w:rPr>
                <w:sz w:val="18"/>
                <w:szCs w:val="18"/>
              </w:rPr>
              <w:t xml:space="preserve">8.652,09 </w:t>
            </w:r>
            <w:r w:rsidRPr="00902ECA">
              <w:rPr>
                <w:bCs/>
                <w:sz w:val="18"/>
                <w:szCs w:val="18"/>
              </w:rPr>
              <w:t>t</w:t>
            </w:r>
          </w:p>
        </w:tc>
        <w:tc>
          <w:tcPr>
            <w:tcW w:w="1059" w:type="pct"/>
          </w:tcPr>
          <w:p w14:paraId="69CF45A9" w14:textId="77777777" w:rsidR="00AC6FFE" w:rsidRPr="00902ECA" w:rsidRDefault="00AC6FFE" w:rsidP="00A06508">
            <w:pPr>
              <w:tabs>
                <w:tab w:val="left" w:pos="720"/>
              </w:tabs>
              <w:spacing w:before="20" w:after="20"/>
              <w:ind w:right="116"/>
              <w:jc w:val="right"/>
              <w:rPr>
                <w:sz w:val="18"/>
                <w:szCs w:val="18"/>
              </w:rPr>
            </w:pPr>
            <w:r w:rsidRPr="00902ECA">
              <w:rPr>
                <w:sz w:val="18"/>
                <w:szCs w:val="18"/>
              </w:rPr>
              <w:t>14.238.650 t CO</w:t>
            </w:r>
            <w:r w:rsidRPr="00902ECA">
              <w:rPr>
                <w:sz w:val="18"/>
                <w:szCs w:val="18"/>
                <w:vertAlign w:val="subscript"/>
              </w:rPr>
              <w:t>₂</w:t>
            </w:r>
            <w:r w:rsidRPr="00902ECA">
              <w:rPr>
                <w:sz w:val="18"/>
                <w:szCs w:val="18"/>
              </w:rPr>
              <w:t>equivalente</w:t>
            </w:r>
          </w:p>
        </w:tc>
      </w:tr>
    </w:tbl>
    <w:p w14:paraId="390261F1" w14:textId="77777777" w:rsidR="00AC6FFE" w:rsidRPr="00902ECA" w:rsidRDefault="00AC6FFE" w:rsidP="00A06508">
      <w:pPr>
        <w:spacing w:before="20" w:after="20"/>
        <w:ind w:left="-284" w:right="-279"/>
        <w:jc w:val="center"/>
        <w:rPr>
          <w:sz w:val="18"/>
          <w:szCs w:val="18"/>
        </w:rPr>
      </w:pPr>
    </w:p>
    <w:tbl>
      <w:tblPr>
        <w:tblW w:w="6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316"/>
        <w:gridCol w:w="2182"/>
        <w:gridCol w:w="1512"/>
        <w:gridCol w:w="1514"/>
        <w:gridCol w:w="1948"/>
      </w:tblGrid>
      <w:tr w:rsidR="00AC6FFE" w:rsidRPr="00902ECA" w14:paraId="46D8CBB7" w14:textId="77777777" w:rsidTr="00D5009D">
        <w:trPr>
          <w:tblHeader/>
          <w:jc w:val="center"/>
        </w:trPr>
        <w:tc>
          <w:tcPr>
            <w:tcW w:w="1881" w:type="pct"/>
            <w:tcMar>
              <w:top w:w="17" w:type="dxa"/>
              <w:left w:w="108" w:type="dxa"/>
              <w:bottom w:w="17" w:type="dxa"/>
              <w:right w:w="108" w:type="dxa"/>
            </w:tcMar>
            <w:vAlign w:val="center"/>
          </w:tcPr>
          <w:p w14:paraId="2B742B7A" w14:textId="7E468567" w:rsidR="00AC6FFE" w:rsidRPr="00902ECA" w:rsidRDefault="00AC6FFE" w:rsidP="00A06508">
            <w:pPr>
              <w:spacing w:before="20" w:after="20"/>
              <w:jc w:val="left"/>
              <w:rPr>
                <w:b/>
                <w:bCs/>
                <w:sz w:val="18"/>
                <w:szCs w:val="18"/>
                <w:lang w:val="es-ES"/>
              </w:rPr>
            </w:pPr>
            <w:r w:rsidRPr="00902ECA">
              <w:rPr>
                <w:b/>
                <w:sz w:val="18"/>
                <w:szCs w:val="18"/>
                <w:lang w:val="es-ES"/>
              </w:rPr>
              <w:t>DATOS DE NIVEL BASICO DE REFERENCIA (</w:t>
            </w:r>
            <w:r w:rsidR="00902ECA" w:rsidRPr="00902ECA">
              <w:rPr>
                <w:b/>
                <w:sz w:val="18"/>
                <w:szCs w:val="18"/>
                <w:lang w:val="es-ES"/>
              </w:rPr>
              <w:t>tons. de CO₂ eq.</w:t>
            </w:r>
            <w:r w:rsidRPr="00902ECA">
              <w:rPr>
                <w:b/>
                <w:sz w:val="18"/>
                <w:szCs w:val="18"/>
                <w:lang w:val="es-ES"/>
              </w:rPr>
              <w:t>)</w:t>
            </w:r>
          </w:p>
        </w:tc>
        <w:tc>
          <w:tcPr>
            <w:tcW w:w="951" w:type="pct"/>
            <w:vAlign w:val="center"/>
          </w:tcPr>
          <w:p w14:paraId="22B4A164" w14:textId="77777777" w:rsidR="00AC6FFE" w:rsidRPr="00902ECA" w:rsidRDefault="00AC6FFE" w:rsidP="00A06508">
            <w:pPr>
              <w:spacing w:before="20" w:after="20"/>
              <w:jc w:val="center"/>
              <w:rPr>
                <w:b/>
                <w:bCs/>
                <w:sz w:val="18"/>
                <w:szCs w:val="18"/>
              </w:rPr>
            </w:pPr>
            <w:r w:rsidRPr="00902ECA">
              <w:rPr>
                <w:b/>
                <w:bCs/>
                <w:sz w:val="18"/>
                <w:szCs w:val="18"/>
              </w:rPr>
              <w:t>2020</w:t>
            </w:r>
          </w:p>
        </w:tc>
        <w:tc>
          <w:tcPr>
            <w:tcW w:w="659" w:type="pct"/>
            <w:tcMar>
              <w:top w:w="17" w:type="dxa"/>
              <w:left w:w="108" w:type="dxa"/>
              <w:bottom w:w="17" w:type="dxa"/>
              <w:right w:w="108" w:type="dxa"/>
            </w:tcMar>
            <w:vAlign w:val="center"/>
          </w:tcPr>
          <w:p w14:paraId="06A04A68" w14:textId="77777777" w:rsidR="00AC6FFE" w:rsidRPr="00902ECA" w:rsidRDefault="00AC6FFE" w:rsidP="00A06508">
            <w:pPr>
              <w:spacing w:before="20" w:after="20"/>
              <w:jc w:val="center"/>
              <w:rPr>
                <w:b/>
                <w:bCs/>
                <w:sz w:val="18"/>
                <w:szCs w:val="18"/>
              </w:rPr>
            </w:pPr>
            <w:r w:rsidRPr="00902ECA">
              <w:rPr>
                <w:b/>
                <w:bCs/>
                <w:sz w:val="18"/>
                <w:szCs w:val="18"/>
              </w:rPr>
              <w:t>2021</w:t>
            </w:r>
          </w:p>
        </w:tc>
        <w:tc>
          <w:tcPr>
            <w:tcW w:w="660" w:type="pct"/>
            <w:tcMar>
              <w:top w:w="17" w:type="dxa"/>
              <w:left w:w="108" w:type="dxa"/>
              <w:bottom w:w="17" w:type="dxa"/>
              <w:right w:w="108" w:type="dxa"/>
            </w:tcMar>
            <w:vAlign w:val="center"/>
          </w:tcPr>
          <w:p w14:paraId="4E53196C" w14:textId="77777777" w:rsidR="00AC6FFE" w:rsidRPr="00902ECA" w:rsidRDefault="00AC6FFE" w:rsidP="00A06508">
            <w:pPr>
              <w:spacing w:before="20" w:after="20"/>
              <w:jc w:val="center"/>
              <w:rPr>
                <w:b/>
                <w:bCs/>
                <w:sz w:val="18"/>
                <w:szCs w:val="18"/>
              </w:rPr>
            </w:pPr>
            <w:r w:rsidRPr="00902ECA">
              <w:rPr>
                <w:b/>
                <w:bCs/>
                <w:sz w:val="18"/>
                <w:szCs w:val="18"/>
              </w:rPr>
              <w:t>2022</w:t>
            </w:r>
          </w:p>
        </w:tc>
        <w:tc>
          <w:tcPr>
            <w:tcW w:w="849" w:type="pct"/>
            <w:tcMar>
              <w:top w:w="17" w:type="dxa"/>
              <w:left w:w="108" w:type="dxa"/>
              <w:bottom w:w="17" w:type="dxa"/>
              <w:right w:w="108" w:type="dxa"/>
            </w:tcMar>
            <w:vAlign w:val="center"/>
          </w:tcPr>
          <w:p w14:paraId="6503336D" w14:textId="77777777" w:rsidR="00AC6FFE" w:rsidRPr="00902ECA" w:rsidRDefault="00AC6FFE" w:rsidP="00A06508">
            <w:pPr>
              <w:spacing w:before="20" w:after="20"/>
              <w:jc w:val="center"/>
              <w:rPr>
                <w:b/>
                <w:bCs/>
                <w:sz w:val="18"/>
                <w:szCs w:val="18"/>
              </w:rPr>
            </w:pPr>
            <w:r w:rsidRPr="00902ECA">
              <w:rPr>
                <w:b/>
                <w:bCs/>
                <w:sz w:val="18"/>
                <w:szCs w:val="18"/>
              </w:rPr>
              <w:t>Media 2020–2022</w:t>
            </w:r>
          </w:p>
        </w:tc>
      </w:tr>
      <w:tr w:rsidR="00AC6FFE" w:rsidRPr="00902ECA" w14:paraId="3E6D050D" w14:textId="77777777" w:rsidTr="00D5009D">
        <w:trPr>
          <w:jc w:val="center"/>
        </w:trPr>
        <w:tc>
          <w:tcPr>
            <w:tcW w:w="1881" w:type="pct"/>
            <w:tcMar>
              <w:top w:w="17" w:type="dxa"/>
              <w:left w:w="108" w:type="dxa"/>
              <w:bottom w:w="17" w:type="dxa"/>
              <w:right w:w="108" w:type="dxa"/>
            </w:tcMar>
          </w:tcPr>
          <w:p w14:paraId="060C13A2" w14:textId="77777777" w:rsidR="00AC6FFE" w:rsidRPr="00902ECA" w:rsidRDefault="00AC6FFE" w:rsidP="00A06508">
            <w:pPr>
              <w:spacing w:before="20" w:after="20"/>
              <w:rPr>
                <w:sz w:val="18"/>
                <w:szCs w:val="18"/>
              </w:rPr>
            </w:pPr>
            <w:r w:rsidRPr="00902ECA">
              <w:rPr>
                <w:sz w:val="18"/>
                <w:szCs w:val="18"/>
              </w:rPr>
              <w:t>Consumo anual de HFC</w:t>
            </w:r>
          </w:p>
        </w:tc>
        <w:tc>
          <w:tcPr>
            <w:tcW w:w="951" w:type="pct"/>
          </w:tcPr>
          <w:p w14:paraId="1859F3C3" w14:textId="77777777" w:rsidR="00AC6FFE" w:rsidRPr="00902ECA" w:rsidRDefault="00AC6FFE" w:rsidP="00A06508">
            <w:pPr>
              <w:spacing w:before="20" w:after="20"/>
              <w:ind w:right="147"/>
              <w:jc w:val="right"/>
              <w:rPr>
                <w:sz w:val="18"/>
                <w:szCs w:val="18"/>
              </w:rPr>
            </w:pPr>
            <w:r w:rsidRPr="00902ECA">
              <w:rPr>
                <w:sz w:val="18"/>
                <w:szCs w:val="18"/>
              </w:rPr>
              <w:t>32.493.194</w:t>
            </w:r>
          </w:p>
        </w:tc>
        <w:tc>
          <w:tcPr>
            <w:tcW w:w="659" w:type="pct"/>
            <w:tcMar>
              <w:top w:w="17" w:type="dxa"/>
              <w:left w:w="108" w:type="dxa"/>
              <w:bottom w:w="17" w:type="dxa"/>
              <w:right w:w="108" w:type="dxa"/>
            </w:tcMar>
          </w:tcPr>
          <w:p w14:paraId="4DE9455F" w14:textId="77777777" w:rsidR="00AC6FFE" w:rsidRPr="00902ECA" w:rsidRDefault="00AC6FFE" w:rsidP="00A06508">
            <w:pPr>
              <w:spacing w:before="20" w:after="20"/>
              <w:ind w:right="38"/>
              <w:jc w:val="right"/>
              <w:rPr>
                <w:sz w:val="18"/>
                <w:szCs w:val="18"/>
              </w:rPr>
            </w:pPr>
            <w:r w:rsidRPr="00902ECA">
              <w:rPr>
                <w:sz w:val="18"/>
                <w:szCs w:val="18"/>
              </w:rPr>
              <w:t>34.603.353</w:t>
            </w:r>
          </w:p>
        </w:tc>
        <w:tc>
          <w:tcPr>
            <w:tcW w:w="660" w:type="pct"/>
            <w:tcMar>
              <w:top w:w="17" w:type="dxa"/>
              <w:left w:w="108" w:type="dxa"/>
              <w:bottom w:w="17" w:type="dxa"/>
              <w:right w:w="108" w:type="dxa"/>
            </w:tcMar>
          </w:tcPr>
          <w:p w14:paraId="09173CEF" w14:textId="77777777" w:rsidR="00AC6FFE" w:rsidRPr="00902ECA" w:rsidRDefault="00AC6FFE" w:rsidP="00A06508">
            <w:pPr>
              <w:spacing w:before="20" w:after="20"/>
              <w:ind w:right="34"/>
              <w:jc w:val="right"/>
              <w:rPr>
                <w:sz w:val="18"/>
                <w:szCs w:val="18"/>
              </w:rPr>
            </w:pPr>
            <w:r w:rsidRPr="00902ECA">
              <w:rPr>
                <w:sz w:val="18"/>
                <w:szCs w:val="18"/>
              </w:rPr>
              <w:t>62.029.738</w:t>
            </w:r>
          </w:p>
        </w:tc>
        <w:tc>
          <w:tcPr>
            <w:tcW w:w="849" w:type="pct"/>
            <w:tcMar>
              <w:top w:w="17" w:type="dxa"/>
              <w:left w:w="108" w:type="dxa"/>
              <w:bottom w:w="17" w:type="dxa"/>
              <w:right w:w="108" w:type="dxa"/>
            </w:tcMar>
          </w:tcPr>
          <w:p w14:paraId="5B89541F" w14:textId="77777777" w:rsidR="00AC6FFE" w:rsidRPr="00902ECA" w:rsidRDefault="00AC6FFE" w:rsidP="00A06508">
            <w:pPr>
              <w:spacing w:before="20" w:after="20"/>
              <w:ind w:right="33"/>
              <w:jc w:val="right"/>
              <w:rPr>
                <w:sz w:val="18"/>
                <w:szCs w:val="18"/>
              </w:rPr>
            </w:pPr>
            <w:r w:rsidRPr="00902ECA">
              <w:rPr>
                <w:sz w:val="18"/>
                <w:szCs w:val="18"/>
              </w:rPr>
              <w:t>43.042.095</w:t>
            </w:r>
          </w:p>
        </w:tc>
      </w:tr>
      <w:tr w:rsidR="00AC6FFE" w:rsidRPr="00902ECA" w14:paraId="54E8C074" w14:textId="77777777" w:rsidTr="00902ECA">
        <w:trPr>
          <w:jc w:val="center"/>
        </w:trPr>
        <w:tc>
          <w:tcPr>
            <w:tcW w:w="4151" w:type="pct"/>
            <w:gridSpan w:val="4"/>
            <w:tcBorders>
              <w:bottom w:val="single" w:sz="4" w:space="0" w:color="auto"/>
            </w:tcBorders>
            <w:tcMar>
              <w:top w:w="17" w:type="dxa"/>
              <w:left w:w="108" w:type="dxa"/>
              <w:bottom w:w="17" w:type="dxa"/>
              <w:right w:w="108" w:type="dxa"/>
            </w:tcMar>
          </w:tcPr>
          <w:p w14:paraId="77678AC0" w14:textId="77777777" w:rsidR="00AC6FFE" w:rsidRPr="00902ECA" w:rsidRDefault="00AC6FFE" w:rsidP="00A06508">
            <w:pPr>
              <w:spacing w:before="20" w:after="20"/>
              <w:ind w:right="113"/>
              <w:jc w:val="left"/>
              <w:rPr>
                <w:sz w:val="18"/>
                <w:szCs w:val="18"/>
              </w:rPr>
            </w:pPr>
            <w:r w:rsidRPr="00902ECA">
              <w:rPr>
                <w:sz w:val="18"/>
                <w:szCs w:val="18"/>
              </w:rPr>
              <w:t>Nivel básico de HCFC (65%)</w:t>
            </w:r>
          </w:p>
        </w:tc>
        <w:tc>
          <w:tcPr>
            <w:tcW w:w="849" w:type="pct"/>
            <w:tcBorders>
              <w:bottom w:val="single" w:sz="4" w:space="0" w:color="auto"/>
            </w:tcBorders>
          </w:tcPr>
          <w:p w14:paraId="5A42EF72" w14:textId="77777777" w:rsidR="00AC6FFE" w:rsidRPr="00902ECA" w:rsidRDefault="00AC6FFE" w:rsidP="00A06508">
            <w:pPr>
              <w:spacing w:before="20" w:after="20"/>
              <w:ind w:right="116"/>
              <w:jc w:val="right"/>
              <w:rPr>
                <w:sz w:val="18"/>
                <w:szCs w:val="18"/>
              </w:rPr>
            </w:pPr>
            <w:r w:rsidRPr="00902ECA">
              <w:rPr>
                <w:sz w:val="18"/>
                <w:szCs w:val="18"/>
              </w:rPr>
              <w:t>16.228.856</w:t>
            </w:r>
          </w:p>
        </w:tc>
      </w:tr>
      <w:tr w:rsidR="00AC6FFE" w:rsidRPr="00902ECA" w14:paraId="2EE74A02" w14:textId="77777777" w:rsidTr="00902ECA">
        <w:trPr>
          <w:jc w:val="center"/>
        </w:trPr>
        <w:tc>
          <w:tcPr>
            <w:tcW w:w="4151" w:type="pct"/>
            <w:gridSpan w:val="4"/>
            <w:tcBorders>
              <w:bottom w:val="single" w:sz="4" w:space="0" w:color="auto"/>
            </w:tcBorders>
            <w:tcMar>
              <w:top w:w="17" w:type="dxa"/>
              <w:left w:w="108" w:type="dxa"/>
              <w:bottom w:w="17" w:type="dxa"/>
              <w:right w:w="108" w:type="dxa"/>
            </w:tcMar>
          </w:tcPr>
          <w:p w14:paraId="002C0C65" w14:textId="77777777" w:rsidR="00AC6FFE" w:rsidRPr="00902ECA" w:rsidRDefault="00AC6FFE" w:rsidP="00A06508">
            <w:pPr>
              <w:spacing w:before="20" w:after="20"/>
              <w:ind w:right="116"/>
              <w:jc w:val="left"/>
              <w:rPr>
                <w:sz w:val="18"/>
                <w:szCs w:val="18"/>
              </w:rPr>
            </w:pPr>
            <w:r w:rsidRPr="00902ECA">
              <w:rPr>
                <w:sz w:val="18"/>
                <w:szCs w:val="18"/>
              </w:rPr>
              <w:t>Nivel básico de HFC</w:t>
            </w:r>
          </w:p>
        </w:tc>
        <w:tc>
          <w:tcPr>
            <w:tcW w:w="849" w:type="pct"/>
            <w:tcBorders>
              <w:bottom w:val="single" w:sz="4" w:space="0" w:color="auto"/>
            </w:tcBorders>
          </w:tcPr>
          <w:p w14:paraId="34E42189" w14:textId="77777777" w:rsidR="00AC6FFE" w:rsidRPr="00902ECA" w:rsidRDefault="00AC6FFE" w:rsidP="00A06508">
            <w:pPr>
              <w:spacing w:before="20" w:after="20"/>
              <w:ind w:right="116"/>
              <w:jc w:val="right"/>
              <w:rPr>
                <w:sz w:val="18"/>
                <w:szCs w:val="18"/>
              </w:rPr>
            </w:pPr>
            <w:r w:rsidRPr="00902ECA">
              <w:rPr>
                <w:sz w:val="18"/>
                <w:szCs w:val="18"/>
              </w:rPr>
              <w:t>59.270.951</w:t>
            </w:r>
          </w:p>
        </w:tc>
      </w:tr>
    </w:tbl>
    <w:p w14:paraId="7A0EEA4B" w14:textId="77777777" w:rsidR="00AC6FFE" w:rsidRPr="00902ECA" w:rsidRDefault="00AC6FFE" w:rsidP="00A06508">
      <w:pPr>
        <w:spacing w:before="20" w:after="20"/>
        <w:ind w:right="-279"/>
        <w:jc w:val="center"/>
        <w:rPr>
          <w:sz w:val="18"/>
          <w:szCs w:val="18"/>
        </w:rPr>
      </w:pPr>
    </w:p>
    <w:tbl>
      <w:tblPr>
        <w:tblW w:w="6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459"/>
        <w:gridCol w:w="3013"/>
      </w:tblGrid>
      <w:tr w:rsidR="00AC6FFE" w:rsidRPr="00491EC4" w14:paraId="7705380A" w14:textId="77777777" w:rsidTr="00902ECA">
        <w:trPr>
          <w:jc w:val="center"/>
        </w:trPr>
        <w:tc>
          <w:tcPr>
            <w:tcW w:w="5000" w:type="pct"/>
            <w:gridSpan w:val="2"/>
            <w:tcMar>
              <w:top w:w="17" w:type="dxa"/>
              <w:left w:w="108" w:type="dxa"/>
              <w:bottom w:w="17" w:type="dxa"/>
              <w:right w:w="108" w:type="dxa"/>
            </w:tcMar>
          </w:tcPr>
          <w:p w14:paraId="293F2899" w14:textId="1DA345B5" w:rsidR="00AC6FFE" w:rsidRPr="00902ECA" w:rsidRDefault="00AC6FFE" w:rsidP="00A06508">
            <w:pPr>
              <w:spacing w:before="20" w:after="20"/>
              <w:ind w:right="116"/>
              <w:jc w:val="left"/>
              <w:rPr>
                <w:sz w:val="18"/>
                <w:szCs w:val="18"/>
                <w:lang w:val="es-ES"/>
              </w:rPr>
            </w:pPr>
            <w:r w:rsidRPr="00902ECA">
              <w:rPr>
                <w:b/>
                <w:bCs/>
                <w:sz w:val="18"/>
                <w:szCs w:val="18"/>
                <w:lang w:val="es-ES"/>
              </w:rPr>
              <w:t>CONSUMO DE HFC ADMISIBLE PARA LA FINANCIACIÓN (</w:t>
            </w:r>
            <w:r w:rsidR="00176AF3" w:rsidRPr="00902ECA">
              <w:rPr>
                <w:b/>
                <w:sz w:val="18"/>
                <w:szCs w:val="18"/>
                <w:lang w:val="es-ES"/>
              </w:rPr>
              <w:t>tons. de CO₂ eq.</w:t>
            </w:r>
            <w:r w:rsidR="00176AF3">
              <w:rPr>
                <w:b/>
                <w:sz w:val="18"/>
                <w:szCs w:val="18"/>
                <w:lang w:val="es-ES"/>
              </w:rPr>
              <w:t>)</w:t>
            </w:r>
          </w:p>
        </w:tc>
      </w:tr>
      <w:tr w:rsidR="00AC6FFE" w:rsidRPr="00902ECA" w14:paraId="505C2930" w14:textId="77777777" w:rsidTr="00902ECA">
        <w:trPr>
          <w:jc w:val="center"/>
        </w:trPr>
        <w:tc>
          <w:tcPr>
            <w:tcW w:w="3687" w:type="pct"/>
            <w:tcMar>
              <w:top w:w="17" w:type="dxa"/>
              <w:left w:w="108" w:type="dxa"/>
              <w:bottom w:w="17" w:type="dxa"/>
              <w:right w:w="108" w:type="dxa"/>
            </w:tcMar>
            <w:vAlign w:val="center"/>
          </w:tcPr>
          <w:p w14:paraId="1E43DC42" w14:textId="77777777" w:rsidR="00AC6FFE" w:rsidRPr="00902ECA" w:rsidRDefault="00AC6FFE" w:rsidP="00A06508">
            <w:pPr>
              <w:spacing w:before="20" w:after="20"/>
              <w:ind w:right="55"/>
              <w:jc w:val="left"/>
              <w:rPr>
                <w:sz w:val="18"/>
                <w:szCs w:val="18"/>
                <w:lang w:val="es-ES"/>
              </w:rPr>
            </w:pPr>
            <w:r w:rsidRPr="00902ECA">
              <w:rPr>
                <w:sz w:val="18"/>
                <w:szCs w:val="18"/>
                <w:lang w:val="es-ES"/>
              </w:rPr>
              <w:t>Punto de partida para las reducciones acumuladas sostenidas</w:t>
            </w:r>
          </w:p>
        </w:tc>
        <w:tc>
          <w:tcPr>
            <w:tcW w:w="1313" w:type="pct"/>
            <w:vAlign w:val="center"/>
          </w:tcPr>
          <w:p w14:paraId="2C6596EF" w14:textId="77777777" w:rsidR="00AC6FFE" w:rsidRPr="00902ECA" w:rsidRDefault="00AC6FFE" w:rsidP="00A06508">
            <w:pPr>
              <w:spacing w:before="20" w:after="20"/>
              <w:ind w:left="-29" w:right="116"/>
              <w:jc w:val="center"/>
              <w:rPr>
                <w:sz w:val="18"/>
                <w:szCs w:val="18"/>
              </w:rPr>
            </w:pPr>
            <w:r w:rsidRPr="00902ECA">
              <w:rPr>
                <w:sz w:val="18"/>
                <w:szCs w:val="18"/>
              </w:rPr>
              <w:t>Por determinar</w:t>
            </w:r>
          </w:p>
        </w:tc>
      </w:tr>
      <w:tr w:rsidR="00AC6FFE" w:rsidRPr="00902ECA" w14:paraId="7AF30856" w14:textId="77777777" w:rsidTr="00902ECA">
        <w:trPr>
          <w:jc w:val="center"/>
        </w:trPr>
        <w:tc>
          <w:tcPr>
            <w:tcW w:w="3687" w:type="pct"/>
            <w:tcMar>
              <w:top w:w="17" w:type="dxa"/>
              <w:left w:w="108" w:type="dxa"/>
              <w:bottom w:w="17" w:type="dxa"/>
              <w:right w:w="108" w:type="dxa"/>
            </w:tcMar>
            <w:vAlign w:val="center"/>
          </w:tcPr>
          <w:p w14:paraId="7AA4F285" w14:textId="77777777" w:rsidR="00AC6FFE" w:rsidRPr="00902ECA" w:rsidRDefault="00AC6FFE" w:rsidP="00A06508">
            <w:pPr>
              <w:spacing w:before="20" w:after="20"/>
              <w:ind w:right="55"/>
              <w:jc w:val="left"/>
              <w:rPr>
                <w:b/>
                <w:sz w:val="18"/>
                <w:szCs w:val="18"/>
                <w:lang w:val="es-ES"/>
              </w:rPr>
            </w:pPr>
            <w:r w:rsidRPr="00902ECA">
              <w:rPr>
                <w:sz w:val="18"/>
                <w:szCs w:val="18"/>
                <w:lang w:val="es-ES"/>
              </w:rPr>
              <w:t>Proyectos de inversión aprobados anteriormente para la reducción de HFC</w:t>
            </w:r>
          </w:p>
        </w:tc>
        <w:tc>
          <w:tcPr>
            <w:tcW w:w="1313" w:type="pct"/>
            <w:vAlign w:val="center"/>
          </w:tcPr>
          <w:p w14:paraId="24F8E196" w14:textId="77777777" w:rsidR="00AC6FFE" w:rsidRPr="00902ECA" w:rsidRDefault="00AC6FFE" w:rsidP="00A06508">
            <w:pPr>
              <w:spacing w:before="20" w:after="20"/>
              <w:ind w:right="116"/>
              <w:jc w:val="center"/>
              <w:rPr>
                <w:b/>
                <w:sz w:val="18"/>
                <w:szCs w:val="18"/>
              </w:rPr>
            </w:pPr>
            <w:r w:rsidRPr="00902ECA">
              <w:rPr>
                <w:sz w:val="18"/>
                <w:szCs w:val="18"/>
              </w:rPr>
              <w:t>Sí</w:t>
            </w:r>
          </w:p>
        </w:tc>
      </w:tr>
      <w:tr w:rsidR="00AC6FFE" w:rsidRPr="00902ECA" w14:paraId="5BC621AB" w14:textId="77777777" w:rsidTr="00902ECA">
        <w:trPr>
          <w:jc w:val="center"/>
        </w:trPr>
        <w:tc>
          <w:tcPr>
            <w:tcW w:w="3687" w:type="pct"/>
            <w:tcMar>
              <w:top w:w="17" w:type="dxa"/>
              <w:left w:w="108" w:type="dxa"/>
              <w:bottom w:w="17" w:type="dxa"/>
              <w:right w:w="108" w:type="dxa"/>
            </w:tcMar>
            <w:vAlign w:val="center"/>
          </w:tcPr>
          <w:p w14:paraId="5893CB12" w14:textId="77777777" w:rsidR="00AC6FFE" w:rsidRPr="00902ECA" w:rsidRDefault="00AC6FFE" w:rsidP="00A06508">
            <w:pPr>
              <w:spacing w:before="20" w:after="20"/>
              <w:ind w:right="172"/>
              <w:jc w:val="left"/>
              <w:rPr>
                <w:sz w:val="18"/>
                <w:szCs w:val="18"/>
                <w:lang w:val="es-ES"/>
              </w:rPr>
            </w:pPr>
            <w:r w:rsidRPr="00902ECA">
              <w:rPr>
                <w:sz w:val="18"/>
                <w:szCs w:val="18"/>
                <w:lang w:val="es-ES"/>
              </w:rPr>
              <w:t>Reducciones acumulativas de proyectos aprobados anteriormente</w:t>
            </w:r>
          </w:p>
        </w:tc>
        <w:tc>
          <w:tcPr>
            <w:tcW w:w="1313" w:type="pct"/>
            <w:vAlign w:val="center"/>
          </w:tcPr>
          <w:p w14:paraId="38E246E2" w14:textId="77777777" w:rsidR="00AC6FFE" w:rsidRPr="00902ECA" w:rsidRDefault="00AC6FFE" w:rsidP="00A06508">
            <w:pPr>
              <w:spacing w:before="20" w:after="20"/>
              <w:ind w:right="116"/>
              <w:jc w:val="center"/>
              <w:rPr>
                <w:sz w:val="18"/>
                <w:szCs w:val="18"/>
              </w:rPr>
            </w:pPr>
            <w:r w:rsidRPr="00902ECA">
              <w:rPr>
                <w:sz w:val="18"/>
                <w:szCs w:val="18"/>
              </w:rPr>
              <w:t>12.555</w:t>
            </w:r>
          </w:p>
        </w:tc>
      </w:tr>
    </w:tbl>
    <w:p w14:paraId="5B068798" w14:textId="77777777" w:rsidR="00AC6FFE" w:rsidRPr="00902ECA" w:rsidRDefault="00AC6FFE" w:rsidP="00A06508">
      <w:pPr>
        <w:ind w:left="-284" w:right="-279"/>
        <w:jc w:val="center"/>
        <w:rPr>
          <w:sz w:val="18"/>
          <w:szCs w:val="18"/>
        </w:rPr>
      </w:pPr>
    </w:p>
    <w:tbl>
      <w:tblPr>
        <w:tblStyle w:val="1"/>
        <w:tblW w:w="6163" w:type="pct"/>
        <w:jc w:val="center"/>
        <w:tblLayout w:type="fixed"/>
        <w:tblLook w:val="04A0" w:firstRow="1" w:lastRow="0" w:firstColumn="1" w:lastColumn="0" w:noHBand="0" w:noVBand="1"/>
      </w:tblPr>
      <w:tblGrid>
        <w:gridCol w:w="1525"/>
        <w:gridCol w:w="1079"/>
        <w:gridCol w:w="1837"/>
        <w:gridCol w:w="899"/>
        <w:gridCol w:w="703"/>
        <w:gridCol w:w="904"/>
        <w:gridCol w:w="719"/>
        <w:gridCol w:w="899"/>
        <w:gridCol w:w="632"/>
        <w:gridCol w:w="809"/>
        <w:gridCol w:w="544"/>
        <w:gridCol w:w="975"/>
      </w:tblGrid>
      <w:tr w:rsidR="00AC6FFE" w:rsidRPr="00902ECA" w14:paraId="049FC2B6" w14:textId="77777777" w:rsidTr="00902ECA">
        <w:trPr>
          <w:trHeight w:val="214"/>
          <w:jc w:val="center"/>
        </w:trPr>
        <w:tc>
          <w:tcPr>
            <w:tcW w:w="1927" w:type="pct"/>
            <w:gridSpan w:val="3"/>
            <w:tcMar>
              <w:left w:w="14" w:type="dxa"/>
              <w:right w:w="14" w:type="dxa"/>
            </w:tcMar>
          </w:tcPr>
          <w:p w14:paraId="248CB055" w14:textId="77777777" w:rsidR="00AC6FFE" w:rsidRPr="00902ECA" w:rsidRDefault="00AC6FFE" w:rsidP="00A06508">
            <w:pPr>
              <w:spacing w:before="20" w:after="20"/>
              <w:rPr>
                <w:b/>
                <w:bCs/>
                <w:sz w:val="18"/>
                <w:szCs w:val="18"/>
                <w:lang w:val="es-ES"/>
              </w:rPr>
            </w:pPr>
            <w:r w:rsidRPr="00902ECA">
              <w:rPr>
                <w:b/>
                <w:bCs/>
                <w:sz w:val="18"/>
                <w:szCs w:val="18"/>
                <w:lang w:val="es-ES"/>
              </w:rPr>
              <w:t>DATOS DEL PROYECTO SEGÚN LO ACORDADO</w:t>
            </w:r>
          </w:p>
        </w:tc>
        <w:tc>
          <w:tcPr>
            <w:tcW w:w="390" w:type="pct"/>
            <w:tcMar>
              <w:left w:w="72" w:type="dxa"/>
              <w:right w:w="72" w:type="dxa"/>
            </w:tcMar>
            <w:vAlign w:val="center"/>
          </w:tcPr>
          <w:p w14:paraId="445565C0" w14:textId="77777777" w:rsidR="00AC6FFE" w:rsidRPr="00902ECA" w:rsidRDefault="00AC6FFE" w:rsidP="00A06508">
            <w:pPr>
              <w:spacing w:before="20" w:after="20"/>
              <w:jc w:val="center"/>
              <w:rPr>
                <w:b/>
                <w:bCs/>
                <w:sz w:val="18"/>
                <w:szCs w:val="18"/>
              </w:rPr>
            </w:pPr>
            <w:r w:rsidRPr="00902ECA">
              <w:rPr>
                <w:b/>
                <w:bCs/>
                <w:sz w:val="18"/>
                <w:szCs w:val="18"/>
              </w:rPr>
              <w:t>2026*</w:t>
            </w:r>
          </w:p>
        </w:tc>
        <w:tc>
          <w:tcPr>
            <w:tcW w:w="305" w:type="pct"/>
            <w:tcMar>
              <w:left w:w="72" w:type="dxa"/>
              <w:right w:w="72" w:type="dxa"/>
            </w:tcMar>
            <w:vAlign w:val="center"/>
          </w:tcPr>
          <w:p w14:paraId="1B2D4B6C" w14:textId="77777777" w:rsidR="00AC6FFE" w:rsidRPr="00902ECA" w:rsidRDefault="00AC6FFE" w:rsidP="00A06508">
            <w:pPr>
              <w:spacing w:before="20" w:after="20"/>
              <w:jc w:val="center"/>
              <w:rPr>
                <w:b/>
                <w:bCs/>
                <w:sz w:val="18"/>
                <w:szCs w:val="18"/>
              </w:rPr>
            </w:pPr>
            <w:r w:rsidRPr="00902ECA">
              <w:rPr>
                <w:b/>
                <w:bCs/>
                <w:sz w:val="18"/>
                <w:szCs w:val="18"/>
              </w:rPr>
              <w:t>2027</w:t>
            </w:r>
          </w:p>
        </w:tc>
        <w:tc>
          <w:tcPr>
            <w:tcW w:w="392" w:type="pct"/>
            <w:tcMar>
              <w:left w:w="72" w:type="dxa"/>
              <w:right w:w="72" w:type="dxa"/>
            </w:tcMar>
            <w:vAlign w:val="center"/>
          </w:tcPr>
          <w:p w14:paraId="33B32B74" w14:textId="77777777" w:rsidR="00AC6FFE" w:rsidRPr="00902ECA" w:rsidRDefault="00AC6FFE" w:rsidP="00A06508">
            <w:pPr>
              <w:spacing w:before="20" w:after="20"/>
              <w:jc w:val="center"/>
              <w:rPr>
                <w:b/>
                <w:bCs/>
                <w:sz w:val="18"/>
                <w:szCs w:val="18"/>
              </w:rPr>
            </w:pPr>
            <w:r w:rsidRPr="00902ECA">
              <w:rPr>
                <w:b/>
                <w:bCs/>
                <w:sz w:val="18"/>
                <w:szCs w:val="18"/>
              </w:rPr>
              <w:t>2028</w:t>
            </w:r>
          </w:p>
        </w:tc>
        <w:tc>
          <w:tcPr>
            <w:tcW w:w="312" w:type="pct"/>
            <w:tcMar>
              <w:left w:w="72" w:type="dxa"/>
              <w:right w:w="72" w:type="dxa"/>
            </w:tcMar>
            <w:vAlign w:val="center"/>
          </w:tcPr>
          <w:p w14:paraId="7B96C3F9" w14:textId="77777777" w:rsidR="00AC6FFE" w:rsidRPr="00902ECA" w:rsidRDefault="00AC6FFE" w:rsidP="00A06508">
            <w:pPr>
              <w:spacing w:before="20" w:after="20"/>
              <w:jc w:val="center"/>
              <w:rPr>
                <w:b/>
                <w:bCs/>
                <w:sz w:val="18"/>
                <w:szCs w:val="18"/>
              </w:rPr>
            </w:pPr>
            <w:r w:rsidRPr="00902ECA">
              <w:rPr>
                <w:b/>
                <w:bCs/>
                <w:sz w:val="18"/>
                <w:szCs w:val="18"/>
              </w:rPr>
              <w:t>2029</w:t>
            </w:r>
          </w:p>
        </w:tc>
        <w:tc>
          <w:tcPr>
            <w:tcW w:w="390" w:type="pct"/>
            <w:tcMar>
              <w:left w:w="72" w:type="dxa"/>
              <w:right w:w="72" w:type="dxa"/>
            </w:tcMar>
            <w:vAlign w:val="center"/>
          </w:tcPr>
          <w:p w14:paraId="61E9288F" w14:textId="77777777" w:rsidR="00AC6FFE" w:rsidRPr="00902ECA" w:rsidRDefault="00AC6FFE" w:rsidP="00A06508">
            <w:pPr>
              <w:spacing w:before="20" w:after="20"/>
              <w:jc w:val="center"/>
              <w:rPr>
                <w:b/>
                <w:bCs/>
                <w:sz w:val="18"/>
                <w:szCs w:val="18"/>
              </w:rPr>
            </w:pPr>
            <w:r w:rsidRPr="00902ECA">
              <w:rPr>
                <w:b/>
                <w:bCs/>
                <w:sz w:val="18"/>
                <w:szCs w:val="18"/>
              </w:rPr>
              <w:t>2030</w:t>
            </w:r>
          </w:p>
        </w:tc>
        <w:tc>
          <w:tcPr>
            <w:tcW w:w="274" w:type="pct"/>
            <w:tcMar>
              <w:left w:w="72" w:type="dxa"/>
              <w:right w:w="72" w:type="dxa"/>
            </w:tcMar>
            <w:vAlign w:val="center"/>
          </w:tcPr>
          <w:p w14:paraId="48C5CE97" w14:textId="77777777" w:rsidR="00AC6FFE" w:rsidRPr="00902ECA" w:rsidRDefault="00AC6FFE" w:rsidP="00A06508">
            <w:pPr>
              <w:spacing w:before="20" w:after="20"/>
              <w:jc w:val="center"/>
              <w:rPr>
                <w:b/>
                <w:bCs/>
                <w:sz w:val="18"/>
                <w:szCs w:val="18"/>
              </w:rPr>
            </w:pPr>
            <w:r w:rsidRPr="00902ECA">
              <w:rPr>
                <w:b/>
                <w:bCs/>
                <w:sz w:val="18"/>
                <w:szCs w:val="18"/>
              </w:rPr>
              <w:t>2031–2032</w:t>
            </w:r>
          </w:p>
        </w:tc>
        <w:tc>
          <w:tcPr>
            <w:tcW w:w="351" w:type="pct"/>
            <w:tcMar>
              <w:left w:w="72" w:type="dxa"/>
              <w:right w:w="72" w:type="dxa"/>
            </w:tcMar>
            <w:vAlign w:val="center"/>
          </w:tcPr>
          <w:p w14:paraId="67934C1F" w14:textId="77777777" w:rsidR="00AC6FFE" w:rsidRPr="00902ECA" w:rsidRDefault="00AC6FFE" w:rsidP="00A06508">
            <w:pPr>
              <w:spacing w:before="20" w:after="20"/>
              <w:jc w:val="center"/>
              <w:rPr>
                <w:b/>
                <w:bCs/>
                <w:sz w:val="18"/>
                <w:szCs w:val="18"/>
              </w:rPr>
            </w:pPr>
            <w:r w:rsidRPr="00902ECA">
              <w:rPr>
                <w:b/>
                <w:bCs/>
                <w:sz w:val="18"/>
                <w:szCs w:val="18"/>
              </w:rPr>
              <w:t>2033</w:t>
            </w:r>
          </w:p>
        </w:tc>
        <w:tc>
          <w:tcPr>
            <w:tcW w:w="236" w:type="pct"/>
            <w:tcMar>
              <w:left w:w="72" w:type="dxa"/>
              <w:right w:w="72" w:type="dxa"/>
            </w:tcMar>
            <w:vAlign w:val="center"/>
          </w:tcPr>
          <w:p w14:paraId="18DC363A" w14:textId="77777777" w:rsidR="00AC6FFE" w:rsidRPr="00902ECA" w:rsidRDefault="00AC6FFE" w:rsidP="00A06508">
            <w:pPr>
              <w:spacing w:before="20" w:after="20"/>
              <w:jc w:val="center"/>
              <w:rPr>
                <w:b/>
                <w:bCs/>
                <w:sz w:val="18"/>
                <w:szCs w:val="18"/>
              </w:rPr>
            </w:pPr>
            <w:r w:rsidRPr="00902ECA">
              <w:rPr>
                <w:b/>
                <w:bCs/>
                <w:sz w:val="18"/>
                <w:szCs w:val="18"/>
              </w:rPr>
              <w:t>2034</w:t>
            </w:r>
          </w:p>
        </w:tc>
        <w:tc>
          <w:tcPr>
            <w:tcW w:w="423" w:type="pct"/>
            <w:tcMar>
              <w:left w:w="72" w:type="dxa"/>
              <w:right w:w="72" w:type="dxa"/>
            </w:tcMar>
            <w:vAlign w:val="center"/>
          </w:tcPr>
          <w:p w14:paraId="5319174D" w14:textId="77777777" w:rsidR="00AC6FFE" w:rsidRPr="00902ECA" w:rsidRDefault="00AC6FFE" w:rsidP="00A06508">
            <w:pPr>
              <w:spacing w:before="20" w:after="20"/>
              <w:jc w:val="center"/>
              <w:rPr>
                <w:b/>
                <w:bCs/>
                <w:sz w:val="18"/>
                <w:szCs w:val="18"/>
              </w:rPr>
            </w:pPr>
            <w:r w:rsidRPr="00902ECA">
              <w:rPr>
                <w:b/>
                <w:bCs/>
                <w:sz w:val="18"/>
                <w:szCs w:val="18"/>
              </w:rPr>
              <w:t>Total</w:t>
            </w:r>
          </w:p>
        </w:tc>
      </w:tr>
      <w:tr w:rsidR="00AC6FFE" w:rsidRPr="00902ECA" w14:paraId="500902CB" w14:textId="77777777" w:rsidTr="00176AF3">
        <w:trPr>
          <w:trHeight w:val="118"/>
          <w:jc w:val="center"/>
        </w:trPr>
        <w:tc>
          <w:tcPr>
            <w:tcW w:w="662" w:type="pct"/>
            <w:vMerge w:val="restart"/>
            <w:tcMar>
              <w:left w:w="14" w:type="dxa"/>
              <w:right w:w="14" w:type="dxa"/>
            </w:tcMar>
            <w:vAlign w:val="center"/>
          </w:tcPr>
          <w:p w14:paraId="7FFD7C81" w14:textId="2BDEFEA9" w:rsidR="00AC6FFE" w:rsidRPr="00176AF3" w:rsidRDefault="00AC6FFE" w:rsidP="00A06508">
            <w:pPr>
              <w:jc w:val="left"/>
              <w:rPr>
                <w:sz w:val="18"/>
                <w:szCs w:val="18"/>
                <w:lang w:val="es-ES"/>
              </w:rPr>
            </w:pPr>
            <w:r w:rsidRPr="00176AF3">
              <w:rPr>
                <w:sz w:val="18"/>
                <w:szCs w:val="18"/>
                <w:lang w:val="es-ES"/>
              </w:rPr>
              <w:t>Consumo (</w:t>
            </w:r>
            <w:r w:rsidR="00176AF3" w:rsidRPr="00176AF3">
              <w:rPr>
                <w:sz w:val="18"/>
                <w:szCs w:val="18"/>
                <w:lang w:val="es-ES"/>
              </w:rPr>
              <w:t>tons. de CO₂ eq.</w:t>
            </w:r>
            <w:r w:rsidRPr="00176AF3">
              <w:rPr>
                <w:sz w:val="18"/>
                <w:szCs w:val="18"/>
                <w:lang w:val="es-ES"/>
              </w:rPr>
              <w:t>)</w:t>
            </w:r>
          </w:p>
        </w:tc>
        <w:tc>
          <w:tcPr>
            <w:tcW w:w="1265" w:type="pct"/>
            <w:gridSpan w:val="2"/>
            <w:tcMar>
              <w:left w:w="14" w:type="dxa"/>
              <w:right w:w="14" w:type="dxa"/>
            </w:tcMar>
          </w:tcPr>
          <w:p w14:paraId="3A9E7080" w14:textId="77777777" w:rsidR="00AC6FFE" w:rsidRPr="00902ECA" w:rsidRDefault="00AC6FFE" w:rsidP="00A06508">
            <w:pPr>
              <w:spacing w:before="20" w:after="20"/>
              <w:jc w:val="left"/>
              <w:rPr>
                <w:sz w:val="18"/>
                <w:szCs w:val="18"/>
                <w:lang w:val="es-ES"/>
              </w:rPr>
            </w:pPr>
            <w:r w:rsidRPr="00902ECA">
              <w:rPr>
                <w:sz w:val="18"/>
                <w:szCs w:val="18"/>
                <w:lang w:val="es-ES"/>
              </w:rPr>
              <w:t>Límites del Protocolo de Montreal</w:t>
            </w:r>
          </w:p>
        </w:tc>
        <w:tc>
          <w:tcPr>
            <w:tcW w:w="1087" w:type="pct"/>
            <w:gridSpan w:val="3"/>
            <w:tcMar>
              <w:left w:w="43" w:type="dxa"/>
              <w:right w:w="43" w:type="dxa"/>
            </w:tcMar>
          </w:tcPr>
          <w:p w14:paraId="6B4EC047" w14:textId="77777777" w:rsidR="00AC6FFE" w:rsidRPr="00902ECA" w:rsidRDefault="00AC6FFE" w:rsidP="00A06508">
            <w:pPr>
              <w:spacing w:before="20" w:after="20"/>
              <w:jc w:val="center"/>
              <w:rPr>
                <w:sz w:val="18"/>
                <w:szCs w:val="18"/>
              </w:rPr>
            </w:pPr>
            <w:r w:rsidRPr="00902ECA">
              <w:rPr>
                <w:sz w:val="18"/>
                <w:szCs w:val="18"/>
              </w:rPr>
              <w:t>59.270.951</w:t>
            </w:r>
          </w:p>
        </w:tc>
        <w:tc>
          <w:tcPr>
            <w:tcW w:w="1563" w:type="pct"/>
            <w:gridSpan w:val="5"/>
            <w:tcMar>
              <w:left w:w="43" w:type="dxa"/>
              <w:right w:w="43" w:type="dxa"/>
            </w:tcMar>
          </w:tcPr>
          <w:p w14:paraId="47336592" w14:textId="77777777" w:rsidR="00AC6FFE" w:rsidRPr="00902ECA" w:rsidRDefault="00AC6FFE" w:rsidP="00A06508">
            <w:pPr>
              <w:spacing w:before="20" w:after="20"/>
              <w:jc w:val="center"/>
              <w:rPr>
                <w:sz w:val="18"/>
                <w:szCs w:val="18"/>
              </w:rPr>
            </w:pPr>
            <w:r w:rsidRPr="00902ECA">
              <w:rPr>
                <w:sz w:val="18"/>
                <w:szCs w:val="18"/>
              </w:rPr>
              <w:t>53.343.856</w:t>
            </w:r>
          </w:p>
        </w:tc>
        <w:tc>
          <w:tcPr>
            <w:tcW w:w="423" w:type="pct"/>
            <w:tcMar>
              <w:left w:w="43" w:type="dxa"/>
              <w:right w:w="43" w:type="dxa"/>
            </w:tcMar>
          </w:tcPr>
          <w:p w14:paraId="19CC5C98" w14:textId="77777777" w:rsidR="00AC6FFE" w:rsidRPr="00902ECA" w:rsidRDefault="00AC6FFE" w:rsidP="00A06508">
            <w:pPr>
              <w:spacing w:before="20" w:after="20"/>
              <w:jc w:val="right"/>
              <w:rPr>
                <w:sz w:val="18"/>
                <w:szCs w:val="18"/>
              </w:rPr>
            </w:pPr>
            <w:r w:rsidRPr="00902ECA">
              <w:rPr>
                <w:sz w:val="18"/>
                <w:szCs w:val="18"/>
              </w:rPr>
              <w:t>n.a.</w:t>
            </w:r>
          </w:p>
        </w:tc>
      </w:tr>
      <w:tr w:rsidR="00AC6FFE" w:rsidRPr="00902ECA" w14:paraId="3601A98D" w14:textId="77777777" w:rsidTr="00176AF3">
        <w:trPr>
          <w:trHeight w:val="45"/>
          <w:jc w:val="center"/>
        </w:trPr>
        <w:tc>
          <w:tcPr>
            <w:tcW w:w="662" w:type="pct"/>
            <w:vMerge/>
            <w:tcMar>
              <w:left w:w="14" w:type="dxa"/>
              <w:right w:w="14" w:type="dxa"/>
            </w:tcMar>
          </w:tcPr>
          <w:p w14:paraId="04BCFBD8" w14:textId="77777777" w:rsidR="00AC6FFE" w:rsidRPr="00902ECA" w:rsidRDefault="00AC6FFE" w:rsidP="00A06508">
            <w:pPr>
              <w:rPr>
                <w:sz w:val="18"/>
                <w:szCs w:val="18"/>
              </w:rPr>
            </w:pPr>
          </w:p>
        </w:tc>
        <w:tc>
          <w:tcPr>
            <w:tcW w:w="1265" w:type="pct"/>
            <w:gridSpan w:val="2"/>
            <w:tcMar>
              <w:left w:w="14" w:type="dxa"/>
              <w:right w:w="14" w:type="dxa"/>
            </w:tcMar>
          </w:tcPr>
          <w:p w14:paraId="611635A1" w14:textId="77777777" w:rsidR="00AC6FFE" w:rsidRPr="00902ECA" w:rsidRDefault="00AC6FFE" w:rsidP="00A06508">
            <w:pPr>
              <w:spacing w:before="20" w:after="20"/>
              <w:jc w:val="left"/>
              <w:rPr>
                <w:sz w:val="18"/>
                <w:szCs w:val="18"/>
              </w:rPr>
            </w:pPr>
            <w:r w:rsidRPr="00902ECA">
              <w:rPr>
                <w:sz w:val="18"/>
                <w:szCs w:val="18"/>
              </w:rPr>
              <w:t>Máximo admisible</w:t>
            </w:r>
          </w:p>
        </w:tc>
        <w:tc>
          <w:tcPr>
            <w:tcW w:w="1087" w:type="pct"/>
            <w:gridSpan w:val="3"/>
            <w:tcMar>
              <w:left w:w="43" w:type="dxa"/>
              <w:right w:w="43" w:type="dxa"/>
            </w:tcMar>
          </w:tcPr>
          <w:p w14:paraId="2C14491E" w14:textId="77777777" w:rsidR="00AC6FFE" w:rsidRPr="00902ECA" w:rsidRDefault="00AC6FFE" w:rsidP="00A06508">
            <w:pPr>
              <w:spacing w:before="20" w:after="20"/>
              <w:jc w:val="center"/>
              <w:rPr>
                <w:sz w:val="18"/>
                <w:szCs w:val="18"/>
              </w:rPr>
            </w:pPr>
            <w:r w:rsidRPr="00902ECA">
              <w:rPr>
                <w:sz w:val="18"/>
                <w:szCs w:val="18"/>
              </w:rPr>
              <w:t>59.270.951</w:t>
            </w:r>
          </w:p>
        </w:tc>
        <w:tc>
          <w:tcPr>
            <w:tcW w:w="1563" w:type="pct"/>
            <w:gridSpan w:val="5"/>
            <w:tcMar>
              <w:left w:w="43" w:type="dxa"/>
              <w:right w:w="43" w:type="dxa"/>
            </w:tcMar>
          </w:tcPr>
          <w:p w14:paraId="2145BF65" w14:textId="77777777" w:rsidR="00AC6FFE" w:rsidRPr="00902ECA" w:rsidRDefault="00AC6FFE" w:rsidP="00A06508">
            <w:pPr>
              <w:spacing w:before="20" w:after="20"/>
              <w:jc w:val="center"/>
              <w:rPr>
                <w:sz w:val="18"/>
                <w:szCs w:val="18"/>
              </w:rPr>
            </w:pPr>
            <w:r w:rsidRPr="00902ECA">
              <w:rPr>
                <w:sz w:val="18"/>
                <w:szCs w:val="18"/>
              </w:rPr>
              <w:t>47.416.761</w:t>
            </w:r>
          </w:p>
        </w:tc>
        <w:tc>
          <w:tcPr>
            <w:tcW w:w="423" w:type="pct"/>
            <w:tcMar>
              <w:left w:w="43" w:type="dxa"/>
              <w:right w:w="43" w:type="dxa"/>
            </w:tcMar>
          </w:tcPr>
          <w:p w14:paraId="0BCC41B6" w14:textId="77777777" w:rsidR="00AC6FFE" w:rsidRPr="00902ECA" w:rsidRDefault="00AC6FFE" w:rsidP="00A06508">
            <w:pPr>
              <w:spacing w:before="20" w:after="20"/>
              <w:jc w:val="right"/>
              <w:rPr>
                <w:sz w:val="18"/>
                <w:szCs w:val="18"/>
              </w:rPr>
            </w:pPr>
            <w:r w:rsidRPr="00902ECA">
              <w:rPr>
                <w:sz w:val="18"/>
                <w:szCs w:val="18"/>
              </w:rPr>
              <w:t>n.a.</w:t>
            </w:r>
          </w:p>
        </w:tc>
      </w:tr>
      <w:tr w:rsidR="00AC6FFE" w:rsidRPr="00902ECA" w14:paraId="4368C493" w14:textId="77777777" w:rsidTr="00176AF3">
        <w:trPr>
          <w:trHeight w:val="45"/>
          <w:jc w:val="center"/>
        </w:trPr>
        <w:tc>
          <w:tcPr>
            <w:tcW w:w="662" w:type="pct"/>
            <w:vMerge/>
            <w:tcMar>
              <w:left w:w="14" w:type="dxa"/>
              <w:right w:w="14" w:type="dxa"/>
            </w:tcMar>
          </w:tcPr>
          <w:p w14:paraId="78D2562B" w14:textId="77777777" w:rsidR="00AC6FFE" w:rsidRPr="00902ECA" w:rsidRDefault="00AC6FFE" w:rsidP="00A06508">
            <w:pPr>
              <w:rPr>
                <w:sz w:val="18"/>
                <w:szCs w:val="18"/>
              </w:rPr>
            </w:pPr>
          </w:p>
        </w:tc>
        <w:tc>
          <w:tcPr>
            <w:tcW w:w="1265" w:type="pct"/>
            <w:gridSpan w:val="2"/>
            <w:tcMar>
              <w:left w:w="14" w:type="dxa"/>
              <w:right w:w="14" w:type="dxa"/>
            </w:tcMar>
          </w:tcPr>
          <w:p w14:paraId="3840A88E" w14:textId="77777777" w:rsidR="00AC6FFE" w:rsidRPr="00902ECA" w:rsidRDefault="00AC6FFE" w:rsidP="00A06508">
            <w:pPr>
              <w:spacing w:before="20" w:after="20"/>
              <w:jc w:val="left"/>
              <w:rPr>
                <w:sz w:val="18"/>
                <w:szCs w:val="18"/>
                <w:lang w:val="es-ES"/>
              </w:rPr>
            </w:pPr>
            <w:r w:rsidRPr="00902ECA">
              <w:rPr>
                <w:sz w:val="18"/>
                <w:szCs w:val="18"/>
                <w:lang w:val="es-ES"/>
              </w:rPr>
              <w:t>Reducción respecto al nivel básico (%)</w:t>
            </w:r>
          </w:p>
        </w:tc>
        <w:tc>
          <w:tcPr>
            <w:tcW w:w="1087" w:type="pct"/>
            <w:gridSpan w:val="3"/>
            <w:tcMar>
              <w:left w:w="43" w:type="dxa"/>
              <w:right w:w="43" w:type="dxa"/>
            </w:tcMar>
          </w:tcPr>
          <w:p w14:paraId="238F3005" w14:textId="77777777" w:rsidR="00AC6FFE" w:rsidRPr="00902ECA" w:rsidRDefault="00AC6FFE" w:rsidP="00A06508">
            <w:pPr>
              <w:spacing w:before="20" w:after="20"/>
              <w:jc w:val="center"/>
              <w:rPr>
                <w:sz w:val="18"/>
                <w:szCs w:val="18"/>
              </w:rPr>
            </w:pPr>
            <w:r w:rsidRPr="00902ECA">
              <w:rPr>
                <w:sz w:val="18"/>
                <w:szCs w:val="18"/>
              </w:rPr>
              <w:t>0,0</w:t>
            </w:r>
          </w:p>
        </w:tc>
        <w:tc>
          <w:tcPr>
            <w:tcW w:w="1563" w:type="pct"/>
            <w:gridSpan w:val="5"/>
            <w:tcMar>
              <w:left w:w="43" w:type="dxa"/>
              <w:right w:w="43" w:type="dxa"/>
            </w:tcMar>
          </w:tcPr>
          <w:p w14:paraId="473200E4" w14:textId="5D6BAC8F" w:rsidR="00AC6FFE" w:rsidRPr="00902ECA" w:rsidRDefault="00AC6FFE" w:rsidP="00A06508">
            <w:pPr>
              <w:spacing w:before="20" w:after="20"/>
              <w:jc w:val="center"/>
              <w:rPr>
                <w:sz w:val="18"/>
                <w:szCs w:val="18"/>
              </w:rPr>
            </w:pPr>
            <w:r w:rsidRPr="00902ECA">
              <w:rPr>
                <w:sz w:val="18"/>
                <w:szCs w:val="18"/>
              </w:rPr>
              <w:t>20,0</w:t>
            </w:r>
          </w:p>
        </w:tc>
        <w:tc>
          <w:tcPr>
            <w:tcW w:w="423" w:type="pct"/>
            <w:tcMar>
              <w:left w:w="43" w:type="dxa"/>
              <w:right w:w="43" w:type="dxa"/>
            </w:tcMar>
          </w:tcPr>
          <w:p w14:paraId="6458F2D5" w14:textId="77777777" w:rsidR="00AC6FFE" w:rsidRPr="00902ECA" w:rsidRDefault="00AC6FFE" w:rsidP="00A06508">
            <w:pPr>
              <w:spacing w:before="20" w:after="20"/>
              <w:jc w:val="right"/>
              <w:rPr>
                <w:sz w:val="18"/>
                <w:szCs w:val="18"/>
              </w:rPr>
            </w:pPr>
            <w:r w:rsidRPr="00902ECA">
              <w:rPr>
                <w:sz w:val="18"/>
                <w:szCs w:val="18"/>
              </w:rPr>
              <w:t>n.a.</w:t>
            </w:r>
          </w:p>
        </w:tc>
      </w:tr>
      <w:tr w:rsidR="00AC6FFE" w:rsidRPr="00902ECA" w14:paraId="672A986A" w14:textId="77777777" w:rsidTr="00176AF3">
        <w:trPr>
          <w:trHeight w:val="409"/>
          <w:jc w:val="center"/>
        </w:trPr>
        <w:tc>
          <w:tcPr>
            <w:tcW w:w="662" w:type="pct"/>
            <w:vMerge w:val="restart"/>
            <w:tcMar>
              <w:left w:w="14" w:type="dxa"/>
              <w:right w:w="14" w:type="dxa"/>
            </w:tcMar>
            <w:vAlign w:val="center"/>
          </w:tcPr>
          <w:p w14:paraId="254A0429" w14:textId="77777777" w:rsidR="00AC6FFE" w:rsidRPr="00902ECA" w:rsidRDefault="00AC6FFE" w:rsidP="00A06508">
            <w:pPr>
              <w:jc w:val="left"/>
              <w:rPr>
                <w:sz w:val="18"/>
                <w:szCs w:val="18"/>
                <w:lang w:val="es-ES"/>
              </w:rPr>
            </w:pPr>
            <w:r w:rsidRPr="00902ECA">
              <w:rPr>
                <w:sz w:val="18"/>
                <w:szCs w:val="18"/>
                <w:lang w:val="es-ES"/>
              </w:rPr>
              <w:t>Costos del proyecto solicitados en principio (USD)</w:t>
            </w:r>
          </w:p>
        </w:tc>
        <w:tc>
          <w:tcPr>
            <w:tcW w:w="468" w:type="pct"/>
            <w:vMerge w:val="restart"/>
            <w:tcMar>
              <w:left w:w="14" w:type="dxa"/>
              <w:right w:w="14" w:type="dxa"/>
            </w:tcMar>
            <w:vAlign w:val="center"/>
          </w:tcPr>
          <w:p w14:paraId="238E5AAF" w14:textId="77777777" w:rsidR="00AC6FFE" w:rsidRPr="00902ECA" w:rsidRDefault="00AC6FFE" w:rsidP="00A06508">
            <w:pPr>
              <w:spacing w:before="20" w:after="20"/>
              <w:jc w:val="center"/>
              <w:rPr>
                <w:sz w:val="18"/>
                <w:szCs w:val="18"/>
              </w:rPr>
            </w:pPr>
            <w:r w:rsidRPr="00902ECA">
              <w:rPr>
                <w:sz w:val="18"/>
                <w:szCs w:val="18"/>
              </w:rPr>
              <w:t>Banco Mundial</w:t>
            </w:r>
          </w:p>
        </w:tc>
        <w:tc>
          <w:tcPr>
            <w:tcW w:w="797" w:type="pct"/>
            <w:tcMar>
              <w:left w:w="14" w:type="dxa"/>
              <w:right w:w="14" w:type="dxa"/>
            </w:tcMar>
            <w:vAlign w:val="center"/>
          </w:tcPr>
          <w:p w14:paraId="2739B17C" w14:textId="77777777" w:rsidR="00AC6FFE" w:rsidRPr="00902ECA" w:rsidRDefault="00AC6FFE" w:rsidP="00A06508">
            <w:pPr>
              <w:spacing w:before="20" w:after="20"/>
              <w:jc w:val="left"/>
              <w:rPr>
                <w:sz w:val="18"/>
                <w:szCs w:val="18"/>
              </w:rPr>
            </w:pPr>
            <w:r w:rsidRPr="00902ECA">
              <w:rPr>
                <w:sz w:val="18"/>
                <w:szCs w:val="18"/>
              </w:rPr>
              <w:t>Costos de proyecto</w:t>
            </w:r>
          </w:p>
        </w:tc>
        <w:tc>
          <w:tcPr>
            <w:tcW w:w="390" w:type="pct"/>
            <w:tcMar>
              <w:left w:w="43" w:type="dxa"/>
              <w:right w:w="43" w:type="dxa"/>
            </w:tcMar>
          </w:tcPr>
          <w:p w14:paraId="6B5AA794" w14:textId="77777777" w:rsidR="00AC6FFE" w:rsidRPr="00902ECA" w:rsidRDefault="00AC6FFE" w:rsidP="00A06508">
            <w:pPr>
              <w:spacing w:before="20" w:after="20"/>
              <w:jc w:val="right"/>
              <w:rPr>
                <w:sz w:val="18"/>
                <w:szCs w:val="18"/>
              </w:rPr>
            </w:pPr>
            <w:r w:rsidRPr="00902ECA">
              <w:rPr>
                <w:sz w:val="18"/>
                <w:szCs w:val="18"/>
              </w:rPr>
              <w:t>3.121.489</w:t>
            </w:r>
          </w:p>
        </w:tc>
        <w:tc>
          <w:tcPr>
            <w:tcW w:w="305" w:type="pct"/>
            <w:tcMar>
              <w:left w:w="43" w:type="dxa"/>
              <w:right w:w="43" w:type="dxa"/>
            </w:tcMar>
          </w:tcPr>
          <w:p w14:paraId="0FDBC830" w14:textId="77777777" w:rsidR="00AC6FFE" w:rsidRPr="00902ECA" w:rsidRDefault="00AC6FFE" w:rsidP="00A06508">
            <w:pPr>
              <w:spacing w:before="20" w:after="20"/>
              <w:jc w:val="right"/>
              <w:rPr>
                <w:sz w:val="18"/>
                <w:szCs w:val="18"/>
              </w:rPr>
            </w:pPr>
            <w:r w:rsidRPr="00902ECA">
              <w:rPr>
                <w:sz w:val="18"/>
                <w:szCs w:val="18"/>
              </w:rPr>
              <w:t>0</w:t>
            </w:r>
          </w:p>
        </w:tc>
        <w:tc>
          <w:tcPr>
            <w:tcW w:w="392" w:type="pct"/>
            <w:tcMar>
              <w:left w:w="43" w:type="dxa"/>
              <w:right w:w="43" w:type="dxa"/>
            </w:tcMar>
          </w:tcPr>
          <w:p w14:paraId="7D9B90CE" w14:textId="77777777" w:rsidR="00AC6FFE" w:rsidRPr="00902ECA" w:rsidRDefault="00AC6FFE" w:rsidP="00A06508">
            <w:pPr>
              <w:spacing w:before="20" w:after="20"/>
              <w:jc w:val="right"/>
              <w:rPr>
                <w:sz w:val="18"/>
                <w:szCs w:val="18"/>
              </w:rPr>
            </w:pPr>
            <w:r w:rsidRPr="00902ECA">
              <w:rPr>
                <w:sz w:val="18"/>
                <w:szCs w:val="18"/>
              </w:rPr>
              <w:t>3.629.630</w:t>
            </w:r>
          </w:p>
        </w:tc>
        <w:tc>
          <w:tcPr>
            <w:tcW w:w="312" w:type="pct"/>
            <w:tcMar>
              <w:left w:w="43" w:type="dxa"/>
              <w:right w:w="43" w:type="dxa"/>
            </w:tcMar>
          </w:tcPr>
          <w:p w14:paraId="540F37F4" w14:textId="77777777" w:rsidR="00AC6FFE" w:rsidRPr="00902ECA" w:rsidRDefault="00AC6FFE" w:rsidP="00A06508">
            <w:pPr>
              <w:spacing w:before="20" w:after="20"/>
              <w:jc w:val="right"/>
              <w:rPr>
                <w:sz w:val="18"/>
                <w:szCs w:val="18"/>
              </w:rPr>
            </w:pPr>
            <w:r w:rsidRPr="00902ECA">
              <w:rPr>
                <w:sz w:val="18"/>
                <w:szCs w:val="18"/>
              </w:rPr>
              <w:t>0</w:t>
            </w:r>
          </w:p>
        </w:tc>
        <w:tc>
          <w:tcPr>
            <w:tcW w:w="390" w:type="pct"/>
            <w:tcMar>
              <w:left w:w="43" w:type="dxa"/>
              <w:right w:w="43" w:type="dxa"/>
            </w:tcMar>
          </w:tcPr>
          <w:p w14:paraId="66E27510" w14:textId="77777777" w:rsidR="00AC6FFE" w:rsidRPr="00902ECA" w:rsidRDefault="00AC6FFE" w:rsidP="00A06508">
            <w:pPr>
              <w:tabs>
                <w:tab w:val="left" w:pos="238"/>
              </w:tabs>
              <w:spacing w:before="20" w:after="20"/>
              <w:jc w:val="right"/>
              <w:rPr>
                <w:sz w:val="18"/>
                <w:szCs w:val="18"/>
              </w:rPr>
            </w:pPr>
            <w:r w:rsidRPr="00902ECA">
              <w:rPr>
                <w:sz w:val="18"/>
                <w:szCs w:val="18"/>
              </w:rPr>
              <w:t>3.039.322</w:t>
            </w:r>
          </w:p>
        </w:tc>
        <w:tc>
          <w:tcPr>
            <w:tcW w:w="274" w:type="pct"/>
            <w:tcMar>
              <w:left w:w="43" w:type="dxa"/>
              <w:right w:w="43" w:type="dxa"/>
            </w:tcMar>
          </w:tcPr>
          <w:p w14:paraId="18B1D675" w14:textId="77777777" w:rsidR="00AC6FFE" w:rsidRPr="00902ECA" w:rsidRDefault="00AC6FFE" w:rsidP="00A06508">
            <w:pPr>
              <w:spacing w:before="20" w:after="20"/>
              <w:jc w:val="right"/>
              <w:rPr>
                <w:sz w:val="18"/>
                <w:szCs w:val="18"/>
              </w:rPr>
            </w:pPr>
            <w:r w:rsidRPr="00902ECA">
              <w:rPr>
                <w:sz w:val="18"/>
                <w:szCs w:val="18"/>
              </w:rPr>
              <w:t>0</w:t>
            </w:r>
          </w:p>
        </w:tc>
        <w:tc>
          <w:tcPr>
            <w:tcW w:w="351" w:type="pct"/>
            <w:tcMar>
              <w:left w:w="43" w:type="dxa"/>
              <w:right w:w="43" w:type="dxa"/>
            </w:tcMar>
          </w:tcPr>
          <w:p w14:paraId="797D12B4" w14:textId="77777777" w:rsidR="00AC6FFE" w:rsidRPr="00902ECA" w:rsidRDefault="00AC6FFE" w:rsidP="00A06508">
            <w:pPr>
              <w:spacing w:before="20" w:after="20"/>
              <w:jc w:val="right"/>
              <w:rPr>
                <w:sz w:val="18"/>
                <w:szCs w:val="18"/>
              </w:rPr>
            </w:pPr>
            <w:r w:rsidRPr="00902ECA">
              <w:rPr>
                <w:sz w:val="18"/>
                <w:szCs w:val="18"/>
              </w:rPr>
              <w:t>341.829</w:t>
            </w:r>
          </w:p>
        </w:tc>
        <w:tc>
          <w:tcPr>
            <w:tcW w:w="236" w:type="pct"/>
            <w:tcMar>
              <w:left w:w="43" w:type="dxa"/>
              <w:right w:w="43" w:type="dxa"/>
            </w:tcMar>
          </w:tcPr>
          <w:p w14:paraId="4E43792D" w14:textId="77777777" w:rsidR="00AC6FFE" w:rsidRPr="00902ECA" w:rsidRDefault="00AC6FFE" w:rsidP="00A06508">
            <w:pPr>
              <w:spacing w:before="20" w:after="20"/>
              <w:jc w:val="right"/>
              <w:rPr>
                <w:sz w:val="18"/>
                <w:szCs w:val="18"/>
              </w:rPr>
            </w:pPr>
            <w:r w:rsidRPr="00902ECA">
              <w:rPr>
                <w:sz w:val="18"/>
                <w:szCs w:val="18"/>
              </w:rPr>
              <w:t>0</w:t>
            </w:r>
          </w:p>
        </w:tc>
        <w:tc>
          <w:tcPr>
            <w:tcW w:w="423" w:type="pct"/>
            <w:tcMar>
              <w:left w:w="43" w:type="dxa"/>
              <w:right w:w="43" w:type="dxa"/>
            </w:tcMar>
          </w:tcPr>
          <w:p w14:paraId="0D8CA1DF" w14:textId="77777777" w:rsidR="00AC6FFE" w:rsidRPr="00902ECA" w:rsidRDefault="00AC6FFE" w:rsidP="00A06508">
            <w:pPr>
              <w:spacing w:before="20" w:after="20"/>
              <w:jc w:val="right"/>
              <w:rPr>
                <w:sz w:val="18"/>
                <w:szCs w:val="18"/>
              </w:rPr>
            </w:pPr>
            <w:r w:rsidRPr="00902ECA">
              <w:rPr>
                <w:sz w:val="18"/>
                <w:szCs w:val="18"/>
              </w:rPr>
              <w:t>10.132.270</w:t>
            </w:r>
          </w:p>
        </w:tc>
      </w:tr>
      <w:tr w:rsidR="00AC6FFE" w:rsidRPr="00902ECA" w14:paraId="65038D9A" w14:textId="77777777" w:rsidTr="00176AF3">
        <w:trPr>
          <w:trHeight w:val="409"/>
          <w:jc w:val="center"/>
        </w:trPr>
        <w:tc>
          <w:tcPr>
            <w:tcW w:w="662" w:type="pct"/>
            <w:vMerge/>
            <w:tcMar>
              <w:left w:w="14" w:type="dxa"/>
              <w:right w:w="14" w:type="dxa"/>
            </w:tcMar>
          </w:tcPr>
          <w:p w14:paraId="68260162" w14:textId="77777777" w:rsidR="00AC6FFE" w:rsidRPr="00902ECA" w:rsidRDefault="00AC6FFE" w:rsidP="00A06508">
            <w:pPr>
              <w:rPr>
                <w:sz w:val="18"/>
                <w:szCs w:val="18"/>
              </w:rPr>
            </w:pPr>
          </w:p>
        </w:tc>
        <w:tc>
          <w:tcPr>
            <w:tcW w:w="468" w:type="pct"/>
            <w:vMerge/>
            <w:tcMar>
              <w:left w:w="14" w:type="dxa"/>
              <w:right w:w="14" w:type="dxa"/>
            </w:tcMar>
            <w:vAlign w:val="center"/>
          </w:tcPr>
          <w:p w14:paraId="150FF581" w14:textId="77777777" w:rsidR="00AC6FFE" w:rsidRPr="00902ECA" w:rsidRDefault="00AC6FFE" w:rsidP="00A06508">
            <w:pPr>
              <w:spacing w:before="20" w:after="20"/>
              <w:jc w:val="center"/>
              <w:rPr>
                <w:sz w:val="18"/>
                <w:szCs w:val="18"/>
              </w:rPr>
            </w:pPr>
          </w:p>
        </w:tc>
        <w:tc>
          <w:tcPr>
            <w:tcW w:w="797" w:type="pct"/>
            <w:tcMar>
              <w:left w:w="14" w:type="dxa"/>
              <w:right w:w="14" w:type="dxa"/>
            </w:tcMar>
            <w:vAlign w:val="center"/>
          </w:tcPr>
          <w:p w14:paraId="204A14BB" w14:textId="77777777" w:rsidR="00AC6FFE" w:rsidRPr="00902ECA" w:rsidRDefault="00AC6FFE" w:rsidP="00A06508">
            <w:pPr>
              <w:spacing w:before="20" w:after="20"/>
              <w:jc w:val="left"/>
              <w:rPr>
                <w:sz w:val="18"/>
                <w:szCs w:val="18"/>
              </w:rPr>
            </w:pPr>
            <w:r w:rsidRPr="00902ECA">
              <w:rPr>
                <w:sz w:val="18"/>
                <w:szCs w:val="18"/>
              </w:rPr>
              <w:t>Gastos de apoyo</w:t>
            </w:r>
          </w:p>
        </w:tc>
        <w:tc>
          <w:tcPr>
            <w:tcW w:w="390" w:type="pct"/>
            <w:tcMar>
              <w:left w:w="43" w:type="dxa"/>
              <w:right w:w="43" w:type="dxa"/>
            </w:tcMar>
          </w:tcPr>
          <w:p w14:paraId="550A0C9E" w14:textId="77777777" w:rsidR="00AC6FFE" w:rsidRPr="00902ECA" w:rsidRDefault="00AC6FFE" w:rsidP="00A06508">
            <w:pPr>
              <w:spacing w:before="20" w:after="20"/>
              <w:jc w:val="right"/>
              <w:rPr>
                <w:sz w:val="18"/>
                <w:szCs w:val="18"/>
              </w:rPr>
            </w:pPr>
            <w:r w:rsidRPr="00902ECA">
              <w:rPr>
                <w:sz w:val="18"/>
                <w:szCs w:val="18"/>
              </w:rPr>
              <w:t>218.504</w:t>
            </w:r>
          </w:p>
        </w:tc>
        <w:tc>
          <w:tcPr>
            <w:tcW w:w="305" w:type="pct"/>
            <w:tcMar>
              <w:left w:w="43" w:type="dxa"/>
              <w:right w:w="43" w:type="dxa"/>
            </w:tcMar>
          </w:tcPr>
          <w:p w14:paraId="7D92FC8F" w14:textId="77777777" w:rsidR="00AC6FFE" w:rsidRPr="00902ECA" w:rsidRDefault="00AC6FFE" w:rsidP="00A06508">
            <w:pPr>
              <w:spacing w:before="20" w:after="20"/>
              <w:jc w:val="right"/>
              <w:rPr>
                <w:sz w:val="18"/>
                <w:szCs w:val="18"/>
              </w:rPr>
            </w:pPr>
            <w:r w:rsidRPr="00902ECA">
              <w:rPr>
                <w:sz w:val="18"/>
                <w:szCs w:val="18"/>
              </w:rPr>
              <w:t>0</w:t>
            </w:r>
          </w:p>
        </w:tc>
        <w:tc>
          <w:tcPr>
            <w:tcW w:w="392" w:type="pct"/>
            <w:tcMar>
              <w:left w:w="43" w:type="dxa"/>
              <w:right w:w="43" w:type="dxa"/>
            </w:tcMar>
          </w:tcPr>
          <w:p w14:paraId="0AF00120" w14:textId="77777777" w:rsidR="00AC6FFE" w:rsidRPr="00902ECA" w:rsidRDefault="00AC6FFE" w:rsidP="00A06508">
            <w:pPr>
              <w:spacing w:before="20" w:after="20"/>
              <w:jc w:val="right"/>
              <w:rPr>
                <w:sz w:val="18"/>
                <w:szCs w:val="18"/>
              </w:rPr>
            </w:pPr>
            <w:r w:rsidRPr="00902ECA">
              <w:rPr>
                <w:sz w:val="18"/>
                <w:szCs w:val="18"/>
              </w:rPr>
              <w:t>254.074</w:t>
            </w:r>
          </w:p>
        </w:tc>
        <w:tc>
          <w:tcPr>
            <w:tcW w:w="312" w:type="pct"/>
            <w:tcMar>
              <w:left w:w="43" w:type="dxa"/>
              <w:right w:w="43" w:type="dxa"/>
            </w:tcMar>
          </w:tcPr>
          <w:p w14:paraId="3467CFD0" w14:textId="77777777" w:rsidR="00AC6FFE" w:rsidRPr="00902ECA" w:rsidRDefault="00AC6FFE" w:rsidP="00A06508">
            <w:pPr>
              <w:spacing w:before="20" w:after="20"/>
              <w:jc w:val="right"/>
              <w:rPr>
                <w:sz w:val="18"/>
                <w:szCs w:val="18"/>
              </w:rPr>
            </w:pPr>
            <w:r w:rsidRPr="00902ECA">
              <w:rPr>
                <w:sz w:val="18"/>
                <w:szCs w:val="18"/>
              </w:rPr>
              <w:t>0</w:t>
            </w:r>
          </w:p>
        </w:tc>
        <w:tc>
          <w:tcPr>
            <w:tcW w:w="390" w:type="pct"/>
            <w:tcMar>
              <w:left w:w="43" w:type="dxa"/>
              <w:right w:w="43" w:type="dxa"/>
            </w:tcMar>
          </w:tcPr>
          <w:p w14:paraId="0D9C3854" w14:textId="77777777" w:rsidR="00AC6FFE" w:rsidRPr="00902ECA" w:rsidRDefault="00AC6FFE" w:rsidP="00A06508">
            <w:pPr>
              <w:spacing w:before="20" w:after="20"/>
              <w:jc w:val="right"/>
              <w:rPr>
                <w:sz w:val="18"/>
                <w:szCs w:val="18"/>
              </w:rPr>
            </w:pPr>
            <w:r w:rsidRPr="00902ECA">
              <w:rPr>
                <w:sz w:val="18"/>
                <w:szCs w:val="18"/>
              </w:rPr>
              <w:t>212.753</w:t>
            </w:r>
          </w:p>
        </w:tc>
        <w:tc>
          <w:tcPr>
            <w:tcW w:w="274" w:type="pct"/>
            <w:tcMar>
              <w:left w:w="43" w:type="dxa"/>
              <w:right w:w="43" w:type="dxa"/>
            </w:tcMar>
          </w:tcPr>
          <w:p w14:paraId="3D29B938" w14:textId="77777777" w:rsidR="00AC6FFE" w:rsidRPr="00902ECA" w:rsidRDefault="00AC6FFE" w:rsidP="00A06508">
            <w:pPr>
              <w:spacing w:before="20" w:after="20"/>
              <w:jc w:val="right"/>
              <w:rPr>
                <w:sz w:val="18"/>
                <w:szCs w:val="18"/>
              </w:rPr>
            </w:pPr>
            <w:r w:rsidRPr="00902ECA">
              <w:rPr>
                <w:sz w:val="18"/>
                <w:szCs w:val="18"/>
              </w:rPr>
              <w:t>0</w:t>
            </w:r>
          </w:p>
        </w:tc>
        <w:tc>
          <w:tcPr>
            <w:tcW w:w="351" w:type="pct"/>
            <w:tcMar>
              <w:left w:w="43" w:type="dxa"/>
              <w:right w:w="43" w:type="dxa"/>
            </w:tcMar>
          </w:tcPr>
          <w:p w14:paraId="04B376DC" w14:textId="77777777" w:rsidR="00AC6FFE" w:rsidRPr="00902ECA" w:rsidRDefault="00AC6FFE" w:rsidP="00A06508">
            <w:pPr>
              <w:spacing w:before="20" w:after="20"/>
              <w:jc w:val="right"/>
              <w:rPr>
                <w:sz w:val="18"/>
                <w:szCs w:val="18"/>
              </w:rPr>
            </w:pPr>
            <w:r w:rsidRPr="00902ECA">
              <w:rPr>
                <w:sz w:val="18"/>
                <w:szCs w:val="18"/>
              </w:rPr>
              <w:t>23.928</w:t>
            </w:r>
          </w:p>
        </w:tc>
        <w:tc>
          <w:tcPr>
            <w:tcW w:w="236" w:type="pct"/>
            <w:tcMar>
              <w:left w:w="43" w:type="dxa"/>
              <w:right w:w="43" w:type="dxa"/>
            </w:tcMar>
          </w:tcPr>
          <w:p w14:paraId="73E37D68" w14:textId="77777777" w:rsidR="00AC6FFE" w:rsidRPr="00902ECA" w:rsidRDefault="00AC6FFE" w:rsidP="00A06508">
            <w:pPr>
              <w:spacing w:before="20" w:after="20"/>
              <w:jc w:val="right"/>
              <w:rPr>
                <w:sz w:val="18"/>
                <w:szCs w:val="18"/>
              </w:rPr>
            </w:pPr>
            <w:r w:rsidRPr="00902ECA">
              <w:rPr>
                <w:sz w:val="18"/>
                <w:szCs w:val="18"/>
              </w:rPr>
              <w:t>0</w:t>
            </w:r>
          </w:p>
        </w:tc>
        <w:tc>
          <w:tcPr>
            <w:tcW w:w="423" w:type="pct"/>
            <w:tcMar>
              <w:left w:w="43" w:type="dxa"/>
              <w:right w:w="43" w:type="dxa"/>
            </w:tcMar>
          </w:tcPr>
          <w:p w14:paraId="794EF46A" w14:textId="77777777" w:rsidR="00AC6FFE" w:rsidRPr="00902ECA" w:rsidRDefault="00AC6FFE" w:rsidP="00A06508">
            <w:pPr>
              <w:spacing w:before="20" w:after="20"/>
              <w:jc w:val="right"/>
              <w:rPr>
                <w:sz w:val="18"/>
                <w:szCs w:val="18"/>
              </w:rPr>
            </w:pPr>
            <w:r w:rsidRPr="00902ECA">
              <w:rPr>
                <w:sz w:val="18"/>
                <w:szCs w:val="18"/>
              </w:rPr>
              <w:t>709.259</w:t>
            </w:r>
          </w:p>
        </w:tc>
      </w:tr>
      <w:tr w:rsidR="00AC6FFE" w:rsidRPr="00902ECA" w14:paraId="48F10092" w14:textId="77777777" w:rsidTr="00902ECA">
        <w:trPr>
          <w:trHeight w:val="155"/>
          <w:jc w:val="center"/>
        </w:trPr>
        <w:tc>
          <w:tcPr>
            <w:tcW w:w="1130" w:type="pct"/>
            <w:gridSpan w:val="2"/>
            <w:vMerge w:val="restart"/>
            <w:tcMar>
              <w:left w:w="14" w:type="dxa"/>
              <w:right w:w="14" w:type="dxa"/>
            </w:tcMar>
            <w:vAlign w:val="center"/>
          </w:tcPr>
          <w:p w14:paraId="545C39F7" w14:textId="77777777" w:rsidR="00AC6FFE" w:rsidRPr="00902ECA" w:rsidRDefault="00AC6FFE" w:rsidP="00A06508">
            <w:pPr>
              <w:spacing w:before="20" w:after="20"/>
              <w:jc w:val="left"/>
              <w:rPr>
                <w:sz w:val="18"/>
                <w:szCs w:val="18"/>
                <w:lang w:val="es-ES"/>
              </w:rPr>
            </w:pPr>
            <w:r w:rsidRPr="00902ECA">
              <w:rPr>
                <w:sz w:val="18"/>
                <w:szCs w:val="18"/>
                <w:lang w:val="es-ES"/>
              </w:rPr>
              <w:t>Montos totales recomendados en principio (USD)</w:t>
            </w:r>
          </w:p>
        </w:tc>
        <w:tc>
          <w:tcPr>
            <w:tcW w:w="797" w:type="pct"/>
            <w:tcMar>
              <w:left w:w="14" w:type="dxa"/>
              <w:right w:w="14" w:type="dxa"/>
            </w:tcMar>
          </w:tcPr>
          <w:p w14:paraId="71289D95" w14:textId="77777777" w:rsidR="00AC6FFE" w:rsidRPr="00902ECA" w:rsidRDefault="00AC6FFE" w:rsidP="00A06508">
            <w:pPr>
              <w:spacing w:before="20" w:after="20"/>
              <w:jc w:val="left"/>
              <w:rPr>
                <w:sz w:val="18"/>
                <w:szCs w:val="18"/>
              </w:rPr>
            </w:pPr>
            <w:r w:rsidRPr="00902ECA">
              <w:rPr>
                <w:sz w:val="18"/>
                <w:szCs w:val="18"/>
              </w:rPr>
              <w:t>Costos de proyecto</w:t>
            </w:r>
          </w:p>
        </w:tc>
        <w:tc>
          <w:tcPr>
            <w:tcW w:w="390" w:type="pct"/>
            <w:tcMar>
              <w:left w:w="43" w:type="dxa"/>
              <w:right w:w="43" w:type="dxa"/>
            </w:tcMar>
          </w:tcPr>
          <w:p w14:paraId="3E3249B3" w14:textId="77777777" w:rsidR="00AC6FFE" w:rsidRPr="00902ECA" w:rsidRDefault="00AC6FFE" w:rsidP="00A06508">
            <w:pPr>
              <w:spacing w:before="20" w:after="20"/>
              <w:jc w:val="right"/>
              <w:rPr>
                <w:sz w:val="18"/>
                <w:szCs w:val="18"/>
              </w:rPr>
            </w:pPr>
            <w:r w:rsidRPr="00902ECA">
              <w:rPr>
                <w:sz w:val="18"/>
                <w:szCs w:val="18"/>
              </w:rPr>
              <w:t>3.121.489</w:t>
            </w:r>
          </w:p>
        </w:tc>
        <w:tc>
          <w:tcPr>
            <w:tcW w:w="305" w:type="pct"/>
            <w:tcMar>
              <w:left w:w="43" w:type="dxa"/>
              <w:right w:w="43" w:type="dxa"/>
            </w:tcMar>
          </w:tcPr>
          <w:p w14:paraId="2A423983" w14:textId="77777777" w:rsidR="00AC6FFE" w:rsidRPr="00902ECA" w:rsidRDefault="00AC6FFE" w:rsidP="00A06508">
            <w:pPr>
              <w:spacing w:before="20" w:after="20"/>
              <w:jc w:val="right"/>
              <w:rPr>
                <w:sz w:val="18"/>
                <w:szCs w:val="18"/>
              </w:rPr>
            </w:pPr>
            <w:r w:rsidRPr="00902ECA">
              <w:rPr>
                <w:sz w:val="18"/>
                <w:szCs w:val="18"/>
              </w:rPr>
              <w:t>0</w:t>
            </w:r>
          </w:p>
        </w:tc>
        <w:tc>
          <w:tcPr>
            <w:tcW w:w="392" w:type="pct"/>
            <w:tcMar>
              <w:left w:w="43" w:type="dxa"/>
              <w:right w:w="43" w:type="dxa"/>
            </w:tcMar>
          </w:tcPr>
          <w:p w14:paraId="49A51621" w14:textId="77777777" w:rsidR="00AC6FFE" w:rsidRPr="00902ECA" w:rsidRDefault="00AC6FFE" w:rsidP="00A06508">
            <w:pPr>
              <w:spacing w:before="20" w:after="20"/>
              <w:jc w:val="right"/>
              <w:rPr>
                <w:sz w:val="18"/>
                <w:szCs w:val="18"/>
              </w:rPr>
            </w:pPr>
            <w:r w:rsidRPr="00902ECA">
              <w:rPr>
                <w:sz w:val="18"/>
                <w:szCs w:val="18"/>
              </w:rPr>
              <w:t>3.629.630</w:t>
            </w:r>
          </w:p>
        </w:tc>
        <w:tc>
          <w:tcPr>
            <w:tcW w:w="312" w:type="pct"/>
            <w:tcMar>
              <w:left w:w="43" w:type="dxa"/>
              <w:right w:w="43" w:type="dxa"/>
            </w:tcMar>
          </w:tcPr>
          <w:p w14:paraId="5D4ECB06" w14:textId="77777777" w:rsidR="00AC6FFE" w:rsidRPr="00902ECA" w:rsidRDefault="00AC6FFE" w:rsidP="00A06508">
            <w:pPr>
              <w:spacing w:before="20" w:after="20"/>
              <w:jc w:val="right"/>
              <w:rPr>
                <w:sz w:val="18"/>
                <w:szCs w:val="18"/>
              </w:rPr>
            </w:pPr>
            <w:r w:rsidRPr="00902ECA">
              <w:rPr>
                <w:sz w:val="18"/>
                <w:szCs w:val="18"/>
              </w:rPr>
              <w:t>0</w:t>
            </w:r>
          </w:p>
        </w:tc>
        <w:tc>
          <w:tcPr>
            <w:tcW w:w="390" w:type="pct"/>
            <w:tcMar>
              <w:left w:w="43" w:type="dxa"/>
              <w:right w:w="43" w:type="dxa"/>
            </w:tcMar>
          </w:tcPr>
          <w:p w14:paraId="32CF999F" w14:textId="77777777" w:rsidR="00AC6FFE" w:rsidRPr="00902ECA" w:rsidRDefault="00AC6FFE" w:rsidP="00A06508">
            <w:pPr>
              <w:spacing w:before="20" w:after="20"/>
              <w:jc w:val="right"/>
              <w:rPr>
                <w:sz w:val="18"/>
                <w:szCs w:val="18"/>
              </w:rPr>
            </w:pPr>
            <w:r w:rsidRPr="00902ECA">
              <w:rPr>
                <w:sz w:val="18"/>
                <w:szCs w:val="18"/>
              </w:rPr>
              <w:t>3.039.322</w:t>
            </w:r>
          </w:p>
        </w:tc>
        <w:tc>
          <w:tcPr>
            <w:tcW w:w="274" w:type="pct"/>
            <w:tcMar>
              <w:left w:w="43" w:type="dxa"/>
              <w:right w:w="43" w:type="dxa"/>
            </w:tcMar>
          </w:tcPr>
          <w:p w14:paraId="61452693" w14:textId="77777777" w:rsidR="00AC6FFE" w:rsidRPr="00902ECA" w:rsidRDefault="00AC6FFE" w:rsidP="00A06508">
            <w:pPr>
              <w:spacing w:before="20" w:after="20"/>
              <w:jc w:val="right"/>
              <w:rPr>
                <w:sz w:val="18"/>
                <w:szCs w:val="18"/>
              </w:rPr>
            </w:pPr>
            <w:r w:rsidRPr="00902ECA">
              <w:rPr>
                <w:sz w:val="18"/>
                <w:szCs w:val="18"/>
              </w:rPr>
              <w:t>0</w:t>
            </w:r>
          </w:p>
        </w:tc>
        <w:tc>
          <w:tcPr>
            <w:tcW w:w="351" w:type="pct"/>
            <w:tcMar>
              <w:left w:w="43" w:type="dxa"/>
              <w:right w:w="43" w:type="dxa"/>
            </w:tcMar>
          </w:tcPr>
          <w:p w14:paraId="34E5CFFC" w14:textId="77777777" w:rsidR="00AC6FFE" w:rsidRPr="00902ECA" w:rsidRDefault="00AC6FFE" w:rsidP="00A06508">
            <w:pPr>
              <w:spacing w:before="20" w:after="20"/>
              <w:jc w:val="right"/>
              <w:rPr>
                <w:sz w:val="18"/>
                <w:szCs w:val="18"/>
              </w:rPr>
            </w:pPr>
            <w:r w:rsidRPr="00902ECA">
              <w:rPr>
                <w:sz w:val="18"/>
                <w:szCs w:val="18"/>
              </w:rPr>
              <w:t>341.829</w:t>
            </w:r>
          </w:p>
        </w:tc>
        <w:tc>
          <w:tcPr>
            <w:tcW w:w="236" w:type="pct"/>
            <w:tcMar>
              <w:left w:w="43" w:type="dxa"/>
              <w:right w:w="43" w:type="dxa"/>
            </w:tcMar>
          </w:tcPr>
          <w:p w14:paraId="6F68D6AD" w14:textId="77777777" w:rsidR="00AC6FFE" w:rsidRPr="00902ECA" w:rsidRDefault="00AC6FFE" w:rsidP="00A06508">
            <w:pPr>
              <w:spacing w:before="20" w:after="20"/>
              <w:jc w:val="right"/>
              <w:rPr>
                <w:sz w:val="18"/>
                <w:szCs w:val="18"/>
              </w:rPr>
            </w:pPr>
            <w:r w:rsidRPr="00902ECA">
              <w:rPr>
                <w:sz w:val="18"/>
                <w:szCs w:val="18"/>
              </w:rPr>
              <w:t>0</w:t>
            </w:r>
          </w:p>
        </w:tc>
        <w:tc>
          <w:tcPr>
            <w:tcW w:w="423" w:type="pct"/>
            <w:tcMar>
              <w:left w:w="43" w:type="dxa"/>
              <w:right w:w="43" w:type="dxa"/>
            </w:tcMar>
          </w:tcPr>
          <w:p w14:paraId="2400ACC6" w14:textId="77777777" w:rsidR="00AC6FFE" w:rsidRPr="00902ECA" w:rsidRDefault="00AC6FFE" w:rsidP="00A06508">
            <w:pPr>
              <w:spacing w:before="20" w:after="20"/>
              <w:jc w:val="right"/>
              <w:rPr>
                <w:sz w:val="18"/>
                <w:szCs w:val="18"/>
              </w:rPr>
            </w:pPr>
            <w:r w:rsidRPr="00902ECA">
              <w:rPr>
                <w:sz w:val="18"/>
                <w:szCs w:val="18"/>
              </w:rPr>
              <w:t>10.132.270</w:t>
            </w:r>
          </w:p>
        </w:tc>
      </w:tr>
      <w:tr w:rsidR="00AC6FFE" w:rsidRPr="00902ECA" w14:paraId="0109E88A" w14:textId="77777777" w:rsidTr="00902ECA">
        <w:trPr>
          <w:trHeight w:val="199"/>
          <w:jc w:val="center"/>
        </w:trPr>
        <w:tc>
          <w:tcPr>
            <w:tcW w:w="1130" w:type="pct"/>
            <w:gridSpan w:val="2"/>
            <w:vMerge/>
            <w:tcMar>
              <w:left w:w="14" w:type="dxa"/>
              <w:right w:w="14" w:type="dxa"/>
            </w:tcMar>
          </w:tcPr>
          <w:p w14:paraId="60AFB64E" w14:textId="77777777" w:rsidR="00AC6FFE" w:rsidRPr="00902ECA" w:rsidRDefault="00AC6FFE" w:rsidP="00A06508">
            <w:pPr>
              <w:spacing w:before="20" w:after="20"/>
              <w:jc w:val="left"/>
              <w:rPr>
                <w:sz w:val="18"/>
                <w:szCs w:val="18"/>
              </w:rPr>
            </w:pPr>
          </w:p>
        </w:tc>
        <w:tc>
          <w:tcPr>
            <w:tcW w:w="797" w:type="pct"/>
            <w:tcMar>
              <w:left w:w="14" w:type="dxa"/>
              <w:right w:w="14" w:type="dxa"/>
            </w:tcMar>
          </w:tcPr>
          <w:p w14:paraId="4FF1C34C" w14:textId="77777777" w:rsidR="00AC6FFE" w:rsidRPr="00902ECA" w:rsidRDefault="00AC6FFE" w:rsidP="00A06508">
            <w:pPr>
              <w:spacing w:before="20" w:after="20"/>
              <w:jc w:val="left"/>
              <w:rPr>
                <w:sz w:val="18"/>
                <w:szCs w:val="18"/>
              </w:rPr>
            </w:pPr>
            <w:r w:rsidRPr="00902ECA">
              <w:rPr>
                <w:sz w:val="18"/>
                <w:szCs w:val="18"/>
              </w:rPr>
              <w:t>Gastos de apoyo</w:t>
            </w:r>
          </w:p>
        </w:tc>
        <w:tc>
          <w:tcPr>
            <w:tcW w:w="390" w:type="pct"/>
            <w:tcMar>
              <w:left w:w="43" w:type="dxa"/>
              <w:right w:w="43" w:type="dxa"/>
            </w:tcMar>
          </w:tcPr>
          <w:p w14:paraId="08DE2935" w14:textId="77777777" w:rsidR="00AC6FFE" w:rsidRPr="00902ECA" w:rsidRDefault="00AC6FFE" w:rsidP="00A06508">
            <w:pPr>
              <w:spacing w:before="20" w:after="20"/>
              <w:jc w:val="right"/>
              <w:rPr>
                <w:sz w:val="18"/>
                <w:szCs w:val="18"/>
              </w:rPr>
            </w:pPr>
            <w:r w:rsidRPr="00902ECA">
              <w:rPr>
                <w:sz w:val="18"/>
                <w:szCs w:val="18"/>
              </w:rPr>
              <w:t>218.504</w:t>
            </w:r>
          </w:p>
        </w:tc>
        <w:tc>
          <w:tcPr>
            <w:tcW w:w="305" w:type="pct"/>
            <w:tcMar>
              <w:left w:w="43" w:type="dxa"/>
              <w:right w:w="43" w:type="dxa"/>
            </w:tcMar>
          </w:tcPr>
          <w:p w14:paraId="4DDF8DA0" w14:textId="77777777" w:rsidR="00AC6FFE" w:rsidRPr="00902ECA" w:rsidRDefault="00AC6FFE" w:rsidP="00A06508">
            <w:pPr>
              <w:spacing w:before="20" w:after="20"/>
              <w:jc w:val="right"/>
              <w:rPr>
                <w:sz w:val="18"/>
                <w:szCs w:val="18"/>
              </w:rPr>
            </w:pPr>
            <w:r w:rsidRPr="00902ECA">
              <w:rPr>
                <w:sz w:val="18"/>
                <w:szCs w:val="18"/>
              </w:rPr>
              <w:t>0</w:t>
            </w:r>
          </w:p>
        </w:tc>
        <w:tc>
          <w:tcPr>
            <w:tcW w:w="392" w:type="pct"/>
            <w:tcMar>
              <w:left w:w="43" w:type="dxa"/>
              <w:right w:w="43" w:type="dxa"/>
            </w:tcMar>
          </w:tcPr>
          <w:p w14:paraId="144915E2" w14:textId="77777777" w:rsidR="00AC6FFE" w:rsidRPr="00902ECA" w:rsidRDefault="00AC6FFE" w:rsidP="00A06508">
            <w:pPr>
              <w:spacing w:before="20" w:after="20"/>
              <w:jc w:val="right"/>
              <w:rPr>
                <w:sz w:val="18"/>
                <w:szCs w:val="18"/>
              </w:rPr>
            </w:pPr>
            <w:r w:rsidRPr="00902ECA">
              <w:rPr>
                <w:sz w:val="18"/>
                <w:szCs w:val="18"/>
              </w:rPr>
              <w:t>254.074</w:t>
            </w:r>
          </w:p>
        </w:tc>
        <w:tc>
          <w:tcPr>
            <w:tcW w:w="312" w:type="pct"/>
            <w:tcMar>
              <w:left w:w="43" w:type="dxa"/>
              <w:right w:w="43" w:type="dxa"/>
            </w:tcMar>
          </w:tcPr>
          <w:p w14:paraId="52D94203" w14:textId="77777777" w:rsidR="00AC6FFE" w:rsidRPr="00902ECA" w:rsidRDefault="00AC6FFE" w:rsidP="00A06508">
            <w:pPr>
              <w:spacing w:before="20" w:after="20"/>
              <w:jc w:val="right"/>
              <w:rPr>
                <w:sz w:val="18"/>
                <w:szCs w:val="18"/>
              </w:rPr>
            </w:pPr>
            <w:r w:rsidRPr="00902ECA">
              <w:rPr>
                <w:sz w:val="18"/>
                <w:szCs w:val="18"/>
              </w:rPr>
              <w:t>0</w:t>
            </w:r>
          </w:p>
        </w:tc>
        <w:tc>
          <w:tcPr>
            <w:tcW w:w="390" w:type="pct"/>
            <w:tcMar>
              <w:left w:w="43" w:type="dxa"/>
              <w:right w:w="43" w:type="dxa"/>
            </w:tcMar>
          </w:tcPr>
          <w:p w14:paraId="73C64ECB" w14:textId="77777777" w:rsidR="00AC6FFE" w:rsidRPr="00902ECA" w:rsidRDefault="00AC6FFE" w:rsidP="00A06508">
            <w:pPr>
              <w:spacing w:before="20" w:after="20"/>
              <w:jc w:val="right"/>
              <w:rPr>
                <w:sz w:val="18"/>
                <w:szCs w:val="18"/>
              </w:rPr>
            </w:pPr>
            <w:r w:rsidRPr="00902ECA">
              <w:rPr>
                <w:sz w:val="18"/>
                <w:szCs w:val="18"/>
              </w:rPr>
              <w:t>212.753</w:t>
            </w:r>
          </w:p>
        </w:tc>
        <w:tc>
          <w:tcPr>
            <w:tcW w:w="274" w:type="pct"/>
            <w:tcMar>
              <w:left w:w="43" w:type="dxa"/>
              <w:right w:w="43" w:type="dxa"/>
            </w:tcMar>
          </w:tcPr>
          <w:p w14:paraId="19C9BC8E" w14:textId="77777777" w:rsidR="00AC6FFE" w:rsidRPr="00902ECA" w:rsidRDefault="00AC6FFE" w:rsidP="00A06508">
            <w:pPr>
              <w:spacing w:before="20" w:after="20"/>
              <w:jc w:val="right"/>
              <w:rPr>
                <w:sz w:val="18"/>
                <w:szCs w:val="18"/>
              </w:rPr>
            </w:pPr>
            <w:r w:rsidRPr="00902ECA">
              <w:rPr>
                <w:sz w:val="18"/>
                <w:szCs w:val="18"/>
              </w:rPr>
              <w:t>0</w:t>
            </w:r>
          </w:p>
        </w:tc>
        <w:tc>
          <w:tcPr>
            <w:tcW w:w="351" w:type="pct"/>
            <w:tcMar>
              <w:left w:w="43" w:type="dxa"/>
              <w:right w:w="43" w:type="dxa"/>
            </w:tcMar>
          </w:tcPr>
          <w:p w14:paraId="6B536255" w14:textId="77777777" w:rsidR="00AC6FFE" w:rsidRPr="00902ECA" w:rsidRDefault="00AC6FFE" w:rsidP="00A06508">
            <w:pPr>
              <w:spacing w:before="20" w:after="20"/>
              <w:jc w:val="right"/>
              <w:rPr>
                <w:sz w:val="18"/>
                <w:szCs w:val="18"/>
              </w:rPr>
            </w:pPr>
            <w:r w:rsidRPr="00902ECA">
              <w:rPr>
                <w:sz w:val="18"/>
                <w:szCs w:val="18"/>
              </w:rPr>
              <w:t>23.928</w:t>
            </w:r>
          </w:p>
        </w:tc>
        <w:tc>
          <w:tcPr>
            <w:tcW w:w="236" w:type="pct"/>
            <w:tcMar>
              <w:left w:w="43" w:type="dxa"/>
              <w:right w:w="43" w:type="dxa"/>
            </w:tcMar>
          </w:tcPr>
          <w:p w14:paraId="78F05368" w14:textId="77777777" w:rsidR="00AC6FFE" w:rsidRPr="00902ECA" w:rsidRDefault="00AC6FFE" w:rsidP="00A06508">
            <w:pPr>
              <w:spacing w:before="20" w:after="20"/>
              <w:jc w:val="right"/>
              <w:rPr>
                <w:sz w:val="18"/>
                <w:szCs w:val="18"/>
              </w:rPr>
            </w:pPr>
            <w:r w:rsidRPr="00902ECA">
              <w:rPr>
                <w:sz w:val="18"/>
                <w:szCs w:val="18"/>
              </w:rPr>
              <w:t>0</w:t>
            </w:r>
          </w:p>
        </w:tc>
        <w:tc>
          <w:tcPr>
            <w:tcW w:w="423" w:type="pct"/>
            <w:tcMar>
              <w:left w:w="43" w:type="dxa"/>
              <w:right w:w="43" w:type="dxa"/>
            </w:tcMar>
          </w:tcPr>
          <w:p w14:paraId="36BCB8CA" w14:textId="77777777" w:rsidR="00AC6FFE" w:rsidRPr="00902ECA" w:rsidRDefault="00AC6FFE" w:rsidP="00A06508">
            <w:pPr>
              <w:spacing w:before="20" w:after="20"/>
              <w:jc w:val="right"/>
              <w:rPr>
                <w:sz w:val="18"/>
                <w:szCs w:val="18"/>
              </w:rPr>
            </w:pPr>
            <w:r w:rsidRPr="00902ECA">
              <w:rPr>
                <w:sz w:val="18"/>
                <w:szCs w:val="18"/>
              </w:rPr>
              <w:t>709.259</w:t>
            </w:r>
          </w:p>
        </w:tc>
      </w:tr>
      <w:tr w:rsidR="00AC6FFE" w:rsidRPr="00902ECA" w14:paraId="1308BD19" w14:textId="77777777" w:rsidTr="00902ECA">
        <w:trPr>
          <w:trHeight w:val="61"/>
          <w:jc w:val="center"/>
        </w:trPr>
        <w:tc>
          <w:tcPr>
            <w:tcW w:w="1130" w:type="pct"/>
            <w:gridSpan w:val="2"/>
            <w:vMerge/>
            <w:tcMar>
              <w:left w:w="14" w:type="dxa"/>
              <w:right w:w="14" w:type="dxa"/>
            </w:tcMar>
          </w:tcPr>
          <w:p w14:paraId="742AB0B9" w14:textId="77777777" w:rsidR="00AC6FFE" w:rsidRPr="00902ECA" w:rsidRDefault="00AC6FFE" w:rsidP="00A06508">
            <w:pPr>
              <w:spacing w:before="20" w:after="20"/>
              <w:jc w:val="left"/>
              <w:rPr>
                <w:sz w:val="18"/>
                <w:szCs w:val="18"/>
              </w:rPr>
            </w:pPr>
          </w:p>
        </w:tc>
        <w:tc>
          <w:tcPr>
            <w:tcW w:w="797" w:type="pct"/>
            <w:tcMar>
              <w:left w:w="14" w:type="dxa"/>
              <w:right w:w="14" w:type="dxa"/>
            </w:tcMar>
          </w:tcPr>
          <w:p w14:paraId="24CAAB10" w14:textId="77777777" w:rsidR="00AC6FFE" w:rsidRPr="00902ECA" w:rsidRDefault="00AC6FFE" w:rsidP="00A06508">
            <w:pPr>
              <w:spacing w:before="20" w:after="20"/>
              <w:jc w:val="left"/>
              <w:rPr>
                <w:sz w:val="18"/>
                <w:szCs w:val="18"/>
              </w:rPr>
            </w:pPr>
            <w:r w:rsidRPr="00902ECA">
              <w:rPr>
                <w:sz w:val="18"/>
                <w:szCs w:val="18"/>
              </w:rPr>
              <w:t>Total de fondos</w:t>
            </w:r>
          </w:p>
        </w:tc>
        <w:tc>
          <w:tcPr>
            <w:tcW w:w="390" w:type="pct"/>
            <w:tcMar>
              <w:left w:w="43" w:type="dxa"/>
              <w:right w:w="43" w:type="dxa"/>
            </w:tcMar>
          </w:tcPr>
          <w:p w14:paraId="0E113B97" w14:textId="77777777" w:rsidR="00AC6FFE" w:rsidRPr="00902ECA" w:rsidRDefault="00AC6FFE" w:rsidP="00A06508">
            <w:pPr>
              <w:spacing w:before="20" w:after="20"/>
              <w:jc w:val="right"/>
              <w:rPr>
                <w:sz w:val="18"/>
                <w:szCs w:val="18"/>
              </w:rPr>
            </w:pPr>
            <w:r w:rsidRPr="00902ECA">
              <w:rPr>
                <w:sz w:val="18"/>
                <w:szCs w:val="18"/>
              </w:rPr>
              <w:t>3.339.993</w:t>
            </w:r>
          </w:p>
        </w:tc>
        <w:tc>
          <w:tcPr>
            <w:tcW w:w="305" w:type="pct"/>
            <w:tcMar>
              <w:left w:w="43" w:type="dxa"/>
              <w:right w:w="43" w:type="dxa"/>
            </w:tcMar>
          </w:tcPr>
          <w:p w14:paraId="4627BADD" w14:textId="77777777" w:rsidR="00AC6FFE" w:rsidRPr="00902ECA" w:rsidRDefault="00AC6FFE" w:rsidP="00A06508">
            <w:pPr>
              <w:spacing w:before="20" w:after="20"/>
              <w:jc w:val="right"/>
              <w:rPr>
                <w:sz w:val="18"/>
                <w:szCs w:val="18"/>
              </w:rPr>
            </w:pPr>
            <w:r w:rsidRPr="00902ECA">
              <w:rPr>
                <w:sz w:val="18"/>
                <w:szCs w:val="18"/>
              </w:rPr>
              <w:t>0</w:t>
            </w:r>
          </w:p>
        </w:tc>
        <w:tc>
          <w:tcPr>
            <w:tcW w:w="392" w:type="pct"/>
            <w:tcMar>
              <w:left w:w="43" w:type="dxa"/>
              <w:right w:w="43" w:type="dxa"/>
            </w:tcMar>
          </w:tcPr>
          <w:p w14:paraId="7D389429" w14:textId="77777777" w:rsidR="00AC6FFE" w:rsidRPr="00902ECA" w:rsidRDefault="00AC6FFE" w:rsidP="00A06508">
            <w:pPr>
              <w:spacing w:before="20" w:after="20"/>
              <w:jc w:val="right"/>
              <w:rPr>
                <w:sz w:val="18"/>
                <w:szCs w:val="18"/>
              </w:rPr>
            </w:pPr>
            <w:r w:rsidRPr="00902ECA">
              <w:rPr>
                <w:sz w:val="18"/>
                <w:szCs w:val="18"/>
              </w:rPr>
              <w:t>3.883.704</w:t>
            </w:r>
          </w:p>
        </w:tc>
        <w:tc>
          <w:tcPr>
            <w:tcW w:w="312" w:type="pct"/>
            <w:tcMar>
              <w:left w:w="43" w:type="dxa"/>
              <w:right w:w="43" w:type="dxa"/>
            </w:tcMar>
          </w:tcPr>
          <w:p w14:paraId="7E98EDF7" w14:textId="77777777" w:rsidR="00AC6FFE" w:rsidRPr="00902ECA" w:rsidRDefault="00AC6FFE" w:rsidP="00A06508">
            <w:pPr>
              <w:spacing w:before="20" w:after="20"/>
              <w:jc w:val="right"/>
              <w:rPr>
                <w:sz w:val="18"/>
                <w:szCs w:val="18"/>
              </w:rPr>
            </w:pPr>
            <w:r w:rsidRPr="00902ECA">
              <w:rPr>
                <w:sz w:val="18"/>
                <w:szCs w:val="18"/>
              </w:rPr>
              <w:t>0</w:t>
            </w:r>
          </w:p>
        </w:tc>
        <w:tc>
          <w:tcPr>
            <w:tcW w:w="390" w:type="pct"/>
            <w:tcMar>
              <w:left w:w="43" w:type="dxa"/>
              <w:right w:w="43" w:type="dxa"/>
            </w:tcMar>
          </w:tcPr>
          <w:p w14:paraId="4BEE0D59" w14:textId="77777777" w:rsidR="00AC6FFE" w:rsidRPr="00902ECA" w:rsidRDefault="00AC6FFE" w:rsidP="00A06508">
            <w:pPr>
              <w:spacing w:before="20" w:after="20"/>
              <w:jc w:val="right"/>
              <w:rPr>
                <w:sz w:val="18"/>
                <w:szCs w:val="18"/>
              </w:rPr>
            </w:pPr>
            <w:r w:rsidRPr="00902ECA">
              <w:rPr>
                <w:sz w:val="18"/>
                <w:szCs w:val="18"/>
              </w:rPr>
              <w:t>3.252.075</w:t>
            </w:r>
          </w:p>
        </w:tc>
        <w:tc>
          <w:tcPr>
            <w:tcW w:w="274" w:type="pct"/>
            <w:tcMar>
              <w:left w:w="43" w:type="dxa"/>
              <w:right w:w="43" w:type="dxa"/>
            </w:tcMar>
          </w:tcPr>
          <w:p w14:paraId="0682E979" w14:textId="77777777" w:rsidR="00AC6FFE" w:rsidRPr="00902ECA" w:rsidRDefault="00AC6FFE" w:rsidP="00A06508">
            <w:pPr>
              <w:spacing w:before="20" w:after="20"/>
              <w:jc w:val="right"/>
              <w:rPr>
                <w:sz w:val="18"/>
                <w:szCs w:val="18"/>
              </w:rPr>
            </w:pPr>
            <w:r w:rsidRPr="00902ECA">
              <w:rPr>
                <w:sz w:val="18"/>
                <w:szCs w:val="18"/>
              </w:rPr>
              <w:t>0</w:t>
            </w:r>
          </w:p>
        </w:tc>
        <w:tc>
          <w:tcPr>
            <w:tcW w:w="351" w:type="pct"/>
            <w:tcMar>
              <w:left w:w="43" w:type="dxa"/>
              <w:right w:w="43" w:type="dxa"/>
            </w:tcMar>
          </w:tcPr>
          <w:p w14:paraId="67438E23" w14:textId="77777777" w:rsidR="00AC6FFE" w:rsidRPr="00902ECA" w:rsidRDefault="00AC6FFE" w:rsidP="00A06508">
            <w:pPr>
              <w:spacing w:before="20" w:after="20"/>
              <w:jc w:val="right"/>
              <w:rPr>
                <w:sz w:val="18"/>
                <w:szCs w:val="18"/>
              </w:rPr>
            </w:pPr>
            <w:r w:rsidRPr="00902ECA">
              <w:rPr>
                <w:sz w:val="18"/>
                <w:szCs w:val="18"/>
              </w:rPr>
              <w:t>365.757</w:t>
            </w:r>
          </w:p>
        </w:tc>
        <w:tc>
          <w:tcPr>
            <w:tcW w:w="236" w:type="pct"/>
            <w:tcMar>
              <w:left w:w="43" w:type="dxa"/>
              <w:right w:w="43" w:type="dxa"/>
            </w:tcMar>
          </w:tcPr>
          <w:p w14:paraId="25B0C3FC" w14:textId="77777777" w:rsidR="00AC6FFE" w:rsidRPr="00902ECA" w:rsidRDefault="00AC6FFE" w:rsidP="00A06508">
            <w:pPr>
              <w:spacing w:before="20" w:after="20"/>
              <w:jc w:val="right"/>
              <w:rPr>
                <w:sz w:val="18"/>
                <w:szCs w:val="18"/>
              </w:rPr>
            </w:pPr>
            <w:r w:rsidRPr="00902ECA">
              <w:rPr>
                <w:sz w:val="18"/>
                <w:szCs w:val="18"/>
              </w:rPr>
              <w:t>0</w:t>
            </w:r>
          </w:p>
        </w:tc>
        <w:tc>
          <w:tcPr>
            <w:tcW w:w="423" w:type="pct"/>
            <w:tcMar>
              <w:left w:w="43" w:type="dxa"/>
              <w:right w:w="43" w:type="dxa"/>
            </w:tcMar>
          </w:tcPr>
          <w:p w14:paraId="095B6A46" w14:textId="77777777" w:rsidR="00AC6FFE" w:rsidRPr="00902ECA" w:rsidRDefault="00AC6FFE" w:rsidP="00A06508">
            <w:pPr>
              <w:spacing w:before="20" w:after="20"/>
              <w:jc w:val="right"/>
              <w:rPr>
                <w:sz w:val="18"/>
                <w:szCs w:val="18"/>
              </w:rPr>
            </w:pPr>
            <w:r w:rsidRPr="00902ECA">
              <w:rPr>
                <w:sz w:val="18"/>
                <w:szCs w:val="18"/>
              </w:rPr>
              <w:t>10.841.529</w:t>
            </w:r>
          </w:p>
        </w:tc>
      </w:tr>
    </w:tbl>
    <w:p w14:paraId="514B2E5D" w14:textId="5D4C2EC0" w:rsidR="00AC6FFE" w:rsidRPr="00902ECA" w:rsidRDefault="00AC6FFE" w:rsidP="00902ECA">
      <w:pPr>
        <w:spacing w:after="120"/>
        <w:ind w:left="-284" w:right="-561" w:hanging="796"/>
        <w:jc w:val="left"/>
        <w:rPr>
          <w:sz w:val="18"/>
          <w:szCs w:val="18"/>
          <w:lang w:val="es-ES"/>
        </w:rPr>
      </w:pPr>
      <w:r w:rsidRPr="00902ECA">
        <w:rPr>
          <w:sz w:val="18"/>
          <w:szCs w:val="18"/>
          <w:lang w:val="es-ES"/>
        </w:rPr>
        <w:t>* Recomendado para su aprobación en la presente reunión</w:t>
      </w:r>
      <w:r w:rsidR="00225390" w:rsidRPr="00902ECA">
        <w:rPr>
          <w:sz w:val="18"/>
          <w:szCs w:val="18"/>
          <w:lang w:val="es-ES"/>
        </w:rPr>
        <w:t>.</w:t>
      </w:r>
    </w:p>
    <w:tbl>
      <w:tblPr>
        <w:tblStyle w:val="TableGrid"/>
        <w:tblW w:w="6189" w:type="pct"/>
        <w:jc w:val="center"/>
        <w:tblLayout w:type="fixed"/>
        <w:tblLook w:val="04A0" w:firstRow="1" w:lastRow="0" w:firstColumn="1" w:lastColumn="0" w:noHBand="0" w:noVBand="1"/>
      </w:tblPr>
      <w:tblGrid>
        <w:gridCol w:w="8835"/>
        <w:gridCol w:w="2738"/>
      </w:tblGrid>
      <w:tr w:rsidR="00AC6FFE" w:rsidRPr="00902ECA" w14:paraId="40DC204A" w14:textId="77777777" w:rsidTr="00902ECA">
        <w:trPr>
          <w:jc w:val="center"/>
        </w:trPr>
        <w:tc>
          <w:tcPr>
            <w:tcW w:w="8835" w:type="dxa"/>
          </w:tcPr>
          <w:p w14:paraId="4C3E8E29" w14:textId="3E85B926" w:rsidR="00AC6FFE" w:rsidRPr="00902ECA" w:rsidRDefault="00AC6FFE" w:rsidP="00A06508">
            <w:pPr>
              <w:spacing w:before="20" w:after="20"/>
              <w:jc w:val="left"/>
              <w:rPr>
                <w:sz w:val="18"/>
                <w:szCs w:val="18"/>
                <w:lang w:val="es-ES"/>
              </w:rPr>
            </w:pPr>
            <w:r w:rsidRPr="00902ECA">
              <w:rPr>
                <w:sz w:val="18"/>
                <w:szCs w:val="18"/>
                <w:lang w:val="es-ES"/>
              </w:rPr>
              <w:t>Reducción del consumo restante admisible para la financiación de la etapa I (</w:t>
            </w:r>
            <w:r w:rsidR="00176AF3" w:rsidRPr="00176AF3">
              <w:rPr>
                <w:bCs/>
                <w:sz w:val="18"/>
                <w:szCs w:val="18"/>
                <w:lang w:val="es-ES"/>
              </w:rPr>
              <w:t>tons. de CO₂ eq.)</w:t>
            </w:r>
          </w:p>
        </w:tc>
        <w:tc>
          <w:tcPr>
            <w:tcW w:w="2738" w:type="dxa"/>
          </w:tcPr>
          <w:p w14:paraId="16E095B6" w14:textId="2C6F9367" w:rsidR="00AC6FFE" w:rsidRPr="00902ECA" w:rsidRDefault="00AC6FFE" w:rsidP="00A06508">
            <w:pPr>
              <w:spacing w:before="20" w:after="20"/>
              <w:jc w:val="center"/>
              <w:rPr>
                <w:sz w:val="18"/>
                <w:szCs w:val="18"/>
              </w:rPr>
            </w:pPr>
            <w:r w:rsidRPr="00902ECA">
              <w:rPr>
                <w:sz w:val="18"/>
                <w:szCs w:val="18"/>
              </w:rPr>
              <w:t>2.830.</w:t>
            </w:r>
            <w:r w:rsidR="00593BCF" w:rsidRPr="00902ECA">
              <w:rPr>
                <w:sz w:val="18"/>
                <w:szCs w:val="18"/>
              </w:rPr>
              <w:t xml:space="preserve">814 </w:t>
            </w:r>
          </w:p>
        </w:tc>
      </w:tr>
    </w:tbl>
    <w:p w14:paraId="57CF8110" w14:textId="58C2149A" w:rsidR="00AC6FFE" w:rsidRPr="00902ECA" w:rsidRDefault="00AC6FFE" w:rsidP="000049C8">
      <w:pPr>
        <w:ind w:left="-284" w:right="-279" w:hanging="796"/>
        <w:jc w:val="left"/>
        <w:rPr>
          <w:sz w:val="18"/>
          <w:szCs w:val="18"/>
          <w:lang w:val="es-ES"/>
        </w:rPr>
      </w:pPr>
      <w:r w:rsidRPr="00902ECA">
        <w:rPr>
          <w:sz w:val="18"/>
          <w:szCs w:val="18"/>
          <w:lang w:val="es-ES"/>
        </w:rPr>
        <w:t xml:space="preserve">*Incluye la reducción de 12.555 </w:t>
      </w:r>
      <w:r w:rsidR="000049C8" w:rsidRPr="000049C8">
        <w:rPr>
          <w:sz w:val="18"/>
          <w:szCs w:val="18"/>
          <w:lang w:val="es-ES"/>
        </w:rPr>
        <w:t xml:space="preserve">toneladas de CO₂ equivalente </w:t>
      </w:r>
      <w:r w:rsidRPr="00902ECA">
        <w:rPr>
          <w:sz w:val="18"/>
          <w:szCs w:val="18"/>
          <w:lang w:val="es-ES"/>
        </w:rPr>
        <w:t>(8,78 t) de un proyecto con aprobación anterior.</w:t>
      </w:r>
    </w:p>
    <w:p w14:paraId="4E9715E8" w14:textId="77777777" w:rsidR="00AC6FFE" w:rsidRPr="00902ECA" w:rsidRDefault="00AC6FFE" w:rsidP="00A06508">
      <w:pPr>
        <w:ind w:left="-284" w:right="-279"/>
        <w:jc w:val="left"/>
        <w:rPr>
          <w:sz w:val="18"/>
          <w:szCs w:val="18"/>
          <w:lang w:val="es-ES"/>
        </w:rPr>
      </w:pPr>
    </w:p>
    <w:tbl>
      <w:tblPr>
        <w:tblStyle w:val="TableGrid"/>
        <w:tblW w:w="6183" w:type="pct"/>
        <w:jc w:val="center"/>
        <w:tblLayout w:type="fixed"/>
        <w:tblLook w:val="04A0" w:firstRow="1" w:lastRow="0" w:firstColumn="1" w:lastColumn="0" w:noHBand="0" w:noVBand="1"/>
      </w:tblPr>
      <w:tblGrid>
        <w:gridCol w:w="6551"/>
        <w:gridCol w:w="5011"/>
      </w:tblGrid>
      <w:tr w:rsidR="00AC6FFE" w:rsidRPr="00902ECA" w14:paraId="3654109D" w14:textId="77777777" w:rsidTr="00902ECA">
        <w:trPr>
          <w:jc w:val="center"/>
        </w:trPr>
        <w:tc>
          <w:tcPr>
            <w:tcW w:w="2833" w:type="pct"/>
          </w:tcPr>
          <w:p w14:paraId="15304FFB" w14:textId="77777777" w:rsidR="00AC6FFE" w:rsidRPr="00902ECA" w:rsidRDefault="00AC6FFE" w:rsidP="00A06508">
            <w:pPr>
              <w:spacing w:before="20" w:after="20"/>
              <w:jc w:val="left"/>
              <w:rPr>
                <w:b/>
                <w:sz w:val="18"/>
                <w:szCs w:val="18"/>
              </w:rPr>
            </w:pPr>
            <w:r w:rsidRPr="00902ECA">
              <w:rPr>
                <w:b/>
                <w:sz w:val="18"/>
                <w:szCs w:val="18"/>
              </w:rPr>
              <w:t>Recomendación de la Secretaría</w:t>
            </w:r>
          </w:p>
        </w:tc>
        <w:tc>
          <w:tcPr>
            <w:tcW w:w="2167" w:type="pct"/>
          </w:tcPr>
          <w:p w14:paraId="79791CD5" w14:textId="77777777" w:rsidR="00AC6FFE" w:rsidRPr="00902ECA" w:rsidRDefault="00AC6FFE" w:rsidP="00A06508">
            <w:pPr>
              <w:spacing w:before="20" w:after="20"/>
              <w:jc w:val="center"/>
              <w:rPr>
                <w:sz w:val="18"/>
                <w:szCs w:val="18"/>
              </w:rPr>
            </w:pPr>
            <w:r w:rsidRPr="00902ECA">
              <w:rPr>
                <w:sz w:val="18"/>
                <w:szCs w:val="18"/>
              </w:rPr>
              <w:t>Consideración individual</w:t>
            </w:r>
          </w:p>
        </w:tc>
      </w:tr>
    </w:tbl>
    <w:p w14:paraId="04E059C7" w14:textId="77777777" w:rsidR="00AC6FFE" w:rsidRPr="002B1660" w:rsidRDefault="00AC6FFE" w:rsidP="00A06508">
      <w:pPr>
        <w:tabs>
          <w:tab w:val="left" w:pos="2880"/>
          <w:tab w:val="left" w:pos="5760"/>
        </w:tabs>
        <w:spacing w:before="240" w:after="240"/>
        <w:jc w:val="center"/>
        <w:rPr>
          <w:b/>
        </w:rPr>
      </w:pPr>
      <w:r w:rsidRPr="002B1660">
        <w:rPr>
          <w:b/>
        </w:rPr>
        <w:lastRenderedPageBreak/>
        <w:t>DESCRIPCIÓN DEL PROYECTO</w:t>
      </w:r>
    </w:p>
    <w:p w14:paraId="2DE0CA70" w14:textId="77777777" w:rsidR="00AC6FFE" w:rsidRPr="00D003FA" w:rsidRDefault="00AC6FFE" w:rsidP="00A06508">
      <w:pPr>
        <w:pStyle w:val="Heading1"/>
        <w:rPr>
          <w:lang w:val="es-ES"/>
        </w:rPr>
      </w:pPr>
      <w:r w:rsidRPr="00D003FA">
        <w:rPr>
          <w:lang w:val="es-ES"/>
        </w:rPr>
        <w:t>El presente documento contiene las siguientes secciones:</w:t>
      </w:r>
    </w:p>
    <w:p w14:paraId="23C2E56F" w14:textId="77777777" w:rsidR="00AC6FFE" w:rsidRPr="00D003FA" w:rsidRDefault="00AC6FFE" w:rsidP="00A06508">
      <w:pPr>
        <w:pStyle w:val="ListParagraph"/>
        <w:numPr>
          <w:ilvl w:val="0"/>
          <w:numId w:val="15"/>
        </w:numPr>
        <w:spacing w:before="240" w:after="240"/>
        <w:ind w:left="1276" w:hanging="567"/>
        <w:contextualSpacing w:val="0"/>
        <w:rPr>
          <w:lang w:val="es-ES"/>
        </w:rPr>
      </w:pPr>
      <w:r w:rsidRPr="00D003FA">
        <w:rPr>
          <w:lang w:val="es-ES"/>
        </w:rPr>
        <w:t>Resumen de la propuesta tal como se presentó</w:t>
      </w:r>
    </w:p>
    <w:p w14:paraId="06E89664" w14:textId="77777777" w:rsidR="00AC6FFE" w:rsidRPr="00D003FA" w:rsidRDefault="00AC6FFE" w:rsidP="00A06508">
      <w:pPr>
        <w:pStyle w:val="ListParagraph"/>
        <w:numPr>
          <w:ilvl w:val="0"/>
          <w:numId w:val="15"/>
        </w:numPr>
        <w:spacing w:before="240" w:after="240"/>
        <w:ind w:left="1276" w:hanging="567"/>
        <w:contextualSpacing w:val="0"/>
        <w:rPr>
          <w:lang w:val="es-ES"/>
        </w:rPr>
      </w:pPr>
      <w:r w:rsidRPr="00D003FA">
        <w:rPr>
          <w:lang w:val="es-ES"/>
        </w:rPr>
        <w:t>Antecedentes: Estado de ejecución del plan de gestión de eliminación de los HCFC y actividades anteriores relacionadas con los HFC</w:t>
      </w:r>
    </w:p>
    <w:p w14:paraId="23DE1D3F" w14:textId="77777777" w:rsidR="00AC6FFE" w:rsidRPr="00D003FA" w:rsidRDefault="00AC6FFE" w:rsidP="00A06508">
      <w:pPr>
        <w:pStyle w:val="ListParagraph"/>
        <w:numPr>
          <w:ilvl w:val="0"/>
          <w:numId w:val="15"/>
        </w:numPr>
        <w:spacing w:before="240" w:after="240"/>
        <w:ind w:left="1276" w:hanging="567"/>
        <w:contextualSpacing w:val="0"/>
        <w:rPr>
          <w:lang w:val="es-ES"/>
        </w:rPr>
      </w:pPr>
      <w:r w:rsidRPr="00D003FA">
        <w:rPr>
          <w:lang w:val="es-ES"/>
        </w:rPr>
        <w:t>Panorama general del consumo de HFC: Niveles de consumo de HFC, tendencias y consumo por sector</w:t>
      </w:r>
    </w:p>
    <w:p w14:paraId="1B14C617" w14:textId="77777777" w:rsidR="00AC6FFE" w:rsidRPr="00D003FA" w:rsidRDefault="00AC6FFE" w:rsidP="00A06508">
      <w:pPr>
        <w:pStyle w:val="ListParagraph"/>
        <w:numPr>
          <w:ilvl w:val="0"/>
          <w:numId w:val="15"/>
        </w:numPr>
        <w:spacing w:before="240" w:after="240"/>
        <w:ind w:left="1276" w:hanging="567"/>
        <w:contextualSpacing w:val="0"/>
        <w:rPr>
          <w:lang w:val="es-ES"/>
        </w:rPr>
      </w:pPr>
      <w:r w:rsidRPr="00D003FA">
        <w:rPr>
          <w:lang w:val="es-ES"/>
        </w:rPr>
        <w:t>Etapa I del plan de ejecución de Kigali para los HFC, según lo presentado: Marco reglamentario, estrategia de reducción, costo total de la etapa y plan de ejecución para el primer tramo</w:t>
      </w:r>
    </w:p>
    <w:p w14:paraId="07002FC9" w14:textId="77777777" w:rsidR="00AC6FFE" w:rsidRPr="00D003FA" w:rsidRDefault="00AC6FFE" w:rsidP="00A06508">
      <w:pPr>
        <w:pStyle w:val="ListParagraph"/>
        <w:numPr>
          <w:ilvl w:val="0"/>
          <w:numId w:val="15"/>
        </w:numPr>
        <w:spacing w:before="240" w:after="240"/>
        <w:ind w:left="1276" w:hanging="567"/>
        <w:contextualSpacing w:val="0"/>
        <w:rPr>
          <w:lang w:val="es-ES"/>
        </w:rPr>
      </w:pPr>
      <w:r w:rsidRPr="00D003FA">
        <w:rPr>
          <w:lang w:val="es-ES"/>
        </w:rPr>
        <w:t>Observaciones de la Secretaría, incluido el costo convenido de las actividades</w:t>
      </w:r>
    </w:p>
    <w:p w14:paraId="2D35D3D0" w14:textId="3AC59600" w:rsidR="00AC6FFE" w:rsidRPr="002B1660" w:rsidRDefault="00942504" w:rsidP="00A06508">
      <w:pPr>
        <w:pStyle w:val="ListParagraph"/>
        <w:numPr>
          <w:ilvl w:val="0"/>
          <w:numId w:val="15"/>
        </w:numPr>
        <w:spacing w:before="240" w:after="240"/>
        <w:ind w:left="1276" w:hanging="567"/>
        <w:contextualSpacing w:val="0"/>
        <w:rPr>
          <w:lang w:val="en-CA"/>
        </w:rPr>
      </w:pPr>
      <w:r w:rsidRPr="002B1660">
        <w:rPr>
          <w:lang w:val="en-CA"/>
        </w:rPr>
        <w:t>Recomendación</w:t>
      </w:r>
    </w:p>
    <w:p w14:paraId="050BA955" w14:textId="77777777" w:rsidR="00AC6FFE" w:rsidRPr="00D003FA" w:rsidRDefault="00AC6FFE" w:rsidP="00A06508">
      <w:pPr>
        <w:pStyle w:val="Heading1"/>
        <w:keepNext/>
        <w:numPr>
          <w:ilvl w:val="0"/>
          <w:numId w:val="0"/>
        </w:numPr>
        <w:rPr>
          <w:b/>
          <w:bCs/>
          <w:lang w:val="es-ES"/>
        </w:rPr>
      </w:pPr>
      <w:r w:rsidRPr="00D003FA">
        <w:rPr>
          <w:b/>
          <w:bCs/>
          <w:lang w:val="es-ES"/>
        </w:rPr>
        <w:t>I</w:t>
      </w:r>
      <w:r w:rsidRPr="00D003FA">
        <w:rPr>
          <w:b/>
          <w:bCs/>
          <w:lang w:val="es-ES"/>
        </w:rPr>
        <w:tab/>
        <w:t>Resumen de la propuesta tal como se presentó</w:t>
      </w:r>
    </w:p>
    <w:p w14:paraId="2B6BE265" w14:textId="711880E7" w:rsidR="00AC6FFE" w:rsidRPr="00D003FA" w:rsidRDefault="00AC6FFE" w:rsidP="00A06508">
      <w:pPr>
        <w:pStyle w:val="Heading1"/>
        <w:rPr>
          <w:lang w:val="es-ES"/>
        </w:rPr>
      </w:pPr>
      <w:r w:rsidRPr="00D003FA">
        <w:rPr>
          <w:lang w:val="es-ES"/>
        </w:rPr>
        <w:t xml:space="preserve">En nombre del Gobierno de Tailandia, el Banco Mundial, en su calidad de organismo de ejecución designado, ha presentado una solicitud para la </w:t>
      </w:r>
      <w:r w:rsidR="00F56B10">
        <w:rPr>
          <w:lang w:val="es-ES"/>
        </w:rPr>
        <w:t>etapa</w:t>
      </w:r>
      <w:r w:rsidRPr="00D003FA">
        <w:rPr>
          <w:lang w:val="es-ES"/>
        </w:rPr>
        <w:t xml:space="preserve"> I del </w:t>
      </w:r>
      <w:r w:rsidR="00547888" w:rsidRPr="00D003FA">
        <w:rPr>
          <w:lang w:val="es-ES"/>
        </w:rPr>
        <w:t>Plan de aplicación de la Enmienda de Kigali relativa a los HFC (</w:t>
      </w:r>
      <w:r w:rsidRPr="00D003FA">
        <w:rPr>
          <w:lang w:val="es-ES"/>
        </w:rPr>
        <w:t>PAK</w:t>
      </w:r>
      <w:r w:rsidR="00547888" w:rsidRPr="00D003FA">
        <w:rPr>
          <w:lang w:val="es-ES"/>
        </w:rPr>
        <w:t>)</w:t>
      </w:r>
      <w:r w:rsidRPr="00D003FA">
        <w:rPr>
          <w:lang w:val="es-ES"/>
        </w:rPr>
        <w:t>, por un importe de USD 10.460.823, más los gastos de apoyo del organismo de USD 732.258, según lo originalmente solicitado.</w:t>
      </w:r>
      <w:r w:rsidRPr="002B1660">
        <w:rPr>
          <w:vertAlign w:val="superscript"/>
        </w:rPr>
        <w:footnoteReference w:id="8"/>
      </w:r>
    </w:p>
    <w:p w14:paraId="64D8FF3A" w14:textId="77777777" w:rsidR="00AC6FFE" w:rsidRPr="00D003FA" w:rsidRDefault="00AC6FFE" w:rsidP="00A06508">
      <w:pPr>
        <w:pStyle w:val="Heading1"/>
        <w:rPr>
          <w:lang w:val="es-ES"/>
        </w:rPr>
      </w:pPr>
      <w:r w:rsidRPr="00D003FA">
        <w:rPr>
          <w:lang w:val="es-ES"/>
        </w:rPr>
        <w:t xml:space="preserve">La ejecución de la etapa I del PAK ayudará al Gobierno de Tailandia a cumplir el objetivo de reducir en un 20 % su consumo de referencia de HFC antes del 1 de enero de 2034. </w:t>
      </w:r>
    </w:p>
    <w:p w14:paraId="73C4394C" w14:textId="77777777" w:rsidR="00AC6FFE" w:rsidRPr="00D003FA" w:rsidRDefault="00AC6FFE" w:rsidP="00A06508">
      <w:pPr>
        <w:pStyle w:val="Heading1"/>
        <w:rPr>
          <w:lang w:val="es-ES"/>
        </w:rPr>
      </w:pPr>
      <w:r w:rsidRPr="00D003FA">
        <w:rPr>
          <w:lang w:val="es-ES"/>
        </w:rPr>
        <w:t>El primer tramo de la etapa I del PAK que se solicita en esta reunión asciende a USD 3.121.490, más los gastos de apoyo del organismo de USD 218.504 para el Banco Mundial, según lo originalmente solicitado, para el período comprendido entre julio de 2026–diciembre de 2028.</w:t>
      </w:r>
    </w:p>
    <w:p w14:paraId="49D701A9" w14:textId="77777777" w:rsidR="00AC6FFE" w:rsidRPr="00D003FA" w:rsidRDefault="00AC6FFE" w:rsidP="00A06508">
      <w:pPr>
        <w:keepNext/>
        <w:spacing w:after="240"/>
        <w:rPr>
          <w:b/>
          <w:lang w:val="es-ES"/>
        </w:rPr>
      </w:pPr>
      <w:r w:rsidRPr="00D003FA">
        <w:rPr>
          <w:b/>
          <w:lang w:val="es-ES"/>
        </w:rPr>
        <w:t>II.</w:t>
      </w:r>
      <w:r w:rsidRPr="00D003FA">
        <w:rPr>
          <w:b/>
          <w:lang w:val="es-ES"/>
        </w:rPr>
        <w:tab/>
        <w:t>Antecedentes</w:t>
      </w:r>
    </w:p>
    <w:p w14:paraId="58677D58" w14:textId="77777777" w:rsidR="00AC6FFE" w:rsidRPr="00D003FA" w:rsidRDefault="00AC6FFE" w:rsidP="00A06508">
      <w:pPr>
        <w:keepNext/>
        <w:spacing w:after="240"/>
        <w:rPr>
          <w:bCs/>
          <w:u w:val="single"/>
          <w:lang w:val="es-ES"/>
        </w:rPr>
      </w:pPr>
      <w:r w:rsidRPr="00D003FA">
        <w:rPr>
          <w:bCs/>
          <w:u w:val="single"/>
          <w:lang w:val="es-ES"/>
        </w:rPr>
        <w:t>Estado de ejecución del plan de gestión de eliminación de los HCFC</w:t>
      </w:r>
    </w:p>
    <w:p w14:paraId="154087B7" w14:textId="74FA5AD5" w:rsidR="00AC6FFE" w:rsidRPr="00D003FA" w:rsidRDefault="00AC6FFE" w:rsidP="00A06508">
      <w:pPr>
        <w:pStyle w:val="Heading1"/>
        <w:rPr>
          <w:lang w:val="es-ES"/>
        </w:rPr>
      </w:pPr>
      <w:r w:rsidRPr="00D003FA">
        <w:rPr>
          <w:lang w:val="es-ES"/>
        </w:rPr>
        <w:t>El cuadro</w:t>
      </w:r>
      <w:r w:rsidR="00E92A62" w:rsidRPr="00D003FA">
        <w:rPr>
          <w:lang w:val="es-ES"/>
        </w:rPr>
        <w:t xml:space="preserve"> 5 </w:t>
      </w:r>
      <w:r w:rsidRPr="00D003FA">
        <w:rPr>
          <w:lang w:val="es-ES"/>
        </w:rPr>
        <w:t>presenta información sobre el Plan de gestión para la eliminación de los HCFC (PGEH) en Tailandia a 1 de mayo de 2026.</w:t>
      </w:r>
    </w:p>
    <w:p w14:paraId="67A33CC9" w14:textId="754B3A68" w:rsidR="00AC6FFE" w:rsidRPr="00D003FA" w:rsidRDefault="00AC6FFE" w:rsidP="00A06508">
      <w:pPr>
        <w:keepNext/>
        <w:rPr>
          <w:lang w:val="es-ES"/>
        </w:rPr>
      </w:pPr>
      <w:r w:rsidRPr="00D003FA">
        <w:rPr>
          <w:b/>
          <w:lang w:val="es-ES"/>
        </w:rPr>
        <w:t>Cuadro</w:t>
      </w:r>
      <w:r w:rsidR="00E92A62" w:rsidRPr="00D003FA">
        <w:rPr>
          <w:b/>
          <w:bCs/>
          <w:lang w:val="es-ES"/>
        </w:rPr>
        <w:t xml:space="preserve"> 5</w:t>
      </w:r>
      <w:r w:rsidRPr="00D003FA">
        <w:rPr>
          <w:b/>
          <w:lang w:val="es-ES"/>
        </w:rPr>
        <w:t xml:space="preserve">. </w:t>
      </w:r>
      <w:r w:rsidRPr="00D003FA">
        <w:rPr>
          <w:b/>
          <w:bCs/>
          <w:lang w:val="es-ES"/>
        </w:rPr>
        <w:t xml:space="preserve">Situación de la ejecución del PGEH para Tailandia </w:t>
      </w:r>
    </w:p>
    <w:tbl>
      <w:tblPr>
        <w:tblStyle w:val="TableGrid"/>
        <w:tblW w:w="5000" w:type="pct"/>
        <w:tblLayout w:type="fixed"/>
        <w:tblLook w:val="04A0" w:firstRow="1" w:lastRow="0" w:firstColumn="1" w:lastColumn="0" w:noHBand="0" w:noVBand="1"/>
      </w:tblPr>
      <w:tblGrid>
        <w:gridCol w:w="3594"/>
        <w:gridCol w:w="2878"/>
        <w:gridCol w:w="2878"/>
      </w:tblGrid>
      <w:tr w:rsidR="00AC6FFE" w:rsidRPr="002B1660" w14:paraId="5D7E0D68" w14:textId="77777777" w:rsidTr="00471604">
        <w:trPr>
          <w:trHeight w:val="272"/>
          <w:tblHeader/>
        </w:trPr>
        <w:tc>
          <w:tcPr>
            <w:tcW w:w="1922" w:type="pct"/>
          </w:tcPr>
          <w:p w14:paraId="7C5FEBE5" w14:textId="77777777" w:rsidR="00AC6FFE" w:rsidRPr="00D003FA" w:rsidRDefault="00AC6FFE" w:rsidP="00A06508">
            <w:pPr>
              <w:spacing w:before="20" w:after="20"/>
              <w:jc w:val="center"/>
              <w:rPr>
                <w:b/>
                <w:bCs/>
                <w:sz w:val="20"/>
                <w:szCs w:val="20"/>
                <w:lang w:val="es-ES"/>
              </w:rPr>
            </w:pPr>
          </w:p>
        </w:tc>
        <w:tc>
          <w:tcPr>
            <w:tcW w:w="1539" w:type="pct"/>
          </w:tcPr>
          <w:p w14:paraId="06E99A38" w14:textId="77777777" w:rsidR="00AC6FFE" w:rsidRPr="002B1660" w:rsidRDefault="00AC6FFE" w:rsidP="00A06508">
            <w:pPr>
              <w:spacing w:before="20" w:after="20"/>
              <w:jc w:val="center"/>
              <w:rPr>
                <w:b/>
                <w:bCs/>
                <w:sz w:val="20"/>
                <w:szCs w:val="20"/>
              </w:rPr>
            </w:pPr>
            <w:r w:rsidRPr="002B1660">
              <w:rPr>
                <w:b/>
                <w:bCs/>
                <w:sz w:val="20"/>
                <w:szCs w:val="20"/>
              </w:rPr>
              <w:t>Etapa I</w:t>
            </w:r>
          </w:p>
        </w:tc>
        <w:tc>
          <w:tcPr>
            <w:tcW w:w="1539" w:type="pct"/>
          </w:tcPr>
          <w:p w14:paraId="4ACE0AB8" w14:textId="77777777" w:rsidR="00AC6FFE" w:rsidRPr="002B1660" w:rsidRDefault="00AC6FFE" w:rsidP="00A06508">
            <w:pPr>
              <w:spacing w:before="20" w:after="20"/>
              <w:jc w:val="center"/>
              <w:rPr>
                <w:b/>
                <w:bCs/>
                <w:sz w:val="20"/>
                <w:szCs w:val="20"/>
              </w:rPr>
            </w:pPr>
            <w:r w:rsidRPr="002B1660">
              <w:rPr>
                <w:b/>
                <w:bCs/>
                <w:sz w:val="20"/>
                <w:szCs w:val="20"/>
              </w:rPr>
              <w:t>Etapa II</w:t>
            </w:r>
          </w:p>
        </w:tc>
      </w:tr>
      <w:tr w:rsidR="00AC6FFE" w:rsidRPr="002B1660" w14:paraId="50D8674C" w14:textId="77777777" w:rsidTr="00471604">
        <w:trPr>
          <w:trHeight w:val="504"/>
        </w:trPr>
        <w:tc>
          <w:tcPr>
            <w:tcW w:w="1922" w:type="pct"/>
            <w:vAlign w:val="center"/>
          </w:tcPr>
          <w:p w14:paraId="47D54372" w14:textId="77777777" w:rsidR="00AC6FFE" w:rsidRPr="00D003FA" w:rsidRDefault="00AC6FFE" w:rsidP="00A06508">
            <w:pPr>
              <w:spacing w:before="20" w:after="20"/>
              <w:jc w:val="left"/>
              <w:rPr>
                <w:sz w:val="20"/>
                <w:szCs w:val="20"/>
                <w:lang w:val="es-ES"/>
              </w:rPr>
            </w:pPr>
            <w:r w:rsidRPr="00D003FA">
              <w:rPr>
                <w:sz w:val="20"/>
                <w:szCs w:val="20"/>
                <w:lang w:val="es-ES"/>
              </w:rPr>
              <w:t>Reuniones en las que se aprobó o actualizó el PGEH</w:t>
            </w:r>
          </w:p>
        </w:tc>
        <w:tc>
          <w:tcPr>
            <w:tcW w:w="1539" w:type="pct"/>
            <w:vAlign w:val="center"/>
          </w:tcPr>
          <w:p w14:paraId="5B893F22" w14:textId="0D0550DC" w:rsidR="00AC6FFE" w:rsidRPr="002B1660" w:rsidRDefault="00AC6FFE" w:rsidP="00A06508">
            <w:pPr>
              <w:spacing w:before="20" w:after="20"/>
              <w:jc w:val="center"/>
              <w:rPr>
                <w:sz w:val="20"/>
                <w:szCs w:val="20"/>
              </w:rPr>
            </w:pPr>
            <w:r w:rsidRPr="002B1660">
              <w:rPr>
                <w:sz w:val="20"/>
                <w:szCs w:val="20"/>
              </w:rPr>
              <w:t>68</w:t>
            </w:r>
            <w:r w:rsidR="00E65B7D" w:rsidRPr="00E65B7D">
              <w:rPr>
                <w:sz w:val="20"/>
                <w:szCs w:val="20"/>
                <w:vertAlign w:val="superscript"/>
              </w:rPr>
              <w:t>a</w:t>
            </w:r>
            <w:r w:rsidR="00E65B7D">
              <w:rPr>
                <w:sz w:val="20"/>
                <w:szCs w:val="20"/>
                <w:vertAlign w:val="superscript"/>
              </w:rPr>
              <w:t xml:space="preserve"> </w:t>
            </w:r>
            <w:r w:rsidRPr="002B1660">
              <w:rPr>
                <w:sz w:val="20"/>
                <w:szCs w:val="20"/>
              </w:rPr>
              <w:t>/ 77</w:t>
            </w:r>
            <w:r w:rsidR="00E65B7D" w:rsidRPr="00E65B7D">
              <w:rPr>
                <w:sz w:val="20"/>
                <w:szCs w:val="20"/>
                <w:vertAlign w:val="superscript"/>
              </w:rPr>
              <w:t>a</w:t>
            </w:r>
            <w:r w:rsidRPr="002B1660">
              <w:rPr>
                <w:sz w:val="20"/>
                <w:szCs w:val="20"/>
                <w:vertAlign w:val="superscript"/>
              </w:rPr>
              <w:t xml:space="preserve"> </w:t>
            </w:r>
            <w:r w:rsidRPr="00E65B7D">
              <w:rPr>
                <w:sz w:val="20"/>
                <w:szCs w:val="20"/>
              </w:rPr>
              <w:t>/</w:t>
            </w:r>
            <w:r w:rsidRPr="002B1660">
              <w:rPr>
                <w:sz w:val="20"/>
                <w:szCs w:val="20"/>
              </w:rPr>
              <w:t xml:space="preserve"> 80</w:t>
            </w:r>
            <w:r w:rsidR="00E65B7D" w:rsidRPr="00E65B7D">
              <w:rPr>
                <w:sz w:val="20"/>
                <w:szCs w:val="20"/>
                <w:vertAlign w:val="superscript"/>
              </w:rPr>
              <w:t>a</w:t>
            </w:r>
          </w:p>
        </w:tc>
        <w:tc>
          <w:tcPr>
            <w:tcW w:w="1539" w:type="pct"/>
            <w:vAlign w:val="center"/>
          </w:tcPr>
          <w:p w14:paraId="3B47E992" w14:textId="43269BD8" w:rsidR="00AC6FFE" w:rsidRPr="002B1660" w:rsidRDefault="00AC6FFE" w:rsidP="00A06508">
            <w:pPr>
              <w:spacing w:before="20" w:after="20"/>
              <w:jc w:val="center"/>
              <w:rPr>
                <w:sz w:val="20"/>
                <w:szCs w:val="20"/>
              </w:rPr>
            </w:pPr>
            <w:r w:rsidRPr="002B1660">
              <w:rPr>
                <w:sz w:val="20"/>
                <w:szCs w:val="20"/>
              </w:rPr>
              <w:t>82</w:t>
            </w:r>
            <w:r w:rsidR="00E65B7D" w:rsidRPr="00E65B7D">
              <w:rPr>
                <w:sz w:val="20"/>
                <w:szCs w:val="20"/>
                <w:vertAlign w:val="superscript"/>
              </w:rPr>
              <w:t>a</w:t>
            </w:r>
          </w:p>
        </w:tc>
      </w:tr>
      <w:tr w:rsidR="00AC6FFE" w:rsidRPr="002B1660" w14:paraId="446165EB" w14:textId="77777777" w:rsidTr="00471604">
        <w:trPr>
          <w:trHeight w:val="152"/>
        </w:trPr>
        <w:tc>
          <w:tcPr>
            <w:tcW w:w="1922" w:type="pct"/>
            <w:vAlign w:val="center"/>
          </w:tcPr>
          <w:p w14:paraId="18FF9F9C" w14:textId="77777777" w:rsidR="00AC6FFE" w:rsidRPr="00D003FA" w:rsidRDefault="00AC6FFE" w:rsidP="00A06508">
            <w:pPr>
              <w:spacing w:before="20" w:after="20"/>
              <w:jc w:val="left"/>
              <w:rPr>
                <w:sz w:val="20"/>
                <w:szCs w:val="20"/>
                <w:lang w:val="es-ES"/>
              </w:rPr>
            </w:pPr>
            <w:r w:rsidRPr="00D003FA">
              <w:rPr>
                <w:sz w:val="20"/>
                <w:szCs w:val="20"/>
                <w:lang w:val="es-ES"/>
              </w:rPr>
              <w:t>Reducción respecto al nivel básico</w:t>
            </w:r>
          </w:p>
        </w:tc>
        <w:tc>
          <w:tcPr>
            <w:tcW w:w="1539" w:type="pct"/>
            <w:vAlign w:val="center"/>
          </w:tcPr>
          <w:p w14:paraId="219AE4B6" w14:textId="77777777" w:rsidR="00AC6FFE" w:rsidRPr="002B1660" w:rsidRDefault="00AC6FFE" w:rsidP="00A06508">
            <w:pPr>
              <w:spacing w:before="20" w:after="20"/>
              <w:jc w:val="center"/>
              <w:rPr>
                <w:sz w:val="20"/>
                <w:szCs w:val="20"/>
              </w:rPr>
            </w:pPr>
            <w:r w:rsidRPr="002B1660">
              <w:rPr>
                <w:sz w:val="20"/>
                <w:szCs w:val="20"/>
              </w:rPr>
              <w:t>15 % para 2018</w:t>
            </w:r>
          </w:p>
        </w:tc>
        <w:tc>
          <w:tcPr>
            <w:tcW w:w="1539" w:type="pct"/>
            <w:vAlign w:val="center"/>
          </w:tcPr>
          <w:p w14:paraId="4E44E711" w14:textId="77777777" w:rsidR="00AC6FFE" w:rsidRPr="002B1660" w:rsidRDefault="00AC6FFE" w:rsidP="00A06508">
            <w:pPr>
              <w:spacing w:before="20" w:after="20"/>
              <w:jc w:val="center"/>
              <w:rPr>
                <w:sz w:val="20"/>
                <w:szCs w:val="20"/>
              </w:rPr>
            </w:pPr>
            <w:r w:rsidRPr="002B1660">
              <w:rPr>
                <w:sz w:val="20"/>
                <w:szCs w:val="20"/>
              </w:rPr>
              <w:t>61,8 % para 2023</w:t>
            </w:r>
          </w:p>
        </w:tc>
      </w:tr>
      <w:tr w:rsidR="00AC6FFE" w:rsidRPr="002B1660" w14:paraId="572AC6EA" w14:textId="77777777" w:rsidTr="00471604">
        <w:trPr>
          <w:trHeight w:val="143"/>
        </w:trPr>
        <w:tc>
          <w:tcPr>
            <w:tcW w:w="1922" w:type="pct"/>
            <w:vAlign w:val="center"/>
          </w:tcPr>
          <w:p w14:paraId="678FD40A" w14:textId="77777777" w:rsidR="00AC6FFE" w:rsidRPr="00D003FA" w:rsidRDefault="00AC6FFE" w:rsidP="00A06508">
            <w:pPr>
              <w:spacing w:before="20" w:after="20"/>
              <w:jc w:val="left"/>
              <w:rPr>
                <w:b/>
                <w:bCs/>
                <w:sz w:val="20"/>
                <w:szCs w:val="20"/>
                <w:lang w:val="es-ES"/>
              </w:rPr>
            </w:pPr>
            <w:r w:rsidRPr="00D003FA">
              <w:rPr>
                <w:b/>
                <w:bCs/>
                <w:sz w:val="20"/>
                <w:szCs w:val="20"/>
                <w:lang w:val="es-ES"/>
              </w:rPr>
              <w:t>Costo total de la etapa (USD)</w:t>
            </w:r>
          </w:p>
        </w:tc>
        <w:tc>
          <w:tcPr>
            <w:tcW w:w="1539" w:type="pct"/>
            <w:vAlign w:val="center"/>
          </w:tcPr>
          <w:p w14:paraId="13C68483" w14:textId="77777777" w:rsidR="00AC6FFE" w:rsidRPr="002B1660" w:rsidRDefault="00AC6FFE" w:rsidP="00A06508">
            <w:pPr>
              <w:spacing w:before="20" w:after="20"/>
              <w:jc w:val="center"/>
              <w:rPr>
                <w:sz w:val="20"/>
                <w:szCs w:val="20"/>
              </w:rPr>
            </w:pPr>
            <w:r w:rsidRPr="002B1660">
              <w:rPr>
                <w:sz w:val="20"/>
                <w:szCs w:val="20"/>
              </w:rPr>
              <w:t>18.108.630</w:t>
            </w:r>
          </w:p>
        </w:tc>
        <w:tc>
          <w:tcPr>
            <w:tcW w:w="1539" w:type="pct"/>
            <w:vAlign w:val="center"/>
          </w:tcPr>
          <w:p w14:paraId="41D65940" w14:textId="77777777" w:rsidR="00AC6FFE" w:rsidRPr="002B1660" w:rsidRDefault="00AC6FFE" w:rsidP="00A06508">
            <w:pPr>
              <w:spacing w:before="20" w:after="20"/>
              <w:jc w:val="center"/>
              <w:rPr>
                <w:sz w:val="20"/>
                <w:szCs w:val="20"/>
              </w:rPr>
            </w:pPr>
            <w:r w:rsidRPr="002B1660">
              <w:rPr>
                <w:sz w:val="20"/>
                <w:szCs w:val="20"/>
              </w:rPr>
              <w:t>3.791.077</w:t>
            </w:r>
          </w:p>
        </w:tc>
      </w:tr>
      <w:tr w:rsidR="00AC6FFE" w:rsidRPr="002B1660" w14:paraId="3F3C8989" w14:textId="77777777" w:rsidTr="00471604">
        <w:trPr>
          <w:trHeight w:val="134"/>
        </w:trPr>
        <w:tc>
          <w:tcPr>
            <w:tcW w:w="1922" w:type="pct"/>
            <w:vAlign w:val="center"/>
          </w:tcPr>
          <w:p w14:paraId="1F1DD09B" w14:textId="77777777" w:rsidR="00AC6FFE" w:rsidRPr="00D003FA" w:rsidRDefault="00AC6FFE" w:rsidP="00A06508">
            <w:pPr>
              <w:spacing w:before="20" w:after="20"/>
              <w:jc w:val="left"/>
              <w:rPr>
                <w:b/>
                <w:bCs/>
                <w:sz w:val="20"/>
                <w:szCs w:val="20"/>
                <w:lang w:val="es-ES"/>
              </w:rPr>
            </w:pPr>
            <w:r w:rsidRPr="00D003FA">
              <w:rPr>
                <w:b/>
                <w:bCs/>
                <w:sz w:val="20"/>
                <w:szCs w:val="20"/>
                <w:lang w:val="es-ES"/>
              </w:rPr>
              <w:t>Fecha de terminación (</w:t>
            </w:r>
            <w:r w:rsidRPr="00D003FA">
              <w:rPr>
                <w:b/>
                <w:sz w:val="20"/>
                <w:lang w:val="es-ES"/>
              </w:rPr>
              <w:t>real o prevista</w:t>
            </w:r>
            <w:r w:rsidRPr="00D003FA">
              <w:rPr>
                <w:b/>
                <w:bCs/>
                <w:sz w:val="20"/>
                <w:szCs w:val="20"/>
                <w:lang w:val="es-ES"/>
              </w:rPr>
              <w:t>)</w:t>
            </w:r>
          </w:p>
        </w:tc>
        <w:tc>
          <w:tcPr>
            <w:tcW w:w="1539" w:type="pct"/>
            <w:vAlign w:val="center"/>
          </w:tcPr>
          <w:p w14:paraId="55D89CBB" w14:textId="77777777" w:rsidR="00AC6FFE" w:rsidRPr="002B1660" w:rsidRDefault="00AC6FFE" w:rsidP="00A06508">
            <w:pPr>
              <w:spacing w:before="20" w:after="20"/>
              <w:jc w:val="center"/>
              <w:rPr>
                <w:sz w:val="20"/>
                <w:szCs w:val="20"/>
              </w:rPr>
            </w:pPr>
            <w:r w:rsidRPr="002B1660">
              <w:rPr>
                <w:sz w:val="20"/>
                <w:szCs w:val="20"/>
              </w:rPr>
              <w:t>31 de diciembre de 2018</w:t>
            </w:r>
          </w:p>
        </w:tc>
        <w:tc>
          <w:tcPr>
            <w:tcW w:w="1539" w:type="pct"/>
            <w:vAlign w:val="center"/>
          </w:tcPr>
          <w:p w14:paraId="72018447" w14:textId="77777777" w:rsidR="00AC6FFE" w:rsidRPr="002B1660" w:rsidRDefault="00AC6FFE" w:rsidP="00A06508">
            <w:pPr>
              <w:spacing w:before="20" w:after="20"/>
              <w:jc w:val="center"/>
              <w:rPr>
                <w:sz w:val="20"/>
                <w:szCs w:val="20"/>
              </w:rPr>
            </w:pPr>
            <w:r w:rsidRPr="002B1660">
              <w:rPr>
                <w:sz w:val="20"/>
                <w:szCs w:val="20"/>
              </w:rPr>
              <w:t>30 de junio de 2025</w:t>
            </w:r>
          </w:p>
        </w:tc>
      </w:tr>
    </w:tbl>
    <w:p w14:paraId="10751C6C" w14:textId="77777777" w:rsidR="00AC6FFE" w:rsidRPr="00D003FA" w:rsidRDefault="00AC6FFE" w:rsidP="00A06508">
      <w:pPr>
        <w:pStyle w:val="Heading1"/>
        <w:keepNext/>
        <w:numPr>
          <w:ilvl w:val="0"/>
          <w:numId w:val="0"/>
        </w:numPr>
        <w:tabs>
          <w:tab w:val="num" w:pos="709"/>
        </w:tabs>
        <w:spacing w:before="240"/>
        <w:rPr>
          <w:lang w:val="es-ES"/>
        </w:rPr>
      </w:pPr>
      <w:r w:rsidRPr="00D003FA">
        <w:rPr>
          <w:u w:val="single"/>
          <w:lang w:val="es-ES"/>
        </w:rPr>
        <w:lastRenderedPageBreak/>
        <w:t>Estado de ejecución de las actividades previas relacionadas con los HFC</w:t>
      </w:r>
    </w:p>
    <w:p w14:paraId="77D011EE" w14:textId="708509CB" w:rsidR="00AC6FFE" w:rsidRPr="00D003FA" w:rsidRDefault="00AC6FFE" w:rsidP="00A06508">
      <w:pPr>
        <w:pStyle w:val="Heading1"/>
        <w:rPr>
          <w:lang w:val="es-ES"/>
        </w:rPr>
      </w:pPr>
      <w:r w:rsidRPr="00D003FA">
        <w:rPr>
          <w:lang w:val="es-ES"/>
        </w:rPr>
        <w:t>En el cuadro</w:t>
      </w:r>
      <w:r w:rsidR="00E92A62" w:rsidRPr="00D003FA">
        <w:rPr>
          <w:lang w:val="es-ES"/>
        </w:rPr>
        <w:t xml:space="preserve"> 6 </w:t>
      </w:r>
      <w:r w:rsidRPr="00D003FA">
        <w:rPr>
          <w:lang w:val="es-ES"/>
        </w:rPr>
        <w:t>se presenta una visión general de las actividades ejecutadas en Tailandia en el contexto de la Enmienda de Kigali que han sido financiadas por el Fondo Multilateral.</w:t>
      </w:r>
    </w:p>
    <w:p w14:paraId="044CC83B" w14:textId="29807A70" w:rsidR="00AC6FFE" w:rsidRPr="00D003FA" w:rsidRDefault="00AC6FFE" w:rsidP="00A06508">
      <w:pPr>
        <w:pStyle w:val="Heading1"/>
        <w:keepNext/>
        <w:numPr>
          <w:ilvl w:val="0"/>
          <w:numId w:val="0"/>
        </w:numPr>
        <w:spacing w:after="0"/>
        <w:rPr>
          <w:lang w:val="es-ES"/>
        </w:rPr>
      </w:pPr>
      <w:r w:rsidRPr="00D003FA">
        <w:rPr>
          <w:b/>
          <w:bCs/>
          <w:lang w:val="es-ES"/>
        </w:rPr>
        <w:t>Cuadro</w:t>
      </w:r>
      <w:r w:rsidR="00E92A62" w:rsidRPr="00D003FA">
        <w:rPr>
          <w:b/>
          <w:bCs/>
          <w:lang w:val="es-ES"/>
        </w:rPr>
        <w:t xml:space="preserve"> 6</w:t>
      </w:r>
      <w:r w:rsidRPr="00D003FA">
        <w:rPr>
          <w:b/>
          <w:bCs/>
          <w:lang w:val="es-ES"/>
        </w:rPr>
        <w:t xml:space="preserve">. Actividades relacionadas con los HFC aprobadas anteriormente en Tailandia </w:t>
      </w:r>
    </w:p>
    <w:tbl>
      <w:tblPr>
        <w:tblStyle w:val="TableGrid"/>
        <w:tblW w:w="5000" w:type="pct"/>
        <w:tblLayout w:type="fixed"/>
        <w:tblLook w:val="04A0" w:firstRow="1" w:lastRow="0" w:firstColumn="1" w:lastColumn="0" w:noHBand="0" w:noVBand="1"/>
      </w:tblPr>
      <w:tblGrid>
        <w:gridCol w:w="1075"/>
        <w:gridCol w:w="4050"/>
        <w:gridCol w:w="1530"/>
        <w:gridCol w:w="1171"/>
        <w:gridCol w:w="1524"/>
      </w:tblGrid>
      <w:tr w:rsidR="00AC6FFE" w:rsidRPr="00E65B7D" w14:paraId="35DD24C6" w14:textId="77777777" w:rsidTr="00471604">
        <w:tc>
          <w:tcPr>
            <w:tcW w:w="575" w:type="pct"/>
            <w:vAlign w:val="center"/>
          </w:tcPr>
          <w:p w14:paraId="10AA4126" w14:textId="77777777" w:rsidR="00AC6FFE" w:rsidRPr="00E65B7D" w:rsidRDefault="00AC6FFE" w:rsidP="00A06508">
            <w:pPr>
              <w:spacing w:before="20" w:after="20"/>
              <w:ind w:left="-109" w:right="-72"/>
              <w:jc w:val="center"/>
              <w:rPr>
                <w:b/>
                <w:sz w:val="18"/>
                <w:szCs w:val="18"/>
              </w:rPr>
            </w:pPr>
            <w:r w:rsidRPr="00E65B7D">
              <w:rPr>
                <w:b/>
                <w:sz w:val="18"/>
                <w:szCs w:val="18"/>
              </w:rPr>
              <w:t>Reunión de aprobación</w:t>
            </w:r>
          </w:p>
        </w:tc>
        <w:tc>
          <w:tcPr>
            <w:tcW w:w="2166" w:type="pct"/>
            <w:vAlign w:val="center"/>
          </w:tcPr>
          <w:p w14:paraId="6E920DBE" w14:textId="77777777" w:rsidR="00AC6FFE" w:rsidRPr="00E65B7D" w:rsidRDefault="00AC6FFE" w:rsidP="00A06508">
            <w:pPr>
              <w:keepNext/>
              <w:spacing w:before="20" w:after="20"/>
              <w:jc w:val="center"/>
              <w:rPr>
                <w:b/>
                <w:bCs/>
                <w:sz w:val="18"/>
                <w:szCs w:val="18"/>
              </w:rPr>
            </w:pPr>
            <w:r w:rsidRPr="00E65B7D">
              <w:rPr>
                <w:b/>
                <w:bCs/>
                <w:sz w:val="18"/>
                <w:szCs w:val="18"/>
              </w:rPr>
              <w:t>Proyecto</w:t>
            </w:r>
          </w:p>
        </w:tc>
        <w:tc>
          <w:tcPr>
            <w:tcW w:w="818" w:type="pct"/>
            <w:vAlign w:val="center"/>
          </w:tcPr>
          <w:p w14:paraId="7426220A" w14:textId="77777777" w:rsidR="00AC6FFE" w:rsidRPr="00E65B7D" w:rsidRDefault="00AC6FFE" w:rsidP="00A06508">
            <w:pPr>
              <w:keepNext/>
              <w:spacing w:before="20" w:after="20"/>
              <w:jc w:val="center"/>
              <w:rPr>
                <w:b/>
                <w:bCs/>
                <w:sz w:val="18"/>
                <w:szCs w:val="18"/>
              </w:rPr>
            </w:pPr>
            <w:r w:rsidRPr="00E65B7D">
              <w:rPr>
                <w:b/>
                <w:bCs/>
                <w:sz w:val="18"/>
                <w:szCs w:val="18"/>
              </w:rPr>
              <w:t>Organismo de ejecución</w:t>
            </w:r>
          </w:p>
        </w:tc>
        <w:tc>
          <w:tcPr>
            <w:tcW w:w="626" w:type="pct"/>
            <w:vAlign w:val="center"/>
          </w:tcPr>
          <w:p w14:paraId="75F4C8C0" w14:textId="77777777" w:rsidR="00AC6FFE" w:rsidRPr="00E65B7D" w:rsidRDefault="00AC6FFE" w:rsidP="00A06508">
            <w:pPr>
              <w:keepNext/>
              <w:spacing w:before="20" w:after="20"/>
              <w:jc w:val="center"/>
              <w:rPr>
                <w:b/>
                <w:bCs/>
                <w:sz w:val="18"/>
                <w:szCs w:val="18"/>
              </w:rPr>
            </w:pPr>
            <w:r w:rsidRPr="00E65B7D">
              <w:rPr>
                <w:b/>
                <w:bCs/>
                <w:sz w:val="18"/>
                <w:szCs w:val="18"/>
              </w:rPr>
              <w:t>Coste (USD)</w:t>
            </w:r>
          </w:p>
        </w:tc>
        <w:tc>
          <w:tcPr>
            <w:tcW w:w="816" w:type="pct"/>
            <w:vAlign w:val="center"/>
          </w:tcPr>
          <w:p w14:paraId="4AC655FA" w14:textId="77777777" w:rsidR="00AC6FFE" w:rsidRPr="00E65B7D" w:rsidRDefault="00AC6FFE" w:rsidP="00A06508">
            <w:pPr>
              <w:keepNext/>
              <w:spacing w:before="20" w:after="20"/>
              <w:jc w:val="center"/>
              <w:rPr>
                <w:b/>
                <w:bCs/>
                <w:sz w:val="18"/>
                <w:szCs w:val="18"/>
              </w:rPr>
            </w:pPr>
            <w:r w:rsidRPr="00E65B7D">
              <w:rPr>
                <w:b/>
                <w:bCs/>
                <w:sz w:val="18"/>
                <w:szCs w:val="18"/>
              </w:rPr>
              <w:t>Fecha de finalización</w:t>
            </w:r>
          </w:p>
        </w:tc>
      </w:tr>
      <w:tr w:rsidR="00AC6FFE" w:rsidRPr="00E65B7D" w14:paraId="70EE6762" w14:textId="77777777" w:rsidTr="00471604">
        <w:tc>
          <w:tcPr>
            <w:tcW w:w="575" w:type="pct"/>
          </w:tcPr>
          <w:p w14:paraId="7FD8884F" w14:textId="138D4BBF" w:rsidR="00AC6FFE" w:rsidRPr="00E65B7D" w:rsidRDefault="00AC6FFE" w:rsidP="00A06508">
            <w:pPr>
              <w:spacing w:before="20" w:after="20"/>
              <w:ind w:left="-109" w:right="-72"/>
              <w:jc w:val="center"/>
              <w:rPr>
                <w:sz w:val="18"/>
                <w:szCs w:val="18"/>
              </w:rPr>
            </w:pPr>
            <w:r w:rsidRPr="00E65B7D">
              <w:rPr>
                <w:sz w:val="18"/>
                <w:szCs w:val="18"/>
              </w:rPr>
              <w:t>74</w:t>
            </w:r>
            <w:r w:rsidR="00E65B7D" w:rsidRPr="00E65B7D">
              <w:rPr>
                <w:sz w:val="18"/>
                <w:szCs w:val="18"/>
                <w:vertAlign w:val="superscript"/>
              </w:rPr>
              <w:t>a</w:t>
            </w:r>
          </w:p>
        </w:tc>
        <w:tc>
          <w:tcPr>
            <w:tcW w:w="2166" w:type="pct"/>
          </w:tcPr>
          <w:p w14:paraId="30F22A5F" w14:textId="77777777" w:rsidR="00AC6FFE" w:rsidRPr="00E65B7D" w:rsidRDefault="00AC6FFE" w:rsidP="00A06508">
            <w:pPr>
              <w:spacing w:before="20" w:after="20"/>
              <w:jc w:val="left"/>
              <w:rPr>
                <w:sz w:val="18"/>
                <w:szCs w:val="18"/>
                <w:lang w:val="es-ES"/>
              </w:rPr>
            </w:pPr>
            <w:r w:rsidRPr="00E65B7D">
              <w:rPr>
                <w:sz w:val="18"/>
                <w:szCs w:val="18"/>
                <w:lang w:val="es-ES"/>
              </w:rPr>
              <w:t>Estudio de alternativas a las SAO</w:t>
            </w:r>
          </w:p>
        </w:tc>
        <w:tc>
          <w:tcPr>
            <w:tcW w:w="818" w:type="pct"/>
          </w:tcPr>
          <w:p w14:paraId="55505919" w14:textId="77777777" w:rsidR="00AC6FFE" w:rsidRPr="00E65B7D" w:rsidRDefault="00AC6FFE" w:rsidP="00A06508">
            <w:pPr>
              <w:spacing w:before="20" w:after="20"/>
              <w:jc w:val="center"/>
              <w:rPr>
                <w:sz w:val="18"/>
                <w:szCs w:val="18"/>
              </w:rPr>
            </w:pPr>
            <w:r w:rsidRPr="00E65B7D">
              <w:rPr>
                <w:sz w:val="18"/>
                <w:szCs w:val="18"/>
              </w:rPr>
              <w:t>Banco Mundial</w:t>
            </w:r>
          </w:p>
        </w:tc>
        <w:tc>
          <w:tcPr>
            <w:tcW w:w="626" w:type="pct"/>
          </w:tcPr>
          <w:p w14:paraId="06770514" w14:textId="1FFBCDD5" w:rsidR="00AC6FFE" w:rsidRPr="00E65B7D" w:rsidRDefault="00AC6FFE" w:rsidP="00A06508">
            <w:pPr>
              <w:spacing w:before="20" w:after="20"/>
              <w:ind w:left="-129" w:right="55"/>
              <w:jc w:val="right"/>
              <w:rPr>
                <w:sz w:val="18"/>
                <w:szCs w:val="18"/>
              </w:rPr>
            </w:pPr>
            <w:r w:rsidRPr="00E65B7D">
              <w:rPr>
                <w:sz w:val="18"/>
                <w:szCs w:val="18"/>
              </w:rPr>
              <w:t>120.000</w:t>
            </w:r>
          </w:p>
        </w:tc>
        <w:tc>
          <w:tcPr>
            <w:tcW w:w="816" w:type="pct"/>
          </w:tcPr>
          <w:p w14:paraId="1F0A8072" w14:textId="06C69393" w:rsidR="00AC6FFE" w:rsidRPr="00E65B7D" w:rsidRDefault="00AC6FFE" w:rsidP="00A06508">
            <w:pPr>
              <w:spacing w:before="20" w:after="20"/>
              <w:jc w:val="center"/>
              <w:rPr>
                <w:sz w:val="18"/>
                <w:szCs w:val="18"/>
              </w:rPr>
            </w:pPr>
            <w:r w:rsidRPr="00E65B7D">
              <w:rPr>
                <w:sz w:val="18"/>
                <w:szCs w:val="18"/>
              </w:rPr>
              <w:t>noviembre de 2017</w:t>
            </w:r>
          </w:p>
        </w:tc>
      </w:tr>
      <w:tr w:rsidR="00AC6FFE" w:rsidRPr="00E65B7D" w14:paraId="1163BCBF" w14:textId="77777777" w:rsidTr="00471604">
        <w:tc>
          <w:tcPr>
            <w:tcW w:w="575" w:type="pct"/>
          </w:tcPr>
          <w:p w14:paraId="05010FDE" w14:textId="5B3481D6" w:rsidR="00AC6FFE" w:rsidRPr="00E65B7D" w:rsidRDefault="00AC6FFE" w:rsidP="00A06508">
            <w:pPr>
              <w:spacing w:before="20" w:after="20"/>
              <w:ind w:left="-109" w:right="-72"/>
              <w:jc w:val="center"/>
              <w:rPr>
                <w:sz w:val="18"/>
                <w:szCs w:val="18"/>
              </w:rPr>
            </w:pPr>
            <w:r w:rsidRPr="00E65B7D">
              <w:rPr>
                <w:sz w:val="18"/>
                <w:szCs w:val="18"/>
              </w:rPr>
              <w:t>80</w:t>
            </w:r>
            <w:r w:rsidR="00E65B7D" w:rsidRPr="00E65B7D">
              <w:rPr>
                <w:sz w:val="18"/>
                <w:szCs w:val="18"/>
                <w:vertAlign w:val="superscript"/>
              </w:rPr>
              <w:t>a</w:t>
            </w:r>
          </w:p>
        </w:tc>
        <w:tc>
          <w:tcPr>
            <w:tcW w:w="2166" w:type="pct"/>
          </w:tcPr>
          <w:p w14:paraId="14CA7578" w14:textId="77777777" w:rsidR="00AC6FFE" w:rsidRPr="00E65B7D" w:rsidRDefault="00AC6FFE" w:rsidP="00A06508">
            <w:pPr>
              <w:spacing w:before="20" w:after="20"/>
              <w:jc w:val="left"/>
              <w:rPr>
                <w:sz w:val="18"/>
                <w:szCs w:val="18"/>
                <w:lang w:val="es-ES"/>
              </w:rPr>
            </w:pPr>
            <w:r w:rsidRPr="00E65B7D">
              <w:rPr>
                <w:sz w:val="18"/>
                <w:szCs w:val="18"/>
                <w:lang w:val="es-ES"/>
              </w:rPr>
              <w:t>Actividades de apoyo para la reducción de los HFC</w:t>
            </w:r>
          </w:p>
        </w:tc>
        <w:tc>
          <w:tcPr>
            <w:tcW w:w="818" w:type="pct"/>
          </w:tcPr>
          <w:p w14:paraId="36092A73" w14:textId="77777777" w:rsidR="00AC6FFE" w:rsidRPr="00E65B7D" w:rsidRDefault="00AC6FFE" w:rsidP="00A06508">
            <w:pPr>
              <w:spacing w:before="20" w:after="20"/>
              <w:jc w:val="center"/>
              <w:rPr>
                <w:sz w:val="18"/>
                <w:szCs w:val="18"/>
              </w:rPr>
            </w:pPr>
            <w:r w:rsidRPr="00E65B7D">
              <w:rPr>
                <w:sz w:val="18"/>
                <w:szCs w:val="18"/>
              </w:rPr>
              <w:t>Banco Mundial</w:t>
            </w:r>
          </w:p>
        </w:tc>
        <w:tc>
          <w:tcPr>
            <w:tcW w:w="626" w:type="pct"/>
          </w:tcPr>
          <w:p w14:paraId="18AE5DEA" w14:textId="77777777" w:rsidR="00AC6FFE" w:rsidRPr="00E65B7D" w:rsidRDefault="00AC6FFE" w:rsidP="00A06508">
            <w:pPr>
              <w:spacing w:before="20" w:after="20"/>
              <w:ind w:left="-129" w:right="55"/>
              <w:jc w:val="right"/>
              <w:rPr>
                <w:sz w:val="18"/>
                <w:szCs w:val="18"/>
              </w:rPr>
            </w:pPr>
            <w:r w:rsidRPr="00E65B7D">
              <w:rPr>
                <w:sz w:val="18"/>
                <w:szCs w:val="18"/>
              </w:rPr>
              <w:t>250.000</w:t>
            </w:r>
          </w:p>
        </w:tc>
        <w:tc>
          <w:tcPr>
            <w:tcW w:w="816" w:type="pct"/>
          </w:tcPr>
          <w:p w14:paraId="74558F34" w14:textId="3688358B" w:rsidR="00AC6FFE" w:rsidRPr="00E65B7D" w:rsidRDefault="008C4CA3" w:rsidP="00A06508">
            <w:pPr>
              <w:spacing w:before="20" w:after="20"/>
              <w:jc w:val="center"/>
              <w:rPr>
                <w:sz w:val="18"/>
                <w:szCs w:val="18"/>
              </w:rPr>
            </w:pPr>
            <w:r>
              <w:rPr>
                <w:sz w:val="18"/>
                <w:szCs w:val="18"/>
              </w:rPr>
              <w:t>d</w:t>
            </w:r>
            <w:r w:rsidR="00AC6FFE" w:rsidRPr="00E65B7D">
              <w:rPr>
                <w:sz w:val="18"/>
                <w:szCs w:val="18"/>
              </w:rPr>
              <w:t>iciembre de 2021</w:t>
            </w:r>
          </w:p>
        </w:tc>
      </w:tr>
      <w:tr w:rsidR="00AC6FFE" w:rsidRPr="00E65B7D" w14:paraId="6C6CD8B7" w14:textId="77777777" w:rsidTr="00471604">
        <w:tc>
          <w:tcPr>
            <w:tcW w:w="575" w:type="pct"/>
          </w:tcPr>
          <w:p w14:paraId="3A4CB2CB" w14:textId="3C63B92C" w:rsidR="00AC6FFE" w:rsidRPr="00E65B7D" w:rsidRDefault="00AC6FFE" w:rsidP="00A06508">
            <w:pPr>
              <w:spacing w:before="20" w:after="20"/>
              <w:ind w:left="-109" w:right="-72"/>
              <w:jc w:val="center"/>
              <w:rPr>
                <w:sz w:val="18"/>
                <w:szCs w:val="18"/>
              </w:rPr>
            </w:pPr>
            <w:r w:rsidRPr="00E65B7D">
              <w:rPr>
                <w:sz w:val="18"/>
                <w:szCs w:val="18"/>
              </w:rPr>
              <w:t>82</w:t>
            </w:r>
            <w:r w:rsidR="00E65B7D" w:rsidRPr="00E65B7D">
              <w:rPr>
                <w:sz w:val="18"/>
                <w:szCs w:val="18"/>
                <w:vertAlign w:val="superscript"/>
              </w:rPr>
              <w:t>a</w:t>
            </w:r>
          </w:p>
        </w:tc>
        <w:tc>
          <w:tcPr>
            <w:tcW w:w="2166" w:type="pct"/>
          </w:tcPr>
          <w:p w14:paraId="2B73F38F" w14:textId="77777777" w:rsidR="00AC6FFE" w:rsidRPr="00E65B7D" w:rsidRDefault="00AC6FFE" w:rsidP="00A06508">
            <w:pPr>
              <w:spacing w:before="20" w:after="20"/>
              <w:jc w:val="left"/>
              <w:rPr>
                <w:sz w:val="18"/>
                <w:szCs w:val="18"/>
                <w:lang w:val="es-ES"/>
              </w:rPr>
            </w:pPr>
            <w:r w:rsidRPr="00E65B7D">
              <w:rPr>
                <w:sz w:val="18"/>
                <w:szCs w:val="18"/>
                <w:lang w:val="es-ES"/>
              </w:rPr>
              <w:t>Conversión del HFC al propano (R-290) y al isobuteno (R-600a) como refrigerantes en la fabricación de refrigeradores comerciales en Pattana Intercool Co. Ltd.</w:t>
            </w:r>
          </w:p>
        </w:tc>
        <w:tc>
          <w:tcPr>
            <w:tcW w:w="818" w:type="pct"/>
          </w:tcPr>
          <w:p w14:paraId="1A537850" w14:textId="77777777" w:rsidR="00AC6FFE" w:rsidRPr="00E65B7D" w:rsidRDefault="00AC6FFE" w:rsidP="00A06508">
            <w:pPr>
              <w:spacing w:before="20" w:after="20"/>
              <w:jc w:val="center"/>
              <w:rPr>
                <w:sz w:val="18"/>
                <w:szCs w:val="18"/>
              </w:rPr>
            </w:pPr>
            <w:r w:rsidRPr="00E65B7D">
              <w:rPr>
                <w:sz w:val="18"/>
                <w:szCs w:val="18"/>
              </w:rPr>
              <w:t>Banco Mundial</w:t>
            </w:r>
          </w:p>
        </w:tc>
        <w:tc>
          <w:tcPr>
            <w:tcW w:w="626" w:type="pct"/>
          </w:tcPr>
          <w:p w14:paraId="0F3B53DB" w14:textId="77777777" w:rsidR="00AC6FFE" w:rsidRPr="00E65B7D" w:rsidRDefault="00AC6FFE" w:rsidP="00A06508">
            <w:pPr>
              <w:spacing w:before="20" w:after="20"/>
              <w:ind w:left="-129" w:right="55"/>
              <w:jc w:val="right"/>
              <w:rPr>
                <w:sz w:val="18"/>
                <w:szCs w:val="18"/>
              </w:rPr>
            </w:pPr>
            <w:r w:rsidRPr="00E65B7D">
              <w:rPr>
                <w:sz w:val="18"/>
                <w:szCs w:val="18"/>
              </w:rPr>
              <w:t>183.514</w:t>
            </w:r>
          </w:p>
        </w:tc>
        <w:tc>
          <w:tcPr>
            <w:tcW w:w="816" w:type="pct"/>
          </w:tcPr>
          <w:p w14:paraId="720CB446" w14:textId="5EB00545" w:rsidR="00AC6FFE" w:rsidRPr="00E65B7D" w:rsidRDefault="008C4CA3" w:rsidP="00A06508">
            <w:pPr>
              <w:spacing w:before="20" w:after="20"/>
              <w:jc w:val="center"/>
              <w:rPr>
                <w:sz w:val="18"/>
                <w:szCs w:val="18"/>
              </w:rPr>
            </w:pPr>
            <w:r>
              <w:rPr>
                <w:sz w:val="18"/>
                <w:szCs w:val="18"/>
              </w:rPr>
              <w:t>d</w:t>
            </w:r>
            <w:r w:rsidR="00AC6FFE" w:rsidRPr="00E65B7D">
              <w:rPr>
                <w:sz w:val="18"/>
                <w:szCs w:val="18"/>
              </w:rPr>
              <w:t>iciembre de 2021</w:t>
            </w:r>
          </w:p>
        </w:tc>
      </w:tr>
    </w:tbl>
    <w:p w14:paraId="26C2C4EA" w14:textId="77777777" w:rsidR="00AC6FFE" w:rsidRPr="00D003FA" w:rsidRDefault="00AC6FFE" w:rsidP="00A06508">
      <w:pPr>
        <w:keepNext/>
        <w:spacing w:before="240" w:after="240"/>
        <w:outlineLvl w:val="0"/>
        <w:rPr>
          <w:b/>
          <w:bCs/>
          <w:lang w:val="es-ES"/>
        </w:rPr>
      </w:pPr>
      <w:r w:rsidRPr="00D003FA">
        <w:rPr>
          <w:b/>
          <w:bCs/>
          <w:lang w:val="es-ES"/>
        </w:rPr>
        <w:t>III.</w:t>
      </w:r>
      <w:r w:rsidRPr="00D003FA">
        <w:rPr>
          <w:b/>
          <w:bCs/>
          <w:lang w:val="es-ES"/>
        </w:rPr>
        <w:tab/>
        <w:t>Resumen del consumo de HFC</w:t>
      </w:r>
    </w:p>
    <w:p w14:paraId="19091628" w14:textId="77777777" w:rsidR="00AC6FFE" w:rsidRPr="002B1660" w:rsidRDefault="00AC6FFE" w:rsidP="00A06508">
      <w:pPr>
        <w:keepNext/>
        <w:spacing w:before="240" w:after="240"/>
        <w:outlineLvl w:val="0"/>
        <w:rPr>
          <w:u w:val="single"/>
        </w:rPr>
      </w:pPr>
      <w:r w:rsidRPr="002B1660">
        <w:rPr>
          <w:u w:val="single"/>
        </w:rPr>
        <w:t>Niveles de consumo de HFC</w:t>
      </w:r>
    </w:p>
    <w:p w14:paraId="0CA3CB82" w14:textId="00DE2178" w:rsidR="00AC6FFE" w:rsidRPr="00D003FA" w:rsidRDefault="00AC6FFE" w:rsidP="00A06508">
      <w:pPr>
        <w:pStyle w:val="Heading1"/>
        <w:rPr>
          <w:lang w:val="es-ES"/>
        </w:rPr>
      </w:pPr>
      <w:r w:rsidRPr="00D003FA">
        <w:rPr>
          <w:lang w:val="es-ES"/>
        </w:rPr>
        <w:t>Tailandia solo importa (no produce) HFC para su uso en los sectores de la fabricación y el servicio y mantenimiento. Las sustancias más consumidas en 2025 fueron el HFC-32 (30,9 % del consumo total de HFC en toneladas de CO₂</w:t>
      </w:r>
      <w:r w:rsidR="00DD4E58">
        <w:rPr>
          <w:lang w:val="es-ES"/>
        </w:rPr>
        <w:t xml:space="preserve"> </w:t>
      </w:r>
      <w:r w:rsidRPr="00D003FA">
        <w:rPr>
          <w:lang w:val="es-ES"/>
        </w:rPr>
        <w:t>equivalente (27,4 %), el R-410A (24,9 %), el R-404A (11,2 %) y otros HFC (5,5 %). En el cuadro</w:t>
      </w:r>
      <w:r w:rsidR="00E92A62" w:rsidRPr="00D003FA">
        <w:rPr>
          <w:lang w:val="es-ES"/>
        </w:rPr>
        <w:t xml:space="preserve"> 7 </w:t>
      </w:r>
      <w:r w:rsidRPr="00D003FA">
        <w:rPr>
          <w:lang w:val="es-ES"/>
        </w:rPr>
        <w:t>se presenta el consumo de HFC del país, según lo notificado a la Secretaría del Ozono en virtud del artículo 7 del Protocolo de Montreal, así como el nivel de referencia de HFC del país.</w:t>
      </w:r>
    </w:p>
    <w:p w14:paraId="02C2FEF1" w14:textId="263B62F8" w:rsidR="00AC6FFE" w:rsidRPr="00D003FA" w:rsidRDefault="00AC6FFE" w:rsidP="00A06508">
      <w:pPr>
        <w:pStyle w:val="Heading1"/>
        <w:keepNext/>
        <w:numPr>
          <w:ilvl w:val="0"/>
          <w:numId w:val="0"/>
        </w:numPr>
        <w:spacing w:before="240" w:after="0"/>
        <w:rPr>
          <w:lang w:val="es-ES"/>
        </w:rPr>
      </w:pPr>
      <w:r w:rsidRPr="00D003FA">
        <w:rPr>
          <w:b/>
          <w:bCs/>
          <w:lang w:val="es-ES"/>
        </w:rPr>
        <w:t>Cuadro</w:t>
      </w:r>
      <w:r w:rsidR="00E92A62" w:rsidRPr="00D003FA">
        <w:rPr>
          <w:b/>
          <w:bCs/>
          <w:lang w:val="es-ES"/>
        </w:rPr>
        <w:t xml:space="preserve"> 7</w:t>
      </w:r>
      <w:r w:rsidRPr="00D003FA">
        <w:rPr>
          <w:b/>
          <w:bCs/>
          <w:lang w:val="es-ES"/>
        </w:rPr>
        <w:t>. Consumo de HFC y nivel básico de referencia para Tailandia en el periodo 2020–2025 (datos del artículo 7)</w:t>
      </w:r>
    </w:p>
    <w:tbl>
      <w:tblPr>
        <w:tblStyle w:val="TableGrid"/>
        <w:tblW w:w="5076" w:type="pct"/>
        <w:tblLayout w:type="fixed"/>
        <w:tblLook w:val="04A0" w:firstRow="1" w:lastRow="0" w:firstColumn="1" w:lastColumn="0" w:noHBand="0" w:noVBand="1"/>
      </w:tblPr>
      <w:tblGrid>
        <w:gridCol w:w="1344"/>
        <w:gridCol w:w="1352"/>
        <w:gridCol w:w="1052"/>
        <w:gridCol w:w="1122"/>
        <w:gridCol w:w="1122"/>
        <w:gridCol w:w="1234"/>
        <w:gridCol w:w="1135"/>
        <w:gridCol w:w="1131"/>
      </w:tblGrid>
      <w:tr w:rsidR="00AC6FFE" w:rsidRPr="002325ED" w14:paraId="27876A55" w14:textId="77777777" w:rsidTr="002325ED">
        <w:trPr>
          <w:tblHeader/>
        </w:trPr>
        <w:tc>
          <w:tcPr>
            <w:tcW w:w="708" w:type="pct"/>
            <w:tcBorders>
              <w:top w:val="single" w:sz="4" w:space="0" w:color="auto"/>
              <w:left w:val="single" w:sz="4" w:space="0" w:color="auto"/>
              <w:bottom w:val="single" w:sz="4" w:space="0" w:color="auto"/>
              <w:right w:val="single" w:sz="4" w:space="0" w:color="auto"/>
            </w:tcBorders>
            <w:vAlign w:val="center"/>
          </w:tcPr>
          <w:p w14:paraId="0DBB0652" w14:textId="77777777" w:rsidR="00AC6FFE" w:rsidRPr="002325ED" w:rsidRDefault="00AC6FFE" w:rsidP="00A06508">
            <w:pPr>
              <w:keepNext/>
              <w:tabs>
                <w:tab w:val="left" w:pos="3141"/>
              </w:tabs>
              <w:spacing w:before="20" w:after="20"/>
              <w:jc w:val="center"/>
              <w:rPr>
                <w:b/>
                <w:bCs/>
                <w:sz w:val="18"/>
                <w:szCs w:val="18"/>
              </w:rPr>
            </w:pPr>
            <w:r w:rsidRPr="002325ED">
              <w:rPr>
                <w:b/>
                <w:bCs/>
                <w:sz w:val="18"/>
                <w:szCs w:val="18"/>
              </w:rPr>
              <w:t>HFC</w:t>
            </w:r>
          </w:p>
        </w:tc>
        <w:tc>
          <w:tcPr>
            <w:tcW w:w="712" w:type="pct"/>
            <w:tcBorders>
              <w:top w:val="single" w:sz="4" w:space="0" w:color="auto"/>
              <w:left w:val="single" w:sz="4" w:space="0" w:color="auto"/>
              <w:bottom w:val="single" w:sz="4" w:space="0" w:color="auto"/>
              <w:right w:val="single" w:sz="4" w:space="0" w:color="auto"/>
            </w:tcBorders>
            <w:vAlign w:val="center"/>
          </w:tcPr>
          <w:p w14:paraId="5AEE360E" w14:textId="77777777" w:rsidR="00AC6FFE" w:rsidRPr="002325ED" w:rsidRDefault="00AC6FFE" w:rsidP="00A06508">
            <w:pPr>
              <w:tabs>
                <w:tab w:val="left" w:pos="3141"/>
              </w:tabs>
              <w:spacing w:before="20" w:after="20"/>
              <w:jc w:val="center"/>
              <w:rPr>
                <w:b/>
                <w:bCs/>
                <w:sz w:val="18"/>
                <w:szCs w:val="18"/>
              </w:rPr>
            </w:pPr>
            <w:r w:rsidRPr="002325ED">
              <w:rPr>
                <w:b/>
                <w:bCs/>
                <w:sz w:val="18"/>
                <w:szCs w:val="18"/>
              </w:rPr>
              <w:t>Potencial de calentamiento atmosférico</w:t>
            </w:r>
          </w:p>
        </w:tc>
        <w:tc>
          <w:tcPr>
            <w:tcW w:w="554" w:type="pct"/>
            <w:vAlign w:val="center"/>
          </w:tcPr>
          <w:p w14:paraId="7F9CA5C0" w14:textId="77777777" w:rsidR="00AC6FFE" w:rsidRPr="002325ED" w:rsidRDefault="00AC6FFE" w:rsidP="00A06508">
            <w:pPr>
              <w:tabs>
                <w:tab w:val="left" w:pos="3141"/>
              </w:tabs>
              <w:spacing w:before="20" w:after="20"/>
              <w:jc w:val="center"/>
              <w:rPr>
                <w:b/>
                <w:bCs/>
                <w:sz w:val="18"/>
                <w:szCs w:val="18"/>
              </w:rPr>
            </w:pPr>
            <w:r w:rsidRPr="002325ED">
              <w:rPr>
                <w:b/>
                <w:bCs/>
                <w:sz w:val="18"/>
                <w:szCs w:val="18"/>
              </w:rPr>
              <w:t>2020</w:t>
            </w:r>
          </w:p>
        </w:tc>
        <w:tc>
          <w:tcPr>
            <w:tcW w:w="591" w:type="pct"/>
            <w:tcBorders>
              <w:top w:val="single" w:sz="4" w:space="0" w:color="auto"/>
              <w:left w:val="single" w:sz="4" w:space="0" w:color="auto"/>
              <w:bottom w:val="single" w:sz="4" w:space="0" w:color="auto"/>
              <w:right w:val="single" w:sz="4" w:space="0" w:color="auto"/>
            </w:tcBorders>
            <w:vAlign w:val="center"/>
          </w:tcPr>
          <w:p w14:paraId="378FC1D1" w14:textId="77777777" w:rsidR="00AC6FFE" w:rsidRPr="002325ED" w:rsidRDefault="00AC6FFE" w:rsidP="00A06508">
            <w:pPr>
              <w:tabs>
                <w:tab w:val="left" w:pos="3141"/>
              </w:tabs>
              <w:spacing w:before="20" w:after="20"/>
              <w:jc w:val="center"/>
              <w:rPr>
                <w:b/>
                <w:bCs/>
                <w:sz w:val="18"/>
                <w:szCs w:val="18"/>
              </w:rPr>
            </w:pPr>
            <w:r w:rsidRPr="002325ED">
              <w:rPr>
                <w:b/>
                <w:bCs/>
                <w:sz w:val="18"/>
                <w:szCs w:val="18"/>
              </w:rPr>
              <w:t>2021</w:t>
            </w:r>
          </w:p>
        </w:tc>
        <w:tc>
          <w:tcPr>
            <w:tcW w:w="591" w:type="pct"/>
            <w:tcBorders>
              <w:top w:val="single" w:sz="4" w:space="0" w:color="auto"/>
              <w:left w:val="single" w:sz="4" w:space="0" w:color="auto"/>
              <w:bottom w:val="single" w:sz="4" w:space="0" w:color="auto"/>
              <w:right w:val="single" w:sz="4" w:space="0" w:color="auto"/>
            </w:tcBorders>
            <w:vAlign w:val="center"/>
          </w:tcPr>
          <w:p w14:paraId="210B4D90" w14:textId="77777777" w:rsidR="00AC6FFE" w:rsidRPr="002325ED" w:rsidRDefault="00AC6FFE" w:rsidP="00A06508">
            <w:pPr>
              <w:tabs>
                <w:tab w:val="left" w:pos="3141"/>
              </w:tabs>
              <w:spacing w:before="20" w:after="20"/>
              <w:jc w:val="center"/>
              <w:rPr>
                <w:b/>
                <w:bCs/>
                <w:sz w:val="18"/>
                <w:szCs w:val="18"/>
              </w:rPr>
            </w:pPr>
            <w:r w:rsidRPr="002325ED">
              <w:rPr>
                <w:b/>
                <w:bCs/>
                <w:sz w:val="18"/>
                <w:szCs w:val="18"/>
              </w:rPr>
              <w:t>2022</w:t>
            </w:r>
          </w:p>
        </w:tc>
        <w:tc>
          <w:tcPr>
            <w:tcW w:w="650" w:type="pct"/>
            <w:tcBorders>
              <w:top w:val="single" w:sz="4" w:space="0" w:color="auto"/>
              <w:left w:val="single" w:sz="4" w:space="0" w:color="auto"/>
              <w:bottom w:val="single" w:sz="4" w:space="0" w:color="auto"/>
              <w:right w:val="single" w:sz="4" w:space="0" w:color="auto"/>
            </w:tcBorders>
            <w:vAlign w:val="center"/>
          </w:tcPr>
          <w:p w14:paraId="49AB5099" w14:textId="77777777" w:rsidR="00AC6FFE" w:rsidRPr="002325ED" w:rsidRDefault="00AC6FFE" w:rsidP="00A06508">
            <w:pPr>
              <w:tabs>
                <w:tab w:val="left" w:pos="3141"/>
              </w:tabs>
              <w:spacing w:before="20" w:after="20"/>
              <w:jc w:val="center"/>
              <w:rPr>
                <w:b/>
                <w:bCs/>
                <w:sz w:val="18"/>
                <w:szCs w:val="18"/>
              </w:rPr>
            </w:pPr>
            <w:r w:rsidRPr="002325ED">
              <w:rPr>
                <w:b/>
                <w:sz w:val="18"/>
                <w:szCs w:val="18"/>
              </w:rPr>
              <w:t>2023***</w:t>
            </w:r>
          </w:p>
        </w:tc>
        <w:tc>
          <w:tcPr>
            <w:tcW w:w="598" w:type="pct"/>
            <w:tcBorders>
              <w:top w:val="single" w:sz="4" w:space="0" w:color="auto"/>
              <w:left w:val="single" w:sz="4" w:space="0" w:color="auto"/>
              <w:bottom w:val="single" w:sz="4" w:space="0" w:color="auto"/>
              <w:right w:val="single" w:sz="4" w:space="0" w:color="auto"/>
            </w:tcBorders>
            <w:vAlign w:val="center"/>
          </w:tcPr>
          <w:p w14:paraId="4C3FDBC4" w14:textId="77777777" w:rsidR="00AC6FFE" w:rsidRPr="002325ED" w:rsidRDefault="00AC6FFE" w:rsidP="00A06508">
            <w:pPr>
              <w:tabs>
                <w:tab w:val="left" w:pos="3141"/>
              </w:tabs>
              <w:spacing w:before="20" w:after="20"/>
              <w:jc w:val="center"/>
              <w:rPr>
                <w:b/>
                <w:bCs/>
                <w:sz w:val="18"/>
                <w:szCs w:val="18"/>
              </w:rPr>
            </w:pPr>
            <w:r w:rsidRPr="002325ED">
              <w:rPr>
                <w:b/>
                <w:sz w:val="18"/>
                <w:szCs w:val="18"/>
              </w:rPr>
              <w:t>2024</w:t>
            </w:r>
          </w:p>
        </w:tc>
        <w:tc>
          <w:tcPr>
            <w:tcW w:w="596" w:type="pct"/>
            <w:tcBorders>
              <w:top w:val="single" w:sz="4" w:space="0" w:color="auto"/>
              <w:left w:val="single" w:sz="4" w:space="0" w:color="auto"/>
              <w:bottom w:val="single" w:sz="4" w:space="0" w:color="auto"/>
              <w:right w:val="single" w:sz="4" w:space="0" w:color="auto"/>
            </w:tcBorders>
            <w:vAlign w:val="center"/>
          </w:tcPr>
          <w:p w14:paraId="48DED468" w14:textId="77777777" w:rsidR="00AC6FFE" w:rsidRPr="002325ED" w:rsidRDefault="00AC6FFE" w:rsidP="00A06508">
            <w:pPr>
              <w:tabs>
                <w:tab w:val="left" w:pos="3141"/>
              </w:tabs>
              <w:spacing w:before="20" w:after="20"/>
              <w:ind w:left="-157" w:right="-105"/>
              <w:jc w:val="center"/>
              <w:rPr>
                <w:b/>
                <w:bCs/>
                <w:sz w:val="18"/>
                <w:szCs w:val="18"/>
              </w:rPr>
            </w:pPr>
            <w:r w:rsidRPr="002325ED">
              <w:rPr>
                <w:b/>
                <w:bCs/>
                <w:sz w:val="18"/>
                <w:szCs w:val="18"/>
              </w:rPr>
              <w:t>2025</w:t>
            </w:r>
          </w:p>
        </w:tc>
      </w:tr>
      <w:tr w:rsidR="00AC6FFE" w:rsidRPr="002325ED" w14:paraId="54106D45" w14:textId="77777777" w:rsidTr="002325ED">
        <w:tc>
          <w:tcPr>
            <w:tcW w:w="5000" w:type="pct"/>
            <w:gridSpan w:val="8"/>
            <w:tcBorders>
              <w:right w:val="single" w:sz="4" w:space="0" w:color="auto"/>
            </w:tcBorders>
            <w:vAlign w:val="center"/>
          </w:tcPr>
          <w:p w14:paraId="1106FC79" w14:textId="2A512BD6" w:rsidR="00AC6FFE" w:rsidRPr="002325ED" w:rsidRDefault="00AC6FFE" w:rsidP="00A06508">
            <w:pPr>
              <w:keepNext/>
              <w:tabs>
                <w:tab w:val="left" w:pos="3141"/>
              </w:tabs>
              <w:spacing w:before="20" w:after="20"/>
              <w:jc w:val="center"/>
              <w:rPr>
                <w:sz w:val="18"/>
                <w:szCs w:val="18"/>
              </w:rPr>
            </w:pPr>
            <w:r w:rsidRPr="002325ED">
              <w:rPr>
                <w:b/>
                <w:bCs/>
                <w:sz w:val="18"/>
                <w:szCs w:val="18"/>
              </w:rPr>
              <w:t>Toneladas métricas (t)</w:t>
            </w:r>
          </w:p>
        </w:tc>
      </w:tr>
      <w:tr w:rsidR="00AC6FFE" w:rsidRPr="002325ED" w14:paraId="0FA502FE"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53CDC91" w14:textId="77777777" w:rsidR="00AC6FFE" w:rsidRPr="002325ED" w:rsidRDefault="00AC6FFE" w:rsidP="00A06508">
            <w:pPr>
              <w:keepNext/>
              <w:tabs>
                <w:tab w:val="left" w:pos="3141"/>
              </w:tabs>
              <w:spacing w:before="20" w:after="20"/>
              <w:rPr>
                <w:sz w:val="18"/>
                <w:szCs w:val="18"/>
              </w:rPr>
            </w:pPr>
            <w:r w:rsidRPr="002325ED">
              <w:rPr>
                <w:sz w:val="18"/>
                <w:szCs w:val="18"/>
              </w:rPr>
              <w:t>HFC-125</w:t>
            </w:r>
          </w:p>
        </w:tc>
        <w:tc>
          <w:tcPr>
            <w:tcW w:w="712" w:type="pct"/>
            <w:tcBorders>
              <w:top w:val="single" w:sz="4" w:space="0" w:color="auto"/>
              <w:left w:val="single" w:sz="4" w:space="0" w:color="auto"/>
              <w:bottom w:val="single" w:sz="4" w:space="0" w:color="auto"/>
              <w:right w:val="single" w:sz="4" w:space="0" w:color="auto"/>
            </w:tcBorders>
            <w:vAlign w:val="center"/>
          </w:tcPr>
          <w:p w14:paraId="5AE65AC0"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3.500 </w:t>
            </w:r>
          </w:p>
        </w:tc>
        <w:tc>
          <w:tcPr>
            <w:tcW w:w="554" w:type="pct"/>
            <w:vAlign w:val="center"/>
          </w:tcPr>
          <w:p w14:paraId="52345ACE" w14:textId="77777777" w:rsidR="00AC6FFE" w:rsidRPr="002325ED" w:rsidRDefault="00AC6FFE" w:rsidP="00A06508">
            <w:pPr>
              <w:tabs>
                <w:tab w:val="left" w:pos="3141"/>
              </w:tabs>
              <w:spacing w:before="20" w:after="20"/>
              <w:jc w:val="right"/>
              <w:rPr>
                <w:sz w:val="18"/>
                <w:szCs w:val="18"/>
              </w:rPr>
            </w:pPr>
            <w:r w:rsidRPr="002325ED">
              <w:rPr>
                <w:sz w:val="18"/>
                <w:szCs w:val="18"/>
              </w:rPr>
              <w:t>82,74</w:t>
            </w:r>
          </w:p>
        </w:tc>
        <w:tc>
          <w:tcPr>
            <w:tcW w:w="591" w:type="pct"/>
            <w:tcBorders>
              <w:top w:val="single" w:sz="4" w:space="0" w:color="auto"/>
              <w:left w:val="single" w:sz="4" w:space="0" w:color="auto"/>
              <w:bottom w:val="single" w:sz="4" w:space="0" w:color="auto"/>
              <w:right w:val="single" w:sz="4" w:space="0" w:color="auto"/>
            </w:tcBorders>
            <w:vAlign w:val="center"/>
          </w:tcPr>
          <w:p w14:paraId="3D8C6F9F" w14:textId="77777777" w:rsidR="00AC6FFE" w:rsidRPr="002325ED" w:rsidRDefault="00AC6FFE" w:rsidP="00A06508">
            <w:pPr>
              <w:tabs>
                <w:tab w:val="left" w:pos="3141"/>
              </w:tabs>
              <w:spacing w:before="20" w:after="20"/>
              <w:jc w:val="right"/>
              <w:rPr>
                <w:sz w:val="18"/>
                <w:szCs w:val="18"/>
              </w:rPr>
            </w:pPr>
            <w:r w:rsidRPr="002325ED">
              <w:rPr>
                <w:sz w:val="18"/>
                <w:szCs w:val="18"/>
              </w:rPr>
              <w:t>138,60</w:t>
            </w:r>
          </w:p>
        </w:tc>
        <w:tc>
          <w:tcPr>
            <w:tcW w:w="591" w:type="pct"/>
            <w:tcBorders>
              <w:top w:val="single" w:sz="4" w:space="0" w:color="auto"/>
              <w:left w:val="single" w:sz="4" w:space="0" w:color="auto"/>
              <w:bottom w:val="single" w:sz="4" w:space="0" w:color="auto"/>
              <w:right w:val="single" w:sz="4" w:space="0" w:color="auto"/>
            </w:tcBorders>
            <w:vAlign w:val="center"/>
          </w:tcPr>
          <w:p w14:paraId="4FA2F7FC" w14:textId="77777777" w:rsidR="00AC6FFE" w:rsidRPr="002325ED" w:rsidRDefault="00AC6FFE" w:rsidP="00A06508">
            <w:pPr>
              <w:tabs>
                <w:tab w:val="left" w:pos="3141"/>
              </w:tabs>
              <w:spacing w:before="20" w:after="20"/>
              <w:jc w:val="right"/>
              <w:rPr>
                <w:sz w:val="18"/>
                <w:szCs w:val="18"/>
              </w:rPr>
            </w:pPr>
            <w:r w:rsidRPr="002325ED">
              <w:rPr>
                <w:sz w:val="18"/>
                <w:szCs w:val="18"/>
              </w:rPr>
              <w:t>248,67</w:t>
            </w:r>
          </w:p>
        </w:tc>
        <w:tc>
          <w:tcPr>
            <w:tcW w:w="650" w:type="pct"/>
            <w:tcBorders>
              <w:top w:val="single" w:sz="4" w:space="0" w:color="auto"/>
              <w:left w:val="single" w:sz="4" w:space="0" w:color="auto"/>
              <w:bottom w:val="single" w:sz="4" w:space="0" w:color="auto"/>
              <w:right w:val="single" w:sz="4" w:space="0" w:color="auto"/>
            </w:tcBorders>
            <w:vAlign w:val="center"/>
          </w:tcPr>
          <w:p w14:paraId="3A10547E" w14:textId="77777777" w:rsidR="00AC6FFE" w:rsidRPr="002325ED" w:rsidRDefault="00AC6FFE" w:rsidP="00A06508">
            <w:pPr>
              <w:tabs>
                <w:tab w:val="left" w:pos="3141"/>
              </w:tabs>
              <w:spacing w:before="20" w:after="20"/>
              <w:jc w:val="right"/>
              <w:rPr>
                <w:sz w:val="18"/>
                <w:szCs w:val="18"/>
              </w:rPr>
            </w:pPr>
            <w:r w:rsidRPr="002325ED">
              <w:rPr>
                <w:sz w:val="18"/>
                <w:szCs w:val="18"/>
              </w:rPr>
              <w:t>63,99</w:t>
            </w:r>
          </w:p>
        </w:tc>
        <w:tc>
          <w:tcPr>
            <w:tcW w:w="598" w:type="pct"/>
            <w:tcBorders>
              <w:top w:val="single" w:sz="4" w:space="0" w:color="auto"/>
              <w:left w:val="single" w:sz="4" w:space="0" w:color="auto"/>
              <w:bottom w:val="single" w:sz="4" w:space="0" w:color="auto"/>
              <w:right w:val="single" w:sz="4" w:space="0" w:color="auto"/>
            </w:tcBorders>
            <w:vAlign w:val="center"/>
          </w:tcPr>
          <w:p w14:paraId="1F86265D" w14:textId="77777777" w:rsidR="00AC6FFE" w:rsidRPr="002325ED" w:rsidRDefault="00AC6FFE" w:rsidP="00A06508">
            <w:pPr>
              <w:tabs>
                <w:tab w:val="left" w:pos="3141"/>
              </w:tabs>
              <w:spacing w:before="20" w:after="20"/>
              <w:jc w:val="right"/>
              <w:rPr>
                <w:sz w:val="18"/>
                <w:szCs w:val="18"/>
              </w:rPr>
            </w:pPr>
            <w:r w:rsidRPr="002325ED">
              <w:rPr>
                <w:sz w:val="18"/>
                <w:szCs w:val="18"/>
              </w:rPr>
              <w:t>39,67</w:t>
            </w:r>
          </w:p>
        </w:tc>
        <w:tc>
          <w:tcPr>
            <w:tcW w:w="596" w:type="pct"/>
            <w:tcBorders>
              <w:top w:val="single" w:sz="4" w:space="0" w:color="auto"/>
              <w:left w:val="single" w:sz="4" w:space="0" w:color="auto"/>
              <w:bottom w:val="single" w:sz="4" w:space="0" w:color="auto"/>
              <w:right w:val="single" w:sz="4" w:space="0" w:color="auto"/>
            </w:tcBorders>
            <w:vAlign w:val="center"/>
          </w:tcPr>
          <w:p w14:paraId="787A8749" w14:textId="77777777" w:rsidR="00AC6FFE" w:rsidRPr="002325ED" w:rsidRDefault="00AC6FFE" w:rsidP="00A06508">
            <w:pPr>
              <w:tabs>
                <w:tab w:val="left" w:pos="3141"/>
              </w:tabs>
              <w:spacing w:before="20" w:after="20"/>
              <w:jc w:val="right"/>
              <w:rPr>
                <w:sz w:val="18"/>
                <w:szCs w:val="18"/>
              </w:rPr>
            </w:pPr>
            <w:r w:rsidRPr="002325ED">
              <w:rPr>
                <w:sz w:val="18"/>
                <w:szCs w:val="18"/>
              </w:rPr>
              <w:t>0,00</w:t>
            </w:r>
          </w:p>
        </w:tc>
      </w:tr>
      <w:tr w:rsidR="00AC6FFE" w:rsidRPr="002325ED" w14:paraId="2F241C96"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48708D56" w14:textId="77777777" w:rsidR="00AC6FFE" w:rsidRPr="002325ED" w:rsidRDefault="00AC6FFE" w:rsidP="00A06508">
            <w:pPr>
              <w:tabs>
                <w:tab w:val="left" w:pos="3141"/>
              </w:tabs>
              <w:spacing w:before="20" w:after="20"/>
              <w:rPr>
                <w:sz w:val="18"/>
                <w:szCs w:val="18"/>
              </w:rPr>
            </w:pPr>
            <w:r w:rsidRPr="002325ED">
              <w:rPr>
                <w:sz w:val="18"/>
                <w:szCs w:val="18"/>
              </w:rPr>
              <w:t>HFC-134a</w:t>
            </w:r>
          </w:p>
        </w:tc>
        <w:tc>
          <w:tcPr>
            <w:tcW w:w="712" w:type="pct"/>
            <w:tcBorders>
              <w:top w:val="single" w:sz="4" w:space="0" w:color="auto"/>
              <w:left w:val="single" w:sz="4" w:space="0" w:color="auto"/>
              <w:bottom w:val="single" w:sz="4" w:space="0" w:color="auto"/>
              <w:right w:val="single" w:sz="4" w:space="0" w:color="auto"/>
            </w:tcBorders>
            <w:vAlign w:val="center"/>
          </w:tcPr>
          <w:p w14:paraId="20EAE586" w14:textId="2474AA1C"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w:t>
            </w:r>
            <w:r w:rsidR="00E65175" w:rsidRPr="002325ED">
              <w:rPr>
                <w:sz w:val="18"/>
                <w:szCs w:val="18"/>
              </w:rPr>
              <w:t>.</w:t>
            </w:r>
            <w:r w:rsidRPr="002325ED">
              <w:rPr>
                <w:sz w:val="18"/>
                <w:szCs w:val="18"/>
              </w:rPr>
              <w:t xml:space="preserve">430 </w:t>
            </w:r>
          </w:p>
        </w:tc>
        <w:tc>
          <w:tcPr>
            <w:tcW w:w="554" w:type="pct"/>
            <w:vAlign w:val="center"/>
          </w:tcPr>
          <w:p w14:paraId="6E7411E1" w14:textId="77777777" w:rsidR="00AC6FFE" w:rsidRPr="002325ED" w:rsidRDefault="00AC6FFE" w:rsidP="00A06508">
            <w:pPr>
              <w:tabs>
                <w:tab w:val="left" w:pos="3141"/>
              </w:tabs>
              <w:spacing w:before="20" w:after="20"/>
              <w:jc w:val="right"/>
              <w:rPr>
                <w:sz w:val="18"/>
                <w:szCs w:val="18"/>
              </w:rPr>
            </w:pPr>
            <w:r w:rsidRPr="002325ED">
              <w:rPr>
                <w:sz w:val="18"/>
                <w:szCs w:val="18"/>
              </w:rPr>
              <w:t>6.200,92</w:t>
            </w:r>
          </w:p>
        </w:tc>
        <w:tc>
          <w:tcPr>
            <w:tcW w:w="591" w:type="pct"/>
            <w:tcBorders>
              <w:top w:val="single" w:sz="4" w:space="0" w:color="auto"/>
              <w:left w:val="single" w:sz="4" w:space="0" w:color="auto"/>
              <w:bottom w:val="single" w:sz="4" w:space="0" w:color="auto"/>
              <w:right w:val="single" w:sz="4" w:space="0" w:color="auto"/>
            </w:tcBorders>
            <w:vAlign w:val="center"/>
          </w:tcPr>
          <w:p w14:paraId="75DEDA86" w14:textId="77777777" w:rsidR="00AC6FFE" w:rsidRPr="002325ED" w:rsidRDefault="00AC6FFE" w:rsidP="00A06508">
            <w:pPr>
              <w:tabs>
                <w:tab w:val="left" w:pos="3141"/>
              </w:tabs>
              <w:spacing w:before="20" w:after="20"/>
              <w:jc w:val="right"/>
              <w:rPr>
                <w:sz w:val="18"/>
                <w:szCs w:val="18"/>
              </w:rPr>
            </w:pPr>
            <w:r w:rsidRPr="002325ED">
              <w:rPr>
                <w:sz w:val="18"/>
                <w:szCs w:val="18"/>
              </w:rPr>
              <w:t>4.759,14</w:t>
            </w:r>
          </w:p>
        </w:tc>
        <w:tc>
          <w:tcPr>
            <w:tcW w:w="591" w:type="pct"/>
            <w:tcBorders>
              <w:top w:val="single" w:sz="4" w:space="0" w:color="auto"/>
              <w:left w:val="single" w:sz="4" w:space="0" w:color="auto"/>
              <w:bottom w:val="single" w:sz="4" w:space="0" w:color="auto"/>
              <w:right w:val="single" w:sz="4" w:space="0" w:color="auto"/>
            </w:tcBorders>
            <w:vAlign w:val="center"/>
          </w:tcPr>
          <w:p w14:paraId="01723534" w14:textId="77777777" w:rsidR="00AC6FFE" w:rsidRPr="002325ED" w:rsidRDefault="00AC6FFE" w:rsidP="00A06508">
            <w:pPr>
              <w:tabs>
                <w:tab w:val="left" w:pos="3141"/>
              </w:tabs>
              <w:spacing w:before="20" w:after="20"/>
              <w:jc w:val="right"/>
              <w:rPr>
                <w:sz w:val="18"/>
                <w:szCs w:val="18"/>
              </w:rPr>
            </w:pPr>
            <w:r w:rsidRPr="002325ED">
              <w:rPr>
                <w:sz w:val="18"/>
                <w:szCs w:val="18"/>
              </w:rPr>
              <w:t>8.669,08</w:t>
            </w:r>
          </w:p>
        </w:tc>
        <w:tc>
          <w:tcPr>
            <w:tcW w:w="650" w:type="pct"/>
            <w:tcBorders>
              <w:top w:val="single" w:sz="4" w:space="0" w:color="auto"/>
              <w:left w:val="single" w:sz="4" w:space="0" w:color="auto"/>
              <w:bottom w:val="single" w:sz="4" w:space="0" w:color="auto"/>
              <w:right w:val="single" w:sz="4" w:space="0" w:color="auto"/>
            </w:tcBorders>
            <w:vAlign w:val="center"/>
          </w:tcPr>
          <w:p w14:paraId="156FBC5F" w14:textId="77777777" w:rsidR="00AC6FFE" w:rsidRPr="002325ED" w:rsidRDefault="00AC6FFE" w:rsidP="00A06508">
            <w:pPr>
              <w:tabs>
                <w:tab w:val="left" w:pos="3141"/>
              </w:tabs>
              <w:spacing w:before="20" w:after="20"/>
              <w:jc w:val="right"/>
              <w:rPr>
                <w:sz w:val="18"/>
                <w:szCs w:val="18"/>
              </w:rPr>
            </w:pPr>
            <w:r w:rsidRPr="002325ED">
              <w:rPr>
                <w:sz w:val="18"/>
                <w:szCs w:val="18"/>
              </w:rPr>
              <w:t>4.032,29</w:t>
            </w:r>
          </w:p>
        </w:tc>
        <w:tc>
          <w:tcPr>
            <w:tcW w:w="598" w:type="pct"/>
            <w:tcBorders>
              <w:top w:val="single" w:sz="4" w:space="0" w:color="auto"/>
              <w:left w:val="single" w:sz="4" w:space="0" w:color="auto"/>
              <w:bottom w:val="single" w:sz="4" w:space="0" w:color="auto"/>
              <w:right w:val="single" w:sz="4" w:space="0" w:color="auto"/>
            </w:tcBorders>
            <w:vAlign w:val="center"/>
          </w:tcPr>
          <w:p w14:paraId="7A9A4FFE" w14:textId="77777777" w:rsidR="00AC6FFE" w:rsidRPr="002325ED" w:rsidRDefault="00AC6FFE" w:rsidP="00A06508">
            <w:pPr>
              <w:tabs>
                <w:tab w:val="left" w:pos="3141"/>
              </w:tabs>
              <w:spacing w:before="20" w:after="20"/>
              <w:jc w:val="right"/>
              <w:rPr>
                <w:sz w:val="18"/>
                <w:szCs w:val="18"/>
              </w:rPr>
            </w:pPr>
            <w:r w:rsidRPr="002325ED">
              <w:rPr>
                <w:sz w:val="18"/>
                <w:szCs w:val="18"/>
              </w:rPr>
              <w:t>5.803,78</w:t>
            </w:r>
          </w:p>
        </w:tc>
        <w:tc>
          <w:tcPr>
            <w:tcW w:w="596" w:type="pct"/>
            <w:tcBorders>
              <w:top w:val="single" w:sz="4" w:space="0" w:color="auto"/>
              <w:left w:val="single" w:sz="4" w:space="0" w:color="auto"/>
              <w:bottom w:val="single" w:sz="4" w:space="0" w:color="auto"/>
              <w:right w:val="single" w:sz="4" w:space="0" w:color="auto"/>
            </w:tcBorders>
            <w:vAlign w:val="center"/>
          </w:tcPr>
          <w:p w14:paraId="0CFBB38F" w14:textId="77777777" w:rsidR="00AC6FFE" w:rsidRPr="002325ED" w:rsidRDefault="00AC6FFE" w:rsidP="00A06508">
            <w:pPr>
              <w:tabs>
                <w:tab w:val="left" w:pos="3141"/>
              </w:tabs>
              <w:spacing w:before="20" w:after="20"/>
              <w:jc w:val="right"/>
              <w:rPr>
                <w:sz w:val="18"/>
                <w:szCs w:val="18"/>
              </w:rPr>
            </w:pPr>
            <w:r w:rsidRPr="002325ED">
              <w:rPr>
                <w:sz w:val="18"/>
                <w:szCs w:val="18"/>
              </w:rPr>
              <w:t>5.897,69</w:t>
            </w:r>
          </w:p>
        </w:tc>
      </w:tr>
      <w:tr w:rsidR="00AC6FFE" w:rsidRPr="002325ED" w14:paraId="5C8D96C8"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76983B5" w14:textId="77777777" w:rsidR="00AC6FFE" w:rsidRPr="002325ED" w:rsidRDefault="00AC6FFE" w:rsidP="00A06508">
            <w:pPr>
              <w:tabs>
                <w:tab w:val="left" w:pos="3141"/>
              </w:tabs>
              <w:spacing w:before="20" w:after="20"/>
              <w:rPr>
                <w:sz w:val="18"/>
                <w:szCs w:val="18"/>
              </w:rPr>
            </w:pPr>
            <w:r w:rsidRPr="002325ED">
              <w:rPr>
                <w:sz w:val="18"/>
                <w:szCs w:val="18"/>
              </w:rPr>
              <w:t>HFC-143a</w:t>
            </w:r>
          </w:p>
        </w:tc>
        <w:tc>
          <w:tcPr>
            <w:tcW w:w="712" w:type="pct"/>
            <w:tcBorders>
              <w:top w:val="single" w:sz="4" w:space="0" w:color="auto"/>
              <w:left w:val="single" w:sz="4" w:space="0" w:color="auto"/>
              <w:bottom w:val="single" w:sz="4" w:space="0" w:color="auto"/>
              <w:right w:val="single" w:sz="4" w:space="0" w:color="auto"/>
            </w:tcBorders>
            <w:vAlign w:val="center"/>
          </w:tcPr>
          <w:p w14:paraId="45EE68BB"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4.470 </w:t>
            </w:r>
          </w:p>
        </w:tc>
        <w:tc>
          <w:tcPr>
            <w:tcW w:w="554" w:type="pct"/>
            <w:vAlign w:val="center"/>
          </w:tcPr>
          <w:p w14:paraId="6634ADB1" w14:textId="77777777" w:rsidR="00AC6FFE" w:rsidRPr="002325ED" w:rsidRDefault="00AC6FFE" w:rsidP="00A06508">
            <w:pPr>
              <w:tabs>
                <w:tab w:val="left" w:pos="3141"/>
              </w:tabs>
              <w:spacing w:before="20" w:after="20"/>
              <w:jc w:val="right"/>
              <w:rPr>
                <w:sz w:val="18"/>
                <w:szCs w:val="18"/>
              </w:rPr>
            </w:pPr>
            <w:r w:rsidRPr="002325ED">
              <w:rPr>
                <w:sz w:val="18"/>
                <w:szCs w:val="18"/>
              </w:rPr>
              <w:t>89,50</w:t>
            </w:r>
          </w:p>
        </w:tc>
        <w:tc>
          <w:tcPr>
            <w:tcW w:w="591" w:type="pct"/>
            <w:tcBorders>
              <w:top w:val="single" w:sz="4" w:space="0" w:color="auto"/>
              <w:left w:val="single" w:sz="4" w:space="0" w:color="auto"/>
              <w:bottom w:val="single" w:sz="4" w:space="0" w:color="auto"/>
              <w:right w:val="single" w:sz="4" w:space="0" w:color="auto"/>
            </w:tcBorders>
            <w:vAlign w:val="center"/>
          </w:tcPr>
          <w:p w14:paraId="0DF83E63" w14:textId="77777777" w:rsidR="00AC6FFE" w:rsidRPr="002325ED" w:rsidRDefault="00AC6FFE" w:rsidP="00A06508">
            <w:pPr>
              <w:tabs>
                <w:tab w:val="left" w:pos="3141"/>
              </w:tabs>
              <w:spacing w:before="20" w:after="20"/>
              <w:jc w:val="right"/>
              <w:rPr>
                <w:sz w:val="18"/>
                <w:szCs w:val="18"/>
              </w:rPr>
            </w:pPr>
            <w:r w:rsidRPr="002325ED">
              <w:rPr>
                <w:sz w:val="18"/>
                <w:szCs w:val="18"/>
              </w:rPr>
              <w:t>98,70</w:t>
            </w:r>
          </w:p>
        </w:tc>
        <w:tc>
          <w:tcPr>
            <w:tcW w:w="591" w:type="pct"/>
            <w:tcBorders>
              <w:top w:val="single" w:sz="4" w:space="0" w:color="auto"/>
              <w:left w:val="single" w:sz="4" w:space="0" w:color="auto"/>
              <w:bottom w:val="single" w:sz="4" w:space="0" w:color="auto"/>
              <w:right w:val="single" w:sz="4" w:space="0" w:color="auto"/>
            </w:tcBorders>
            <w:vAlign w:val="center"/>
          </w:tcPr>
          <w:p w14:paraId="077E22B3" w14:textId="77777777" w:rsidR="00AC6FFE" w:rsidRPr="002325ED" w:rsidRDefault="00AC6FFE" w:rsidP="00A06508">
            <w:pPr>
              <w:tabs>
                <w:tab w:val="left" w:pos="3141"/>
              </w:tabs>
              <w:spacing w:before="20" w:after="20"/>
              <w:jc w:val="right"/>
              <w:rPr>
                <w:sz w:val="18"/>
                <w:szCs w:val="18"/>
              </w:rPr>
            </w:pPr>
            <w:r w:rsidRPr="002325ED">
              <w:rPr>
                <w:sz w:val="18"/>
                <w:szCs w:val="18"/>
              </w:rPr>
              <w:t>279,94</w:t>
            </w:r>
          </w:p>
        </w:tc>
        <w:tc>
          <w:tcPr>
            <w:tcW w:w="650" w:type="pct"/>
            <w:tcBorders>
              <w:top w:val="single" w:sz="4" w:space="0" w:color="auto"/>
              <w:left w:val="single" w:sz="4" w:space="0" w:color="auto"/>
              <w:bottom w:val="single" w:sz="4" w:space="0" w:color="auto"/>
              <w:right w:val="single" w:sz="4" w:space="0" w:color="auto"/>
            </w:tcBorders>
            <w:vAlign w:val="center"/>
          </w:tcPr>
          <w:p w14:paraId="0D05F27D" w14:textId="77777777" w:rsidR="00AC6FFE" w:rsidRPr="002325ED" w:rsidRDefault="00AC6FFE" w:rsidP="00A06508">
            <w:pPr>
              <w:tabs>
                <w:tab w:val="left" w:pos="3141"/>
              </w:tabs>
              <w:spacing w:before="20" w:after="20"/>
              <w:jc w:val="right"/>
              <w:rPr>
                <w:sz w:val="18"/>
                <w:szCs w:val="18"/>
              </w:rPr>
            </w:pPr>
            <w:r w:rsidRPr="002325ED">
              <w:rPr>
                <w:sz w:val="18"/>
                <w:szCs w:val="18"/>
              </w:rPr>
              <w:t>8,47</w:t>
            </w:r>
          </w:p>
        </w:tc>
        <w:tc>
          <w:tcPr>
            <w:tcW w:w="598" w:type="pct"/>
            <w:tcBorders>
              <w:top w:val="single" w:sz="4" w:space="0" w:color="auto"/>
              <w:left w:val="single" w:sz="4" w:space="0" w:color="auto"/>
              <w:bottom w:val="single" w:sz="4" w:space="0" w:color="auto"/>
              <w:right w:val="single" w:sz="4" w:space="0" w:color="auto"/>
            </w:tcBorders>
            <w:vAlign w:val="center"/>
          </w:tcPr>
          <w:p w14:paraId="3834677F" w14:textId="77777777" w:rsidR="00AC6FFE" w:rsidRPr="002325ED" w:rsidRDefault="00AC6FFE" w:rsidP="00A06508">
            <w:pPr>
              <w:tabs>
                <w:tab w:val="left" w:pos="3141"/>
              </w:tabs>
              <w:spacing w:before="20" w:after="20"/>
              <w:jc w:val="right"/>
              <w:rPr>
                <w:sz w:val="18"/>
                <w:szCs w:val="18"/>
              </w:rPr>
            </w:pPr>
            <w:r w:rsidRPr="002325ED">
              <w:rPr>
                <w:sz w:val="18"/>
                <w:szCs w:val="18"/>
              </w:rPr>
              <w:t>5,58</w:t>
            </w:r>
          </w:p>
        </w:tc>
        <w:tc>
          <w:tcPr>
            <w:tcW w:w="596" w:type="pct"/>
            <w:tcBorders>
              <w:top w:val="single" w:sz="4" w:space="0" w:color="auto"/>
              <w:left w:val="single" w:sz="4" w:space="0" w:color="auto"/>
              <w:bottom w:val="single" w:sz="4" w:space="0" w:color="auto"/>
              <w:right w:val="single" w:sz="4" w:space="0" w:color="auto"/>
            </w:tcBorders>
            <w:vAlign w:val="center"/>
          </w:tcPr>
          <w:p w14:paraId="4D7354EB" w14:textId="77777777" w:rsidR="00AC6FFE" w:rsidRPr="002325ED" w:rsidRDefault="00AC6FFE" w:rsidP="00A06508">
            <w:pPr>
              <w:tabs>
                <w:tab w:val="left" w:pos="3141"/>
              </w:tabs>
              <w:spacing w:before="20" w:after="20"/>
              <w:jc w:val="right"/>
              <w:rPr>
                <w:sz w:val="18"/>
                <w:szCs w:val="18"/>
              </w:rPr>
            </w:pPr>
            <w:r w:rsidRPr="002325ED">
              <w:rPr>
                <w:sz w:val="18"/>
                <w:szCs w:val="18"/>
              </w:rPr>
              <w:t>0,00</w:t>
            </w:r>
          </w:p>
        </w:tc>
      </w:tr>
      <w:tr w:rsidR="00AC6FFE" w:rsidRPr="002325ED" w14:paraId="011848F0"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3EDE6793" w14:textId="77777777" w:rsidR="00AC6FFE" w:rsidRPr="002325ED" w:rsidRDefault="00AC6FFE" w:rsidP="00A06508">
            <w:pPr>
              <w:tabs>
                <w:tab w:val="left" w:pos="3141"/>
              </w:tabs>
              <w:spacing w:before="20" w:after="20"/>
              <w:rPr>
                <w:sz w:val="18"/>
                <w:szCs w:val="18"/>
              </w:rPr>
            </w:pPr>
            <w:r w:rsidRPr="002325ED">
              <w:rPr>
                <w:sz w:val="18"/>
                <w:szCs w:val="18"/>
              </w:rPr>
              <w:t>HFC-152a</w:t>
            </w:r>
          </w:p>
        </w:tc>
        <w:tc>
          <w:tcPr>
            <w:tcW w:w="712" w:type="pct"/>
            <w:tcBorders>
              <w:top w:val="single" w:sz="4" w:space="0" w:color="auto"/>
              <w:left w:val="single" w:sz="4" w:space="0" w:color="auto"/>
              <w:bottom w:val="single" w:sz="4" w:space="0" w:color="auto"/>
              <w:right w:val="single" w:sz="4" w:space="0" w:color="auto"/>
            </w:tcBorders>
            <w:vAlign w:val="center"/>
          </w:tcPr>
          <w:p w14:paraId="753841F9" w14:textId="77777777" w:rsidR="00AC6FFE" w:rsidRPr="002325ED" w:rsidRDefault="00AC6FFE" w:rsidP="00A06508">
            <w:pPr>
              <w:spacing w:before="20" w:after="20"/>
              <w:ind w:right="26"/>
              <w:jc w:val="right"/>
              <w:rPr>
                <w:sz w:val="18"/>
                <w:szCs w:val="18"/>
              </w:rPr>
            </w:pPr>
            <w:r w:rsidRPr="002325ED">
              <w:rPr>
                <w:sz w:val="18"/>
                <w:szCs w:val="18"/>
              </w:rPr>
              <w:t xml:space="preserve"> 124 </w:t>
            </w:r>
          </w:p>
        </w:tc>
        <w:tc>
          <w:tcPr>
            <w:tcW w:w="554" w:type="pct"/>
            <w:vAlign w:val="center"/>
          </w:tcPr>
          <w:p w14:paraId="0A47E9EB" w14:textId="77777777" w:rsidR="00AC6FFE" w:rsidRPr="002325ED" w:rsidRDefault="00AC6FFE" w:rsidP="00A06508">
            <w:pPr>
              <w:tabs>
                <w:tab w:val="left" w:pos="3141"/>
              </w:tabs>
              <w:spacing w:before="20" w:after="20"/>
              <w:jc w:val="right"/>
              <w:rPr>
                <w:sz w:val="18"/>
                <w:szCs w:val="18"/>
              </w:rPr>
            </w:pPr>
            <w:r w:rsidRPr="002325ED">
              <w:rPr>
                <w:sz w:val="18"/>
                <w:szCs w:val="18"/>
              </w:rPr>
              <w:t>173,87</w:t>
            </w:r>
          </w:p>
        </w:tc>
        <w:tc>
          <w:tcPr>
            <w:tcW w:w="591" w:type="pct"/>
            <w:tcBorders>
              <w:top w:val="single" w:sz="4" w:space="0" w:color="auto"/>
              <w:left w:val="single" w:sz="4" w:space="0" w:color="auto"/>
              <w:bottom w:val="single" w:sz="4" w:space="0" w:color="auto"/>
              <w:right w:val="single" w:sz="4" w:space="0" w:color="auto"/>
            </w:tcBorders>
            <w:vAlign w:val="center"/>
          </w:tcPr>
          <w:p w14:paraId="03E5849D" w14:textId="77777777" w:rsidR="00AC6FFE" w:rsidRPr="002325ED" w:rsidRDefault="00AC6FFE" w:rsidP="00A06508">
            <w:pPr>
              <w:tabs>
                <w:tab w:val="left" w:pos="3141"/>
              </w:tabs>
              <w:spacing w:before="20" w:after="20"/>
              <w:jc w:val="right"/>
              <w:rPr>
                <w:sz w:val="18"/>
                <w:szCs w:val="18"/>
              </w:rPr>
            </w:pPr>
            <w:r w:rsidRPr="002325ED">
              <w:rPr>
                <w:sz w:val="18"/>
                <w:szCs w:val="18"/>
              </w:rPr>
              <w:t>224,92</w:t>
            </w:r>
          </w:p>
        </w:tc>
        <w:tc>
          <w:tcPr>
            <w:tcW w:w="591" w:type="pct"/>
            <w:tcBorders>
              <w:top w:val="single" w:sz="4" w:space="0" w:color="auto"/>
              <w:left w:val="single" w:sz="4" w:space="0" w:color="auto"/>
              <w:bottom w:val="single" w:sz="4" w:space="0" w:color="auto"/>
              <w:right w:val="single" w:sz="4" w:space="0" w:color="auto"/>
            </w:tcBorders>
            <w:vAlign w:val="center"/>
          </w:tcPr>
          <w:p w14:paraId="171D1CE8" w14:textId="77777777" w:rsidR="00AC6FFE" w:rsidRPr="002325ED" w:rsidRDefault="00AC6FFE" w:rsidP="00A06508">
            <w:pPr>
              <w:tabs>
                <w:tab w:val="left" w:pos="3141"/>
              </w:tabs>
              <w:spacing w:before="20" w:after="20"/>
              <w:jc w:val="right"/>
              <w:rPr>
                <w:sz w:val="18"/>
                <w:szCs w:val="18"/>
              </w:rPr>
            </w:pPr>
            <w:r w:rsidRPr="002325ED">
              <w:rPr>
                <w:sz w:val="18"/>
                <w:szCs w:val="18"/>
              </w:rPr>
              <w:t>236,19</w:t>
            </w:r>
          </w:p>
        </w:tc>
        <w:tc>
          <w:tcPr>
            <w:tcW w:w="650" w:type="pct"/>
            <w:tcBorders>
              <w:top w:val="single" w:sz="4" w:space="0" w:color="auto"/>
              <w:left w:val="single" w:sz="4" w:space="0" w:color="auto"/>
              <w:bottom w:val="single" w:sz="4" w:space="0" w:color="auto"/>
              <w:right w:val="single" w:sz="4" w:space="0" w:color="auto"/>
            </w:tcBorders>
            <w:vAlign w:val="center"/>
          </w:tcPr>
          <w:p w14:paraId="52EAA7A7" w14:textId="77777777" w:rsidR="00AC6FFE" w:rsidRPr="002325ED" w:rsidRDefault="00AC6FFE" w:rsidP="00A06508">
            <w:pPr>
              <w:tabs>
                <w:tab w:val="left" w:pos="3141"/>
              </w:tabs>
              <w:spacing w:before="20" w:after="20"/>
              <w:jc w:val="right"/>
              <w:rPr>
                <w:sz w:val="18"/>
                <w:szCs w:val="18"/>
              </w:rPr>
            </w:pPr>
            <w:r w:rsidRPr="002325ED">
              <w:rPr>
                <w:sz w:val="18"/>
                <w:szCs w:val="18"/>
              </w:rPr>
              <w:t>283,81</w:t>
            </w:r>
          </w:p>
        </w:tc>
        <w:tc>
          <w:tcPr>
            <w:tcW w:w="598" w:type="pct"/>
            <w:tcBorders>
              <w:top w:val="single" w:sz="4" w:space="0" w:color="auto"/>
              <w:left w:val="single" w:sz="4" w:space="0" w:color="auto"/>
              <w:bottom w:val="single" w:sz="4" w:space="0" w:color="auto"/>
              <w:right w:val="single" w:sz="4" w:space="0" w:color="auto"/>
            </w:tcBorders>
            <w:vAlign w:val="center"/>
          </w:tcPr>
          <w:p w14:paraId="0F2E946D" w14:textId="77777777" w:rsidR="00AC6FFE" w:rsidRPr="002325ED" w:rsidRDefault="00AC6FFE" w:rsidP="00A06508">
            <w:pPr>
              <w:tabs>
                <w:tab w:val="left" w:pos="3141"/>
              </w:tabs>
              <w:spacing w:before="20" w:after="20"/>
              <w:jc w:val="right"/>
              <w:rPr>
                <w:sz w:val="18"/>
                <w:szCs w:val="18"/>
              </w:rPr>
            </w:pPr>
            <w:r w:rsidRPr="002325ED">
              <w:rPr>
                <w:sz w:val="18"/>
                <w:szCs w:val="18"/>
              </w:rPr>
              <w:t>343,08</w:t>
            </w:r>
          </w:p>
        </w:tc>
        <w:tc>
          <w:tcPr>
            <w:tcW w:w="596" w:type="pct"/>
            <w:tcBorders>
              <w:top w:val="single" w:sz="4" w:space="0" w:color="auto"/>
              <w:left w:val="single" w:sz="4" w:space="0" w:color="auto"/>
              <w:bottom w:val="single" w:sz="4" w:space="0" w:color="auto"/>
              <w:right w:val="single" w:sz="4" w:space="0" w:color="auto"/>
            </w:tcBorders>
            <w:vAlign w:val="center"/>
          </w:tcPr>
          <w:p w14:paraId="0900DC83" w14:textId="77777777" w:rsidR="00AC6FFE" w:rsidRPr="002325ED" w:rsidRDefault="00AC6FFE" w:rsidP="00A06508">
            <w:pPr>
              <w:tabs>
                <w:tab w:val="left" w:pos="3141"/>
              </w:tabs>
              <w:spacing w:before="20" w:after="20"/>
              <w:jc w:val="right"/>
              <w:rPr>
                <w:sz w:val="18"/>
                <w:szCs w:val="18"/>
              </w:rPr>
            </w:pPr>
            <w:r w:rsidRPr="002325ED">
              <w:rPr>
                <w:sz w:val="18"/>
                <w:szCs w:val="18"/>
              </w:rPr>
              <w:t>526,43</w:t>
            </w:r>
          </w:p>
        </w:tc>
      </w:tr>
      <w:tr w:rsidR="00AC6FFE" w:rsidRPr="002325ED" w14:paraId="255E690F"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BB2CD45" w14:textId="77777777" w:rsidR="00AC6FFE" w:rsidRPr="002325ED" w:rsidRDefault="00AC6FFE" w:rsidP="00A06508">
            <w:pPr>
              <w:tabs>
                <w:tab w:val="left" w:pos="3141"/>
              </w:tabs>
              <w:spacing w:before="20" w:after="20"/>
              <w:rPr>
                <w:sz w:val="18"/>
                <w:szCs w:val="18"/>
              </w:rPr>
            </w:pPr>
            <w:r w:rsidRPr="002325ED">
              <w:rPr>
                <w:sz w:val="18"/>
                <w:szCs w:val="18"/>
              </w:rPr>
              <w:t>HFC-227ea</w:t>
            </w:r>
          </w:p>
        </w:tc>
        <w:tc>
          <w:tcPr>
            <w:tcW w:w="712" w:type="pct"/>
            <w:tcBorders>
              <w:top w:val="single" w:sz="4" w:space="0" w:color="auto"/>
              <w:left w:val="single" w:sz="4" w:space="0" w:color="auto"/>
              <w:bottom w:val="single" w:sz="4" w:space="0" w:color="auto"/>
              <w:right w:val="single" w:sz="4" w:space="0" w:color="auto"/>
            </w:tcBorders>
            <w:vAlign w:val="center"/>
          </w:tcPr>
          <w:p w14:paraId="35799EBE"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3.220 </w:t>
            </w:r>
          </w:p>
        </w:tc>
        <w:tc>
          <w:tcPr>
            <w:tcW w:w="554" w:type="pct"/>
            <w:vAlign w:val="center"/>
          </w:tcPr>
          <w:p w14:paraId="15CBB9BA" w14:textId="77777777" w:rsidR="00AC6FFE" w:rsidRPr="002325ED" w:rsidRDefault="00AC6FFE" w:rsidP="00A06508">
            <w:pPr>
              <w:tabs>
                <w:tab w:val="left" w:pos="3141"/>
              </w:tabs>
              <w:spacing w:before="20" w:after="20"/>
              <w:jc w:val="right"/>
              <w:rPr>
                <w:sz w:val="18"/>
                <w:szCs w:val="18"/>
              </w:rPr>
            </w:pPr>
            <w:r w:rsidRPr="002325ED">
              <w:rPr>
                <w:sz w:val="18"/>
                <w:szCs w:val="18"/>
              </w:rPr>
              <w:t>24,44</w:t>
            </w:r>
          </w:p>
        </w:tc>
        <w:tc>
          <w:tcPr>
            <w:tcW w:w="591" w:type="pct"/>
            <w:tcBorders>
              <w:top w:val="single" w:sz="4" w:space="0" w:color="auto"/>
              <w:left w:val="single" w:sz="4" w:space="0" w:color="auto"/>
              <w:bottom w:val="single" w:sz="4" w:space="0" w:color="auto"/>
              <w:right w:val="single" w:sz="4" w:space="0" w:color="auto"/>
            </w:tcBorders>
            <w:vAlign w:val="center"/>
          </w:tcPr>
          <w:p w14:paraId="43A0D682" w14:textId="77777777" w:rsidR="00AC6FFE" w:rsidRPr="002325ED" w:rsidRDefault="00AC6FFE" w:rsidP="00A06508">
            <w:pPr>
              <w:tabs>
                <w:tab w:val="left" w:pos="3141"/>
              </w:tabs>
              <w:spacing w:before="20" w:after="20"/>
              <w:jc w:val="right"/>
              <w:rPr>
                <w:sz w:val="18"/>
                <w:szCs w:val="18"/>
              </w:rPr>
            </w:pPr>
            <w:r w:rsidRPr="002325ED">
              <w:rPr>
                <w:sz w:val="18"/>
                <w:szCs w:val="18"/>
              </w:rPr>
              <w:t>46,86</w:t>
            </w:r>
          </w:p>
        </w:tc>
        <w:tc>
          <w:tcPr>
            <w:tcW w:w="591" w:type="pct"/>
            <w:tcBorders>
              <w:top w:val="single" w:sz="4" w:space="0" w:color="auto"/>
              <w:left w:val="single" w:sz="4" w:space="0" w:color="auto"/>
              <w:bottom w:val="single" w:sz="4" w:space="0" w:color="auto"/>
              <w:right w:val="single" w:sz="4" w:space="0" w:color="auto"/>
            </w:tcBorders>
            <w:vAlign w:val="center"/>
          </w:tcPr>
          <w:p w14:paraId="0C520D13" w14:textId="77777777" w:rsidR="00AC6FFE" w:rsidRPr="002325ED" w:rsidRDefault="00AC6FFE" w:rsidP="00A06508">
            <w:pPr>
              <w:tabs>
                <w:tab w:val="left" w:pos="3141"/>
              </w:tabs>
              <w:spacing w:before="20" w:after="20"/>
              <w:jc w:val="right"/>
              <w:rPr>
                <w:sz w:val="18"/>
                <w:szCs w:val="18"/>
              </w:rPr>
            </w:pPr>
            <w:r w:rsidRPr="002325ED">
              <w:rPr>
                <w:sz w:val="18"/>
                <w:szCs w:val="18"/>
              </w:rPr>
              <w:t>30,05</w:t>
            </w:r>
          </w:p>
        </w:tc>
        <w:tc>
          <w:tcPr>
            <w:tcW w:w="650" w:type="pct"/>
            <w:tcBorders>
              <w:top w:val="single" w:sz="4" w:space="0" w:color="auto"/>
              <w:left w:val="single" w:sz="4" w:space="0" w:color="auto"/>
              <w:bottom w:val="single" w:sz="4" w:space="0" w:color="auto"/>
              <w:right w:val="single" w:sz="4" w:space="0" w:color="auto"/>
            </w:tcBorders>
            <w:vAlign w:val="center"/>
          </w:tcPr>
          <w:p w14:paraId="42CC4F32" w14:textId="77777777" w:rsidR="00AC6FFE" w:rsidRPr="002325ED" w:rsidRDefault="00AC6FFE" w:rsidP="00A06508">
            <w:pPr>
              <w:tabs>
                <w:tab w:val="left" w:pos="3141"/>
              </w:tabs>
              <w:spacing w:before="20" w:after="20"/>
              <w:jc w:val="right"/>
              <w:rPr>
                <w:sz w:val="18"/>
                <w:szCs w:val="18"/>
              </w:rPr>
            </w:pPr>
            <w:r w:rsidRPr="002325ED">
              <w:rPr>
                <w:sz w:val="18"/>
                <w:szCs w:val="18"/>
              </w:rPr>
              <w:t>20,88</w:t>
            </w:r>
          </w:p>
        </w:tc>
        <w:tc>
          <w:tcPr>
            <w:tcW w:w="598" w:type="pct"/>
            <w:tcBorders>
              <w:top w:val="single" w:sz="4" w:space="0" w:color="auto"/>
              <w:left w:val="single" w:sz="4" w:space="0" w:color="auto"/>
              <w:bottom w:val="single" w:sz="4" w:space="0" w:color="auto"/>
              <w:right w:val="single" w:sz="4" w:space="0" w:color="auto"/>
            </w:tcBorders>
            <w:vAlign w:val="center"/>
          </w:tcPr>
          <w:p w14:paraId="3306FAF8" w14:textId="77777777" w:rsidR="00AC6FFE" w:rsidRPr="002325ED" w:rsidRDefault="00AC6FFE" w:rsidP="00A06508">
            <w:pPr>
              <w:tabs>
                <w:tab w:val="left" w:pos="3141"/>
              </w:tabs>
              <w:spacing w:before="20" w:after="20"/>
              <w:jc w:val="right"/>
              <w:rPr>
                <w:sz w:val="18"/>
                <w:szCs w:val="18"/>
              </w:rPr>
            </w:pPr>
            <w:r w:rsidRPr="002325ED">
              <w:rPr>
                <w:sz w:val="18"/>
                <w:szCs w:val="18"/>
              </w:rPr>
              <w:t>7,20</w:t>
            </w:r>
          </w:p>
        </w:tc>
        <w:tc>
          <w:tcPr>
            <w:tcW w:w="596" w:type="pct"/>
            <w:tcBorders>
              <w:top w:val="single" w:sz="4" w:space="0" w:color="auto"/>
              <w:left w:val="single" w:sz="4" w:space="0" w:color="auto"/>
              <w:bottom w:val="single" w:sz="4" w:space="0" w:color="auto"/>
              <w:right w:val="single" w:sz="4" w:space="0" w:color="auto"/>
            </w:tcBorders>
            <w:vAlign w:val="center"/>
          </w:tcPr>
          <w:p w14:paraId="2DD6D2B6" w14:textId="77777777" w:rsidR="00AC6FFE" w:rsidRPr="002325ED" w:rsidRDefault="00AC6FFE" w:rsidP="00A06508">
            <w:pPr>
              <w:tabs>
                <w:tab w:val="left" w:pos="3141"/>
              </w:tabs>
              <w:spacing w:before="20" w:after="20"/>
              <w:jc w:val="right"/>
              <w:rPr>
                <w:sz w:val="18"/>
                <w:szCs w:val="18"/>
              </w:rPr>
            </w:pPr>
            <w:r w:rsidRPr="002325ED">
              <w:rPr>
                <w:sz w:val="18"/>
                <w:szCs w:val="18"/>
              </w:rPr>
              <w:t>9,04</w:t>
            </w:r>
          </w:p>
        </w:tc>
      </w:tr>
      <w:tr w:rsidR="00AC6FFE" w:rsidRPr="002325ED" w14:paraId="05F44931"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31F12F3B" w14:textId="77777777" w:rsidR="00AC6FFE" w:rsidRPr="002325ED" w:rsidRDefault="00AC6FFE" w:rsidP="00A06508">
            <w:pPr>
              <w:tabs>
                <w:tab w:val="left" w:pos="3141"/>
              </w:tabs>
              <w:spacing w:before="20" w:after="20"/>
              <w:rPr>
                <w:sz w:val="18"/>
                <w:szCs w:val="18"/>
              </w:rPr>
            </w:pPr>
            <w:r w:rsidRPr="002325ED">
              <w:rPr>
                <w:sz w:val="18"/>
                <w:szCs w:val="18"/>
              </w:rPr>
              <w:t>HFC-23</w:t>
            </w:r>
          </w:p>
        </w:tc>
        <w:tc>
          <w:tcPr>
            <w:tcW w:w="712" w:type="pct"/>
            <w:tcBorders>
              <w:top w:val="single" w:sz="4" w:space="0" w:color="auto"/>
              <w:left w:val="single" w:sz="4" w:space="0" w:color="auto"/>
              <w:bottom w:val="single" w:sz="4" w:space="0" w:color="auto"/>
              <w:right w:val="single" w:sz="4" w:space="0" w:color="auto"/>
            </w:tcBorders>
            <w:vAlign w:val="center"/>
          </w:tcPr>
          <w:p w14:paraId="0CADA88D"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14.800 </w:t>
            </w:r>
          </w:p>
        </w:tc>
        <w:tc>
          <w:tcPr>
            <w:tcW w:w="554" w:type="pct"/>
            <w:vAlign w:val="center"/>
          </w:tcPr>
          <w:p w14:paraId="7D27F2F3" w14:textId="77777777" w:rsidR="00AC6FFE" w:rsidRPr="002325ED" w:rsidRDefault="00AC6FFE" w:rsidP="00A06508">
            <w:pPr>
              <w:tabs>
                <w:tab w:val="left" w:pos="3141"/>
              </w:tabs>
              <w:spacing w:before="20" w:after="20"/>
              <w:jc w:val="right"/>
              <w:rPr>
                <w:sz w:val="18"/>
                <w:szCs w:val="18"/>
              </w:rPr>
            </w:pPr>
            <w:r w:rsidRPr="002325ED">
              <w:rPr>
                <w:sz w:val="18"/>
                <w:szCs w:val="18"/>
              </w:rPr>
              <w:t>3,95</w:t>
            </w:r>
          </w:p>
        </w:tc>
        <w:tc>
          <w:tcPr>
            <w:tcW w:w="591" w:type="pct"/>
            <w:tcBorders>
              <w:top w:val="single" w:sz="4" w:space="0" w:color="auto"/>
              <w:left w:val="single" w:sz="4" w:space="0" w:color="auto"/>
              <w:bottom w:val="single" w:sz="4" w:space="0" w:color="auto"/>
              <w:right w:val="single" w:sz="4" w:space="0" w:color="auto"/>
            </w:tcBorders>
            <w:vAlign w:val="center"/>
          </w:tcPr>
          <w:p w14:paraId="00A04A4B" w14:textId="77777777" w:rsidR="00AC6FFE" w:rsidRPr="002325ED" w:rsidRDefault="00AC6FFE" w:rsidP="00A06508">
            <w:pPr>
              <w:tabs>
                <w:tab w:val="left" w:pos="3141"/>
              </w:tabs>
              <w:spacing w:before="20" w:after="20"/>
              <w:jc w:val="right"/>
              <w:rPr>
                <w:sz w:val="18"/>
                <w:szCs w:val="18"/>
              </w:rPr>
            </w:pPr>
            <w:r w:rsidRPr="002325ED">
              <w:rPr>
                <w:sz w:val="18"/>
                <w:szCs w:val="18"/>
              </w:rPr>
              <w:t>3,07</w:t>
            </w:r>
          </w:p>
        </w:tc>
        <w:tc>
          <w:tcPr>
            <w:tcW w:w="591" w:type="pct"/>
            <w:tcBorders>
              <w:top w:val="single" w:sz="4" w:space="0" w:color="auto"/>
              <w:left w:val="single" w:sz="4" w:space="0" w:color="auto"/>
              <w:bottom w:val="single" w:sz="4" w:space="0" w:color="auto"/>
              <w:right w:val="single" w:sz="4" w:space="0" w:color="auto"/>
            </w:tcBorders>
            <w:vAlign w:val="center"/>
          </w:tcPr>
          <w:p w14:paraId="204ED605" w14:textId="77777777" w:rsidR="00AC6FFE" w:rsidRPr="002325ED" w:rsidRDefault="00AC6FFE" w:rsidP="00A06508">
            <w:pPr>
              <w:tabs>
                <w:tab w:val="left" w:pos="3141"/>
              </w:tabs>
              <w:spacing w:before="20" w:after="20"/>
              <w:jc w:val="right"/>
              <w:rPr>
                <w:sz w:val="18"/>
                <w:szCs w:val="18"/>
              </w:rPr>
            </w:pPr>
            <w:r w:rsidRPr="002325ED">
              <w:rPr>
                <w:sz w:val="18"/>
                <w:szCs w:val="18"/>
              </w:rPr>
              <w:t>7,93</w:t>
            </w:r>
          </w:p>
        </w:tc>
        <w:tc>
          <w:tcPr>
            <w:tcW w:w="650" w:type="pct"/>
            <w:tcBorders>
              <w:top w:val="single" w:sz="4" w:space="0" w:color="auto"/>
              <w:left w:val="single" w:sz="4" w:space="0" w:color="auto"/>
              <w:bottom w:val="single" w:sz="4" w:space="0" w:color="auto"/>
              <w:right w:val="single" w:sz="4" w:space="0" w:color="auto"/>
            </w:tcBorders>
            <w:vAlign w:val="center"/>
          </w:tcPr>
          <w:p w14:paraId="0B754F31" w14:textId="77777777" w:rsidR="00AC6FFE" w:rsidRPr="002325ED" w:rsidRDefault="00AC6FFE" w:rsidP="00A06508">
            <w:pPr>
              <w:tabs>
                <w:tab w:val="left" w:pos="3141"/>
              </w:tabs>
              <w:spacing w:before="20" w:after="20"/>
              <w:jc w:val="right"/>
              <w:rPr>
                <w:sz w:val="18"/>
                <w:szCs w:val="18"/>
              </w:rPr>
            </w:pPr>
            <w:r w:rsidRPr="002325ED">
              <w:rPr>
                <w:sz w:val="18"/>
                <w:szCs w:val="18"/>
              </w:rPr>
              <w:t>12,28</w:t>
            </w:r>
          </w:p>
        </w:tc>
        <w:tc>
          <w:tcPr>
            <w:tcW w:w="598" w:type="pct"/>
            <w:tcBorders>
              <w:top w:val="single" w:sz="4" w:space="0" w:color="auto"/>
              <w:left w:val="single" w:sz="4" w:space="0" w:color="auto"/>
              <w:bottom w:val="single" w:sz="4" w:space="0" w:color="auto"/>
              <w:right w:val="single" w:sz="4" w:space="0" w:color="auto"/>
            </w:tcBorders>
            <w:vAlign w:val="center"/>
          </w:tcPr>
          <w:p w14:paraId="2E6BD3D2" w14:textId="77777777" w:rsidR="00AC6FFE" w:rsidRPr="002325ED" w:rsidRDefault="00AC6FFE" w:rsidP="00A06508">
            <w:pPr>
              <w:tabs>
                <w:tab w:val="left" w:pos="3141"/>
              </w:tabs>
              <w:spacing w:before="20" w:after="20"/>
              <w:jc w:val="right"/>
              <w:rPr>
                <w:sz w:val="18"/>
                <w:szCs w:val="18"/>
              </w:rPr>
            </w:pPr>
            <w:r w:rsidRPr="002325ED">
              <w:rPr>
                <w:sz w:val="18"/>
                <w:szCs w:val="18"/>
              </w:rPr>
              <w:t>2,00</w:t>
            </w:r>
          </w:p>
        </w:tc>
        <w:tc>
          <w:tcPr>
            <w:tcW w:w="596" w:type="pct"/>
            <w:tcBorders>
              <w:top w:val="single" w:sz="4" w:space="0" w:color="auto"/>
              <w:left w:val="single" w:sz="4" w:space="0" w:color="auto"/>
              <w:bottom w:val="single" w:sz="4" w:space="0" w:color="auto"/>
              <w:right w:val="single" w:sz="4" w:space="0" w:color="auto"/>
            </w:tcBorders>
            <w:vAlign w:val="center"/>
          </w:tcPr>
          <w:p w14:paraId="79A9E648" w14:textId="77777777" w:rsidR="00AC6FFE" w:rsidRPr="002325ED" w:rsidRDefault="00AC6FFE" w:rsidP="00A06508">
            <w:pPr>
              <w:tabs>
                <w:tab w:val="left" w:pos="3141"/>
              </w:tabs>
              <w:spacing w:before="20" w:after="20"/>
              <w:jc w:val="right"/>
              <w:rPr>
                <w:sz w:val="18"/>
                <w:szCs w:val="18"/>
              </w:rPr>
            </w:pPr>
            <w:r w:rsidRPr="002325ED">
              <w:rPr>
                <w:sz w:val="18"/>
                <w:szCs w:val="18"/>
              </w:rPr>
              <w:t>5,10</w:t>
            </w:r>
          </w:p>
        </w:tc>
      </w:tr>
      <w:tr w:rsidR="00AC6FFE" w:rsidRPr="002325ED" w14:paraId="40BF7023"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7A87D66" w14:textId="77777777" w:rsidR="00AC6FFE" w:rsidRPr="002325ED" w:rsidRDefault="00AC6FFE" w:rsidP="00A06508">
            <w:pPr>
              <w:tabs>
                <w:tab w:val="left" w:pos="3141"/>
              </w:tabs>
              <w:spacing w:before="20" w:after="20"/>
              <w:rPr>
                <w:sz w:val="18"/>
                <w:szCs w:val="18"/>
              </w:rPr>
            </w:pPr>
            <w:r w:rsidRPr="002325ED">
              <w:rPr>
                <w:sz w:val="18"/>
                <w:szCs w:val="18"/>
              </w:rPr>
              <w:t>HFC-236fa</w:t>
            </w:r>
          </w:p>
        </w:tc>
        <w:tc>
          <w:tcPr>
            <w:tcW w:w="712" w:type="pct"/>
            <w:tcBorders>
              <w:top w:val="single" w:sz="4" w:space="0" w:color="auto"/>
              <w:left w:val="single" w:sz="4" w:space="0" w:color="auto"/>
              <w:bottom w:val="single" w:sz="4" w:space="0" w:color="auto"/>
              <w:right w:val="single" w:sz="4" w:space="0" w:color="auto"/>
            </w:tcBorders>
            <w:vAlign w:val="center"/>
          </w:tcPr>
          <w:p w14:paraId="65DF660E"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9.810 </w:t>
            </w:r>
          </w:p>
        </w:tc>
        <w:tc>
          <w:tcPr>
            <w:tcW w:w="554" w:type="pct"/>
            <w:vAlign w:val="center"/>
          </w:tcPr>
          <w:p w14:paraId="465B032C" w14:textId="77777777" w:rsidR="00AC6FFE" w:rsidRPr="002325ED" w:rsidRDefault="00AC6FFE" w:rsidP="00A06508">
            <w:pPr>
              <w:tabs>
                <w:tab w:val="left" w:pos="3141"/>
              </w:tabs>
              <w:spacing w:before="20" w:after="20"/>
              <w:jc w:val="right"/>
              <w:rPr>
                <w:sz w:val="18"/>
                <w:szCs w:val="18"/>
              </w:rPr>
            </w:pPr>
            <w:r w:rsidRPr="002325ED">
              <w:rPr>
                <w:sz w:val="18"/>
                <w:szCs w:val="18"/>
              </w:rPr>
              <w:t>6,67</w:t>
            </w:r>
          </w:p>
        </w:tc>
        <w:tc>
          <w:tcPr>
            <w:tcW w:w="591" w:type="pct"/>
            <w:tcBorders>
              <w:top w:val="single" w:sz="4" w:space="0" w:color="auto"/>
              <w:left w:val="single" w:sz="4" w:space="0" w:color="auto"/>
              <w:bottom w:val="single" w:sz="4" w:space="0" w:color="auto"/>
              <w:right w:val="single" w:sz="4" w:space="0" w:color="auto"/>
            </w:tcBorders>
            <w:vAlign w:val="center"/>
          </w:tcPr>
          <w:p w14:paraId="2C9591E4" w14:textId="77777777" w:rsidR="00AC6FFE" w:rsidRPr="002325ED" w:rsidRDefault="00AC6FFE" w:rsidP="00A06508">
            <w:pPr>
              <w:tabs>
                <w:tab w:val="left" w:pos="3141"/>
              </w:tabs>
              <w:spacing w:before="20" w:after="20"/>
              <w:jc w:val="right"/>
              <w:rPr>
                <w:sz w:val="18"/>
                <w:szCs w:val="18"/>
              </w:rPr>
            </w:pPr>
            <w:r w:rsidRPr="002325ED">
              <w:rPr>
                <w:sz w:val="18"/>
                <w:szCs w:val="18"/>
              </w:rPr>
              <w:t>9,09</w:t>
            </w:r>
          </w:p>
        </w:tc>
        <w:tc>
          <w:tcPr>
            <w:tcW w:w="591" w:type="pct"/>
            <w:tcBorders>
              <w:top w:val="single" w:sz="4" w:space="0" w:color="auto"/>
              <w:left w:val="single" w:sz="4" w:space="0" w:color="auto"/>
              <w:bottom w:val="single" w:sz="4" w:space="0" w:color="auto"/>
              <w:right w:val="single" w:sz="4" w:space="0" w:color="auto"/>
            </w:tcBorders>
            <w:vAlign w:val="center"/>
          </w:tcPr>
          <w:p w14:paraId="010AA8AE" w14:textId="77777777" w:rsidR="00AC6FFE" w:rsidRPr="002325ED" w:rsidRDefault="00AC6FFE" w:rsidP="00A06508">
            <w:pPr>
              <w:tabs>
                <w:tab w:val="left" w:pos="3141"/>
              </w:tabs>
              <w:spacing w:before="20" w:after="20"/>
              <w:jc w:val="right"/>
              <w:rPr>
                <w:sz w:val="18"/>
                <w:szCs w:val="18"/>
              </w:rPr>
            </w:pPr>
            <w:r w:rsidRPr="002325ED">
              <w:rPr>
                <w:sz w:val="18"/>
                <w:szCs w:val="18"/>
              </w:rPr>
              <w:t>7,20</w:t>
            </w:r>
          </w:p>
        </w:tc>
        <w:tc>
          <w:tcPr>
            <w:tcW w:w="650" w:type="pct"/>
            <w:tcBorders>
              <w:top w:val="single" w:sz="4" w:space="0" w:color="auto"/>
              <w:left w:val="single" w:sz="4" w:space="0" w:color="auto"/>
              <w:bottom w:val="single" w:sz="4" w:space="0" w:color="auto"/>
              <w:right w:val="single" w:sz="4" w:space="0" w:color="auto"/>
            </w:tcBorders>
            <w:vAlign w:val="center"/>
          </w:tcPr>
          <w:p w14:paraId="10F5CE51" w14:textId="77777777" w:rsidR="00AC6FFE" w:rsidRPr="002325ED" w:rsidRDefault="00AC6FFE" w:rsidP="00A06508">
            <w:pPr>
              <w:tabs>
                <w:tab w:val="left" w:pos="3141"/>
              </w:tabs>
              <w:spacing w:before="20" w:after="20"/>
              <w:jc w:val="right"/>
              <w:rPr>
                <w:sz w:val="18"/>
                <w:szCs w:val="18"/>
              </w:rPr>
            </w:pPr>
            <w:r w:rsidRPr="002325ED">
              <w:rPr>
                <w:sz w:val="18"/>
                <w:szCs w:val="18"/>
              </w:rPr>
              <w:t>23,63</w:t>
            </w:r>
          </w:p>
        </w:tc>
        <w:tc>
          <w:tcPr>
            <w:tcW w:w="598" w:type="pct"/>
            <w:tcBorders>
              <w:top w:val="single" w:sz="4" w:space="0" w:color="auto"/>
              <w:left w:val="single" w:sz="4" w:space="0" w:color="auto"/>
              <w:bottom w:val="single" w:sz="4" w:space="0" w:color="auto"/>
              <w:right w:val="single" w:sz="4" w:space="0" w:color="auto"/>
            </w:tcBorders>
            <w:vAlign w:val="center"/>
          </w:tcPr>
          <w:p w14:paraId="40F8A842" w14:textId="77777777" w:rsidR="00AC6FFE" w:rsidRPr="002325ED" w:rsidRDefault="00AC6FFE" w:rsidP="00A06508">
            <w:pPr>
              <w:tabs>
                <w:tab w:val="left" w:pos="3141"/>
              </w:tabs>
              <w:spacing w:before="20" w:after="20"/>
              <w:jc w:val="right"/>
              <w:rPr>
                <w:sz w:val="18"/>
                <w:szCs w:val="18"/>
              </w:rPr>
            </w:pPr>
            <w:r w:rsidRPr="002325ED">
              <w:rPr>
                <w:sz w:val="18"/>
                <w:szCs w:val="18"/>
              </w:rPr>
              <w:t>13,76</w:t>
            </w:r>
          </w:p>
        </w:tc>
        <w:tc>
          <w:tcPr>
            <w:tcW w:w="596" w:type="pct"/>
            <w:tcBorders>
              <w:top w:val="single" w:sz="4" w:space="0" w:color="auto"/>
              <w:left w:val="single" w:sz="4" w:space="0" w:color="auto"/>
              <w:bottom w:val="single" w:sz="4" w:space="0" w:color="auto"/>
              <w:right w:val="single" w:sz="4" w:space="0" w:color="auto"/>
            </w:tcBorders>
            <w:vAlign w:val="center"/>
          </w:tcPr>
          <w:p w14:paraId="1E5BBF1D" w14:textId="77777777" w:rsidR="00AC6FFE" w:rsidRPr="002325ED" w:rsidRDefault="00AC6FFE" w:rsidP="00A06508">
            <w:pPr>
              <w:tabs>
                <w:tab w:val="left" w:pos="3141"/>
              </w:tabs>
              <w:spacing w:before="20" w:after="20"/>
              <w:jc w:val="right"/>
              <w:rPr>
                <w:sz w:val="18"/>
                <w:szCs w:val="18"/>
              </w:rPr>
            </w:pPr>
            <w:r w:rsidRPr="002325ED">
              <w:rPr>
                <w:sz w:val="18"/>
                <w:szCs w:val="18"/>
              </w:rPr>
              <w:t>6,95</w:t>
            </w:r>
          </w:p>
        </w:tc>
      </w:tr>
      <w:tr w:rsidR="00AC6FFE" w:rsidRPr="002325ED" w14:paraId="4F04FB02"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B3DB5D3" w14:textId="77777777" w:rsidR="00AC6FFE" w:rsidRPr="002325ED" w:rsidRDefault="00AC6FFE" w:rsidP="00A06508">
            <w:pPr>
              <w:tabs>
                <w:tab w:val="left" w:pos="3141"/>
              </w:tabs>
              <w:spacing w:before="20" w:after="20"/>
              <w:rPr>
                <w:sz w:val="18"/>
                <w:szCs w:val="18"/>
              </w:rPr>
            </w:pPr>
            <w:r w:rsidRPr="002325ED">
              <w:rPr>
                <w:sz w:val="18"/>
                <w:szCs w:val="18"/>
              </w:rPr>
              <w:t>HFC-245fa</w:t>
            </w:r>
          </w:p>
        </w:tc>
        <w:tc>
          <w:tcPr>
            <w:tcW w:w="712" w:type="pct"/>
            <w:tcBorders>
              <w:top w:val="single" w:sz="4" w:space="0" w:color="auto"/>
              <w:left w:val="single" w:sz="4" w:space="0" w:color="auto"/>
              <w:bottom w:val="single" w:sz="4" w:space="0" w:color="auto"/>
              <w:right w:val="single" w:sz="4" w:space="0" w:color="auto"/>
            </w:tcBorders>
            <w:vAlign w:val="center"/>
          </w:tcPr>
          <w:p w14:paraId="59752197"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1.030 </w:t>
            </w:r>
          </w:p>
        </w:tc>
        <w:tc>
          <w:tcPr>
            <w:tcW w:w="554" w:type="pct"/>
            <w:vAlign w:val="center"/>
          </w:tcPr>
          <w:p w14:paraId="7D9671B2" w14:textId="77777777" w:rsidR="00AC6FFE" w:rsidRPr="002325ED" w:rsidRDefault="00AC6FFE" w:rsidP="00A06508">
            <w:pPr>
              <w:tabs>
                <w:tab w:val="left" w:pos="3141"/>
              </w:tabs>
              <w:spacing w:before="20" w:after="20"/>
              <w:jc w:val="right"/>
              <w:rPr>
                <w:sz w:val="18"/>
                <w:szCs w:val="18"/>
              </w:rPr>
            </w:pPr>
            <w:r w:rsidRPr="002325ED">
              <w:rPr>
                <w:sz w:val="18"/>
                <w:szCs w:val="18"/>
              </w:rPr>
              <w:t>203,65</w:t>
            </w:r>
          </w:p>
        </w:tc>
        <w:tc>
          <w:tcPr>
            <w:tcW w:w="591" w:type="pct"/>
            <w:tcBorders>
              <w:top w:val="single" w:sz="4" w:space="0" w:color="auto"/>
              <w:left w:val="single" w:sz="4" w:space="0" w:color="auto"/>
              <w:bottom w:val="single" w:sz="4" w:space="0" w:color="auto"/>
              <w:right w:val="single" w:sz="4" w:space="0" w:color="auto"/>
            </w:tcBorders>
            <w:vAlign w:val="center"/>
          </w:tcPr>
          <w:p w14:paraId="0F94C3AF" w14:textId="77777777" w:rsidR="00AC6FFE" w:rsidRPr="002325ED" w:rsidRDefault="00AC6FFE" w:rsidP="00A06508">
            <w:pPr>
              <w:tabs>
                <w:tab w:val="left" w:pos="3141"/>
              </w:tabs>
              <w:spacing w:before="20" w:after="20"/>
              <w:jc w:val="right"/>
              <w:rPr>
                <w:sz w:val="18"/>
                <w:szCs w:val="18"/>
              </w:rPr>
            </w:pPr>
            <w:r w:rsidRPr="002325ED">
              <w:rPr>
                <w:sz w:val="18"/>
                <w:szCs w:val="18"/>
              </w:rPr>
              <w:t>147,93</w:t>
            </w:r>
          </w:p>
        </w:tc>
        <w:tc>
          <w:tcPr>
            <w:tcW w:w="591" w:type="pct"/>
            <w:tcBorders>
              <w:top w:val="single" w:sz="4" w:space="0" w:color="auto"/>
              <w:left w:val="single" w:sz="4" w:space="0" w:color="auto"/>
              <w:bottom w:val="single" w:sz="4" w:space="0" w:color="auto"/>
              <w:right w:val="single" w:sz="4" w:space="0" w:color="auto"/>
            </w:tcBorders>
            <w:vAlign w:val="center"/>
          </w:tcPr>
          <w:p w14:paraId="5923DA87" w14:textId="77777777" w:rsidR="00AC6FFE" w:rsidRPr="002325ED" w:rsidRDefault="00AC6FFE" w:rsidP="00A06508">
            <w:pPr>
              <w:tabs>
                <w:tab w:val="left" w:pos="3141"/>
              </w:tabs>
              <w:spacing w:before="20" w:after="20"/>
              <w:jc w:val="right"/>
              <w:rPr>
                <w:sz w:val="18"/>
                <w:szCs w:val="18"/>
              </w:rPr>
            </w:pPr>
            <w:r w:rsidRPr="002325ED">
              <w:rPr>
                <w:sz w:val="18"/>
                <w:szCs w:val="18"/>
              </w:rPr>
              <w:t>465,04</w:t>
            </w:r>
          </w:p>
        </w:tc>
        <w:tc>
          <w:tcPr>
            <w:tcW w:w="650" w:type="pct"/>
            <w:tcBorders>
              <w:top w:val="single" w:sz="4" w:space="0" w:color="auto"/>
              <w:left w:val="single" w:sz="4" w:space="0" w:color="auto"/>
              <w:bottom w:val="single" w:sz="4" w:space="0" w:color="auto"/>
              <w:right w:val="single" w:sz="4" w:space="0" w:color="auto"/>
            </w:tcBorders>
            <w:vAlign w:val="center"/>
          </w:tcPr>
          <w:p w14:paraId="4F835199" w14:textId="77777777" w:rsidR="00AC6FFE" w:rsidRPr="002325ED" w:rsidRDefault="00AC6FFE" w:rsidP="00A06508">
            <w:pPr>
              <w:tabs>
                <w:tab w:val="left" w:pos="3141"/>
              </w:tabs>
              <w:spacing w:before="20" w:after="20"/>
              <w:jc w:val="right"/>
              <w:rPr>
                <w:sz w:val="18"/>
                <w:szCs w:val="18"/>
              </w:rPr>
            </w:pPr>
            <w:r w:rsidRPr="002325ED">
              <w:rPr>
                <w:sz w:val="18"/>
                <w:szCs w:val="18"/>
              </w:rPr>
              <w:t>171,76</w:t>
            </w:r>
          </w:p>
        </w:tc>
        <w:tc>
          <w:tcPr>
            <w:tcW w:w="598" w:type="pct"/>
            <w:tcBorders>
              <w:top w:val="single" w:sz="4" w:space="0" w:color="auto"/>
              <w:left w:val="single" w:sz="4" w:space="0" w:color="auto"/>
              <w:bottom w:val="single" w:sz="4" w:space="0" w:color="auto"/>
              <w:right w:val="single" w:sz="4" w:space="0" w:color="auto"/>
            </w:tcBorders>
            <w:vAlign w:val="center"/>
          </w:tcPr>
          <w:p w14:paraId="7BDE2B47" w14:textId="77777777" w:rsidR="00AC6FFE" w:rsidRPr="002325ED" w:rsidRDefault="00AC6FFE" w:rsidP="00A06508">
            <w:pPr>
              <w:tabs>
                <w:tab w:val="left" w:pos="3141"/>
              </w:tabs>
              <w:spacing w:before="20" w:after="20"/>
              <w:jc w:val="right"/>
              <w:rPr>
                <w:sz w:val="18"/>
                <w:szCs w:val="18"/>
              </w:rPr>
            </w:pPr>
            <w:r w:rsidRPr="002325ED">
              <w:rPr>
                <w:sz w:val="18"/>
                <w:szCs w:val="18"/>
              </w:rPr>
              <w:t>153,47</w:t>
            </w:r>
          </w:p>
        </w:tc>
        <w:tc>
          <w:tcPr>
            <w:tcW w:w="596" w:type="pct"/>
            <w:tcBorders>
              <w:top w:val="single" w:sz="4" w:space="0" w:color="auto"/>
              <w:left w:val="single" w:sz="4" w:space="0" w:color="auto"/>
              <w:bottom w:val="single" w:sz="4" w:space="0" w:color="auto"/>
              <w:right w:val="single" w:sz="4" w:space="0" w:color="auto"/>
            </w:tcBorders>
            <w:vAlign w:val="center"/>
          </w:tcPr>
          <w:p w14:paraId="152F34B0" w14:textId="77777777" w:rsidR="00AC6FFE" w:rsidRPr="002325ED" w:rsidRDefault="00AC6FFE" w:rsidP="00A06508">
            <w:pPr>
              <w:tabs>
                <w:tab w:val="left" w:pos="3141"/>
              </w:tabs>
              <w:spacing w:before="20" w:after="20"/>
              <w:jc w:val="right"/>
              <w:rPr>
                <w:sz w:val="18"/>
                <w:szCs w:val="18"/>
              </w:rPr>
            </w:pPr>
            <w:r w:rsidRPr="002325ED">
              <w:rPr>
                <w:sz w:val="18"/>
                <w:szCs w:val="18"/>
              </w:rPr>
              <w:t>120,50</w:t>
            </w:r>
          </w:p>
        </w:tc>
      </w:tr>
      <w:tr w:rsidR="00AC6FFE" w:rsidRPr="002325ED" w14:paraId="414F21A9"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D1E68FA" w14:textId="77777777" w:rsidR="00AC6FFE" w:rsidRPr="002325ED" w:rsidRDefault="00AC6FFE" w:rsidP="00A06508">
            <w:pPr>
              <w:tabs>
                <w:tab w:val="left" w:pos="3141"/>
              </w:tabs>
              <w:spacing w:before="20" w:after="20"/>
              <w:rPr>
                <w:sz w:val="18"/>
                <w:szCs w:val="18"/>
              </w:rPr>
            </w:pPr>
            <w:r w:rsidRPr="002325ED">
              <w:rPr>
                <w:sz w:val="18"/>
                <w:szCs w:val="18"/>
              </w:rPr>
              <w:t>HFC-32</w:t>
            </w:r>
          </w:p>
        </w:tc>
        <w:tc>
          <w:tcPr>
            <w:tcW w:w="712" w:type="pct"/>
            <w:tcBorders>
              <w:top w:val="single" w:sz="4" w:space="0" w:color="auto"/>
              <w:left w:val="single" w:sz="4" w:space="0" w:color="auto"/>
              <w:bottom w:val="single" w:sz="4" w:space="0" w:color="auto"/>
              <w:right w:val="single" w:sz="4" w:space="0" w:color="auto"/>
            </w:tcBorders>
            <w:vAlign w:val="center"/>
          </w:tcPr>
          <w:p w14:paraId="62ADEBDA"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675 </w:t>
            </w:r>
          </w:p>
        </w:tc>
        <w:tc>
          <w:tcPr>
            <w:tcW w:w="554" w:type="pct"/>
            <w:vAlign w:val="center"/>
          </w:tcPr>
          <w:p w14:paraId="453DEA67" w14:textId="77777777" w:rsidR="00AC6FFE" w:rsidRPr="002325ED" w:rsidRDefault="00AC6FFE" w:rsidP="00A06508">
            <w:pPr>
              <w:tabs>
                <w:tab w:val="left" w:pos="3141"/>
              </w:tabs>
              <w:spacing w:before="20" w:after="20"/>
              <w:jc w:val="right"/>
              <w:rPr>
                <w:sz w:val="18"/>
                <w:szCs w:val="18"/>
              </w:rPr>
            </w:pPr>
            <w:r w:rsidRPr="002325ED">
              <w:rPr>
                <w:sz w:val="18"/>
                <w:szCs w:val="18"/>
              </w:rPr>
              <w:t>8.050,20</w:t>
            </w:r>
          </w:p>
        </w:tc>
        <w:tc>
          <w:tcPr>
            <w:tcW w:w="591" w:type="pct"/>
            <w:tcBorders>
              <w:top w:val="single" w:sz="4" w:space="0" w:color="auto"/>
              <w:left w:val="single" w:sz="4" w:space="0" w:color="auto"/>
              <w:bottom w:val="single" w:sz="4" w:space="0" w:color="auto"/>
              <w:right w:val="single" w:sz="4" w:space="0" w:color="auto"/>
            </w:tcBorders>
            <w:vAlign w:val="center"/>
          </w:tcPr>
          <w:p w14:paraId="735653F2" w14:textId="77777777" w:rsidR="00AC6FFE" w:rsidRPr="002325ED" w:rsidRDefault="00AC6FFE" w:rsidP="00A06508">
            <w:pPr>
              <w:tabs>
                <w:tab w:val="left" w:pos="3141"/>
              </w:tabs>
              <w:spacing w:before="20" w:after="20"/>
              <w:jc w:val="right"/>
              <w:rPr>
                <w:sz w:val="18"/>
                <w:szCs w:val="18"/>
              </w:rPr>
            </w:pPr>
            <w:r w:rsidRPr="002325ED">
              <w:rPr>
                <w:sz w:val="18"/>
                <w:szCs w:val="18"/>
              </w:rPr>
              <w:t>10.141,48</w:t>
            </w:r>
          </w:p>
        </w:tc>
        <w:tc>
          <w:tcPr>
            <w:tcW w:w="591" w:type="pct"/>
            <w:tcBorders>
              <w:top w:val="single" w:sz="4" w:space="0" w:color="auto"/>
              <w:left w:val="single" w:sz="4" w:space="0" w:color="auto"/>
              <w:bottom w:val="single" w:sz="4" w:space="0" w:color="auto"/>
              <w:right w:val="single" w:sz="4" w:space="0" w:color="auto"/>
            </w:tcBorders>
            <w:vAlign w:val="center"/>
          </w:tcPr>
          <w:p w14:paraId="51DF65A5" w14:textId="77777777" w:rsidR="00AC6FFE" w:rsidRPr="002325ED" w:rsidRDefault="00AC6FFE" w:rsidP="00A06508">
            <w:pPr>
              <w:tabs>
                <w:tab w:val="left" w:pos="3141"/>
              </w:tabs>
              <w:spacing w:before="20" w:after="20"/>
              <w:jc w:val="right"/>
              <w:rPr>
                <w:sz w:val="18"/>
                <w:szCs w:val="18"/>
              </w:rPr>
            </w:pPr>
            <w:r w:rsidRPr="002325ED">
              <w:rPr>
                <w:sz w:val="18"/>
                <w:szCs w:val="18"/>
              </w:rPr>
              <w:t>12.033,36</w:t>
            </w:r>
          </w:p>
        </w:tc>
        <w:tc>
          <w:tcPr>
            <w:tcW w:w="650" w:type="pct"/>
            <w:tcBorders>
              <w:top w:val="single" w:sz="4" w:space="0" w:color="auto"/>
              <w:left w:val="single" w:sz="4" w:space="0" w:color="auto"/>
              <w:bottom w:val="single" w:sz="4" w:space="0" w:color="auto"/>
              <w:right w:val="single" w:sz="4" w:space="0" w:color="auto"/>
            </w:tcBorders>
            <w:vAlign w:val="center"/>
          </w:tcPr>
          <w:p w14:paraId="024B592A" w14:textId="77777777" w:rsidR="00AC6FFE" w:rsidRPr="002325ED" w:rsidRDefault="00AC6FFE" w:rsidP="00A06508">
            <w:pPr>
              <w:tabs>
                <w:tab w:val="left" w:pos="3141"/>
              </w:tabs>
              <w:spacing w:before="20" w:after="20"/>
              <w:jc w:val="right"/>
              <w:rPr>
                <w:sz w:val="18"/>
                <w:szCs w:val="18"/>
              </w:rPr>
            </w:pPr>
            <w:r w:rsidRPr="002325ED">
              <w:rPr>
                <w:sz w:val="18"/>
                <w:szCs w:val="18"/>
              </w:rPr>
              <w:t>10.136,63</w:t>
            </w:r>
          </w:p>
        </w:tc>
        <w:tc>
          <w:tcPr>
            <w:tcW w:w="598" w:type="pct"/>
            <w:tcBorders>
              <w:top w:val="single" w:sz="4" w:space="0" w:color="auto"/>
              <w:left w:val="single" w:sz="4" w:space="0" w:color="auto"/>
              <w:bottom w:val="single" w:sz="4" w:space="0" w:color="auto"/>
              <w:right w:val="single" w:sz="4" w:space="0" w:color="auto"/>
            </w:tcBorders>
            <w:vAlign w:val="center"/>
          </w:tcPr>
          <w:p w14:paraId="1FA85B27" w14:textId="77777777" w:rsidR="00AC6FFE" w:rsidRPr="002325ED" w:rsidRDefault="00AC6FFE" w:rsidP="00A06508">
            <w:pPr>
              <w:tabs>
                <w:tab w:val="left" w:pos="3141"/>
              </w:tabs>
              <w:spacing w:before="20" w:after="20"/>
              <w:jc w:val="right"/>
              <w:rPr>
                <w:sz w:val="18"/>
                <w:szCs w:val="18"/>
              </w:rPr>
            </w:pPr>
            <w:r w:rsidRPr="002325ED">
              <w:rPr>
                <w:sz w:val="18"/>
                <w:szCs w:val="18"/>
              </w:rPr>
              <w:t>15.262,31</w:t>
            </w:r>
          </w:p>
        </w:tc>
        <w:tc>
          <w:tcPr>
            <w:tcW w:w="596" w:type="pct"/>
            <w:tcBorders>
              <w:top w:val="single" w:sz="4" w:space="0" w:color="auto"/>
              <w:left w:val="single" w:sz="4" w:space="0" w:color="auto"/>
              <w:bottom w:val="single" w:sz="4" w:space="0" w:color="auto"/>
              <w:right w:val="single" w:sz="4" w:space="0" w:color="auto"/>
            </w:tcBorders>
            <w:vAlign w:val="center"/>
          </w:tcPr>
          <w:p w14:paraId="18BDB82C" w14:textId="77777777" w:rsidR="00AC6FFE" w:rsidRPr="002325ED" w:rsidRDefault="00AC6FFE" w:rsidP="00A06508">
            <w:pPr>
              <w:tabs>
                <w:tab w:val="left" w:pos="3141"/>
              </w:tabs>
              <w:spacing w:before="20" w:after="20"/>
              <w:jc w:val="right"/>
              <w:rPr>
                <w:sz w:val="18"/>
                <w:szCs w:val="18"/>
              </w:rPr>
            </w:pPr>
            <w:r w:rsidRPr="002325ED">
              <w:rPr>
                <w:sz w:val="18"/>
                <w:szCs w:val="18"/>
              </w:rPr>
              <w:t>15.512,93</w:t>
            </w:r>
          </w:p>
        </w:tc>
      </w:tr>
      <w:tr w:rsidR="00AC6FFE" w:rsidRPr="002325ED" w14:paraId="16C789E3"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3CB3AA5" w14:textId="77777777" w:rsidR="00AC6FFE" w:rsidRPr="002325ED" w:rsidRDefault="00AC6FFE" w:rsidP="00A06508">
            <w:pPr>
              <w:tabs>
                <w:tab w:val="left" w:pos="3141"/>
              </w:tabs>
              <w:spacing w:before="20" w:after="20"/>
              <w:rPr>
                <w:sz w:val="18"/>
                <w:szCs w:val="18"/>
              </w:rPr>
            </w:pPr>
            <w:r w:rsidRPr="002325ED">
              <w:rPr>
                <w:sz w:val="18"/>
                <w:szCs w:val="18"/>
              </w:rPr>
              <w:t>HFC-365mfc</w:t>
            </w:r>
          </w:p>
        </w:tc>
        <w:tc>
          <w:tcPr>
            <w:tcW w:w="712" w:type="pct"/>
            <w:tcBorders>
              <w:top w:val="single" w:sz="4" w:space="0" w:color="auto"/>
              <w:left w:val="single" w:sz="4" w:space="0" w:color="auto"/>
              <w:bottom w:val="single" w:sz="4" w:space="0" w:color="auto"/>
              <w:right w:val="single" w:sz="4" w:space="0" w:color="auto"/>
            </w:tcBorders>
            <w:vAlign w:val="center"/>
          </w:tcPr>
          <w:p w14:paraId="76959525"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794 </w:t>
            </w:r>
          </w:p>
        </w:tc>
        <w:tc>
          <w:tcPr>
            <w:tcW w:w="554" w:type="pct"/>
            <w:vAlign w:val="center"/>
          </w:tcPr>
          <w:p w14:paraId="63879809" w14:textId="77777777" w:rsidR="00AC6FFE" w:rsidRPr="002325ED" w:rsidRDefault="00AC6FFE" w:rsidP="00A06508">
            <w:pPr>
              <w:tabs>
                <w:tab w:val="left" w:pos="3141"/>
              </w:tabs>
              <w:spacing w:before="20" w:after="20"/>
              <w:jc w:val="right"/>
              <w:rPr>
                <w:sz w:val="18"/>
                <w:szCs w:val="18"/>
              </w:rPr>
            </w:pPr>
            <w:r w:rsidRPr="002325ED">
              <w:rPr>
                <w:sz w:val="18"/>
                <w:szCs w:val="18"/>
              </w:rPr>
              <w:t>83,34</w:t>
            </w:r>
          </w:p>
        </w:tc>
        <w:tc>
          <w:tcPr>
            <w:tcW w:w="591" w:type="pct"/>
            <w:tcBorders>
              <w:top w:val="single" w:sz="4" w:space="0" w:color="auto"/>
              <w:left w:val="single" w:sz="4" w:space="0" w:color="auto"/>
              <w:bottom w:val="single" w:sz="4" w:space="0" w:color="auto"/>
              <w:right w:val="single" w:sz="4" w:space="0" w:color="auto"/>
            </w:tcBorders>
            <w:vAlign w:val="center"/>
          </w:tcPr>
          <w:p w14:paraId="63E08B2D" w14:textId="77777777" w:rsidR="00AC6FFE" w:rsidRPr="002325ED" w:rsidRDefault="00AC6FFE" w:rsidP="00A06508">
            <w:pPr>
              <w:tabs>
                <w:tab w:val="left" w:pos="3141"/>
              </w:tabs>
              <w:spacing w:before="20" w:after="20"/>
              <w:jc w:val="right"/>
              <w:rPr>
                <w:sz w:val="18"/>
                <w:szCs w:val="18"/>
              </w:rPr>
            </w:pPr>
            <w:r w:rsidRPr="002325ED">
              <w:rPr>
                <w:sz w:val="18"/>
                <w:szCs w:val="18"/>
              </w:rPr>
              <w:t>62,89</w:t>
            </w:r>
          </w:p>
        </w:tc>
        <w:tc>
          <w:tcPr>
            <w:tcW w:w="591" w:type="pct"/>
            <w:tcBorders>
              <w:top w:val="single" w:sz="4" w:space="0" w:color="auto"/>
              <w:left w:val="single" w:sz="4" w:space="0" w:color="auto"/>
              <w:bottom w:val="single" w:sz="4" w:space="0" w:color="auto"/>
              <w:right w:val="single" w:sz="4" w:space="0" w:color="auto"/>
            </w:tcBorders>
            <w:vAlign w:val="center"/>
          </w:tcPr>
          <w:p w14:paraId="38482B7E" w14:textId="77777777" w:rsidR="00AC6FFE" w:rsidRPr="002325ED" w:rsidRDefault="00AC6FFE" w:rsidP="00A06508">
            <w:pPr>
              <w:tabs>
                <w:tab w:val="left" w:pos="3141"/>
              </w:tabs>
              <w:spacing w:before="20" w:after="20"/>
              <w:jc w:val="right"/>
              <w:rPr>
                <w:sz w:val="18"/>
                <w:szCs w:val="18"/>
              </w:rPr>
            </w:pPr>
            <w:r w:rsidRPr="002325ED">
              <w:rPr>
                <w:sz w:val="18"/>
                <w:szCs w:val="18"/>
              </w:rPr>
              <w:t>48,08</w:t>
            </w:r>
          </w:p>
        </w:tc>
        <w:tc>
          <w:tcPr>
            <w:tcW w:w="650" w:type="pct"/>
            <w:tcBorders>
              <w:top w:val="single" w:sz="4" w:space="0" w:color="auto"/>
              <w:left w:val="single" w:sz="4" w:space="0" w:color="auto"/>
              <w:bottom w:val="single" w:sz="4" w:space="0" w:color="auto"/>
              <w:right w:val="single" w:sz="4" w:space="0" w:color="auto"/>
            </w:tcBorders>
            <w:vAlign w:val="center"/>
          </w:tcPr>
          <w:p w14:paraId="43B95B10" w14:textId="77777777" w:rsidR="00AC6FFE" w:rsidRPr="002325ED" w:rsidRDefault="00AC6FFE" w:rsidP="00A06508">
            <w:pPr>
              <w:tabs>
                <w:tab w:val="left" w:pos="3141"/>
              </w:tabs>
              <w:spacing w:before="20" w:after="20"/>
              <w:jc w:val="right"/>
              <w:rPr>
                <w:sz w:val="18"/>
                <w:szCs w:val="18"/>
              </w:rPr>
            </w:pPr>
            <w:r w:rsidRPr="002325ED">
              <w:rPr>
                <w:sz w:val="18"/>
                <w:szCs w:val="18"/>
              </w:rPr>
              <w:t>2,71</w:t>
            </w:r>
          </w:p>
        </w:tc>
        <w:tc>
          <w:tcPr>
            <w:tcW w:w="598" w:type="pct"/>
            <w:tcBorders>
              <w:top w:val="single" w:sz="4" w:space="0" w:color="auto"/>
              <w:left w:val="single" w:sz="4" w:space="0" w:color="auto"/>
              <w:bottom w:val="single" w:sz="4" w:space="0" w:color="auto"/>
              <w:right w:val="single" w:sz="4" w:space="0" w:color="auto"/>
            </w:tcBorders>
            <w:vAlign w:val="center"/>
          </w:tcPr>
          <w:p w14:paraId="38E749EF" w14:textId="77777777" w:rsidR="00AC6FFE" w:rsidRPr="002325ED" w:rsidRDefault="00AC6FFE" w:rsidP="00A06508">
            <w:pPr>
              <w:tabs>
                <w:tab w:val="left" w:pos="3141"/>
              </w:tabs>
              <w:spacing w:before="20" w:after="20"/>
              <w:jc w:val="right"/>
              <w:rPr>
                <w:sz w:val="18"/>
                <w:szCs w:val="18"/>
              </w:rPr>
            </w:pPr>
            <w:r w:rsidRPr="002325ED">
              <w:rPr>
                <w:sz w:val="18"/>
                <w:szCs w:val="18"/>
              </w:rPr>
              <w:t>0,00</w:t>
            </w:r>
          </w:p>
        </w:tc>
        <w:tc>
          <w:tcPr>
            <w:tcW w:w="596" w:type="pct"/>
            <w:tcBorders>
              <w:top w:val="single" w:sz="4" w:space="0" w:color="auto"/>
              <w:left w:val="single" w:sz="4" w:space="0" w:color="auto"/>
              <w:bottom w:val="single" w:sz="4" w:space="0" w:color="auto"/>
              <w:right w:val="single" w:sz="4" w:space="0" w:color="auto"/>
            </w:tcBorders>
            <w:vAlign w:val="center"/>
          </w:tcPr>
          <w:p w14:paraId="1C0C167D" w14:textId="77777777" w:rsidR="00AC6FFE" w:rsidRPr="002325ED" w:rsidRDefault="00AC6FFE" w:rsidP="00A06508">
            <w:pPr>
              <w:tabs>
                <w:tab w:val="left" w:pos="3141"/>
              </w:tabs>
              <w:spacing w:before="20" w:after="20"/>
              <w:jc w:val="right"/>
              <w:rPr>
                <w:sz w:val="18"/>
                <w:szCs w:val="18"/>
              </w:rPr>
            </w:pPr>
            <w:r w:rsidRPr="002325ED">
              <w:rPr>
                <w:sz w:val="18"/>
                <w:szCs w:val="18"/>
              </w:rPr>
              <w:t>0,00</w:t>
            </w:r>
          </w:p>
        </w:tc>
      </w:tr>
      <w:tr w:rsidR="00AC6FFE" w:rsidRPr="002325ED" w14:paraId="2A660CDC"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0018018" w14:textId="77777777" w:rsidR="00AC6FFE" w:rsidRPr="002325ED" w:rsidRDefault="00AC6FFE" w:rsidP="00A06508">
            <w:pPr>
              <w:tabs>
                <w:tab w:val="left" w:pos="3141"/>
              </w:tabs>
              <w:spacing w:before="20" w:after="20"/>
              <w:rPr>
                <w:sz w:val="18"/>
                <w:szCs w:val="18"/>
              </w:rPr>
            </w:pPr>
            <w:r w:rsidRPr="002325ED">
              <w:rPr>
                <w:sz w:val="18"/>
                <w:szCs w:val="18"/>
              </w:rPr>
              <w:t>HFC-43-10mee</w:t>
            </w:r>
          </w:p>
        </w:tc>
        <w:tc>
          <w:tcPr>
            <w:tcW w:w="712" w:type="pct"/>
            <w:tcBorders>
              <w:top w:val="single" w:sz="4" w:space="0" w:color="auto"/>
              <w:left w:val="single" w:sz="4" w:space="0" w:color="auto"/>
              <w:bottom w:val="single" w:sz="4" w:space="0" w:color="auto"/>
              <w:right w:val="single" w:sz="4" w:space="0" w:color="auto"/>
            </w:tcBorders>
            <w:vAlign w:val="center"/>
          </w:tcPr>
          <w:p w14:paraId="549BB5CA"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1.640 </w:t>
            </w:r>
          </w:p>
        </w:tc>
        <w:tc>
          <w:tcPr>
            <w:tcW w:w="554" w:type="pct"/>
            <w:vAlign w:val="center"/>
          </w:tcPr>
          <w:p w14:paraId="7499F281" w14:textId="77777777" w:rsidR="00AC6FFE" w:rsidRPr="002325ED" w:rsidRDefault="00AC6FFE" w:rsidP="00A06508">
            <w:pPr>
              <w:tabs>
                <w:tab w:val="left" w:pos="3141"/>
              </w:tabs>
              <w:spacing w:before="20" w:after="20"/>
              <w:jc w:val="right"/>
              <w:rPr>
                <w:sz w:val="18"/>
                <w:szCs w:val="18"/>
              </w:rPr>
            </w:pPr>
            <w:r w:rsidRPr="002325ED">
              <w:rPr>
                <w:sz w:val="18"/>
                <w:szCs w:val="18"/>
              </w:rPr>
              <w:t>4,75</w:t>
            </w:r>
          </w:p>
        </w:tc>
        <w:tc>
          <w:tcPr>
            <w:tcW w:w="591" w:type="pct"/>
            <w:tcBorders>
              <w:top w:val="single" w:sz="4" w:space="0" w:color="auto"/>
              <w:left w:val="single" w:sz="4" w:space="0" w:color="auto"/>
              <w:bottom w:val="single" w:sz="4" w:space="0" w:color="auto"/>
              <w:right w:val="single" w:sz="4" w:space="0" w:color="auto"/>
            </w:tcBorders>
            <w:vAlign w:val="center"/>
          </w:tcPr>
          <w:p w14:paraId="50F92AAF" w14:textId="77777777" w:rsidR="00AC6FFE" w:rsidRPr="002325ED" w:rsidRDefault="00AC6FFE" w:rsidP="00A06508">
            <w:pPr>
              <w:tabs>
                <w:tab w:val="left" w:pos="3141"/>
              </w:tabs>
              <w:spacing w:before="20" w:after="20"/>
              <w:jc w:val="right"/>
              <w:rPr>
                <w:sz w:val="18"/>
                <w:szCs w:val="18"/>
              </w:rPr>
            </w:pPr>
            <w:r w:rsidRPr="002325ED">
              <w:rPr>
                <w:sz w:val="18"/>
                <w:szCs w:val="18"/>
              </w:rPr>
              <w:t>7,18</w:t>
            </w:r>
          </w:p>
        </w:tc>
        <w:tc>
          <w:tcPr>
            <w:tcW w:w="591" w:type="pct"/>
            <w:tcBorders>
              <w:top w:val="single" w:sz="4" w:space="0" w:color="auto"/>
              <w:left w:val="single" w:sz="4" w:space="0" w:color="auto"/>
              <w:bottom w:val="single" w:sz="4" w:space="0" w:color="auto"/>
              <w:right w:val="single" w:sz="4" w:space="0" w:color="auto"/>
            </w:tcBorders>
            <w:vAlign w:val="center"/>
          </w:tcPr>
          <w:p w14:paraId="01E7641A" w14:textId="77777777" w:rsidR="00AC6FFE" w:rsidRPr="002325ED" w:rsidRDefault="00AC6FFE" w:rsidP="00A06508">
            <w:pPr>
              <w:tabs>
                <w:tab w:val="left" w:pos="3141"/>
              </w:tabs>
              <w:spacing w:before="20" w:after="20"/>
              <w:jc w:val="right"/>
              <w:rPr>
                <w:sz w:val="18"/>
                <w:szCs w:val="18"/>
              </w:rPr>
            </w:pPr>
            <w:r w:rsidRPr="002325ED">
              <w:rPr>
                <w:sz w:val="18"/>
                <w:szCs w:val="18"/>
              </w:rPr>
              <w:t>7,64</w:t>
            </w:r>
          </w:p>
        </w:tc>
        <w:tc>
          <w:tcPr>
            <w:tcW w:w="650" w:type="pct"/>
            <w:tcBorders>
              <w:top w:val="single" w:sz="4" w:space="0" w:color="auto"/>
              <w:left w:val="single" w:sz="4" w:space="0" w:color="auto"/>
              <w:bottom w:val="single" w:sz="4" w:space="0" w:color="auto"/>
              <w:right w:val="single" w:sz="4" w:space="0" w:color="auto"/>
            </w:tcBorders>
            <w:vAlign w:val="center"/>
          </w:tcPr>
          <w:p w14:paraId="24F7FBD5" w14:textId="77777777" w:rsidR="00AC6FFE" w:rsidRPr="002325ED" w:rsidRDefault="00AC6FFE" w:rsidP="00A06508">
            <w:pPr>
              <w:tabs>
                <w:tab w:val="left" w:pos="3141"/>
              </w:tabs>
              <w:spacing w:before="20" w:after="20"/>
              <w:jc w:val="right"/>
              <w:rPr>
                <w:sz w:val="18"/>
                <w:szCs w:val="18"/>
              </w:rPr>
            </w:pPr>
            <w:r w:rsidRPr="002325ED">
              <w:rPr>
                <w:sz w:val="18"/>
                <w:szCs w:val="18"/>
              </w:rPr>
              <w:t>6,63</w:t>
            </w:r>
          </w:p>
        </w:tc>
        <w:tc>
          <w:tcPr>
            <w:tcW w:w="598" w:type="pct"/>
            <w:tcBorders>
              <w:top w:val="single" w:sz="4" w:space="0" w:color="auto"/>
              <w:left w:val="single" w:sz="4" w:space="0" w:color="auto"/>
              <w:bottom w:val="single" w:sz="4" w:space="0" w:color="auto"/>
              <w:right w:val="single" w:sz="4" w:space="0" w:color="auto"/>
            </w:tcBorders>
            <w:vAlign w:val="center"/>
          </w:tcPr>
          <w:p w14:paraId="5884F1AC" w14:textId="77777777" w:rsidR="00AC6FFE" w:rsidRPr="002325ED" w:rsidRDefault="00AC6FFE" w:rsidP="00A06508">
            <w:pPr>
              <w:tabs>
                <w:tab w:val="left" w:pos="3141"/>
              </w:tabs>
              <w:spacing w:before="20" w:after="20"/>
              <w:jc w:val="right"/>
              <w:rPr>
                <w:sz w:val="18"/>
                <w:szCs w:val="18"/>
              </w:rPr>
            </w:pPr>
            <w:r w:rsidRPr="002325ED">
              <w:rPr>
                <w:sz w:val="18"/>
                <w:szCs w:val="18"/>
              </w:rPr>
              <w:t>3,69</w:t>
            </w:r>
          </w:p>
        </w:tc>
        <w:tc>
          <w:tcPr>
            <w:tcW w:w="596" w:type="pct"/>
            <w:tcBorders>
              <w:top w:val="single" w:sz="4" w:space="0" w:color="auto"/>
              <w:left w:val="single" w:sz="4" w:space="0" w:color="auto"/>
              <w:bottom w:val="single" w:sz="4" w:space="0" w:color="auto"/>
              <w:right w:val="single" w:sz="4" w:space="0" w:color="auto"/>
            </w:tcBorders>
            <w:vAlign w:val="center"/>
          </w:tcPr>
          <w:p w14:paraId="7F38356A" w14:textId="77777777" w:rsidR="00AC6FFE" w:rsidRPr="002325ED" w:rsidRDefault="00AC6FFE" w:rsidP="00A06508">
            <w:pPr>
              <w:tabs>
                <w:tab w:val="left" w:pos="3141"/>
              </w:tabs>
              <w:spacing w:before="20" w:after="20"/>
              <w:jc w:val="right"/>
              <w:rPr>
                <w:sz w:val="18"/>
                <w:szCs w:val="18"/>
              </w:rPr>
            </w:pPr>
            <w:r w:rsidRPr="002325ED">
              <w:rPr>
                <w:sz w:val="18"/>
                <w:szCs w:val="18"/>
              </w:rPr>
              <w:t>2,88</w:t>
            </w:r>
          </w:p>
        </w:tc>
      </w:tr>
      <w:tr w:rsidR="00AC6FFE" w:rsidRPr="002325ED" w14:paraId="565F0323"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28081663" w14:textId="77777777" w:rsidR="00AC6FFE" w:rsidRPr="002325ED" w:rsidRDefault="00AC6FFE" w:rsidP="00A06508">
            <w:pPr>
              <w:tabs>
                <w:tab w:val="left" w:pos="3141"/>
              </w:tabs>
              <w:spacing w:before="20" w:after="20"/>
              <w:rPr>
                <w:sz w:val="18"/>
                <w:szCs w:val="18"/>
              </w:rPr>
            </w:pPr>
            <w:r w:rsidRPr="002325ED">
              <w:rPr>
                <w:sz w:val="18"/>
                <w:szCs w:val="18"/>
              </w:rPr>
              <w:t>R-404A</w:t>
            </w:r>
          </w:p>
        </w:tc>
        <w:tc>
          <w:tcPr>
            <w:tcW w:w="712" w:type="pct"/>
            <w:tcBorders>
              <w:top w:val="single" w:sz="4" w:space="0" w:color="auto"/>
              <w:left w:val="single" w:sz="4" w:space="0" w:color="auto"/>
              <w:bottom w:val="single" w:sz="4" w:space="0" w:color="auto"/>
              <w:right w:val="single" w:sz="4" w:space="0" w:color="auto"/>
            </w:tcBorders>
            <w:vAlign w:val="center"/>
          </w:tcPr>
          <w:p w14:paraId="594F8BDC"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3.922 </w:t>
            </w:r>
          </w:p>
        </w:tc>
        <w:tc>
          <w:tcPr>
            <w:tcW w:w="554" w:type="pct"/>
            <w:vAlign w:val="center"/>
          </w:tcPr>
          <w:p w14:paraId="5BB56417" w14:textId="77777777" w:rsidR="00AC6FFE" w:rsidRPr="002325ED" w:rsidRDefault="00AC6FFE" w:rsidP="00A06508">
            <w:pPr>
              <w:tabs>
                <w:tab w:val="left" w:pos="3141"/>
              </w:tabs>
              <w:spacing w:before="20" w:after="20"/>
              <w:jc w:val="right"/>
              <w:rPr>
                <w:sz w:val="18"/>
                <w:szCs w:val="18"/>
              </w:rPr>
            </w:pPr>
            <w:r w:rsidRPr="002325ED">
              <w:rPr>
                <w:sz w:val="18"/>
                <w:szCs w:val="18"/>
              </w:rPr>
              <w:t>471,02</w:t>
            </w:r>
          </w:p>
        </w:tc>
        <w:tc>
          <w:tcPr>
            <w:tcW w:w="591" w:type="pct"/>
            <w:tcBorders>
              <w:top w:val="single" w:sz="4" w:space="0" w:color="auto"/>
              <w:left w:val="single" w:sz="4" w:space="0" w:color="auto"/>
              <w:bottom w:val="single" w:sz="4" w:space="0" w:color="auto"/>
              <w:right w:val="single" w:sz="4" w:space="0" w:color="auto"/>
            </w:tcBorders>
            <w:vAlign w:val="center"/>
          </w:tcPr>
          <w:p w14:paraId="58CDB925" w14:textId="77777777" w:rsidR="00AC6FFE" w:rsidRPr="002325ED" w:rsidRDefault="00AC6FFE" w:rsidP="00A06508">
            <w:pPr>
              <w:tabs>
                <w:tab w:val="left" w:pos="3141"/>
              </w:tabs>
              <w:spacing w:before="20" w:after="20"/>
              <w:jc w:val="right"/>
              <w:rPr>
                <w:sz w:val="18"/>
                <w:szCs w:val="18"/>
              </w:rPr>
            </w:pPr>
            <w:r w:rsidRPr="002325ED">
              <w:rPr>
                <w:sz w:val="18"/>
                <w:szCs w:val="18"/>
              </w:rPr>
              <w:t>500,28</w:t>
            </w:r>
          </w:p>
        </w:tc>
        <w:tc>
          <w:tcPr>
            <w:tcW w:w="591" w:type="pct"/>
            <w:tcBorders>
              <w:top w:val="single" w:sz="4" w:space="0" w:color="auto"/>
              <w:left w:val="single" w:sz="4" w:space="0" w:color="auto"/>
              <w:bottom w:val="single" w:sz="4" w:space="0" w:color="auto"/>
              <w:right w:val="single" w:sz="4" w:space="0" w:color="auto"/>
            </w:tcBorders>
            <w:vAlign w:val="center"/>
          </w:tcPr>
          <w:p w14:paraId="6744A4C5" w14:textId="77777777" w:rsidR="00AC6FFE" w:rsidRPr="002325ED" w:rsidRDefault="00AC6FFE" w:rsidP="00A06508">
            <w:pPr>
              <w:tabs>
                <w:tab w:val="left" w:pos="3141"/>
              </w:tabs>
              <w:spacing w:before="20" w:after="20"/>
              <w:jc w:val="right"/>
              <w:rPr>
                <w:sz w:val="18"/>
                <w:szCs w:val="18"/>
              </w:rPr>
            </w:pPr>
            <w:r w:rsidRPr="002325ED">
              <w:rPr>
                <w:sz w:val="18"/>
                <w:szCs w:val="18"/>
              </w:rPr>
              <w:t>4.360,35</w:t>
            </w:r>
          </w:p>
        </w:tc>
        <w:tc>
          <w:tcPr>
            <w:tcW w:w="650" w:type="pct"/>
            <w:tcBorders>
              <w:top w:val="single" w:sz="4" w:space="0" w:color="auto"/>
              <w:left w:val="single" w:sz="4" w:space="0" w:color="auto"/>
              <w:bottom w:val="single" w:sz="4" w:space="0" w:color="auto"/>
              <w:right w:val="single" w:sz="4" w:space="0" w:color="auto"/>
            </w:tcBorders>
            <w:vAlign w:val="center"/>
          </w:tcPr>
          <w:p w14:paraId="4F71FBB9" w14:textId="77777777" w:rsidR="00AC6FFE" w:rsidRPr="002325ED" w:rsidRDefault="00AC6FFE" w:rsidP="00A06508">
            <w:pPr>
              <w:tabs>
                <w:tab w:val="left" w:pos="3141"/>
              </w:tabs>
              <w:spacing w:before="20" w:after="20"/>
              <w:jc w:val="right"/>
              <w:rPr>
                <w:sz w:val="18"/>
                <w:szCs w:val="18"/>
              </w:rPr>
            </w:pPr>
            <w:r w:rsidRPr="002325ED">
              <w:rPr>
                <w:sz w:val="18"/>
                <w:szCs w:val="18"/>
              </w:rPr>
              <w:t>-2.866,53</w:t>
            </w:r>
          </w:p>
        </w:tc>
        <w:tc>
          <w:tcPr>
            <w:tcW w:w="598" w:type="pct"/>
            <w:tcBorders>
              <w:top w:val="single" w:sz="4" w:space="0" w:color="auto"/>
              <w:left w:val="single" w:sz="4" w:space="0" w:color="auto"/>
              <w:bottom w:val="single" w:sz="4" w:space="0" w:color="auto"/>
              <w:right w:val="single" w:sz="4" w:space="0" w:color="auto"/>
            </w:tcBorders>
            <w:vAlign w:val="center"/>
          </w:tcPr>
          <w:p w14:paraId="62D2C019" w14:textId="77777777" w:rsidR="00AC6FFE" w:rsidRPr="002325ED" w:rsidRDefault="00AC6FFE" w:rsidP="00A06508">
            <w:pPr>
              <w:tabs>
                <w:tab w:val="left" w:pos="3141"/>
              </w:tabs>
              <w:spacing w:before="20" w:after="20"/>
              <w:jc w:val="right"/>
              <w:rPr>
                <w:sz w:val="18"/>
                <w:szCs w:val="18"/>
              </w:rPr>
            </w:pPr>
            <w:r w:rsidRPr="002325ED">
              <w:rPr>
                <w:sz w:val="18"/>
                <w:szCs w:val="18"/>
              </w:rPr>
              <w:t>781,68</w:t>
            </w:r>
          </w:p>
        </w:tc>
        <w:tc>
          <w:tcPr>
            <w:tcW w:w="596" w:type="pct"/>
            <w:tcBorders>
              <w:top w:val="single" w:sz="4" w:space="0" w:color="auto"/>
              <w:left w:val="single" w:sz="4" w:space="0" w:color="auto"/>
              <w:bottom w:val="single" w:sz="4" w:space="0" w:color="auto"/>
              <w:right w:val="single" w:sz="4" w:space="0" w:color="auto"/>
            </w:tcBorders>
            <w:vAlign w:val="center"/>
          </w:tcPr>
          <w:p w14:paraId="4A205B65" w14:textId="77777777" w:rsidR="00AC6FFE" w:rsidRPr="002325ED" w:rsidRDefault="00AC6FFE" w:rsidP="00A06508">
            <w:pPr>
              <w:tabs>
                <w:tab w:val="left" w:pos="3141"/>
              </w:tabs>
              <w:spacing w:before="20" w:after="20"/>
              <w:jc w:val="right"/>
              <w:rPr>
                <w:sz w:val="18"/>
                <w:szCs w:val="18"/>
              </w:rPr>
            </w:pPr>
            <w:r w:rsidRPr="002325ED">
              <w:rPr>
                <w:sz w:val="18"/>
                <w:szCs w:val="18"/>
              </w:rPr>
              <w:t>965,80</w:t>
            </w:r>
          </w:p>
        </w:tc>
      </w:tr>
      <w:tr w:rsidR="00AC6FFE" w:rsidRPr="002325ED" w14:paraId="0CA6E152"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6084091" w14:textId="77777777" w:rsidR="00AC6FFE" w:rsidRPr="002325ED" w:rsidRDefault="00AC6FFE" w:rsidP="00A06508">
            <w:pPr>
              <w:tabs>
                <w:tab w:val="left" w:pos="3141"/>
              </w:tabs>
              <w:spacing w:before="20" w:after="20"/>
              <w:rPr>
                <w:sz w:val="18"/>
                <w:szCs w:val="18"/>
              </w:rPr>
            </w:pPr>
            <w:r w:rsidRPr="002325ED">
              <w:rPr>
                <w:sz w:val="18"/>
                <w:szCs w:val="18"/>
              </w:rPr>
              <w:t>R-407C</w:t>
            </w:r>
          </w:p>
        </w:tc>
        <w:tc>
          <w:tcPr>
            <w:tcW w:w="712" w:type="pct"/>
            <w:tcBorders>
              <w:top w:val="single" w:sz="4" w:space="0" w:color="auto"/>
              <w:left w:val="single" w:sz="4" w:space="0" w:color="auto"/>
              <w:bottom w:val="single" w:sz="4" w:space="0" w:color="auto"/>
              <w:right w:val="single" w:sz="4" w:space="0" w:color="auto"/>
            </w:tcBorders>
            <w:vAlign w:val="center"/>
          </w:tcPr>
          <w:p w14:paraId="55A1AEE6"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1.774 </w:t>
            </w:r>
          </w:p>
        </w:tc>
        <w:tc>
          <w:tcPr>
            <w:tcW w:w="554" w:type="pct"/>
            <w:vAlign w:val="center"/>
          </w:tcPr>
          <w:p w14:paraId="36BF9E8C" w14:textId="77777777" w:rsidR="00AC6FFE" w:rsidRPr="002325ED" w:rsidRDefault="00AC6FFE" w:rsidP="00A06508">
            <w:pPr>
              <w:tabs>
                <w:tab w:val="left" w:pos="3141"/>
              </w:tabs>
              <w:spacing w:before="20" w:after="20"/>
              <w:jc w:val="right"/>
              <w:rPr>
                <w:sz w:val="18"/>
                <w:szCs w:val="18"/>
              </w:rPr>
            </w:pPr>
            <w:r w:rsidRPr="002325ED">
              <w:rPr>
                <w:sz w:val="18"/>
                <w:szCs w:val="18"/>
              </w:rPr>
              <w:t>132,60</w:t>
            </w:r>
          </w:p>
        </w:tc>
        <w:tc>
          <w:tcPr>
            <w:tcW w:w="591" w:type="pct"/>
            <w:tcBorders>
              <w:top w:val="single" w:sz="4" w:space="0" w:color="auto"/>
              <w:left w:val="single" w:sz="4" w:space="0" w:color="auto"/>
              <w:bottom w:val="single" w:sz="4" w:space="0" w:color="auto"/>
              <w:right w:val="single" w:sz="4" w:space="0" w:color="auto"/>
            </w:tcBorders>
            <w:vAlign w:val="center"/>
          </w:tcPr>
          <w:p w14:paraId="70323766" w14:textId="77777777" w:rsidR="00AC6FFE" w:rsidRPr="002325ED" w:rsidRDefault="00AC6FFE" w:rsidP="00A06508">
            <w:pPr>
              <w:tabs>
                <w:tab w:val="left" w:pos="3141"/>
              </w:tabs>
              <w:spacing w:before="20" w:after="20"/>
              <w:jc w:val="right"/>
              <w:rPr>
                <w:sz w:val="18"/>
                <w:szCs w:val="18"/>
              </w:rPr>
            </w:pPr>
            <w:r w:rsidRPr="002325ED">
              <w:rPr>
                <w:sz w:val="18"/>
                <w:szCs w:val="18"/>
              </w:rPr>
              <w:t>170,37</w:t>
            </w:r>
          </w:p>
        </w:tc>
        <w:tc>
          <w:tcPr>
            <w:tcW w:w="591" w:type="pct"/>
            <w:tcBorders>
              <w:top w:val="single" w:sz="4" w:space="0" w:color="auto"/>
              <w:left w:val="single" w:sz="4" w:space="0" w:color="auto"/>
              <w:bottom w:val="single" w:sz="4" w:space="0" w:color="auto"/>
              <w:right w:val="single" w:sz="4" w:space="0" w:color="auto"/>
            </w:tcBorders>
            <w:vAlign w:val="center"/>
          </w:tcPr>
          <w:p w14:paraId="51843C64" w14:textId="77777777" w:rsidR="00AC6FFE" w:rsidRPr="002325ED" w:rsidRDefault="00AC6FFE" w:rsidP="00A06508">
            <w:pPr>
              <w:tabs>
                <w:tab w:val="left" w:pos="3141"/>
              </w:tabs>
              <w:spacing w:before="20" w:after="20"/>
              <w:jc w:val="right"/>
              <w:rPr>
                <w:sz w:val="18"/>
                <w:szCs w:val="18"/>
              </w:rPr>
            </w:pPr>
            <w:r w:rsidRPr="002325ED">
              <w:rPr>
                <w:sz w:val="18"/>
                <w:szCs w:val="18"/>
              </w:rPr>
              <w:t>262,33</w:t>
            </w:r>
          </w:p>
        </w:tc>
        <w:tc>
          <w:tcPr>
            <w:tcW w:w="650" w:type="pct"/>
            <w:tcBorders>
              <w:top w:val="single" w:sz="4" w:space="0" w:color="auto"/>
              <w:left w:val="single" w:sz="4" w:space="0" w:color="auto"/>
              <w:bottom w:val="single" w:sz="4" w:space="0" w:color="auto"/>
              <w:right w:val="single" w:sz="4" w:space="0" w:color="auto"/>
            </w:tcBorders>
            <w:vAlign w:val="center"/>
          </w:tcPr>
          <w:p w14:paraId="590D9760" w14:textId="77777777" w:rsidR="00AC6FFE" w:rsidRPr="002325ED" w:rsidRDefault="00AC6FFE" w:rsidP="00A06508">
            <w:pPr>
              <w:tabs>
                <w:tab w:val="left" w:pos="3141"/>
              </w:tabs>
              <w:spacing w:before="20" w:after="20"/>
              <w:jc w:val="right"/>
              <w:rPr>
                <w:sz w:val="18"/>
                <w:szCs w:val="18"/>
              </w:rPr>
            </w:pPr>
            <w:r w:rsidRPr="002325ED">
              <w:rPr>
                <w:sz w:val="18"/>
                <w:szCs w:val="18"/>
              </w:rPr>
              <w:t>207,23</w:t>
            </w:r>
          </w:p>
        </w:tc>
        <w:tc>
          <w:tcPr>
            <w:tcW w:w="598" w:type="pct"/>
            <w:tcBorders>
              <w:top w:val="single" w:sz="4" w:space="0" w:color="auto"/>
              <w:left w:val="single" w:sz="4" w:space="0" w:color="auto"/>
              <w:bottom w:val="single" w:sz="4" w:space="0" w:color="auto"/>
              <w:right w:val="single" w:sz="4" w:space="0" w:color="auto"/>
            </w:tcBorders>
            <w:vAlign w:val="center"/>
          </w:tcPr>
          <w:p w14:paraId="79752FEA" w14:textId="77777777" w:rsidR="00AC6FFE" w:rsidRPr="002325ED" w:rsidRDefault="00AC6FFE" w:rsidP="00A06508">
            <w:pPr>
              <w:tabs>
                <w:tab w:val="left" w:pos="3141"/>
              </w:tabs>
              <w:spacing w:before="20" w:after="20"/>
              <w:jc w:val="right"/>
              <w:rPr>
                <w:sz w:val="18"/>
                <w:szCs w:val="18"/>
              </w:rPr>
            </w:pPr>
            <w:r w:rsidRPr="002325ED">
              <w:rPr>
                <w:sz w:val="18"/>
                <w:szCs w:val="18"/>
              </w:rPr>
              <w:t>199,31</w:t>
            </w:r>
          </w:p>
        </w:tc>
        <w:tc>
          <w:tcPr>
            <w:tcW w:w="596" w:type="pct"/>
            <w:tcBorders>
              <w:top w:val="single" w:sz="4" w:space="0" w:color="auto"/>
              <w:left w:val="single" w:sz="4" w:space="0" w:color="auto"/>
              <w:bottom w:val="single" w:sz="4" w:space="0" w:color="auto"/>
              <w:right w:val="single" w:sz="4" w:space="0" w:color="auto"/>
            </w:tcBorders>
            <w:vAlign w:val="center"/>
          </w:tcPr>
          <w:p w14:paraId="1FBC0F62" w14:textId="77777777" w:rsidR="00AC6FFE" w:rsidRPr="002325ED" w:rsidRDefault="00AC6FFE" w:rsidP="00A06508">
            <w:pPr>
              <w:tabs>
                <w:tab w:val="left" w:pos="3141"/>
              </w:tabs>
              <w:spacing w:before="20" w:after="20"/>
              <w:jc w:val="right"/>
              <w:rPr>
                <w:sz w:val="18"/>
                <w:szCs w:val="18"/>
              </w:rPr>
            </w:pPr>
            <w:r w:rsidRPr="002325ED">
              <w:rPr>
                <w:sz w:val="18"/>
                <w:szCs w:val="18"/>
              </w:rPr>
              <w:t>189,52</w:t>
            </w:r>
          </w:p>
        </w:tc>
      </w:tr>
      <w:tr w:rsidR="00AC6FFE" w:rsidRPr="002325ED" w14:paraId="1E6B4BE9"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791EBB89" w14:textId="77777777" w:rsidR="00AC6FFE" w:rsidRPr="002325ED" w:rsidRDefault="00AC6FFE" w:rsidP="00A06508">
            <w:pPr>
              <w:tabs>
                <w:tab w:val="left" w:pos="3141"/>
              </w:tabs>
              <w:spacing w:before="20" w:after="20"/>
              <w:rPr>
                <w:sz w:val="18"/>
                <w:szCs w:val="18"/>
              </w:rPr>
            </w:pPr>
            <w:r w:rsidRPr="002325ED">
              <w:rPr>
                <w:sz w:val="18"/>
                <w:szCs w:val="18"/>
              </w:rPr>
              <w:t>R-407F</w:t>
            </w:r>
          </w:p>
        </w:tc>
        <w:tc>
          <w:tcPr>
            <w:tcW w:w="712" w:type="pct"/>
            <w:tcBorders>
              <w:top w:val="single" w:sz="4" w:space="0" w:color="auto"/>
              <w:left w:val="single" w:sz="4" w:space="0" w:color="auto"/>
              <w:bottom w:val="single" w:sz="4" w:space="0" w:color="auto"/>
              <w:right w:val="single" w:sz="4" w:space="0" w:color="auto"/>
            </w:tcBorders>
            <w:vAlign w:val="center"/>
          </w:tcPr>
          <w:p w14:paraId="2B0D722E" w14:textId="2AAEB955"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w:t>
            </w:r>
            <w:r w:rsidR="00E65175" w:rsidRPr="002325ED">
              <w:rPr>
                <w:sz w:val="18"/>
                <w:szCs w:val="18"/>
              </w:rPr>
              <w:t>.</w:t>
            </w:r>
            <w:r w:rsidRPr="002325ED">
              <w:rPr>
                <w:sz w:val="18"/>
                <w:szCs w:val="18"/>
              </w:rPr>
              <w:t xml:space="preserve">825 </w:t>
            </w:r>
          </w:p>
        </w:tc>
        <w:tc>
          <w:tcPr>
            <w:tcW w:w="554" w:type="pct"/>
            <w:vAlign w:val="center"/>
          </w:tcPr>
          <w:p w14:paraId="3DE2087B" w14:textId="77777777" w:rsidR="00AC6FFE" w:rsidRPr="002325ED" w:rsidRDefault="00AC6FFE" w:rsidP="00A06508">
            <w:pPr>
              <w:tabs>
                <w:tab w:val="left" w:pos="3141"/>
              </w:tabs>
              <w:spacing w:before="20" w:after="20"/>
              <w:jc w:val="right"/>
              <w:rPr>
                <w:sz w:val="18"/>
                <w:szCs w:val="18"/>
              </w:rPr>
            </w:pPr>
            <w:r w:rsidRPr="002325ED">
              <w:rPr>
                <w:sz w:val="18"/>
                <w:szCs w:val="18"/>
              </w:rPr>
              <w:t>16,69</w:t>
            </w:r>
          </w:p>
        </w:tc>
        <w:tc>
          <w:tcPr>
            <w:tcW w:w="591" w:type="pct"/>
            <w:tcBorders>
              <w:top w:val="single" w:sz="4" w:space="0" w:color="auto"/>
              <w:left w:val="single" w:sz="4" w:space="0" w:color="auto"/>
              <w:bottom w:val="single" w:sz="4" w:space="0" w:color="auto"/>
              <w:right w:val="single" w:sz="4" w:space="0" w:color="auto"/>
            </w:tcBorders>
            <w:vAlign w:val="center"/>
          </w:tcPr>
          <w:p w14:paraId="236C323F" w14:textId="77777777" w:rsidR="00AC6FFE" w:rsidRPr="002325ED" w:rsidRDefault="00AC6FFE" w:rsidP="00A06508">
            <w:pPr>
              <w:tabs>
                <w:tab w:val="left" w:pos="3141"/>
              </w:tabs>
              <w:spacing w:before="20" w:after="20"/>
              <w:jc w:val="right"/>
              <w:rPr>
                <w:sz w:val="18"/>
                <w:szCs w:val="18"/>
              </w:rPr>
            </w:pPr>
            <w:r w:rsidRPr="002325ED">
              <w:rPr>
                <w:sz w:val="18"/>
                <w:szCs w:val="18"/>
              </w:rPr>
              <w:t>24,56</w:t>
            </w:r>
          </w:p>
        </w:tc>
        <w:tc>
          <w:tcPr>
            <w:tcW w:w="591" w:type="pct"/>
            <w:tcBorders>
              <w:top w:val="single" w:sz="4" w:space="0" w:color="auto"/>
              <w:left w:val="single" w:sz="4" w:space="0" w:color="auto"/>
              <w:bottom w:val="single" w:sz="4" w:space="0" w:color="auto"/>
              <w:right w:val="single" w:sz="4" w:space="0" w:color="auto"/>
            </w:tcBorders>
            <w:vAlign w:val="center"/>
          </w:tcPr>
          <w:p w14:paraId="08D07361" w14:textId="77777777" w:rsidR="00AC6FFE" w:rsidRPr="002325ED" w:rsidRDefault="00AC6FFE" w:rsidP="00A06508">
            <w:pPr>
              <w:tabs>
                <w:tab w:val="left" w:pos="3141"/>
              </w:tabs>
              <w:spacing w:before="20" w:after="20"/>
              <w:jc w:val="right"/>
              <w:rPr>
                <w:sz w:val="18"/>
                <w:szCs w:val="18"/>
              </w:rPr>
            </w:pPr>
            <w:r w:rsidRPr="002325ED">
              <w:rPr>
                <w:sz w:val="18"/>
                <w:szCs w:val="18"/>
              </w:rPr>
              <w:t>33,52</w:t>
            </w:r>
          </w:p>
        </w:tc>
        <w:tc>
          <w:tcPr>
            <w:tcW w:w="650" w:type="pct"/>
            <w:tcBorders>
              <w:top w:val="single" w:sz="4" w:space="0" w:color="auto"/>
              <w:left w:val="single" w:sz="4" w:space="0" w:color="auto"/>
              <w:bottom w:val="single" w:sz="4" w:space="0" w:color="auto"/>
              <w:right w:val="single" w:sz="4" w:space="0" w:color="auto"/>
            </w:tcBorders>
            <w:vAlign w:val="center"/>
          </w:tcPr>
          <w:p w14:paraId="3FE71792" w14:textId="77777777" w:rsidR="00AC6FFE" w:rsidRPr="002325ED" w:rsidRDefault="00AC6FFE" w:rsidP="00A06508">
            <w:pPr>
              <w:tabs>
                <w:tab w:val="left" w:pos="3141"/>
              </w:tabs>
              <w:spacing w:before="20" w:after="20"/>
              <w:jc w:val="right"/>
              <w:rPr>
                <w:sz w:val="18"/>
                <w:szCs w:val="18"/>
              </w:rPr>
            </w:pPr>
            <w:r w:rsidRPr="002325ED">
              <w:rPr>
                <w:sz w:val="18"/>
                <w:szCs w:val="18"/>
              </w:rPr>
              <w:t>61,12</w:t>
            </w:r>
          </w:p>
        </w:tc>
        <w:tc>
          <w:tcPr>
            <w:tcW w:w="598" w:type="pct"/>
            <w:tcBorders>
              <w:top w:val="single" w:sz="4" w:space="0" w:color="auto"/>
              <w:left w:val="single" w:sz="4" w:space="0" w:color="auto"/>
              <w:bottom w:val="single" w:sz="4" w:space="0" w:color="auto"/>
              <w:right w:val="single" w:sz="4" w:space="0" w:color="auto"/>
            </w:tcBorders>
            <w:vAlign w:val="center"/>
          </w:tcPr>
          <w:p w14:paraId="1F8012E2" w14:textId="77777777" w:rsidR="00AC6FFE" w:rsidRPr="002325ED" w:rsidRDefault="00AC6FFE" w:rsidP="00A06508">
            <w:pPr>
              <w:tabs>
                <w:tab w:val="left" w:pos="3141"/>
              </w:tabs>
              <w:spacing w:before="20" w:after="20"/>
              <w:jc w:val="right"/>
              <w:rPr>
                <w:sz w:val="18"/>
                <w:szCs w:val="18"/>
              </w:rPr>
            </w:pPr>
            <w:r w:rsidRPr="002325ED">
              <w:rPr>
                <w:sz w:val="18"/>
                <w:szCs w:val="18"/>
              </w:rPr>
              <w:t>92,00</w:t>
            </w:r>
          </w:p>
        </w:tc>
        <w:tc>
          <w:tcPr>
            <w:tcW w:w="596" w:type="pct"/>
            <w:tcBorders>
              <w:top w:val="single" w:sz="4" w:space="0" w:color="auto"/>
              <w:left w:val="single" w:sz="4" w:space="0" w:color="auto"/>
              <w:bottom w:val="single" w:sz="4" w:space="0" w:color="auto"/>
              <w:right w:val="single" w:sz="4" w:space="0" w:color="auto"/>
            </w:tcBorders>
            <w:vAlign w:val="center"/>
          </w:tcPr>
          <w:p w14:paraId="0F612F96" w14:textId="77777777" w:rsidR="00AC6FFE" w:rsidRPr="002325ED" w:rsidRDefault="00AC6FFE" w:rsidP="00A06508">
            <w:pPr>
              <w:tabs>
                <w:tab w:val="left" w:pos="3141"/>
              </w:tabs>
              <w:spacing w:before="20" w:after="20"/>
              <w:jc w:val="right"/>
              <w:rPr>
                <w:sz w:val="18"/>
                <w:szCs w:val="18"/>
              </w:rPr>
            </w:pPr>
            <w:r w:rsidRPr="002325ED">
              <w:rPr>
                <w:sz w:val="18"/>
                <w:szCs w:val="18"/>
              </w:rPr>
              <w:t>61,04</w:t>
            </w:r>
          </w:p>
        </w:tc>
      </w:tr>
      <w:tr w:rsidR="00AC6FFE" w:rsidRPr="002325ED" w14:paraId="6712EB41"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54BE8E3" w14:textId="77777777" w:rsidR="00AC6FFE" w:rsidRPr="002325ED" w:rsidRDefault="00AC6FFE" w:rsidP="00A06508">
            <w:pPr>
              <w:tabs>
                <w:tab w:val="left" w:pos="3141"/>
              </w:tabs>
              <w:spacing w:before="20" w:after="20"/>
              <w:rPr>
                <w:sz w:val="18"/>
                <w:szCs w:val="18"/>
              </w:rPr>
            </w:pPr>
            <w:r w:rsidRPr="002325ED">
              <w:rPr>
                <w:sz w:val="18"/>
                <w:szCs w:val="18"/>
              </w:rPr>
              <w:t>R-410A</w:t>
            </w:r>
          </w:p>
        </w:tc>
        <w:tc>
          <w:tcPr>
            <w:tcW w:w="712" w:type="pct"/>
            <w:tcBorders>
              <w:top w:val="single" w:sz="4" w:space="0" w:color="auto"/>
              <w:left w:val="single" w:sz="4" w:space="0" w:color="auto"/>
              <w:bottom w:val="single" w:sz="4" w:space="0" w:color="auto"/>
              <w:right w:val="single" w:sz="4" w:space="0" w:color="auto"/>
            </w:tcBorders>
            <w:vAlign w:val="center"/>
          </w:tcPr>
          <w:p w14:paraId="1C320BA2"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2.088 </w:t>
            </w:r>
          </w:p>
        </w:tc>
        <w:tc>
          <w:tcPr>
            <w:tcW w:w="554" w:type="pct"/>
            <w:vAlign w:val="center"/>
          </w:tcPr>
          <w:p w14:paraId="46F4FE0C" w14:textId="77777777" w:rsidR="00AC6FFE" w:rsidRPr="002325ED" w:rsidRDefault="00AC6FFE" w:rsidP="00A06508">
            <w:pPr>
              <w:tabs>
                <w:tab w:val="left" w:pos="3141"/>
              </w:tabs>
              <w:spacing w:before="20" w:after="20"/>
              <w:jc w:val="right"/>
              <w:rPr>
                <w:sz w:val="18"/>
                <w:szCs w:val="18"/>
              </w:rPr>
            </w:pPr>
            <w:r w:rsidRPr="002325ED">
              <w:rPr>
                <w:sz w:val="18"/>
                <w:szCs w:val="18"/>
              </w:rPr>
              <w:t>7.018,90</w:t>
            </w:r>
          </w:p>
        </w:tc>
        <w:tc>
          <w:tcPr>
            <w:tcW w:w="591" w:type="pct"/>
            <w:tcBorders>
              <w:top w:val="single" w:sz="4" w:space="0" w:color="auto"/>
              <w:left w:val="single" w:sz="4" w:space="0" w:color="auto"/>
              <w:bottom w:val="single" w:sz="4" w:space="0" w:color="auto"/>
              <w:right w:val="single" w:sz="4" w:space="0" w:color="auto"/>
            </w:tcBorders>
            <w:vAlign w:val="center"/>
          </w:tcPr>
          <w:p w14:paraId="3FC2F50A" w14:textId="77777777" w:rsidR="00AC6FFE" w:rsidRPr="002325ED" w:rsidRDefault="00AC6FFE" w:rsidP="00A06508">
            <w:pPr>
              <w:tabs>
                <w:tab w:val="left" w:pos="3141"/>
              </w:tabs>
              <w:spacing w:before="20" w:after="20"/>
              <w:jc w:val="right"/>
              <w:rPr>
                <w:sz w:val="18"/>
                <w:szCs w:val="18"/>
              </w:rPr>
            </w:pPr>
            <w:r w:rsidRPr="002325ED">
              <w:rPr>
                <w:sz w:val="18"/>
                <w:szCs w:val="18"/>
              </w:rPr>
              <w:t>8.103,01</w:t>
            </w:r>
          </w:p>
        </w:tc>
        <w:tc>
          <w:tcPr>
            <w:tcW w:w="591" w:type="pct"/>
            <w:tcBorders>
              <w:top w:val="single" w:sz="4" w:space="0" w:color="auto"/>
              <w:left w:val="single" w:sz="4" w:space="0" w:color="auto"/>
              <w:bottom w:val="single" w:sz="4" w:space="0" w:color="auto"/>
              <w:right w:val="single" w:sz="4" w:space="0" w:color="auto"/>
            </w:tcBorders>
            <w:vAlign w:val="center"/>
          </w:tcPr>
          <w:p w14:paraId="353F62F1" w14:textId="77777777" w:rsidR="00AC6FFE" w:rsidRPr="002325ED" w:rsidRDefault="00AC6FFE" w:rsidP="00A06508">
            <w:pPr>
              <w:tabs>
                <w:tab w:val="left" w:pos="3141"/>
              </w:tabs>
              <w:spacing w:before="20" w:after="20"/>
              <w:jc w:val="right"/>
              <w:rPr>
                <w:sz w:val="18"/>
                <w:szCs w:val="18"/>
              </w:rPr>
            </w:pPr>
            <w:r w:rsidRPr="002325ED">
              <w:rPr>
                <w:sz w:val="18"/>
                <w:szCs w:val="18"/>
              </w:rPr>
              <w:t>9.792,79</w:t>
            </w:r>
          </w:p>
        </w:tc>
        <w:tc>
          <w:tcPr>
            <w:tcW w:w="650" w:type="pct"/>
            <w:tcBorders>
              <w:top w:val="single" w:sz="4" w:space="0" w:color="auto"/>
              <w:left w:val="single" w:sz="4" w:space="0" w:color="auto"/>
              <w:bottom w:val="single" w:sz="4" w:space="0" w:color="auto"/>
              <w:right w:val="single" w:sz="4" w:space="0" w:color="auto"/>
            </w:tcBorders>
            <w:vAlign w:val="center"/>
          </w:tcPr>
          <w:p w14:paraId="5BC37704" w14:textId="77777777" w:rsidR="00AC6FFE" w:rsidRPr="002325ED" w:rsidRDefault="00AC6FFE" w:rsidP="00A06508">
            <w:pPr>
              <w:tabs>
                <w:tab w:val="left" w:pos="3141"/>
              </w:tabs>
              <w:spacing w:before="20" w:after="20"/>
              <w:jc w:val="right"/>
              <w:rPr>
                <w:sz w:val="18"/>
                <w:szCs w:val="18"/>
              </w:rPr>
            </w:pPr>
            <w:r w:rsidRPr="002325ED">
              <w:rPr>
                <w:sz w:val="18"/>
                <w:szCs w:val="18"/>
              </w:rPr>
              <w:t>4.728,41</w:t>
            </w:r>
          </w:p>
        </w:tc>
        <w:tc>
          <w:tcPr>
            <w:tcW w:w="598" w:type="pct"/>
            <w:tcBorders>
              <w:top w:val="single" w:sz="4" w:space="0" w:color="auto"/>
              <w:left w:val="single" w:sz="4" w:space="0" w:color="auto"/>
              <w:bottom w:val="single" w:sz="4" w:space="0" w:color="auto"/>
              <w:right w:val="single" w:sz="4" w:space="0" w:color="auto"/>
            </w:tcBorders>
            <w:vAlign w:val="center"/>
          </w:tcPr>
          <w:p w14:paraId="74B9A885" w14:textId="77777777" w:rsidR="00AC6FFE" w:rsidRPr="002325ED" w:rsidRDefault="00AC6FFE" w:rsidP="00A06508">
            <w:pPr>
              <w:tabs>
                <w:tab w:val="left" w:pos="3141"/>
              </w:tabs>
              <w:spacing w:before="20" w:after="20"/>
              <w:jc w:val="right"/>
              <w:rPr>
                <w:sz w:val="18"/>
                <w:szCs w:val="18"/>
              </w:rPr>
            </w:pPr>
            <w:r w:rsidRPr="002325ED">
              <w:rPr>
                <w:sz w:val="18"/>
                <w:szCs w:val="18"/>
              </w:rPr>
              <w:t>4.362,13</w:t>
            </w:r>
          </w:p>
        </w:tc>
        <w:tc>
          <w:tcPr>
            <w:tcW w:w="596" w:type="pct"/>
            <w:tcBorders>
              <w:top w:val="single" w:sz="4" w:space="0" w:color="auto"/>
              <w:left w:val="single" w:sz="4" w:space="0" w:color="auto"/>
              <w:bottom w:val="single" w:sz="4" w:space="0" w:color="auto"/>
              <w:right w:val="single" w:sz="4" w:space="0" w:color="auto"/>
            </w:tcBorders>
            <w:vAlign w:val="center"/>
          </w:tcPr>
          <w:p w14:paraId="1182EEE1" w14:textId="77777777" w:rsidR="00AC6FFE" w:rsidRPr="002325ED" w:rsidRDefault="00AC6FFE" w:rsidP="00A06508">
            <w:pPr>
              <w:tabs>
                <w:tab w:val="left" w:pos="3141"/>
              </w:tabs>
              <w:spacing w:before="20" w:after="20"/>
              <w:jc w:val="right"/>
              <w:rPr>
                <w:sz w:val="18"/>
                <w:szCs w:val="18"/>
              </w:rPr>
            </w:pPr>
            <w:r w:rsidRPr="002325ED">
              <w:rPr>
                <w:sz w:val="18"/>
                <w:szCs w:val="18"/>
              </w:rPr>
              <w:t>4.445,76</w:t>
            </w:r>
          </w:p>
        </w:tc>
      </w:tr>
      <w:tr w:rsidR="00AC6FFE" w:rsidRPr="002325ED" w14:paraId="52B8FC3C"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5BD7FB52" w14:textId="77777777" w:rsidR="00AC6FFE" w:rsidRPr="002325ED" w:rsidRDefault="00AC6FFE" w:rsidP="00A06508">
            <w:pPr>
              <w:tabs>
                <w:tab w:val="left" w:pos="3141"/>
              </w:tabs>
              <w:spacing w:before="20" w:after="20"/>
              <w:rPr>
                <w:sz w:val="18"/>
                <w:szCs w:val="18"/>
              </w:rPr>
            </w:pPr>
            <w:r w:rsidRPr="002325ED">
              <w:rPr>
                <w:sz w:val="18"/>
                <w:szCs w:val="18"/>
              </w:rPr>
              <w:t>R-448A</w:t>
            </w:r>
          </w:p>
        </w:tc>
        <w:tc>
          <w:tcPr>
            <w:tcW w:w="712" w:type="pct"/>
            <w:tcBorders>
              <w:top w:val="single" w:sz="4" w:space="0" w:color="auto"/>
              <w:left w:val="single" w:sz="4" w:space="0" w:color="auto"/>
              <w:bottom w:val="single" w:sz="4" w:space="0" w:color="auto"/>
              <w:right w:val="single" w:sz="4" w:space="0" w:color="auto"/>
            </w:tcBorders>
            <w:vAlign w:val="center"/>
          </w:tcPr>
          <w:p w14:paraId="07D16969"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1.386 </w:t>
            </w:r>
          </w:p>
        </w:tc>
        <w:tc>
          <w:tcPr>
            <w:tcW w:w="554" w:type="pct"/>
            <w:vAlign w:val="center"/>
          </w:tcPr>
          <w:p w14:paraId="07C594D9" w14:textId="77777777" w:rsidR="00AC6FFE" w:rsidRPr="002325ED" w:rsidRDefault="00AC6FFE" w:rsidP="00A06508">
            <w:pPr>
              <w:tabs>
                <w:tab w:val="left" w:pos="3141"/>
              </w:tabs>
              <w:spacing w:before="20" w:after="20"/>
              <w:jc w:val="right"/>
              <w:rPr>
                <w:sz w:val="18"/>
                <w:szCs w:val="18"/>
              </w:rPr>
            </w:pPr>
            <w:r w:rsidRPr="002325ED">
              <w:rPr>
                <w:sz w:val="18"/>
                <w:szCs w:val="18"/>
              </w:rPr>
              <w:t>36,16</w:t>
            </w:r>
          </w:p>
        </w:tc>
        <w:tc>
          <w:tcPr>
            <w:tcW w:w="591" w:type="pct"/>
            <w:tcBorders>
              <w:top w:val="single" w:sz="4" w:space="0" w:color="auto"/>
              <w:left w:val="single" w:sz="4" w:space="0" w:color="auto"/>
              <w:bottom w:val="single" w:sz="4" w:space="0" w:color="auto"/>
              <w:right w:val="single" w:sz="4" w:space="0" w:color="auto"/>
            </w:tcBorders>
            <w:vAlign w:val="center"/>
          </w:tcPr>
          <w:p w14:paraId="41EC090C" w14:textId="77777777" w:rsidR="00AC6FFE" w:rsidRPr="002325ED" w:rsidRDefault="00AC6FFE" w:rsidP="00A06508">
            <w:pPr>
              <w:tabs>
                <w:tab w:val="left" w:pos="3141"/>
              </w:tabs>
              <w:spacing w:before="20" w:after="20"/>
              <w:jc w:val="right"/>
              <w:rPr>
                <w:sz w:val="18"/>
                <w:szCs w:val="18"/>
              </w:rPr>
            </w:pPr>
            <w:r w:rsidRPr="002325ED">
              <w:rPr>
                <w:sz w:val="18"/>
                <w:szCs w:val="18"/>
              </w:rPr>
              <w:t>49,73</w:t>
            </w:r>
          </w:p>
        </w:tc>
        <w:tc>
          <w:tcPr>
            <w:tcW w:w="591" w:type="pct"/>
            <w:tcBorders>
              <w:top w:val="single" w:sz="4" w:space="0" w:color="auto"/>
              <w:left w:val="single" w:sz="4" w:space="0" w:color="auto"/>
              <w:bottom w:val="single" w:sz="4" w:space="0" w:color="auto"/>
              <w:right w:val="single" w:sz="4" w:space="0" w:color="auto"/>
            </w:tcBorders>
            <w:vAlign w:val="center"/>
          </w:tcPr>
          <w:p w14:paraId="1723DE63" w14:textId="77777777" w:rsidR="00AC6FFE" w:rsidRPr="002325ED" w:rsidRDefault="00AC6FFE" w:rsidP="00A06508">
            <w:pPr>
              <w:tabs>
                <w:tab w:val="left" w:pos="3141"/>
              </w:tabs>
              <w:spacing w:before="20" w:after="20"/>
              <w:jc w:val="right"/>
              <w:rPr>
                <w:sz w:val="18"/>
                <w:szCs w:val="18"/>
              </w:rPr>
            </w:pPr>
            <w:r w:rsidRPr="002325ED">
              <w:rPr>
                <w:sz w:val="18"/>
                <w:szCs w:val="18"/>
              </w:rPr>
              <w:t>0,00</w:t>
            </w:r>
          </w:p>
        </w:tc>
        <w:tc>
          <w:tcPr>
            <w:tcW w:w="650" w:type="pct"/>
            <w:tcBorders>
              <w:top w:val="single" w:sz="4" w:space="0" w:color="auto"/>
              <w:left w:val="single" w:sz="4" w:space="0" w:color="auto"/>
              <w:bottom w:val="single" w:sz="4" w:space="0" w:color="auto"/>
              <w:right w:val="single" w:sz="4" w:space="0" w:color="auto"/>
            </w:tcBorders>
            <w:vAlign w:val="center"/>
          </w:tcPr>
          <w:p w14:paraId="56174B50" w14:textId="77777777" w:rsidR="00AC6FFE" w:rsidRPr="002325ED" w:rsidRDefault="00AC6FFE" w:rsidP="00A06508">
            <w:pPr>
              <w:tabs>
                <w:tab w:val="left" w:pos="3141"/>
              </w:tabs>
              <w:spacing w:before="20" w:after="20"/>
              <w:jc w:val="right"/>
              <w:rPr>
                <w:sz w:val="18"/>
                <w:szCs w:val="18"/>
              </w:rPr>
            </w:pPr>
            <w:r w:rsidRPr="002325ED">
              <w:rPr>
                <w:sz w:val="18"/>
                <w:szCs w:val="18"/>
              </w:rPr>
              <w:t>5,54</w:t>
            </w:r>
          </w:p>
        </w:tc>
        <w:tc>
          <w:tcPr>
            <w:tcW w:w="598" w:type="pct"/>
            <w:tcBorders>
              <w:top w:val="single" w:sz="4" w:space="0" w:color="auto"/>
              <w:left w:val="single" w:sz="4" w:space="0" w:color="auto"/>
              <w:bottom w:val="single" w:sz="4" w:space="0" w:color="auto"/>
              <w:right w:val="single" w:sz="4" w:space="0" w:color="auto"/>
            </w:tcBorders>
            <w:vAlign w:val="center"/>
          </w:tcPr>
          <w:p w14:paraId="56B1239D" w14:textId="77777777" w:rsidR="00AC6FFE" w:rsidRPr="002325ED" w:rsidRDefault="00AC6FFE" w:rsidP="00A06508">
            <w:pPr>
              <w:tabs>
                <w:tab w:val="left" w:pos="3141"/>
              </w:tabs>
              <w:spacing w:before="20" w:after="20"/>
              <w:jc w:val="right"/>
              <w:rPr>
                <w:sz w:val="18"/>
                <w:szCs w:val="18"/>
              </w:rPr>
            </w:pPr>
            <w:r w:rsidRPr="002325ED">
              <w:rPr>
                <w:sz w:val="18"/>
                <w:szCs w:val="18"/>
              </w:rPr>
              <w:t>11,88</w:t>
            </w:r>
          </w:p>
        </w:tc>
        <w:tc>
          <w:tcPr>
            <w:tcW w:w="596" w:type="pct"/>
            <w:tcBorders>
              <w:top w:val="single" w:sz="4" w:space="0" w:color="auto"/>
              <w:left w:val="single" w:sz="4" w:space="0" w:color="auto"/>
              <w:bottom w:val="single" w:sz="4" w:space="0" w:color="auto"/>
              <w:right w:val="single" w:sz="4" w:space="0" w:color="auto"/>
            </w:tcBorders>
            <w:vAlign w:val="center"/>
          </w:tcPr>
          <w:p w14:paraId="64B018EC" w14:textId="77777777" w:rsidR="00AC6FFE" w:rsidRPr="002325ED" w:rsidRDefault="00AC6FFE" w:rsidP="00A06508">
            <w:pPr>
              <w:tabs>
                <w:tab w:val="left" w:pos="3141"/>
              </w:tabs>
              <w:spacing w:before="20" w:after="20"/>
              <w:jc w:val="right"/>
              <w:rPr>
                <w:sz w:val="18"/>
                <w:szCs w:val="18"/>
              </w:rPr>
            </w:pPr>
            <w:r w:rsidRPr="002325ED">
              <w:rPr>
                <w:sz w:val="18"/>
                <w:szCs w:val="18"/>
              </w:rPr>
              <w:t>5,10</w:t>
            </w:r>
          </w:p>
        </w:tc>
      </w:tr>
      <w:tr w:rsidR="00AC6FFE" w:rsidRPr="002325ED" w14:paraId="44A1E400"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DB17638" w14:textId="77777777" w:rsidR="00AC6FFE" w:rsidRPr="002325ED" w:rsidRDefault="00AC6FFE" w:rsidP="00A06508">
            <w:pPr>
              <w:tabs>
                <w:tab w:val="left" w:pos="3141"/>
              </w:tabs>
              <w:spacing w:before="20" w:after="20"/>
              <w:rPr>
                <w:sz w:val="18"/>
                <w:szCs w:val="18"/>
              </w:rPr>
            </w:pPr>
            <w:r w:rsidRPr="002325ED">
              <w:rPr>
                <w:sz w:val="18"/>
                <w:szCs w:val="18"/>
              </w:rPr>
              <w:t>R-507A</w:t>
            </w:r>
          </w:p>
        </w:tc>
        <w:tc>
          <w:tcPr>
            <w:tcW w:w="712" w:type="pct"/>
            <w:tcBorders>
              <w:top w:val="single" w:sz="4" w:space="0" w:color="auto"/>
              <w:left w:val="single" w:sz="4" w:space="0" w:color="auto"/>
              <w:bottom w:val="single" w:sz="4" w:space="0" w:color="auto"/>
              <w:right w:val="single" w:sz="4" w:space="0" w:color="auto"/>
            </w:tcBorders>
            <w:vAlign w:val="center"/>
          </w:tcPr>
          <w:p w14:paraId="3C1115D0"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3.985 </w:t>
            </w:r>
          </w:p>
        </w:tc>
        <w:tc>
          <w:tcPr>
            <w:tcW w:w="554" w:type="pct"/>
            <w:vAlign w:val="center"/>
          </w:tcPr>
          <w:p w14:paraId="767EB3BC" w14:textId="77777777" w:rsidR="00AC6FFE" w:rsidRPr="002325ED" w:rsidRDefault="00AC6FFE" w:rsidP="00A06508">
            <w:pPr>
              <w:tabs>
                <w:tab w:val="left" w:pos="3141"/>
              </w:tabs>
              <w:spacing w:before="20" w:after="20"/>
              <w:jc w:val="right"/>
              <w:rPr>
                <w:sz w:val="18"/>
                <w:szCs w:val="18"/>
              </w:rPr>
            </w:pPr>
            <w:r w:rsidRPr="002325ED">
              <w:rPr>
                <w:sz w:val="18"/>
                <w:szCs w:val="18"/>
              </w:rPr>
              <w:t>41,07</w:t>
            </w:r>
          </w:p>
        </w:tc>
        <w:tc>
          <w:tcPr>
            <w:tcW w:w="591" w:type="pct"/>
            <w:tcBorders>
              <w:top w:val="single" w:sz="4" w:space="0" w:color="auto"/>
              <w:left w:val="single" w:sz="4" w:space="0" w:color="auto"/>
              <w:bottom w:val="single" w:sz="4" w:space="0" w:color="auto"/>
              <w:right w:val="single" w:sz="4" w:space="0" w:color="auto"/>
            </w:tcBorders>
            <w:vAlign w:val="center"/>
          </w:tcPr>
          <w:p w14:paraId="75C23811" w14:textId="77777777" w:rsidR="00AC6FFE" w:rsidRPr="002325ED" w:rsidRDefault="00AC6FFE" w:rsidP="00A06508">
            <w:pPr>
              <w:tabs>
                <w:tab w:val="left" w:pos="3141"/>
              </w:tabs>
              <w:spacing w:before="20" w:after="20"/>
              <w:jc w:val="right"/>
              <w:rPr>
                <w:sz w:val="18"/>
                <w:szCs w:val="18"/>
              </w:rPr>
            </w:pPr>
            <w:r w:rsidRPr="002325ED">
              <w:rPr>
                <w:sz w:val="18"/>
                <w:szCs w:val="18"/>
              </w:rPr>
              <w:t>50,07</w:t>
            </w:r>
          </w:p>
        </w:tc>
        <w:tc>
          <w:tcPr>
            <w:tcW w:w="591" w:type="pct"/>
            <w:tcBorders>
              <w:top w:val="single" w:sz="4" w:space="0" w:color="auto"/>
              <w:left w:val="single" w:sz="4" w:space="0" w:color="auto"/>
              <w:bottom w:val="single" w:sz="4" w:space="0" w:color="auto"/>
              <w:right w:val="single" w:sz="4" w:space="0" w:color="auto"/>
            </w:tcBorders>
            <w:vAlign w:val="center"/>
          </w:tcPr>
          <w:p w14:paraId="36EDDF49" w14:textId="77777777" w:rsidR="00AC6FFE" w:rsidRPr="002325ED" w:rsidRDefault="00AC6FFE" w:rsidP="00A06508">
            <w:pPr>
              <w:tabs>
                <w:tab w:val="left" w:pos="3141"/>
              </w:tabs>
              <w:spacing w:before="20" w:after="20"/>
              <w:jc w:val="right"/>
              <w:rPr>
                <w:sz w:val="18"/>
                <w:szCs w:val="18"/>
              </w:rPr>
            </w:pPr>
            <w:r w:rsidRPr="002325ED">
              <w:rPr>
                <w:sz w:val="18"/>
                <w:szCs w:val="18"/>
              </w:rPr>
              <w:t>115,98</w:t>
            </w:r>
          </w:p>
        </w:tc>
        <w:tc>
          <w:tcPr>
            <w:tcW w:w="650" w:type="pct"/>
            <w:tcBorders>
              <w:top w:val="single" w:sz="4" w:space="0" w:color="auto"/>
              <w:left w:val="single" w:sz="4" w:space="0" w:color="auto"/>
              <w:bottom w:val="single" w:sz="4" w:space="0" w:color="auto"/>
              <w:right w:val="single" w:sz="4" w:space="0" w:color="auto"/>
            </w:tcBorders>
            <w:vAlign w:val="center"/>
          </w:tcPr>
          <w:p w14:paraId="5E9BB7C7" w14:textId="77777777" w:rsidR="00AC6FFE" w:rsidRPr="002325ED" w:rsidRDefault="00AC6FFE" w:rsidP="00A06508">
            <w:pPr>
              <w:tabs>
                <w:tab w:val="left" w:pos="3141"/>
              </w:tabs>
              <w:spacing w:before="20" w:after="20"/>
              <w:jc w:val="right"/>
              <w:rPr>
                <w:sz w:val="18"/>
                <w:szCs w:val="18"/>
              </w:rPr>
            </w:pPr>
            <w:r w:rsidRPr="002325ED">
              <w:rPr>
                <w:sz w:val="18"/>
                <w:szCs w:val="18"/>
              </w:rPr>
              <w:t>122,05</w:t>
            </w:r>
          </w:p>
        </w:tc>
        <w:tc>
          <w:tcPr>
            <w:tcW w:w="598" w:type="pct"/>
            <w:tcBorders>
              <w:top w:val="single" w:sz="4" w:space="0" w:color="auto"/>
              <w:left w:val="single" w:sz="4" w:space="0" w:color="auto"/>
              <w:bottom w:val="single" w:sz="4" w:space="0" w:color="auto"/>
              <w:right w:val="single" w:sz="4" w:space="0" w:color="auto"/>
            </w:tcBorders>
            <w:vAlign w:val="center"/>
          </w:tcPr>
          <w:p w14:paraId="16E63958" w14:textId="77777777" w:rsidR="00AC6FFE" w:rsidRPr="002325ED" w:rsidRDefault="00AC6FFE" w:rsidP="00A06508">
            <w:pPr>
              <w:tabs>
                <w:tab w:val="left" w:pos="3141"/>
              </w:tabs>
              <w:spacing w:before="20" w:after="20"/>
              <w:jc w:val="right"/>
              <w:rPr>
                <w:sz w:val="18"/>
                <w:szCs w:val="18"/>
              </w:rPr>
            </w:pPr>
            <w:r w:rsidRPr="002325ED">
              <w:rPr>
                <w:sz w:val="18"/>
                <w:szCs w:val="18"/>
              </w:rPr>
              <w:t>175,20</w:t>
            </w:r>
          </w:p>
        </w:tc>
        <w:tc>
          <w:tcPr>
            <w:tcW w:w="596" w:type="pct"/>
            <w:tcBorders>
              <w:top w:val="single" w:sz="4" w:space="0" w:color="auto"/>
              <w:left w:val="single" w:sz="4" w:space="0" w:color="auto"/>
              <w:bottom w:val="single" w:sz="4" w:space="0" w:color="auto"/>
              <w:right w:val="single" w:sz="4" w:space="0" w:color="auto"/>
            </w:tcBorders>
            <w:vAlign w:val="center"/>
          </w:tcPr>
          <w:p w14:paraId="1932959A" w14:textId="77777777" w:rsidR="00AC6FFE" w:rsidRPr="002325ED" w:rsidRDefault="00AC6FFE" w:rsidP="00A06508">
            <w:pPr>
              <w:tabs>
                <w:tab w:val="left" w:pos="3141"/>
              </w:tabs>
              <w:spacing w:before="20" w:after="20"/>
              <w:jc w:val="right"/>
              <w:rPr>
                <w:sz w:val="18"/>
                <w:szCs w:val="18"/>
              </w:rPr>
            </w:pPr>
            <w:r w:rsidRPr="002325ED">
              <w:rPr>
                <w:sz w:val="18"/>
                <w:szCs w:val="18"/>
              </w:rPr>
              <w:t>174,39</w:t>
            </w:r>
          </w:p>
        </w:tc>
      </w:tr>
      <w:tr w:rsidR="00AC6FFE" w:rsidRPr="002325ED" w14:paraId="6928D15C" w14:textId="77777777" w:rsidTr="002325ED">
        <w:tc>
          <w:tcPr>
            <w:tcW w:w="708" w:type="pct"/>
            <w:tcBorders>
              <w:top w:val="single" w:sz="4" w:space="0" w:color="auto"/>
              <w:left w:val="single" w:sz="4" w:space="0" w:color="auto"/>
              <w:bottom w:val="single" w:sz="4" w:space="0" w:color="auto"/>
              <w:right w:val="nil"/>
            </w:tcBorders>
            <w:vAlign w:val="center"/>
          </w:tcPr>
          <w:p w14:paraId="11B4B08A" w14:textId="77777777" w:rsidR="00AC6FFE" w:rsidRPr="002325ED" w:rsidRDefault="00AC6FFE" w:rsidP="00A06508">
            <w:pPr>
              <w:keepNext/>
              <w:tabs>
                <w:tab w:val="left" w:pos="3141"/>
              </w:tabs>
              <w:spacing w:before="20" w:after="20"/>
              <w:jc w:val="left"/>
              <w:rPr>
                <w:sz w:val="18"/>
                <w:szCs w:val="18"/>
              </w:rPr>
            </w:pPr>
            <w:r w:rsidRPr="002325ED">
              <w:rPr>
                <w:sz w:val="18"/>
                <w:szCs w:val="18"/>
              </w:rPr>
              <w:lastRenderedPageBreak/>
              <w:t>Otros**</w:t>
            </w:r>
          </w:p>
        </w:tc>
        <w:tc>
          <w:tcPr>
            <w:tcW w:w="712" w:type="pct"/>
            <w:tcBorders>
              <w:top w:val="single" w:sz="4" w:space="0" w:color="auto"/>
              <w:left w:val="nil"/>
              <w:bottom w:val="single" w:sz="4" w:space="0" w:color="auto"/>
              <w:right w:val="single" w:sz="4" w:space="0" w:color="auto"/>
            </w:tcBorders>
            <w:vAlign w:val="center"/>
          </w:tcPr>
          <w:p w14:paraId="5BE55E1F" w14:textId="77777777" w:rsidR="00AC6FFE" w:rsidRPr="002325ED" w:rsidRDefault="00AC6FFE" w:rsidP="00A06508">
            <w:pPr>
              <w:keepNext/>
              <w:tabs>
                <w:tab w:val="left" w:pos="3141"/>
              </w:tabs>
              <w:spacing w:before="20" w:after="20"/>
              <w:ind w:right="26"/>
              <w:jc w:val="right"/>
              <w:rPr>
                <w:sz w:val="18"/>
                <w:szCs w:val="18"/>
              </w:rPr>
            </w:pPr>
          </w:p>
        </w:tc>
        <w:tc>
          <w:tcPr>
            <w:tcW w:w="554" w:type="pct"/>
            <w:vAlign w:val="center"/>
          </w:tcPr>
          <w:p w14:paraId="0958A9C0" w14:textId="77777777" w:rsidR="00AC6FFE" w:rsidRPr="002325ED" w:rsidRDefault="00AC6FFE" w:rsidP="00A06508">
            <w:pPr>
              <w:tabs>
                <w:tab w:val="left" w:pos="3141"/>
              </w:tabs>
              <w:spacing w:before="20" w:after="20"/>
              <w:jc w:val="right"/>
              <w:rPr>
                <w:sz w:val="18"/>
                <w:szCs w:val="18"/>
              </w:rPr>
            </w:pPr>
            <w:r w:rsidRPr="002325ED">
              <w:rPr>
                <w:sz w:val="18"/>
                <w:szCs w:val="18"/>
              </w:rPr>
              <w:t>12,44</w:t>
            </w:r>
          </w:p>
        </w:tc>
        <w:tc>
          <w:tcPr>
            <w:tcW w:w="591" w:type="pct"/>
            <w:tcBorders>
              <w:top w:val="single" w:sz="4" w:space="0" w:color="auto"/>
              <w:left w:val="single" w:sz="4" w:space="0" w:color="auto"/>
              <w:bottom w:val="single" w:sz="4" w:space="0" w:color="auto"/>
              <w:right w:val="single" w:sz="4" w:space="0" w:color="auto"/>
            </w:tcBorders>
            <w:vAlign w:val="center"/>
          </w:tcPr>
          <w:p w14:paraId="2974E01A" w14:textId="77777777" w:rsidR="00AC6FFE" w:rsidRPr="002325ED" w:rsidRDefault="00AC6FFE" w:rsidP="00A06508">
            <w:pPr>
              <w:tabs>
                <w:tab w:val="left" w:pos="3141"/>
              </w:tabs>
              <w:spacing w:before="20" w:after="20"/>
              <w:jc w:val="right"/>
              <w:rPr>
                <w:sz w:val="18"/>
                <w:szCs w:val="18"/>
              </w:rPr>
            </w:pPr>
            <w:r w:rsidRPr="002325ED">
              <w:rPr>
                <w:sz w:val="18"/>
                <w:szCs w:val="18"/>
              </w:rPr>
              <w:t>15,79</w:t>
            </w:r>
          </w:p>
        </w:tc>
        <w:tc>
          <w:tcPr>
            <w:tcW w:w="591" w:type="pct"/>
            <w:tcBorders>
              <w:top w:val="single" w:sz="4" w:space="0" w:color="auto"/>
              <w:left w:val="single" w:sz="4" w:space="0" w:color="auto"/>
              <w:bottom w:val="single" w:sz="4" w:space="0" w:color="auto"/>
              <w:right w:val="single" w:sz="4" w:space="0" w:color="auto"/>
            </w:tcBorders>
            <w:vAlign w:val="center"/>
          </w:tcPr>
          <w:p w14:paraId="03C60583" w14:textId="77777777" w:rsidR="00AC6FFE" w:rsidRPr="002325ED" w:rsidRDefault="00AC6FFE" w:rsidP="00A06508">
            <w:pPr>
              <w:tabs>
                <w:tab w:val="left" w:pos="3141"/>
              </w:tabs>
              <w:spacing w:before="20" w:after="20"/>
              <w:jc w:val="right"/>
              <w:rPr>
                <w:sz w:val="18"/>
                <w:szCs w:val="18"/>
              </w:rPr>
            </w:pPr>
            <w:r w:rsidRPr="002325ED">
              <w:rPr>
                <w:sz w:val="18"/>
                <w:szCs w:val="18"/>
              </w:rPr>
              <w:t>53,74</w:t>
            </w:r>
          </w:p>
        </w:tc>
        <w:tc>
          <w:tcPr>
            <w:tcW w:w="650" w:type="pct"/>
            <w:tcBorders>
              <w:top w:val="single" w:sz="4" w:space="0" w:color="auto"/>
              <w:left w:val="single" w:sz="4" w:space="0" w:color="auto"/>
              <w:bottom w:val="single" w:sz="4" w:space="0" w:color="auto"/>
              <w:right w:val="single" w:sz="4" w:space="0" w:color="auto"/>
            </w:tcBorders>
            <w:vAlign w:val="center"/>
          </w:tcPr>
          <w:p w14:paraId="5ECE31AE" w14:textId="77777777" w:rsidR="00AC6FFE" w:rsidRPr="002325ED" w:rsidRDefault="00AC6FFE" w:rsidP="00A06508">
            <w:pPr>
              <w:tabs>
                <w:tab w:val="left" w:pos="3141"/>
              </w:tabs>
              <w:spacing w:before="20" w:after="20"/>
              <w:jc w:val="right"/>
              <w:rPr>
                <w:sz w:val="18"/>
                <w:szCs w:val="18"/>
              </w:rPr>
            </w:pPr>
            <w:r w:rsidRPr="002325ED">
              <w:rPr>
                <w:sz w:val="18"/>
                <w:szCs w:val="18"/>
              </w:rPr>
              <w:t>31,72</w:t>
            </w:r>
          </w:p>
        </w:tc>
        <w:tc>
          <w:tcPr>
            <w:tcW w:w="598" w:type="pct"/>
            <w:tcBorders>
              <w:top w:val="single" w:sz="4" w:space="0" w:color="auto"/>
              <w:left w:val="single" w:sz="4" w:space="0" w:color="auto"/>
              <w:bottom w:val="single" w:sz="4" w:space="0" w:color="auto"/>
              <w:right w:val="single" w:sz="4" w:space="0" w:color="auto"/>
            </w:tcBorders>
            <w:vAlign w:val="center"/>
          </w:tcPr>
          <w:p w14:paraId="2754B7CE" w14:textId="77777777" w:rsidR="00AC6FFE" w:rsidRPr="002325ED" w:rsidRDefault="00AC6FFE" w:rsidP="00A06508">
            <w:pPr>
              <w:tabs>
                <w:tab w:val="left" w:pos="3141"/>
              </w:tabs>
              <w:spacing w:before="20" w:after="20"/>
              <w:jc w:val="right"/>
              <w:rPr>
                <w:sz w:val="18"/>
                <w:szCs w:val="18"/>
              </w:rPr>
            </w:pPr>
            <w:r w:rsidRPr="002325ED">
              <w:rPr>
                <w:sz w:val="18"/>
                <w:szCs w:val="18"/>
              </w:rPr>
              <w:t>285,61</w:t>
            </w:r>
          </w:p>
        </w:tc>
        <w:tc>
          <w:tcPr>
            <w:tcW w:w="596" w:type="pct"/>
            <w:tcBorders>
              <w:top w:val="single" w:sz="4" w:space="0" w:color="auto"/>
              <w:left w:val="single" w:sz="4" w:space="0" w:color="auto"/>
              <w:bottom w:val="single" w:sz="4" w:space="0" w:color="auto"/>
              <w:right w:val="single" w:sz="4" w:space="0" w:color="auto"/>
            </w:tcBorders>
            <w:vAlign w:val="center"/>
          </w:tcPr>
          <w:p w14:paraId="781C1A45" w14:textId="77777777" w:rsidR="00AC6FFE" w:rsidRPr="002325ED" w:rsidRDefault="00AC6FFE" w:rsidP="00A06508">
            <w:pPr>
              <w:tabs>
                <w:tab w:val="left" w:pos="3141"/>
              </w:tabs>
              <w:spacing w:before="20" w:after="20"/>
              <w:jc w:val="right"/>
              <w:rPr>
                <w:sz w:val="18"/>
                <w:szCs w:val="18"/>
              </w:rPr>
            </w:pPr>
            <w:r w:rsidRPr="002325ED">
              <w:rPr>
                <w:sz w:val="18"/>
                <w:szCs w:val="18"/>
              </w:rPr>
              <w:t>729,50</w:t>
            </w:r>
          </w:p>
        </w:tc>
      </w:tr>
      <w:tr w:rsidR="00AC6FFE" w:rsidRPr="002325ED" w14:paraId="4F0799CC" w14:textId="77777777" w:rsidTr="002325ED">
        <w:tc>
          <w:tcPr>
            <w:tcW w:w="1420" w:type="pct"/>
            <w:gridSpan w:val="2"/>
            <w:tcBorders>
              <w:top w:val="single" w:sz="4" w:space="0" w:color="auto"/>
              <w:left w:val="single" w:sz="4" w:space="0" w:color="auto"/>
              <w:bottom w:val="single" w:sz="4" w:space="0" w:color="auto"/>
              <w:right w:val="single" w:sz="4" w:space="0" w:color="auto"/>
            </w:tcBorders>
            <w:vAlign w:val="center"/>
          </w:tcPr>
          <w:p w14:paraId="5DF49FD8" w14:textId="77777777" w:rsidR="00AC6FFE" w:rsidRPr="002325ED" w:rsidRDefault="00AC6FFE" w:rsidP="00A06508">
            <w:pPr>
              <w:keepNext/>
              <w:tabs>
                <w:tab w:val="left" w:pos="3141"/>
              </w:tabs>
              <w:spacing w:before="20" w:after="20"/>
              <w:ind w:right="26"/>
              <w:jc w:val="left"/>
              <w:rPr>
                <w:sz w:val="18"/>
                <w:szCs w:val="18"/>
              </w:rPr>
            </w:pPr>
            <w:r w:rsidRPr="002325ED">
              <w:rPr>
                <w:b/>
                <w:bCs/>
                <w:sz w:val="18"/>
                <w:szCs w:val="18"/>
                <w:lang w:eastAsia="en-CA"/>
              </w:rPr>
              <w:t>Total (tm)</w:t>
            </w:r>
          </w:p>
        </w:tc>
        <w:tc>
          <w:tcPr>
            <w:tcW w:w="554" w:type="pct"/>
            <w:vAlign w:val="center"/>
          </w:tcPr>
          <w:p w14:paraId="0CA5111E"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22.652,90</w:t>
            </w:r>
          </w:p>
        </w:tc>
        <w:tc>
          <w:tcPr>
            <w:tcW w:w="591" w:type="pct"/>
            <w:tcBorders>
              <w:top w:val="single" w:sz="4" w:space="0" w:color="auto"/>
              <w:left w:val="single" w:sz="4" w:space="0" w:color="auto"/>
              <w:bottom w:val="single" w:sz="4" w:space="0" w:color="auto"/>
              <w:right w:val="single" w:sz="4" w:space="0" w:color="auto"/>
            </w:tcBorders>
            <w:vAlign w:val="center"/>
          </w:tcPr>
          <w:p w14:paraId="338E51BD"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24.553,65</w:t>
            </w:r>
          </w:p>
        </w:tc>
        <w:tc>
          <w:tcPr>
            <w:tcW w:w="591" w:type="pct"/>
            <w:tcBorders>
              <w:top w:val="single" w:sz="4" w:space="0" w:color="auto"/>
              <w:left w:val="single" w:sz="4" w:space="0" w:color="auto"/>
              <w:bottom w:val="single" w:sz="4" w:space="0" w:color="auto"/>
              <w:right w:val="single" w:sz="4" w:space="0" w:color="auto"/>
            </w:tcBorders>
            <w:vAlign w:val="center"/>
          </w:tcPr>
          <w:p w14:paraId="75E28F15"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36.651,87</w:t>
            </w:r>
          </w:p>
        </w:tc>
        <w:tc>
          <w:tcPr>
            <w:tcW w:w="650" w:type="pct"/>
            <w:tcBorders>
              <w:top w:val="single" w:sz="4" w:space="0" w:color="auto"/>
              <w:left w:val="single" w:sz="4" w:space="0" w:color="auto"/>
              <w:bottom w:val="single" w:sz="4" w:space="0" w:color="auto"/>
              <w:right w:val="single" w:sz="4" w:space="0" w:color="auto"/>
            </w:tcBorders>
            <w:vAlign w:val="center"/>
          </w:tcPr>
          <w:p w14:paraId="0F980727"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17.052,65</w:t>
            </w:r>
          </w:p>
        </w:tc>
        <w:tc>
          <w:tcPr>
            <w:tcW w:w="598" w:type="pct"/>
            <w:tcBorders>
              <w:top w:val="single" w:sz="4" w:space="0" w:color="auto"/>
              <w:left w:val="single" w:sz="4" w:space="0" w:color="auto"/>
              <w:bottom w:val="single" w:sz="4" w:space="0" w:color="auto"/>
              <w:right w:val="single" w:sz="4" w:space="0" w:color="auto"/>
            </w:tcBorders>
            <w:vAlign w:val="center"/>
          </w:tcPr>
          <w:p w14:paraId="565713A5"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27.542,35</w:t>
            </w:r>
          </w:p>
        </w:tc>
        <w:tc>
          <w:tcPr>
            <w:tcW w:w="596" w:type="pct"/>
            <w:tcBorders>
              <w:top w:val="single" w:sz="4" w:space="0" w:color="auto"/>
              <w:left w:val="single" w:sz="4" w:space="0" w:color="auto"/>
              <w:bottom w:val="single" w:sz="4" w:space="0" w:color="auto"/>
              <w:right w:val="single" w:sz="4" w:space="0" w:color="auto"/>
            </w:tcBorders>
            <w:vAlign w:val="center"/>
          </w:tcPr>
          <w:p w14:paraId="65998EC9" w14:textId="77777777" w:rsidR="00AC6FFE" w:rsidRPr="002325ED" w:rsidRDefault="00AC6FFE" w:rsidP="00A06508">
            <w:pPr>
              <w:tabs>
                <w:tab w:val="left" w:pos="3141"/>
              </w:tabs>
              <w:spacing w:before="20" w:after="20"/>
              <w:jc w:val="right"/>
              <w:rPr>
                <w:b/>
                <w:bCs/>
                <w:sz w:val="18"/>
                <w:szCs w:val="18"/>
              </w:rPr>
            </w:pPr>
            <w:r w:rsidRPr="002325ED">
              <w:rPr>
                <w:b/>
                <w:bCs/>
                <w:sz w:val="18"/>
                <w:szCs w:val="18"/>
              </w:rPr>
              <w:t>28.652,63</w:t>
            </w:r>
          </w:p>
        </w:tc>
      </w:tr>
      <w:tr w:rsidR="00AC6FFE" w:rsidRPr="002325ED" w14:paraId="7E328E2B" w14:textId="77777777" w:rsidTr="002325ED">
        <w:tc>
          <w:tcPr>
            <w:tcW w:w="1420" w:type="pct"/>
            <w:gridSpan w:val="2"/>
            <w:tcBorders>
              <w:top w:val="single" w:sz="4" w:space="0" w:color="auto"/>
              <w:left w:val="single" w:sz="4" w:space="0" w:color="auto"/>
              <w:bottom w:val="single" w:sz="4" w:space="0" w:color="auto"/>
              <w:right w:val="single" w:sz="4" w:space="0" w:color="auto"/>
            </w:tcBorders>
            <w:vAlign w:val="center"/>
          </w:tcPr>
          <w:p w14:paraId="71A40CB6" w14:textId="77777777" w:rsidR="00AC6FFE" w:rsidRPr="002325ED" w:rsidRDefault="00AC6FFE" w:rsidP="00A06508">
            <w:pPr>
              <w:tabs>
                <w:tab w:val="left" w:pos="3141"/>
              </w:tabs>
              <w:spacing w:before="20" w:after="20"/>
              <w:ind w:right="28"/>
              <w:jc w:val="left"/>
              <w:rPr>
                <w:sz w:val="18"/>
                <w:szCs w:val="18"/>
                <w:lang w:val="es-ES"/>
              </w:rPr>
            </w:pPr>
            <w:r w:rsidRPr="002325ED">
              <w:rPr>
                <w:sz w:val="18"/>
                <w:szCs w:val="18"/>
                <w:lang w:val="es-ES"/>
              </w:rPr>
              <w:t>HFC-245fa en polioles premezclados de importación*</w:t>
            </w:r>
          </w:p>
        </w:tc>
        <w:tc>
          <w:tcPr>
            <w:tcW w:w="554" w:type="pct"/>
            <w:vAlign w:val="center"/>
          </w:tcPr>
          <w:p w14:paraId="3D8887A5" w14:textId="77777777" w:rsidR="00AC6FFE" w:rsidRPr="002325ED" w:rsidRDefault="00AC6FFE" w:rsidP="00A06508">
            <w:pPr>
              <w:tabs>
                <w:tab w:val="left" w:pos="3141"/>
              </w:tabs>
              <w:spacing w:before="20" w:after="20"/>
              <w:jc w:val="right"/>
              <w:rPr>
                <w:sz w:val="18"/>
                <w:szCs w:val="18"/>
              </w:rPr>
            </w:pPr>
            <w:r w:rsidRPr="002325ED">
              <w:rPr>
                <w:sz w:val="18"/>
                <w:szCs w:val="18"/>
              </w:rPr>
              <w:t>n/p</w:t>
            </w:r>
          </w:p>
        </w:tc>
        <w:tc>
          <w:tcPr>
            <w:tcW w:w="591" w:type="pct"/>
            <w:tcBorders>
              <w:top w:val="single" w:sz="4" w:space="0" w:color="auto"/>
              <w:left w:val="single" w:sz="4" w:space="0" w:color="auto"/>
              <w:bottom w:val="single" w:sz="4" w:space="0" w:color="auto"/>
              <w:right w:val="single" w:sz="4" w:space="0" w:color="auto"/>
            </w:tcBorders>
            <w:vAlign w:val="center"/>
          </w:tcPr>
          <w:p w14:paraId="39C8A394" w14:textId="77777777" w:rsidR="00AC6FFE" w:rsidRPr="002325ED" w:rsidRDefault="00AC6FFE" w:rsidP="00A06508">
            <w:pPr>
              <w:tabs>
                <w:tab w:val="left" w:pos="3141"/>
              </w:tabs>
              <w:spacing w:before="20" w:after="20"/>
              <w:jc w:val="right"/>
              <w:rPr>
                <w:sz w:val="18"/>
                <w:szCs w:val="18"/>
              </w:rPr>
            </w:pPr>
            <w:r w:rsidRPr="002325ED">
              <w:rPr>
                <w:sz w:val="18"/>
                <w:szCs w:val="18"/>
              </w:rPr>
              <w:t>n/p</w:t>
            </w:r>
          </w:p>
        </w:tc>
        <w:tc>
          <w:tcPr>
            <w:tcW w:w="591" w:type="pct"/>
            <w:tcBorders>
              <w:top w:val="single" w:sz="4" w:space="0" w:color="auto"/>
              <w:left w:val="single" w:sz="4" w:space="0" w:color="auto"/>
              <w:bottom w:val="single" w:sz="4" w:space="0" w:color="auto"/>
              <w:right w:val="single" w:sz="4" w:space="0" w:color="auto"/>
            </w:tcBorders>
            <w:vAlign w:val="center"/>
          </w:tcPr>
          <w:p w14:paraId="6138280D" w14:textId="77777777" w:rsidR="00AC6FFE" w:rsidRPr="002325ED" w:rsidRDefault="00AC6FFE" w:rsidP="00A06508">
            <w:pPr>
              <w:tabs>
                <w:tab w:val="left" w:pos="3141"/>
              </w:tabs>
              <w:spacing w:before="20" w:after="20"/>
              <w:jc w:val="right"/>
              <w:rPr>
                <w:sz w:val="18"/>
                <w:szCs w:val="18"/>
              </w:rPr>
            </w:pPr>
            <w:r w:rsidRPr="002325ED">
              <w:rPr>
                <w:sz w:val="18"/>
                <w:szCs w:val="18"/>
              </w:rPr>
              <w:t>n/p</w:t>
            </w:r>
          </w:p>
        </w:tc>
        <w:tc>
          <w:tcPr>
            <w:tcW w:w="650" w:type="pct"/>
            <w:tcBorders>
              <w:top w:val="single" w:sz="4" w:space="0" w:color="auto"/>
              <w:left w:val="single" w:sz="4" w:space="0" w:color="auto"/>
              <w:bottom w:val="single" w:sz="4" w:space="0" w:color="auto"/>
              <w:right w:val="single" w:sz="4" w:space="0" w:color="auto"/>
            </w:tcBorders>
            <w:vAlign w:val="center"/>
          </w:tcPr>
          <w:p w14:paraId="426558E8" w14:textId="77777777" w:rsidR="00AC6FFE" w:rsidRPr="002325ED" w:rsidRDefault="00AC6FFE" w:rsidP="00A06508">
            <w:pPr>
              <w:tabs>
                <w:tab w:val="left" w:pos="3141"/>
              </w:tabs>
              <w:spacing w:before="20" w:after="20"/>
              <w:jc w:val="right"/>
              <w:rPr>
                <w:sz w:val="18"/>
                <w:szCs w:val="18"/>
              </w:rPr>
            </w:pPr>
            <w:r w:rsidRPr="002325ED">
              <w:rPr>
                <w:sz w:val="18"/>
                <w:szCs w:val="18"/>
              </w:rPr>
              <w:t>n/p</w:t>
            </w:r>
          </w:p>
        </w:tc>
        <w:tc>
          <w:tcPr>
            <w:tcW w:w="598" w:type="pct"/>
            <w:tcBorders>
              <w:top w:val="single" w:sz="4" w:space="0" w:color="auto"/>
              <w:left w:val="single" w:sz="4" w:space="0" w:color="auto"/>
              <w:bottom w:val="single" w:sz="4" w:space="0" w:color="auto"/>
              <w:right w:val="single" w:sz="4" w:space="0" w:color="auto"/>
            </w:tcBorders>
            <w:vAlign w:val="center"/>
          </w:tcPr>
          <w:p w14:paraId="4510A27C" w14:textId="77777777" w:rsidR="00AC6FFE" w:rsidRPr="002325ED" w:rsidRDefault="00AC6FFE" w:rsidP="00A06508">
            <w:pPr>
              <w:tabs>
                <w:tab w:val="left" w:pos="3141"/>
              </w:tabs>
              <w:spacing w:before="20" w:after="20"/>
              <w:jc w:val="right"/>
              <w:rPr>
                <w:sz w:val="18"/>
                <w:szCs w:val="18"/>
              </w:rPr>
            </w:pPr>
            <w:r w:rsidRPr="002325ED">
              <w:rPr>
                <w:sz w:val="18"/>
                <w:szCs w:val="18"/>
              </w:rPr>
              <w:t>22,88</w:t>
            </w:r>
          </w:p>
        </w:tc>
        <w:tc>
          <w:tcPr>
            <w:tcW w:w="596" w:type="pct"/>
            <w:tcBorders>
              <w:top w:val="single" w:sz="4" w:space="0" w:color="auto"/>
              <w:left w:val="single" w:sz="4" w:space="0" w:color="auto"/>
              <w:bottom w:val="single" w:sz="4" w:space="0" w:color="auto"/>
              <w:right w:val="single" w:sz="4" w:space="0" w:color="auto"/>
            </w:tcBorders>
            <w:vAlign w:val="center"/>
          </w:tcPr>
          <w:p w14:paraId="2A363F99" w14:textId="77777777" w:rsidR="00AC6FFE" w:rsidRPr="002325ED" w:rsidRDefault="00AC6FFE" w:rsidP="00A06508">
            <w:pPr>
              <w:tabs>
                <w:tab w:val="left" w:pos="3141"/>
              </w:tabs>
              <w:spacing w:before="20" w:after="20"/>
              <w:jc w:val="right"/>
              <w:rPr>
                <w:sz w:val="18"/>
                <w:szCs w:val="18"/>
              </w:rPr>
            </w:pPr>
            <w:r w:rsidRPr="002325ED">
              <w:rPr>
                <w:sz w:val="18"/>
                <w:szCs w:val="18"/>
              </w:rPr>
              <w:t>192,50</w:t>
            </w:r>
          </w:p>
        </w:tc>
      </w:tr>
      <w:tr w:rsidR="00AC6FFE" w:rsidRPr="002325ED" w14:paraId="305026F8" w14:textId="77777777" w:rsidTr="002325ED">
        <w:tc>
          <w:tcPr>
            <w:tcW w:w="5000" w:type="pct"/>
            <w:gridSpan w:val="8"/>
            <w:tcBorders>
              <w:right w:val="single" w:sz="4" w:space="0" w:color="auto"/>
            </w:tcBorders>
            <w:vAlign w:val="center"/>
          </w:tcPr>
          <w:p w14:paraId="748513A9" w14:textId="6AD5DD17" w:rsidR="00AC6FFE" w:rsidRPr="002325ED" w:rsidRDefault="00AC6FFE" w:rsidP="00A06508">
            <w:pPr>
              <w:keepNext/>
              <w:tabs>
                <w:tab w:val="left" w:pos="3141"/>
              </w:tabs>
              <w:spacing w:before="20" w:after="20"/>
              <w:jc w:val="center"/>
              <w:rPr>
                <w:b/>
                <w:bCs/>
                <w:sz w:val="18"/>
                <w:szCs w:val="18"/>
              </w:rPr>
            </w:pPr>
            <w:r w:rsidRPr="002325ED">
              <w:rPr>
                <w:b/>
                <w:bCs/>
                <w:sz w:val="18"/>
                <w:szCs w:val="18"/>
              </w:rPr>
              <w:t xml:space="preserve">Toneladas </w:t>
            </w:r>
            <w:r w:rsidRPr="005612AF">
              <w:rPr>
                <w:b/>
                <w:bCs/>
                <w:sz w:val="18"/>
                <w:szCs w:val="18"/>
              </w:rPr>
              <w:t>de</w:t>
            </w:r>
            <w:r w:rsidR="005612AF">
              <w:rPr>
                <w:b/>
                <w:bCs/>
                <w:sz w:val="18"/>
                <w:szCs w:val="18"/>
                <w:vertAlign w:val="subscript"/>
              </w:rPr>
              <w:t xml:space="preserve"> </w:t>
            </w:r>
            <w:r w:rsidRPr="002325ED">
              <w:rPr>
                <w:b/>
                <w:bCs/>
                <w:sz w:val="18"/>
                <w:szCs w:val="18"/>
              </w:rPr>
              <w:t>CO₂ equivalente</w:t>
            </w:r>
          </w:p>
        </w:tc>
      </w:tr>
      <w:tr w:rsidR="00AC6FFE" w:rsidRPr="002325ED" w14:paraId="6314195C"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DF3B337" w14:textId="77777777" w:rsidR="00AC6FFE" w:rsidRPr="002325ED" w:rsidRDefault="00AC6FFE" w:rsidP="00A06508">
            <w:pPr>
              <w:keepNext/>
              <w:tabs>
                <w:tab w:val="left" w:pos="3141"/>
              </w:tabs>
              <w:spacing w:before="20" w:after="20"/>
              <w:rPr>
                <w:sz w:val="18"/>
                <w:szCs w:val="18"/>
              </w:rPr>
            </w:pPr>
            <w:r w:rsidRPr="002325ED">
              <w:rPr>
                <w:sz w:val="18"/>
                <w:szCs w:val="18"/>
              </w:rPr>
              <w:t>HFC-125</w:t>
            </w:r>
          </w:p>
        </w:tc>
        <w:tc>
          <w:tcPr>
            <w:tcW w:w="712" w:type="pct"/>
            <w:tcBorders>
              <w:top w:val="single" w:sz="4" w:space="0" w:color="auto"/>
              <w:left w:val="single" w:sz="4" w:space="0" w:color="auto"/>
              <w:bottom w:val="single" w:sz="4" w:space="0" w:color="auto"/>
              <w:right w:val="single" w:sz="4" w:space="0" w:color="auto"/>
            </w:tcBorders>
            <w:vAlign w:val="center"/>
          </w:tcPr>
          <w:p w14:paraId="592F0485"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3.500 </w:t>
            </w:r>
          </w:p>
        </w:tc>
        <w:tc>
          <w:tcPr>
            <w:tcW w:w="554" w:type="pct"/>
            <w:vAlign w:val="center"/>
          </w:tcPr>
          <w:p w14:paraId="7BCD3D5A" w14:textId="77777777" w:rsidR="00AC6FFE" w:rsidRPr="002325ED" w:rsidRDefault="00AC6FFE" w:rsidP="00A06508">
            <w:pPr>
              <w:tabs>
                <w:tab w:val="left" w:pos="3141"/>
              </w:tabs>
              <w:spacing w:before="20" w:after="20"/>
              <w:jc w:val="right"/>
              <w:rPr>
                <w:sz w:val="18"/>
                <w:szCs w:val="18"/>
              </w:rPr>
            </w:pPr>
            <w:r w:rsidRPr="002325ED">
              <w:rPr>
                <w:sz w:val="18"/>
                <w:szCs w:val="18"/>
              </w:rPr>
              <w:t>289.576</w:t>
            </w:r>
          </w:p>
        </w:tc>
        <w:tc>
          <w:tcPr>
            <w:tcW w:w="591" w:type="pct"/>
            <w:tcBorders>
              <w:top w:val="single" w:sz="4" w:space="0" w:color="auto"/>
              <w:left w:val="single" w:sz="4" w:space="0" w:color="auto"/>
              <w:bottom w:val="single" w:sz="4" w:space="0" w:color="auto"/>
              <w:right w:val="single" w:sz="4" w:space="0" w:color="auto"/>
            </w:tcBorders>
            <w:vAlign w:val="center"/>
          </w:tcPr>
          <w:p w14:paraId="0BB79A23" w14:textId="77777777" w:rsidR="00AC6FFE" w:rsidRPr="002325ED" w:rsidRDefault="00AC6FFE" w:rsidP="00A06508">
            <w:pPr>
              <w:tabs>
                <w:tab w:val="left" w:pos="3141"/>
              </w:tabs>
              <w:spacing w:before="20" w:after="20"/>
              <w:jc w:val="right"/>
              <w:rPr>
                <w:sz w:val="18"/>
                <w:szCs w:val="18"/>
              </w:rPr>
            </w:pPr>
            <w:r w:rsidRPr="002325ED">
              <w:rPr>
                <w:sz w:val="18"/>
                <w:szCs w:val="18"/>
              </w:rPr>
              <w:t>485.086</w:t>
            </w:r>
          </w:p>
        </w:tc>
        <w:tc>
          <w:tcPr>
            <w:tcW w:w="591" w:type="pct"/>
            <w:tcBorders>
              <w:top w:val="single" w:sz="4" w:space="0" w:color="auto"/>
              <w:left w:val="single" w:sz="4" w:space="0" w:color="auto"/>
              <w:bottom w:val="single" w:sz="4" w:space="0" w:color="auto"/>
              <w:right w:val="single" w:sz="4" w:space="0" w:color="auto"/>
            </w:tcBorders>
            <w:vAlign w:val="center"/>
          </w:tcPr>
          <w:p w14:paraId="1DA0EEAF" w14:textId="77777777" w:rsidR="00AC6FFE" w:rsidRPr="002325ED" w:rsidRDefault="00AC6FFE" w:rsidP="00A06508">
            <w:pPr>
              <w:tabs>
                <w:tab w:val="left" w:pos="3141"/>
              </w:tabs>
              <w:spacing w:before="20" w:after="20"/>
              <w:jc w:val="right"/>
              <w:rPr>
                <w:sz w:val="18"/>
                <w:szCs w:val="18"/>
              </w:rPr>
            </w:pPr>
            <w:r w:rsidRPr="002325ED">
              <w:rPr>
                <w:sz w:val="18"/>
                <w:szCs w:val="18"/>
              </w:rPr>
              <w:t>870.328</w:t>
            </w:r>
          </w:p>
        </w:tc>
        <w:tc>
          <w:tcPr>
            <w:tcW w:w="650" w:type="pct"/>
            <w:tcBorders>
              <w:top w:val="single" w:sz="4" w:space="0" w:color="auto"/>
              <w:left w:val="single" w:sz="4" w:space="0" w:color="auto"/>
              <w:bottom w:val="single" w:sz="4" w:space="0" w:color="auto"/>
              <w:right w:val="single" w:sz="4" w:space="0" w:color="auto"/>
            </w:tcBorders>
            <w:vAlign w:val="center"/>
          </w:tcPr>
          <w:p w14:paraId="41F16B5E" w14:textId="77777777" w:rsidR="00AC6FFE" w:rsidRPr="002325ED" w:rsidRDefault="00AC6FFE" w:rsidP="00A06508">
            <w:pPr>
              <w:tabs>
                <w:tab w:val="left" w:pos="3141"/>
              </w:tabs>
              <w:spacing w:before="20" w:after="20"/>
              <w:jc w:val="right"/>
              <w:rPr>
                <w:sz w:val="18"/>
                <w:szCs w:val="18"/>
              </w:rPr>
            </w:pPr>
            <w:r w:rsidRPr="002325ED">
              <w:rPr>
                <w:sz w:val="18"/>
                <w:szCs w:val="18"/>
              </w:rPr>
              <w:t>223.965</w:t>
            </w:r>
          </w:p>
        </w:tc>
        <w:tc>
          <w:tcPr>
            <w:tcW w:w="598" w:type="pct"/>
            <w:tcBorders>
              <w:top w:val="single" w:sz="4" w:space="0" w:color="auto"/>
              <w:left w:val="single" w:sz="4" w:space="0" w:color="auto"/>
              <w:bottom w:val="single" w:sz="4" w:space="0" w:color="auto"/>
              <w:right w:val="single" w:sz="4" w:space="0" w:color="auto"/>
            </w:tcBorders>
            <w:vAlign w:val="center"/>
          </w:tcPr>
          <w:p w14:paraId="65B0CD0A" w14:textId="77777777" w:rsidR="00AC6FFE" w:rsidRPr="002325ED" w:rsidRDefault="00AC6FFE" w:rsidP="00A06508">
            <w:pPr>
              <w:tabs>
                <w:tab w:val="left" w:pos="3141"/>
              </w:tabs>
              <w:spacing w:before="20" w:after="20"/>
              <w:jc w:val="right"/>
              <w:rPr>
                <w:sz w:val="18"/>
                <w:szCs w:val="18"/>
              </w:rPr>
            </w:pPr>
            <w:r w:rsidRPr="002325ED">
              <w:rPr>
                <w:sz w:val="18"/>
                <w:szCs w:val="18"/>
              </w:rPr>
              <w:t>138.845</w:t>
            </w:r>
          </w:p>
        </w:tc>
        <w:tc>
          <w:tcPr>
            <w:tcW w:w="596" w:type="pct"/>
            <w:tcBorders>
              <w:top w:val="single" w:sz="4" w:space="0" w:color="auto"/>
              <w:left w:val="single" w:sz="4" w:space="0" w:color="auto"/>
              <w:bottom w:val="single" w:sz="4" w:space="0" w:color="auto"/>
              <w:right w:val="single" w:sz="4" w:space="0" w:color="auto"/>
            </w:tcBorders>
            <w:vAlign w:val="center"/>
          </w:tcPr>
          <w:p w14:paraId="4AB6D4F2" w14:textId="77777777" w:rsidR="00AC6FFE" w:rsidRPr="002325ED" w:rsidRDefault="00AC6FFE" w:rsidP="00A06508">
            <w:pPr>
              <w:tabs>
                <w:tab w:val="left" w:pos="3141"/>
              </w:tabs>
              <w:spacing w:before="20" w:after="20"/>
              <w:jc w:val="right"/>
              <w:rPr>
                <w:sz w:val="18"/>
                <w:szCs w:val="18"/>
              </w:rPr>
            </w:pPr>
            <w:r w:rsidRPr="002325ED">
              <w:rPr>
                <w:sz w:val="18"/>
                <w:szCs w:val="18"/>
              </w:rPr>
              <w:t>0</w:t>
            </w:r>
          </w:p>
        </w:tc>
      </w:tr>
      <w:tr w:rsidR="00AC6FFE" w:rsidRPr="002325ED" w14:paraId="167FCA0A"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151DC946" w14:textId="77777777" w:rsidR="00AC6FFE" w:rsidRPr="002325ED" w:rsidRDefault="00AC6FFE" w:rsidP="00A06508">
            <w:pPr>
              <w:tabs>
                <w:tab w:val="left" w:pos="3141"/>
              </w:tabs>
              <w:spacing w:before="20" w:after="20"/>
              <w:rPr>
                <w:sz w:val="18"/>
                <w:szCs w:val="18"/>
              </w:rPr>
            </w:pPr>
            <w:r w:rsidRPr="002325ED">
              <w:rPr>
                <w:sz w:val="18"/>
                <w:szCs w:val="18"/>
              </w:rPr>
              <w:t>HFC-134a</w:t>
            </w:r>
          </w:p>
        </w:tc>
        <w:tc>
          <w:tcPr>
            <w:tcW w:w="712" w:type="pct"/>
            <w:tcBorders>
              <w:top w:val="single" w:sz="4" w:space="0" w:color="auto"/>
              <w:left w:val="single" w:sz="4" w:space="0" w:color="auto"/>
              <w:bottom w:val="single" w:sz="4" w:space="0" w:color="auto"/>
              <w:right w:val="single" w:sz="4" w:space="0" w:color="auto"/>
            </w:tcBorders>
            <w:vAlign w:val="center"/>
          </w:tcPr>
          <w:p w14:paraId="32BF36A8" w14:textId="0C08BE76"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w:t>
            </w:r>
            <w:r w:rsidR="00C37784" w:rsidRPr="002325ED">
              <w:rPr>
                <w:sz w:val="18"/>
                <w:szCs w:val="18"/>
              </w:rPr>
              <w:t>.</w:t>
            </w:r>
            <w:r w:rsidRPr="002325ED">
              <w:rPr>
                <w:sz w:val="18"/>
                <w:szCs w:val="18"/>
              </w:rPr>
              <w:t xml:space="preserve">430 </w:t>
            </w:r>
          </w:p>
        </w:tc>
        <w:tc>
          <w:tcPr>
            <w:tcW w:w="554" w:type="pct"/>
            <w:vAlign w:val="center"/>
          </w:tcPr>
          <w:p w14:paraId="6CA095A8" w14:textId="77777777" w:rsidR="00AC6FFE" w:rsidRPr="002325ED" w:rsidRDefault="00AC6FFE" w:rsidP="00A06508">
            <w:pPr>
              <w:tabs>
                <w:tab w:val="left" w:pos="3141"/>
              </w:tabs>
              <w:spacing w:before="20" w:after="20"/>
              <w:jc w:val="right"/>
              <w:rPr>
                <w:sz w:val="18"/>
                <w:szCs w:val="18"/>
              </w:rPr>
            </w:pPr>
            <w:r w:rsidRPr="002325ED">
              <w:rPr>
                <w:sz w:val="18"/>
                <w:szCs w:val="18"/>
              </w:rPr>
              <w:t>8.867.318</w:t>
            </w:r>
          </w:p>
        </w:tc>
        <w:tc>
          <w:tcPr>
            <w:tcW w:w="591" w:type="pct"/>
            <w:tcBorders>
              <w:top w:val="single" w:sz="4" w:space="0" w:color="auto"/>
              <w:left w:val="single" w:sz="4" w:space="0" w:color="auto"/>
              <w:bottom w:val="single" w:sz="4" w:space="0" w:color="auto"/>
              <w:right w:val="single" w:sz="4" w:space="0" w:color="auto"/>
            </w:tcBorders>
            <w:vAlign w:val="center"/>
          </w:tcPr>
          <w:p w14:paraId="679A4AEF" w14:textId="77777777" w:rsidR="00AC6FFE" w:rsidRPr="002325ED" w:rsidRDefault="00AC6FFE" w:rsidP="00A06508">
            <w:pPr>
              <w:tabs>
                <w:tab w:val="left" w:pos="3141"/>
              </w:tabs>
              <w:spacing w:before="20" w:after="20"/>
              <w:jc w:val="right"/>
              <w:rPr>
                <w:sz w:val="18"/>
                <w:szCs w:val="18"/>
              </w:rPr>
            </w:pPr>
            <w:r w:rsidRPr="002325ED">
              <w:rPr>
                <w:sz w:val="18"/>
                <w:szCs w:val="18"/>
              </w:rPr>
              <w:t>6.805.572</w:t>
            </w:r>
          </w:p>
        </w:tc>
        <w:tc>
          <w:tcPr>
            <w:tcW w:w="591" w:type="pct"/>
            <w:tcBorders>
              <w:top w:val="single" w:sz="4" w:space="0" w:color="auto"/>
              <w:left w:val="single" w:sz="4" w:space="0" w:color="auto"/>
              <w:bottom w:val="single" w:sz="4" w:space="0" w:color="auto"/>
              <w:right w:val="single" w:sz="4" w:space="0" w:color="auto"/>
            </w:tcBorders>
            <w:vAlign w:val="center"/>
          </w:tcPr>
          <w:p w14:paraId="2539AB3C" w14:textId="77777777" w:rsidR="00AC6FFE" w:rsidRPr="002325ED" w:rsidRDefault="00AC6FFE" w:rsidP="00A06508">
            <w:pPr>
              <w:tabs>
                <w:tab w:val="left" w:pos="3141"/>
              </w:tabs>
              <w:spacing w:before="20" w:after="20"/>
              <w:jc w:val="right"/>
              <w:rPr>
                <w:sz w:val="18"/>
                <w:szCs w:val="18"/>
              </w:rPr>
            </w:pPr>
            <w:r w:rsidRPr="002325ED">
              <w:rPr>
                <w:sz w:val="18"/>
                <w:szCs w:val="18"/>
              </w:rPr>
              <w:t>12.396.777</w:t>
            </w:r>
          </w:p>
        </w:tc>
        <w:tc>
          <w:tcPr>
            <w:tcW w:w="650" w:type="pct"/>
            <w:tcBorders>
              <w:top w:val="single" w:sz="4" w:space="0" w:color="auto"/>
              <w:left w:val="single" w:sz="4" w:space="0" w:color="auto"/>
              <w:bottom w:val="single" w:sz="4" w:space="0" w:color="auto"/>
              <w:right w:val="single" w:sz="4" w:space="0" w:color="auto"/>
            </w:tcBorders>
            <w:vAlign w:val="center"/>
          </w:tcPr>
          <w:p w14:paraId="306AF2AA" w14:textId="77777777" w:rsidR="00AC6FFE" w:rsidRPr="002325ED" w:rsidRDefault="00AC6FFE" w:rsidP="00A06508">
            <w:pPr>
              <w:tabs>
                <w:tab w:val="left" w:pos="3141"/>
              </w:tabs>
              <w:spacing w:before="20" w:after="20"/>
              <w:jc w:val="right"/>
              <w:rPr>
                <w:sz w:val="18"/>
                <w:szCs w:val="18"/>
              </w:rPr>
            </w:pPr>
            <w:r w:rsidRPr="002325ED">
              <w:rPr>
                <w:sz w:val="18"/>
                <w:szCs w:val="18"/>
              </w:rPr>
              <w:t>5.766.175</w:t>
            </w:r>
          </w:p>
        </w:tc>
        <w:tc>
          <w:tcPr>
            <w:tcW w:w="598" w:type="pct"/>
            <w:tcBorders>
              <w:top w:val="single" w:sz="4" w:space="0" w:color="auto"/>
              <w:left w:val="single" w:sz="4" w:space="0" w:color="auto"/>
              <w:bottom w:val="single" w:sz="4" w:space="0" w:color="auto"/>
              <w:right w:val="single" w:sz="4" w:space="0" w:color="auto"/>
            </w:tcBorders>
            <w:vAlign w:val="center"/>
          </w:tcPr>
          <w:p w14:paraId="11EC43BE" w14:textId="77777777" w:rsidR="00AC6FFE" w:rsidRPr="002325ED" w:rsidRDefault="00AC6FFE" w:rsidP="00A06508">
            <w:pPr>
              <w:tabs>
                <w:tab w:val="left" w:pos="3141"/>
              </w:tabs>
              <w:spacing w:before="20" w:after="20"/>
              <w:jc w:val="right"/>
              <w:rPr>
                <w:sz w:val="18"/>
                <w:szCs w:val="18"/>
              </w:rPr>
            </w:pPr>
            <w:r w:rsidRPr="002325ED">
              <w:rPr>
                <w:sz w:val="18"/>
                <w:szCs w:val="18"/>
              </w:rPr>
              <w:t>8.299.405</w:t>
            </w:r>
          </w:p>
        </w:tc>
        <w:tc>
          <w:tcPr>
            <w:tcW w:w="596" w:type="pct"/>
            <w:tcBorders>
              <w:top w:val="single" w:sz="4" w:space="0" w:color="auto"/>
              <w:left w:val="single" w:sz="4" w:space="0" w:color="auto"/>
              <w:bottom w:val="single" w:sz="4" w:space="0" w:color="auto"/>
              <w:right w:val="single" w:sz="4" w:space="0" w:color="auto"/>
            </w:tcBorders>
            <w:vAlign w:val="center"/>
          </w:tcPr>
          <w:p w14:paraId="2FEF9DA7" w14:textId="77777777" w:rsidR="00AC6FFE" w:rsidRPr="002325ED" w:rsidRDefault="00AC6FFE" w:rsidP="00A06508">
            <w:pPr>
              <w:tabs>
                <w:tab w:val="left" w:pos="3141"/>
              </w:tabs>
              <w:spacing w:before="20" w:after="20"/>
              <w:jc w:val="right"/>
              <w:rPr>
                <w:sz w:val="18"/>
                <w:szCs w:val="18"/>
              </w:rPr>
            </w:pPr>
            <w:r w:rsidRPr="002325ED">
              <w:rPr>
                <w:sz w:val="18"/>
                <w:szCs w:val="18"/>
              </w:rPr>
              <w:t>8.433.697</w:t>
            </w:r>
          </w:p>
        </w:tc>
      </w:tr>
      <w:tr w:rsidR="00AC6FFE" w:rsidRPr="002325ED" w14:paraId="64B3117A"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3F76A837" w14:textId="77777777" w:rsidR="00AC6FFE" w:rsidRPr="002325ED" w:rsidRDefault="00AC6FFE" w:rsidP="00A06508">
            <w:pPr>
              <w:tabs>
                <w:tab w:val="left" w:pos="3141"/>
              </w:tabs>
              <w:spacing w:before="20" w:after="20"/>
              <w:rPr>
                <w:sz w:val="18"/>
                <w:szCs w:val="18"/>
              </w:rPr>
            </w:pPr>
            <w:r w:rsidRPr="002325ED">
              <w:rPr>
                <w:sz w:val="18"/>
                <w:szCs w:val="18"/>
              </w:rPr>
              <w:t>HFC-143a</w:t>
            </w:r>
          </w:p>
        </w:tc>
        <w:tc>
          <w:tcPr>
            <w:tcW w:w="712" w:type="pct"/>
            <w:tcBorders>
              <w:top w:val="single" w:sz="4" w:space="0" w:color="auto"/>
              <w:left w:val="single" w:sz="4" w:space="0" w:color="auto"/>
              <w:bottom w:val="single" w:sz="4" w:space="0" w:color="auto"/>
              <w:right w:val="single" w:sz="4" w:space="0" w:color="auto"/>
            </w:tcBorders>
            <w:vAlign w:val="center"/>
          </w:tcPr>
          <w:p w14:paraId="462023DE"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4.470 </w:t>
            </w:r>
          </w:p>
        </w:tc>
        <w:tc>
          <w:tcPr>
            <w:tcW w:w="554" w:type="pct"/>
            <w:vAlign w:val="center"/>
          </w:tcPr>
          <w:p w14:paraId="5A0CC5FA" w14:textId="77777777" w:rsidR="00AC6FFE" w:rsidRPr="002325ED" w:rsidRDefault="00AC6FFE" w:rsidP="00A06508">
            <w:pPr>
              <w:tabs>
                <w:tab w:val="left" w:pos="3141"/>
              </w:tabs>
              <w:spacing w:before="20" w:after="20"/>
              <w:jc w:val="right"/>
              <w:rPr>
                <w:sz w:val="18"/>
                <w:szCs w:val="18"/>
              </w:rPr>
            </w:pPr>
            <w:r w:rsidRPr="002325ED">
              <w:rPr>
                <w:sz w:val="18"/>
                <w:szCs w:val="18"/>
              </w:rPr>
              <w:t>400.065</w:t>
            </w:r>
          </w:p>
        </w:tc>
        <w:tc>
          <w:tcPr>
            <w:tcW w:w="591" w:type="pct"/>
            <w:tcBorders>
              <w:top w:val="single" w:sz="4" w:space="0" w:color="auto"/>
              <w:left w:val="single" w:sz="4" w:space="0" w:color="auto"/>
              <w:bottom w:val="single" w:sz="4" w:space="0" w:color="auto"/>
              <w:right w:val="single" w:sz="4" w:space="0" w:color="auto"/>
            </w:tcBorders>
            <w:vAlign w:val="center"/>
          </w:tcPr>
          <w:p w14:paraId="3713E8DA" w14:textId="77777777" w:rsidR="00AC6FFE" w:rsidRPr="002325ED" w:rsidRDefault="00AC6FFE" w:rsidP="00A06508">
            <w:pPr>
              <w:tabs>
                <w:tab w:val="left" w:pos="3141"/>
              </w:tabs>
              <w:spacing w:before="20" w:after="20"/>
              <w:jc w:val="right"/>
              <w:rPr>
                <w:sz w:val="18"/>
                <w:szCs w:val="18"/>
              </w:rPr>
            </w:pPr>
            <w:r w:rsidRPr="002325ED">
              <w:rPr>
                <w:sz w:val="18"/>
                <w:szCs w:val="18"/>
              </w:rPr>
              <w:t>441.167</w:t>
            </w:r>
          </w:p>
        </w:tc>
        <w:tc>
          <w:tcPr>
            <w:tcW w:w="591" w:type="pct"/>
            <w:tcBorders>
              <w:top w:val="single" w:sz="4" w:space="0" w:color="auto"/>
              <w:left w:val="single" w:sz="4" w:space="0" w:color="auto"/>
              <w:bottom w:val="single" w:sz="4" w:space="0" w:color="auto"/>
              <w:right w:val="single" w:sz="4" w:space="0" w:color="auto"/>
            </w:tcBorders>
            <w:vAlign w:val="center"/>
          </w:tcPr>
          <w:p w14:paraId="11D8D5A7" w14:textId="77777777" w:rsidR="00AC6FFE" w:rsidRPr="002325ED" w:rsidRDefault="00AC6FFE" w:rsidP="00A06508">
            <w:pPr>
              <w:tabs>
                <w:tab w:val="left" w:pos="3141"/>
              </w:tabs>
              <w:spacing w:before="20" w:after="20"/>
              <w:jc w:val="right"/>
              <w:rPr>
                <w:sz w:val="18"/>
                <w:szCs w:val="18"/>
              </w:rPr>
            </w:pPr>
            <w:r w:rsidRPr="002325ED">
              <w:rPr>
                <w:sz w:val="18"/>
                <w:szCs w:val="18"/>
              </w:rPr>
              <w:t>1.251.309</w:t>
            </w:r>
          </w:p>
        </w:tc>
        <w:tc>
          <w:tcPr>
            <w:tcW w:w="650" w:type="pct"/>
            <w:tcBorders>
              <w:top w:val="single" w:sz="4" w:space="0" w:color="auto"/>
              <w:left w:val="single" w:sz="4" w:space="0" w:color="auto"/>
              <w:bottom w:val="single" w:sz="4" w:space="0" w:color="auto"/>
              <w:right w:val="single" w:sz="4" w:space="0" w:color="auto"/>
            </w:tcBorders>
            <w:vAlign w:val="center"/>
          </w:tcPr>
          <w:p w14:paraId="46893512" w14:textId="77777777" w:rsidR="00AC6FFE" w:rsidRPr="002325ED" w:rsidRDefault="00AC6FFE" w:rsidP="00A06508">
            <w:pPr>
              <w:tabs>
                <w:tab w:val="left" w:pos="3141"/>
              </w:tabs>
              <w:spacing w:before="20" w:after="20"/>
              <w:jc w:val="right"/>
              <w:rPr>
                <w:sz w:val="18"/>
                <w:szCs w:val="18"/>
              </w:rPr>
            </w:pPr>
            <w:r w:rsidRPr="002325ED">
              <w:rPr>
                <w:sz w:val="18"/>
                <w:szCs w:val="18"/>
              </w:rPr>
              <w:t>37.861</w:t>
            </w:r>
          </w:p>
        </w:tc>
        <w:tc>
          <w:tcPr>
            <w:tcW w:w="598" w:type="pct"/>
            <w:tcBorders>
              <w:top w:val="single" w:sz="4" w:space="0" w:color="auto"/>
              <w:left w:val="single" w:sz="4" w:space="0" w:color="auto"/>
              <w:bottom w:val="single" w:sz="4" w:space="0" w:color="auto"/>
              <w:right w:val="single" w:sz="4" w:space="0" w:color="auto"/>
            </w:tcBorders>
            <w:vAlign w:val="center"/>
          </w:tcPr>
          <w:p w14:paraId="18C5BF5F" w14:textId="77777777" w:rsidR="00AC6FFE" w:rsidRPr="002325ED" w:rsidRDefault="00AC6FFE" w:rsidP="00A06508">
            <w:pPr>
              <w:tabs>
                <w:tab w:val="left" w:pos="3141"/>
              </w:tabs>
              <w:spacing w:before="20" w:after="20"/>
              <w:jc w:val="right"/>
              <w:rPr>
                <w:sz w:val="18"/>
                <w:szCs w:val="18"/>
              </w:rPr>
            </w:pPr>
            <w:r w:rsidRPr="002325ED">
              <w:rPr>
                <w:sz w:val="18"/>
                <w:szCs w:val="18"/>
              </w:rPr>
              <w:t>24.943</w:t>
            </w:r>
          </w:p>
        </w:tc>
        <w:tc>
          <w:tcPr>
            <w:tcW w:w="596" w:type="pct"/>
            <w:tcBorders>
              <w:top w:val="single" w:sz="4" w:space="0" w:color="auto"/>
              <w:left w:val="single" w:sz="4" w:space="0" w:color="auto"/>
              <w:bottom w:val="single" w:sz="4" w:space="0" w:color="auto"/>
              <w:right w:val="single" w:sz="4" w:space="0" w:color="auto"/>
            </w:tcBorders>
            <w:vAlign w:val="center"/>
          </w:tcPr>
          <w:p w14:paraId="754B4C17" w14:textId="77777777" w:rsidR="00AC6FFE" w:rsidRPr="002325ED" w:rsidRDefault="00AC6FFE" w:rsidP="00A06508">
            <w:pPr>
              <w:tabs>
                <w:tab w:val="left" w:pos="3141"/>
              </w:tabs>
              <w:spacing w:before="20" w:after="20"/>
              <w:jc w:val="right"/>
              <w:rPr>
                <w:sz w:val="18"/>
                <w:szCs w:val="18"/>
              </w:rPr>
            </w:pPr>
            <w:r w:rsidRPr="002325ED">
              <w:rPr>
                <w:sz w:val="18"/>
                <w:szCs w:val="18"/>
              </w:rPr>
              <w:t>0</w:t>
            </w:r>
          </w:p>
        </w:tc>
      </w:tr>
      <w:tr w:rsidR="00AC6FFE" w:rsidRPr="002325ED" w14:paraId="37189AEA"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44B270BA" w14:textId="77777777" w:rsidR="00AC6FFE" w:rsidRPr="002325ED" w:rsidRDefault="00AC6FFE" w:rsidP="00A06508">
            <w:pPr>
              <w:tabs>
                <w:tab w:val="left" w:pos="3141"/>
              </w:tabs>
              <w:spacing w:before="20" w:after="20"/>
              <w:rPr>
                <w:sz w:val="18"/>
                <w:szCs w:val="18"/>
              </w:rPr>
            </w:pPr>
            <w:r w:rsidRPr="002325ED">
              <w:rPr>
                <w:sz w:val="18"/>
                <w:szCs w:val="18"/>
              </w:rPr>
              <w:t>HFC-152a</w:t>
            </w:r>
          </w:p>
        </w:tc>
        <w:tc>
          <w:tcPr>
            <w:tcW w:w="712" w:type="pct"/>
            <w:tcBorders>
              <w:top w:val="single" w:sz="4" w:space="0" w:color="auto"/>
              <w:left w:val="single" w:sz="4" w:space="0" w:color="auto"/>
              <w:bottom w:val="single" w:sz="4" w:space="0" w:color="auto"/>
              <w:right w:val="single" w:sz="4" w:space="0" w:color="auto"/>
            </w:tcBorders>
            <w:vAlign w:val="center"/>
          </w:tcPr>
          <w:p w14:paraId="0C9B6FA2" w14:textId="77777777" w:rsidR="00AC6FFE" w:rsidRPr="002325ED" w:rsidRDefault="00AC6FFE" w:rsidP="00A06508">
            <w:pPr>
              <w:spacing w:before="20" w:after="20"/>
              <w:ind w:right="26"/>
              <w:jc w:val="right"/>
              <w:rPr>
                <w:sz w:val="18"/>
                <w:szCs w:val="18"/>
              </w:rPr>
            </w:pPr>
            <w:r w:rsidRPr="002325ED">
              <w:rPr>
                <w:sz w:val="18"/>
                <w:szCs w:val="18"/>
              </w:rPr>
              <w:t xml:space="preserve"> 124 </w:t>
            </w:r>
          </w:p>
        </w:tc>
        <w:tc>
          <w:tcPr>
            <w:tcW w:w="554" w:type="pct"/>
            <w:vAlign w:val="center"/>
          </w:tcPr>
          <w:p w14:paraId="42164815" w14:textId="77777777" w:rsidR="00AC6FFE" w:rsidRPr="002325ED" w:rsidRDefault="00AC6FFE" w:rsidP="00A06508">
            <w:pPr>
              <w:tabs>
                <w:tab w:val="left" w:pos="3141"/>
              </w:tabs>
              <w:spacing w:before="20" w:after="20"/>
              <w:jc w:val="right"/>
              <w:rPr>
                <w:sz w:val="18"/>
                <w:szCs w:val="18"/>
              </w:rPr>
            </w:pPr>
            <w:r w:rsidRPr="002325ED">
              <w:rPr>
                <w:sz w:val="18"/>
                <w:szCs w:val="18"/>
              </w:rPr>
              <w:t>21.559</w:t>
            </w:r>
          </w:p>
        </w:tc>
        <w:tc>
          <w:tcPr>
            <w:tcW w:w="591" w:type="pct"/>
            <w:tcBorders>
              <w:top w:val="single" w:sz="4" w:space="0" w:color="auto"/>
              <w:left w:val="single" w:sz="4" w:space="0" w:color="auto"/>
              <w:bottom w:val="single" w:sz="4" w:space="0" w:color="auto"/>
              <w:right w:val="single" w:sz="4" w:space="0" w:color="auto"/>
            </w:tcBorders>
            <w:vAlign w:val="center"/>
          </w:tcPr>
          <w:p w14:paraId="6BD82A3D" w14:textId="77777777" w:rsidR="00AC6FFE" w:rsidRPr="002325ED" w:rsidRDefault="00AC6FFE" w:rsidP="00A06508">
            <w:pPr>
              <w:tabs>
                <w:tab w:val="left" w:pos="3141"/>
              </w:tabs>
              <w:spacing w:before="20" w:after="20"/>
              <w:jc w:val="right"/>
              <w:rPr>
                <w:sz w:val="18"/>
                <w:szCs w:val="18"/>
              </w:rPr>
            </w:pPr>
            <w:r w:rsidRPr="002325ED">
              <w:rPr>
                <w:sz w:val="18"/>
                <w:szCs w:val="18"/>
              </w:rPr>
              <w:t>27.890</w:t>
            </w:r>
          </w:p>
        </w:tc>
        <w:tc>
          <w:tcPr>
            <w:tcW w:w="591" w:type="pct"/>
            <w:tcBorders>
              <w:top w:val="single" w:sz="4" w:space="0" w:color="auto"/>
              <w:left w:val="single" w:sz="4" w:space="0" w:color="auto"/>
              <w:bottom w:val="single" w:sz="4" w:space="0" w:color="auto"/>
              <w:right w:val="single" w:sz="4" w:space="0" w:color="auto"/>
            </w:tcBorders>
            <w:vAlign w:val="center"/>
          </w:tcPr>
          <w:p w14:paraId="5ED9537B" w14:textId="77777777" w:rsidR="00AC6FFE" w:rsidRPr="002325ED" w:rsidRDefault="00AC6FFE" w:rsidP="00A06508">
            <w:pPr>
              <w:tabs>
                <w:tab w:val="left" w:pos="3141"/>
              </w:tabs>
              <w:spacing w:before="20" w:after="20"/>
              <w:jc w:val="right"/>
              <w:rPr>
                <w:sz w:val="18"/>
                <w:szCs w:val="18"/>
              </w:rPr>
            </w:pPr>
            <w:r w:rsidRPr="002325ED">
              <w:rPr>
                <w:sz w:val="18"/>
                <w:szCs w:val="18"/>
              </w:rPr>
              <w:t>29.287</w:t>
            </w:r>
          </w:p>
        </w:tc>
        <w:tc>
          <w:tcPr>
            <w:tcW w:w="650" w:type="pct"/>
            <w:tcBorders>
              <w:top w:val="single" w:sz="4" w:space="0" w:color="auto"/>
              <w:left w:val="single" w:sz="4" w:space="0" w:color="auto"/>
              <w:bottom w:val="single" w:sz="4" w:space="0" w:color="auto"/>
              <w:right w:val="single" w:sz="4" w:space="0" w:color="auto"/>
            </w:tcBorders>
            <w:vAlign w:val="center"/>
          </w:tcPr>
          <w:p w14:paraId="5264701F" w14:textId="77777777" w:rsidR="00AC6FFE" w:rsidRPr="002325ED" w:rsidRDefault="00AC6FFE" w:rsidP="00A06508">
            <w:pPr>
              <w:tabs>
                <w:tab w:val="left" w:pos="3141"/>
              </w:tabs>
              <w:spacing w:before="20" w:after="20"/>
              <w:jc w:val="right"/>
              <w:rPr>
                <w:sz w:val="18"/>
                <w:szCs w:val="18"/>
              </w:rPr>
            </w:pPr>
            <w:r w:rsidRPr="002325ED">
              <w:rPr>
                <w:sz w:val="18"/>
                <w:szCs w:val="18"/>
              </w:rPr>
              <w:t>35.192</w:t>
            </w:r>
          </w:p>
        </w:tc>
        <w:tc>
          <w:tcPr>
            <w:tcW w:w="598" w:type="pct"/>
            <w:tcBorders>
              <w:top w:val="single" w:sz="4" w:space="0" w:color="auto"/>
              <w:left w:val="single" w:sz="4" w:space="0" w:color="auto"/>
              <w:bottom w:val="single" w:sz="4" w:space="0" w:color="auto"/>
              <w:right w:val="single" w:sz="4" w:space="0" w:color="auto"/>
            </w:tcBorders>
            <w:vAlign w:val="center"/>
          </w:tcPr>
          <w:p w14:paraId="722E3850" w14:textId="77777777" w:rsidR="00AC6FFE" w:rsidRPr="002325ED" w:rsidRDefault="00AC6FFE" w:rsidP="00A06508">
            <w:pPr>
              <w:tabs>
                <w:tab w:val="left" w:pos="3141"/>
              </w:tabs>
              <w:spacing w:before="20" w:after="20"/>
              <w:jc w:val="right"/>
              <w:rPr>
                <w:sz w:val="18"/>
                <w:szCs w:val="18"/>
              </w:rPr>
            </w:pPr>
            <w:r w:rsidRPr="002325ED">
              <w:rPr>
                <w:sz w:val="18"/>
                <w:szCs w:val="18"/>
              </w:rPr>
              <w:t>42.542</w:t>
            </w:r>
          </w:p>
        </w:tc>
        <w:tc>
          <w:tcPr>
            <w:tcW w:w="596" w:type="pct"/>
            <w:tcBorders>
              <w:top w:val="single" w:sz="4" w:space="0" w:color="auto"/>
              <w:left w:val="single" w:sz="4" w:space="0" w:color="auto"/>
              <w:bottom w:val="single" w:sz="4" w:space="0" w:color="auto"/>
              <w:right w:val="single" w:sz="4" w:space="0" w:color="auto"/>
            </w:tcBorders>
            <w:vAlign w:val="center"/>
          </w:tcPr>
          <w:p w14:paraId="72335A35" w14:textId="77777777" w:rsidR="00AC6FFE" w:rsidRPr="002325ED" w:rsidRDefault="00AC6FFE" w:rsidP="00A06508">
            <w:pPr>
              <w:tabs>
                <w:tab w:val="left" w:pos="3141"/>
              </w:tabs>
              <w:spacing w:before="20" w:after="20"/>
              <w:jc w:val="right"/>
              <w:rPr>
                <w:sz w:val="18"/>
                <w:szCs w:val="18"/>
              </w:rPr>
            </w:pPr>
            <w:r w:rsidRPr="002325ED">
              <w:rPr>
                <w:sz w:val="18"/>
                <w:szCs w:val="18"/>
              </w:rPr>
              <w:t>65.277</w:t>
            </w:r>
          </w:p>
        </w:tc>
      </w:tr>
      <w:tr w:rsidR="00AC6FFE" w:rsidRPr="002325ED" w14:paraId="49DCB750"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45FBDFFE" w14:textId="77777777" w:rsidR="00AC6FFE" w:rsidRPr="002325ED" w:rsidRDefault="00AC6FFE" w:rsidP="00A06508">
            <w:pPr>
              <w:tabs>
                <w:tab w:val="left" w:pos="3141"/>
              </w:tabs>
              <w:spacing w:before="20" w:after="20"/>
              <w:rPr>
                <w:sz w:val="18"/>
                <w:szCs w:val="18"/>
              </w:rPr>
            </w:pPr>
            <w:r w:rsidRPr="002325ED">
              <w:rPr>
                <w:sz w:val="18"/>
                <w:szCs w:val="18"/>
              </w:rPr>
              <w:t>HFC-227ea</w:t>
            </w:r>
          </w:p>
        </w:tc>
        <w:tc>
          <w:tcPr>
            <w:tcW w:w="712" w:type="pct"/>
            <w:tcBorders>
              <w:top w:val="single" w:sz="4" w:space="0" w:color="auto"/>
              <w:left w:val="single" w:sz="4" w:space="0" w:color="auto"/>
              <w:bottom w:val="single" w:sz="4" w:space="0" w:color="auto"/>
              <w:right w:val="single" w:sz="4" w:space="0" w:color="auto"/>
            </w:tcBorders>
            <w:vAlign w:val="center"/>
          </w:tcPr>
          <w:p w14:paraId="6ACCFD12"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3.220 </w:t>
            </w:r>
          </w:p>
        </w:tc>
        <w:tc>
          <w:tcPr>
            <w:tcW w:w="554" w:type="pct"/>
            <w:vAlign w:val="center"/>
          </w:tcPr>
          <w:p w14:paraId="551587A9" w14:textId="77777777" w:rsidR="00AC6FFE" w:rsidRPr="002325ED" w:rsidRDefault="00AC6FFE" w:rsidP="00A06508">
            <w:pPr>
              <w:tabs>
                <w:tab w:val="left" w:pos="3141"/>
              </w:tabs>
              <w:spacing w:before="20" w:after="20"/>
              <w:jc w:val="right"/>
              <w:rPr>
                <w:sz w:val="18"/>
                <w:szCs w:val="18"/>
              </w:rPr>
            </w:pPr>
            <w:r w:rsidRPr="002325ED">
              <w:rPr>
                <w:sz w:val="18"/>
                <w:szCs w:val="18"/>
              </w:rPr>
              <w:t>78.684</w:t>
            </w:r>
          </w:p>
        </w:tc>
        <w:tc>
          <w:tcPr>
            <w:tcW w:w="591" w:type="pct"/>
            <w:tcBorders>
              <w:top w:val="single" w:sz="4" w:space="0" w:color="auto"/>
              <w:left w:val="single" w:sz="4" w:space="0" w:color="auto"/>
              <w:bottom w:val="single" w:sz="4" w:space="0" w:color="auto"/>
              <w:right w:val="single" w:sz="4" w:space="0" w:color="auto"/>
            </w:tcBorders>
            <w:vAlign w:val="center"/>
          </w:tcPr>
          <w:p w14:paraId="36023C6E" w14:textId="77777777" w:rsidR="00AC6FFE" w:rsidRPr="002325ED" w:rsidRDefault="00AC6FFE" w:rsidP="00A06508">
            <w:pPr>
              <w:tabs>
                <w:tab w:val="left" w:pos="3141"/>
              </w:tabs>
              <w:spacing w:before="20" w:after="20"/>
              <w:jc w:val="right"/>
              <w:rPr>
                <w:sz w:val="18"/>
                <w:szCs w:val="18"/>
              </w:rPr>
            </w:pPr>
            <w:r w:rsidRPr="002325ED">
              <w:rPr>
                <w:sz w:val="18"/>
                <w:szCs w:val="18"/>
              </w:rPr>
              <w:t>150.876</w:t>
            </w:r>
          </w:p>
        </w:tc>
        <w:tc>
          <w:tcPr>
            <w:tcW w:w="591" w:type="pct"/>
            <w:tcBorders>
              <w:top w:val="single" w:sz="4" w:space="0" w:color="auto"/>
              <w:left w:val="single" w:sz="4" w:space="0" w:color="auto"/>
              <w:bottom w:val="single" w:sz="4" w:space="0" w:color="auto"/>
              <w:right w:val="single" w:sz="4" w:space="0" w:color="auto"/>
            </w:tcBorders>
            <w:vAlign w:val="center"/>
          </w:tcPr>
          <w:p w14:paraId="0ED5203B" w14:textId="77777777" w:rsidR="00AC6FFE" w:rsidRPr="002325ED" w:rsidRDefault="00AC6FFE" w:rsidP="00A06508">
            <w:pPr>
              <w:tabs>
                <w:tab w:val="left" w:pos="3141"/>
              </w:tabs>
              <w:spacing w:before="20" w:after="20"/>
              <w:jc w:val="right"/>
              <w:rPr>
                <w:sz w:val="18"/>
                <w:szCs w:val="18"/>
              </w:rPr>
            </w:pPr>
            <w:r w:rsidRPr="002325ED">
              <w:rPr>
                <w:sz w:val="18"/>
                <w:szCs w:val="18"/>
              </w:rPr>
              <w:t>96.755</w:t>
            </w:r>
          </w:p>
        </w:tc>
        <w:tc>
          <w:tcPr>
            <w:tcW w:w="650" w:type="pct"/>
            <w:tcBorders>
              <w:top w:val="single" w:sz="4" w:space="0" w:color="auto"/>
              <w:left w:val="single" w:sz="4" w:space="0" w:color="auto"/>
              <w:bottom w:val="single" w:sz="4" w:space="0" w:color="auto"/>
              <w:right w:val="single" w:sz="4" w:space="0" w:color="auto"/>
            </w:tcBorders>
            <w:vAlign w:val="center"/>
          </w:tcPr>
          <w:p w14:paraId="214229DD" w14:textId="77777777" w:rsidR="00AC6FFE" w:rsidRPr="002325ED" w:rsidRDefault="00AC6FFE" w:rsidP="00A06508">
            <w:pPr>
              <w:tabs>
                <w:tab w:val="left" w:pos="3141"/>
              </w:tabs>
              <w:spacing w:before="20" w:after="20"/>
              <w:jc w:val="right"/>
              <w:rPr>
                <w:sz w:val="18"/>
                <w:szCs w:val="18"/>
              </w:rPr>
            </w:pPr>
            <w:r w:rsidRPr="002325ED">
              <w:rPr>
                <w:sz w:val="18"/>
                <w:szCs w:val="18"/>
              </w:rPr>
              <w:t>67.234</w:t>
            </w:r>
          </w:p>
        </w:tc>
        <w:tc>
          <w:tcPr>
            <w:tcW w:w="598" w:type="pct"/>
            <w:tcBorders>
              <w:top w:val="single" w:sz="4" w:space="0" w:color="auto"/>
              <w:left w:val="single" w:sz="4" w:space="0" w:color="auto"/>
              <w:bottom w:val="single" w:sz="4" w:space="0" w:color="auto"/>
              <w:right w:val="single" w:sz="4" w:space="0" w:color="auto"/>
            </w:tcBorders>
            <w:vAlign w:val="center"/>
          </w:tcPr>
          <w:p w14:paraId="024CC022" w14:textId="77777777" w:rsidR="00AC6FFE" w:rsidRPr="002325ED" w:rsidRDefault="00AC6FFE" w:rsidP="00A06508">
            <w:pPr>
              <w:tabs>
                <w:tab w:val="left" w:pos="3141"/>
              </w:tabs>
              <w:spacing w:before="20" w:after="20"/>
              <w:jc w:val="right"/>
              <w:rPr>
                <w:sz w:val="18"/>
                <w:szCs w:val="18"/>
              </w:rPr>
            </w:pPr>
            <w:r w:rsidRPr="002325ED">
              <w:rPr>
                <w:sz w:val="18"/>
                <w:szCs w:val="18"/>
              </w:rPr>
              <w:t>23.184</w:t>
            </w:r>
          </w:p>
        </w:tc>
        <w:tc>
          <w:tcPr>
            <w:tcW w:w="596" w:type="pct"/>
            <w:tcBorders>
              <w:top w:val="single" w:sz="4" w:space="0" w:color="auto"/>
              <w:left w:val="single" w:sz="4" w:space="0" w:color="auto"/>
              <w:bottom w:val="single" w:sz="4" w:space="0" w:color="auto"/>
              <w:right w:val="single" w:sz="4" w:space="0" w:color="auto"/>
            </w:tcBorders>
            <w:vAlign w:val="center"/>
          </w:tcPr>
          <w:p w14:paraId="55737858" w14:textId="467F5A68" w:rsidR="00AC6FFE" w:rsidRPr="002325ED" w:rsidRDefault="00AC6FFE" w:rsidP="00A06508">
            <w:pPr>
              <w:tabs>
                <w:tab w:val="left" w:pos="3141"/>
              </w:tabs>
              <w:spacing w:before="20" w:after="20"/>
              <w:jc w:val="right"/>
              <w:rPr>
                <w:sz w:val="18"/>
                <w:szCs w:val="18"/>
              </w:rPr>
            </w:pPr>
            <w:r w:rsidRPr="002325ED">
              <w:rPr>
                <w:sz w:val="18"/>
                <w:szCs w:val="18"/>
              </w:rPr>
              <w:t>29</w:t>
            </w:r>
            <w:r w:rsidR="00C37784" w:rsidRPr="002325ED">
              <w:rPr>
                <w:sz w:val="18"/>
                <w:szCs w:val="18"/>
              </w:rPr>
              <w:t>.</w:t>
            </w:r>
            <w:r w:rsidRPr="002325ED">
              <w:rPr>
                <w:sz w:val="18"/>
                <w:szCs w:val="18"/>
              </w:rPr>
              <w:t>122</w:t>
            </w:r>
          </w:p>
        </w:tc>
      </w:tr>
      <w:tr w:rsidR="00AC6FFE" w:rsidRPr="002325ED" w14:paraId="7E2C58E2"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337165C2" w14:textId="77777777" w:rsidR="00AC6FFE" w:rsidRPr="002325ED" w:rsidRDefault="00AC6FFE" w:rsidP="00A06508">
            <w:pPr>
              <w:tabs>
                <w:tab w:val="left" w:pos="3141"/>
              </w:tabs>
              <w:spacing w:before="20" w:after="20"/>
              <w:rPr>
                <w:sz w:val="18"/>
                <w:szCs w:val="18"/>
              </w:rPr>
            </w:pPr>
            <w:r w:rsidRPr="002325ED">
              <w:rPr>
                <w:sz w:val="18"/>
                <w:szCs w:val="18"/>
              </w:rPr>
              <w:t>HFC-23</w:t>
            </w:r>
          </w:p>
        </w:tc>
        <w:tc>
          <w:tcPr>
            <w:tcW w:w="712" w:type="pct"/>
            <w:tcBorders>
              <w:top w:val="single" w:sz="4" w:space="0" w:color="auto"/>
              <w:left w:val="single" w:sz="4" w:space="0" w:color="auto"/>
              <w:bottom w:val="single" w:sz="4" w:space="0" w:color="auto"/>
              <w:right w:val="single" w:sz="4" w:space="0" w:color="auto"/>
            </w:tcBorders>
            <w:vAlign w:val="center"/>
          </w:tcPr>
          <w:p w14:paraId="20599A52"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14.800 </w:t>
            </w:r>
          </w:p>
        </w:tc>
        <w:tc>
          <w:tcPr>
            <w:tcW w:w="554" w:type="pct"/>
            <w:vAlign w:val="center"/>
          </w:tcPr>
          <w:p w14:paraId="28820346" w14:textId="77777777" w:rsidR="00AC6FFE" w:rsidRPr="002325ED" w:rsidRDefault="00AC6FFE" w:rsidP="00A06508">
            <w:pPr>
              <w:tabs>
                <w:tab w:val="left" w:pos="3141"/>
              </w:tabs>
              <w:spacing w:before="20" w:after="20"/>
              <w:jc w:val="right"/>
              <w:rPr>
                <w:sz w:val="18"/>
                <w:szCs w:val="18"/>
              </w:rPr>
            </w:pPr>
            <w:r w:rsidRPr="002325ED">
              <w:rPr>
                <w:sz w:val="18"/>
                <w:szCs w:val="18"/>
              </w:rPr>
              <w:t>58.386</w:t>
            </w:r>
          </w:p>
        </w:tc>
        <w:tc>
          <w:tcPr>
            <w:tcW w:w="591" w:type="pct"/>
            <w:tcBorders>
              <w:top w:val="single" w:sz="4" w:space="0" w:color="auto"/>
              <w:left w:val="single" w:sz="4" w:space="0" w:color="auto"/>
              <w:bottom w:val="single" w:sz="4" w:space="0" w:color="auto"/>
              <w:right w:val="single" w:sz="4" w:space="0" w:color="auto"/>
            </w:tcBorders>
            <w:vAlign w:val="center"/>
          </w:tcPr>
          <w:p w14:paraId="1EC452D9" w14:textId="77777777" w:rsidR="00AC6FFE" w:rsidRPr="002325ED" w:rsidRDefault="00AC6FFE" w:rsidP="00A06508">
            <w:pPr>
              <w:tabs>
                <w:tab w:val="left" w:pos="3141"/>
              </w:tabs>
              <w:spacing w:before="20" w:after="20"/>
              <w:jc w:val="right"/>
              <w:rPr>
                <w:sz w:val="18"/>
                <w:szCs w:val="18"/>
              </w:rPr>
            </w:pPr>
            <w:r w:rsidRPr="002325ED">
              <w:rPr>
                <w:sz w:val="18"/>
                <w:szCs w:val="18"/>
              </w:rPr>
              <w:t>45.436</w:t>
            </w:r>
          </w:p>
        </w:tc>
        <w:tc>
          <w:tcPr>
            <w:tcW w:w="591" w:type="pct"/>
            <w:tcBorders>
              <w:top w:val="single" w:sz="4" w:space="0" w:color="auto"/>
              <w:left w:val="single" w:sz="4" w:space="0" w:color="auto"/>
              <w:bottom w:val="single" w:sz="4" w:space="0" w:color="auto"/>
              <w:right w:val="single" w:sz="4" w:space="0" w:color="auto"/>
            </w:tcBorders>
            <w:vAlign w:val="center"/>
          </w:tcPr>
          <w:p w14:paraId="6CAB0E12" w14:textId="77777777" w:rsidR="00AC6FFE" w:rsidRPr="002325ED" w:rsidRDefault="00AC6FFE" w:rsidP="00A06508">
            <w:pPr>
              <w:tabs>
                <w:tab w:val="left" w:pos="3141"/>
              </w:tabs>
              <w:spacing w:before="20" w:after="20"/>
              <w:jc w:val="right"/>
              <w:rPr>
                <w:sz w:val="18"/>
                <w:szCs w:val="18"/>
              </w:rPr>
            </w:pPr>
            <w:r w:rsidRPr="002325ED">
              <w:rPr>
                <w:sz w:val="18"/>
                <w:szCs w:val="18"/>
              </w:rPr>
              <w:t>117.394</w:t>
            </w:r>
          </w:p>
        </w:tc>
        <w:tc>
          <w:tcPr>
            <w:tcW w:w="650" w:type="pct"/>
            <w:tcBorders>
              <w:top w:val="single" w:sz="4" w:space="0" w:color="auto"/>
              <w:left w:val="single" w:sz="4" w:space="0" w:color="auto"/>
              <w:bottom w:val="single" w:sz="4" w:space="0" w:color="auto"/>
              <w:right w:val="single" w:sz="4" w:space="0" w:color="auto"/>
            </w:tcBorders>
            <w:vAlign w:val="center"/>
          </w:tcPr>
          <w:p w14:paraId="7947AE10" w14:textId="77777777" w:rsidR="00AC6FFE" w:rsidRPr="002325ED" w:rsidRDefault="00AC6FFE" w:rsidP="00A06508">
            <w:pPr>
              <w:tabs>
                <w:tab w:val="left" w:pos="3141"/>
              </w:tabs>
              <w:spacing w:before="20" w:after="20"/>
              <w:jc w:val="right"/>
              <w:rPr>
                <w:sz w:val="18"/>
                <w:szCs w:val="18"/>
              </w:rPr>
            </w:pPr>
            <w:r w:rsidRPr="002325ED">
              <w:rPr>
                <w:sz w:val="18"/>
                <w:szCs w:val="18"/>
              </w:rPr>
              <w:t>181.744</w:t>
            </w:r>
          </w:p>
        </w:tc>
        <w:tc>
          <w:tcPr>
            <w:tcW w:w="598" w:type="pct"/>
            <w:tcBorders>
              <w:top w:val="single" w:sz="4" w:space="0" w:color="auto"/>
              <w:left w:val="single" w:sz="4" w:space="0" w:color="auto"/>
              <w:bottom w:val="single" w:sz="4" w:space="0" w:color="auto"/>
              <w:right w:val="single" w:sz="4" w:space="0" w:color="auto"/>
            </w:tcBorders>
            <w:vAlign w:val="center"/>
          </w:tcPr>
          <w:p w14:paraId="4DEDA0CF" w14:textId="77777777" w:rsidR="00AC6FFE" w:rsidRPr="002325ED" w:rsidRDefault="00AC6FFE" w:rsidP="00A06508">
            <w:pPr>
              <w:tabs>
                <w:tab w:val="left" w:pos="3141"/>
              </w:tabs>
              <w:spacing w:before="20" w:after="20"/>
              <w:jc w:val="right"/>
              <w:rPr>
                <w:sz w:val="18"/>
                <w:szCs w:val="18"/>
              </w:rPr>
            </w:pPr>
            <w:r w:rsidRPr="002325ED">
              <w:rPr>
                <w:sz w:val="18"/>
                <w:szCs w:val="18"/>
              </w:rPr>
              <w:t>29.600</w:t>
            </w:r>
          </w:p>
        </w:tc>
        <w:tc>
          <w:tcPr>
            <w:tcW w:w="596" w:type="pct"/>
            <w:tcBorders>
              <w:top w:val="single" w:sz="4" w:space="0" w:color="auto"/>
              <w:left w:val="single" w:sz="4" w:space="0" w:color="auto"/>
              <w:bottom w:val="single" w:sz="4" w:space="0" w:color="auto"/>
              <w:right w:val="single" w:sz="4" w:space="0" w:color="auto"/>
            </w:tcBorders>
            <w:vAlign w:val="center"/>
          </w:tcPr>
          <w:p w14:paraId="303F0EED" w14:textId="77777777" w:rsidR="00AC6FFE" w:rsidRPr="002325ED" w:rsidRDefault="00AC6FFE" w:rsidP="00A06508">
            <w:pPr>
              <w:tabs>
                <w:tab w:val="left" w:pos="3141"/>
              </w:tabs>
              <w:spacing w:before="20" w:after="20"/>
              <w:jc w:val="right"/>
              <w:rPr>
                <w:sz w:val="18"/>
                <w:szCs w:val="18"/>
              </w:rPr>
            </w:pPr>
            <w:r w:rsidRPr="002325ED">
              <w:rPr>
                <w:sz w:val="18"/>
                <w:szCs w:val="18"/>
              </w:rPr>
              <w:t>75.450</w:t>
            </w:r>
          </w:p>
        </w:tc>
      </w:tr>
      <w:tr w:rsidR="00AC6FFE" w:rsidRPr="002325ED" w14:paraId="365C300E"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65ADE8D" w14:textId="77777777" w:rsidR="00AC6FFE" w:rsidRPr="002325ED" w:rsidRDefault="00AC6FFE" w:rsidP="00A06508">
            <w:pPr>
              <w:tabs>
                <w:tab w:val="left" w:pos="3141"/>
              </w:tabs>
              <w:spacing w:before="20" w:after="20"/>
              <w:rPr>
                <w:sz w:val="18"/>
                <w:szCs w:val="18"/>
              </w:rPr>
            </w:pPr>
            <w:r w:rsidRPr="002325ED">
              <w:rPr>
                <w:sz w:val="18"/>
                <w:szCs w:val="18"/>
              </w:rPr>
              <w:t>HFC-236fa</w:t>
            </w:r>
          </w:p>
        </w:tc>
        <w:tc>
          <w:tcPr>
            <w:tcW w:w="712" w:type="pct"/>
            <w:tcBorders>
              <w:top w:val="single" w:sz="4" w:space="0" w:color="auto"/>
              <w:left w:val="single" w:sz="4" w:space="0" w:color="auto"/>
              <w:bottom w:val="single" w:sz="4" w:space="0" w:color="auto"/>
              <w:right w:val="single" w:sz="4" w:space="0" w:color="auto"/>
            </w:tcBorders>
            <w:vAlign w:val="center"/>
          </w:tcPr>
          <w:p w14:paraId="671871DB"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9.810 </w:t>
            </w:r>
          </w:p>
        </w:tc>
        <w:tc>
          <w:tcPr>
            <w:tcW w:w="554" w:type="pct"/>
            <w:vAlign w:val="center"/>
          </w:tcPr>
          <w:p w14:paraId="2FD4C5F6" w14:textId="77777777" w:rsidR="00AC6FFE" w:rsidRPr="002325ED" w:rsidRDefault="00AC6FFE" w:rsidP="00A06508">
            <w:pPr>
              <w:tabs>
                <w:tab w:val="left" w:pos="3141"/>
              </w:tabs>
              <w:spacing w:before="20" w:after="20"/>
              <w:jc w:val="right"/>
              <w:rPr>
                <w:sz w:val="18"/>
                <w:szCs w:val="18"/>
              </w:rPr>
            </w:pPr>
            <w:r w:rsidRPr="002325ED">
              <w:rPr>
                <w:sz w:val="18"/>
                <w:szCs w:val="18"/>
              </w:rPr>
              <w:t>65.413</w:t>
            </w:r>
          </w:p>
        </w:tc>
        <w:tc>
          <w:tcPr>
            <w:tcW w:w="591" w:type="pct"/>
            <w:tcBorders>
              <w:top w:val="single" w:sz="4" w:space="0" w:color="auto"/>
              <w:left w:val="single" w:sz="4" w:space="0" w:color="auto"/>
              <w:bottom w:val="single" w:sz="4" w:space="0" w:color="auto"/>
              <w:right w:val="single" w:sz="4" w:space="0" w:color="auto"/>
            </w:tcBorders>
            <w:vAlign w:val="center"/>
          </w:tcPr>
          <w:p w14:paraId="10BB3B52" w14:textId="77777777" w:rsidR="00AC6FFE" w:rsidRPr="002325ED" w:rsidRDefault="00AC6FFE" w:rsidP="00A06508">
            <w:pPr>
              <w:tabs>
                <w:tab w:val="left" w:pos="3141"/>
              </w:tabs>
              <w:spacing w:before="20" w:after="20"/>
              <w:jc w:val="right"/>
              <w:rPr>
                <w:sz w:val="18"/>
                <w:szCs w:val="18"/>
              </w:rPr>
            </w:pPr>
            <w:r w:rsidRPr="002325ED">
              <w:rPr>
                <w:sz w:val="18"/>
                <w:szCs w:val="18"/>
              </w:rPr>
              <w:t>89.173</w:t>
            </w:r>
          </w:p>
        </w:tc>
        <w:tc>
          <w:tcPr>
            <w:tcW w:w="591" w:type="pct"/>
            <w:tcBorders>
              <w:top w:val="single" w:sz="4" w:space="0" w:color="auto"/>
              <w:left w:val="single" w:sz="4" w:space="0" w:color="auto"/>
              <w:bottom w:val="single" w:sz="4" w:space="0" w:color="auto"/>
              <w:right w:val="single" w:sz="4" w:space="0" w:color="auto"/>
            </w:tcBorders>
            <w:vAlign w:val="center"/>
          </w:tcPr>
          <w:p w14:paraId="79DF812B" w14:textId="77777777" w:rsidR="00AC6FFE" w:rsidRPr="002325ED" w:rsidRDefault="00AC6FFE" w:rsidP="00A06508">
            <w:pPr>
              <w:tabs>
                <w:tab w:val="left" w:pos="3141"/>
              </w:tabs>
              <w:spacing w:before="20" w:after="20"/>
              <w:jc w:val="right"/>
              <w:rPr>
                <w:sz w:val="18"/>
                <w:szCs w:val="18"/>
              </w:rPr>
            </w:pPr>
            <w:r w:rsidRPr="002325ED">
              <w:rPr>
                <w:sz w:val="18"/>
                <w:szCs w:val="18"/>
              </w:rPr>
              <w:t>70.632</w:t>
            </w:r>
          </w:p>
        </w:tc>
        <w:tc>
          <w:tcPr>
            <w:tcW w:w="650" w:type="pct"/>
            <w:tcBorders>
              <w:top w:val="single" w:sz="4" w:space="0" w:color="auto"/>
              <w:left w:val="single" w:sz="4" w:space="0" w:color="auto"/>
              <w:bottom w:val="single" w:sz="4" w:space="0" w:color="auto"/>
              <w:right w:val="single" w:sz="4" w:space="0" w:color="auto"/>
            </w:tcBorders>
            <w:vAlign w:val="center"/>
          </w:tcPr>
          <w:p w14:paraId="0E6B3A4C" w14:textId="77777777" w:rsidR="00AC6FFE" w:rsidRPr="002325ED" w:rsidRDefault="00AC6FFE" w:rsidP="00A06508">
            <w:pPr>
              <w:tabs>
                <w:tab w:val="left" w:pos="3141"/>
              </w:tabs>
              <w:spacing w:before="20" w:after="20"/>
              <w:jc w:val="right"/>
              <w:rPr>
                <w:sz w:val="18"/>
                <w:szCs w:val="18"/>
              </w:rPr>
            </w:pPr>
            <w:r w:rsidRPr="002325ED">
              <w:rPr>
                <w:sz w:val="18"/>
                <w:szCs w:val="18"/>
              </w:rPr>
              <w:t>231.810</w:t>
            </w:r>
          </w:p>
        </w:tc>
        <w:tc>
          <w:tcPr>
            <w:tcW w:w="598" w:type="pct"/>
            <w:tcBorders>
              <w:top w:val="single" w:sz="4" w:space="0" w:color="auto"/>
              <w:left w:val="single" w:sz="4" w:space="0" w:color="auto"/>
              <w:bottom w:val="single" w:sz="4" w:space="0" w:color="auto"/>
              <w:right w:val="single" w:sz="4" w:space="0" w:color="auto"/>
            </w:tcBorders>
            <w:vAlign w:val="center"/>
          </w:tcPr>
          <w:p w14:paraId="42A829D6" w14:textId="77777777" w:rsidR="00AC6FFE" w:rsidRPr="002325ED" w:rsidRDefault="00AC6FFE" w:rsidP="00A06508">
            <w:pPr>
              <w:tabs>
                <w:tab w:val="left" w:pos="3141"/>
              </w:tabs>
              <w:spacing w:before="20" w:after="20"/>
              <w:jc w:val="right"/>
              <w:rPr>
                <w:sz w:val="18"/>
                <w:szCs w:val="18"/>
              </w:rPr>
            </w:pPr>
            <w:r w:rsidRPr="002325ED">
              <w:rPr>
                <w:sz w:val="18"/>
                <w:szCs w:val="18"/>
              </w:rPr>
              <w:t>134.986</w:t>
            </w:r>
          </w:p>
        </w:tc>
        <w:tc>
          <w:tcPr>
            <w:tcW w:w="596" w:type="pct"/>
            <w:tcBorders>
              <w:top w:val="single" w:sz="4" w:space="0" w:color="auto"/>
              <w:left w:val="single" w:sz="4" w:space="0" w:color="auto"/>
              <w:bottom w:val="single" w:sz="4" w:space="0" w:color="auto"/>
              <w:right w:val="single" w:sz="4" w:space="0" w:color="auto"/>
            </w:tcBorders>
            <w:vAlign w:val="center"/>
          </w:tcPr>
          <w:p w14:paraId="4859C15F" w14:textId="77777777" w:rsidR="00AC6FFE" w:rsidRPr="002325ED" w:rsidRDefault="00AC6FFE" w:rsidP="00A06508">
            <w:pPr>
              <w:tabs>
                <w:tab w:val="left" w:pos="3141"/>
              </w:tabs>
              <w:spacing w:before="20" w:after="20"/>
              <w:jc w:val="right"/>
              <w:rPr>
                <w:sz w:val="18"/>
                <w:szCs w:val="18"/>
              </w:rPr>
            </w:pPr>
            <w:r w:rsidRPr="002325ED">
              <w:rPr>
                <w:sz w:val="18"/>
                <w:szCs w:val="18"/>
              </w:rPr>
              <w:t>68.180</w:t>
            </w:r>
          </w:p>
        </w:tc>
      </w:tr>
      <w:tr w:rsidR="00AC6FFE" w:rsidRPr="002325ED" w14:paraId="16D05330"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9AC5B10" w14:textId="77777777" w:rsidR="00AC6FFE" w:rsidRPr="002325ED" w:rsidRDefault="00AC6FFE" w:rsidP="00A06508">
            <w:pPr>
              <w:tabs>
                <w:tab w:val="left" w:pos="3141"/>
              </w:tabs>
              <w:spacing w:before="20" w:after="20"/>
              <w:rPr>
                <w:sz w:val="18"/>
                <w:szCs w:val="18"/>
              </w:rPr>
            </w:pPr>
            <w:r w:rsidRPr="002325ED">
              <w:rPr>
                <w:sz w:val="18"/>
                <w:szCs w:val="18"/>
              </w:rPr>
              <w:t>HFC-245fa</w:t>
            </w:r>
          </w:p>
        </w:tc>
        <w:tc>
          <w:tcPr>
            <w:tcW w:w="712" w:type="pct"/>
            <w:tcBorders>
              <w:top w:val="single" w:sz="4" w:space="0" w:color="auto"/>
              <w:left w:val="single" w:sz="4" w:space="0" w:color="auto"/>
              <w:bottom w:val="single" w:sz="4" w:space="0" w:color="auto"/>
              <w:right w:val="single" w:sz="4" w:space="0" w:color="auto"/>
            </w:tcBorders>
            <w:vAlign w:val="center"/>
          </w:tcPr>
          <w:p w14:paraId="342E1D5A"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1.030 </w:t>
            </w:r>
          </w:p>
        </w:tc>
        <w:tc>
          <w:tcPr>
            <w:tcW w:w="554" w:type="pct"/>
            <w:vAlign w:val="center"/>
          </w:tcPr>
          <w:p w14:paraId="6828C36F" w14:textId="77777777" w:rsidR="00AC6FFE" w:rsidRPr="002325ED" w:rsidRDefault="00AC6FFE" w:rsidP="00A06508">
            <w:pPr>
              <w:tabs>
                <w:tab w:val="left" w:pos="3141"/>
              </w:tabs>
              <w:spacing w:before="20" w:after="20"/>
              <w:jc w:val="right"/>
              <w:rPr>
                <w:sz w:val="18"/>
                <w:szCs w:val="18"/>
              </w:rPr>
            </w:pPr>
            <w:r w:rsidRPr="002325ED">
              <w:rPr>
                <w:sz w:val="18"/>
                <w:szCs w:val="18"/>
              </w:rPr>
              <w:t>209.763</w:t>
            </w:r>
          </w:p>
        </w:tc>
        <w:tc>
          <w:tcPr>
            <w:tcW w:w="591" w:type="pct"/>
            <w:tcBorders>
              <w:top w:val="single" w:sz="4" w:space="0" w:color="auto"/>
              <w:left w:val="single" w:sz="4" w:space="0" w:color="auto"/>
              <w:bottom w:val="single" w:sz="4" w:space="0" w:color="auto"/>
              <w:right w:val="single" w:sz="4" w:space="0" w:color="auto"/>
            </w:tcBorders>
            <w:vAlign w:val="center"/>
          </w:tcPr>
          <w:p w14:paraId="7EDE6CEF" w14:textId="77777777" w:rsidR="00AC6FFE" w:rsidRPr="002325ED" w:rsidRDefault="00AC6FFE" w:rsidP="00A06508">
            <w:pPr>
              <w:tabs>
                <w:tab w:val="left" w:pos="3141"/>
              </w:tabs>
              <w:spacing w:before="20" w:after="20"/>
              <w:jc w:val="right"/>
              <w:rPr>
                <w:sz w:val="18"/>
                <w:szCs w:val="18"/>
              </w:rPr>
            </w:pPr>
            <w:r w:rsidRPr="002325ED">
              <w:rPr>
                <w:sz w:val="18"/>
                <w:szCs w:val="18"/>
              </w:rPr>
              <w:t>152.363</w:t>
            </w:r>
          </w:p>
        </w:tc>
        <w:tc>
          <w:tcPr>
            <w:tcW w:w="591" w:type="pct"/>
            <w:tcBorders>
              <w:top w:val="single" w:sz="4" w:space="0" w:color="auto"/>
              <w:left w:val="single" w:sz="4" w:space="0" w:color="auto"/>
              <w:bottom w:val="single" w:sz="4" w:space="0" w:color="auto"/>
              <w:right w:val="single" w:sz="4" w:space="0" w:color="auto"/>
            </w:tcBorders>
            <w:vAlign w:val="center"/>
          </w:tcPr>
          <w:p w14:paraId="36061771" w14:textId="77777777" w:rsidR="00AC6FFE" w:rsidRPr="002325ED" w:rsidRDefault="00AC6FFE" w:rsidP="00A06508">
            <w:pPr>
              <w:tabs>
                <w:tab w:val="left" w:pos="3141"/>
              </w:tabs>
              <w:spacing w:before="20" w:after="20"/>
              <w:jc w:val="right"/>
              <w:rPr>
                <w:sz w:val="18"/>
                <w:szCs w:val="18"/>
              </w:rPr>
            </w:pPr>
            <w:r w:rsidRPr="002325ED">
              <w:rPr>
                <w:sz w:val="18"/>
                <w:szCs w:val="18"/>
              </w:rPr>
              <w:t>478.992</w:t>
            </w:r>
          </w:p>
        </w:tc>
        <w:tc>
          <w:tcPr>
            <w:tcW w:w="650" w:type="pct"/>
            <w:tcBorders>
              <w:top w:val="single" w:sz="4" w:space="0" w:color="auto"/>
              <w:left w:val="single" w:sz="4" w:space="0" w:color="auto"/>
              <w:bottom w:val="single" w:sz="4" w:space="0" w:color="auto"/>
              <w:right w:val="single" w:sz="4" w:space="0" w:color="auto"/>
            </w:tcBorders>
            <w:vAlign w:val="center"/>
          </w:tcPr>
          <w:p w14:paraId="22BE2564" w14:textId="77777777" w:rsidR="00AC6FFE" w:rsidRPr="002325ED" w:rsidRDefault="00AC6FFE" w:rsidP="00A06508">
            <w:pPr>
              <w:tabs>
                <w:tab w:val="left" w:pos="3141"/>
              </w:tabs>
              <w:spacing w:before="20" w:after="20"/>
              <w:jc w:val="right"/>
              <w:rPr>
                <w:sz w:val="18"/>
                <w:szCs w:val="18"/>
              </w:rPr>
            </w:pPr>
            <w:r w:rsidRPr="002325ED">
              <w:rPr>
                <w:sz w:val="18"/>
                <w:szCs w:val="18"/>
              </w:rPr>
              <w:t>176.913</w:t>
            </w:r>
          </w:p>
        </w:tc>
        <w:tc>
          <w:tcPr>
            <w:tcW w:w="598" w:type="pct"/>
            <w:tcBorders>
              <w:top w:val="single" w:sz="4" w:space="0" w:color="auto"/>
              <w:left w:val="single" w:sz="4" w:space="0" w:color="auto"/>
              <w:bottom w:val="single" w:sz="4" w:space="0" w:color="auto"/>
              <w:right w:val="single" w:sz="4" w:space="0" w:color="auto"/>
            </w:tcBorders>
            <w:vAlign w:val="center"/>
          </w:tcPr>
          <w:p w14:paraId="73AD30E9" w14:textId="77777777" w:rsidR="00AC6FFE" w:rsidRPr="002325ED" w:rsidRDefault="00AC6FFE" w:rsidP="00A06508">
            <w:pPr>
              <w:tabs>
                <w:tab w:val="left" w:pos="3141"/>
              </w:tabs>
              <w:spacing w:before="20" w:after="20"/>
              <w:jc w:val="right"/>
              <w:rPr>
                <w:sz w:val="18"/>
                <w:szCs w:val="18"/>
              </w:rPr>
            </w:pPr>
            <w:r w:rsidRPr="002325ED">
              <w:rPr>
                <w:sz w:val="18"/>
                <w:szCs w:val="18"/>
              </w:rPr>
              <w:t>158.074</w:t>
            </w:r>
          </w:p>
        </w:tc>
        <w:tc>
          <w:tcPr>
            <w:tcW w:w="596" w:type="pct"/>
            <w:tcBorders>
              <w:top w:val="single" w:sz="4" w:space="0" w:color="auto"/>
              <w:left w:val="single" w:sz="4" w:space="0" w:color="auto"/>
              <w:bottom w:val="single" w:sz="4" w:space="0" w:color="auto"/>
              <w:right w:val="single" w:sz="4" w:space="0" w:color="auto"/>
            </w:tcBorders>
            <w:vAlign w:val="center"/>
          </w:tcPr>
          <w:p w14:paraId="563A54B4" w14:textId="77777777" w:rsidR="00AC6FFE" w:rsidRPr="002325ED" w:rsidRDefault="00AC6FFE" w:rsidP="00A06508">
            <w:pPr>
              <w:tabs>
                <w:tab w:val="left" w:pos="3141"/>
              </w:tabs>
              <w:spacing w:before="20" w:after="20"/>
              <w:jc w:val="right"/>
              <w:rPr>
                <w:sz w:val="18"/>
                <w:szCs w:val="18"/>
              </w:rPr>
            </w:pPr>
            <w:r w:rsidRPr="002325ED">
              <w:rPr>
                <w:sz w:val="18"/>
                <w:szCs w:val="18"/>
              </w:rPr>
              <w:t>124.112</w:t>
            </w:r>
          </w:p>
        </w:tc>
      </w:tr>
      <w:tr w:rsidR="00AC6FFE" w:rsidRPr="002325ED" w14:paraId="32563CB4"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51140B17" w14:textId="77777777" w:rsidR="00AC6FFE" w:rsidRPr="002325ED" w:rsidRDefault="00AC6FFE" w:rsidP="00A06508">
            <w:pPr>
              <w:tabs>
                <w:tab w:val="left" w:pos="3141"/>
              </w:tabs>
              <w:spacing w:before="20" w:after="20"/>
              <w:rPr>
                <w:sz w:val="18"/>
                <w:szCs w:val="18"/>
              </w:rPr>
            </w:pPr>
            <w:r w:rsidRPr="002325ED">
              <w:rPr>
                <w:sz w:val="18"/>
                <w:szCs w:val="18"/>
              </w:rPr>
              <w:t>HFC-32</w:t>
            </w:r>
          </w:p>
        </w:tc>
        <w:tc>
          <w:tcPr>
            <w:tcW w:w="712" w:type="pct"/>
            <w:tcBorders>
              <w:top w:val="single" w:sz="4" w:space="0" w:color="auto"/>
              <w:left w:val="single" w:sz="4" w:space="0" w:color="auto"/>
              <w:bottom w:val="single" w:sz="4" w:space="0" w:color="auto"/>
              <w:right w:val="single" w:sz="4" w:space="0" w:color="auto"/>
            </w:tcBorders>
            <w:vAlign w:val="center"/>
          </w:tcPr>
          <w:p w14:paraId="08FA431B"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675 </w:t>
            </w:r>
          </w:p>
        </w:tc>
        <w:tc>
          <w:tcPr>
            <w:tcW w:w="554" w:type="pct"/>
            <w:vAlign w:val="center"/>
          </w:tcPr>
          <w:p w14:paraId="03ED1CCF" w14:textId="77777777" w:rsidR="00AC6FFE" w:rsidRPr="002325ED" w:rsidRDefault="00AC6FFE" w:rsidP="00A06508">
            <w:pPr>
              <w:tabs>
                <w:tab w:val="left" w:pos="3141"/>
              </w:tabs>
              <w:spacing w:before="20" w:after="20"/>
              <w:jc w:val="right"/>
              <w:rPr>
                <w:sz w:val="18"/>
                <w:szCs w:val="18"/>
              </w:rPr>
            </w:pPr>
            <w:r w:rsidRPr="002325ED">
              <w:rPr>
                <w:sz w:val="18"/>
                <w:szCs w:val="18"/>
              </w:rPr>
              <w:t>5.433.888</w:t>
            </w:r>
          </w:p>
        </w:tc>
        <w:tc>
          <w:tcPr>
            <w:tcW w:w="591" w:type="pct"/>
            <w:tcBorders>
              <w:top w:val="single" w:sz="4" w:space="0" w:color="auto"/>
              <w:left w:val="single" w:sz="4" w:space="0" w:color="auto"/>
              <w:bottom w:val="single" w:sz="4" w:space="0" w:color="auto"/>
              <w:right w:val="single" w:sz="4" w:space="0" w:color="auto"/>
            </w:tcBorders>
            <w:vAlign w:val="center"/>
          </w:tcPr>
          <w:p w14:paraId="3A76D4F1" w14:textId="77777777" w:rsidR="00AC6FFE" w:rsidRPr="002325ED" w:rsidRDefault="00AC6FFE" w:rsidP="00A06508">
            <w:pPr>
              <w:tabs>
                <w:tab w:val="left" w:pos="3141"/>
              </w:tabs>
              <w:spacing w:before="20" w:after="20"/>
              <w:jc w:val="right"/>
              <w:rPr>
                <w:sz w:val="18"/>
                <w:szCs w:val="18"/>
              </w:rPr>
            </w:pPr>
            <w:r w:rsidRPr="002325ED">
              <w:rPr>
                <w:sz w:val="18"/>
                <w:szCs w:val="18"/>
              </w:rPr>
              <w:t>6.845.500</w:t>
            </w:r>
          </w:p>
        </w:tc>
        <w:tc>
          <w:tcPr>
            <w:tcW w:w="591" w:type="pct"/>
            <w:tcBorders>
              <w:top w:val="single" w:sz="4" w:space="0" w:color="auto"/>
              <w:left w:val="single" w:sz="4" w:space="0" w:color="auto"/>
              <w:bottom w:val="single" w:sz="4" w:space="0" w:color="auto"/>
              <w:right w:val="single" w:sz="4" w:space="0" w:color="auto"/>
            </w:tcBorders>
            <w:vAlign w:val="center"/>
          </w:tcPr>
          <w:p w14:paraId="7BD3EDAD" w14:textId="77777777" w:rsidR="00AC6FFE" w:rsidRPr="002325ED" w:rsidRDefault="00AC6FFE" w:rsidP="00A06508">
            <w:pPr>
              <w:tabs>
                <w:tab w:val="left" w:pos="3141"/>
              </w:tabs>
              <w:spacing w:before="20" w:after="20"/>
              <w:jc w:val="right"/>
              <w:rPr>
                <w:sz w:val="18"/>
                <w:szCs w:val="18"/>
              </w:rPr>
            </w:pPr>
            <w:r w:rsidRPr="002325ED">
              <w:rPr>
                <w:sz w:val="18"/>
                <w:szCs w:val="18"/>
              </w:rPr>
              <w:t>8.122.515</w:t>
            </w:r>
          </w:p>
        </w:tc>
        <w:tc>
          <w:tcPr>
            <w:tcW w:w="650" w:type="pct"/>
            <w:tcBorders>
              <w:top w:val="single" w:sz="4" w:space="0" w:color="auto"/>
              <w:left w:val="single" w:sz="4" w:space="0" w:color="auto"/>
              <w:bottom w:val="single" w:sz="4" w:space="0" w:color="auto"/>
              <w:right w:val="single" w:sz="4" w:space="0" w:color="auto"/>
            </w:tcBorders>
            <w:vAlign w:val="center"/>
          </w:tcPr>
          <w:p w14:paraId="0C51F4AC" w14:textId="77777777" w:rsidR="00AC6FFE" w:rsidRPr="002325ED" w:rsidRDefault="00AC6FFE" w:rsidP="00A06508">
            <w:pPr>
              <w:tabs>
                <w:tab w:val="left" w:pos="3141"/>
              </w:tabs>
              <w:spacing w:before="20" w:after="20"/>
              <w:jc w:val="right"/>
              <w:rPr>
                <w:sz w:val="18"/>
                <w:szCs w:val="18"/>
              </w:rPr>
            </w:pPr>
            <w:r w:rsidRPr="002325ED">
              <w:rPr>
                <w:sz w:val="18"/>
                <w:szCs w:val="18"/>
              </w:rPr>
              <w:t>6.842.225</w:t>
            </w:r>
          </w:p>
        </w:tc>
        <w:tc>
          <w:tcPr>
            <w:tcW w:w="598" w:type="pct"/>
            <w:tcBorders>
              <w:top w:val="single" w:sz="4" w:space="0" w:color="auto"/>
              <w:left w:val="single" w:sz="4" w:space="0" w:color="auto"/>
              <w:bottom w:val="single" w:sz="4" w:space="0" w:color="auto"/>
              <w:right w:val="single" w:sz="4" w:space="0" w:color="auto"/>
            </w:tcBorders>
            <w:vAlign w:val="center"/>
          </w:tcPr>
          <w:p w14:paraId="3F241079" w14:textId="77777777" w:rsidR="00AC6FFE" w:rsidRPr="002325ED" w:rsidRDefault="00AC6FFE" w:rsidP="00A06508">
            <w:pPr>
              <w:tabs>
                <w:tab w:val="left" w:pos="3141"/>
              </w:tabs>
              <w:spacing w:before="20" w:after="20"/>
              <w:jc w:val="right"/>
              <w:rPr>
                <w:sz w:val="18"/>
                <w:szCs w:val="18"/>
              </w:rPr>
            </w:pPr>
            <w:r w:rsidRPr="002325ED">
              <w:rPr>
                <w:sz w:val="18"/>
                <w:szCs w:val="18"/>
              </w:rPr>
              <w:t>10.302.059</w:t>
            </w:r>
          </w:p>
        </w:tc>
        <w:tc>
          <w:tcPr>
            <w:tcW w:w="596" w:type="pct"/>
            <w:tcBorders>
              <w:top w:val="single" w:sz="4" w:space="0" w:color="auto"/>
              <w:left w:val="single" w:sz="4" w:space="0" w:color="auto"/>
              <w:bottom w:val="single" w:sz="4" w:space="0" w:color="auto"/>
              <w:right w:val="single" w:sz="4" w:space="0" w:color="auto"/>
            </w:tcBorders>
            <w:vAlign w:val="center"/>
          </w:tcPr>
          <w:p w14:paraId="6598CF51" w14:textId="77777777" w:rsidR="00AC6FFE" w:rsidRPr="002325ED" w:rsidRDefault="00AC6FFE" w:rsidP="00A06508">
            <w:pPr>
              <w:tabs>
                <w:tab w:val="left" w:pos="3141"/>
              </w:tabs>
              <w:spacing w:before="20" w:after="20"/>
              <w:jc w:val="right"/>
              <w:rPr>
                <w:sz w:val="18"/>
                <w:szCs w:val="18"/>
              </w:rPr>
            </w:pPr>
            <w:r w:rsidRPr="002325ED">
              <w:rPr>
                <w:sz w:val="18"/>
                <w:szCs w:val="18"/>
              </w:rPr>
              <w:t>10.471.228</w:t>
            </w:r>
          </w:p>
        </w:tc>
      </w:tr>
      <w:tr w:rsidR="00AC6FFE" w:rsidRPr="002325ED" w14:paraId="194EDCCD"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31639CE8" w14:textId="77777777" w:rsidR="00AC6FFE" w:rsidRPr="002325ED" w:rsidRDefault="00AC6FFE" w:rsidP="00A06508">
            <w:pPr>
              <w:tabs>
                <w:tab w:val="left" w:pos="3141"/>
              </w:tabs>
              <w:spacing w:before="20" w:after="20"/>
              <w:rPr>
                <w:sz w:val="18"/>
                <w:szCs w:val="18"/>
              </w:rPr>
            </w:pPr>
            <w:r w:rsidRPr="002325ED">
              <w:rPr>
                <w:sz w:val="18"/>
                <w:szCs w:val="18"/>
              </w:rPr>
              <w:t>HFC-365mfc</w:t>
            </w:r>
          </w:p>
        </w:tc>
        <w:tc>
          <w:tcPr>
            <w:tcW w:w="712" w:type="pct"/>
            <w:tcBorders>
              <w:top w:val="single" w:sz="4" w:space="0" w:color="auto"/>
              <w:left w:val="single" w:sz="4" w:space="0" w:color="auto"/>
              <w:bottom w:val="single" w:sz="4" w:space="0" w:color="auto"/>
              <w:right w:val="single" w:sz="4" w:space="0" w:color="auto"/>
            </w:tcBorders>
            <w:vAlign w:val="center"/>
          </w:tcPr>
          <w:p w14:paraId="5587501D"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794 </w:t>
            </w:r>
          </w:p>
        </w:tc>
        <w:tc>
          <w:tcPr>
            <w:tcW w:w="554" w:type="pct"/>
            <w:vAlign w:val="center"/>
          </w:tcPr>
          <w:p w14:paraId="43194E96" w14:textId="77777777" w:rsidR="00AC6FFE" w:rsidRPr="002325ED" w:rsidRDefault="00AC6FFE" w:rsidP="00A06508">
            <w:pPr>
              <w:tabs>
                <w:tab w:val="left" w:pos="3141"/>
              </w:tabs>
              <w:spacing w:before="20" w:after="20"/>
              <w:jc w:val="right"/>
              <w:rPr>
                <w:sz w:val="18"/>
                <w:szCs w:val="18"/>
              </w:rPr>
            </w:pPr>
            <w:r w:rsidRPr="002325ED">
              <w:rPr>
                <w:sz w:val="18"/>
                <w:szCs w:val="18"/>
              </w:rPr>
              <w:t>66.171</w:t>
            </w:r>
          </w:p>
        </w:tc>
        <w:tc>
          <w:tcPr>
            <w:tcW w:w="591" w:type="pct"/>
            <w:tcBorders>
              <w:top w:val="single" w:sz="4" w:space="0" w:color="auto"/>
              <w:left w:val="single" w:sz="4" w:space="0" w:color="auto"/>
              <w:bottom w:val="single" w:sz="4" w:space="0" w:color="auto"/>
              <w:right w:val="single" w:sz="4" w:space="0" w:color="auto"/>
            </w:tcBorders>
            <w:vAlign w:val="center"/>
          </w:tcPr>
          <w:p w14:paraId="3CE8B978" w14:textId="77777777" w:rsidR="00AC6FFE" w:rsidRPr="002325ED" w:rsidRDefault="00AC6FFE" w:rsidP="00A06508">
            <w:pPr>
              <w:tabs>
                <w:tab w:val="left" w:pos="3141"/>
              </w:tabs>
              <w:spacing w:before="20" w:after="20"/>
              <w:jc w:val="right"/>
              <w:rPr>
                <w:sz w:val="18"/>
                <w:szCs w:val="18"/>
              </w:rPr>
            </w:pPr>
            <w:r w:rsidRPr="002325ED">
              <w:rPr>
                <w:sz w:val="18"/>
                <w:szCs w:val="18"/>
              </w:rPr>
              <w:t>49.936</w:t>
            </w:r>
          </w:p>
        </w:tc>
        <w:tc>
          <w:tcPr>
            <w:tcW w:w="591" w:type="pct"/>
            <w:tcBorders>
              <w:top w:val="single" w:sz="4" w:space="0" w:color="auto"/>
              <w:left w:val="single" w:sz="4" w:space="0" w:color="auto"/>
              <w:bottom w:val="single" w:sz="4" w:space="0" w:color="auto"/>
              <w:right w:val="single" w:sz="4" w:space="0" w:color="auto"/>
            </w:tcBorders>
            <w:vAlign w:val="center"/>
          </w:tcPr>
          <w:p w14:paraId="471FF66D" w14:textId="77777777" w:rsidR="00AC6FFE" w:rsidRPr="002325ED" w:rsidRDefault="00AC6FFE" w:rsidP="00A06508">
            <w:pPr>
              <w:tabs>
                <w:tab w:val="left" w:pos="3141"/>
              </w:tabs>
              <w:spacing w:before="20" w:after="20"/>
              <w:jc w:val="right"/>
              <w:rPr>
                <w:sz w:val="18"/>
                <w:szCs w:val="18"/>
              </w:rPr>
            </w:pPr>
            <w:r w:rsidRPr="002325ED">
              <w:rPr>
                <w:sz w:val="18"/>
                <w:szCs w:val="18"/>
              </w:rPr>
              <w:t>38.178</w:t>
            </w:r>
          </w:p>
        </w:tc>
        <w:tc>
          <w:tcPr>
            <w:tcW w:w="650" w:type="pct"/>
            <w:tcBorders>
              <w:top w:val="single" w:sz="4" w:space="0" w:color="auto"/>
              <w:left w:val="single" w:sz="4" w:space="0" w:color="auto"/>
              <w:bottom w:val="single" w:sz="4" w:space="0" w:color="auto"/>
              <w:right w:val="single" w:sz="4" w:space="0" w:color="auto"/>
            </w:tcBorders>
            <w:vAlign w:val="center"/>
          </w:tcPr>
          <w:p w14:paraId="303D9887" w14:textId="77777777" w:rsidR="00AC6FFE" w:rsidRPr="002325ED" w:rsidRDefault="00AC6FFE" w:rsidP="00A06508">
            <w:pPr>
              <w:tabs>
                <w:tab w:val="left" w:pos="3141"/>
              </w:tabs>
              <w:spacing w:before="20" w:after="20"/>
              <w:jc w:val="right"/>
              <w:rPr>
                <w:sz w:val="18"/>
                <w:szCs w:val="18"/>
              </w:rPr>
            </w:pPr>
            <w:r w:rsidRPr="002325ED">
              <w:rPr>
                <w:sz w:val="18"/>
                <w:szCs w:val="18"/>
              </w:rPr>
              <w:t>2.152</w:t>
            </w:r>
          </w:p>
        </w:tc>
        <w:tc>
          <w:tcPr>
            <w:tcW w:w="598" w:type="pct"/>
            <w:tcBorders>
              <w:top w:val="single" w:sz="4" w:space="0" w:color="auto"/>
              <w:left w:val="single" w:sz="4" w:space="0" w:color="auto"/>
              <w:bottom w:val="single" w:sz="4" w:space="0" w:color="auto"/>
              <w:right w:val="single" w:sz="4" w:space="0" w:color="auto"/>
            </w:tcBorders>
            <w:vAlign w:val="center"/>
          </w:tcPr>
          <w:p w14:paraId="46114038" w14:textId="77777777" w:rsidR="00AC6FFE" w:rsidRPr="002325ED" w:rsidRDefault="00AC6FFE" w:rsidP="00A06508">
            <w:pPr>
              <w:tabs>
                <w:tab w:val="left" w:pos="3141"/>
              </w:tabs>
              <w:spacing w:before="20" w:after="20"/>
              <w:jc w:val="right"/>
              <w:rPr>
                <w:sz w:val="18"/>
                <w:szCs w:val="18"/>
              </w:rPr>
            </w:pPr>
            <w:r w:rsidRPr="002325ED">
              <w:rPr>
                <w:sz w:val="18"/>
                <w:szCs w:val="18"/>
              </w:rPr>
              <w:t>0</w:t>
            </w:r>
          </w:p>
        </w:tc>
        <w:tc>
          <w:tcPr>
            <w:tcW w:w="596" w:type="pct"/>
            <w:tcBorders>
              <w:top w:val="single" w:sz="4" w:space="0" w:color="auto"/>
              <w:left w:val="single" w:sz="4" w:space="0" w:color="auto"/>
              <w:bottom w:val="single" w:sz="4" w:space="0" w:color="auto"/>
              <w:right w:val="single" w:sz="4" w:space="0" w:color="auto"/>
            </w:tcBorders>
            <w:vAlign w:val="center"/>
          </w:tcPr>
          <w:p w14:paraId="1ED981A2" w14:textId="77777777" w:rsidR="00AC6FFE" w:rsidRPr="002325ED" w:rsidRDefault="00AC6FFE" w:rsidP="00A06508">
            <w:pPr>
              <w:tabs>
                <w:tab w:val="left" w:pos="3141"/>
              </w:tabs>
              <w:spacing w:before="20" w:after="20"/>
              <w:jc w:val="right"/>
              <w:rPr>
                <w:sz w:val="18"/>
                <w:szCs w:val="18"/>
              </w:rPr>
            </w:pPr>
            <w:r w:rsidRPr="002325ED">
              <w:rPr>
                <w:sz w:val="18"/>
                <w:szCs w:val="18"/>
              </w:rPr>
              <w:t>0</w:t>
            </w:r>
          </w:p>
        </w:tc>
      </w:tr>
      <w:tr w:rsidR="00AC6FFE" w:rsidRPr="002325ED" w14:paraId="6CC159D9"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17959C0" w14:textId="77777777" w:rsidR="00AC6FFE" w:rsidRPr="002325ED" w:rsidRDefault="00AC6FFE" w:rsidP="00A06508">
            <w:pPr>
              <w:tabs>
                <w:tab w:val="left" w:pos="3141"/>
              </w:tabs>
              <w:spacing w:before="20" w:after="20"/>
              <w:rPr>
                <w:sz w:val="18"/>
                <w:szCs w:val="18"/>
              </w:rPr>
            </w:pPr>
            <w:r w:rsidRPr="002325ED">
              <w:rPr>
                <w:sz w:val="18"/>
                <w:szCs w:val="18"/>
              </w:rPr>
              <w:t>HFC-43-10mee</w:t>
            </w:r>
          </w:p>
        </w:tc>
        <w:tc>
          <w:tcPr>
            <w:tcW w:w="712" w:type="pct"/>
            <w:tcBorders>
              <w:top w:val="single" w:sz="4" w:space="0" w:color="auto"/>
              <w:left w:val="single" w:sz="4" w:space="0" w:color="auto"/>
              <w:bottom w:val="single" w:sz="4" w:space="0" w:color="auto"/>
              <w:right w:val="single" w:sz="4" w:space="0" w:color="auto"/>
            </w:tcBorders>
            <w:vAlign w:val="center"/>
          </w:tcPr>
          <w:p w14:paraId="2774D3D9"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1.640 </w:t>
            </w:r>
          </w:p>
        </w:tc>
        <w:tc>
          <w:tcPr>
            <w:tcW w:w="554" w:type="pct"/>
            <w:vAlign w:val="center"/>
          </w:tcPr>
          <w:p w14:paraId="47EFEF0B" w14:textId="77777777" w:rsidR="00AC6FFE" w:rsidRPr="002325ED" w:rsidRDefault="00AC6FFE" w:rsidP="00A06508">
            <w:pPr>
              <w:tabs>
                <w:tab w:val="left" w:pos="3141"/>
              </w:tabs>
              <w:spacing w:before="20" w:after="20"/>
              <w:jc w:val="right"/>
              <w:rPr>
                <w:sz w:val="18"/>
                <w:szCs w:val="18"/>
              </w:rPr>
            </w:pPr>
            <w:r w:rsidRPr="002325ED">
              <w:rPr>
                <w:sz w:val="18"/>
                <w:szCs w:val="18"/>
              </w:rPr>
              <w:t>7.797</w:t>
            </w:r>
          </w:p>
        </w:tc>
        <w:tc>
          <w:tcPr>
            <w:tcW w:w="591" w:type="pct"/>
            <w:tcBorders>
              <w:top w:val="single" w:sz="4" w:space="0" w:color="auto"/>
              <w:left w:val="single" w:sz="4" w:space="0" w:color="auto"/>
              <w:bottom w:val="single" w:sz="4" w:space="0" w:color="auto"/>
              <w:right w:val="single" w:sz="4" w:space="0" w:color="auto"/>
            </w:tcBorders>
            <w:vAlign w:val="center"/>
          </w:tcPr>
          <w:p w14:paraId="5AB25BB6" w14:textId="77777777" w:rsidR="00AC6FFE" w:rsidRPr="002325ED" w:rsidRDefault="00AC6FFE" w:rsidP="00A06508">
            <w:pPr>
              <w:tabs>
                <w:tab w:val="left" w:pos="3141"/>
              </w:tabs>
              <w:spacing w:before="20" w:after="20"/>
              <w:jc w:val="right"/>
              <w:rPr>
                <w:sz w:val="18"/>
                <w:szCs w:val="18"/>
              </w:rPr>
            </w:pPr>
            <w:r w:rsidRPr="002325ED">
              <w:rPr>
                <w:sz w:val="18"/>
                <w:szCs w:val="18"/>
              </w:rPr>
              <w:t>11.775</w:t>
            </w:r>
          </w:p>
        </w:tc>
        <w:tc>
          <w:tcPr>
            <w:tcW w:w="591" w:type="pct"/>
            <w:tcBorders>
              <w:top w:val="single" w:sz="4" w:space="0" w:color="auto"/>
              <w:left w:val="single" w:sz="4" w:space="0" w:color="auto"/>
              <w:bottom w:val="single" w:sz="4" w:space="0" w:color="auto"/>
              <w:right w:val="single" w:sz="4" w:space="0" w:color="auto"/>
            </w:tcBorders>
            <w:vAlign w:val="center"/>
          </w:tcPr>
          <w:p w14:paraId="07754E0E" w14:textId="77777777" w:rsidR="00AC6FFE" w:rsidRPr="002325ED" w:rsidRDefault="00AC6FFE" w:rsidP="00A06508">
            <w:pPr>
              <w:tabs>
                <w:tab w:val="left" w:pos="3141"/>
              </w:tabs>
              <w:spacing w:before="20" w:after="20"/>
              <w:jc w:val="right"/>
              <w:rPr>
                <w:sz w:val="18"/>
                <w:szCs w:val="18"/>
              </w:rPr>
            </w:pPr>
            <w:r w:rsidRPr="002325ED">
              <w:rPr>
                <w:sz w:val="18"/>
                <w:szCs w:val="18"/>
              </w:rPr>
              <w:t>12.530</w:t>
            </w:r>
          </w:p>
        </w:tc>
        <w:tc>
          <w:tcPr>
            <w:tcW w:w="650" w:type="pct"/>
            <w:tcBorders>
              <w:top w:val="single" w:sz="4" w:space="0" w:color="auto"/>
              <w:left w:val="single" w:sz="4" w:space="0" w:color="auto"/>
              <w:bottom w:val="single" w:sz="4" w:space="0" w:color="auto"/>
              <w:right w:val="single" w:sz="4" w:space="0" w:color="auto"/>
            </w:tcBorders>
            <w:vAlign w:val="center"/>
          </w:tcPr>
          <w:p w14:paraId="3A402902" w14:textId="77777777" w:rsidR="00AC6FFE" w:rsidRPr="002325ED" w:rsidRDefault="00AC6FFE" w:rsidP="00A06508">
            <w:pPr>
              <w:tabs>
                <w:tab w:val="left" w:pos="3141"/>
              </w:tabs>
              <w:spacing w:before="20" w:after="20"/>
              <w:jc w:val="right"/>
              <w:rPr>
                <w:sz w:val="18"/>
                <w:szCs w:val="18"/>
              </w:rPr>
            </w:pPr>
            <w:r w:rsidRPr="002325ED">
              <w:rPr>
                <w:sz w:val="18"/>
                <w:szCs w:val="18"/>
              </w:rPr>
              <w:t>10.873</w:t>
            </w:r>
          </w:p>
        </w:tc>
        <w:tc>
          <w:tcPr>
            <w:tcW w:w="598" w:type="pct"/>
            <w:tcBorders>
              <w:top w:val="single" w:sz="4" w:space="0" w:color="auto"/>
              <w:left w:val="single" w:sz="4" w:space="0" w:color="auto"/>
              <w:bottom w:val="single" w:sz="4" w:space="0" w:color="auto"/>
              <w:right w:val="single" w:sz="4" w:space="0" w:color="auto"/>
            </w:tcBorders>
            <w:vAlign w:val="center"/>
          </w:tcPr>
          <w:p w14:paraId="4A71F4DD" w14:textId="77777777" w:rsidR="00AC6FFE" w:rsidRPr="002325ED" w:rsidRDefault="00AC6FFE" w:rsidP="00A06508">
            <w:pPr>
              <w:tabs>
                <w:tab w:val="left" w:pos="3141"/>
              </w:tabs>
              <w:spacing w:before="20" w:after="20"/>
              <w:jc w:val="right"/>
              <w:rPr>
                <w:sz w:val="18"/>
                <w:szCs w:val="18"/>
              </w:rPr>
            </w:pPr>
            <w:r w:rsidRPr="002325ED">
              <w:rPr>
                <w:sz w:val="18"/>
                <w:szCs w:val="18"/>
              </w:rPr>
              <w:t>6.052</w:t>
            </w:r>
          </w:p>
        </w:tc>
        <w:tc>
          <w:tcPr>
            <w:tcW w:w="596" w:type="pct"/>
            <w:tcBorders>
              <w:top w:val="single" w:sz="4" w:space="0" w:color="auto"/>
              <w:left w:val="single" w:sz="4" w:space="0" w:color="auto"/>
              <w:bottom w:val="single" w:sz="4" w:space="0" w:color="auto"/>
              <w:right w:val="single" w:sz="4" w:space="0" w:color="auto"/>
            </w:tcBorders>
            <w:vAlign w:val="center"/>
          </w:tcPr>
          <w:p w14:paraId="10CB9289" w14:textId="77777777" w:rsidR="00AC6FFE" w:rsidRPr="002325ED" w:rsidRDefault="00AC6FFE" w:rsidP="00A06508">
            <w:pPr>
              <w:tabs>
                <w:tab w:val="left" w:pos="3141"/>
              </w:tabs>
              <w:spacing w:before="20" w:after="20"/>
              <w:jc w:val="right"/>
              <w:rPr>
                <w:sz w:val="18"/>
                <w:szCs w:val="18"/>
              </w:rPr>
            </w:pPr>
            <w:r w:rsidRPr="002325ED">
              <w:rPr>
                <w:sz w:val="18"/>
                <w:szCs w:val="18"/>
              </w:rPr>
              <w:t>4.723</w:t>
            </w:r>
          </w:p>
        </w:tc>
      </w:tr>
      <w:tr w:rsidR="00AC6FFE" w:rsidRPr="002325ED" w14:paraId="49BBE019"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50A0CFFE" w14:textId="77777777" w:rsidR="00AC6FFE" w:rsidRPr="002325ED" w:rsidRDefault="00AC6FFE" w:rsidP="00A06508">
            <w:pPr>
              <w:tabs>
                <w:tab w:val="left" w:pos="3141"/>
              </w:tabs>
              <w:spacing w:before="20" w:after="20"/>
              <w:rPr>
                <w:sz w:val="18"/>
                <w:szCs w:val="18"/>
              </w:rPr>
            </w:pPr>
            <w:r w:rsidRPr="002325ED">
              <w:rPr>
                <w:sz w:val="18"/>
                <w:szCs w:val="18"/>
              </w:rPr>
              <w:t>R-404A</w:t>
            </w:r>
          </w:p>
        </w:tc>
        <w:tc>
          <w:tcPr>
            <w:tcW w:w="712" w:type="pct"/>
            <w:tcBorders>
              <w:top w:val="single" w:sz="4" w:space="0" w:color="auto"/>
              <w:left w:val="single" w:sz="4" w:space="0" w:color="auto"/>
              <w:bottom w:val="single" w:sz="4" w:space="0" w:color="auto"/>
              <w:right w:val="single" w:sz="4" w:space="0" w:color="auto"/>
            </w:tcBorders>
            <w:vAlign w:val="center"/>
          </w:tcPr>
          <w:p w14:paraId="44582E59"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3.922 </w:t>
            </w:r>
          </w:p>
        </w:tc>
        <w:tc>
          <w:tcPr>
            <w:tcW w:w="554" w:type="pct"/>
            <w:vAlign w:val="center"/>
          </w:tcPr>
          <w:p w14:paraId="05F6D577" w14:textId="77777777" w:rsidR="00AC6FFE" w:rsidRPr="002325ED" w:rsidRDefault="00AC6FFE" w:rsidP="00A06508">
            <w:pPr>
              <w:tabs>
                <w:tab w:val="left" w:pos="3141"/>
              </w:tabs>
              <w:spacing w:before="20" w:after="20"/>
              <w:jc w:val="right"/>
              <w:rPr>
                <w:sz w:val="18"/>
                <w:szCs w:val="18"/>
              </w:rPr>
            </w:pPr>
            <w:r w:rsidRPr="002325ED">
              <w:rPr>
                <w:sz w:val="18"/>
                <w:szCs w:val="18"/>
              </w:rPr>
              <w:t>1.847.132</w:t>
            </w:r>
          </w:p>
        </w:tc>
        <w:tc>
          <w:tcPr>
            <w:tcW w:w="591" w:type="pct"/>
            <w:tcBorders>
              <w:top w:val="single" w:sz="4" w:space="0" w:color="auto"/>
              <w:left w:val="single" w:sz="4" w:space="0" w:color="auto"/>
              <w:bottom w:val="single" w:sz="4" w:space="0" w:color="auto"/>
              <w:right w:val="single" w:sz="4" w:space="0" w:color="auto"/>
            </w:tcBorders>
            <w:vAlign w:val="center"/>
          </w:tcPr>
          <w:p w14:paraId="6967F47E" w14:textId="77777777" w:rsidR="00AC6FFE" w:rsidRPr="002325ED" w:rsidRDefault="00AC6FFE" w:rsidP="00A06508">
            <w:pPr>
              <w:tabs>
                <w:tab w:val="left" w:pos="3141"/>
              </w:tabs>
              <w:spacing w:before="20" w:after="20"/>
              <w:jc w:val="right"/>
              <w:rPr>
                <w:sz w:val="18"/>
                <w:szCs w:val="18"/>
              </w:rPr>
            </w:pPr>
            <w:r w:rsidRPr="002325ED">
              <w:rPr>
                <w:sz w:val="18"/>
                <w:szCs w:val="18"/>
              </w:rPr>
              <w:t>1.961.898</w:t>
            </w:r>
          </w:p>
        </w:tc>
        <w:tc>
          <w:tcPr>
            <w:tcW w:w="591" w:type="pct"/>
            <w:tcBorders>
              <w:top w:val="single" w:sz="4" w:space="0" w:color="auto"/>
              <w:left w:val="single" w:sz="4" w:space="0" w:color="auto"/>
              <w:bottom w:val="single" w:sz="4" w:space="0" w:color="auto"/>
              <w:right w:val="single" w:sz="4" w:space="0" w:color="auto"/>
            </w:tcBorders>
            <w:vAlign w:val="center"/>
          </w:tcPr>
          <w:p w14:paraId="541B83CD" w14:textId="77777777" w:rsidR="00AC6FFE" w:rsidRPr="002325ED" w:rsidRDefault="00AC6FFE" w:rsidP="00A06508">
            <w:pPr>
              <w:tabs>
                <w:tab w:val="left" w:pos="3141"/>
              </w:tabs>
              <w:spacing w:before="20" w:after="20"/>
              <w:jc w:val="right"/>
              <w:rPr>
                <w:sz w:val="18"/>
                <w:szCs w:val="18"/>
              </w:rPr>
            </w:pPr>
            <w:r w:rsidRPr="002325ED">
              <w:rPr>
                <w:sz w:val="18"/>
                <w:szCs w:val="18"/>
              </w:rPr>
              <w:t>17.099.560</w:t>
            </w:r>
          </w:p>
        </w:tc>
        <w:tc>
          <w:tcPr>
            <w:tcW w:w="650" w:type="pct"/>
            <w:tcBorders>
              <w:top w:val="single" w:sz="4" w:space="0" w:color="auto"/>
              <w:left w:val="single" w:sz="4" w:space="0" w:color="auto"/>
              <w:bottom w:val="single" w:sz="4" w:space="0" w:color="auto"/>
              <w:right w:val="single" w:sz="4" w:space="0" w:color="auto"/>
            </w:tcBorders>
            <w:vAlign w:val="center"/>
          </w:tcPr>
          <w:p w14:paraId="3E9C3D3E" w14:textId="77777777" w:rsidR="00AC6FFE" w:rsidRPr="002325ED" w:rsidRDefault="00AC6FFE" w:rsidP="00A06508">
            <w:pPr>
              <w:tabs>
                <w:tab w:val="left" w:pos="3141"/>
              </w:tabs>
              <w:spacing w:before="20" w:after="20"/>
              <w:jc w:val="right"/>
              <w:rPr>
                <w:sz w:val="18"/>
                <w:szCs w:val="18"/>
              </w:rPr>
            </w:pPr>
            <w:r w:rsidRPr="002325ED">
              <w:rPr>
                <w:sz w:val="18"/>
                <w:szCs w:val="18"/>
              </w:rPr>
              <w:t>-11.241.384</w:t>
            </w:r>
          </w:p>
        </w:tc>
        <w:tc>
          <w:tcPr>
            <w:tcW w:w="598" w:type="pct"/>
            <w:tcBorders>
              <w:top w:val="single" w:sz="4" w:space="0" w:color="auto"/>
              <w:left w:val="single" w:sz="4" w:space="0" w:color="auto"/>
              <w:bottom w:val="single" w:sz="4" w:space="0" w:color="auto"/>
              <w:right w:val="single" w:sz="4" w:space="0" w:color="auto"/>
            </w:tcBorders>
            <w:vAlign w:val="center"/>
          </w:tcPr>
          <w:p w14:paraId="0AE65156" w14:textId="77777777" w:rsidR="00AC6FFE" w:rsidRPr="002325ED" w:rsidRDefault="00AC6FFE" w:rsidP="00A06508">
            <w:pPr>
              <w:tabs>
                <w:tab w:val="left" w:pos="3141"/>
              </w:tabs>
              <w:spacing w:before="20" w:after="20"/>
              <w:jc w:val="right"/>
              <w:rPr>
                <w:sz w:val="18"/>
                <w:szCs w:val="18"/>
              </w:rPr>
            </w:pPr>
            <w:r w:rsidRPr="002325ED">
              <w:rPr>
                <w:sz w:val="18"/>
                <w:szCs w:val="18"/>
              </w:rPr>
              <w:t>3.065.436</w:t>
            </w:r>
          </w:p>
        </w:tc>
        <w:tc>
          <w:tcPr>
            <w:tcW w:w="596" w:type="pct"/>
            <w:tcBorders>
              <w:top w:val="single" w:sz="4" w:space="0" w:color="auto"/>
              <w:left w:val="single" w:sz="4" w:space="0" w:color="auto"/>
              <w:bottom w:val="single" w:sz="4" w:space="0" w:color="auto"/>
              <w:right w:val="single" w:sz="4" w:space="0" w:color="auto"/>
            </w:tcBorders>
            <w:vAlign w:val="center"/>
          </w:tcPr>
          <w:p w14:paraId="40CB139A" w14:textId="77777777" w:rsidR="00AC6FFE" w:rsidRPr="002325ED" w:rsidRDefault="00AC6FFE" w:rsidP="00A06508">
            <w:pPr>
              <w:tabs>
                <w:tab w:val="left" w:pos="3141"/>
              </w:tabs>
              <w:spacing w:before="20" w:after="20"/>
              <w:jc w:val="right"/>
              <w:rPr>
                <w:sz w:val="18"/>
                <w:szCs w:val="18"/>
              </w:rPr>
            </w:pPr>
            <w:r w:rsidRPr="002325ED">
              <w:rPr>
                <w:sz w:val="18"/>
                <w:szCs w:val="18"/>
              </w:rPr>
              <w:t>3.787.473</w:t>
            </w:r>
          </w:p>
        </w:tc>
      </w:tr>
      <w:tr w:rsidR="00AC6FFE" w:rsidRPr="002325ED" w14:paraId="58352E9B"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4791012A" w14:textId="77777777" w:rsidR="00AC6FFE" w:rsidRPr="002325ED" w:rsidRDefault="00AC6FFE" w:rsidP="00A06508">
            <w:pPr>
              <w:tabs>
                <w:tab w:val="left" w:pos="3141"/>
              </w:tabs>
              <w:spacing w:before="20" w:after="20"/>
              <w:rPr>
                <w:sz w:val="18"/>
                <w:szCs w:val="18"/>
              </w:rPr>
            </w:pPr>
            <w:r w:rsidRPr="002325ED">
              <w:rPr>
                <w:sz w:val="18"/>
                <w:szCs w:val="18"/>
              </w:rPr>
              <w:t>R-407C</w:t>
            </w:r>
          </w:p>
        </w:tc>
        <w:tc>
          <w:tcPr>
            <w:tcW w:w="712" w:type="pct"/>
            <w:tcBorders>
              <w:top w:val="single" w:sz="4" w:space="0" w:color="auto"/>
              <w:left w:val="single" w:sz="4" w:space="0" w:color="auto"/>
              <w:bottom w:val="single" w:sz="4" w:space="0" w:color="auto"/>
              <w:right w:val="single" w:sz="4" w:space="0" w:color="auto"/>
            </w:tcBorders>
            <w:vAlign w:val="center"/>
          </w:tcPr>
          <w:p w14:paraId="20E6792F" w14:textId="0E2A6680"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w:t>
            </w:r>
            <w:r w:rsidR="005E2908">
              <w:rPr>
                <w:sz w:val="18"/>
                <w:szCs w:val="18"/>
              </w:rPr>
              <w:t>.</w:t>
            </w:r>
            <w:r w:rsidRPr="002325ED">
              <w:rPr>
                <w:sz w:val="18"/>
                <w:szCs w:val="18"/>
              </w:rPr>
              <w:t xml:space="preserve">774 </w:t>
            </w:r>
          </w:p>
        </w:tc>
        <w:tc>
          <w:tcPr>
            <w:tcW w:w="554" w:type="pct"/>
            <w:vAlign w:val="center"/>
          </w:tcPr>
          <w:p w14:paraId="44C3BA25" w14:textId="7600A1BF" w:rsidR="00AC6FFE" w:rsidRPr="002325ED" w:rsidRDefault="00AC6FFE" w:rsidP="00A06508">
            <w:pPr>
              <w:tabs>
                <w:tab w:val="left" w:pos="3141"/>
              </w:tabs>
              <w:spacing w:before="20" w:after="20"/>
              <w:jc w:val="right"/>
              <w:rPr>
                <w:sz w:val="18"/>
                <w:szCs w:val="18"/>
              </w:rPr>
            </w:pPr>
            <w:r w:rsidRPr="002325ED">
              <w:rPr>
                <w:sz w:val="18"/>
                <w:szCs w:val="18"/>
              </w:rPr>
              <w:t>235</w:t>
            </w:r>
            <w:r w:rsidR="005E2908">
              <w:rPr>
                <w:sz w:val="18"/>
                <w:szCs w:val="18"/>
              </w:rPr>
              <w:t>.</w:t>
            </w:r>
            <w:r w:rsidRPr="002325ED">
              <w:rPr>
                <w:sz w:val="18"/>
                <w:szCs w:val="18"/>
              </w:rPr>
              <w:t>216</w:t>
            </w:r>
          </w:p>
        </w:tc>
        <w:tc>
          <w:tcPr>
            <w:tcW w:w="591" w:type="pct"/>
            <w:tcBorders>
              <w:top w:val="single" w:sz="4" w:space="0" w:color="auto"/>
              <w:left w:val="single" w:sz="4" w:space="0" w:color="auto"/>
              <w:bottom w:val="single" w:sz="4" w:space="0" w:color="auto"/>
              <w:right w:val="single" w:sz="4" w:space="0" w:color="auto"/>
            </w:tcBorders>
            <w:vAlign w:val="center"/>
          </w:tcPr>
          <w:p w14:paraId="23C8EE84" w14:textId="617452FB" w:rsidR="00AC6FFE" w:rsidRPr="002325ED" w:rsidRDefault="00AC6FFE" w:rsidP="00A06508">
            <w:pPr>
              <w:tabs>
                <w:tab w:val="left" w:pos="3141"/>
              </w:tabs>
              <w:spacing w:before="20" w:after="20"/>
              <w:jc w:val="right"/>
              <w:rPr>
                <w:sz w:val="18"/>
                <w:szCs w:val="18"/>
              </w:rPr>
            </w:pPr>
            <w:r w:rsidRPr="002325ED">
              <w:rPr>
                <w:sz w:val="18"/>
                <w:szCs w:val="18"/>
              </w:rPr>
              <w:t>302</w:t>
            </w:r>
            <w:r w:rsidR="005E2908">
              <w:rPr>
                <w:sz w:val="18"/>
                <w:szCs w:val="18"/>
              </w:rPr>
              <w:t>.</w:t>
            </w:r>
            <w:r w:rsidRPr="002325ED">
              <w:rPr>
                <w:sz w:val="18"/>
                <w:szCs w:val="18"/>
              </w:rPr>
              <w:t>211</w:t>
            </w:r>
          </w:p>
        </w:tc>
        <w:tc>
          <w:tcPr>
            <w:tcW w:w="591" w:type="pct"/>
            <w:tcBorders>
              <w:top w:val="single" w:sz="4" w:space="0" w:color="auto"/>
              <w:left w:val="single" w:sz="4" w:space="0" w:color="auto"/>
              <w:bottom w:val="single" w:sz="4" w:space="0" w:color="auto"/>
              <w:right w:val="single" w:sz="4" w:space="0" w:color="auto"/>
            </w:tcBorders>
            <w:vAlign w:val="center"/>
          </w:tcPr>
          <w:p w14:paraId="6E7305F5" w14:textId="77777777" w:rsidR="00AC6FFE" w:rsidRPr="002325ED" w:rsidRDefault="00AC6FFE" w:rsidP="00A06508">
            <w:pPr>
              <w:tabs>
                <w:tab w:val="left" w:pos="3141"/>
              </w:tabs>
              <w:spacing w:before="20" w:after="20"/>
              <w:jc w:val="right"/>
              <w:rPr>
                <w:sz w:val="18"/>
                <w:szCs w:val="18"/>
              </w:rPr>
            </w:pPr>
            <w:r w:rsidRPr="002325ED">
              <w:rPr>
                <w:sz w:val="18"/>
                <w:szCs w:val="18"/>
              </w:rPr>
              <w:t>465.331</w:t>
            </w:r>
          </w:p>
        </w:tc>
        <w:tc>
          <w:tcPr>
            <w:tcW w:w="650" w:type="pct"/>
            <w:tcBorders>
              <w:top w:val="single" w:sz="4" w:space="0" w:color="auto"/>
              <w:left w:val="single" w:sz="4" w:space="0" w:color="auto"/>
              <w:bottom w:val="single" w:sz="4" w:space="0" w:color="auto"/>
              <w:right w:val="single" w:sz="4" w:space="0" w:color="auto"/>
            </w:tcBorders>
            <w:vAlign w:val="center"/>
          </w:tcPr>
          <w:p w14:paraId="4DB87732" w14:textId="77777777" w:rsidR="00AC6FFE" w:rsidRPr="002325ED" w:rsidRDefault="00AC6FFE" w:rsidP="00A06508">
            <w:pPr>
              <w:tabs>
                <w:tab w:val="left" w:pos="3141"/>
              </w:tabs>
              <w:spacing w:before="20" w:after="20"/>
              <w:jc w:val="right"/>
              <w:rPr>
                <w:sz w:val="18"/>
                <w:szCs w:val="18"/>
              </w:rPr>
            </w:pPr>
            <w:r w:rsidRPr="002325ED">
              <w:rPr>
                <w:sz w:val="18"/>
                <w:szCs w:val="18"/>
              </w:rPr>
              <w:t>367.595</w:t>
            </w:r>
          </w:p>
        </w:tc>
        <w:tc>
          <w:tcPr>
            <w:tcW w:w="598" w:type="pct"/>
            <w:tcBorders>
              <w:top w:val="single" w:sz="4" w:space="0" w:color="auto"/>
              <w:left w:val="single" w:sz="4" w:space="0" w:color="auto"/>
              <w:bottom w:val="single" w:sz="4" w:space="0" w:color="auto"/>
              <w:right w:val="single" w:sz="4" w:space="0" w:color="auto"/>
            </w:tcBorders>
            <w:vAlign w:val="center"/>
          </w:tcPr>
          <w:p w14:paraId="38C1A849" w14:textId="77777777" w:rsidR="00AC6FFE" w:rsidRPr="002325ED" w:rsidRDefault="00AC6FFE" w:rsidP="00A06508">
            <w:pPr>
              <w:tabs>
                <w:tab w:val="left" w:pos="3141"/>
              </w:tabs>
              <w:spacing w:before="20" w:after="20"/>
              <w:jc w:val="right"/>
              <w:rPr>
                <w:sz w:val="18"/>
                <w:szCs w:val="18"/>
              </w:rPr>
            </w:pPr>
            <w:r w:rsidRPr="002325ED">
              <w:rPr>
                <w:sz w:val="18"/>
                <w:szCs w:val="18"/>
              </w:rPr>
              <w:t>353.546</w:t>
            </w:r>
          </w:p>
        </w:tc>
        <w:tc>
          <w:tcPr>
            <w:tcW w:w="596" w:type="pct"/>
            <w:tcBorders>
              <w:top w:val="single" w:sz="4" w:space="0" w:color="auto"/>
              <w:left w:val="single" w:sz="4" w:space="0" w:color="auto"/>
              <w:bottom w:val="single" w:sz="4" w:space="0" w:color="auto"/>
              <w:right w:val="single" w:sz="4" w:space="0" w:color="auto"/>
            </w:tcBorders>
            <w:vAlign w:val="center"/>
          </w:tcPr>
          <w:p w14:paraId="7861BA4E" w14:textId="77777777" w:rsidR="00AC6FFE" w:rsidRPr="002325ED" w:rsidRDefault="00AC6FFE" w:rsidP="00A06508">
            <w:pPr>
              <w:tabs>
                <w:tab w:val="left" w:pos="3141"/>
              </w:tabs>
              <w:spacing w:before="20" w:after="20"/>
              <w:jc w:val="right"/>
              <w:rPr>
                <w:sz w:val="18"/>
                <w:szCs w:val="18"/>
              </w:rPr>
            </w:pPr>
            <w:r w:rsidRPr="002325ED">
              <w:rPr>
                <w:sz w:val="18"/>
                <w:szCs w:val="18"/>
              </w:rPr>
              <w:t>336.175</w:t>
            </w:r>
          </w:p>
        </w:tc>
      </w:tr>
      <w:tr w:rsidR="00AC6FFE" w:rsidRPr="002325ED" w14:paraId="404EC002"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0B49DC49" w14:textId="77777777" w:rsidR="00AC6FFE" w:rsidRPr="002325ED" w:rsidRDefault="00AC6FFE" w:rsidP="00A06508">
            <w:pPr>
              <w:tabs>
                <w:tab w:val="left" w:pos="3141"/>
              </w:tabs>
              <w:spacing w:before="20" w:after="20"/>
              <w:rPr>
                <w:sz w:val="18"/>
                <w:szCs w:val="18"/>
              </w:rPr>
            </w:pPr>
            <w:r w:rsidRPr="002325ED">
              <w:rPr>
                <w:sz w:val="18"/>
                <w:szCs w:val="18"/>
              </w:rPr>
              <w:t>R-407F</w:t>
            </w:r>
          </w:p>
        </w:tc>
        <w:tc>
          <w:tcPr>
            <w:tcW w:w="712" w:type="pct"/>
            <w:tcBorders>
              <w:top w:val="single" w:sz="4" w:space="0" w:color="auto"/>
              <w:left w:val="single" w:sz="4" w:space="0" w:color="auto"/>
              <w:bottom w:val="single" w:sz="4" w:space="0" w:color="auto"/>
              <w:right w:val="single" w:sz="4" w:space="0" w:color="auto"/>
            </w:tcBorders>
            <w:vAlign w:val="center"/>
          </w:tcPr>
          <w:p w14:paraId="2B94862E" w14:textId="3823F73A"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w:t>
            </w:r>
            <w:r w:rsidR="005E2908">
              <w:rPr>
                <w:sz w:val="18"/>
                <w:szCs w:val="18"/>
              </w:rPr>
              <w:t>.</w:t>
            </w:r>
            <w:r w:rsidRPr="002325ED">
              <w:rPr>
                <w:sz w:val="18"/>
                <w:szCs w:val="18"/>
              </w:rPr>
              <w:t xml:space="preserve">825 </w:t>
            </w:r>
          </w:p>
        </w:tc>
        <w:tc>
          <w:tcPr>
            <w:tcW w:w="554" w:type="pct"/>
            <w:vAlign w:val="center"/>
          </w:tcPr>
          <w:p w14:paraId="7BEC6C3F" w14:textId="77777777" w:rsidR="00AC6FFE" w:rsidRPr="002325ED" w:rsidRDefault="00AC6FFE" w:rsidP="00A06508">
            <w:pPr>
              <w:tabs>
                <w:tab w:val="left" w:pos="3141"/>
              </w:tabs>
              <w:spacing w:before="20" w:after="20"/>
              <w:jc w:val="right"/>
              <w:rPr>
                <w:sz w:val="18"/>
                <w:szCs w:val="18"/>
              </w:rPr>
            </w:pPr>
            <w:r w:rsidRPr="002325ED">
              <w:rPr>
                <w:sz w:val="18"/>
                <w:szCs w:val="18"/>
              </w:rPr>
              <w:t>30.451</w:t>
            </w:r>
          </w:p>
        </w:tc>
        <w:tc>
          <w:tcPr>
            <w:tcW w:w="591" w:type="pct"/>
            <w:tcBorders>
              <w:top w:val="single" w:sz="4" w:space="0" w:color="auto"/>
              <w:left w:val="single" w:sz="4" w:space="0" w:color="auto"/>
              <w:bottom w:val="single" w:sz="4" w:space="0" w:color="auto"/>
              <w:right w:val="single" w:sz="4" w:space="0" w:color="auto"/>
            </w:tcBorders>
            <w:vAlign w:val="center"/>
          </w:tcPr>
          <w:p w14:paraId="3801AF6A" w14:textId="77777777" w:rsidR="00AC6FFE" w:rsidRPr="002325ED" w:rsidRDefault="00AC6FFE" w:rsidP="00A06508">
            <w:pPr>
              <w:tabs>
                <w:tab w:val="left" w:pos="3141"/>
              </w:tabs>
              <w:spacing w:before="20" w:after="20"/>
              <w:jc w:val="right"/>
              <w:rPr>
                <w:sz w:val="18"/>
                <w:szCs w:val="18"/>
              </w:rPr>
            </w:pPr>
            <w:r w:rsidRPr="002325ED">
              <w:rPr>
                <w:sz w:val="18"/>
                <w:szCs w:val="18"/>
              </w:rPr>
              <w:t>44.810</w:t>
            </w:r>
          </w:p>
        </w:tc>
        <w:tc>
          <w:tcPr>
            <w:tcW w:w="591" w:type="pct"/>
            <w:tcBorders>
              <w:top w:val="single" w:sz="4" w:space="0" w:color="auto"/>
              <w:left w:val="single" w:sz="4" w:space="0" w:color="auto"/>
              <w:bottom w:val="single" w:sz="4" w:space="0" w:color="auto"/>
              <w:right w:val="single" w:sz="4" w:space="0" w:color="auto"/>
            </w:tcBorders>
            <w:vAlign w:val="center"/>
          </w:tcPr>
          <w:p w14:paraId="33B3392B" w14:textId="77777777" w:rsidR="00AC6FFE" w:rsidRPr="002325ED" w:rsidRDefault="00AC6FFE" w:rsidP="00A06508">
            <w:pPr>
              <w:tabs>
                <w:tab w:val="left" w:pos="3141"/>
              </w:tabs>
              <w:spacing w:before="20" w:after="20"/>
              <w:jc w:val="right"/>
              <w:rPr>
                <w:sz w:val="18"/>
                <w:szCs w:val="18"/>
              </w:rPr>
            </w:pPr>
            <w:r w:rsidRPr="002325ED">
              <w:rPr>
                <w:sz w:val="18"/>
                <w:szCs w:val="18"/>
              </w:rPr>
              <w:t>61.148</w:t>
            </w:r>
          </w:p>
        </w:tc>
        <w:tc>
          <w:tcPr>
            <w:tcW w:w="650" w:type="pct"/>
            <w:tcBorders>
              <w:top w:val="single" w:sz="4" w:space="0" w:color="auto"/>
              <w:left w:val="single" w:sz="4" w:space="0" w:color="auto"/>
              <w:bottom w:val="single" w:sz="4" w:space="0" w:color="auto"/>
              <w:right w:val="single" w:sz="4" w:space="0" w:color="auto"/>
            </w:tcBorders>
            <w:vAlign w:val="center"/>
          </w:tcPr>
          <w:p w14:paraId="7DA50148" w14:textId="77777777" w:rsidR="00AC6FFE" w:rsidRPr="002325ED" w:rsidRDefault="00AC6FFE" w:rsidP="00A06508">
            <w:pPr>
              <w:tabs>
                <w:tab w:val="left" w:pos="3141"/>
              </w:tabs>
              <w:spacing w:before="20" w:after="20"/>
              <w:jc w:val="right"/>
              <w:rPr>
                <w:sz w:val="18"/>
                <w:szCs w:val="18"/>
              </w:rPr>
            </w:pPr>
            <w:r w:rsidRPr="002325ED">
              <w:rPr>
                <w:sz w:val="18"/>
                <w:szCs w:val="18"/>
              </w:rPr>
              <w:t>111.513</w:t>
            </w:r>
          </w:p>
        </w:tc>
        <w:tc>
          <w:tcPr>
            <w:tcW w:w="598" w:type="pct"/>
            <w:tcBorders>
              <w:top w:val="single" w:sz="4" w:space="0" w:color="auto"/>
              <w:left w:val="single" w:sz="4" w:space="0" w:color="auto"/>
              <w:bottom w:val="single" w:sz="4" w:space="0" w:color="auto"/>
              <w:right w:val="single" w:sz="4" w:space="0" w:color="auto"/>
            </w:tcBorders>
            <w:vAlign w:val="center"/>
          </w:tcPr>
          <w:p w14:paraId="3E2F1F1E" w14:textId="77777777" w:rsidR="00AC6FFE" w:rsidRPr="002325ED" w:rsidRDefault="00AC6FFE" w:rsidP="00A06508">
            <w:pPr>
              <w:tabs>
                <w:tab w:val="left" w:pos="3141"/>
              </w:tabs>
              <w:spacing w:before="20" w:after="20"/>
              <w:jc w:val="right"/>
              <w:rPr>
                <w:sz w:val="18"/>
                <w:szCs w:val="18"/>
              </w:rPr>
            </w:pPr>
            <w:r w:rsidRPr="002325ED">
              <w:rPr>
                <w:sz w:val="18"/>
                <w:szCs w:val="18"/>
              </w:rPr>
              <w:t>167.854</w:t>
            </w:r>
          </w:p>
        </w:tc>
        <w:tc>
          <w:tcPr>
            <w:tcW w:w="596" w:type="pct"/>
            <w:tcBorders>
              <w:top w:val="single" w:sz="4" w:space="0" w:color="auto"/>
              <w:left w:val="single" w:sz="4" w:space="0" w:color="auto"/>
              <w:bottom w:val="single" w:sz="4" w:space="0" w:color="auto"/>
              <w:right w:val="single" w:sz="4" w:space="0" w:color="auto"/>
            </w:tcBorders>
            <w:vAlign w:val="center"/>
          </w:tcPr>
          <w:p w14:paraId="30C99465" w14:textId="77777777" w:rsidR="00AC6FFE" w:rsidRPr="002325ED" w:rsidRDefault="00AC6FFE" w:rsidP="00A06508">
            <w:pPr>
              <w:tabs>
                <w:tab w:val="left" w:pos="3141"/>
              </w:tabs>
              <w:spacing w:before="20" w:after="20"/>
              <w:jc w:val="right"/>
              <w:rPr>
                <w:sz w:val="18"/>
                <w:szCs w:val="18"/>
              </w:rPr>
            </w:pPr>
            <w:r w:rsidRPr="002325ED">
              <w:rPr>
                <w:sz w:val="18"/>
                <w:szCs w:val="18"/>
              </w:rPr>
              <w:t>111.367</w:t>
            </w:r>
          </w:p>
        </w:tc>
      </w:tr>
      <w:tr w:rsidR="00AC6FFE" w:rsidRPr="002325ED" w14:paraId="4FBB5FB3"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2828D3FC" w14:textId="77777777" w:rsidR="00AC6FFE" w:rsidRPr="002325ED" w:rsidRDefault="00AC6FFE" w:rsidP="00A06508">
            <w:pPr>
              <w:tabs>
                <w:tab w:val="left" w:pos="3141"/>
              </w:tabs>
              <w:spacing w:before="20" w:after="20"/>
              <w:rPr>
                <w:sz w:val="18"/>
                <w:szCs w:val="18"/>
              </w:rPr>
            </w:pPr>
            <w:r w:rsidRPr="002325ED">
              <w:rPr>
                <w:sz w:val="18"/>
                <w:szCs w:val="18"/>
              </w:rPr>
              <w:t>R-410A</w:t>
            </w:r>
          </w:p>
        </w:tc>
        <w:tc>
          <w:tcPr>
            <w:tcW w:w="712" w:type="pct"/>
            <w:tcBorders>
              <w:top w:val="single" w:sz="4" w:space="0" w:color="auto"/>
              <w:left w:val="single" w:sz="4" w:space="0" w:color="auto"/>
              <w:bottom w:val="single" w:sz="4" w:space="0" w:color="auto"/>
              <w:right w:val="single" w:sz="4" w:space="0" w:color="auto"/>
            </w:tcBorders>
            <w:vAlign w:val="center"/>
          </w:tcPr>
          <w:p w14:paraId="41593A6C"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2.088 </w:t>
            </w:r>
          </w:p>
        </w:tc>
        <w:tc>
          <w:tcPr>
            <w:tcW w:w="554" w:type="pct"/>
            <w:vAlign w:val="center"/>
          </w:tcPr>
          <w:p w14:paraId="17230CD7" w14:textId="77777777" w:rsidR="00AC6FFE" w:rsidRPr="002325ED" w:rsidRDefault="00AC6FFE" w:rsidP="00A06508">
            <w:pPr>
              <w:tabs>
                <w:tab w:val="left" w:pos="3141"/>
              </w:tabs>
              <w:spacing w:before="20" w:after="20"/>
              <w:jc w:val="right"/>
              <w:rPr>
                <w:sz w:val="18"/>
                <w:szCs w:val="18"/>
              </w:rPr>
            </w:pPr>
            <w:r w:rsidRPr="002325ED">
              <w:rPr>
                <w:sz w:val="18"/>
                <w:szCs w:val="18"/>
              </w:rPr>
              <w:t>14.651.956</w:t>
            </w:r>
          </w:p>
        </w:tc>
        <w:tc>
          <w:tcPr>
            <w:tcW w:w="591" w:type="pct"/>
            <w:tcBorders>
              <w:top w:val="single" w:sz="4" w:space="0" w:color="auto"/>
              <w:left w:val="single" w:sz="4" w:space="0" w:color="auto"/>
              <w:bottom w:val="single" w:sz="4" w:space="0" w:color="auto"/>
              <w:right w:val="single" w:sz="4" w:space="0" w:color="auto"/>
            </w:tcBorders>
            <w:vAlign w:val="center"/>
          </w:tcPr>
          <w:p w14:paraId="36B05226" w14:textId="77777777" w:rsidR="00AC6FFE" w:rsidRPr="002325ED" w:rsidRDefault="00AC6FFE" w:rsidP="00A06508">
            <w:pPr>
              <w:tabs>
                <w:tab w:val="left" w:pos="3141"/>
              </w:tabs>
              <w:spacing w:before="20" w:after="20"/>
              <w:jc w:val="right"/>
              <w:rPr>
                <w:sz w:val="18"/>
                <w:szCs w:val="18"/>
              </w:rPr>
            </w:pPr>
            <w:r w:rsidRPr="002325ED">
              <w:rPr>
                <w:sz w:val="18"/>
                <w:szCs w:val="18"/>
              </w:rPr>
              <w:t>16.915.027</w:t>
            </w:r>
          </w:p>
        </w:tc>
        <w:tc>
          <w:tcPr>
            <w:tcW w:w="591" w:type="pct"/>
            <w:tcBorders>
              <w:top w:val="single" w:sz="4" w:space="0" w:color="auto"/>
              <w:left w:val="single" w:sz="4" w:space="0" w:color="auto"/>
              <w:bottom w:val="single" w:sz="4" w:space="0" w:color="auto"/>
              <w:right w:val="single" w:sz="4" w:space="0" w:color="auto"/>
            </w:tcBorders>
            <w:vAlign w:val="center"/>
          </w:tcPr>
          <w:p w14:paraId="254C3E91" w14:textId="77777777" w:rsidR="00AC6FFE" w:rsidRPr="002325ED" w:rsidRDefault="00AC6FFE" w:rsidP="00A06508">
            <w:pPr>
              <w:tabs>
                <w:tab w:val="left" w:pos="3141"/>
              </w:tabs>
              <w:spacing w:before="20" w:after="20"/>
              <w:jc w:val="right"/>
              <w:rPr>
                <w:sz w:val="18"/>
                <w:szCs w:val="18"/>
              </w:rPr>
            </w:pPr>
            <w:r w:rsidRPr="002325ED">
              <w:rPr>
                <w:sz w:val="18"/>
                <w:szCs w:val="18"/>
              </w:rPr>
              <w:t>20.442.439</w:t>
            </w:r>
          </w:p>
        </w:tc>
        <w:tc>
          <w:tcPr>
            <w:tcW w:w="650" w:type="pct"/>
            <w:tcBorders>
              <w:top w:val="single" w:sz="4" w:space="0" w:color="auto"/>
              <w:left w:val="single" w:sz="4" w:space="0" w:color="auto"/>
              <w:bottom w:val="single" w:sz="4" w:space="0" w:color="auto"/>
              <w:right w:val="single" w:sz="4" w:space="0" w:color="auto"/>
            </w:tcBorders>
            <w:vAlign w:val="center"/>
          </w:tcPr>
          <w:p w14:paraId="79091471" w14:textId="77777777" w:rsidR="00AC6FFE" w:rsidRPr="002325ED" w:rsidRDefault="00AC6FFE" w:rsidP="00A06508">
            <w:pPr>
              <w:tabs>
                <w:tab w:val="left" w:pos="3141"/>
              </w:tabs>
              <w:spacing w:before="20" w:after="20"/>
              <w:jc w:val="right"/>
              <w:rPr>
                <w:sz w:val="18"/>
                <w:szCs w:val="18"/>
              </w:rPr>
            </w:pPr>
            <w:r w:rsidRPr="002325ED">
              <w:rPr>
                <w:sz w:val="18"/>
                <w:szCs w:val="18"/>
              </w:rPr>
              <w:t>9.870.556</w:t>
            </w:r>
          </w:p>
        </w:tc>
        <w:tc>
          <w:tcPr>
            <w:tcW w:w="598" w:type="pct"/>
            <w:tcBorders>
              <w:top w:val="single" w:sz="4" w:space="0" w:color="auto"/>
              <w:left w:val="single" w:sz="4" w:space="0" w:color="auto"/>
              <w:bottom w:val="single" w:sz="4" w:space="0" w:color="auto"/>
              <w:right w:val="single" w:sz="4" w:space="0" w:color="auto"/>
            </w:tcBorders>
            <w:vAlign w:val="center"/>
          </w:tcPr>
          <w:p w14:paraId="6C623619" w14:textId="77777777" w:rsidR="00AC6FFE" w:rsidRPr="002325ED" w:rsidRDefault="00AC6FFE" w:rsidP="00A06508">
            <w:pPr>
              <w:tabs>
                <w:tab w:val="left" w:pos="3141"/>
              </w:tabs>
              <w:spacing w:before="20" w:after="20"/>
              <w:jc w:val="right"/>
              <w:rPr>
                <w:sz w:val="18"/>
                <w:szCs w:val="18"/>
              </w:rPr>
            </w:pPr>
            <w:r w:rsidRPr="002325ED">
              <w:rPr>
                <w:sz w:val="18"/>
                <w:szCs w:val="18"/>
              </w:rPr>
              <w:t>9.105.946</w:t>
            </w:r>
          </w:p>
        </w:tc>
        <w:tc>
          <w:tcPr>
            <w:tcW w:w="596" w:type="pct"/>
            <w:tcBorders>
              <w:top w:val="single" w:sz="4" w:space="0" w:color="auto"/>
              <w:left w:val="single" w:sz="4" w:space="0" w:color="auto"/>
              <w:bottom w:val="single" w:sz="4" w:space="0" w:color="auto"/>
              <w:right w:val="single" w:sz="4" w:space="0" w:color="auto"/>
            </w:tcBorders>
            <w:vAlign w:val="center"/>
          </w:tcPr>
          <w:p w14:paraId="0EC25173" w14:textId="77777777" w:rsidR="00AC6FFE" w:rsidRPr="002325ED" w:rsidRDefault="00AC6FFE" w:rsidP="00A06508">
            <w:pPr>
              <w:tabs>
                <w:tab w:val="left" w:pos="3141"/>
              </w:tabs>
              <w:spacing w:before="20" w:after="20"/>
              <w:jc w:val="right"/>
              <w:rPr>
                <w:sz w:val="18"/>
                <w:szCs w:val="18"/>
              </w:rPr>
            </w:pPr>
            <w:r w:rsidRPr="002325ED">
              <w:rPr>
                <w:sz w:val="18"/>
                <w:szCs w:val="18"/>
              </w:rPr>
              <w:t>9.280.524</w:t>
            </w:r>
          </w:p>
        </w:tc>
      </w:tr>
      <w:tr w:rsidR="00AC6FFE" w:rsidRPr="002325ED" w14:paraId="740B8DA6"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62533556" w14:textId="77777777" w:rsidR="00AC6FFE" w:rsidRPr="002325ED" w:rsidRDefault="00AC6FFE" w:rsidP="00A06508">
            <w:pPr>
              <w:tabs>
                <w:tab w:val="left" w:pos="3141"/>
              </w:tabs>
              <w:spacing w:before="20" w:after="20"/>
              <w:rPr>
                <w:sz w:val="18"/>
                <w:szCs w:val="18"/>
              </w:rPr>
            </w:pPr>
            <w:r w:rsidRPr="002325ED">
              <w:rPr>
                <w:sz w:val="18"/>
                <w:szCs w:val="18"/>
              </w:rPr>
              <w:t>R-448A</w:t>
            </w:r>
          </w:p>
        </w:tc>
        <w:tc>
          <w:tcPr>
            <w:tcW w:w="712" w:type="pct"/>
            <w:tcBorders>
              <w:top w:val="single" w:sz="4" w:space="0" w:color="auto"/>
              <w:left w:val="single" w:sz="4" w:space="0" w:color="auto"/>
              <w:bottom w:val="single" w:sz="4" w:space="0" w:color="auto"/>
              <w:right w:val="single" w:sz="4" w:space="0" w:color="auto"/>
            </w:tcBorders>
            <w:vAlign w:val="center"/>
          </w:tcPr>
          <w:p w14:paraId="2D31FFE2"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1.386 </w:t>
            </w:r>
          </w:p>
        </w:tc>
        <w:tc>
          <w:tcPr>
            <w:tcW w:w="554" w:type="pct"/>
            <w:vAlign w:val="center"/>
          </w:tcPr>
          <w:p w14:paraId="72323A32" w14:textId="77777777" w:rsidR="00AC6FFE" w:rsidRPr="002325ED" w:rsidRDefault="00AC6FFE" w:rsidP="00A06508">
            <w:pPr>
              <w:tabs>
                <w:tab w:val="left" w:pos="3141"/>
              </w:tabs>
              <w:spacing w:before="20" w:after="20"/>
              <w:jc w:val="right"/>
              <w:rPr>
                <w:sz w:val="18"/>
                <w:szCs w:val="18"/>
              </w:rPr>
            </w:pPr>
            <w:r w:rsidRPr="002325ED">
              <w:rPr>
                <w:sz w:val="18"/>
                <w:szCs w:val="18"/>
              </w:rPr>
              <w:t>50.111</w:t>
            </w:r>
          </w:p>
        </w:tc>
        <w:tc>
          <w:tcPr>
            <w:tcW w:w="591" w:type="pct"/>
            <w:tcBorders>
              <w:top w:val="single" w:sz="4" w:space="0" w:color="auto"/>
              <w:left w:val="single" w:sz="4" w:space="0" w:color="auto"/>
              <w:bottom w:val="single" w:sz="4" w:space="0" w:color="auto"/>
              <w:right w:val="single" w:sz="4" w:space="0" w:color="auto"/>
            </w:tcBorders>
            <w:vAlign w:val="center"/>
          </w:tcPr>
          <w:p w14:paraId="0BEF79BE" w14:textId="77777777" w:rsidR="00AC6FFE" w:rsidRPr="002325ED" w:rsidRDefault="00AC6FFE" w:rsidP="00A06508">
            <w:pPr>
              <w:tabs>
                <w:tab w:val="left" w:pos="3141"/>
              </w:tabs>
              <w:spacing w:before="20" w:after="20"/>
              <w:jc w:val="right"/>
              <w:rPr>
                <w:sz w:val="18"/>
                <w:szCs w:val="18"/>
              </w:rPr>
            </w:pPr>
            <w:r w:rsidRPr="002325ED">
              <w:rPr>
                <w:sz w:val="18"/>
                <w:szCs w:val="18"/>
              </w:rPr>
              <w:t>68.916</w:t>
            </w:r>
          </w:p>
        </w:tc>
        <w:tc>
          <w:tcPr>
            <w:tcW w:w="591" w:type="pct"/>
            <w:tcBorders>
              <w:top w:val="single" w:sz="4" w:space="0" w:color="auto"/>
              <w:left w:val="single" w:sz="4" w:space="0" w:color="auto"/>
              <w:bottom w:val="single" w:sz="4" w:space="0" w:color="auto"/>
              <w:right w:val="single" w:sz="4" w:space="0" w:color="auto"/>
            </w:tcBorders>
            <w:vAlign w:val="center"/>
          </w:tcPr>
          <w:p w14:paraId="7D1E1EF3" w14:textId="77777777" w:rsidR="00AC6FFE" w:rsidRPr="002325ED" w:rsidRDefault="00AC6FFE" w:rsidP="00A06508">
            <w:pPr>
              <w:tabs>
                <w:tab w:val="left" w:pos="3141"/>
              </w:tabs>
              <w:spacing w:before="20" w:after="20"/>
              <w:jc w:val="right"/>
              <w:rPr>
                <w:sz w:val="18"/>
                <w:szCs w:val="18"/>
              </w:rPr>
            </w:pPr>
            <w:r w:rsidRPr="002325ED">
              <w:rPr>
                <w:sz w:val="18"/>
                <w:szCs w:val="18"/>
              </w:rPr>
              <w:t>0</w:t>
            </w:r>
          </w:p>
        </w:tc>
        <w:tc>
          <w:tcPr>
            <w:tcW w:w="650" w:type="pct"/>
            <w:tcBorders>
              <w:top w:val="single" w:sz="4" w:space="0" w:color="auto"/>
              <w:left w:val="single" w:sz="4" w:space="0" w:color="auto"/>
              <w:bottom w:val="single" w:sz="4" w:space="0" w:color="auto"/>
              <w:right w:val="single" w:sz="4" w:space="0" w:color="auto"/>
            </w:tcBorders>
            <w:vAlign w:val="center"/>
          </w:tcPr>
          <w:p w14:paraId="07964193" w14:textId="77777777" w:rsidR="00AC6FFE" w:rsidRPr="002325ED" w:rsidRDefault="00AC6FFE" w:rsidP="00A06508">
            <w:pPr>
              <w:tabs>
                <w:tab w:val="left" w:pos="3141"/>
              </w:tabs>
              <w:spacing w:before="20" w:after="20"/>
              <w:jc w:val="right"/>
              <w:rPr>
                <w:sz w:val="18"/>
                <w:szCs w:val="18"/>
              </w:rPr>
            </w:pPr>
            <w:r w:rsidRPr="002325ED">
              <w:rPr>
                <w:sz w:val="18"/>
                <w:szCs w:val="18"/>
              </w:rPr>
              <w:t>7.677</w:t>
            </w:r>
          </w:p>
        </w:tc>
        <w:tc>
          <w:tcPr>
            <w:tcW w:w="598" w:type="pct"/>
            <w:tcBorders>
              <w:top w:val="single" w:sz="4" w:space="0" w:color="auto"/>
              <w:left w:val="single" w:sz="4" w:space="0" w:color="auto"/>
              <w:bottom w:val="single" w:sz="4" w:space="0" w:color="auto"/>
              <w:right w:val="single" w:sz="4" w:space="0" w:color="auto"/>
            </w:tcBorders>
            <w:vAlign w:val="center"/>
          </w:tcPr>
          <w:p w14:paraId="2A5E4A18" w14:textId="77777777" w:rsidR="00AC6FFE" w:rsidRPr="002325ED" w:rsidRDefault="00AC6FFE" w:rsidP="00A06508">
            <w:pPr>
              <w:tabs>
                <w:tab w:val="left" w:pos="3141"/>
              </w:tabs>
              <w:spacing w:before="20" w:after="20"/>
              <w:jc w:val="right"/>
              <w:rPr>
                <w:sz w:val="18"/>
                <w:szCs w:val="18"/>
              </w:rPr>
            </w:pPr>
            <w:r w:rsidRPr="002325ED">
              <w:rPr>
                <w:sz w:val="18"/>
                <w:szCs w:val="18"/>
              </w:rPr>
              <w:t>16.463</w:t>
            </w:r>
          </w:p>
        </w:tc>
        <w:tc>
          <w:tcPr>
            <w:tcW w:w="596" w:type="pct"/>
            <w:tcBorders>
              <w:top w:val="single" w:sz="4" w:space="0" w:color="auto"/>
              <w:left w:val="single" w:sz="4" w:space="0" w:color="auto"/>
              <w:bottom w:val="single" w:sz="4" w:space="0" w:color="auto"/>
              <w:right w:val="single" w:sz="4" w:space="0" w:color="auto"/>
            </w:tcBorders>
            <w:vAlign w:val="center"/>
          </w:tcPr>
          <w:p w14:paraId="7E4D3C34" w14:textId="2480A057" w:rsidR="00AC6FFE" w:rsidRPr="002325ED" w:rsidRDefault="00AC6FFE" w:rsidP="00A06508">
            <w:pPr>
              <w:tabs>
                <w:tab w:val="left" w:pos="3141"/>
              </w:tabs>
              <w:spacing w:before="20" w:after="20"/>
              <w:jc w:val="right"/>
              <w:rPr>
                <w:sz w:val="18"/>
                <w:szCs w:val="18"/>
              </w:rPr>
            </w:pPr>
            <w:r w:rsidRPr="002325ED">
              <w:rPr>
                <w:sz w:val="18"/>
                <w:szCs w:val="18"/>
              </w:rPr>
              <w:t>7</w:t>
            </w:r>
            <w:r w:rsidR="00163EC0">
              <w:rPr>
                <w:sz w:val="18"/>
                <w:szCs w:val="18"/>
              </w:rPr>
              <w:t>.</w:t>
            </w:r>
            <w:r w:rsidRPr="002325ED">
              <w:rPr>
                <w:sz w:val="18"/>
                <w:szCs w:val="18"/>
              </w:rPr>
              <w:t>068</w:t>
            </w:r>
          </w:p>
        </w:tc>
      </w:tr>
      <w:tr w:rsidR="00AC6FFE" w:rsidRPr="002325ED" w14:paraId="5084B72A" w14:textId="77777777" w:rsidTr="002325ED">
        <w:tc>
          <w:tcPr>
            <w:tcW w:w="708" w:type="pct"/>
            <w:tcBorders>
              <w:top w:val="single" w:sz="4" w:space="0" w:color="auto"/>
              <w:left w:val="single" w:sz="4" w:space="0" w:color="auto"/>
              <w:bottom w:val="single" w:sz="4" w:space="0" w:color="auto"/>
              <w:right w:val="single" w:sz="4" w:space="0" w:color="auto"/>
            </w:tcBorders>
            <w:vAlign w:val="center"/>
          </w:tcPr>
          <w:p w14:paraId="7A4615C2" w14:textId="77777777" w:rsidR="00AC6FFE" w:rsidRPr="002325ED" w:rsidRDefault="00AC6FFE" w:rsidP="00A06508">
            <w:pPr>
              <w:tabs>
                <w:tab w:val="left" w:pos="3141"/>
              </w:tabs>
              <w:spacing w:before="20" w:after="20"/>
              <w:rPr>
                <w:sz w:val="18"/>
                <w:szCs w:val="18"/>
              </w:rPr>
            </w:pPr>
            <w:r w:rsidRPr="002325ED">
              <w:rPr>
                <w:sz w:val="18"/>
                <w:szCs w:val="18"/>
              </w:rPr>
              <w:t>R-507A</w:t>
            </w:r>
          </w:p>
        </w:tc>
        <w:tc>
          <w:tcPr>
            <w:tcW w:w="712" w:type="pct"/>
            <w:tcBorders>
              <w:top w:val="single" w:sz="4" w:space="0" w:color="auto"/>
              <w:left w:val="single" w:sz="4" w:space="0" w:color="auto"/>
              <w:bottom w:val="single" w:sz="4" w:space="0" w:color="auto"/>
              <w:right w:val="single" w:sz="4" w:space="0" w:color="auto"/>
            </w:tcBorders>
            <w:vAlign w:val="center"/>
          </w:tcPr>
          <w:p w14:paraId="6DBDA870" w14:textId="77777777" w:rsidR="00AC6FFE" w:rsidRPr="002325ED" w:rsidRDefault="00AC6FFE" w:rsidP="00A06508">
            <w:pPr>
              <w:tabs>
                <w:tab w:val="left" w:pos="3141"/>
              </w:tabs>
              <w:spacing w:before="20" w:after="20"/>
              <w:ind w:right="26"/>
              <w:jc w:val="right"/>
              <w:rPr>
                <w:sz w:val="18"/>
                <w:szCs w:val="18"/>
              </w:rPr>
            </w:pPr>
            <w:r w:rsidRPr="002325ED">
              <w:rPr>
                <w:sz w:val="18"/>
                <w:szCs w:val="18"/>
              </w:rPr>
              <w:t xml:space="preserve"> 3.985 </w:t>
            </w:r>
          </w:p>
        </w:tc>
        <w:tc>
          <w:tcPr>
            <w:tcW w:w="554" w:type="pct"/>
            <w:vAlign w:val="center"/>
          </w:tcPr>
          <w:p w14:paraId="1FF3BF5C" w14:textId="77777777" w:rsidR="00AC6FFE" w:rsidRPr="002325ED" w:rsidRDefault="00AC6FFE" w:rsidP="00A06508">
            <w:pPr>
              <w:tabs>
                <w:tab w:val="left" w:pos="3141"/>
              </w:tabs>
              <w:spacing w:before="20" w:after="20"/>
              <w:jc w:val="right"/>
              <w:rPr>
                <w:sz w:val="18"/>
                <w:szCs w:val="18"/>
              </w:rPr>
            </w:pPr>
            <w:r w:rsidRPr="002325ED">
              <w:rPr>
                <w:sz w:val="18"/>
                <w:szCs w:val="18"/>
              </w:rPr>
              <w:t>163.672</w:t>
            </w:r>
          </w:p>
        </w:tc>
        <w:tc>
          <w:tcPr>
            <w:tcW w:w="591" w:type="pct"/>
            <w:tcBorders>
              <w:top w:val="single" w:sz="4" w:space="0" w:color="auto"/>
              <w:left w:val="single" w:sz="4" w:space="0" w:color="auto"/>
              <w:bottom w:val="single" w:sz="4" w:space="0" w:color="auto"/>
              <w:right w:val="single" w:sz="4" w:space="0" w:color="auto"/>
            </w:tcBorders>
            <w:vAlign w:val="center"/>
          </w:tcPr>
          <w:p w14:paraId="6500EAD6" w14:textId="77777777" w:rsidR="00AC6FFE" w:rsidRPr="002325ED" w:rsidRDefault="00AC6FFE" w:rsidP="00A06508">
            <w:pPr>
              <w:tabs>
                <w:tab w:val="left" w:pos="3141"/>
              </w:tabs>
              <w:spacing w:before="20" w:after="20"/>
              <w:jc w:val="right"/>
              <w:rPr>
                <w:sz w:val="18"/>
                <w:szCs w:val="18"/>
              </w:rPr>
            </w:pPr>
            <w:r w:rsidRPr="002325ED">
              <w:rPr>
                <w:sz w:val="18"/>
                <w:szCs w:val="18"/>
              </w:rPr>
              <w:t>199.529</w:t>
            </w:r>
          </w:p>
        </w:tc>
        <w:tc>
          <w:tcPr>
            <w:tcW w:w="591" w:type="pct"/>
            <w:tcBorders>
              <w:top w:val="single" w:sz="4" w:space="0" w:color="auto"/>
              <w:left w:val="single" w:sz="4" w:space="0" w:color="auto"/>
              <w:bottom w:val="single" w:sz="4" w:space="0" w:color="auto"/>
              <w:right w:val="single" w:sz="4" w:space="0" w:color="auto"/>
            </w:tcBorders>
            <w:vAlign w:val="center"/>
          </w:tcPr>
          <w:p w14:paraId="6F3DF958" w14:textId="77777777" w:rsidR="00AC6FFE" w:rsidRPr="002325ED" w:rsidRDefault="00AC6FFE" w:rsidP="00A06508">
            <w:pPr>
              <w:tabs>
                <w:tab w:val="left" w:pos="3141"/>
              </w:tabs>
              <w:spacing w:before="20" w:after="20"/>
              <w:jc w:val="right"/>
              <w:rPr>
                <w:sz w:val="18"/>
                <w:szCs w:val="18"/>
              </w:rPr>
            </w:pPr>
            <w:r w:rsidRPr="002325ED">
              <w:rPr>
                <w:sz w:val="18"/>
                <w:szCs w:val="18"/>
              </w:rPr>
              <w:t>462.188</w:t>
            </w:r>
          </w:p>
        </w:tc>
        <w:tc>
          <w:tcPr>
            <w:tcW w:w="650" w:type="pct"/>
            <w:tcBorders>
              <w:top w:val="single" w:sz="4" w:space="0" w:color="auto"/>
              <w:left w:val="single" w:sz="4" w:space="0" w:color="auto"/>
              <w:bottom w:val="single" w:sz="4" w:space="0" w:color="auto"/>
              <w:right w:val="single" w:sz="4" w:space="0" w:color="auto"/>
            </w:tcBorders>
            <w:vAlign w:val="center"/>
          </w:tcPr>
          <w:p w14:paraId="37938A7F" w14:textId="77777777" w:rsidR="00AC6FFE" w:rsidRPr="002325ED" w:rsidRDefault="00AC6FFE" w:rsidP="00A06508">
            <w:pPr>
              <w:tabs>
                <w:tab w:val="left" w:pos="3141"/>
              </w:tabs>
              <w:spacing w:before="20" w:after="20"/>
              <w:jc w:val="right"/>
              <w:rPr>
                <w:sz w:val="18"/>
                <w:szCs w:val="18"/>
              </w:rPr>
            </w:pPr>
            <w:r w:rsidRPr="002325ED">
              <w:rPr>
                <w:sz w:val="18"/>
                <w:szCs w:val="18"/>
              </w:rPr>
              <w:t>486.369</w:t>
            </w:r>
          </w:p>
        </w:tc>
        <w:tc>
          <w:tcPr>
            <w:tcW w:w="598" w:type="pct"/>
            <w:tcBorders>
              <w:top w:val="single" w:sz="4" w:space="0" w:color="auto"/>
              <w:left w:val="single" w:sz="4" w:space="0" w:color="auto"/>
              <w:bottom w:val="single" w:sz="4" w:space="0" w:color="auto"/>
              <w:right w:val="single" w:sz="4" w:space="0" w:color="auto"/>
            </w:tcBorders>
            <w:vAlign w:val="center"/>
          </w:tcPr>
          <w:p w14:paraId="323508C6" w14:textId="77777777" w:rsidR="00AC6FFE" w:rsidRPr="002325ED" w:rsidRDefault="00AC6FFE" w:rsidP="00A06508">
            <w:pPr>
              <w:tabs>
                <w:tab w:val="left" w:pos="3141"/>
              </w:tabs>
              <w:spacing w:before="20" w:after="20"/>
              <w:jc w:val="right"/>
              <w:rPr>
                <w:sz w:val="18"/>
                <w:szCs w:val="18"/>
              </w:rPr>
            </w:pPr>
            <w:r w:rsidRPr="002325ED">
              <w:rPr>
                <w:sz w:val="18"/>
                <w:szCs w:val="18"/>
              </w:rPr>
              <w:t>698.172</w:t>
            </w:r>
          </w:p>
        </w:tc>
        <w:tc>
          <w:tcPr>
            <w:tcW w:w="596" w:type="pct"/>
            <w:tcBorders>
              <w:top w:val="single" w:sz="4" w:space="0" w:color="auto"/>
              <w:left w:val="single" w:sz="4" w:space="0" w:color="auto"/>
              <w:bottom w:val="single" w:sz="4" w:space="0" w:color="auto"/>
              <w:right w:val="single" w:sz="4" w:space="0" w:color="auto"/>
            </w:tcBorders>
            <w:vAlign w:val="center"/>
          </w:tcPr>
          <w:p w14:paraId="379E5737" w14:textId="77777777" w:rsidR="00AC6FFE" w:rsidRPr="002325ED" w:rsidRDefault="00AC6FFE" w:rsidP="00A06508">
            <w:pPr>
              <w:tabs>
                <w:tab w:val="left" w:pos="3141"/>
              </w:tabs>
              <w:spacing w:before="20" w:after="20"/>
              <w:jc w:val="right"/>
              <w:rPr>
                <w:sz w:val="18"/>
                <w:szCs w:val="18"/>
              </w:rPr>
            </w:pPr>
            <w:r w:rsidRPr="002325ED">
              <w:rPr>
                <w:sz w:val="18"/>
                <w:szCs w:val="18"/>
              </w:rPr>
              <w:t>694.960</w:t>
            </w:r>
          </w:p>
        </w:tc>
      </w:tr>
      <w:tr w:rsidR="00AC6FFE" w:rsidRPr="002325ED" w14:paraId="776E689A" w14:textId="77777777" w:rsidTr="002325ED">
        <w:tc>
          <w:tcPr>
            <w:tcW w:w="708" w:type="pct"/>
            <w:tcBorders>
              <w:top w:val="single" w:sz="4" w:space="0" w:color="auto"/>
              <w:left w:val="single" w:sz="4" w:space="0" w:color="auto"/>
              <w:bottom w:val="single" w:sz="4" w:space="0" w:color="auto"/>
              <w:right w:val="nil"/>
            </w:tcBorders>
            <w:vAlign w:val="center"/>
          </w:tcPr>
          <w:p w14:paraId="0E73AC77" w14:textId="77777777" w:rsidR="00AC6FFE" w:rsidRPr="002325ED" w:rsidRDefault="00AC6FFE" w:rsidP="00A06508">
            <w:pPr>
              <w:keepNext/>
              <w:tabs>
                <w:tab w:val="left" w:pos="3141"/>
              </w:tabs>
              <w:spacing w:before="20" w:after="20"/>
              <w:jc w:val="left"/>
              <w:rPr>
                <w:sz w:val="18"/>
                <w:szCs w:val="18"/>
              </w:rPr>
            </w:pPr>
            <w:r w:rsidRPr="002325ED">
              <w:rPr>
                <w:sz w:val="18"/>
                <w:szCs w:val="18"/>
              </w:rPr>
              <w:t>Otros**</w:t>
            </w:r>
          </w:p>
        </w:tc>
        <w:tc>
          <w:tcPr>
            <w:tcW w:w="712" w:type="pct"/>
            <w:tcBorders>
              <w:top w:val="single" w:sz="4" w:space="0" w:color="auto"/>
              <w:left w:val="nil"/>
              <w:bottom w:val="single" w:sz="4" w:space="0" w:color="auto"/>
              <w:right w:val="single" w:sz="4" w:space="0" w:color="auto"/>
            </w:tcBorders>
            <w:vAlign w:val="center"/>
          </w:tcPr>
          <w:p w14:paraId="06ABFB6B" w14:textId="77777777" w:rsidR="00AC6FFE" w:rsidRPr="002325ED" w:rsidRDefault="00AC6FFE" w:rsidP="00A06508">
            <w:pPr>
              <w:keepNext/>
              <w:tabs>
                <w:tab w:val="left" w:pos="3141"/>
              </w:tabs>
              <w:spacing w:before="20" w:after="20"/>
              <w:ind w:right="26"/>
              <w:jc w:val="right"/>
              <w:rPr>
                <w:sz w:val="18"/>
                <w:szCs w:val="18"/>
              </w:rPr>
            </w:pPr>
          </w:p>
        </w:tc>
        <w:tc>
          <w:tcPr>
            <w:tcW w:w="554" w:type="pct"/>
            <w:vAlign w:val="center"/>
          </w:tcPr>
          <w:p w14:paraId="0ED8F577" w14:textId="77777777" w:rsidR="00AC6FFE" w:rsidRPr="002325ED" w:rsidRDefault="00AC6FFE" w:rsidP="00A06508">
            <w:pPr>
              <w:tabs>
                <w:tab w:val="left" w:pos="3141"/>
              </w:tabs>
              <w:spacing w:before="20" w:after="20"/>
              <w:jc w:val="right"/>
              <w:rPr>
                <w:sz w:val="18"/>
                <w:szCs w:val="18"/>
              </w:rPr>
            </w:pPr>
            <w:r w:rsidRPr="002325ED">
              <w:rPr>
                <w:sz w:val="18"/>
                <w:szCs w:val="18"/>
              </w:rPr>
              <w:t>16.037</w:t>
            </w:r>
          </w:p>
        </w:tc>
        <w:tc>
          <w:tcPr>
            <w:tcW w:w="591" w:type="pct"/>
            <w:tcBorders>
              <w:top w:val="single" w:sz="4" w:space="0" w:color="auto"/>
              <w:left w:val="single" w:sz="4" w:space="0" w:color="auto"/>
              <w:bottom w:val="single" w:sz="4" w:space="0" w:color="auto"/>
              <w:right w:val="single" w:sz="4" w:space="0" w:color="auto"/>
            </w:tcBorders>
            <w:vAlign w:val="center"/>
          </w:tcPr>
          <w:p w14:paraId="344D958C" w14:textId="77777777" w:rsidR="00AC6FFE" w:rsidRPr="002325ED" w:rsidRDefault="00AC6FFE" w:rsidP="00A06508">
            <w:pPr>
              <w:tabs>
                <w:tab w:val="left" w:pos="3141"/>
              </w:tabs>
              <w:spacing w:before="20" w:after="20"/>
              <w:jc w:val="right"/>
              <w:rPr>
                <w:sz w:val="18"/>
                <w:szCs w:val="18"/>
              </w:rPr>
            </w:pPr>
            <w:r w:rsidRPr="002325ED">
              <w:rPr>
                <w:sz w:val="18"/>
                <w:szCs w:val="18"/>
              </w:rPr>
              <w:t>6.189</w:t>
            </w:r>
          </w:p>
        </w:tc>
        <w:tc>
          <w:tcPr>
            <w:tcW w:w="591" w:type="pct"/>
            <w:tcBorders>
              <w:top w:val="single" w:sz="4" w:space="0" w:color="auto"/>
              <w:left w:val="single" w:sz="4" w:space="0" w:color="auto"/>
              <w:bottom w:val="single" w:sz="4" w:space="0" w:color="auto"/>
              <w:right w:val="single" w:sz="4" w:space="0" w:color="auto"/>
            </w:tcBorders>
            <w:vAlign w:val="center"/>
          </w:tcPr>
          <w:p w14:paraId="1F6EE1FF" w14:textId="77777777" w:rsidR="00AC6FFE" w:rsidRPr="002325ED" w:rsidRDefault="00AC6FFE" w:rsidP="00A06508">
            <w:pPr>
              <w:tabs>
                <w:tab w:val="left" w:pos="3141"/>
              </w:tabs>
              <w:spacing w:before="20" w:after="20"/>
              <w:jc w:val="right"/>
              <w:rPr>
                <w:sz w:val="18"/>
                <w:szCs w:val="18"/>
              </w:rPr>
            </w:pPr>
            <w:r w:rsidRPr="002325ED">
              <w:rPr>
                <w:sz w:val="18"/>
                <w:szCs w:val="18"/>
              </w:rPr>
              <w:t>14.375</w:t>
            </w:r>
          </w:p>
        </w:tc>
        <w:tc>
          <w:tcPr>
            <w:tcW w:w="650" w:type="pct"/>
            <w:tcBorders>
              <w:top w:val="single" w:sz="4" w:space="0" w:color="auto"/>
              <w:left w:val="single" w:sz="4" w:space="0" w:color="auto"/>
              <w:bottom w:val="single" w:sz="4" w:space="0" w:color="auto"/>
              <w:right w:val="single" w:sz="4" w:space="0" w:color="auto"/>
            </w:tcBorders>
            <w:vAlign w:val="center"/>
          </w:tcPr>
          <w:p w14:paraId="7BE0A7B5" w14:textId="77777777" w:rsidR="00AC6FFE" w:rsidRPr="002325ED" w:rsidRDefault="00AC6FFE" w:rsidP="00A06508">
            <w:pPr>
              <w:tabs>
                <w:tab w:val="left" w:pos="3141"/>
              </w:tabs>
              <w:spacing w:before="20" w:after="20"/>
              <w:jc w:val="right"/>
              <w:rPr>
                <w:sz w:val="18"/>
                <w:szCs w:val="18"/>
              </w:rPr>
            </w:pPr>
            <w:r w:rsidRPr="002325ED">
              <w:rPr>
                <w:sz w:val="18"/>
                <w:szCs w:val="18"/>
              </w:rPr>
              <w:t>42.478</w:t>
            </w:r>
          </w:p>
        </w:tc>
        <w:tc>
          <w:tcPr>
            <w:tcW w:w="598" w:type="pct"/>
            <w:tcBorders>
              <w:top w:val="single" w:sz="4" w:space="0" w:color="auto"/>
              <w:left w:val="single" w:sz="4" w:space="0" w:color="auto"/>
              <w:bottom w:val="single" w:sz="4" w:space="0" w:color="auto"/>
              <w:right w:val="single" w:sz="4" w:space="0" w:color="auto"/>
            </w:tcBorders>
            <w:vAlign w:val="center"/>
          </w:tcPr>
          <w:p w14:paraId="748ED42B" w14:textId="77777777" w:rsidR="00AC6FFE" w:rsidRPr="002325ED" w:rsidRDefault="00AC6FFE" w:rsidP="00A06508">
            <w:pPr>
              <w:tabs>
                <w:tab w:val="left" w:pos="3141"/>
              </w:tabs>
              <w:spacing w:before="20" w:after="20"/>
              <w:jc w:val="right"/>
              <w:rPr>
                <w:sz w:val="18"/>
                <w:szCs w:val="18"/>
              </w:rPr>
            </w:pPr>
            <w:r w:rsidRPr="002325ED">
              <w:rPr>
                <w:sz w:val="18"/>
                <w:szCs w:val="18"/>
              </w:rPr>
              <w:t>140.897</w:t>
            </w:r>
          </w:p>
        </w:tc>
        <w:tc>
          <w:tcPr>
            <w:tcW w:w="596" w:type="pct"/>
            <w:tcBorders>
              <w:top w:val="single" w:sz="4" w:space="0" w:color="auto"/>
              <w:left w:val="single" w:sz="4" w:space="0" w:color="auto"/>
              <w:bottom w:val="single" w:sz="4" w:space="0" w:color="auto"/>
              <w:right w:val="single" w:sz="4" w:space="0" w:color="auto"/>
            </w:tcBorders>
            <w:vAlign w:val="center"/>
          </w:tcPr>
          <w:p w14:paraId="266E7AEC" w14:textId="77777777" w:rsidR="00AC6FFE" w:rsidRPr="002325ED" w:rsidRDefault="00AC6FFE" w:rsidP="00A06508">
            <w:pPr>
              <w:tabs>
                <w:tab w:val="left" w:pos="3141"/>
              </w:tabs>
              <w:spacing w:before="20" w:after="20"/>
              <w:jc w:val="right"/>
              <w:rPr>
                <w:sz w:val="18"/>
                <w:szCs w:val="18"/>
              </w:rPr>
            </w:pPr>
            <w:r w:rsidRPr="002325ED">
              <w:rPr>
                <w:sz w:val="18"/>
                <w:szCs w:val="18"/>
              </w:rPr>
              <w:t>350.917</w:t>
            </w:r>
          </w:p>
        </w:tc>
      </w:tr>
      <w:tr w:rsidR="00AC6FFE" w:rsidRPr="002325ED" w14:paraId="063CDB24" w14:textId="77777777" w:rsidTr="002325ED">
        <w:tc>
          <w:tcPr>
            <w:tcW w:w="1420" w:type="pct"/>
            <w:gridSpan w:val="2"/>
            <w:tcBorders>
              <w:top w:val="single" w:sz="4" w:space="0" w:color="auto"/>
              <w:left w:val="single" w:sz="4" w:space="0" w:color="auto"/>
              <w:bottom w:val="single" w:sz="4" w:space="0" w:color="auto"/>
              <w:right w:val="single" w:sz="4" w:space="0" w:color="auto"/>
            </w:tcBorders>
            <w:vAlign w:val="center"/>
          </w:tcPr>
          <w:p w14:paraId="61AFD6FA" w14:textId="0649DAAC" w:rsidR="00AC6FFE" w:rsidRPr="00491EC4" w:rsidRDefault="00AC6FFE" w:rsidP="00A06508">
            <w:pPr>
              <w:keepNext/>
              <w:spacing w:before="20" w:after="20"/>
              <w:jc w:val="left"/>
              <w:rPr>
                <w:b/>
                <w:bCs/>
                <w:sz w:val="18"/>
                <w:szCs w:val="18"/>
                <w:lang w:val="es-ES"/>
              </w:rPr>
            </w:pPr>
            <w:r w:rsidRPr="00491EC4">
              <w:rPr>
                <w:b/>
                <w:bCs/>
                <w:sz w:val="18"/>
                <w:szCs w:val="18"/>
                <w:lang w:val="es-ES"/>
              </w:rPr>
              <w:t>Total (toneladas eq.</w:t>
            </w:r>
            <w:r w:rsidR="005612AF" w:rsidRPr="00491EC4">
              <w:rPr>
                <w:b/>
                <w:bCs/>
                <w:sz w:val="18"/>
                <w:szCs w:val="18"/>
                <w:lang w:val="es-ES"/>
              </w:rPr>
              <w:t xml:space="preserve"> </w:t>
            </w:r>
            <w:r w:rsidRPr="00491EC4">
              <w:rPr>
                <w:b/>
                <w:bCs/>
                <w:sz w:val="18"/>
                <w:szCs w:val="18"/>
                <w:lang w:val="es-ES"/>
              </w:rPr>
              <w:t>de</w:t>
            </w:r>
            <w:r w:rsidR="005612AF" w:rsidRPr="00491EC4">
              <w:rPr>
                <w:b/>
                <w:bCs/>
                <w:sz w:val="18"/>
                <w:szCs w:val="18"/>
                <w:lang w:val="es-ES"/>
              </w:rPr>
              <w:t xml:space="preserve"> </w:t>
            </w:r>
            <w:r w:rsidRPr="00491EC4">
              <w:rPr>
                <w:b/>
                <w:bCs/>
                <w:sz w:val="18"/>
                <w:szCs w:val="18"/>
                <w:lang w:val="es-ES"/>
              </w:rPr>
              <w:t>CO</w:t>
            </w:r>
            <w:r w:rsidRPr="00491EC4">
              <w:rPr>
                <w:b/>
                <w:bCs/>
                <w:sz w:val="18"/>
                <w:szCs w:val="18"/>
                <w:vertAlign w:val="subscript"/>
                <w:lang w:val="es-ES"/>
              </w:rPr>
              <w:t>₂</w:t>
            </w:r>
            <w:r w:rsidRPr="00491EC4">
              <w:rPr>
                <w:b/>
                <w:bCs/>
                <w:sz w:val="18"/>
                <w:szCs w:val="18"/>
                <w:lang w:val="es-ES"/>
              </w:rPr>
              <w:t>)</w:t>
            </w:r>
          </w:p>
        </w:tc>
        <w:tc>
          <w:tcPr>
            <w:tcW w:w="554" w:type="pct"/>
            <w:vAlign w:val="center"/>
          </w:tcPr>
          <w:p w14:paraId="31D7188D" w14:textId="77777777" w:rsidR="00AC6FFE" w:rsidRPr="002325ED" w:rsidRDefault="00AC6FFE" w:rsidP="00A06508">
            <w:pPr>
              <w:spacing w:before="20" w:after="20"/>
              <w:jc w:val="right"/>
              <w:rPr>
                <w:b/>
                <w:bCs/>
                <w:sz w:val="18"/>
                <w:szCs w:val="18"/>
              </w:rPr>
            </w:pPr>
            <w:r w:rsidRPr="002325ED">
              <w:rPr>
                <w:b/>
                <w:bCs/>
                <w:sz w:val="18"/>
                <w:szCs w:val="18"/>
              </w:rPr>
              <w:t>32.493.194</w:t>
            </w:r>
          </w:p>
        </w:tc>
        <w:tc>
          <w:tcPr>
            <w:tcW w:w="591" w:type="pct"/>
            <w:tcBorders>
              <w:top w:val="single" w:sz="4" w:space="0" w:color="auto"/>
              <w:left w:val="single" w:sz="4" w:space="0" w:color="auto"/>
              <w:bottom w:val="single" w:sz="4" w:space="0" w:color="auto"/>
              <w:right w:val="single" w:sz="4" w:space="0" w:color="auto"/>
            </w:tcBorders>
            <w:vAlign w:val="center"/>
          </w:tcPr>
          <w:p w14:paraId="23D5A9FF" w14:textId="77777777" w:rsidR="00AC6FFE" w:rsidRPr="002325ED" w:rsidRDefault="00AC6FFE" w:rsidP="00A06508">
            <w:pPr>
              <w:spacing w:before="20" w:after="20"/>
              <w:jc w:val="right"/>
              <w:rPr>
                <w:b/>
                <w:bCs/>
                <w:sz w:val="18"/>
                <w:szCs w:val="18"/>
              </w:rPr>
            </w:pPr>
            <w:r w:rsidRPr="002325ED">
              <w:rPr>
                <w:b/>
                <w:bCs/>
                <w:sz w:val="18"/>
                <w:szCs w:val="18"/>
              </w:rPr>
              <w:t>34.603.353</w:t>
            </w:r>
          </w:p>
        </w:tc>
        <w:tc>
          <w:tcPr>
            <w:tcW w:w="591" w:type="pct"/>
            <w:tcBorders>
              <w:top w:val="single" w:sz="4" w:space="0" w:color="auto"/>
              <w:left w:val="single" w:sz="4" w:space="0" w:color="auto"/>
              <w:bottom w:val="single" w:sz="4" w:space="0" w:color="auto"/>
              <w:right w:val="single" w:sz="4" w:space="0" w:color="auto"/>
            </w:tcBorders>
            <w:vAlign w:val="center"/>
          </w:tcPr>
          <w:p w14:paraId="56E76E22" w14:textId="77777777" w:rsidR="00AC6FFE" w:rsidRPr="002325ED" w:rsidRDefault="00AC6FFE" w:rsidP="00A06508">
            <w:pPr>
              <w:spacing w:before="20" w:after="20"/>
              <w:jc w:val="right"/>
              <w:rPr>
                <w:b/>
                <w:bCs/>
                <w:sz w:val="18"/>
                <w:szCs w:val="18"/>
              </w:rPr>
            </w:pPr>
            <w:r w:rsidRPr="002325ED">
              <w:rPr>
                <w:b/>
                <w:bCs/>
                <w:sz w:val="18"/>
                <w:szCs w:val="18"/>
              </w:rPr>
              <w:t>62.029.738</w:t>
            </w:r>
          </w:p>
        </w:tc>
        <w:tc>
          <w:tcPr>
            <w:tcW w:w="650" w:type="pct"/>
            <w:tcBorders>
              <w:top w:val="single" w:sz="4" w:space="0" w:color="auto"/>
              <w:left w:val="single" w:sz="4" w:space="0" w:color="auto"/>
              <w:bottom w:val="single" w:sz="4" w:space="0" w:color="auto"/>
              <w:right w:val="single" w:sz="4" w:space="0" w:color="auto"/>
            </w:tcBorders>
            <w:vAlign w:val="center"/>
          </w:tcPr>
          <w:p w14:paraId="0778E7AB" w14:textId="77777777" w:rsidR="00AC6FFE" w:rsidRPr="002325ED" w:rsidRDefault="00AC6FFE" w:rsidP="00A06508">
            <w:pPr>
              <w:spacing w:before="20" w:after="20"/>
              <w:jc w:val="right"/>
              <w:rPr>
                <w:b/>
                <w:bCs/>
                <w:sz w:val="18"/>
                <w:szCs w:val="18"/>
              </w:rPr>
            </w:pPr>
            <w:r w:rsidRPr="002325ED">
              <w:rPr>
                <w:b/>
                <w:bCs/>
                <w:sz w:val="18"/>
                <w:szCs w:val="18"/>
              </w:rPr>
              <w:t>13.220.949</w:t>
            </w:r>
          </w:p>
        </w:tc>
        <w:tc>
          <w:tcPr>
            <w:tcW w:w="598" w:type="pct"/>
            <w:tcBorders>
              <w:top w:val="single" w:sz="4" w:space="0" w:color="auto"/>
              <w:left w:val="single" w:sz="4" w:space="0" w:color="auto"/>
              <w:bottom w:val="single" w:sz="4" w:space="0" w:color="auto"/>
              <w:right w:val="single" w:sz="4" w:space="0" w:color="auto"/>
            </w:tcBorders>
            <w:vAlign w:val="center"/>
          </w:tcPr>
          <w:p w14:paraId="445C5261" w14:textId="77777777" w:rsidR="00AC6FFE" w:rsidRPr="002325ED" w:rsidRDefault="00AC6FFE" w:rsidP="00A06508">
            <w:pPr>
              <w:spacing w:before="20" w:after="20"/>
              <w:jc w:val="right"/>
              <w:rPr>
                <w:b/>
                <w:bCs/>
                <w:sz w:val="18"/>
                <w:szCs w:val="18"/>
              </w:rPr>
            </w:pPr>
            <w:r w:rsidRPr="002325ED">
              <w:rPr>
                <w:b/>
                <w:bCs/>
                <w:sz w:val="18"/>
                <w:szCs w:val="18"/>
              </w:rPr>
              <w:t>32.708.003</w:t>
            </w:r>
          </w:p>
        </w:tc>
        <w:tc>
          <w:tcPr>
            <w:tcW w:w="596" w:type="pct"/>
            <w:tcBorders>
              <w:top w:val="single" w:sz="4" w:space="0" w:color="auto"/>
              <w:left w:val="single" w:sz="4" w:space="0" w:color="auto"/>
              <w:bottom w:val="single" w:sz="4" w:space="0" w:color="auto"/>
              <w:right w:val="single" w:sz="4" w:space="0" w:color="auto"/>
            </w:tcBorders>
            <w:vAlign w:val="center"/>
          </w:tcPr>
          <w:p w14:paraId="24D1231D" w14:textId="77777777" w:rsidR="00AC6FFE" w:rsidRPr="002325ED" w:rsidRDefault="00AC6FFE" w:rsidP="00A06508">
            <w:pPr>
              <w:spacing w:before="20" w:after="20"/>
              <w:jc w:val="right"/>
              <w:rPr>
                <w:b/>
                <w:bCs/>
                <w:sz w:val="18"/>
                <w:szCs w:val="18"/>
              </w:rPr>
            </w:pPr>
            <w:r w:rsidRPr="002325ED">
              <w:rPr>
                <w:b/>
                <w:bCs/>
                <w:sz w:val="18"/>
                <w:szCs w:val="18"/>
              </w:rPr>
              <w:t>33.840.272</w:t>
            </w:r>
          </w:p>
        </w:tc>
      </w:tr>
      <w:tr w:rsidR="00AC6FFE" w:rsidRPr="002325ED" w14:paraId="6FFC4C69" w14:textId="77777777" w:rsidTr="002325ED">
        <w:tc>
          <w:tcPr>
            <w:tcW w:w="1420" w:type="pct"/>
            <w:gridSpan w:val="2"/>
            <w:tcBorders>
              <w:top w:val="single" w:sz="4" w:space="0" w:color="auto"/>
              <w:left w:val="single" w:sz="4" w:space="0" w:color="auto"/>
              <w:bottom w:val="single" w:sz="4" w:space="0" w:color="auto"/>
              <w:right w:val="single" w:sz="4" w:space="0" w:color="auto"/>
            </w:tcBorders>
            <w:vAlign w:val="center"/>
          </w:tcPr>
          <w:p w14:paraId="67AFB21E" w14:textId="77777777" w:rsidR="00AC6FFE" w:rsidRPr="002325ED" w:rsidRDefault="00AC6FFE" w:rsidP="00A06508">
            <w:pPr>
              <w:spacing w:before="20" w:after="20"/>
              <w:jc w:val="left"/>
              <w:rPr>
                <w:sz w:val="18"/>
                <w:szCs w:val="18"/>
                <w:lang w:val="es-ES"/>
              </w:rPr>
            </w:pPr>
            <w:r w:rsidRPr="002325ED">
              <w:rPr>
                <w:sz w:val="18"/>
                <w:szCs w:val="18"/>
                <w:lang w:val="es-ES"/>
              </w:rPr>
              <w:t>HFC-245fa en polioles premezclados de importación*</w:t>
            </w:r>
          </w:p>
        </w:tc>
        <w:tc>
          <w:tcPr>
            <w:tcW w:w="554" w:type="pct"/>
            <w:vAlign w:val="center"/>
          </w:tcPr>
          <w:p w14:paraId="5A511206" w14:textId="77777777" w:rsidR="00AC6FFE" w:rsidRPr="002325ED" w:rsidRDefault="00AC6FFE" w:rsidP="00A06508">
            <w:pPr>
              <w:spacing w:before="20" w:after="20"/>
              <w:jc w:val="right"/>
              <w:rPr>
                <w:sz w:val="18"/>
                <w:szCs w:val="18"/>
              </w:rPr>
            </w:pPr>
            <w:r w:rsidRPr="002325ED">
              <w:rPr>
                <w:sz w:val="18"/>
                <w:szCs w:val="18"/>
              </w:rPr>
              <w:t>n/p</w:t>
            </w:r>
          </w:p>
        </w:tc>
        <w:tc>
          <w:tcPr>
            <w:tcW w:w="591" w:type="pct"/>
            <w:tcBorders>
              <w:top w:val="single" w:sz="4" w:space="0" w:color="auto"/>
              <w:left w:val="single" w:sz="4" w:space="0" w:color="auto"/>
              <w:bottom w:val="single" w:sz="4" w:space="0" w:color="auto"/>
              <w:right w:val="single" w:sz="4" w:space="0" w:color="auto"/>
            </w:tcBorders>
            <w:vAlign w:val="center"/>
          </w:tcPr>
          <w:p w14:paraId="732D43F2" w14:textId="77777777" w:rsidR="00AC6FFE" w:rsidRPr="002325ED" w:rsidRDefault="00AC6FFE" w:rsidP="00A06508">
            <w:pPr>
              <w:spacing w:before="20" w:after="20"/>
              <w:jc w:val="right"/>
              <w:rPr>
                <w:sz w:val="18"/>
                <w:szCs w:val="18"/>
              </w:rPr>
            </w:pPr>
            <w:r w:rsidRPr="002325ED">
              <w:rPr>
                <w:sz w:val="18"/>
                <w:szCs w:val="18"/>
              </w:rPr>
              <w:t>n/p</w:t>
            </w:r>
          </w:p>
        </w:tc>
        <w:tc>
          <w:tcPr>
            <w:tcW w:w="591" w:type="pct"/>
            <w:tcBorders>
              <w:top w:val="single" w:sz="4" w:space="0" w:color="auto"/>
              <w:left w:val="single" w:sz="4" w:space="0" w:color="auto"/>
              <w:bottom w:val="single" w:sz="4" w:space="0" w:color="auto"/>
              <w:right w:val="single" w:sz="4" w:space="0" w:color="auto"/>
            </w:tcBorders>
            <w:vAlign w:val="center"/>
          </w:tcPr>
          <w:p w14:paraId="2A949DF7" w14:textId="77777777" w:rsidR="00AC6FFE" w:rsidRPr="002325ED" w:rsidRDefault="00AC6FFE" w:rsidP="00A06508">
            <w:pPr>
              <w:spacing w:before="20" w:after="20"/>
              <w:jc w:val="right"/>
              <w:rPr>
                <w:sz w:val="18"/>
                <w:szCs w:val="18"/>
              </w:rPr>
            </w:pPr>
            <w:r w:rsidRPr="002325ED">
              <w:rPr>
                <w:sz w:val="18"/>
                <w:szCs w:val="18"/>
              </w:rPr>
              <w:t>n/p</w:t>
            </w:r>
          </w:p>
        </w:tc>
        <w:tc>
          <w:tcPr>
            <w:tcW w:w="650" w:type="pct"/>
            <w:tcBorders>
              <w:top w:val="single" w:sz="4" w:space="0" w:color="auto"/>
              <w:left w:val="single" w:sz="4" w:space="0" w:color="auto"/>
              <w:bottom w:val="single" w:sz="4" w:space="0" w:color="auto"/>
              <w:right w:val="single" w:sz="4" w:space="0" w:color="auto"/>
            </w:tcBorders>
            <w:vAlign w:val="center"/>
          </w:tcPr>
          <w:p w14:paraId="227CDABC" w14:textId="77777777" w:rsidR="00AC6FFE" w:rsidRPr="002325ED" w:rsidRDefault="00AC6FFE" w:rsidP="00A06508">
            <w:pPr>
              <w:spacing w:before="20" w:after="20"/>
              <w:jc w:val="right"/>
              <w:rPr>
                <w:sz w:val="18"/>
                <w:szCs w:val="18"/>
              </w:rPr>
            </w:pPr>
            <w:r w:rsidRPr="002325ED">
              <w:rPr>
                <w:sz w:val="18"/>
                <w:szCs w:val="18"/>
              </w:rPr>
              <w:t>n/p</w:t>
            </w:r>
          </w:p>
        </w:tc>
        <w:tc>
          <w:tcPr>
            <w:tcW w:w="598" w:type="pct"/>
            <w:tcBorders>
              <w:top w:val="single" w:sz="4" w:space="0" w:color="auto"/>
              <w:left w:val="single" w:sz="4" w:space="0" w:color="auto"/>
              <w:bottom w:val="single" w:sz="4" w:space="0" w:color="auto"/>
              <w:right w:val="single" w:sz="4" w:space="0" w:color="auto"/>
            </w:tcBorders>
            <w:vAlign w:val="center"/>
          </w:tcPr>
          <w:p w14:paraId="2AE01525" w14:textId="77777777" w:rsidR="00AC6FFE" w:rsidRPr="002325ED" w:rsidRDefault="00AC6FFE" w:rsidP="00A06508">
            <w:pPr>
              <w:spacing w:before="20" w:after="20"/>
              <w:jc w:val="right"/>
              <w:rPr>
                <w:sz w:val="18"/>
                <w:szCs w:val="18"/>
              </w:rPr>
            </w:pPr>
            <w:r w:rsidRPr="002325ED">
              <w:rPr>
                <w:sz w:val="18"/>
                <w:szCs w:val="18"/>
              </w:rPr>
              <w:t>23.566</w:t>
            </w:r>
          </w:p>
        </w:tc>
        <w:tc>
          <w:tcPr>
            <w:tcW w:w="596" w:type="pct"/>
            <w:tcBorders>
              <w:top w:val="single" w:sz="4" w:space="0" w:color="auto"/>
              <w:left w:val="single" w:sz="4" w:space="0" w:color="auto"/>
              <w:bottom w:val="single" w:sz="4" w:space="0" w:color="auto"/>
              <w:right w:val="single" w:sz="4" w:space="0" w:color="auto"/>
            </w:tcBorders>
            <w:vAlign w:val="center"/>
          </w:tcPr>
          <w:p w14:paraId="719804C7" w14:textId="77777777" w:rsidR="00AC6FFE" w:rsidRPr="002325ED" w:rsidRDefault="00AC6FFE" w:rsidP="00A06508">
            <w:pPr>
              <w:spacing w:before="20" w:after="20"/>
              <w:jc w:val="right"/>
              <w:rPr>
                <w:sz w:val="18"/>
                <w:szCs w:val="18"/>
              </w:rPr>
            </w:pPr>
            <w:r w:rsidRPr="002325ED">
              <w:rPr>
                <w:sz w:val="18"/>
                <w:szCs w:val="18"/>
              </w:rPr>
              <w:t>198.275</w:t>
            </w:r>
          </w:p>
        </w:tc>
      </w:tr>
    </w:tbl>
    <w:p w14:paraId="3D0C5DBE" w14:textId="77777777" w:rsidR="00AC6FFE" w:rsidRPr="002B1660" w:rsidRDefault="00AC6FFE" w:rsidP="00A06508">
      <w:pPr>
        <w:rPr>
          <w:sz w:val="2"/>
          <w:szCs w:val="2"/>
        </w:rPr>
      </w:pPr>
    </w:p>
    <w:tbl>
      <w:tblPr>
        <w:tblStyle w:val="TableGrid"/>
        <w:tblW w:w="9493" w:type="dxa"/>
        <w:tblLayout w:type="fixed"/>
        <w:tblLook w:val="04A0" w:firstRow="1" w:lastRow="0" w:firstColumn="1" w:lastColumn="0" w:noHBand="0" w:noVBand="1"/>
      </w:tblPr>
      <w:tblGrid>
        <w:gridCol w:w="7225"/>
        <w:gridCol w:w="2268"/>
      </w:tblGrid>
      <w:tr w:rsidR="00AC6FFE" w:rsidRPr="00491EC4" w14:paraId="0CF747C1" w14:textId="77777777" w:rsidTr="00471604">
        <w:tc>
          <w:tcPr>
            <w:tcW w:w="9493" w:type="dxa"/>
            <w:gridSpan w:val="2"/>
            <w:tcBorders>
              <w:top w:val="nil"/>
            </w:tcBorders>
          </w:tcPr>
          <w:p w14:paraId="1E7516C5" w14:textId="4F319E45" w:rsidR="00AC6FFE" w:rsidRPr="00DD4E58" w:rsidRDefault="00AC6FFE" w:rsidP="00A06508">
            <w:pPr>
              <w:keepNext/>
              <w:spacing w:before="20" w:after="20"/>
              <w:jc w:val="center"/>
              <w:rPr>
                <w:b/>
                <w:bCs/>
                <w:sz w:val="20"/>
                <w:szCs w:val="20"/>
                <w:lang w:val="es-ES"/>
              </w:rPr>
            </w:pPr>
            <w:r w:rsidRPr="00DD4E58">
              <w:rPr>
                <w:b/>
                <w:bCs/>
                <w:sz w:val="20"/>
                <w:szCs w:val="20"/>
                <w:lang w:val="es-ES"/>
              </w:rPr>
              <w:t>Cálculo de nivel de referencia de consumo de HFC (toneladas</w:t>
            </w:r>
            <w:r w:rsidR="00DD4E58" w:rsidRPr="00DD4E58">
              <w:rPr>
                <w:b/>
                <w:bCs/>
                <w:sz w:val="20"/>
                <w:szCs w:val="20"/>
                <w:lang w:val="es-ES"/>
              </w:rPr>
              <w:t xml:space="preserve"> de CO₂ </w:t>
            </w:r>
            <w:r w:rsidRPr="00DD4E58">
              <w:rPr>
                <w:b/>
                <w:bCs/>
                <w:sz w:val="20"/>
                <w:szCs w:val="20"/>
                <w:lang w:val="es-ES"/>
              </w:rPr>
              <w:t>eq.)</w:t>
            </w:r>
          </w:p>
        </w:tc>
      </w:tr>
      <w:tr w:rsidR="00AC6FFE" w:rsidRPr="002B1660" w14:paraId="7B8CC407" w14:textId="77777777" w:rsidTr="00471604">
        <w:tc>
          <w:tcPr>
            <w:tcW w:w="7225" w:type="dxa"/>
          </w:tcPr>
          <w:p w14:paraId="058875D5" w14:textId="77777777" w:rsidR="00AC6FFE" w:rsidRPr="00DD4E58" w:rsidRDefault="00AC6FFE" w:rsidP="00A06508">
            <w:pPr>
              <w:keepNext/>
              <w:spacing w:before="20" w:after="20"/>
              <w:rPr>
                <w:sz w:val="20"/>
                <w:szCs w:val="20"/>
                <w:lang w:val="es-ES"/>
              </w:rPr>
            </w:pPr>
            <w:r w:rsidRPr="00DD4E58">
              <w:rPr>
                <w:sz w:val="20"/>
                <w:szCs w:val="20"/>
                <w:lang w:val="es-ES"/>
              </w:rPr>
              <w:t>Consumo medio de HFC en 2020-2022</w:t>
            </w:r>
          </w:p>
        </w:tc>
        <w:tc>
          <w:tcPr>
            <w:tcW w:w="2268" w:type="dxa"/>
            <w:tcBorders>
              <w:top w:val="single" w:sz="4" w:space="0" w:color="auto"/>
              <w:left w:val="nil"/>
              <w:bottom w:val="single" w:sz="4" w:space="0" w:color="auto"/>
              <w:right w:val="single" w:sz="4" w:space="0" w:color="auto"/>
            </w:tcBorders>
            <w:vAlign w:val="bottom"/>
          </w:tcPr>
          <w:p w14:paraId="5F1D2120" w14:textId="77777777" w:rsidR="00AC6FFE" w:rsidRPr="00DD4E58" w:rsidRDefault="00AC6FFE" w:rsidP="00A06508">
            <w:pPr>
              <w:keepNext/>
              <w:spacing w:before="20" w:after="20"/>
              <w:jc w:val="right"/>
              <w:rPr>
                <w:sz w:val="20"/>
                <w:szCs w:val="20"/>
              </w:rPr>
            </w:pPr>
            <w:r w:rsidRPr="00DD4E58">
              <w:rPr>
                <w:sz w:val="20"/>
                <w:szCs w:val="20"/>
              </w:rPr>
              <w:t>43.042.095</w:t>
            </w:r>
          </w:p>
        </w:tc>
      </w:tr>
      <w:tr w:rsidR="00AC6FFE" w:rsidRPr="002B1660" w14:paraId="60807A81" w14:textId="77777777" w:rsidTr="00471604">
        <w:tc>
          <w:tcPr>
            <w:tcW w:w="7225" w:type="dxa"/>
          </w:tcPr>
          <w:p w14:paraId="624946F6" w14:textId="77777777" w:rsidR="00AC6FFE" w:rsidRPr="00DD4E58" w:rsidRDefault="00AC6FFE" w:rsidP="00A06508">
            <w:pPr>
              <w:keepNext/>
              <w:spacing w:before="20" w:after="20"/>
              <w:rPr>
                <w:sz w:val="20"/>
                <w:szCs w:val="20"/>
              </w:rPr>
            </w:pPr>
            <w:r w:rsidRPr="00DD4E58">
              <w:rPr>
                <w:sz w:val="20"/>
                <w:szCs w:val="20"/>
              </w:rPr>
              <w:t>Nivel básico de HCFC (65%)</w:t>
            </w:r>
          </w:p>
        </w:tc>
        <w:tc>
          <w:tcPr>
            <w:tcW w:w="2268" w:type="dxa"/>
            <w:tcBorders>
              <w:top w:val="single" w:sz="4" w:space="0" w:color="auto"/>
              <w:left w:val="nil"/>
              <w:bottom w:val="single" w:sz="4" w:space="0" w:color="auto"/>
              <w:right w:val="single" w:sz="4" w:space="0" w:color="auto"/>
            </w:tcBorders>
            <w:vAlign w:val="bottom"/>
          </w:tcPr>
          <w:p w14:paraId="3034467A" w14:textId="77777777" w:rsidR="00AC6FFE" w:rsidRPr="00DD4E58" w:rsidRDefault="00AC6FFE" w:rsidP="00A06508">
            <w:pPr>
              <w:keepNext/>
              <w:spacing w:before="20" w:after="20"/>
              <w:jc w:val="right"/>
              <w:rPr>
                <w:sz w:val="20"/>
                <w:szCs w:val="20"/>
              </w:rPr>
            </w:pPr>
            <w:r w:rsidRPr="00DD4E58">
              <w:rPr>
                <w:sz w:val="20"/>
                <w:szCs w:val="20"/>
              </w:rPr>
              <w:t>16.228.856</w:t>
            </w:r>
          </w:p>
        </w:tc>
      </w:tr>
      <w:tr w:rsidR="00AC6FFE" w:rsidRPr="002B1660" w14:paraId="2DF489CE" w14:textId="77777777" w:rsidTr="00471604">
        <w:tc>
          <w:tcPr>
            <w:tcW w:w="7225" w:type="dxa"/>
          </w:tcPr>
          <w:p w14:paraId="3BE88BF1" w14:textId="77777777" w:rsidR="00AC6FFE" w:rsidRPr="00DD4E58" w:rsidRDefault="00AC6FFE" w:rsidP="00A06508">
            <w:pPr>
              <w:keepNext/>
              <w:spacing w:before="20" w:after="20"/>
              <w:rPr>
                <w:b/>
                <w:bCs/>
                <w:sz w:val="20"/>
                <w:szCs w:val="20"/>
              </w:rPr>
            </w:pPr>
            <w:r w:rsidRPr="00DD4E58">
              <w:rPr>
                <w:b/>
                <w:bCs/>
                <w:sz w:val="20"/>
                <w:szCs w:val="20"/>
              </w:rPr>
              <w:t>Nivel básico de HFC</w:t>
            </w:r>
          </w:p>
        </w:tc>
        <w:tc>
          <w:tcPr>
            <w:tcW w:w="2268" w:type="dxa"/>
            <w:tcBorders>
              <w:top w:val="single" w:sz="4" w:space="0" w:color="auto"/>
            </w:tcBorders>
          </w:tcPr>
          <w:p w14:paraId="634D77A9" w14:textId="77777777" w:rsidR="00AC6FFE" w:rsidRPr="00DD4E58" w:rsidRDefault="00AC6FFE" w:rsidP="00A06508">
            <w:pPr>
              <w:keepNext/>
              <w:spacing w:before="20" w:after="20"/>
              <w:jc w:val="right"/>
              <w:rPr>
                <w:b/>
                <w:bCs/>
                <w:sz w:val="20"/>
                <w:szCs w:val="20"/>
              </w:rPr>
            </w:pPr>
            <w:r w:rsidRPr="00DD4E58">
              <w:rPr>
                <w:b/>
                <w:bCs/>
                <w:sz w:val="20"/>
                <w:szCs w:val="20"/>
              </w:rPr>
              <w:t>59.270.951</w:t>
            </w:r>
          </w:p>
        </w:tc>
      </w:tr>
      <w:tr w:rsidR="00AC6FFE" w:rsidRPr="002B1660" w14:paraId="2C627F9D" w14:textId="77777777" w:rsidTr="00471604">
        <w:tc>
          <w:tcPr>
            <w:tcW w:w="7225" w:type="dxa"/>
          </w:tcPr>
          <w:p w14:paraId="19575D89" w14:textId="77777777" w:rsidR="00AC6FFE" w:rsidRPr="00DD4E58" w:rsidRDefault="00AC6FFE" w:rsidP="00A06508">
            <w:pPr>
              <w:keepNext/>
              <w:spacing w:before="20" w:after="20"/>
              <w:rPr>
                <w:b/>
                <w:bCs/>
                <w:sz w:val="20"/>
                <w:szCs w:val="20"/>
                <w:lang w:val="es-ES"/>
              </w:rPr>
            </w:pPr>
            <w:r w:rsidRPr="00DD4E58">
              <w:rPr>
                <w:sz w:val="20"/>
                <w:szCs w:val="20"/>
                <w:lang w:val="es-ES"/>
              </w:rPr>
              <w:t>Consumo medio de HFC en polioles premezclados de importación en 2022–2024</w:t>
            </w:r>
          </w:p>
        </w:tc>
        <w:tc>
          <w:tcPr>
            <w:tcW w:w="2268" w:type="dxa"/>
          </w:tcPr>
          <w:p w14:paraId="47ABFF00" w14:textId="77777777" w:rsidR="00AC6FFE" w:rsidRPr="00DD4E58" w:rsidRDefault="00AC6FFE" w:rsidP="00A06508">
            <w:pPr>
              <w:keepNext/>
              <w:spacing w:before="20" w:after="20"/>
              <w:jc w:val="right"/>
              <w:rPr>
                <w:sz w:val="20"/>
                <w:szCs w:val="20"/>
              </w:rPr>
            </w:pPr>
            <w:r w:rsidRPr="00DD4E58">
              <w:rPr>
                <w:sz w:val="20"/>
                <w:szCs w:val="20"/>
              </w:rPr>
              <w:t>n.a.</w:t>
            </w:r>
          </w:p>
        </w:tc>
      </w:tr>
    </w:tbl>
    <w:p w14:paraId="59C670FE" w14:textId="77777777" w:rsidR="00AC6FFE" w:rsidRPr="002B1660" w:rsidRDefault="00AC6FFE" w:rsidP="00A06508">
      <w:pPr>
        <w:keepNext/>
        <w:rPr>
          <w:sz w:val="18"/>
          <w:szCs w:val="18"/>
        </w:rPr>
      </w:pPr>
      <w:r w:rsidRPr="002B1660">
        <w:rPr>
          <w:sz w:val="18"/>
          <w:szCs w:val="18"/>
        </w:rPr>
        <w:t>* Datos del programa de país</w:t>
      </w:r>
    </w:p>
    <w:p w14:paraId="2CE99AA3" w14:textId="77777777" w:rsidR="00AC6FFE" w:rsidRPr="002B1660" w:rsidRDefault="00AC6FFE" w:rsidP="00A06508">
      <w:pPr>
        <w:rPr>
          <w:sz w:val="18"/>
          <w:szCs w:val="18"/>
        </w:rPr>
      </w:pPr>
      <w:r w:rsidRPr="002B1660">
        <w:rPr>
          <w:sz w:val="18"/>
          <w:szCs w:val="18"/>
        </w:rPr>
        <w:t>** Incluye R-407A, R-407H, R-417A, R-449A, R-452A, R-452B, R-454B, R-454C, R-508B, R-513A.</w:t>
      </w:r>
    </w:p>
    <w:p w14:paraId="18DE3B4E" w14:textId="77777777" w:rsidR="00AC6FFE" w:rsidRPr="00D003FA" w:rsidRDefault="00AC6FFE" w:rsidP="00A06508">
      <w:pPr>
        <w:rPr>
          <w:b/>
          <w:bCs/>
          <w:sz w:val="20"/>
          <w:szCs w:val="20"/>
          <w:lang w:val="es-ES"/>
        </w:rPr>
      </w:pPr>
      <w:r w:rsidRPr="00D003FA">
        <w:rPr>
          <w:sz w:val="18"/>
          <w:szCs w:val="18"/>
          <w:lang w:val="es-ES"/>
        </w:rPr>
        <w:t>*** Datos de la presentación del PAK</w:t>
      </w:r>
    </w:p>
    <w:p w14:paraId="2095DBE1" w14:textId="77777777" w:rsidR="00AC6FFE" w:rsidRPr="002B1660" w:rsidRDefault="00AC6FFE" w:rsidP="00A06508">
      <w:pPr>
        <w:keepNext/>
        <w:spacing w:before="240" w:after="240"/>
        <w:rPr>
          <w:i/>
        </w:rPr>
      </w:pPr>
      <w:r w:rsidRPr="002B1660">
        <w:rPr>
          <w:i/>
        </w:rPr>
        <w:t>Fabricación de mezclas de HFC</w:t>
      </w:r>
    </w:p>
    <w:p w14:paraId="30211796" w14:textId="2B450DFB" w:rsidR="00AC6FFE" w:rsidRPr="00D003FA" w:rsidRDefault="00AC6FFE" w:rsidP="00A06508">
      <w:pPr>
        <w:pStyle w:val="Heading1"/>
        <w:rPr>
          <w:lang w:val="es-ES"/>
        </w:rPr>
      </w:pPr>
      <w:r w:rsidRPr="00D003FA">
        <w:rPr>
          <w:lang w:val="es-ES"/>
        </w:rPr>
        <w:t>La mezcla de refrigerantes HFC en Tailandia es una actividad limitada que se restringe a una única persona importadora-mezcladora</w:t>
      </w:r>
      <w:r w:rsidR="00D44E43" w:rsidRPr="00D003FA">
        <w:rPr>
          <w:lang w:val="es-ES"/>
        </w:rPr>
        <w:t xml:space="preserve">. Todas </w:t>
      </w:r>
      <w:r w:rsidRPr="00D003FA">
        <w:rPr>
          <w:lang w:val="es-ES"/>
        </w:rPr>
        <w:t xml:space="preserve">las demás mezclas de HFC consumidas en el país (R-407C, R-410A, R-448A, R-449A, R-452B, R-454A/B/C, R-455A, R-463A, R-507A, R-508B, R-513A, y otras) </w:t>
      </w:r>
      <w:r w:rsidR="00D44E43" w:rsidRPr="00D003FA">
        <w:rPr>
          <w:lang w:val="es-ES"/>
        </w:rPr>
        <w:t xml:space="preserve">se </w:t>
      </w:r>
      <w:r w:rsidRPr="00D003FA">
        <w:rPr>
          <w:lang w:val="es-ES"/>
        </w:rPr>
        <w:t xml:space="preserve">importan ya mezcladas, en lugar de ser formuladas a nivel nacional. Según los registros de importación, solo el R-404A fue mezclado localmente por una empresa, utilizando HFC-125, HFC-134a y HFC-143a. Si bien la información disponible en el marco del PAK indica que el HFC-125, el HFC-134a, HFC-143a y HFC-152a pueden utilizarse para la fabricación de mezclas (p ej, R-404A, R-407C, R-507A, R-415A y R-415B), los registros de importación verificados no confirman una fabricación nacional sostenida de estas mezclas, lo que sugiere que esos usos de mezcla secundaria fueron intermitentes, marginales o no se materializaron a gran escala. Las cantidades notificadas de R-404A mezclado localmente fueron de 89,50 t en 2020, 98,70 t en 2021, 279,94 t en 2022, 8,47 t en 2023 y 5,58 t en 2024; no se dispone de datos para 2025. Se ha informado de una actividad limitada de mezcla de HFC a granel por parte de importadores </w:t>
      </w:r>
      <w:r w:rsidRPr="00D003FA">
        <w:rPr>
          <w:lang w:val="es-ES"/>
        </w:rPr>
        <w:lastRenderedPageBreak/>
        <w:t>individuales; por ejemplo, en 2024, una empresa comercial utilizó HFC-125 para mezclar aproximadamente 33,83 t de R-407C, 2,36 t de R-404A y 2,79 t de R-507A, mientras que se utilizó HFC-134a (unas 70,6 t) para complementar las mezclas de R-404A y R-407C. Sin embargo, el Gobierno aclaró que estos volúmenes no se notifican por separado como producción “mezclada localmente”. El R-404A mezclado localmente se vende en el mercado interno para refrigeración comercial autosuficiente, almacenamiento en frío y refrigeración industrial; no se notificaron exportaciones de producto mezclado localmente. En general, la mezcla de HFC no es objeto de una intervención específica en la etapa I del PAK.</w:t>
      </w:r>
    </w:p>
    <w:p w14:paraId="0092AEF6" w14:textId="77777777" w:rsidR="00AC6FFE" w:rsidRPr="00D003FA" w:rsidRDefault="00AC6FFE" w:rsidP="00A06508">
      <w:pPr>
        <w:keepNext/>
        <w:spacing w:before="240" w:after="240"/>
        <w:rPr>
          <w:i/>
          <w:lang w:val="es-ES"/>
        </w:rPr>
      </w:pPr>
      <w:r w:rsidRPr="00D003FA">
        <w:rPr>
          <w:i/>
          <w:lang w:val="es-ES"/>
        </w:rPr>
        <w:t>Informe de ejecución del programa de país</w:t>
      </w:r>
    </w:p>
    <w:p w14:paraId="164EC233" w14:textId="2B6D5838" w:rsidR="00AC6FFE" w:rsidRPr="00D003FA" w:rsidRDefault="00D6292D" w:rsidP="00A06508">
      <w:pPr>
        <w:pStyle w:val="Heading1"/>
        <w:rPr>
          <w:u w:val="single"/>
          <w:lang w:val="es-ES"/>
        </w:rPr>
      </w:pPr>
      <w:r w:rsidRPr="00D003FA">
        <w:rPr>
          <w:lang w:val="es-ES"/>
        </w:rPr>
        <w:t>Los</w:t>
      </w:r>
      <w:r w:rsidR="00AC6FFE" w:rsidRPr="00D003FA">
        <w:rPr>
          <w:lang w:val="es-ES"/>
        </w:rPr>
        <w:t xml:space="preserve"> datos sobre el consumo sectorial de HFC proporcionados por el Gobierno de Tailandia en su informe de ejecución del</w:t>
      </w:r>
      <w:r w:rsidR="000D32BF" w:rsidRPr="00D003FA">
        <w:rPr>
          <w:lang w:val="es-ES"/>
        </w:rPr>
        <w:t xml:space="preserve"> programa país </w:t>
      </w:r>
      <w:r w:rsidR="00AC6FFE" w:rsidRPr="00D003FA">
        <w:rPr>
          <w:lang w:val="es-ES"/>
        </w:rPr>
        <w:t>para 2024 concuerdan con los datos comunicados en virtud del artículo 7 del Protocolo de Montreal.</w:t>
      </w:r>
    </w:p>
    <w:p w14:paraId="667CE628" w14:textId="77777777" w:rsidR="00AC6FFE" w:rsidRPr="002B1660" w:rsidRDefault="00AC6FFE" w:rsidP="00A06508">
      <w:pPr>
        <w:pStyle w:val="Heading1"/>
        <w:keepNext/>
        <w:numPr>
          <w:ilvl w:val="0"/>
          <w:numId w:val="0"/>
        </w:numPr>
        <w:spacing w:before="240"/>
        <w:rPr>
          <w:u w:val="single"/>
        </w:rPr>
      </w:pPr>
      <w:r w:rsidRPr="002B1660">
        <w:rPr>
          <w:u w:val="single"/>
        </w:rPr>
        <w:t>Tendencias del consumo de HFC</w:t>
      </w:r>
    </w:p>
    <w:p w14:paraId="60968ABF" w14:textId="703D10AA" w:rsidR="00AC6FFE" w:rsidRPr="00D003FA" w:rsidRDefault="00AC6FFE" w:rsidP="00A06508">
      <w:pPr>
        <w:pStyle w:val="Heading1"/>
        <w:rPr>
          <w:lang w:val="es-ES"/>
        </w:rPr>
      </w:pPr>
      <w:r w:rsidRPr="00D003FA">
        <w:rPr>
          <w:lang w:val="es-ES"/>
        </w:rPr>
        <w:t>El consumo de HFC de Tailandia aumentó de manera constante entre 2020–2024, con un pico temporal en 2022 debido al acopio de HFC, principalmente HFC-134a, R-404A y R-410A; las sustancias acopiadas se reexportaron en 2023. El HFC-32 ha aumentado, ya que Tailandia fue una de las primeras economías en realizar la transición al HFC-32 en usos de</w:t>
      </w:r>
      <w:r w:rsidR="00FE19B7" w:rsidRPr="00D003FA">
        <w:rPr>
          <w:lang w:val="es-ES"/>
        </w:rPr>
        <w:t xml:space="preserve"> aire acondicionado (</w:t>
      </w:r>
      <w:r w:rsidRPr="00D003FA">
        <w:rPr>
          <w:lang w:val="es-ES"/>
        </w:rPr>
        <w:t>AC</w:t>
      </w:r>
      <w:r w:rsidR="00FE19B7" w:rsidRPr="00D003FA">
        <w:rPr>
          <w:lang w:val="es-ES"/>
        </w:rPr>
        <w:t>)</w:t>
      </w:r>
      <w:r w:rsidRPr="00D003FA">
        <w:rPr>
          <w:lang w:val="es-ES"/>
        </w:rPr>
        <w:t>, en sustitución del R-410A y el HCFC-22. El HFC-134a se utiliza en sistemas de aire acondicionado, incluidos los sistemas para vehículos (MAC), así como en usos de refrigeración. El HFC-152a y el R-404A también han mostrado un crecimiento constante en los últimos cinco años quinquenales.</w:t>
      </w:r>
    </w:p>
    <w:p w14:paraId="0A55AD70" w14:textId="77777777" w:rsidR="00AC6FFE" w:rsidRPr="002B1660" w:rsidRDefault="00AC6FFE" w:rsidP="00A06508">
      <w:pPr>
        <w:pStyle w:val="Heading1"/>
        <w:keepNext/>
        <w:numPr>
          <w:ilvl w:val="0"/>
          <w:numId w:val="0"/>
        </w:numPr>
        <w:spacing w:before="240"/>
        <w:rPr>
          <w:u w:val="single"/>
        </w:rPr>
      </w:pPr>
      <w:r w:rsidRPr="002B1660">
        <w:rPr>
          <w:u w:val="single"/>
        </w:rPr>
        <w:t>Consumo de HFC por sector</w:t>
      </w:r>
    </w:p>
    <w:p w14:paraId="13EB5252" w14:textId="7D6E6821" w:rsidR="00AC6FFE" w:rsidRPr="00D003FA" w:rsidRDefault="00AC6FFE" w:rsidP="00A06508">
      <w:pPr>
        <w:pStyle w:val="Heading1"/>
        <w:rPr>
          <w:lang w:val="es-ES"/>
        </w:rPr>
      </w:pPr>
      <w:r w:rsidRPr="00D003FA">
        <w:rPr>
          <w:lang w:val="es-ES"/>
        </w:rPr>
        <w:t>Los HFC se consumen en el sector manufacturero (72,0 % en t y</w:t>
      </w:r>
      <w:r w:rsidRPr="00D003FA">
        <w:rPr>
          <w:lang w:val="es-ES" w:eastAsia="en-CA"/>
        </w:rPr>
        <w:t xml:space="preserve"> 65,8 % </w:t>
      </w:r>
      <w:r w:rsidRPr="00D003FA">
        <w:rPr>
          <w:lang w:val="es-ES"/>
        </w:rPr>
        <w:t>en toneladas</w:t>
      </w:r>
      <w:r w:rsidR="002272F6">
        <w:rPr>
          <w:lang w:val="es-ES"/>
        </w:rPr>
        <w:t xml:space="preserve"> </w:t>
      </w:r>
      <w:r w:rsidR="002272F6" w:rsidRPr="002272F6">
        <w:rPr>
          <w:lang w:val="es-ES"/>
        </w:rPr>
        <w:t>de CO₂</w:t>
      </w:r>
      <w:r w:rsidR="002272F6">
        <w:rPr>
          <w:lang w:val="es-ES"/>
        </w:rPr>
        <w:t xml:space="preserve"> </w:t>
      </w:r>
      <w:r w:rsidRPr="00D003FA">
        <w:rPr>
          <w:lang w:val="es-ES"/>
        </w:rPr>
        <w:t>equivalente) y en el sector de servicio y mantenimiento (28,0 % en t y</w:t>
      </w:r>
      <w:r w:rsidRPr="00D003FA">
        <w:rPr>
          <w:lang w:val="es-ES" w:eastAsia="en-CA"/>
        </w:rPr>
        <w:t xml:space="preserve"> 34,2 % </w:t>
      </w:r>
      <w:r w:rsidRPr="00D003FA">
        <w:rPr>
          <w:lang w:val="es-ES"/>
        </w:rPr>
        <w:t>en toneladas</w:t>
      </w:r>
      <w:r w:rsidR="002272F6">
        <w:rPr>
          <w:lang w:val="es-ES"/>
        </w:rPr>
        <w:t xml:space="preserve"> </w:t>
      </w:r>
      <w:r w:rsidR="002272F6" w:rsidRPr="002272F6">
        <w:rPr>
          <w:lang w:val="es-ES"/>
        </w:rPr>
        <w:t>de CO₂</w:t>
      </w:r>
      <w:r w:rsidR="002272F6">
        <w:rPr>
          <w:lang w:val="es-ES"/>
        </w:rPr>
        <w:t xml:space="preserve"> </w:t>
      </w:r>
      <w:r w:rsidRPr="00D003FA">
        <w:rPr>
          <w:lang w:val="es-ES"/>
        </w:rPr>
        <w:t xml:space="preserve">equivalente). Dentro de la industria manufacturera, el mayor porcentaje corresponde al aire acondicionado residencial (47,0 % en t y 30,0 </w:t>
      </w:r>
      <w:r w:rsidRPr="00D003FA">
        <w:rPr>
          <w:lang w:val="es-ES" w:eastAsia="en-CA"/>
        </w:rPr>
        <w:t xml:space="preserve">% </w:t>
      </w:r>
      <w:r w:rsidRPr="00D003FA">
        <w:rPr>
          <w:lang w:val="es-ES"/>
        </w:rPr>
        <w:t xml:space="preserve">en </w:t>
      </w:r>
      <w:r w:rsidR="00902ECA">
        <w:rPr>
          <w:lang w:val="es-ES"/>
        </w:rPr>
        <w:t>toneladas de CO₂ equivalente</w:t>
      </w:r>
      <w:r w:rsidRPr="00D003FA">
        <w:rPr>
          <w:lang w:val="es-ES"/>
        </w:rPr>
        <w:t xml:space="preserve">), seguido del aire acondicionado comercial (13,1 % en t y 16,8 % en toneladas de CO₂ equivalente-eq), el aire acondicionado móvil (5,2 % en t y 6,2 % en </w:t>
      </w:r>
      <w:r w:rsidR="00163EC0">
        <w:rPr>
          <w:lang w:val="es-ES"/>
        </w:rPr>
        <w:t>toneladas de CO₂ equivalente</w:t>
      </w:r>
      <w:r w:rsidRPr="00D003FA">
        <w:rPr>
          <w:lang w:val="es-ES"/>
        </w:rPr>
        <w:t xml:space="preserve">), la refrigeración comercial (2,7 % en t y 8,1 % </w:t>
      </w:r>
      <w:r w:rsidR="00B7358D" w:rsidRPr="00B7358D">
        <w:rPr>
          <w:lang w:val="es-ES"/>
        </w:rPr>
        <w:t>en toneladas de CO₂ equivalente</w:t>
      </w:r>
      <w:r w:rsidRPr="00D003FA">
        <w:rPr>
          <w:lang w:val="es-ES"/>
        </w:rPr>
        <w:t>) y otros subsectores, tal y como se muestra en los cuadros</w:t>
      </w:r>
      <w:r w:rsidR="00E92A62" w:rsidRPr="00D003FA">
        <w:rPr>
          <w:lang w:val="es-ES"/>
        </w:rPr>
        <w:t xml:space="preserve"> 8 </w:t>
      </w:r>
      <w:r w:rsidRPr="00D003FA">
        <w:rPr>
          <w:lang w:val="es-ES"/>
        </w:rPr>
        <w:t>y</w:t>
      </w:r>
      <w:r w:rsidR="00E92A62" w:rsidRPr="00D003FA">
        <w:rPr>
          <w:lang w:val="es-ES"/>
        </w:rPr>
        <w:t xml:space="preserve"> 9</w:t>
      </w:r>
      <w:r w:rsidRPr="00D003FA">
        <w:rPr>
          <w:lang w:val="es-ES"/>
        </w:rPr>
        <w:t>.</w:t>
      </w:r>
    </w:p>
    <w:p w14:paraId="45C1C2D8" w14:textId="4D15DB05" w:rsidR="00AC6FFE" w:rsidRPr="00D003FA" w:rsidRDefault="00AC6FFE" w:rsidP="00A06508">
      <w:pPr>
        <w:pStyle w:val="Heading1"/>
        <w:rPr>
          <w:lang w:val="es-ES"/>
        </w:rPr>
      </w:pPr>
      <w:r w:rsidRPr="00D003FA">
        <w:rPr>
          <w:lang w:val="es-ES"/>
        </w:rPr>
        <w:t>Dentro del sector del servicio y mantenimiento, los HFC se consumen principalmente en el subsector del aire acondicionado residencial (12,9 % en t y</w:t>
      </w:r>
      <w:r w:rsidRPr="00D003FA">
        <w:rPr>
          <w:lang w:val="es-ES" w:eastAsia="en-CA"/>
        </w:rPr>
        <w:t xml:space="preserve"> 14,1 % </w:t>
      </w:r>
      <w:r w:rsidRPr="00D003FA">
        <w:rPr>
          <w:lang w:val="es-ES"/>
        </w:rPr>
        <w:t>en t</w:t>
      </w:r>
      <w:r w:rsidR="005612AF">
        <w:rPr>
          <w:lang w:val="es-ES"/>
        </w:rPr>
        <w:t xml:space="preserve"> </w:t>
      </w:r>
      <w:r w:rsidRPr="005612AF">
        <w:rPr>
          <w:lang w:val="es-ES"/>
        </w:rPr>
        <w:t>CO₂</w:t>
      </w:r>
      <w:r w:rsidRPr="00D003FA">
        <w:rPr>
          <w:lang w:val="es-ES"/>
        </w:rPr>
        <w:t xml:space="preserve">), seguido del MAC (12,8 % en t y 15,4 % en </w:t>
      </w:r>
      <w:r w:rsidR="002255C6">
        <w:rPr>
          <w:lang w:val="es-ES"/>
        </w:rPr>
        <w:t>toneladas de CO₂ equivalente</w:t>
      </w:r>
      <w:r w:rsidRPr="00D003FA">
        <w:rPr>
          <w:lang w:val="es-ES"/>
        </w:rPr>
        <w:t xml:space="preserve">), y otros subsectores, tal y como se muestra en </w:t>
      </w:r>
      <w:r w:rsidR="00E92A62" w:rsidRPr="00D003FA">
        <w:rPr>
          <w:lang w:val="es-ES"/>
        </w:rPr>
        <w:t>los cuadros</w:t>
      </w:r>
      <w:r w:rsidR="005612AF">
        <w:rPr>
          <w:lang w:val="es-ES"/>
        </w:rPr>
        <w:t> </w:t>
      </w:r>
      <w:r w:rsidR="00E92A62" w:rsidRPr="00D003FA">
        <w:rPr>
          <w:lang w:val="es-ES"/>
        </w:rPr>
        <w:t>8</w:t>
      </w:r>
      <w:r w:rsidR="005612AF">
        <w:rPr>
          <w:lang w:val="es-ES"/>
        </w:rPr>
        <w:t> </w:t>
      </w:r>
      <w:r w:rsidR="00E92A62" w:rsidRPr="00D003FA">
        <w:rPr>
          <w:lang w:val="es-ES"/>
        </w:rPr>
        <w:t>y</w:t>
      </w:r>
      <w:r w:rsidR="005612AF">
        <w:rPr>
          <w:lang w:val="es-ES"/>
        </w:rPr>
        <w:t> </w:t>
      </w:r>
      <w:r w:rsidR="00E92A62" w:rsidRPr="00D003FA">
        <w:rPr>
          <w:lang w:val="es-ES"/>
        </w:rPr>
        <w:t>9</w:t>
      </w:r>
      <w:r w:rsidRPr="00D003FA">
        <w:rPr>
          <w:lang w:val="es-ES"/>
        </w:rPr>
        <w:t xml:space="preserve">. </w:t>
      </w:r>
    </w:p>
    <w:p w14:paraId="355CB502" w14:textId="2DAFA4E7" w:rsidR="00AC6FFE" w:rsidRPr="00D003FA" w:rsidRDefault="00AC6FFE" w:rsidP="00A06508">
      <w:pPr>
        <w:pStyle w:val="Heading1"/>
        <w:keepNext/>
        <w:keepLines/>
        <w:numPr>
          <w:ilvl w:val="0"/>
          <w:numId w:val="0"/>
        </w:numPr>
        <w:spacing w:before="240" w:after="0"/>
        <w:rPr>
          <w:b/>
          <w:bCs/>
          <w:lang w:val="es-ES"/>
        </w:rPr>
      </w:pPr>
      <w:r w:rsidRPr="00D003FA">
        <w:rPr>
          <w:b/>
          <w:bCs/>
          <w:lang w:val="es-ES"/>
        </w:rPr>
        <w:t>Cuadro</w:t>
      </w:r>
      <w:r w:rsidR="00E92A62" w:rsidRPr="00D003FA">
        <w:rPr>
          <w:b/>
          <w:bCs/>
          <w:lang w:val="es-ES"/>
        </w:rPr>
        <w:t xml:space="preserve"> 8</w:t>
      </w:r>
      <w:r w:rsidRPr="00D003FA">
        <w:rPr>
          <w:b/>
          <w:bCs/>
          <w:lang w:val="es-ES"/>
        </w:rPr>
        <w:t>. Consumo de HFC en Tailandia en 2024 por sector (t)</w:t>
      </w:r>
    </w:p>
    <w:tbl>
      <w:tblPr>
        <w:tblW w:w="563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903"/>
        <w:gridCol w:w="867"/>
        <w:gridCol w:w="856"/>
        <w:gridCol w:w="852"/>
        <w:gridCol w:w="841"/>
        <w:gridCol w:w="850"/>
        <w:gridCol w:w="890"/>
        <w:gridCol w:w="892"/>
        <w:gridCol w:w="892"/>
        <w:gridCol w:w="1000"/>
      </w:tblGrid>
      <w:tr w:rsidR="00AC6FFE" w:rsidRPr="00D73129" w14:paraId="7B5687AB" w14:textId="77777777" w:rsidTr="002255C6">
        <w:trPr>
          <w:trHeight w:val="446"/>
          <w:tblHeader/>
        </w:trPr>
        <w:tc>
          <w:tcPr>
            <w:tcW w:w="807" w:type="pct"/>
            <w:tcMar>
              <w:left w:w="43" w:type="dxa"/>
              <w:right w:w="43" w:type="dxa"/>
            </w:tcMar>
            <w:vAlign w:val="center"/>
            <w:hideMark/>
          </w:tcPr>
          <w:p w14:paraId="4098CDB7"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Sector</w:t>
            </w:r>
          </w:p>
        </w:tc>
        <w:tc>
          <w:tcPr>
            <w:tcW w:w="428" w:type="pct"/>
            <w:tcMar>
              <w:left w:w="43" w:type="dxa"/>
              <w:right w:w="43" w:type="dxa"/>
            </w:tcMar>
            <w:vAlign w:val="center"/>
            <w:hideMark/>
          </w:tcPr>
          <w:p w14:paraId="4118C3F7" w14:textId="77777777" w:rsidR="00AC6FFE" w:rsidRPr="00D73129" w:rsidRDefault="00AC6FFE" w:rsidP="00A06508">
            <w:pPr>
              <w:keepNext/>
              <w:keepLines/>
              <w:spacing w:before="20" w:after="20"/>
              <w:ind w:left="-181" w:right="-136"/>
              <w:jc w:val="center"/>
              <w:rPr>
                <w:b/>
                <w:bCs/>
                <w:sz w:val="17"/>
                <w:szCs w:val="17"/>
                <w:lang w:eastAsia="en-CA"/>
              </w:rPr>
            </w:pPr>
            <w:r w:rsidRPr="00D73129">
              <w:rPr>
                <w:b/>
                <w:bCs/>
                <w:sz w:val="17"/>
                <w:szCs w:val="17"/>
                <w:lang w:eastAsia="en-CA"/>
              </w:rPr>
              <w:t>HFC-32</w:t>
            </w:r>
          </w:p>
        </w:tc>
        <w:tc>
          <w:tcPr>
            <w:tcW w:w="411" w:type="pct"/>
            <w:tcMar>
              <w:left w:w="43" w:type="dxa"/>
              <w:right w:w="43" w:type="dxa"/>
            </w:tcMar>
            <w:vAlign w:val="center"/>
          </w:tcPr>
          <w:p w14:paraId="6E22B671" w14:textId="77777777" w:rsidR="00AC6FFE" w:rsidRPr="00D73129" w:rsidRDefault="00AC6FFE" w:rsidP="00A06508">
            <w:pPr>
              <w:keepNext/>
              <w:keepLines/>
              <w:spacing w:before="20" w:after="20"/>
              <w:ind w:left="-48"/>
              <w:jc w:val="center"/>
              <w:rPr>
                <w:b/>
                <w:bCs/>
                <w:sz w:val="17"/>
                <w:szCs w:val="17"/>
                <w:lang w:eastAsia="en-CA"/>
              </w:rPr>
            </w:pPr>
            <w:r w:rsidRPr="00D73129">
              <w:rPr>
                <w:b/>
                <w:bCs/>
                <w:sz w:val="17"/>
                <w:szCs w:val="17"/>
                <w:lang w:eastAsia="en-CA"/>
              </w:rPr>
              <w:t>HFC-134a</w:t>
            </w:r>
          </w:p>
        </w:tc>
        <w:tc>
          <w:tcPr>
            <w:tcW w:w="406" w:type="pct"/>
            <w:tcMar>
              <w:left w:w="43" w:type="dxa"/>
              <w:right w:w="43" w:type="dxa"/>
            </w:tcMar>
            <w:vAlign w:val="center"/>
          </w:tcPr>
          <w:p w14:paraId="44BDF37A" w14:textId="77777777" w:rsidR="00AC6FFE" w:rsidRPr="00D73129" w:rsidRDefault="00AC6FFE" w:rsidP="00A06508">
            <w:pPr>
              <w:keepNext/>
              <w:keepLines/>
              <w:spacing w:before="20" w:after="20"/>
              <w:ind w:left="-151" w:right="-170"/>
              <w:jc w:val="center"/>
              <w:rPr>
                <w:b/>
                <w:bCs/>
                <w:sz w:val="17"/>
                <w:szCs w:val="17"/>
                <w:lang w:eastAsia="en-CA"/>
              </w:rPr>
            </w:pPr>
            <w:r w:rsidRPr="00D73129">
              <w:rPr>
                <w:b/>
                <w:bCs/>
                <w:sz w:val="17"/>
                <w:szCs w:val="17"/>
                <w:lang w:eastAsia="en-CA"/>
              </w:rPr>
              <w:t>HFC-</w:t>
            </w:r>
          </w:p>
          <w:p w14:paraId="463274D9" w14:textId="77777777" w:rsidR="00AC6FFE" w:rsidRPr="00D73129" w:rsidRDefault="00AC6FFE" w:rsidP="00A06508">
            <w:pPr>
              <w:keepNext/>
              <w:keepLines/>
              <w:spacing w:before="20" w:after="20"/>
              <w:ind w:left="-151" w:right="-170"/>
              <w:jc w:val="center"/>
              <w:rPr>
                <w:b/>
                <w:bCs/>
                <w:sz w:val="17"/>
                <w:szCs w:val="17"/>
                <w:lang w:eastAsia="en-CA"/>
              </w:rPr>
            </w:pPr>
            <w:r w:rsidRPr="00D73129">
              <w:rPr>
                <w:b/>
                <w:bCs/>
                <w:sz w:val="17"/>
                <w:szCs w:val="17"/>
                <w:lang w:eastAsia="en-CA"/>
              </w:rPr>
              <w:t>152a</w:t>
            </w:r>
          </w:p>
        </w:tc>
        <w:tc>
          <w:tcPr>
            <w:tcW w:w="404" w:type="pct"/>
            <w:tcMar>
              <w:left w:w="43" w:type="dxa"/>
              <w:right w:w="43" w:type="dxa"/>
            </w:tcMar>
            <w:vAlign w:val="center"/>
            <w:hideMark/>
          </w:tcPr>
          <w:p w14:paraId="18B98765"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R-410A</w:t>
            </w:r>
          </w:p>
        </w:tc>
        <w:tc>
          <w:tcPr>
            <w:tcW w:w="399" w:type="pct"/>
            <w:tcMar>
              <w:left w:w="43" w:type="dxa"/>
              <w:right w:w="43" w:type="dxa"/>
            </w:tcMar>
            <w:vAlign w:val="center"/>
            <w:hideMark/>
          </w:tcPr>
          <w:p w14:paraId="208BEA03"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R-404A</w:t>
            </w:r>
          </w:p>
        </w:tc>
        <w:tc>
          <w:tcPr>
            <w:tcW w:w="403" w:type="pct"/>
            <w:tcMar>
              <w:left w:w="43" w:type="dxa"/>
              <w:right w:w="43" w:type="dxa"/>
            </w:tcMar>
            <w:vAlign w:val="center"/>
            <w:hideMark/>
          </w:tcPr>
          <w:p w14:paraId="329D3109"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R-454B</w:t>
            </w:r>
          </w:p>
        </w:tc>
        <w:tc>
          <w:tcPr>
            <w:tcW w:w="422" w:type="pct"/>
            <w:tcMar>
              <w:left w:w="43" w:type="dxa"/>
              <w:right w:w="43" w:type="dxa"/>
            </w:tcMar>
            <w:vAlign w:val="center"/>
          </w:tcPr>
          <w:p w14:paraId="536EE5BC"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R-407C</w:t>
            </w:r>
          </w:p>
        </w:tc>
        <w:tc>
          <w:tcPr>
            <w:tcW w:w="423" w:type="pct"/>
            <w:vAlign w:val="center"/>
          </w:tcPr>
          <w:p w14:paraId="6070315D"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Otros</w:t>
            </w:r>
          </w:p>
        </w:tc>
        <w:tc>
          <w:tcPr>
            <w:tcW w:w="423" w:type="pct"/>
            <w:tcMar>
              <w:left w:w="43" w:type="dxa"/>
              <w:right w:w="43" w:type="dxa"/>
            </w:tcMar>
            <w:vAlign w:val="center"/>
            <w:hideMark/>
          </w:tcPr>
          <w:p w14:paraId="4B22B558"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Total</w:t>
            </w:r>
          </w:p>
        </w:tc>
        <w:tc>
          <w:tcPr>
            <w:tcW w:w="475" w:type="pct"/>
            <w:tcMar>
              <w:left w:w="43" w:type="dxa"/>
              <w:right w:w="43" w:type="dxa"/>
            </w:tcMar>
            <w:vAlign w:val="center"/>
          </w:tcPr>
          <w:p w14:paraId="0D93D4C7" w14:textId="77777777" w:rsidR="00AC6FFE" w:rsidRPr="00D73129" w:rsidRDefault="00AC6FFE" w:rsidP="00A06508">
            <w:pPr>
              <w:keepNext/>
              <w:keepLines/>
              <w:spacing w:before="20" w:after="20"/>
              <w:ind w:left="-192" w:right="-141"/>
              <w:jc w:val="center"/>
              <w:rPr>
                <w:b/>
                <w:bCs/>
                <w:sz w:val="17"/>
                <w:szCs w:val="17"/>
                <w:lang w:eastAsia="en-CA"/>
              </w:rPr>
            </w:pPr>
            <w:r w:rsidRPr="00D73129">
              <w:rPr>
                <w:b/>
                <w:bCs/>
                <w:sz w:val="17"/>
                <w:szCs w:val="17"/>
                <w:lang w:eastAsia="en-CA"/>
              </w:rPr>
              <w:t>Porcentaje</w:t>
            </w:r>
            <w:r w:rsidRPr="00D73129">
              <w:rPr>
                <w:b/>
                <w:bCs/>
                <w:sz w:val="17"/>
                <w:szCs w:val="17"/>
                <w:lang w:eastAsia="en-CA"/>
              </w:rPr>
              <w:br/>
              <w:t>del total</w:t>
            </w:r>
            <w:r w:rsidRPr="00D73129">
              <w:rPr>
                <w:b/>
                <w:bCs/>
                <w:sz w:val="17"/>
                <w:szCs w:val="17"/>
                <w:lang w:eastAsia="en-CA"/>
              </w:rPr>
              <w:br/>
              <w:t>(%)</w:t>
            </w:r>
          </w:p>
        </w:tc>
      </w:tr>
      <w:tr w:rsidR="00AC6FFE" w:rsidRPr="00D73129" w14:paraId="23C494C3" w14:textId="77777777" w:rsidTr="002255C6">
        <w:trPr>
          <w:cantSplit/>
          <w:trHeight w:val="228"/>
        </w:trPr>
        <w:tc>
          <w:tcPr>
            <w:tcW w:w="5000" w:type="pct"/>
            <w:gridSpan w:val="11"/>
          </w:tcPr>
          <w:p w14:paraId="419F9FDC" w14:textId="77777777" w:rsidR="00AC6FFE" w:rsidRPr="00D73129" w:rsidRDefault="00AC6FFE" w:rsidP="00A06508">
            <w:pPr>
              <w:keepNext/>
              <w:keepLines/>
              <w:spacing w:before="20" w:after="20"/>
              <w:jc w:val="center"/>
              <w:rPr>
                <w:b/>
                <w:bCs/>
                <w:sz w:val="17"/>
                <w:szCs w:val="17"/>
                <w:lang w:eastAsia="en-CA"/>
              </w:rPr>
            </w:pPr>
            <w:r w:rsidRPr="00D73129">
              <w:rPr>
                <w:b/>
                <w:bCs/>
                <w:sz w:val="17"/>
                <w:szCs w:val="17"/>
                <w:lang w:eastAsia="en-CA"/>
              </w:rPr>
              <w:t>Fabricación</w:t>
            </w:r>
          </w:p>
        </w:tc>
      </w:tr>
      <w:tr w:rsidR="00AC6FFE" w:rsidRPr="00D73129" w14:paraId="514047D3" w14:textId="77777777" w:rsidTr="002255C6">
        <w:trPr>
          <w:cantSplit/>
          <w:trHeight w:val="144"/>
        </w:trPr>
        <w:tc>
          <w:tcPr>
            <w:tcW w:w="807" w:type="pct"/>
            <w:tcMar>
              <w:left w:w="43" w:type="dxa"/>
              <w:right w:w="43" w:type="dxa"/>
            </w:tcMar>
          </w:tcPr>
          <w:p w14:paraId="478BCE83" w14:textId="77777777" w:rsidR="00AC6FFE" w:rsidRPr="00D73129" w:rsidRDefault="00AC6FFE" w:rsidP="002255C6">
            <w:pPr>
              <w:spacing w:before="20" w:after="20"/>
              <w:jc w:val="left"/>
              <w:rPr>
                <w:sz w:val="17"/>
                <w:szCs w:val="17"/>
                <w:lang w:eastAsia="en-CA"/>
              </w:rPr>
            </w:pPr>
            <w:r w:rsidRPr="00D73129">
              <w:rPr>
                <w:sz w:val="17"/>
                <w:szCs w:val="17"/>
                <w:lang w:eastAsia="en-CA"/>
              </w:rPr>
              <w:t>Equipo de refrigeración doméstico</w:t>
            </w:r>
          </w:p>
        </w:tc>
        <w:tc>
          <w:tcPr>
            <w:tcW w:w="428" w:type="pct"/>
            <w:tcMar>
              <w:left w:w="43" w:type="dxa"/>
              <w:right w:w="43" w:type="dxa"/>
            </w:tcMar>
          </w:tcPr>
          <w:p w14:paraId="597E50FA" w14:textId="77777777" w:rsidR="00AC6FFE" w:rsidRPr="00D73129" w:rsidRDefault="00AC6FFE" w:rsidP="00A06508">
            <w:pPr>
              <w:keepNext/>
              <w:keepLines/>
              <w:spacing w:before="20" w:after="20"/>
              <w:ind w:left="-34"/>
              <w:jc w:val="right"/>
              <w:rPr>
                <w:sz w:val="17"/>
                <w:szCs w:val="17"/>
              </w:rPr>
            </w:pPr>
            <w:r w:rsidRPr="00D73129">
              <w:rPr>
                <w:sz w:val="17"/>
                <w:szCs w:val="17"/>
              </w:rPr>
              <w:t>0,00</w:t>
            </w:r>
          </w:p>
        </w:tc>
        <w:tc>
          <w:tcPr>
            <w:tcW w:w="411" w:type="pct"/>
            <w:tcMar>
              <w:left w:w="43" w:type="dxa"/>
              <w:right w:w="43" w:type="dxa"/>
            </w:tcMar>
          </w:tcPr>
          <w:p w14:paraId="5DF57B68" w14:textId="77777777" w:rsidR="00AC6FFE" w:rsidRPr="00D73129" w:rsidRDefault="00AC6FFE" w:rsidP="00A06508">
            <w:pPr>
              <w:keepNext/>
              <w:keepLines/>
              <w:spacing w:before="20" w:after="20"/>
              <w:jc w:val="right"/>
              <w:rPr>
                <w:sz w:val="17"/>
                <w:szCs w:val="17"/>
              </w:rPr>
            </w:pPr>
            <w:r w:rsidRPr="00D73129">
              <w:rPr>
                <w:sz w:val="17"/>
                <w:szCs w:val="17"/>
              </w:rPr>
              <w:t>435,47</w:t>
            </w:r>
          </w:p>
        </w:tc>
        <w:tc>
          <w:tcPr>
            <w:tcW w:w="406" w:type="pct"/>
            <w:tcMar>
              <w:left w:w="43" w:type="dxa"/>
              <w:right w:w="43" w:type="dxa"/>
            </w:tcMar>
          </w:tcPr>
          <w:p w14:paraId="2D8C36E6" w14:textId="77777777" w:rsidR="00AC6FFE" w:rsidRPr="00D73129" w:rsidRDefault="00AC6FFE" w:rsidP="00A06508">
            <w:pPr>
              <w:keepNext/>
              <w:keepLines/>
              <w:spacing w:before="20" w:after="20"/>
              <w:jc w:val="right"/>
              <w:rPr>
                <w:sz w:val="17"/>
                <w:szCs w:val="17"/>
              </w:rPr>
            </w:pPr>
            <w:r w:rsidRPr="00D73129">
              <w:rPr>
                <w:sz w:val="17"/>
                <w:szCs w:val="17"/>
              </w:rPr>
              <w:t>0,00</w:t>
            </w:r>
          </w:p>
        </w:tc>
        <w:tc>
          <w:tcPr>
            <w:tcW w:w="404" w:type="pct"/>
            <w:tcMar>
              <w:left w:w="43" w:type="dxa"/>
              <w:right w:w="43" w:type="dxa"/>
            </w:tcMar>
          </w:tcPr>
          <w:p w14:paraId="7722E187" w14:textId="77777777" w:rsidR="00AC6FFE" w:rsidRPr="00D73129" w:rsidRDefault="00AC6FFE" w:rsidP="00A06508">
            <w:pPr>
              <w:keepNext/>
              <w:keepLines/>
              <w:spacing w:before="20" w:after="20"/>
              <w:jc w:val="right"/>
              <w:rPr>
                <w:sz w:val="17"/>
                <w:szCs w:val="17"/>
              </w:rPr>
            </w:pPr>
            <w:r w:rsidRPr="00D73129">
              <w:rPr>
                <w:sz w:val="17"/>
                <w:szCs w:val="17"/>
              </w:rPr>
              <w:t>0,00</w:t>
            </w:r>
          </w:p>
        </w:tc>
        <w:tc>
          <w:tcPr>
            <w:tcW w:w="399" w:type="pct"/>
            <w:tcMar>
              <w:left w:w="43" w:type="dxa"/>
              <w:right w:w="43" w:type="dxa"/>
            </w:tcMar>
          </w:tcPr>
          <w:p w14:paraId="1032FF4B" w14:textId="77777777" w:rsidR="00AC6FFE" w:rsidRPr="00D73129" w:rsidRDefault="00AC6FFE" w:rsidP="00A06508">
            <w:pPr>
              <w:keepNext/>
              <w:keepLines/>
              <w:spacing w:before="20" w:after="20"/>
              <w:jc w:val="right"/>
              <w:rPr>
                <w:sz w:val="17"/>
                <w:szCs w:val="17"/>
              </w:rPr>
            </w:pPr>
            <w:r w:rsidRPr="00D73129">
              <w:rPr>
                <w:sz w:val="17"/>
                <w:szCs w:val="17"/>
              </w:rPr>
              <w:t>0,00</w:t>
            </w:r>
          </w:p>
        </w:tc>
        <w:tc>
          <w:tcPr>
            <w:tcW w:w="403" w:type="pct"/>
            <w:tcMar>
              <w:left w:w="43" w:type="dxa"/>
              <w:right w:w="43" w:type="dxa"/>
            </w:tcMar>
          </w:tcPr>
          <w:p w14:paraId="0F788E7B" w14:textId="77777777" w:rsidR="00AC6FFE" w:rsidRPr="00D73129" w:rsidRDefault="00AC6FFE" w:rsidP="00A06508">
            <w:pPr>
              <w:keepNext/>
              <w:keepLines/>
              <w:spacing w:before="20" w:after="20"/>
              <w:jc w:val="right"/>
              <w:rPr>
                <w:sz w:val="17"/>
                <w:szCs w:val="17"/>
              </w:rPr>
            </w:pPr>
            <w:r w:rsidRPr="00D73129">
              <w:rPr>
                <w:sz w:val="17"/>
                <w:szCs w:val="17"/>
              </w:rPr>
              <w:t>0,00</w:t>
            </w:r>
          </w:p>
        </w:tc>
        <w:tc>
          <w:tcPr>
            <w:tcW w:w="422" w:type="pct"/>
            <w:tcMar>
              <w:left w:w="43" w:type="dxa"/>
              <w:right w:w="43" w:type="dxa"/>
            </w:tcMar>
          </w:tcPr>
          <w:p w14:paraId="1EFEBAEF" w14:textId="77777777" w:rsidR="00AC6FFE" w:rsidRPr="00D73129" w:rsidRDefault="00AC6FFE" w:rsidP="00A06508">
            <w:pPr>
              <w:keepNext/>
              <w:keepLines/>
              <w:spacing w:before="20" w:after="20"/>
              <w:jc w:val="right"/>
              <w:rPr>
                <w:sz w:val="17"/>
                <w:szCs w:val="17"/>
              </w:rPr>
            </w:pPr>
            <w:r w:rsidRPr="00D73129">
              <w:rPr>
                <w:sz w:val="17"/>
                <w:szCs w:val="17"/>
              </w:rPr>
              <w:t>0,00</w:t>
            </w:r>
          </w:p>
        </w:tc>
        <w:tc>
          <w:tcPr>
            <w:tcW w:w="423" w:type="pct"/>
          </w:tcPr>
          <w:p w14:paraId="2D5629C8" w14:textId="77777777" w:rsidR="00AC6FFE" w:rsidRPr="00D73129" w:rsidRDefault="00AC6FFE" w:rsidP="00A06508">
            <w:pPr>
              <w:keepNext/>
              <w:keepLines/>
              <w:spacing w:before="20" w:after="20"/>
              <w:ind w:right="100"/>
              <w:jc w:val="right"/>
              <w:rPr>
                <w:sz w:val="17"/>
                <w:szCs w:val="17"/>
              </w:rPr>
            </w:pPr>
            <w:r w:rsidRPr="00D73129">
              <w:rPr>
                <w:sz w:val="17"/>
                <w:szCs w:val="17"/>
              </w:rPr>
              <w:t>0,00</w:t>
            </w:r>
          </w:p>
        </w:tc>
        <w:tc>
          <w:tcPr>
            <w:tcW w:w="423" w:type="pct"/>
            <w:tcMar>
              <w:left w:w="43" w:type="dxa"/>
              <w:right w:w="43" w:type="dxa"/>
            </w:tcMar>
          </w:tcPr>
          <w:p w14:paraId="5D8DB805" w14:textId="77777777" w:rsidR="00AC6FFE" w:rsidRPr="00D73129" w:rsidRDefault="00AC6FFE" w:rsidP="00A06508">
            <w:pPr>
              <w:keepNext/>
              <w:keepLines/>
              <w:spacing w:before="20" w:after="20"/>
              <w:jc w:val="right"/>
              <w:rPr>
                <w:sz w:val="17"/>
                <w:szCs w:val="17"/>
              </w:rPr>
            </w:pPr>
            <w:r w:rsidRPr="00D73129">
              <w:rPr>
                <w:sz w:val="17"/>
                <w:szCs w:val="17"/>
              </w:rPr>
              <w:t>435,47</w:t>
            </w:r>
          </w:p>
        </w:tc>
        <w:tc>
          <w:tcPr>
            <w:tcW w:w="475" w:type="pct"/>
            <w:tcMar>
              <w:left w:w="43" w:type="dxa"/>
              <w:right w:w="43" w:type="dxa"/>
            </w:tcMar>
          </w:tcPr>
          <w:p w14:paraId="20D973E8" w14:textId="77777777" w:rsidR="00AC6FFE" w:rsidRPr="00D73129" w:rsidRDefault="00AC6FFE" w:rsidP="00A06508">
            <w:pPr>
              <w:keepNext/>
              <w:keepLines/>
              <w:spacing w:before="20" w:after="20"/>
              <w:jc w:val="center"/>
              <w:rPr>
                <w:sz w:val="17"/>
                <w:szCs w:val="17"/>
                <w:lang w:eastAsia="en-CA"/>
              </w:rPr>
            </w:pPr>
            <w:r w:rsidRPr="00D73129">
              <w:rPr>
                <w:sz w:val="17"/>
                <w:szCs w:val="17"/>
                <w:lang w:eastAsia="en-CA"/>
              </w:rPr>
              <w:t>1,6</w:t>
            </w:r>
          </w:p>
        </w:tc>
      </w:tr>
      <w:tr w:rsidR="00AC6FFE" w:rsidRPr="00D73129" w14:paraId="5E5EF07D" w14:textId="77777777" w:rsidTr="002255C6">
        <w:trPr>
          <w:cantSplit/>
          <w:trHeight w:val="144"/>
        </w:trPr>
        <w:tc>
          <w:tcPr>
            <w:tcW w:w="807" w:type="pct"/>
            <w:tcMar>
              <w:left w:w="43" w:type="dxa"/>
              <w:right w:w="43" w:type="dxa"/>
            </w:tcMar>
          </w:tcPr>
          <w:p w14:paraId="2A103A80" w14:textId="77777777" w:rsidR="00AC6FFE" w:rsidRPr="00D73129" w:rsidRDefault="00AC6FFE" w:rsidP="002255C6">
            <w:pPr>
              <w:spacing w:before="20" w:after="20"/>
              <w:ind w:right="84" w:hanging="4"/>
              <w:jc w:val="left"/>
              <w:rPr>
                <w:sz w:val="17"/>
                <w:szCs w:val="17"/>
                <w:lang w:eastAsia="en-CA"/>
              </w:rPr>
            </w:pPr>
            <w:r w:rsidRPr="00D73129">
              <w:rPr>
                <w:sz w:val="17"/>
                <w:szCs w:val="17"/>
                <w:lang w:eastAsia="en-CA"/>
              </w:rPr>
              <w:t>Refrigeración comercial</w:t>
            </w:r>
          </w:p>
        </w:tc>
        <w:tc>
          <w:tcPr>
            <w:tcW w:w="428" w:type="pct"/>
            <w:tcMar>
              <w:left w:w="43" w:type="dxa"/>
              <w:right w:w="43" w:type="dxa"/>
            </w:tcMar>
          </w:tcPr>
          <w:p w14:paraId="4BA119F7"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7E6DEDEC" w14:textId="77777777" w:rsidR="00AC6FFE" w:rsidRPr="00D73129" w:rsidRDefault="00AC6FFE" w:rsidP="00A06508">
            <w:pPr>
              <w:spacing w:before="20" w:after="20"/>
              <w:jc w:val="right"/>
              <w:rPr>
                <w:sz w:val="17"/>
                <w:szCs w:val="17"/>
              </w:rPr>
            </w:pPr>
            <w:r w:rsidRPr="00D73129">
              <w:rPr>
                <w:sz w:val="17"/>
                <w:szCs w:val="17"/>
              </w:rPr>
              <w:t>45,47</w:t>
            </w:r>
          </w:p>
        </w:tc>
        <w:tc>
          <w:tcPr>
            <w:tcW w:w="406" w:type="pct"/>
            <w:tcMar>
              <w:left w:w="43" w:type="dxa"/>
              <w:right w:w="43" w:type="dxa"/>
            </w:tcMar>
          </w:tcPr>
          <w:p w14:paraId="5A4D64BA"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661E2649"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2DAF9BE2" w14:textId="77777777" w:rsidR="00AC6FFE" w:rsidRPr="00D73129" w:rsidRDefault="00AC6FFE" w:rsidP="00A06508">
            <w:pPr>
              <w:spacing w:before="20" w:after="20"/>
              <w:jc w:val="right"/>
              <w:rPr>
                <w:sz w:val="17"/>
                <w:szCs w:val="17"/>
              </w:rPr>
            </w:pPr>
            <w:r w:rsidRPr="00D73129">
              <w:rPr>
                <w:sz w:val="17"/>
                <w:szCs w:val="17"/>
              </w:rPr>
              <w:t>520,76</w:t>
            </w:r>
          </w:p>
        </w:tc>
        <w:tc>
          <w:tcPr>
            <w:tcW w:w="403" w:type="pct"/>
            <w:tcMar>
              <w:left w:w="43" w:type="dxa"/>
              <w:right w:w="43" w:type="dxa"/>
            </w:tcMar>
          </w:tcPr>
          <w:p w14:paraId="44FBED04"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0FC089F9" w14:textId="77777777" w:rsidR="00AC6FFE" w:rsidRPr="00D73129" w:rsidRDefault="00AC6FFE" w:rsidP="00A06508">
            <w:pPr>
              <w:spacing w:before="20" w:after="20"/>
              <w:jc w:val="right"/>
              <w:rPr>
                <w:sz w:val="17"/>
                <w:szCs w:val="17"/>
              </w:rPr>
            </w:pPr>
            <w:r w:rsidRPr="00D73129">
              <w:rPr>
                <w:sz w:val="17"/>
                <w:szCs w:val="17"/>
              </w:rPr>
              <w:t>49,70</w:t>
            </w:r>
          </w:p>
        </w:tc>
        <w:tc>
          <w:tcPr>
            <w:tcW w:w="423" w:type="pct"/>
          </w:tcPr>
          <w:p w14:paraId="6879CEED" w14:textId="77777777" w:rsidR="00AC6FFE" w:rsidRPr="00D73129" w:rsidRDefault="00AC6FFE" w:rsidP="00A06508">
            <w:pPr>
              <w:spacing w:before="20" w:after="20"/>
              <w:jc w:val="right"/>
              <w:rPr>
                <w:sz w:val="17"/>
                <w:szCs w:val="17"/>
              </w:rPr>
            </w:pPr>
            <w:r w:rsidRPr="00D73129">
              <w:rPr>
                <w:sz w:val="17"/>
                <w:szCs w:val="17"/>
              </w:rPr>
              <w:t>116,73</w:t>
            </w:r>
          </w:p>
        </w:tc>
        <w:tc>
          <w:tcPr>
            <w:tcW w:w="423" w:type="pct"/>
            <w:tcMar>
              <w:left w:w="43" w:type="dxa"/>
              <w:right w:w="43" w:type="dxa"/>
            </w:tcMar>
          </w:tcPr>
          <w:p w14:paraId="24044027" w14:textId="77777777" w:rsidR="00AC6FFE" w:rsidRPr="00D73129" w:rsidRDefault="00AC6FFE" w:rsidP="00A06508">
            <w:pPr>
              <w:spacing w:before="20" w:after="20"/>
              <w:jc w:val="right"/>
              <w:rPr>
                <w:sz w:val="17"/>
                <w:szCs w:val="17"/>
              </w:rPr>
            </w:pPr>
            <w:r w:rsidRPr="00D73129">
              <w:rPr>
                <w:sz w:val="17"/>
                <w:szCs w:val="17"/>
              </w:rPr>
              <w:t>732,66</w:t>
            </w:r>
          </w:p>
        </w:tc>
        <w:tc>
          <w:tcPr>
            <w:tcW w:w="475" w:type="pct"/>
            <w:tcMar>
              <w:left w:w="43" w:type="dxa"/>
              <w:right w:w="43" w:type="dxa"/>
            </w:tcMar>
          </w:tcPr>
          <w:p w14:paraId="521DDAC7" w14:textId="77777777" w:rsidR="00AC6FFE" w:rsidRPr="00D73129" w:rsidRDefault="00AC6FFE" w:rsidP="00A06508">
            <w:pPr>
              <w:spacing w:before="20" w:after="20"/>
              <w:jc w:val="center"/>
              <w:rPr>
                <w:sz w:val="17"/>
                <w:szCs w:val="17"/>
              </w:rPr>
            </w:pPr>
            <w:r w:rsidRPr="00D73129">
              <w:rPr>
                <w:sz w:val="17"/>
                <w:szCs w:val="17"/>
              </w:rPr>
              <w:t>2,7</w:t>
            </w:r>
          </w:p>
        </w:tc>
      </w:tr>
      <w:tr w:rsidR="00AC6FFE" w:rsidRPr="00D73129" w14:paraId="23E2B196" w14:textId="77777777" w:rsidTr="002255C6">
        <w:trPr>
          <w:cantSplit/>
          <w:trHeight w:val="144"/>
        </w:trPr>
        <w:tc>
          <w:tcPr>
            <w:tcW w:w="807" w:type="pct"/>
            <w:tcMar>
              <w:left w:w="43" w:type="dxa"/>
              <w:right w:w="43" w:type="dxa"/>
            </w:tcMar>
          </w:tcPr>
          <w:p w14:paraId="7B3CD056" w14:textId="77777777" w:rsidR="00AC6FFE" w:rsidRPr="00D73129" w:rsidRDefault="00AC6FFE" w:rsidP="00D0357D">
            <w:pPr>
              <w:spacing w:before="20" w:after="20"/>
              <w:jc w:val="left"/>
              <w:rPr>
                <w:sz w:val="17"/>
                <w:szCs w:val="17"/>
                <w:lang w:eastAsia="en-CA"/>
              </w:rPr>
            </w:pPr>
            <w:r w:rsidRPr="00D73129">
              <w:rPr>
                <w:sz w:val="17"/>
                <w:szCs w:val="17"/>
                <w:lang w:eastAsia="en-CA"/>
              </w:rPr>
              <w:t>Aire acondicionado residencial</w:t>
            </w:r>
          </w:p>
        </w:tc>
        <w:tc>
          <w:tcPr>
            <w:tcW w:w="428" w:type="pct"/>
            <w:tcMar>
              <w:left w:w="43" w:type="dxa"/>
              <w:right w:w="43" w:type="dxa"/>
            </w:tcMar>
          </w:tcPr>
          <w:p w14:paraId="671166C8" w14:textId="77777777" w:rsidR="00AC6FFE" w:rsidRPr="00D73129" w:rsidRDefault="00AC6FFE" w:rsidP="00A06508">
            <w:pPr>
              <w:spacing w:before="20" w:after="20"/>
              <w:ind w:left="-34"/>
              <w:jc w:val="right"/>
              <w:rPr>
                <w:sz w:val="17"/>
                <w:szCs w:val="17"/>
              </w:rPr>
            </w:pPr>
            <w:r w:rsidRPr="00D73129">
              <w:rPr>
                <w:sz w:val="17"/>
                <w:szCs w:val="17"/>
              </w:rPr>
              <w:t>11.879,32</w:t>
            </w:r>
          </w:p>
        </w:tc>
        <w:tc>
          <w:tcPr>
            <w:tcW w:w="411" w:type="pct"/>
            <w:tcMar>
              <w:left w:w="43" w:type="dxa"/>
              <w:right w:w="43" w:type="dxa"/>
            </w:tcMar>
          </w:tcPr>
          <w:p w14:paraId="21A0E418"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345B339A"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29D76E58" w14:textId="2FFFB6C7" w:rsidR="00AC6FFE" w:rsidRPr="00D73129" w:rsidRDefault="002255C6" w:rsidP="00A06508">
            <w:pPr>
              <w:spacing w:before="20" w:after="20"/>
              <w:jc w:val="right"/>
              <w:rPr>
                <w:sz w:val="17"/>
                <w:szCs w:val="17"/>
              </w:rPr>
            </w:pPr>
            <w:r w:rsidRPr="00D73129">
              <w:rPr>
                <w:sz w:val="17"/>
                <w:szCs w:val="17"/>
              </w:rPr>
              <w:t xml:space="preserve"> </w:t>
            </w:r>
            <w:r w:rsidR="00AC6FFE" w:rsidRPr="00D73129">
              <w:rPr>
                <w:sz w:val="17"/>
                <w:szCs w:val="17"/>
              </w:rPr>
              <w:t xml:space="preserve"> 800,00</w:t>
            </w:r>
          </w:p>
        </w:tc>
        <w:tc>
          <w:tcPr>
            <w:tcW w:w="399" w:type="pct"/>
            <w:tcMar>
              <w:left w:w="43" w:type="dxa"/>
              <w:right w:w="43" w:type="dxa"/>
            </w:tcMar>
          </w:tcPr>
          <w:p w14:paraId="48B0DFD0"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44871118" w14:textId="77777777" w:rsidR="00AC6FFE" w:rsidRPr="00D73129" w:rsidRDefault="00AC6FFE" w:rsidP="00A06508">
            <w:pPr>
              <w:spacing w:before="20" w:after="20"/>
              <w:jc w:val="right"/>
              <w:rPr>
                <w:sz w:val="17"/>
                <w:szCs w:val="17"/>
              </w:rPr>
            </w:pPr>
            <w:r w:rsidRPr="00D73129">
              <w:rPr>
                <w:sz w:val="17"/>
                <w:szCs w:val="17"/>
              </w:rPr>
              <w:t>255,01</w:t>
            </w:r>
          </w:p>
        </w:tc>
        <w:tc>
          <w:tcPr>
            <w:tcW w:w="422" w:type="pct"/>
            <w:tcMar>
              <w:left w:w="43" w:type="dxa"/>
              <w:right w:w="43" w:type="dxa"/>
            </w:tcMar>
          </w:tcPr>
          <w:p w14:paraId="0CA79A17"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14CF2C11" w14:textId="77777777" w:rsidR="00AC6FFE" w:rsidRPr="00D73129" w:rsidRDefault="00AC6FFE" w:rsidP="00A06508">
            <w:pPr>
              <w:spacing w:before="20" w:after="20"/>
              <w:jc w:val="right"/>
              <w:rPr>
                <w:sz w:val="17"/>
                <w:szCs w:val="17"/>
              </w:rPr>
            </w:pPr>
            <w:r w:rsidRPr="00D73129">
              <w:rPr>
                <w:sz w:val="17"/>
                <w:szCs w:val="17"/>
              </w:rPr>
              <w:t>0,00</w:t>
            </w:r>
          </w:p>
        </w:tc>
        <w:tc>
          <w:tcPr>
            <w:tcW w:w="423" w:type="pct"/>
            <w:tcMar>
              <w:left w:w="43" w:type="dxa"/>
              <w:right w:w="43" w:type="dxa"/>
            </w:tcMar>
          </w:tcPr>
          <w:p w14:paraId="6ADA3521" w14:textId="77777777" w:rsidR="00AC6FFE" w:rsidRPr="00D73129" w:rsidRDefault="00AC6FFE" w:rsidP="00A06508">
            <w:pPr>
              <w:spacing w:before="20" w:after="20"/>
              <w:jc w:val="right"/>
              <w:rPr>
                <w:sz w:val="17"/>
                <w:szCs w:val="17"/>
              </w:rPr>
            </w:pPr>
            <w:r w:rsidRPr="00D73129">
              <w:rPr>
                <w:sz w:val="17"/>
                <w:szCs w:val="17"/>
              </w:rPr>
              <w:t>12.934,33</w:t>
            </w:r>
          </w:p>
        </w:tc>
        <w:tc>
          <w:tcPr>
            <w:tcW w:w="475" w:type="pct"/>
            <w:tcMar>
              <w:left w:w="43" w:type="dxa"/>
              <w:right w:w="43" w:type="dxa"/>
            </w:tcMar>
          </w:tcPr>
          <w:p w14:paraId="50353297" w14:textId="77777777" w:rsidR="00AC6FFE" w:rsidRPr="00D73129" w:rsidRDefault="00AC6FFE" w:rsidP="00A06508">
            <w:pPr>
              <w:spacing w:before="20" w:after="20"/>
              <w:jc w:val="center"/>
              <w:rPr>
                <w:sz w:val="17"/>
                <w:szCs w:val="17"/>
              </w:rPr>
            </w:pPr>
            <w:r w:rsidRPr="00D73129">
              <w:rPr>
                <w:sz w:val="17"/>
                <w:szCs w:val="17"/>
              </w:rPr>
              <w:t>47,0</w:t>
            </w:r>
          </w:p>
        </w:tc>
      </w:tr>
      <w:tr w:rsidR="00AC6FFE" w:rsidRPr="00D73129" w14:paraId="599804F4" w14:textId="77777777" w:rsidTr="00BD2738">
        <w:trPr>
          <w:cantSplit/>
          <w:trHeight w:val="332"/>
        </w:trPr>
        <w:tc>
          <w:tcPr>
            <w:tcW w:w="807" w:type="pct"/>
            <w:tcMar>
              <w:left w:w="43" w:type="dxa"/>
              <w:right w:w="43" w:type="dxa"/>
            </w:tcMar>
          </w:tcPr>
          <w:p w14:paraId="4AC37C17" w14:textId="77777777" w:rsidR="00AC6FFE" w:rsidRPr="00D73129" w:rsidRDefault="00AC6FFE" w:rsidP="002255C6">
            <w:pPr>
              <w:spacing w:before="20" w:after="20"/>
              <w:ind w:left="-50" w:firstLine="50"/>
              <w:jc w:val="left"/>
              <w:rPr>
                <w:sz w:val="17"/>
                <w:szCs w:val="17"/>
                <w:lang w:eastAsia="en-CA"/>
              </w:rPr>
            </w:pPr>
            <w:r w:rsidRPr="00D73129">
              <w:rPr>
                <w:sz w:val="17"/>
                <w:szCs w:val="17"/>
                <w:lang w:eastAsia="en-CA"/>
              </w:rPr>
              <w:t>MAC</w:t>
            </w:r>
          </w:p>
        </w:tc>
        <w:tc>
          <w:tcPr>
            <w:tcW w:w="428" w:type="pct"/>
            <w:tcMar>
              <w:left w:w="43" w:type="dxa"/>
              <w:right w:w="43" w:type="dxa"/>
            </w:tcMar>
          </w:tcPr>
          <w:p w14:paraId="487C6BD3"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684165F3" w14:textId="77777777" w:rsidR="00AC6FFE" w:rsidRPr="00D73129" w:rsidRDefault="00AC6FFE" w:rsidP="00A06508">
            <w:pPr>
              <w:spacing w:before="20" w:after="20"/>
              <w:jc w:val="right"/>
              <w:rPr>
                <w:sz w:val="17"/>
                <w:szCs w:val="17"/>
              </w:rPr>
            </w:pPr>
            <w:r w:rsidRPr="00D73129">
              <w:rPr>
                <w:sz w:val="17"/>
                <w:szCs w:val="17"/>
              </w:rPr>
              <w:t>1.418,00</w:t>
            </w:r>
          </w:p>
        </w:tc>
        <w:tc>
          <w:tcPr>
            <w:tcW w:w="406" w:type="pct"/>
            <w:tcMar>
              <w:left w:w="43" w:type="dxa"/>
              <w:right w:w="43" w:type="dxa"/>
            </w:tcMar>
          </w:tcPr>
          <w:p w14:paraId="2FF1157D"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4ED219B3"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6D30D831"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05E2CCC9"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68D6ED98"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1865D15D" w14:textId="77777777" w:rsidR="00AC6FFE" w:rsidRPr="00D73129" w:rsidRDefault="00AC6FFE" w:rsidP="00A06508">
            <w:pPr>
              <w:spacing w:before="20" w:after="20"/>
              <w:jc w:val="right"/>
              <w:rPr>
                <w:sz w:val="17"/>
                <w:szCs w:val="17"/>
              </w:rPr>
            </w:pPr>
            <w:r w:rsidRPr="00D73129">
              <w:rPr>
                <w:sz w:val="17"/>
                <w:szCs w:val="17"/>
              </w:rPr>
              <w:t>0,00</w:t>
            </w:r>
          </w:p>
        </w:tc>
        <w:tc>
          <w:tcPr>
            <w:tcW w:w="423" w:type="pct"/>
            <w:tcMar>
              <w:left w:w="43" w:type="dxa"/>
              <w:right w:w="43" w:type="dxa"/>
            </w:tcMar>
          </w:tcPr>
          <w:p w14:paraId="151D9AE7" w14:textId="33142B86" w:rsidR="00AC6FFE" w:rsidRPr="00D73129" w:rsidRDefault="002255C6" w:rsidP="00A06508">
            <w:pPr>
              <w:spacing w:before="20" w:after="20"/>
              <w:jc w:val="right"/>
              <w:rPr>
                <w:sz w:val="17"/>
                <w:szCs w:val="17"/>
              </w:rPr>
            </w:pPr>
            <w:r w:rsidRPr="00D73129">
              <w:rPr>
                <w:sz w:val="17"/>
                <w:szCs w:val="17"/>
              </w:rPr>
              <w:t xml:space="preserve"> </w:t>
            </w:r>
            <w:r w:rsidR="00AC6FFE" w:rsidRPr="00D73129">
              <w:rPr>
                <w:sz w:val="17"/>
                <w:szCs w:val="17"/>
              </w:rPr>
              <w:t xml:space="preserve"> 1.418,00</w:t>
            </w:r>
          </w:p>
        </w:tc>
        <w:tc>
          <w:tcPr>
            <w:tcW w:w="475" w:type="pct"/>
            <w:tcMar>
              <w:left w:w="43" w:type="dxa"/>
              <w:right w:w="43" w:type="dxa"/>
            </w:tcMar>
          </w:tcPr>
          <w:p w14:paraId="2BCC59A6" w14:textId="77777777" w:rsidR="00AC6FFE" w:rsidRPr="00D73129" w:rsidRDefault="00AC6FFE" w:rsidP="00A06508">
            <w:pPr>
              <w:spacing w:before="20" w:after="20"/>
              <w:jc w:val="center"/>
              <w:rPr>
                <w:sz w:val="17"/>
                <w:szCs w:val="17"/>
              </w:rPr>
            </w:pPr>
            <w:r w:rsidRPr="00D73129">
              <w:rPr>
                <w:sz w:val="17"/>
                <w:szCs w:val="17"/>
              </w:rPr>
              <w:t>5,2</w:t>
            </w:r>
          </w:p>
        </w:tc>
      </w:tr>
      <w:tr w:rsidR="00AC6FFE" w:rsidRPr="00D73129" w14:paraId="6D3DD4C5" w14:textId="77777777" w:rsidTr="002255C6">
        <w:trPr>
          <w:cantSplit/>
          <w:trHeight w:val="144"/>
        </w:trPr>
        <w:tc>
          <w:tcPr>
            <w:tcW w:w="807" w:type="pct"/>
            <w:tcMar>
              <w:left w:w="43" w:type="dxa"/>
              <w:right w:w="43" w:type="dxa"/>
            </w:tcMar>
          </w:tcPr>
          <w:p w14:paraId="3802E1B4" w14:textId="77777777" w:rsidR="00AC6FFE" w:rsidRPr="00D73129" w:rsidRDefault="00AC6FFE" w:rsidP="00B22ADB">
            <w:pPr>
              <w:spacing w:before="20" w:after="20"/>
              <w:jc w:val="left"/>
              <w:rPr>
                <w:sz w:val="17"/>
                <w:szCs w:val="17"/>
                <w:lang w:eastAsia="en-CA"/>
              </w:rPr>
            </w:pPr>
            <w:r w:rsidRPr="00D73129">
              <w:rPr>
                <w:sz w:val="17"/>
                <w:szCs w:val="17"/>
                <w:lang w:eastAsia="en-CA"/>
              </w:rPr>
              <w:t>Aire acondicionado comercial</w:t>
            </w:r>
          </w:p>
        </w:tc>
        <w:tc>
          <w:tcPr>
            <w:tcW w:w="428" w:type="pct"/>
            <w:tcMar>
              <w:left w:w="43" w:type="dxa"/>
              <w:right w:w="43" w:type="dxa"/>
            </w:tcMar>
          </w:tcPr>
          <w:p w14:paraId="619980CB" w14:textId="68CFC93A" w:rsidR="00AC6FFE" w:rsidRPr="00D73129" w:rsidRDefault="002255C6" w:rsidP="00A06508">
            <w:pPr>
              <w:spacing w:before="20" w:after="20"/>
              <w:ind w:left="-34"/>
              <w:jc w:val="right"/>
              <w:rPr>
                <w:sz w:val="17"/>
                <w:szCs w:val="17"/>
              </w:rPr>
            </w:pPr>
            <w:r w:rsidRPr="00D73129">
              <w:rPr>
                <w:sz w:val="17"/>
                <w:szCs w:val="17"/>
              </w:rPr>
              <w:t xml:space="preserve"> </w:t>
            </w:r>
            <w:r w:rsidR="00AC6FFE" w:rsidRPr="00D73129">
              <w:rPr>
                <w:sz w:val="17"/>
                <w:szCs w:val="17"/>
              </w:rPr>
              <w:t xml:space="preserve"> 1.350,00</w:t>
            </w:r>
          </w:p>
        </w:tc>
        <w:tc>
          <w:tcPr>
            <w:tcW w:w="411" w:type="pct"/>
            <w:tcMar>
              <w:left w:w="43" w:type="dxa"/>
              <w:right w:w="43" w:type="dxa"/>
            </w:tcMar>
          </w:tcPr>
          <w:p w14:paraId="58EED3BF" w14:textId="77777777" w:rsidR="00AC6FFE" w:rsidRPr="00D73129" w:rsidRDefault="00AC6FFE" w:rsidP="00A06508">
            <w:pPr>
              <w:spacing w:before="20" w:after="20"/>
              <w:jc w:val="right"/>
              <w:rPr>
                <w:sz w:val="17"/>
                <w:szCs w:val="17"/>
              </w:rPr>
            </w:pPr>
            <w:r w:rsidRPr="00D73129">
              <w:rPr>
                <w:sz w:val="17"/>
                <w:szCs w:val="17"/>
              </w:rPr>
              <w:t>123,40</w:t>
            </w:r>
          </w:p>
        </w:tc>
        <w:tc>
          <w:tcPr>
            <w:tcW w:w="406" w:type="pct"/>
            <w:tcMar>
              <w:left w:w="43" w:type="dxa"/>
              <w:right w:w="43" w:type="dxa"/>
            </w:tcMar>
          </w:tcPr>
          <w:p w14:paraId="5D3E24B8"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34139AFC" w14:textId="0DDD3E77" w:rsidR="00AC6FFE" w:rsidRPr="00D73129" w:rsidRDefault="002255C6" w:rsidP="00A06508">
            <w:pPr>
              <w:spacing w:before="20" w:after="20"/>
              <w:jc w:val="right"/>
              <w:rPr>
                <w:sz w:val="17"/>
                <w:szCs w:val="17"/>
              </w:rPr>
            </w:pPr>
            <w:r w:rsidRPr="00D73129">
              <w:rPr>
                <w:sz w:val="17"/>
                <w:szCs w:val="17"/>
              </w:rPr>
              <w:t xml:space="preserve"> </w:t>
            </w:r>
            <w:r w:rsidR="00AC6FFE" w:rsidRPr="00D73129">
              <w:rPr>
                <w:sz w:val="17"/>
                <w:szCs w:val="17"/>
              </w:rPr>
              <w:t xml:space="preserve"> 2.000,00</w:t>
            </w:r>
          </w:p>
        </w:tc>
        <w:tc>
          <w:tcPr>
            <w:tcW w:w="399" w:type="pct"/>
            <w:tcMar>
              <w:left w:w="43" w:type="dxa"/>
              <w:right w:w="43" w:type="dxa"/>
            </w:tcMar>
          </w:tcPr>
          <w:p w14:paraId="6F2D7DDA"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3F41F8E6"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60F66E30" w14:textId="77777777" w:rsidR="00AC6FFE" w:rsidRPr="00D73129" w:rsidRDefault="00AC6FFE" w:rsidP="00A06508">
            <w:pPr>
              <w:spacing w:before="20" w:after="20"/>
              <w:jc w:val="right"/>
              <w:rPr>
                <w:sz w:val="17"/>
                <w:szCs w:val="17"/>
              </w:rPr>
            </w:pPr>
            <w:r w:rsidRPr="00D73129">
              <w:rPr>
                <w:sz w:val="17"/>
                <w:szCs w:val="17"/>
              </w:rPr>
              <w:t>124,62</w:t>
            </w:r>
          </w:p>
        </w:tc>
        <w:tc>
          <w:tcPr>
            <w:tcW w:w="423" w:type="pct"/>
          </w:tcPr>
          <w:p w14:paraId="68EE1116" w14:textId="77777777" w:rsidR="00AC6FFE" w:rsidRPr="00D73129" w:rsidRDefault="00AC6FFE" w:rsidP="00A06508">
            <w:pPr>
              <w:spacing w:before="20" w:after="20"/>
              <w:jc w:val="right"/>
              <w:rPr>
                <w:sz w:val="17"/>
                <w:szCs w:val="17"/>
              </w:rPr>
            </w:pPr>
            <w:r w:rsidRPr="00D73129">
              <w:rPr>
                <w:sz w:val="17"/>
                <w:szCs w:val="17"/>
              </w:rPr>
              <w:t>0,00</w:t>
            </w:r>
          </w:p>
        </w:tc>
        <w:tc>
          <w:tcPr>
            <w:tcW w:w="423" w:type="pct"/>
            <w:tcMar>
              <w:left w:w="43" w:type="dxa"/>
              <w:right w:w="43" w:type="dxa"/>
            </w:tcMar>
          </w:tcPr>
          <w:p w14:paraId="1012572E" w14:textId="77777777" w:rsidR="00AC6FFE" w:rsidRPr="00D73129" w:rsidRDefault="00AC6FFE" w:rsidP="00A06508">
            <w:pPr>
              <w:spacing w:before="20" w:after="20"/>
              <w:jc w:val="right"/>
              <w:rPr>
                <w:sz w:val="17"/>
                <w:szCs w:val="17"/>
              </w:rPr>
            </w:pPr>
            <w:r w:rsidRPr="00D73129">
              <w:rPr>
                <w:sz w:val="17"/>
                <w:szCs w:val="17"/>
              </w:rPr>
              <w:t>3.598,02</w:t>
            </w:r>
          </w:p>
        </w:tc>
        <w:tc>
          <w:tcPr>
            <w:tcW w:w="475" w:type="pct"/>
            <w:tcMar>
              <w:left w:w="43" w:type="dxa"/>
              <w:right w:w="43" w:type="dxa"/>
            </w:tcMar>
          </w:tcPr>
          <w:p w14:paraId="2AA73F8D" w14:textId="77777777" w:rsidR="00AC6FFE" w:rsidRPr="00D73129" w:rsidRDefault="00AC6FFE" w:rsidP="00A06508">
            <w:pPr>
              <w:spacing w:before="20" w:after="20"/>
              <w:jc w:val="center"/>
              <w:rPr>
                <w:sz w:val="17"/>
                <w:szCs w:val="17"/>
              </w:rPr>
            </w:pPr>
            <w:r w:rsidRPr="00D73129">
              <w:rPr>
                <w:sz w:val="17"/>
                <w:szCs w:val="17"/>
              </w:rPr>
              <w:t>13,1</w:t>
            </w:r>
          </w:p>
        </w:tc>
      </w:tr>
      <w:tr w:rsidR="00AC6FFE" w:rsidRPr="00D73129" w14:paraId="21FB4D71" w14:textId="77777777" w:rsidTr="002255C6">
        <w:trPr>
          <w:cantSplit/>
          <w:trHeight w:val="144"/>
        </w:trPr>
        <w:tc>
          <w:tcPr>
            <w:tcW w:w="807" w:type="pct"/>
            <w:tcMar>
              <w:left w:w="43" w:type="dxa"/>
              <w:right w:w="43" w:type="dxa"/>
            </w:tcMar>
          </w:tcPr>
          <w:p w14:paraId="78186D85" w14:textId="77777777" w:rsidR="00AC6FFE" w:rsidRPr="00D73129" w:rsidRDefault="00AC6FFE" w:rsidP="00B22ADB">
            <w:pPr>
              <w:spacing w:before="20" w:after="20"/>
              <w:jc w:val="left"/>
              <w:rPr>
                <w:sz w:val="17"/>
                <w:szCs w:val="17"/>
                <w:lang w:eastAsia="en-CA"/>
              </w:rPr>
            </w:pPr>
            <w:r w:rsidRPr="00D73129">
              <w:rPr>
                <w:sz w:val="17"/>
                <w:szCs w:val="17"/>
                <w:lang w:eastAsia="en-CA"/>
              </w:rPr>
              <w:t>Espumas de poliuretano</w:t>
            </w:r>
          </w:p>
        </w:tc>
        <w:tc>
          <w:tcPr>
            <w:tcW w:w="428" w:type="pct"/>
            <w:tcMar>
              <w:left w:w="43" w:type="dxa"/>
              <w:right w:w="43" w:type="dxa"/>
            </w:tcMar>
          </w:tcPr>
          <w:p w14:paraId="5C2E6D24"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7C1DF895"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24D66BA9"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50ECEBDD"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2C216357"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17ECC338"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710A012D"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27DC0047" w14:textId="77777777" w:rsidR="00AC6FFE" w:rsidRPr="00D73129" w:rsidRDefault="00AC6FFE" w:rsidP="00A06508">
            <w:pPr>
              <w:spacing w:before="20" w:after="20"/>
              <w:jc w:val="right"/>
              <w:rPr>
                <w:sz w:val="17"/>
                <w:szCs w:val="17"/>
              </w:rPr>
            </w:pPr>
            <w:r w:rsidRPr="00D73129">
              <w:rPr>
                <w:sz w:val="17"/>
                <w:szCs w:val="17"/>
              </w:rPr>
              <w:t>183,27</w:t>
            </w:r>
          </w:p>
        </w:tc>
        <w:tc>
          <w:tcPr>
            <w:tcW w:w="423" w:type="pct"/>
            <w:tcMar>
              <w:left w:w="43" w:type="dxa"/>
              <w:right w:w="43" w:type="dxa"/>
            </w:tcMar>
          </w:tcPr>
          <w:p w14:paraId="3E03710B" w14:textId="77777777" w:rsidR="00AC6FFE" w:rsidRPr="00D73129" w:rsidRDefault="00AC6FFE" w:rsidP="00A06508">
            <w:pPr>
              <w:spacing w:before="20" w:after="20"/>
              <w:jc w:val="right"/>
              <w:rPr>
                <w:sz w:val="17"/>
                <w:szCs w:val="17"/>
              </w:rPr>
            </w:pPr>
            <w:r w:rsidRPr="00D73129">
              <w:rPr>
                <w:sz w:val="17"/>
                <w:szCs w:val="17"/>
              </w:rPr>
              <w:t>183,27</w:t>
            </w:r>
          </w:p>
        </w:tc>
        <w:tc>
          <w:tcPr>
            <w:tcW w:w="475" w:type="pct"/>
            <w:tcMar>
              <w:left w:w="43" w:type="dxa"/>
              <w:right w:w="43" w:type="dxa"/>
            </w:tcMar>
          </w:tcPr>
          <w:p w14:paraId="25149741" w14:textId="77777777" w:rsidR="00AC6FFE" w:rsidRPr="00D73129" w:rsidRDefault="00AC6FFE" w:rsidP="00A06508">
            <w:pPr>
              <w:spacing w:before="20" w:after="20"/>
              <w:jc w:val="center"/>
              <w:rPr>
                <w:sz w:val="17"/>
                <w:szCs w:val="17"/>
              </w:rPr>
            </w:pPr>
            <w:r w:rsidRPr="00D73129">
              <w:rPr>
                <w:sz w:val="17"/>
                <w:szCs w:val="17"/>
              </w:rPr>
              <w:t>0,7</w:t>
            </w:r>
          </w:p>
        </w:tc>
      </w:tr>
      <w:tr w:rsidR="00AC6FFE" w:rsidRPr="00D73129" w14:paraId="554C38EF" w14:textId="77777777" w:rsidTr="002255C6">
        <w:trPr>
          <w:cantSplit/>
          <w:trHeight w:val="144"/>
        </w:trPr>
        <w:tc>
          <w:tcPr>
            <w:tcW w:w="807" w:type="pct"/>
            <w:tcMar>
              <w:left w:w="43" w:type="dxa"/>
              <w:right w:w="43" w:type="dxa"/>
            </w:tcMar>
          </w:tcPr>
          <w:p w14:paraId="40D69DB3" w14:textId="77777777" w:rsidR="00AC6FFE" w:rsidRPr="00D73129" w:rsidRDefault="00AC6FFE" w:rsidP="002255C6">
            <w:pPr>
              <w:spacing w:before="20" w:after="20"/>
              <w:ind w:left="-50" w:firstLine="50"/>
              <w:jc w:val="left"/>
              <w:rPr>
                <w:sz w:val="17"/>
                <w:szCs w:val="17"/>
                <w:lang w:eastAsia="en-CA"/>
              </w:rPr>
            </w:pPr>
            <w:r w:rsidRPr="00D73129">
              <w:rPr>
                <w:sz w:val="17"/>
                <w:szCs w:val="17"/>
                <w:lang w:eastAsia="en-CA"/>
              </w:rPr>
              <w:t>Aerosoles</w:t>
            </w:r>
          </w:p>
        </w:tc>
        <w:tc>
          <w:tcPr>
            <w:tcW w:w="428" w:type="pct"/>
            <w:tcMar>
              <w:left w:w="43" w:type="dxa"/>
              <w:right w:w="43" w:type="dxa"/>
            </w:tcMar>
          </w:tcPr>
          <w:p w14:paraId="046CB7F8"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59DA53B3" w14:textId="77777777" w:rsidR="00AC6FFE" w:rsidRPr="00D73129" w:rsidRDefault="00AC6FFE" w:rsidP="00A06508">
            <w:pPr>
              <w:spacing w:before="20" w:after="20"/>
              <w:jc w:val="right"/>
              <w:rPr>
                <w:sz w:val="17"/>
                <w:szCs w:val="17"/>
              </w:rPr>
            </w:pPr>
            <w:r w:rsidRPr="00D73129">
              <w:rPr>
                <w:sz w:val="17"/>
                <w:szCs w:val="17"/>
              </w:rPr>
              <w:t>200,00</w:t>
            </w:r>
          </w:p>
        </w:tc>
        <w:tc>
          <w:tcPr>
            <w:tcW w:w="406" w:type="pct"/>
            <w:tcMar>
              <w:left w:w="43" w:type="dxa"/>
              <w:right w:w="43" w:type="dxa"/>
            </w:tcMar>
          </w:tcPr>
          <w:p w14:paraId="27C9D31E" w14:textId="77777777" w:rsidR="00AC6FFE" w:rsidRPr="00D73129" w:rsidRDefault="00AC6FFE" w:rsidP="00A06508">
            <w:pPr>
              <w:spacing w:before="20" w:after="20"/>
              <w:jc w:val="right"/>
              <w:rPr>
                <w:sz w:val="17"/>
                <w:szCs w:val="17"/>
              </w:rPr>
            </w:pPr>
            <w:r w:rsidRPr="00D73129">
              <w:rPr>
                <w:sz w:val="17"/>
                <w:szCs w:val="17"/>
              </w:rPr>
              <w:t>7,22</w:t>
            </w:r>
          </w:p>
        </w:tc>
        <w:tc>
          <w:tcPr>
            <w:tcW w:w="404" w:type="pct"/>
            <w:tcMar>
              <w:left w:w="43" w:type="dxa"/>
              <w:right w:w="43" w:type="dxa"/>
            </w:tcMar>
          </w:tcPr>
          <w:p w14:paraId="04B4FE9E"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2E98A946"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31A2ACE9"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48D02F40"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75B18476" w14:textId="77777777" w:rsidR="00AC6FFE" w:rsidRPr="00D73129" w:rsidRDefault="00AC6FFE" w:rsidP="00A06508">
            <w:pPr>
              <w:spacing w:before="20" w:after="20"/>
              <w:jc w:val="right"/>
              <w:rPr>
                <w:sz w:val="17"/>
                <w:szCs w:val="17"/>
              </w:rPr>
            </w:pPr>
            <w:r w:rsidRPr="00D73129">
              <w:rPr>
                <w:sz w:val="17"/>
                <w:szCs w:val="17"/>
              </w:rPr>
              <w:t>0,00</w:t>
            </w:r>
          </w:p>
        </w:tc>
        <w:tc>
          <w:tcPr>
            <w:tcW w:w="423" w:type="pct"/>
            <w:tcMar>
              <w:left w:w="43" w:type="dxa"/>
              <w:right w:w="43" w:type="dxa"/>
            </w:tcMar>
          </w:tcPr>
          <w:p w14:paraId="36339762" w14:textId="77777777" w:rsidR="00AC6FFE" w:rsidRPr="00D73129" w:rsidRDefault="00AC6FFE" w:rsidP="00A06508">
            <w:pPr>
              <w:spacing w:before="20" w:after="20"/>
              <w:jc w:val="right"/>
              <w:rPr>
                <w:sz w:val="17"/>
                <w:szCs w:val="17"/>
              </w:rPr>
            </w:pPr>
            <w:r w:rsidRPr="00D73129">
              <w:rPr>
                <w:sz w:val="17"/>
                <w:szCs w:val="17"/>
              </w:rPr>
              <w:t>207,22</w:t>
            </w:r>
          </w:p>
        </w:tc>
        <w:tc>
          <w:tcPr>
            <w:tcW w:w="475" w:type="pct"/>
            <w:tcMar>
              <w:left w:w="43" w:type="dxa"/>
              <w:right w:w="43" w:type="dxa"/>
            </w:tcMar>
          </w:tcPr>
          <w:p w14:paraId="74434F75" w14:textId="77777777" w:rsidR="00AC6FFE" w:rsidRPr="00D73129" w:rsidRDefault="00AC6FFE" w:rsidP="00A06508">
            <w:pPr>
              <w:spacing w:before="20" w:after="20"/>
              <w:jc w:val="center"/>
              <w:rPr>
                <w:sz w:val="17"/>
                <w:szCs w:val="17"/>
              </w:rPr>
            </w:pPr>
            <w:r w:rsidRPr="00D73129">
              <w:rPr>
                <w:sz w:val="17"/>
                <w:szCs w:val="17"/>
              </w:rPr>
              <w:t>0,8</w:t>
            </w:r>
          </w:p>
        </w:tc>
      </w:tr>
      <w:tr w:rsidR="00AC6FFE" w:rsidRPr="00D73129" w14:paraId="5E620086" w14:textId="77777777" w:rsidTr="002255C6">
        <w:trPr>
          <w:cantSplit/>
          <w:trHeight w:val="144"/>
        </w:trPr>
        <w:tc>
          <w:tcPr>
            <w:tcW w:w="807" w:type="pct"/>
            <w:tcMar>
              <w:left w:w="43" w:type="dxa"/>
              <w:right w:w="43" w:type="dxa"/>
            </w:tcMar>
          </w:tcPr>
          <w:p w14:paraId="6831055C" w14:textId="77777777" w:rsidR="00AC6FFE" w:rsidRPr="00D73129" w:rsidRDefault="00AC6FFE" w:rsidP="002255C6">
            <w:pPr>
              <w:spacing w:before="20" w:after="20"/>
              <w:ind w:left="-50" w:firstLine="50"/>
              <w:jc w:val="left"/>
              <w:rPr>
                <w:sz w:val="17"/>
                <w:szCs w:val="17"/>
                <w:lang w:eastAsia="en-CA"/>
              </w:rPr>
            </w:pPr>
            <w:r w:rsidRPr="00D73129">
              <w:rPr>
                <w:sz w:val="17"/>
                <w:szCs w:val="17"/>
                <w:lang w:eastAsia="en-CA"/>
              </w:rPr>
              <w:lastRenderedPageBreak/>
              <w:t>Extinción de incendios</w:t>
            </w:r>
          </w:p>
        </w:tc>
        <w:tc>
          <w:tcPr>
            <w:tcW w:w="428" w:type="pct"/>
            <w:tcMar>
              <w:left w:w="43" w:type="dxa"/>
              <w:right w:w="43" w:type="dxa"/>
            </w:tcMar>
          </w:tcPr>
          <w:p w14:paraId="3BA780C6"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24040A6B"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4A106038"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71482AC5"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789DAD04"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5403708E"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2301EC67"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1BD6E5B7" w14:textId="77777777" w:rsidR="00AC6FFE" w:rsidRPr="00D73129" w:rsidRDefault="00AC6FFE" w:rsidP="00A06508">
            <w:pPr>
              <w:spacing w:before="20" w:after="20"/>
              <w:jc w:val="right"/>
              <w:rPr>
                <w:sz w:val="17"/>
                <w:szCs w:val="17"/>
              </w:rPr>
            </w:pPr>
            <w:r w:rsidRPr="00D73129">
              <w:rPr>
                <w:sz w:val="17"/>
                <w:szCs w:val="17"/>
              </w:rPr>
              <w:t>60,71</w:t>
            </w:r>
          </w:p>
        </w:tc>
        <w:tc>
          <w:tcPr>
            <w:tcW w:w="423" w:type="pct"/>
            <w:tcMar>
              <w:left w:w="43" w:type="dxa"/>
              <w:right w:w="43" w:type="dxa"/>
            </w:tcMar>
          </w:tcPr>
          <w:p w14:paraId="1E375D19" w14:textId="77777777" w:rsidR="00AC6FFE" w:rsidRPr="00D73129" w:rsidRDefault="00AC6FFE" w:rsidP="00A06508">
            <w:pPr>
              <w:spacing w:before="20" w:after="20"/>
              <w:jc w:val="right"/>
              <w:rPr>
                <w:sz w:val="17"/>
                <w:szCs w:val="17"/>
              </w:rPr>
            </w:pPr>
            <w:r w:rsidRPr="00D73129">
              <w:rPr>
                <w:sz w:val="17"/>
                <w:szCs w:val="17"/>
              </w:rPr>
              <w:t>60,71</w:t>
            </w:r>
          </w:p>
        </w:tc>
        <w:tc>
          <w:tcPr>
            <w:tcW w:w="475" w:type="pct"/>
            <w:tcMar>
              <w:left w:w="43" w:type="dxa"/>
              <w:right w:w="43" w:type="dxa"/>
            </w:tcMar>
          </w:tcPr>
          <w:p w14:paraId="4CFB43B9" w14:textId="77777777" w:rsidR="00AC6FFE" w:rsidRPr="00D73129" w:rsidRDefault="00AC6FFE" w:rsidP="00A06508">
            <w:pPr>
              <w:spacing w:before="20" w:after="20"/>
              <w:jc w:val="center"/>
              <w:rPr>
                <w:sz w:val="17"/>
                <w:szCs w:val="17"/>
              </w:rPr>
            </w:pPr>
            <w:r w:rsidRPr="00D73129">
              <w:rPr>
                <w:sz w:val="17"/>
                <w:szCs w:val="17"/>
              </w:rPr>
              <w:t>0,2</w:t>
            </w:r>
          </w:p>
        </w:tc>
      </w:tr>
      <w:tr w:rsidR="00AC6FFE" w:rsidRPr="00D73129" w14:paraId="6F4743D5" w14:textId="77777777" w:rsidTr="002255C6">
        <w:trPr>
          <w:cantSplit/>
          <w:trHeight w:val="144"/>
        </w:trPr>
        <w:tc>
          <w:tcPr>
            <w:tcW w:w="807" w:type="pct"/>
            <w:tcMar>
              <w:left w:w="43" w:type="dxa"/>
              <w:right w:w="43" w:type="dxa"/>
            </w:tcMar>
          </w:tcPr>
          <w:p w14:paraId="70BAF93B" w14:textId="77777777" w:rsidR="00AC6FFE" w:rsidRPr="00D73129" w:rsidRDefault="00AC6FFE" w:rsidP="002255C6">
            <w:pPr>
              <w:keepNext/>
              <w:spacing w:before="20" w:after="20"/>
              <w:ind w:left="-51" w:firstLine="51"/>
              <w:jc w:val="left"/>
              <w:rPr>
                <w:sz w:val="17"/>
                <w:szCs w:val="17"/>
                <w:lang w:eastAsia="en-CA"/>
              </w:rPr>
            </w:pPr>
            <w:r w:rsidRPr="00D73129">
              <w:rPr>
                <w:sz w:val="17"/>
                <w:szCs w:val="17"/>
                <w:lang w:eastAsia="en-CA"/>
              </w:rPr>
              <w:t>Disolvente</w:t>
            </w:r>
          </w:p>
        </w:tc>
        <w:tc>
          <w:tcPr>
            <w:tcW w:w="428" w:type="pct"/>
            <w:tcMar>
              <w:left w:w="43" w:type="dxa"/>
              <w:right w:w="43" w:type="dxa"/>
            </w:tcMar>
          </w:tcPr>
          <w:p w14:paraId="4FF8437E"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02422ABE"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3F6E7910" w14:textId="77777777" w:rsidR="00AC6FFE" w:rsidRPr="00D73129" w:rsidRDefault="00AC6FFE" w:rsidP="00A06508">
            <w:pPr>
              <w:spacing w:before="20" w:after="20"/>
              <w:jc w:val="right"/>
              <w:rPr>
                <w:sz w:val="17"/>
                <w:szCs w:val="17"/>
              </w:rPr>
            </w:pPr>
            <w:r w:rsidRPr="00D73129">
              <w:rPr>
                <w:sz w:val="17"/>
                <w:szCs w:val="17"/>
              </w:rPr>
              <w:t>161,85</w:t>
            </w:r>
          </w:p>
        </w:tc>
        <w:tc>
          <w:tcPr>
            <w:tcW w:w="404" w:type="pct"/>
            <w:tcMar>
              <w:left w:w="43" w:type="dxa"/>
              <w:right w:w="43" w:type="dxa"/>
            </w:tcMar>
          </w:tcPr>
          <w:p w14:paraId="0C2743F1"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596638F6"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41A408FD"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4CF9A0A9"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1F954990" w14:textId="77777777" w:rsidR="00AC6FFE" w:rsidRPr="00D73129" w:rsidRDefault="00AC6FFE" w:rsidP="00A06508">
            <w:pPr>
              <w:spacing w:before="20" w:after="20"/>
              <w:jc w:val="right"/>
              <w:rPr>
                <w:sz w:val="17"/>
                <w:szCs w:val="17"/>
              </w:rPr>
            </w:pPr>
            <w:r w:rsidRPr="00D73129">
              <w:rPr>
                <w:sz w:val="17"/>
                <w:szCs w:val="17"/>
              </w:rPr>
              <w:t>3,88</w:t>
            </w:r>
          </w:p>
        </w:tc>
        <w:tc>
          <w:tcPr>
            <w:tcW w:w="423" w:type="pct"/>
            <w:tcMar>
              <w:left w:w="43" w:type="dxa"/>
              <w:right w:w="43" w:type="dxa"/>
            </w:tcMar>
          </w:tcPr>
          <w:p w14:paraId="3D33EECE" w14:textId="77777777" w:rsidR="00AC6FFE" w:rsidRPr="00D73129" w:rsidRDefault="00AC6FFE" w:rsidP="00A06508">
            <w:pPr>
              <w:spacing w:before="20" w:after="20"/>
              <w:jc w:val="right"/>
              <w:rPr>
                <w:sz w:val="17"/>
                <w:szCs w:val="17"/>
              </w:rPr>
            </w:pPr>
            <w:r w:rsidRPr="00D73129">
              <w:rPr>
                <w:sz w:val="17"/>
                <w:szCs w:val="17"/>
              </w:rPr>
              <w:t>165,73</w:t>
            </w:r>
          </w:p>
        </w:tc>
        <w:tc>
          <w:tcPr>
            <w:tcW w:w="475" w:type="pct"/>
            <w:tcMar>
              <w:left w:w="43" w:type="dxa"/>
              <w:right w:w="43" w:type="dxa"/>
            </w:tcMar>
          </w:tcPr>
          <w:p w14:paraId="0C5D3858" w14:textId="77777777" w:rsidR="00AC6FFE" w:rsidRPr="00D73129" w:rsidRDefault="00AC6FFE" w:rsidP="00A06508">
            <w:pPr>
              <w:spacing w:before="20" w:after="20"/>
              <w:jc w:val="center"/>
              <w:rPr>
                <w:sz w:val="17"/>
                <w:szCs w:val="17"/>
              </w:rPr>
            </w:pPr>
            <w:r w:rsidRPr="00D73129">
              <w:rPr>
                <w:sz w:val="17"/>
                <w:szCs w:val="17"/>
              </w:rPr>
              <w:t>0,6</w:t>
            </w:r>
          </w:p>
        </w:tc>
      </w:tr>
      <w:tr w:rsidR="00AC6FFE" w:rsidRPr="00D73129" w14:paraId="23A39915" w14:textId="77777777" w:rsidTr="002255C6">
        <w:trPr>
          <w:cantSplit/>
          <w:trHeight w:val="237"/>
        </w:trPr>
        <w:tc>
          <w:tcPr>
            <w:tcW w:w="807" w:type="pct"/>
            <w:tcMar>
              <w:left w:w="43" w:type="dxa"/>
              <w:right w:w="43" w:type="dxa"/>
            </w:tcMar>
          </w:tcPr>
          <w:p w14:paraId="1C02479B" w14:textId="77777777" w:rsidR="00AC6FFE" w:rsidRPr="00D73129" w:rsidRDefault="00AC6FFE" w:rsidP="00A06508">
            <w:pPr>
              <w:keepNext/>
              <w:spacing w:before="20" w:after="20"/>
              <w:ind w:left="-51" w:firstLine="51"/>
              <w:rPr>
                <w:sz w:val="17"/>
                <w:szCs w:val="17"/>
                <w:lang w:eastAsia="en-CA"/>
              </w:rPr>
            </w:pPr>
            <w:r w:rsidRPr="00D73129">
              <w:rPr>
                <w:sz w:val="17"/>
                <w:szCs w:val="17"/>
                <w:lang w:eastAsia="en-CA"/>
              </w:rPr>
              <w:t>Otros</w:t>
            </w:r>
          </w:p>
        </w:tc>
        <w:tc>
          <w:tcPr>
            <w:tcW w:w="428" w:type="pct"/>
            <w:tcMar>
              <w:left w:w="43" w:type="dxa"/>
              <w:right w:w="43" w:type="dxa"/>
            </w:tcMar>
          </w:tcPr>
          <w:p w14:paraId="1E81B74A" w14:textId="77777777" w:rsidR="00AC6FFE" w:rsidRPr="00D73129" w:rsidRDefault="00AC6FFE" w:rsidP="00A06508">
            <w:pPr>
              <w:spacing w:before="20" w:after="20"/>
              <w:ind w:left="-34"/>
              <w:jc w:val="right"/>
              <w:rPr>
                <w:sz w:val="17"/>
                <w:szCs w:val="17"/>
              </w:rPr>
            </w:pPr>
            <w:r w:rsidRPr="00D73129">
              <w:rPr>
                <w:sz w:val="17"/>
                <w:szCs w:val="17"/>
              </w:rPr>
              <w:t>0,00</w:t>
            </w:r>
          </w:p>
        </w:tc>
        <w:tc>
          <w:tcPr>
            <w:tcW w:w="411" w:type="pct"/>
            <w:tcMar>
              <w:left w:w="43" w:type="dxa"/>
              <w:right w:w="43" w:type="dxa"/>
            </w:tcMar>
          </w:tcPr>
          <w:p w14:paraId="71614B46" w14:textId="77777777" w:rsidR="00AC6FFE" w:rsidRPr="00D73129" w:rsidRDefault="00AC6FFE" w:rsidP="00A06508">
            <w:pPr>
              <w:spacing w:before="20" w:after="20"/>
              <w:jc w:val="right"/>
              <w:rPr>
                <w:sz w:val="17"/>
                <w:szCs w:val="17"/>
              </w:rPr>
            </w:pPr>
            <w:r w:rsidRPr="00D73129">
              <w:rPr>
                <w:sz w:val="17"/>
                <w:szCs w:val="17"/>
              </w:rPr>
              <w:t>62,21</w:t>
            </w:r>
          </w:p>
        </w:tc>
        <w:tc>
          <w:tcPr>
            <w:tcW w:w="406" w:type="pct"/>
            <w:tcMar>
              <w:left w:w="43" w:type="dxa"/>
              <w:right w:w="43" w:type="dxa"/>
            </w:tcMar>
          </w:tcPr>
          <w:p w14:paraId="3C91C1E1"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3EC79B8C"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0AA7164A"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470ED2D9"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1EBBB0FE"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2181B1CE" w14:textId="77777777" w:rsidR="00AC6FFE" w:rsidRPr="00D73129" w:rsidRDefault="00AC6FFE" w:rsidP="00A06508">
            <w:pPr>
              <w:spacing w:before="20" w:after="20"/>
              <w:jc w:val="right"/>
              <w:rPr>
                <w:sz w:val="17"/>
                <w:szCs w:val="17"/>
              </w:rPr>
            </w:pPr>
            <w:r w:rsidRPr="00D73129">
              <w:rPr>
                <w:sz w:val="17"/>
                <w:szCs w:val="17"/>
              </w:rPr>
              <w:t>0,00</w:t>
            </w:r>
          </w:p>
        </w:tc>
        <w:tc>
          <w:tcPr>
            <w:tcW w:w="423" w:type="pct"/>
            <w:tcMar>
              <w:left w:w="43" w:type="dxa"/>
              <w:right w:w="43" w:type="dxa"/>
            </w:tcMar>
          </w:tcPr>
          <w:p w14:paraId="078EE1CA" w14:textId="77777777" w:rsidR="00AC6FFE" w:rsidRPr="00D73129" w:rsidRDefault="00AC6FFE" w:rsidP="00A06508">
            <w:pPr>
              <w:spacing w:before="20" w:after="20"/>
              <w:jc w:val="right"/>
              <w:rPr>
                <w:sz w:val="17"/>
                <w:szCs w:val="17"/>
              </w:rPr>
            </w:pPr>
            <w:r w:rsidRPr="00D73129">
              <w:rPr>
                <w:sz w:val="17"/>
                <w:szCs w:val="17"/>
              </w:rPr>
              <w:t>62,21</w:t>
            </w:r>
          </w:p>
        </w:tc>
        <w:tc>
          <w:tcPr>
            <w:tcW w:w="475" w:type="pct"/>
            <w:tcMar>
              <w:left w:w="43" w:type="dxa"/>
              <w:right w:w="43" w:type="dxa"/>
            </w:tcMar>
          </w:tcPr>
          <w:p w14:paraId="0F78AD78" w14:textId="77777777" w:rsidR="00AC6FFE" w:rsidRPr="00D73129" w:rsidRDefault="00AC6FFE" w:rsidP="00A06508">
            <w:pPr>
              <w:spacing w:before="20" w:after="20"/>
              <w:jc w:val="center"/>
              <w:rPr>
                <w:sz w:val="17"/>
                <w:szCs w:val="17"/>
              </w:rPr>
            </w:pPr>
            <w:r w:rsidRPr="00D73129">
              <w:rPr>
                <w:sz w:val="17"/>
                <w:szCs w:val="17"/>
              </w:rPr>
              <w:t>0,2</w:t>
            </w:r>
          </w:p>
        </w:tc>
      </w:tr>
      <w:tr w:rsidR="00AC6FFE" w:rsidRPr="00D73129" w14:paraId="03C6BB6E" w14:textId="77777777" w:rsidTr="002255C6">
        <w:trPr>
          <w:cantSplit/>
          <w:trHeight w:val="50"/>
        </w:trPr>
        <w:tc>
          <w:tcPr>
            <w:tcW w:w="807" w:type="pct"/>
            <w:tcMar>
              <w:left w:w="43" w:type="dxa"/>
              <w:right w:w="43" w:type="dxa"/>
            </w:tcMar>
          </w:tcPr>
          <w:p w14:paraId="56346EDA" w14:textId="77777777" w:rsidR="00AC6FFE" w:rsidRPr="00D73129" w:rsidRDefault="00AC6FFE" w:rsidP="00A06508">
            <w:pPr>
              <w:spacing w:before="20" w:after="20"/>
              <w:ind w:right="84" w:hanging="4"/>
              <w:jc w:val="left"/>
              <w:rPr>
                <w:b/>
                <w:bCs/>
                <w:sz w:val="17"/>
                <w:szCs w:val="17"/>
                <w:lang w:eastAsia="en-CA"/>
              </w:rPr>
            </w:pPr>
            <w:r w:rsidRPr="00D73129">
              <w:rPr>
                <w:b/>
                <w:bCs/>
                <w:sz w:val="17"/>
                <w:szCs w:val="17"/>
                <w:lang w:eastAsia="en-CA"/>
              </w:rPr>
              <w:t>Subtotal fabricación</w:t>
            </w:r>
          </w:p>
        </w:tc>
        <w:tc>
          <w:tcPr>
            <w:tcW w:w="428" w:type="pct"/>
            <w:tcMar>
              <w:left w:w="43" w:type="dxa"/>
              <w:right w:w="43" w:type="dxa"/>
            </w:tcMar>
          </w:tcPr>
          <w:p w14:paraId="348D9230" w14:textId="77777777" w:rsidR="00AC6FFE" w:rsidRPr="00D73129" w:rsidRDefault="00AC6FFE" w:rsidP="00A06508">
            <w:pPr>
              <w:spacing w:before="20" w:after="20"/>
              <w:jc w:val="right"/>
              <w:rPr>
                <w:b/>
                <w:bCs/>
                <w:sz w:val="17"/>
                <w:szCs w:val="17"/>
              </w:rPr>
            </w:pPr>
            <w:r w:rsidRPr="00D73129">
              <w:rPr>
                <w:b/>
                <w:bCs/>
                <w:sz w:val="17"/>
                <w:szCs w:val="17"/>
              </w:rPr>
              <w:t>13.229,32</w:t>
            </w:r>
          </w:p>
        </w:tc>
        <w:tc>
          <w:tcPr>
            <w:tcW w:w="411" w:type="pct"/>
            <w:tcMar>
              <w:left w:w="43" w:type="dxa"/>
              <w:right w:w="43" w:type="dxa"/>
            </w:tcMar>
          </w:tcPr>
          <w:p w14:paraId="362E11FB" w14:textId="77777777" w:rsidR="00AC6FFE" w:rsidRPr="00D73129" w:rsidRDefault="00AC6FFE" w:rsidP="00A06508">
            <w:pPr>
              <w:spacing w:before="20" w:after="20"/>
              <w:jc w:val="right"/>
              <w:rPr>
                <w:b/>
                <w:bCs/>
                <w:sz w:val="17"/>
                <w:szCs w:val="17"/>
              </w:rPr>
            </w:pPr>
            <w:r w:rsidRPr="00D73129">
              <w:rPr>
                <w:b/>
                <w:bCs/>
                <w:sz w:val="17"/>
                <w:szCs w:val="17"/>
              </w:rPr>
              <w:t>2.284,55</w:t>
            </w:r>
          </w:p>
        </w:tc>
        <w:tc>
          <w:tcPr>
            <w:tcW w:w="406" w:type="pct"/>
            <w:tcMar>
              <w:left w:w="43" w:type="dxa"/>
              <w:right w:w="43" w:type="dxa"/>
            </w:tcMar>
          </w:tcPr>
          <w:p w14:paraId="20749C28" w14:textId="77777777" w:rsidR="00AC6FFE" w:rsidRPr="00D73129" w:rsidRDefault="00AC6FFE" w:rsidP="00A06508">
            <w:pPr>
              <w:spacing w:before="20" w:after="20"/>
              <w:jc w:val="right"/>
              <w:rPr>
                <w:b/>
                <w:bCs/>
                <w:sz w:val="17"/>
                <w:szCs w:val="17"/>
              </w:rPr>
            </w:pPr>
            <w:r w:rsidRPr="00D73129">
              <w:rPr>
                <w:b/>
                <w:bCs/>
                <w:sz w:val="17"/>
                <w:szCs w:val="17"/>
              </w:rPr>
              <w:t>169,07</w:t>
            </w:r>
          </w:p>
        </w:tc>
        <w:tc>
          <w:tcPr>
            <w:tcW w:w="404" w:type="pct"/>
            <w:tcMar>
              <w:left w:w="43" w:type="dxa"/>
              <w:right w:w="43" w:type="dxa"/>
            </w:tcMar>
          </w:tcPr>
          <w:p w14:paraId="3497796F" w14:textId="783E9CD6" w:rsidR="00AC6FFE" w:rsidRPr="00D73129" w:rsidRDefault="002255C6" w:rsidP="00A06508">
            <w:pPr>
              <w:spacing w:before="20" w:after="20"/>
              <w:jc w:val="right"/>
              <w:rPr>
                <w:b/>
                <w:bCs/>
                <w:sz w:val="17"/>
                <w:szCs w:val="17"/>
              </w:rPr>
            </w:pPr>
            <w:r w:rsidRPr="00D73129">
              <w:rPr>
                <w:b/>
                <w:bCs/>
                <w:sz w:val="17"/>
                <w:szCs w:val="17"/>
              </w:rPr>
              <w:t xml:space="preserve"> </w:t>
            </w:r>
            <w:r w:rsidR="00AC6FFE" w:rsidRPr="00D73129">
              <w:rPr>
                <w:b/>
                <w:bCs/>
                <w:sz w:val="17"/>
                <w:szCs w:val="17"/>
              </w:rPr>
              <w:t xml:space="preserve"> 2.800,00</w:t>
            </w:r>
          </w:p>
        </w:tc>
        <w:tc>
          <w:tcPr>
            <w:tcW w:w="399" w:type="pct"/>
            <w:tcMar>
              <w:left w:w="43" w:type="dxa"/>
              <w:right w:w="43" w:type="dxa"/>
            </w:tcMar>
          </w:tcPr>
          <w:p w14:paraId="321A5511" w14:textId="77777777" w:rsidR="00AC6FFE" w:rsidRPr="00D73129" w:rsidRDefault="00AC6FFE" w:rsidP="00A06508">
            <w:pPr>
              <w:spacing w:before="20" w:after="20"/>
              <w:jc w:val="right"/>
              <w:rPr>
                <w:b/>
                <w:bCs/>
                <w:sz w:val="17"/>
                <w:szCs w:val="17"/>
              </w:rPr>
            </w:pPr>
            <w:r w:rsidRPr="00D73129">
              <w:rPr>
                <w:b/>
                <w:bCs/>
                <w:sz w:val="17"/>
                <w:szCs w:val="17"/>
              </w:rPr>
              <w:t>520,76</w:t>
            </w:r>
          </w:p>
        </w:tc>
        <w:tc>
          <w:tcPr>
            <w:tcW w:w="403" w:type="pct"/>
            <w:tcMar>
              <w:left w:w="43" w:type="dxa"/>
              <w:right w:w="43" w:type="dxa"/>
            </w:tcMar>
          </w:tcPr>
          <w:p w14:paraId="373E3A6D" w14:textId="77777777" w:rsidR="00AC6FFE" w:rsidRPr="00D73129" w:rsidRDefault="00AC6FFE" w:rsidP="00A06508">
            <w:pPr>
              <w:spacing w:before="20" w:after="20"/>
              <w:jc w:val="right"/>
              <w:rPr>
                <w:b/>
                <w:bCs/>
                <w:sz w:val="17"/>
                <w:szCs w:val="17"/>
              </w:rPr>
            </w:pPr>
            <w:r w:rsidRPr="00D73129">
              <w:rPr>
                <w:b/>
                <w:bCs/>
                <w:sz w:val="17"/>
                <w:szCs w:val="17"/>
              </w:rPr>
              <w:t>255,01</w:t>
            </w:r>
          </w:p>
        </w:tc>
        <w:tc>
          <w:tcPr>
            <w:tcW w:w="422" w:type="pct"/>
            <w:tcMar>
              <w:left w:w="43" w:type="dxa"/>
              <w:right w:w="43" w:type="dxa"/>
            </w:tcMar>
          </w:tcPr>
          <w:p w14:paraId="69544BD9" w14:textId="77777777" w:rsidR="00AC6FFE" w:rsidRPr="00D73129" w:rsidRDefault="00AC6FFE" w:rsidP="00A06508">
            <w:pPr>
              <w:spacing w:before="20" w:after="20"/>
              <w:jc w:val="right"/>
              <w:rPr>
                <w:b/>
                <w:bCs/>
                <w:sz w:val="17"/>
                <w:szCs w:val="17"/>
              </w:rPr>
            </w:pPr>
            <w:r w:rsidRPr="00D73129">
              <w:rPr>
                <w:b/>
                <w:bCs/>
                <w:sz w:val="17"/>
                <w:szCs w:val="17"/>
              </w:rPr>
              <w:t>174,32</w:t>
            </w:r>
          </w:p>
        </w:tc>
        <w:tc>
          <w:tcPr>
            <w:tcW w:w="423" w:type="pct"/>
          </w:tcPr>
          <w:p w14:paraId="61EEC562" w14:textId="77777777" w:rsidR="00AC6FFE" w:rsidRPr="00D73129" w:rsidRDefault="00AC6FFE" w:rsidP="00A06508">
            <w:pPr>
              <w:spacing w:before="20" w:after="20"/>
              <w:jc w:val="right"/>
              <w:rPr>
                <w:b/>
                <w:bCs/>
                <w:sz w:val="17"/>
                <w:szCs w:val="17"/>
              </w:rPr>
            </w:pPr>
            <w:r w:rsidRPr="00D73129">
              <w:rPr>
                <w:b/>
                <w:bCs/>
                <w:sz w:val="17"/>
                <w:szCs w:val="17"/>
              </w:rPr>
              <w:t>364,59</w:t>
            </w:r>
          </w:p>
        </w:tc>
        <w:tc>
          <w:tcPr>
            <w:tcW w:w="423" w:type="pct"/>
            <w:tcMar>
              <w:left w:w="43" w:type="dxa"/>
              <w:right w:w="43" w:type="dxa"/>
            </w:tcMar>
          </w:tcPr>
          <w:p w14:paraId="20171C9E" w14:textId="77777777" w:rsidR="00AC6FFE" w:rsidRPr="00D73129" w:rsidRDefault="00AC6FFE" w:rsidP="00A06508">
            <w:pPr>
              <w:spacing w:before="20" w:after="20"/>
              <w:jc w:val="right"/>
              <w:rPr>
                <w:b/>
                <w:bCs/>
                <w:sz w:val="17"/>
                <w:szCs w:val="17"/>
              </w:rPr>
            </w:pPr>
            <w:r w:rsidRPr="00D73129">
              <w:rPr>
                <w:b/>
                <w:bCs/>
                <w:sz w:val="17"/>
                <w:szCs w:val="17"/>
              </w:rPr>
              <w:t>19.797,62</w:t>
            </w:r>
          </w:p>
        </w:tc>
        <w:tc>
          <w:tcPr>
            <w:tcW w:w="475" w:type="pct"/>
            <w:tcMar>
              <w:left w:w="43" w:type="dxa"/>
              <w:right w:w="43" w:type="dxa"/>
            </w:tcMar>
          </w:tcPr>
          <w:p w14:paraId="31B18EF9" w14:textId="77777777" w:rsidR="00AC6FFE" w:rsidRPr="00D73129" w:rsidRDefault="00AC6FFE" w:rsidP="00A06508">
            <w:pPr>
              <w:spacing w:before="20" w:after="20"/>
              <w:jc w:val="center"/>
              <w:rPr>
                <w:b/>
                <w:bCs/>
                <w:sz w:val="17"/>
                <w:szCs w:val="17"/>
              </w:rPr>
            </w:pPr>
            <w:r w:rsidRPr="00D73129">
              <w:rPr>
                <w:b/>
                <w:bCs/>
                <w:sz w:val="17"/>
                <w:szCs w:val="17"/>
              </w:rPr>
              <w:t>72,0</w:t>
            </w:r>
          </w:p>
        </w:tc>
      </w:tr>
      <w:tr w:rsidR="00AC6FFE" w:rsidRPr="00491EC4" w14:paraId="7DACC1A6" w14:textId="77777777" w:rsidTr="002255C6">
        <w:trPr>
          <w:cantSplit/>
          <w:trHeight w:val="228"/>
        </w:trPr>
        <w:tc>
          <w:tcPr>
            <w:tcW w:w="5000" w:type="pct"/>
            <w:gridSpan w:val="11"/>
          </w:tcPr>
          <w:p w14:paraId="7A111DAF" w14:textId="77777777" w:rsidR="00AC6FFE" w:rsidRPr="00D73129" w:rsidRDefault="00AC6FFE" w:rsidP="00A06508">
            <w:pPr>
              <w:keepNext/>
              <w:spacing w:before="20" w:after="20"/>
              <w:ind w:left="96"/>
              <w:jc w:val="center"/>
              <w:rPr>
                <w:sz w:val="17"/>
                <w:szCs w:val="17"/>
                <w:lang w:val="es-ES"/>
              </w:rPr>
            </w:pPr>
            <w:r w:rsidRPr="00D73129">
              <w:rPr>
                <w:b/>
                <w:bCs/>
                <w:sz w:val="17"/>
                <w:szCs w:val="17"/>
                <w:lang w:val="es-ES" w:eastAsia="en-CA"/>
              </w:rPr>
              <w:t>Servicio y mantenimiento de equipos de refrigeración y aire acondicionado*</w:t>
            </w:r>
          </w:p>
        </w:tc>
      </w:tr>
      <w:tr w:rsidR="00AC6FFE" w:rsidRPr="00D73129" w14:paraId="4D9F31D6" w14:textId="77777777" w:rsidTr="002255C6">
        <w:trPr>
          <w:cantSplit/>
          <w:trHeight w:val="228"/>
        </w:trPr>
        <w:tc>
          <w:tcPr>
            <w:tcW w:w="5000" w:type="pct"/>
            <w:gridSpan w:val="11"/>
          </w:tcPr>
          <w:p w14:paraId="678DFFE7" w14:textId="77777777" w:rsidR="00AC6FFE" w:rsidRPr="00D73129" w:rsidRDefault="00AC6FFE" w:rsidP="00A06508">
            <w:pPr>
              <w:keepNext/>
              <w:spacing w:before="20" w:after="20"/>
              <w:ind w:left="35"/>
              <w:jc w:val="left"/>
              <w:rPr>
                <w:sz w:val="17"/>
                <w:szCs w:val="17"/>
              </w:rPr>
            </w:pPr>
            <w:r w:rsidRPr="00D73129">
              <w:rPr>
                <w:b/>
                <w:bCs/>
                <w:sz w:val="17"/>
                <w:szCs w:val="17"/>
                <w:lang w:eastAsia="en-CA"/>
              </w:rPr>
              <w:t>Subsectores de refrigeración</w:t>
            </w:r>
          </w:p>
        </w:tc>
      </w:tr>
      <w:tr w:rsidR="00AC6FFE" w:rsidRPr="00D73129" w14:paraId="12E547E6" w14:textId="77777777" w:rsidTr="002255C6">
        <w:trPr>
          <w:trHeight w:val="228"/>
        </w:trPr>
        <w:tc>
          <w:tcPr>
            <w:tcW w:w="807" w:type="pct"/>
            <w:tcMar>
              <w:left w:w="43" w:type="dxa"/>
              <w:right w:w="43" w:type="dxa"/>
            </w:tcMar>
            <w:hideMark/>
          </w:tcPr>
          <w:p w14:paraId="6F47AE50" w14:textId="77777777" w:rsidR="00AC6FFE" w:rsidRPr="00D73129" w:rsidRDefault="00AC6FFE" w:rsidP="00A06508">
            <w:pPr>
              <w:spacing w:before="20" w:after="20"/>
              <w:jc w:val="left"/>
              <w:rPr>
                <w:sz w:val="17"/>
                <w:szCs w:val="17"/>
                <w:lang w:eastAsia="en-CA"/>
              </w:rPr>
            </w:pPr>
            <w:r w:rsidRPr="00D73129">
              <w:rPr>
                <w:sz w:val="17"/>
                <w:szCs w:val="17"/>
                <w:lang w:eastAsia="en-CA"/>
              </w:rPr>
              <w:t>Comercial</w:t>
            </w:r>
          </w:p>
        </w:tc>
        <w:tc>
          <w:tcPr>
            <w:tcW w:w="428" w:type="pct"/>
            <w:tcMar>
              <w:left w:w="43" w:type="dxa"/>
              <w:right w:w="43" w:type="dxa"/>
            </w:tcMar>
          </w:tcPr>
          <w:p w14:paraId="2BF72F85"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11" w:type="pct"/>
            <w:tcMar>
              <w:left w:w="43" w:type="dxa"/>
              <w:right w:w="43" w:type="dxa"/>
            </w:tcMar>
          </w:tcPr>
          <w:p w14:paraId="44E6CFEB"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6" w:type="pct"/>
            <w:tcMar>
              <w:left w:w="43" w:type="dxa"/>
              <w:right w:w="43" w:type="dxa"/>
            </w:tcMar>
          </w:tcPr>
          <w:p w14:paraId="65C3329A"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4" w:type="pct"/>
            <w:tcMar>
              <w:left w:w="43" w:type="dxa"/>
              <w:right w:w="43" w:type="dxa"/>
            </w:tcMar>
          </w:tcPr>
          <w:p w14:paraId="0C791BAF"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399" w:type="pct"/>
            <w:tcMar>
              <w:left w:w="43" w:type="dxa"/>
              <w:right w:w="43" w:type="dxa"/>
            </w:tcMar>
          </w:tcPr>
          <w:p w14:paraId="1D27C4F8" w14:textId="77777777" w:rsidR="00AC6FFE" w:rsidRPr="00D73129" w:rsidRDefault="00AC6FFE" w:rsidP="00A06508">
            <w:pPr>
              <w:spacing w:before="20" w:after="20"/>
              <w:jc w:val="right"/>
              <w:rPr>
                <w:sz w:val="17"/>
                <w:szCs w:val="17"/>
                <w:lang w:eastAsia="en-CA"/>
              </w:rPr>
            </w:pPr>
            <w:r w:rsidRPr="00D73129">
              <w:rPr>
                <w:sz w:val="17"/>
                <w:szCs w:val="17"/>
                <w:lang w:eastAsia="en-CA"/>
              </w:rPr>
              <w:t>260,38</w:t>
            </w:r>
          </w:p>
        </w:tc>
        <w:tc>
          <w:tcPr>
            <w:tcW w:w="403" w:type="pct"/>
            <w:tcMar>
              <w:left w:w="43" w:type="dxa"/>
              <w:right w:w="43" w:type="dxa"/>
            </w:tcMar>
          </w:tcPr>
          <w:p w14:paraId="19BC2102"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2" w:type="pct"/>
            <w:tcMar>
              <w:left w:w="43" w:type="dxa"/>
              <w:right w:w="43" w:type="dxa"/>
            </w:tcMar>
          </w:tcPr>
          <w:p w14:paraId="614B0511" w14:textId="77777777" w:rsidR="00AC6FFE" w:rsidRPr="00D73129" w:rsidRDefault="00AC6FFE" w:rsidP="00A06508">
            <w:pPr>
              <w:spacing w:before="20" w:after="20"/>
              <w:jc w:val="right"/>
              <w:rPr>
                <w:sz w:val="17"/>
                <w:szCs w:val="17"/>
                <w:lang w:eastAsia="en-CA"/>
              </w:rPr>
            </w:pPr>
            <w:r w:rsidRPr="00D73129">
              <w:rPr>
                <w:sz w:val="17"/>
                <w:szCs w:val="17"/>
                <w:lang w:eastAsia="en-CA"/>
              </w:rPr>
              <w:t>24,85</w:t>
            </w:r>
          </w:p>
        </w:tc>
        <w:tc>
          <w:tcPr>
            <w:tcW w:w="423" w:type="pct"/>
          </w:tcPr>
          <w:p w14:paraId="160E57FC" w14:textId="77777777" w:rsidR="00AC6FFE" w:rsidRPr="00D73129" w:rsidRDefault="00AC6FFE" w:rsidP="00A06508">
            <w:pPr>
              <w:spacing w:before="20" w:after="20"/>
              <w:jc w:val="right"/>
              <w:rPr>
                <w:sz w:val="17"/>
                <w:szCs w:val="17"/>
                <w:lang w:eastAsia="en-CA"/>
              </w:rPr>
            </w:pPr>
            <w:r w:rsidRPr="00D73129">
              <w:rPr>
                <w:sz w:val="17"/>
                <w:szCs w:val="17"/>
                <w:lang w:eastAsia="en-CA"/>
              </w:rPr>
              <w:t>179,80</w:t>
            </w:r>
          </w:p>
        </w:tc>
        <w:tc>
          <w:tcPr>
            <w:tcW w:w="423" w:type="pct"/>
            <w:tcMar>
              <w:left w:w="43" w:type="dxa"/>
              <w:right w:w="43" w:type="dxa"/>
            </w:tcMar>
          </w:tcPr>
          <w:p w14:paraId="3F522D39" w14:textId="77777777" w:rsidR="00AC6FFE" w:rsidRPr="00D73129" w:rsidRDefault="00AC6FFE" w:rsidP="00A06508">
            <w:pPr>
              <w:spacing w:before="20" w:after="20"/>
              <w:jc w:val="right"/>
              <w:rPr>
                <w:sz w:val="17"/>
                <w:szCs w:val="17"/>
                <w:lang w:eastAsia="en-CA"/>
              </w:rPr>
            </w:pPr>
            <w:r w:rsidRPr="00D73129">
              <w:rPr>
                <w:sz w:val="17"/>
                <w:szCs w:val="17"/>
                <w:lang w:eastAsia="en-CA"/>
              </w:rPr>
              <w:t>465,03</w:t>
            </w:r>
          </w:p>
        </w:tc>
        <w:tc>
          <w:tcPr>
            <w:tcW w:w="475" w:type="pct"/>
            <w:tcMar>
              <w:left w:w="43" w:type="dxa"/>
              <w:right w:w="43" w:type="dxa"/>
            </w:tcMar>
          </w:tcPr>
          <w:p w14:paraId="4E9DB2E8" w14:textId="77777777" w:rsidR="00AC6FFE" w:rsidRPr="00D73129" w:rsidRDefault="00AC6FFE" w:rsidP="00A06508">
            <w:pPr>
              <w:spacing w:before="20" w:after="20"/>
              <w:jc w:val="center"/>
              <w:rPr>
                <w:sz w:val="17"/>
                <w:szCs w:val="17"/>
                <w:lang w:eastAsia="en-CA"/>
              </w:rPr>
            </w:pPr>
            <w:r w:rsidRPr="00D73129">
              <w:rPr>
                <w:sz w:val="17"/>
                <w:szCs w:val="17"/>
                <w:lang w:eastAsia="en-CA"/>
              </w:rPr>
              <w:t>1,7</w:t>
            </w:r>
          </w:p>
        </w:tc>
      </w:tr>
      <w:tr w:rsidR="00AC6FFE" w:rsidRPr="00D73129" w14:paraId="6552865C" w14:textId="77777777" w:rsidTr="002255C6">
        <w:trPr>
          <w:trHeight w:val="228"/>
        </w:trPr>
        <w:tc>
          <w:tcPr>
            <w:tcW w:w="807" w:type="pct"/>
            <w:tcMar>
              <w:left w:w="43" w:type="dxa"/>
              <w:right w:w="43" w:type="dxa"/>
            </w:tcMar>
            <w:hideMark/>
          </w:tcPr>
          <w:p w14:paraId="0103FF53" w14:textId="77777777" w:rsidR="00AC6FFE" w:rsidRPr="00D73129" w:rsidRDefault="00AC6FFE" w:rsidP="00A06508">
            <w:pPr>
              <w:spacing w:before="20" w:after="20"/>
              <w:jc w:val="left"/>
              <w:rPr>
                <w:sz w:val="17"/>
                <w:szCs w:val="17"/>
                <w:lang w:eastAsia="en-CA"/>
              </w:rPr>
            </w:pPr>
            <w:r w:rsidRPr="00D73129">
              <w:rPr>
                <w:sz w:val="17"/>
                <w:szCs w:val="17"/>
                <w:lang w:eastAsia="en-CA"/>
              </w:rPr>
              <w:t>Industrial</w:t>
            </w:r>
          </w:p>
        </w:tc>
        <w:tc>
          <w:tcPr>
            <w:tcW w:w="428" w:type="pct"/>
            <w:tcMar>
              <w:left w:w="43" w:type="dxa"/>
              <w:right w:w="43" w:type="dxa"/>
            </w:tcMar>
          </w:tcPr>
          <w:p w14:paraId="1166D28B"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11" w:type="pct"/>
            <w:tcMar>
              <w:left w:w="43" w:type="dxa"/>
              <w:right w:w="43" w:type="dxa"/>
            </w:tcMar>
          </w:tcPr>
          <w:p w14:paraId="30A7EB9A"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6" w:type="pct"/>
            <w:tcMar>
              <w:left w:w="43" w:type="dxa"/>
              <w:right w:w="43" w:type="dxa"/>
            </w:tcMar>
          </w:tcPr>
          <w:p w14:paraId="35062E67" w14:textId="77777777" w:rsidR="00AC6FFE" w:rsidRPr="00D73129" w:rsidRDefault="00AC6FFE" w:rsidP="00A06508">
            <w:pPr>
              <w:spacing w:before="20" w:after="20"/>
              <w:jc w:val="right"/>
              <w:rPr>
                <w:sz w:val="17"/>
                <w:szCs w:val="17"/>
                <w:lang w:eastAsia="en-CA"/>
              </w:rPr>
            </w:pPr>
            <w:r w:rsidRPr="00D73129">
              <w:rPr>
                <w:sz w:val="17"/>
                <w:szCs w:val="17"/>
              </w:rPr>
              <w:t>173,77</w:t>
            </w:r>
          </w:p>
        </w:tc>
        <w:tc>
          <w:tcPr>
            <w:tcW w:w="404" w:type="pct"/>
            <w:tcMar>
              <w:left w:w="43" w:type="dxa"/>
              <w:right w:w="43" w:type="dxa"/>
            </w:tcMar>
          </w:tcPr>
          <w:p w14:paraId="492EF122"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399" w:type="pct"/>
            <w:tcMar>
              <w:left w:w="43" w:type="dxa"/>
              <w:right w:w="43" w:type="dxa"/>
            </w:tcMar>
          </w:tcPr>
          <w:p w14:paraId="28E58107"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3" w:type="pct"/>
            <w:tcMar>
              <w:left w:w="43" w:type="dxa"/>
              <w:right w:w="43" w:type="dxa"/>
            </w:tcMar>
          </w:tcPr>
          <w:p w14:paraId="0793B945"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2" w:type="pct"/>
            <w:tcMar>
              <w:left w:w="43" w:type="dxa"/>
              <w:right w:w="43" w:type="dxa"/>
            </w:tcMar>
          </w:tcPr>
          <w:p w14:paraId="493749BB"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3" w:type="pct"/>
          </w:tcPr>
          <w:p w14:paraId="69147794" w14:textId="77777777" w:rsidR="00AC6FFE" w:rsidRPr="00D73129" w:rsidRDefault="00AC6FFE" w:rsidP="00A06508">
            <w:pPr>
              <w:spacing w:before="20" w:after="20"/>
              <w:jc w:val="right"/>
              <w:rPr>
                <w:sz w:val="17"/>
                <w:szCs w:val="17"/>
                <w:lang w:eastAsia="en-CA"/>
              </w:rPr>
            </w:pPr>
            <w:r w:rsidRPr="00D73129">
              <w:rPr>
                <w:sz w:val="17"/>
                <w:szCs w:val="17"/>
                <w:lang w:eastAsia="en-CA"/>
              </w:rPr>
              <w:t>2,28</w:t>
            </w:r>
          </w:p>
        </w:tc>
        <w:tc>
          <w:tcPr>
            <w:tcW w:w="423" w:type="pct"/>
            <w:tcMar>
              <w:left w:w="43" w:type="dxa"/>
              <w:right w:w="43" w:type="dxa"/>
            </w:tcMar>
          </w:tcPr>
          <w:p w14:paraId="513C5124" w14:textId="77777777" w:rsidR="00AC6FFE" w:rsidRPr="00D73129" w:rsidRDefault="00AC6FFE" w:rsidP="00A06508">
            <w:pPr>
              <w:spacing w:before="20" w:after="20"/>
              <w:jc w:val="right"/>
              <w:rPr>
                <w:sz w:val="17"/>
                <w:szCs w:val="17"/>
                <w:lang w:eastAsia="en-CA"/>
              </w:rPr>
            </w:pPr>
            <w:r w:rsidRPr="00D73129">
              <w:rPr>
                <w:sz w:val="17"/>
                <w:szCs w:val="17"/>
                <w:lang w:eastAsia="en-CA"/>
              </w:rPr>
              <w:t>176,05</w:t>
            </w:r>
          </w:p>
        </w:tc>
        <w:tc>
          <w:tcPr>
            <w:tcW w:w="475" w:type="pct"/>
            <w:tcMar>
              <w:left w:w="43" w:type="dxa"/>
              <w:right w:w="43" w:type="dxa"/>
            </w:tcMar>
          </w:tcPr>
          <w:p w14:paraId="1201ACE5" w14:textId="77777777" w:rsidR="00AC6FFE" w:rsidRPr="00D73129" w:rsidRDefault="00AC6FFE" w:rsidP="00A06508">
            <w:pPr>
              <w:spacing w:before="20" w:after="20"/>
              <w:jc w:val="center"/>
              <w:rPr>
                <w:sz w:val="17"/>
                <w:szCs w:val="17"/>
                <w:lang w:eastAsia="en-CA"/>
              </w:rPr>
            </w:pPr>
            <w:r w:rsidRPr="00D73129">
              <w:rPr>
                <w:sz w:val="17"/>
                <w:szCs w:val="17"/>
                <w:lang w:eastAsia="en-CA"/>
              </w:rPr>
              <w:t>0,6</w:t>
            </w:r>
          </w:p>
        </w:tc>
      </w:tr>
      <w:tr w:rsidR="00AC6FFE" w:rsidRPr="00D73129" w14:paraId="0F75DA7B" w14:textId="77777777" w:rsidTr="002255C6">
        <w:trPr>
          <w:trHeight w:val="228"/>
        </w:trPr>
        <w:tc>
          <w:tcPr>
            <w:tcW w:w="807" w:type="pct"/>
            <w:tcMar>
              <w:left w:w="43" w:type="dxa"/>
              <w:right w:w="43" w:type="dxa"/>
            </w:tcMar>
          </w:tcPr>
          <w:p w14:paraId="29F967F7" w14:textId="77777777" w:rsidR="00AC6FFE" w:rsidRPr="00D73129" w:rsidRDefault="00AC6FFE" w:rsidP="00A06508">
            <w:pPr>
              <w:spacing w:before="20" w:after="20"/>
              <w:jc w:val="left"/>
              <w:rPr>
                <w:sz w:val="17"/>
                <w:szCs w:val="17"/>
                <w:lang w:eastAsia="en-CA"/>
              </w:rPr>
            </w:pPr>
            <w:r w:rsidRPr="00D73129">
              <w:rPr>
                <w:sz w:val="17"/>
                <w:szCs w:val="17"/>
                <w:lang w:eastAsia="en-CA"/>
              </w:rPr>
              <w:t>Transporte</w:t>
            </w:r>
          </w:p>
        </w:tc>
        <w:tc>
          <w:tcPr>
            <w:tcW w:w="428" w:type="pct"/>
            <w:tcMar>
              <w:left w:w="43" w:type="dxa"/>
              <w:right w:w="43" w:type="dxa"/>
            </w:tcMar>
          </w:tcPr>
          <w:p w14:paraId="601641D3" w14:textId="77777777" w:rsidR="00AC6FFE" w:rsidRPr="00D73129" w:rsidRDefault="00AC6FFE" w:rsidP="00A06508">
            <w:pPr>
              <w:spacing w:before="20" w:after="20"/>
              <w:jc w:val="right"/>
              <w:rPr>
                <w:sz w:val="17"/>
                <w:szCs w:val="17"/>
              </w:rPr>
            </w:pPr>
            <w:r w:rsidRPr="00D73129">
              <w:rPr>
                <w:sz w:val="17"/>
                <w:szCs w:val="17"/>
              </w:rPr>
              <w:t>0,00</w:t>
            </w:r>
          </w:p>
        </w:tc>
        <w:tc>
          <w:tcPr>
            <w:tcW w:w="411" w:type="pct"/>
            <w:tcMar>
              <w:left w:w="43" w:type="dxa"/>
              <w:right w:w="43" w:type="dxa"/>
            </w:tcMar>
          </w:tcPr>
          <w:p w14:paraId="50E82659"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75141758" w14:textId="77777777" w:rsidR="00AC6FFE" w:rsidRPr="00D73129" w:rsidRDefault="00AC6FFE" w:rsidP="00A06508">
            <w:pPr>
              <w:spacing w:before="20" w:after="20"/>
              <w:jc w:val="right"/>
              <w:rPr>
                <w:sz w:val="17"/>
                <w:szCs w:val="17"/>
              </w:rPr>
            </w:pPr>
            <w:r w:rsidRPr="00D73129">
              <w:rPr>
                <w:sz w:val="17"/>
                <w:szCs w:val="17"/>
              </w:rPr>
              <w:t>0,00</w:t>
            </w:r>
          </w:p>
        </w:tc>
        <w:tc>
          <w:tcPr>
            <w:tcW w:w="404" w:type="pct"/>
            <w:tcMar>
              <w:left w:w="43" w:type="dxa"/>
              <w:right w:w="43" w:type="dxa"/>
            </w:tcMar>
          </w:tcPr>
          <w:p w14:paraId="1ED08435" w14:textId="77777777" w:rsidR="00AC6FFE" w:rsidRPr="00D73129" w:rsidRDefault="00AC6FFE" w:rsidP="00A06508">
            <w:pPr>
              <w:spacing w:before="20" w:after="20"/>
              <w:jc w:val="right"/>
              <w:rPr>
                <w:sz w:val="17"/>
                <w:szCs w:val="17"/>
              </w:rPr>
            </w:pPr>
            <w:r w:rsidRPr="00D73129">
              <w:rPr>
                <w:sz w:val="17"/>
                <w:szCs w:val="17"/>
              </w:rPr>
              <w:t>0,00</w:t>
            </w:r>
          </w:p>
        </w:tc>
        <w:tc>
          <w:tcPr>
            <w:tcW w:w="399" w:type="pct"/>
            <w:tcMar>
              <w:left w:w="43" w:type="dxa"/>
              <w:right w:w="43" w:type="dxa"/>
            </w:tcMar>
          </w:tcPr>
          <w:p w14:paraId="406C94D5"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20969655"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4C120462" w14:textId="77777777" w:rsidR="00AC6FFE" w:rsidRPr="00D73129" w:rsidRDefault="00AC6FFE" w:rsidP="00A06508">
            <w:pPr>
              <w:spacing w:before="20" w:after="20"/>
              <w:jc w:val="right"/>
              <w:rPr>
                <w:sz w:val="17"/>
                <w:szCs w:val="17"/>
              </w:rPr>
            </w:pPr>
            <w:r w:rsidRPr="00D73129">
              <w:rPr>
                <w:sz w:val="17"/>
                <w:szCs w:val="17"/>
              </w:rPr>
              <w:t>0,00</w:t>
            </w:r>
          </w:p>
        </w:tc>
        <w:tc>
          <w:tcPr>
            <w:tcW w:w="423" w:type="pct"/>
          </w:tcPr>
          <w:p w14:paraId="6A3F04B5" w14:textId="77777777" w:rsidR="00AC6FFE" w:rsidRPr="00D73129" w:rsidRDefault="00AC6FFE" w:rsidP="00A06508">
            <w:pPr>
              <w:spacing w:before="20" w:after="20"/>
              <w:jc w:val="right"/>
              <w:rPr>
                <w:sz w:val="17"/>
                <w:szCs w:val="17"/>
              </w:rPr>
            </w:pPr>
            <w:r w:rsidRPr="00D73129">
              <w:rPr>
                <w:sz w:val="17"/>
                <w:szCs w:val="17"/>
              </w:rPr>
              <w:t>1,13</w:t>
            </w:r>
          </w:p>
        </w:tc>
        <w:tc>
          <w:tcPr>
            <w:tcW w:w="423" w:type="pct"/>
            <w:tcMar>
              <w:left w:w="43" w:type="dxa"/>
              <w:right w:w="43" w:type="dxa"/>
            </w:tcMar>
          </w:tcPr>
          <w:p w14:paraId="0EA47D2E" w14:textId="77777777" w:rsidR="00AC6FFE" w:rsidRPr="00D73129" w:rsidRDefault="00AC6FFE" w:rsidP="00A06508">
            <w:pPr>
              <w:spacing w:before="20" w:after="20"/>
              <w:jc w:val="right"/>
              <w:rPr>
                <w:sz w:val="17"/>
                <w:szCs w:val="17"/>
              </w:rPr>
            </w:pPr>
            <w:r w:rsidRPr="00D73129">
              <w:rPr>
                <w:sz w:val="17"/>
                <w:szCs w:val="17"/>
              </w:rPr>
              <w:t>1,13</w:t>
            </w:r>
          </w:p>
        </w:tc>
        <w:tc>
          <w:tcPr>
            <w:tcW w:w="475" w:type="pct"/>
            <w:tcMar>
              <w:left w:w="43" w:type="dxa"/>
              <w:right w:w="43" w:type="dxa"/>
            </w:tcMar>
          </w:tcPr>
          <w:p w14:paraId="576316FD" w14:textId="77777777" w:rsidR="00AC6FFE" w:rsidRPr="00D73129" w:rsidRDefault="00AC6FFE" w:rsidP="00A06508">
            <w:pPr>
              <w:spacing w:before="20" w:after="20"/>
              <w:jc w:val="center"/>
              <w:rPr>
                <w:sz w:val="17"/>
                <w:szCs w:val="17"/>
              </w:rPr>
            </w:pPr>
            <w:r w:rsidRPr="00D73129">
              <w:rPr>
                <w:sz w:val="17"/>
                <w:szCs w:val="17"/>
                <w:lang w:eastAsia="en-CA"/>
              </w:rPr>
              <w:t>0,0</w:t>
            </w:r>
          </w:p>
        </w:tc>
      </w:tr>
      <w:tr w:rsidR="00AC6FFE" w:rsidRPr="00D73129" w14:paraId="5E58EC8B" w14:textId="77777777" w:rsidTr="002255C6">
        <w:trPr>
          <w:trHeight w:val="228"/>
        </w:trPr>
        <w:tc>
          <w:tcPr>
            <w:tcW w:w="5000" w:type="pct"/>
            <w:gridSpan w:val="11"/>
          </w:tcPr>
          <w:p w14:paraId="374B49BF" w14:textId="77777777" w:rsidR="00AC6FFE" w:rsidRPr="00D73129" w:rsidRDefault="00AC6FFE" w:rsidP="00A06508">
            <w:pPr>
              <w:keepNext/>
              <w:spacing w:before="20" w:after="20"/>
              <w:ind w:left="35"/>
              <w:jc w:val="left"/>
              <w:rPr>
                <w:b/>
                <w:bCs/>
                <w:sz w:val="17"/>
                <w:szCs w:val="17"/>
              </w:rPr>
            </w:pPr>
            <w:r w:rsidRPr="00D73129">
              <w:rPr>
                <w:b/>
                <w:bCs/>
                <w:sz w:val="17"/>
                <w:szCs w:val="17"/>
                <w:lang w:eastAsia="en-CA"/>
              </w:rPr>
              <w:t>Subsectores de aire acondicionado</w:t>
            </w:r>
          </w:p>
        </w:tc>
      </w:tr>
      <w:tr w:rsidR="00AC6FFE" w:rsidRPr="00D73129" w14:paraId="7A5B9AB1" w14:textId="77777777" w:rsidTr="002255C6">
        <w:trPr>
          <w:trHeight w:val="228"/>
        </w:trPr>
        <w:tc>
          <w:tcPr>
            <w:tcW w:w="807" w:type="pct"/>
            <w:tcMar>
              <w:left w:w="43" w:type="dxa"/>
              <w:right w:w="43" w:type="dxa"/>
            </w:tcMar>
            <w:hideMark/>
          </w:tcPr>
          <w:p w14:paraId="14776744" w14:textId="77777777" w:rsidR="00AC6FFE" w:rsidRPr="00D73129" w:rsidRDefault="00AC6FFE" w:rsidP="00A06508">
            <w:pPr>
              <w:spacing w:before="20" w:after="20"/>
              <w:ind w:hanging="4"/>
              <w:jc w:val="left"/>
              <w:rPr>
                <w:sz w:val="17"/>
                <w:szCs w:val="17"/>
                <w:lang w:eastAsia="en-CA"/>
              </w:rPr>
            </w:pPr>
            <w:r w:rsidRPr="00D73129">
              <w:rPr>
                <w:sz w:val="17"/>
                <w:szCs w:val="17"/>
                <w:lang w:eastAsia="en-CA"/>
              </w:rPr>
              <w:t>Residencial</w:t>
            </w:r>
          </w:p>
        </w:tc>
        <w:tc>
          <w:tcPr>
            <w:tcW w:w="428" w:type="pct"/>
            <w:tcMar>
              <w:left w:w="43" w:type="dxa"/>
              <w:right w:w="43" w:type="dxa"/>
            </w:tcMar>
          </w:tcPr>
          <w:p w14:paraId="43C15C37" w14:textId="77777777" w:rsidR="00AC6FFE" w:rsidRPr="00D73129" w:rsidRDefault="00AC6FFE" w:rsidP="00A06508">
            <w:pPr>
              <w:spacing w:before="20" w:after="20"/>
              <w:jc w:val="right"/>
              <w:rPr>
                <w:sz w:val="17"/>
                <w:szCs w:val="17"/>
                <w:lang w:eastAsia="en-CA"/>
              </w:rPr>
            </w:pPr>
            <w:r w:rsidRPr="00D73129">
              <w:rPr>
                <w:sz w:val="17"/>
                <w:szCs w:val="17"/>
                <w:lang w:eastAsia="en-CA"/>
              </w:rPr>
              <w:t>1.990,58</w:t>
            </w:r>
          </w:p>
        </w:tc>
        <w:tc>
          <w:tcPr>
            <w:tcW w:w="411" w:type="pct"/>
            <w:tcMar>
              <w:left w:w="43" w:type="dxa"/>
              <w:right w:w="43" w:type="dxa"/>
            </w:tcMar>
          </w:tcPr>
          <w:p w14:paraId="6BFB92E1" w14:textId="77777777" w:rsidR="00AC6FFE" w:rsidRPr="00D73129" w:rsidRDefault="00AC6FFE" w:rsidP="00A06508">
            <w:pPr>
              <w:spacing w:before="20" w:after="20"/>
              <w:jc w:val="right"/>
              <w:rPr>
                <w:sz w:val="17"/>
                <w:szCs w:val="17"/>
              </w:rPr>
            </w:pPr>
            <w:r w:rsidRPr="00D73129">
              <w:rPr>
                <w:sz w:val="17"/>
                <w:szCs w:val="17"/>
              </w:rPr>
              <w:t>0,00</w:t>
            </w:r>
          </w:p>
        </w:tc>
        <w:tc>
          <w:tcPr>
            <w:tcW w:w="406" w:type="pct"/>
            <w:tcMar>
              <w:left w:w="43" w:type="dxa"/>
              <w:right w:w="43" w:type="dxa"/>
            </w:tcMar>
          </w:tcPr>
          <w:p w14:paraId="2D3EA6F8"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4" w:type="pct"/>
            <w:tcMar>
              <w:left w:w="43" w:type="dxa"/>
              <w:right w:w="43" w:type="dxa"/>
            </w:tcMar>
          </w:tcPr>
          <w:p w14:paraId="57983ADB" w14:textId="77777777" w:rsidR="00AC6FFE" w:rsidRPr="00D73129" w:rsidRDefault="00AC6FFE" w:rsidP="00A06508">
            <w:pPr>
              <w:spacing w:before="20" w:after="20"/>
              <w:jc w:val="right"/>
              <w:rPr>
                <w:sz w:val="17"/>
                <w:szCs w:val="17"/>
                <w:lang w:eastAsia="en-CA"/>
              </w:rPr>
            </w:pPr>
            <w:r w:rsidRPr="00D73129">
              <w:rPr>
                <w:sz w:val="17"/>
                <w:szCs w:val="17"/>
                <w:lang w:eastAsia="en-CA"/>
              </w:rPr>
              <w:t>1.562,13</w:t>
            </w:r>
          </w:p>
        </w:tc>
        <w:tc>
          <w:tcPr>
            <w:tcW w:w="399" w:type="pct"/>
            <w:tcMar>
              <w:left w:w="43" w:type="dxa"/>
              <w:right w:w="43" w:type="dxa"/>
            </w:tcMar>
          </w:tcPr>
          <w:p w14:paraId="0616B755" w14:textId="77777777" w:rsidR="00AC6FFE" w:rsidRPr="00D73129" w:rsidRDefault="00AC6FFE" w:rsidP="00A06508">
            <w:pPr>
              <w:spacing w:before="20" w:after="20"/>
              <w:jc w:val="right"/>
              <w:rPr>
                <w:sz w:val="17"/>
                <w:szCs w:val="17"/>
              </w:rPr>
            </w:pPr>
            <w:r w:rsidRPr="00D73129">
              <w:rPr>
                <w:sz w:val="17"/>
                <w:szCs w:val="17"/>
              </w:rPr>
              <w:t>0,00</w:t>
            </w:r>
          </w:p>
        </w:tc>
        <w:tc>
          <w:tcPr>
            <w:tcW w:w="403" w:type="pct"/>
            <w:tcMar>
              <w:left w:w="43" w:type="dxa"/>
              <w:right w:w="43" w:type="dxa"/>
            </w:tcMar>
          </w:tcPr>
          <w:p w14:paraId="3083EE34"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50560ED1"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3" w:type="pct"/>
          </w:tcPr>
          <w:p w14:paraId="10833E2C"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3" w:type="pct"/>
            <w:tcMar>
              <w:left w:w="43" w:type="dxa"/>
              <w:right w:w="43" w:type="dxa"/>
            </w:tcMar>
          </w:tcPr>
          <w:p w14:paraId="15F4D416" w14:textId="77777777" w:rsidR="00AC6FFE" w:rsidRPr="00D73129" w:rsidRDefault="00AC6FFE" w:rsidP="00A06508">
            <w:pPr>
              <w:spacing w:before="20" w:after="20"/>
              <w:jc w:val="right"/>
              <w:rPr>
                <w:sz w:val="17"/>
                <w:szCs w:val="17"/>
                <w:lang w:eastAsia="en-CA"/>
              </w:rPr>
            </w:pPr>
            <w:r w:rsidRPr="00D73129">
              <w:rPr>
                <w:sz w:val="17"/>
                <w:szCs w:val="17"/>
                <w:lang w:eastAsia="en-CA"/>
              </w:rPr>
              <w:t>3.552,71</w:t>
            </w:r>
          </w:p>
        </w:tc>
        <w:tc>
          <w:tcPr>
            <w:tcW w:w="475" w:type="pct"/>
            <w:tcMar>
              <w:left w:w="43" w:type="dxa"/>
              <w:right w:w="43" w:type="dxa"/>
            </w:tcMar>
          </w:tcPr>
          <w:p w14:paraId="6C790903" w14:textId="77777777" w:rsidR="00AC6FFE" w:rsidRPr="00D73129" w:rsidRDefault="00AC6FFE" w:rsidP="00A06508">
            <w:pPr>
              <w:spacing w:before="20" w:after="20"/>
              <w:jc w:val="center"/>
              <w:rPr>
                <w:sz w:val="17"/>
                <w:szCs w:val="17"/>
                <w:lang w:eastAsia="en-CA"/>
              </w:rPr>
            </w:pPr>
            <w:r w:rsidRPr="00D73129">
              <w:rPr>
                <w:sz w:val="17"/>
                <w:szCs w:val="17"/>
                <w:lang w:eastAsia="en-CA"/>
              </w:rPr>
              <w:t>12,9</w:t>
            </w:r>
          </w:p>
        </w:tc>
      </w:tr>
      <w:tr w:rsidR="00AC6FFE" w:rsidRPr="00D73129" w14:paraId="55963FF1" w14:textId="77777777" w:rsidTr="002255C6">
        <w:trPr>
          <w:trHeight w:val="228"/>
        </w:trPr>
        <w:tc>
          <w:tcPr>
            <w:tcW w:w="807" w:type="pct"/>
            <w:tcMar>
              <w:left w:w="43" w:type="dxa"/>
              <w:right w:w="43" w:type="dxa"/>
            </w:tcMar>
            <w:hideMark/>
          </w:tcPr>
          <w:p w14:paraId="274A7A01" w14:textId="77777777" w:rsidR="00AC6FFE" w:rsidRPr="00D73129" w:rsidRDefault="00AC6FFE" w:rsidP="00A06508">
            <w:pPr>
              <w:spacing w:before="20" w:after="20"/>
              <w:ind w:hanging="4"/>
              <w:jc w:val="left"/>
              <w:rPr>
                <w:sz w:val="17"/>
                <w:szCs w:val="17"/>
                <w:lang w:eastAsia="en-CA"/>
              </w:rPr>
            </w:pPr>
            <w:r w:rsidRPr="00D73129">
              <w:rPr>
                <w:sz w:val="17"/>
                <w:szCs w:val="17"/>
                <w:lang w:eastAsia="en-CA"/>
              </w:rPr>
              <w:t>Vehicular</w:t>
            </w:r>
          </w:p>
        </w:tc>
        <w:tc>
          <w:tcPr>
            <w:tcW w:w="428" w:type="pct"/>
            <w:tcMar>
              <w:left w:w="43" w:type="dxa"/>
              <w:right w:w="43" w:type="dxa"/>
            </w:tcMar>
          </w:tcPr>
          <w:p w14:paraId="6F373C05"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11" w:type="pct"/>
            <w:tcMar>
              <w:left w:w="43" w:type="dxa"/>
              <w:right w:w="43" w:type="dxa"/>
            </w:tcMar>
          </w:tcPr>
          <w:p w14:paraId="35068CD8" w14:textId="77777777" w:rsidR="00AC6FFE" w:rsidRPr="00D73129" w:rsidRDefault="00AC6FFE" w:rsidP="00A06508">
            <w:pPr>
              <w:spacing w:before="20" w:after="20"/>
              <w:jc w:val="right"/>
              <w:rPr>
                <w:sz w:val="17"/>
                <w:szCs w:val="17"/>
                <w:lang w:eastAsia="en-CA"/>
              </w:rPr>
            </w:pPr>
            <w:r w:rsidRPr="00D73129">
              <w:rPr>
                <w:sz w:val="17"/>
                <w:szCs w:val="17"/>
                <w:lang w:eastAsia="en-CA"/>
              </w:rPr>
              <w:t>3.515,50</w:t>
            </w:r>
          </w:p>
        </w:tc>
        <w:tc>
          <w:tcPr>
            <w:tcW w:w="406" w:type="pct"/>
            <w:tcMar>
              <w:left w:w="43" w:type="dxa"/>
              <w:right w:w="43" w:type="dxa"/>
            </w:tcMar>
          </w:tcPr>
          <w:p w14:paraId="57560C37"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4" w:type="pct"/>
            <w:tcMar>
              <w:left w:w="43" w:type="dxa"/>
              <w:right w:w="43" w:type="dxa"/>
            </w:tcMar>
          </w:tcPr>
          <w:p w14:paraId="1B1F7A57"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399" w:type="pct"/>
            <w:tcMar>
              <w:left w:w="43" w:type="dxa"/>
              <w:right w:w="43" w:type="dxa"/>
            </w:tcMar>
          </w:tcPr>
          <w:p w14:paraId="21A525B6"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03" w:type="pct"/>
            <w:tcMar>
              <w:left w:w="43" w:type="dxa"/>
              <w:right w:w="43" w:type="dxa"/>
            </w:tcMar>
          </w:tcPr>
          <w:p w14:paraId="57A4833E" w14:textId="77777777" w:rsidR="00AC6FFE" w:rsidRPr="00D73129" w:rsidRDefault="00AC6FFE" w:rsidP="00A06508">
            <w:pPr>
              <w:spacing w:before="20" w:after="20"/>
              <w:jc w:val="right"/>
              <w:rPr>
                <w:sz w:val="17"/>
                <w:szCs w:val="17"/>
              </w:rPr>
            </w:pPr>
            <w:r w:rsidRPr="00D73129">
              <w:rPr>
                <w:sz w:val="17"/>
                <w:szCs w:val="17"/>
              </w:rPr>
              <w:t>0,00</w:t>
            </w:r>
          </w:p>
        </w:tc>
        <w:tc>
          <w:tcPr>
            <w:tcW w:w="422" w:type="pct"/>
            <w:tcMar>
              <w:left w:w="43" w:type="dxa"/>
              <w:right w:w="43" w:type="dxa"/>
            </w:tcMar>
          </w:tcPr>
          <w:p w14:paraId="5D4BD057"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3" w:type="pct"/>
          </w:tcPr>
          <w:p w14:paraId="40848C3F" w14:textId="77777777" w:rsidR="00AC6FFE" w:rsidRPr="00D73129" w:rsidRDefault="00AC6FFE" w:rsidP="00A06508">
            <w:pPr>
              <w:spacing w:before="20" w:after="20"/>
              <w:jc w:val="right"/>
              <w:rPr>
                <w:sz w:val="17"/>
                <w:szCs w:val="17"/>
                <w:lang w:eastAsia="en-CA"/>
              </w:rPr>
            </w:pPr>
            <w:r w:rsidRPr="00D73129">
              <w:rPr>
                <w:sz w:val="17"/>
                <w:szCs w:val="17"/>
              </w:rPr>
              <w:t>0,00</w:t>
            </w:r>
          </w:p>
        </w:tc>
        <w:tc>
          <w:tcPr>
            <w:tcW w:w="423" w:type="pct"/>
            <w:tcMar>
              <w:left w:w="43" w:type="dxa"/>
              <w:right w:w="43" w:type="dxa"/>
            </w:tcMar>
          </w:tcPr>
          <w:p w14:paraId="38052348" w14:textId="77777777" w:rsidR="00AC6FFE" w:rsidRPr="00D73129" w:rsidRDefault="00AC6FFE" w:rsidP="00A06508">
            <w:pPr>
              <w:spacing w:before="20" w:after="20"/>
              <w:jc w:val="right"/>
              <w:rPr>
                <w:sz w:val="17"/>
                <w:szCs w:val="17"/>
                <w:lang w:eastAsia="en-CA"/>
              </w:rPr>
            </w:pPr>
            <w:r w:rsidRPr="00D73129">
              <w:rPr>
                <w:sz w:val="17"/>
                <w:szCs w:val="17"/>
                <w:lang w:eastAsia="en-CA"/>
              </w:rPr>
              <w:t>3.515,50</w:t>
            </w:r>
          </w:p>
        </w:tc>
        <w:tc>
          <w:tcPr>
            <w:tcW w:w="475" w:type="pct"/>
            <w:tcMar>
              <w:left w:w="43" w:type="dxa"/>
              <w:right w:w="43" w:type="dxa"/>
            </w:tcMar>
          </w:tcPr>
          <w:p w14:paraId="38274531" w14:textId="77777777" w:rsidR="00AC6FFE" w:rsidRPr="00D73129" w:rsidRDefault="00AC6FFE" w:rsidP="00A06508">
            <w:pPr>
              <w:spacing w:before="20" w:after="20"/>
              <w:jc w:val="center"/>
              <w:rPr>
                <w:sz w:val="17"/>
                <w:szCs w:val="17"/>
                <w:lang w:eastAsia="en-CA"/>
              </w:rPr>
            </w:pPr>
            <w:r w:rsidRPr="00D73129">
              <w:rPr>
                <w:sz w:val="17"/>
                <w:szCs w:val="17"/>
                <w:lang w:eastAsia="en-CA"/>
              </w:rPr>
              <w:t>12,8</w:t>
            </w:r>
          </w:p>
        </w:tc>
      </w:tr>
      <w:tr w:rsidR="00AC6FFE" w:rsidRPr="00D73129" w14:paraId="6CC40047" w14:textId="77777777" w:rsidTr="002255C6">
        <w:trPr>
          <w:trHeight w:val="228"/>
        </w:trPr>
        <w:tc>
          <w:tcPr>
            <w:tcW w:w="807" w:type="pct"/>
            <w:tcMar>
              <w:left w:w="43" w:type="dxa"/>
              <w:right w:w="43" w:type="dxa"/>
            </w:tcMar>
          </w:tcPr>
          <w:p w14:paraId="001FE3E9" w14:textId="77777777" w:rsidR="00AC6FFE" w:rsidRPr="00D73129" w:rsidRDefault="00AC6FFE" w:rsidP="00A06508">
            <w:pPr>
              <w:spacing w:before="20" w:after="20"/>
              <w:ind w:right="84" w:hanging="4"/>
              <w:jc w:val="left"/>
              <w:rPr>
                <w:b/>
                <w:bCs/>
                <w:sz w:val="17"/>
                <w:szCs w:val="17"/>
                <w:lang w:val="es-ES" w:eastAsia="en-CA"/>
              </w:rPr>
            </w:pPr>
            <w:r w:rsidRPr="00D73129">
              <w:rPr>
                <w:b/>
                <w:bCs/>
                <w:sz w:val="17"/>
                <w:szCs w:val="17"/>
                <w:lang w:val="es-ES" w:eastAsia="en-CA"/>
              </w:rPr>
              <w:t>Subtotal de servicio y mantenimiento</w:t>
            </w:r>
          </w:p>
        </w:tc>
        <w:tc>
          <w:tcPr>
            <w:tcW w:w="428" w:type="pct"/>
            <w:tcMar>
              <w:left w:w="43" w:type="dxa"/>
              <w:right w:w="43" w:type="dxa"/>
            </w:tcMar>
          </w:tcPr>
          <w:p w14:paraId="62770F93"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1.990,58</w:t>
            </w:r>
          </w:p>
        </w:tc>
        <w:tc>
          <w:tcPr>
            <w:tcW w:w="411" w:type="pct"/>
            <w:tcMar>
              <w:left w:w="43" w:type="dxa"/>
              <w:right w:w="43" w:type="dxa"/>
            </w:tcMar>
          </w:tcPr>
          <w:p w14:paraId="0C9D6182"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3.515,50</w:t>
            </w:r>
          </w:p>
        </w:tc>
        <w:tc>
          <w:tcPr>
            <w:tcW w:w="406" w:type="pct"/>
            <w:tcMar>
              <w:left w:w="43" w:type="dxa"/>
              <w:right w:w="43" w:type="dxa"/>
            </w:tcMar>
          </w:tcPr>
          <w:p w14:paraId="0CB277B2"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173,77</w:t>
            </w:r>
          </w:p>
        </w:tc>
        <w:tc>
          <w:tcPr>
            <w:tcW w:w="404" w:type="pct"/>
            <w:tcMar>
              <w:left w:w="43" w:type="dxa"/>
              <w:right w:w="43" w:type="dxa"/>
            </w:tcMar>
          </w:tcPr>
          <w:p w14:paraId="35A6955F"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1.562,13</w:t>
            </w:r>
          </w:p>
        </w:tc>
        <w:tc>
          <w:tcPr>
            <w:tcW w:w="399" w:type="pct"/>
            <w:tcMar>
              <w:left w:w="43" w:type="dxa"/>
              <w:right w:w="43" w:type="dxa"/>
            </w:tcMar>
          </w:tcPr>
          <w:p w14:paraId="52BD2FB5"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260,38</w:t>
            </w:r>
          </w:p>
        </w:tc>
        <w:tc>
          <w:tcPr>
            <w:tcW w:w="403" w:type="pct"/>
            <w:tcMar>
              <w:left w:w="43" w:type="dxa"/>
              <w:right w:w="43" w:type="dxa"/>
            </w:tcMar>
          </w:tcPr>
          <w:p w14:paraId="3EDC168F"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0,00</w:t>
            </w:r>
          </w:p>
        </w:tc>
        <w:tc>
          <w:tcPr>
            <w:tcW w:w="422" w:type="pct"/>
            <w:tcMar>
              <w:left w:w="43" w:type="dxa"/>
              <w:right w:w="43" w:type="dxa"/>
            </w:tcMar>
          </w:tcPr>
          <w:p w14:paraId="1C5A43B1"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24,85</w:t>
            </w:r>
          </w:p>
        </w:tc>
        <w:tc>
          <w:tcPr>
            <w:tcW w:w="423" w:type="pct"/>
          </w:tcPr>
          <w:p w14:paraId="4DE3ABAD"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183,21</w:t>
            </w:r>
          </w:p>
        </w:tc>
        <w:tc>
          <w:tcPr>
            <w:tcW w:w="423" w:type="pct"/>
            <w:tcMar>
              <w:left w:w="43" w:type="dxa"/>
              <w:right w:w="43" w:type="dxa"/>
            </w:tcMar>
          </w:tcPr>
          <w:p w14:paraId="323DE58A"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7.710,42</w:t>
            </w:r>
          </w:p>
        </w:tc>
        <w:tc>
          <w:tcPr>
            <w:tcW w:w="475" w:type="pct"/>
            <w:tcMar>
              <w:left w:w="43" w:type="dxa"/>
              <w:right w:w="43" w:type="dxa"/>
            </w:tcMar>
          </w:tcPr>
          <w:p w14:paraId="0B9BA2DF" w14:textId="77777777" w:rsidR="00AC6FFE" w:rsidRPr="00D73129" w:rsidRDefault="00AC6FFE" w:rsidP="00A06508">
            <w:pPr>
              <w:spacing w:before="20" w:after="20"/>
              <w:jc w:val="center"/>
              <w:rPr>
                <w:b/>
                <w:bCs/>
                <w:sz w:val="17"/>
                <w:szCs w:val="17"/>
                <w:lang w:eastAsia="en-CA"/>
              </w:rPr>
            </w:pPr>
            <w:r w:rsidRPr="00D73129">
              <w:rPr>
                <w:b/>
                <w:bCs/>
                <w:sz w:val="17"/>
                <w:szCs w:val="17"/>
                <w:lang w:eastAsia="en-CA"/>
              </w:rPr>
              <w:t>28,0</w:t>
            </w:r>
          </w:p>
        </w:tc>
      </w:tr>
      <w:tr w:rsidR="00AC6FFE" w:rsidRPr="00D73129" w14:paraId="503B8CDF" w14:textId="77777777" w:rsidTr="002255C6">
        <w:trPr>
          <w:trHeight w:val="228"/>
        </w:trPr>
        <w:tc>
          <w:tcPr>
            <w:tcW w:w="807" w:type="pct"/>
            <w:tcMar>
              <w:left w:w="43" w:type="dxa"/>
              <w:right w:w="43" w:type="dxa"/>
            </w:tcMar>
          </w:tcPr>
          <w:p w14:paraId="364B97A2" w14:textId="77777777" w:rsidR="00AC6FFE" w:rsidRPr="00D73129" w:rsidRDefault="00AC6FFE" w:rsidP="00A06508">
            <w:pPr>
              <w:suppressAutoHyphens/>
              <w:spacing w:before="20" w:after="20"/>
              <w:ind w:right="84" w:hanging="4"/>
              <w:jc w:val="left"/>
              <w:rPr>
                <w:b/>
                <w:bCs/>
                <w:sz w:val="17"/>
                <w:szCs w:val="17"/>
                <w:lang w:eastAsia="en-CA"/>
              </w:rPr>
            </w:pPr>
            <w:r w:rsidRPr="00D73129">
              <w:rPr>
                <w:b/>
                <w:bCs/>
                <w:sz w:val="17"/>
                <w:szCs w:val="17"/>
                <w:lang w:eastAsia="en-CA"/>
              </w:rPr>
              <w:t>Total</w:t>
            </w:r>
          </w:p>
        </w:tc>
        <w:tc>
          <w:tcPr>
            <w:tcW w:w="428" w:type="pct"/>
            <w:tcMar>
              <w:left w:w="43" w:type="dxa"/>
              <w:right w:w="43" w:type="dxa"/>
            </w:tcMar>
          </w:tcPr>
          <w:p w14:paraId="0D04F4CD"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15.219,90</w:t>
            </w:r>
          </w:p>
        </w:tc>
        <w:tc>
          <w:tcPr>
            <w:tcW w:w="411" w:type="pct"/>
            <w:tcMar>
              <w:left w:w="43" w:type="dxa"/>
              <w:right w:w="43" w:type="dxa"/>
            </w:tcMar>
          </w:tcPr>
          <w:p w14:paraId="123012E0"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5.800,05</w:t>
            </w:r>
          </w:p>
        </w:tc>
        <w:tc>
          <w:tcPr>
            <w:tcW w:w="406" w:type="pct"/>
            <w:tcMar>
              <w:left w:w="43" w:type="dxa"/>
              <w:right w:w="43" w:type="dxa"/>
            </w:tcMar>
          </w:tcPr>
          <w:p w14:paraId="5950C9E7"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342,84</w:t>
            </w:r>
          </w:p>
        </w:tc>
        <w:tc>
          <w:tcPr>
            <w:tcW w:w="404" w:type="pct"/>
            <w:tcMar>
              <w:left w:w="43" w:type="dxa"/>
              <w:right w:w="43" w:type="dxa"/>
            </w:tcMar>
          </w:tcPr>
          <w:p w14:paraId="0B5E9B68"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4.362,13</w:t>
            </w:r>
          </w:p>
        </w:tc>
        <w:tc>
          <w:tcPr>
            <w:tcW w:w="399" w:type="pct"/>
            <w:tcMar>
              <w:left w:w="43" w:type="dxa"/>
              <w:right w:w="43" w:type="dxa"/>
            </w:tcMar>
          </w:tcPr>
          <w:p w14:paraId="477C9B41"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781,14</w:t>
            </w:r>
          </w:p>
        </w:tc>
        <w:tc>
          <w:tcPr>
            <w:tcW w:w="403" w:type="pct"/>
            <w:tcMar>
              <w:left w:w="43" w:type="dxa"/>
              <w:right w:w="43" w:type="dxa"/>
            </w:tcMar>
          </w:tcPr>
          <w:p w14:paraId="125CE87A"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255,01</w:t>
            </w:r>
          </w:p>
        </w:tc>
        <w:tc>
          <w:tcPr>
            <w:tcW w:w="422" w:type="pct"/>
            <w:tcMar>
              <w:left w:w="43" w:type="dxa"/>
              <w:right w:w="43" w:type="dxa"/>
            </w:tcMar>
          </w:tcPr>
          <w:p w14:paraId="114F5E53"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199,17</w:t>
            </w:r>
          </w:p>
        </w:tc>
        <w:tc>
          <w:tcPr>
            <w:tcW w:w="423" w:type="pct"/>
          </w:tcPr>
          <w:p w14:paraId="2CE24D00"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547,80</w:t>
            </w:r>
          </w:p>
        </w:tc>
        <w:tc>
          <w:tcPr>
            <w:tcW w:w="423" w:type="pct"/>
            <w:tcMar>
              <w:left w:w="43" w:type="dxa"/>
              <w:right w:w="43" w:type="dxa"/>
            </w:tcMar>
          </w:tcPr>
          <w:p w14:paraId="00B0D158" w14:textId="77777777" w:rsidR="00AC6FFE" w:rsidRPr="00D73129" w:rsidRDefault="00AC6FFE" w:rsidP="00A06508">
            <w:pPr>
              <w:spacing w:before="20" w:after="20"/>
              <w:jc w:val="right"/>
              <w:rPr>
                <w:b/>
                <w:bCs/>
                <w:sz w:val="17"/>
                <w:szCs w:val="17"/>
                <w:lang w:eastAsia="en-CA"/>
              </w:rPr>
            </w:pPr>
            <w:r w:rsidRPr="00D73129">
              <w:rPr>
                <w:b/>
                <w:bCs/>
                <w:sz w:val="17"/>
                <w:szCs w:val="17"/>
                <w:lang w:eastAsia="en-CA"/>
              </w:rPr>
              <w:t>27.508,04</w:t>
            </w:r>
          </w:p>
        </w:tc>
        <w:tc>
          <w:tcPr>
            <w:tcW w:w="475" w:type="pct"/>
            <w:tcMar>
              <w:left w:w="43" w:type="dxa"/>
              <w:right w:w="43" w:type="dxa"/>
            </w:tcMar>
          </w:tcPr>
          <w:p w14:paraId="1A5BD65E" w14:textId="77777777" w:rsidR="00AC6FFE" w:rsidRPr="00D73129" w:rsidRDefault="00AC6FFE" w:rsidP="00A06508">
            <w:pPr>
              <w:suppressAutoHyphens/>
              <w:spacing w:before="20" w:after="20"/>
              <w:jc w:val="center"/>
              <w:rPr>
                <w:b/>
                <w:bCs/>
                <w:sz w:val="17"/>
                <w:szCs w:val="17"/>
                <w:lang w:eastAsia="en-CA"/>
              </w:rPr>
            </w:pPr>
            <w:r w:rsidRPr="00D73129">
              <w:rPr>
                <w:b/>
                <w:bCs/>
                <w:sz w:val="17"/>
                <w:szCs w:val="17"/>
              </w:rPr>
              <w:t>100</w:t>
            </w:r>
          </w:p>
        </w:tc>
      </w:tr>
    </w:tbl>
    <w:p w14:paraId="17981940" w14:textId="33F34B19" w:rsidR="00AC6FFE" w:rsidRPr="00D003FA" w:rsidRDefault="00850F13" w:rsidP="00A06508">
      <w:pPr>
        <w:pStyle w:val="Heading1"/>
        <w:keepNext/>
        <w:numPr>
          <w:ilvl w:val="0"/>
          <w:numId w:val="0"/>
        </w:numPr>
        <w:spacing w:before="240" w:after="0"/>
        <w:rPr>
          <w:b/>
          <w:bCs/>
          <w:lang w:val="es-ES"/>
        </w:rPr>
      </w:pPr>
      <w:r>
        <w:rPr>
          <w:b/>
          <w:bCs/>
          <w:lang w:val="es-ES"/>
        </w:rPr>
        <w:t>Cuadro</w:t>
      </w:r>
      <w:r w:rsidR="00E92A62" w:rsidRPr="00D003FA">
        <w:rPr>
          <w:b/>
          <w:bCs/>
          <w:lang w:val="es-ES"/>
        </w:rPr>
        <w:t xml:space="preserve"> 9</w:t>
      </w:r>
      <w:r w:rsidR="00AC6FFE" w:rsidRPr="00D003FA">
        <w:rPr>
          <w:b/>
          <w:bCs/>
          <w:lang w:val="es-ES"/>
        </w:rPr>
        <w:t>. Consumo de HFC en Tailandia en 2024 por sector (</w:t>
      </w:r>
      <w:r w:rsidR="00B7358D" w:rsidRPr="00B7358D">
        <w:rPr>
          <w:b/>
          <w:bCs/>
          <w:lang w:val="es-ES"/>
        </w:rPr>
        <w:t>toneladas de CO₂ equivalente</w:t>
      </w:r>
      <w:r w:rsidR="00AC6FFE" w:rsidRPr="00D003FA">
        <w:rPr>
          <w:b/>
          <w:bCs/>
          <w:lang w:val="es-ES"/>
        </w:rPr>
        <w:t>)</w:t>
      </w:r>
    </w:p>
    <w:tbl>
      <w:tblPr>
        <w:tblW w:w="5631"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988"/>
        <w:gridCol w:w="897"/>
        <w:gridCol w:w="718"/>
        <w:gridCol w:w="899"/>
        <w:gridCol w:w="897"/>
        <w:gridCol w:w="809"/>
        <w:gridCol w:w="811"/>
        <w:gridCol w:w="899"/>
        <w:gridCol w:w="990"/>
        <w:gridCol w:w="1171"/>
      </w:tblGrid>
      <w:tr w:rsidR="00AC6FFE" w:rsidRPr="00EB302D" w14:paraId="4375AD35" w14:textId="77777777" w:rsidTr="00EB302D">
        <w:trPr>
          <w:trHeight w:val="446"/>
          <w:tblHeader/>
        </w:trPr>
        <w:tc>
          <w:tcPr>
            <w:tcW w:w="689" w:type="pct"/>
            <w:tcMar>
              <w:left w:w="28" w:type="dxa"/>
              <w:right w:w="28" w:type="dxa"/>
            </w:tcMar>
            <w:vAlign w:val="center"/>
            <w:hideMark/>
          </w:tcPr>
          <w:p w14:paraId="410D59F5"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Sector</w:t>
            </w:r>
          </w:p>
        </w:tc>
        <w:tc>
          <w:tcPr>
            <w:tcW w:w="469" w:type="pct"/>
            <w:tcMar>
              <w:left w:w="28" w:type="dxa"/>
              <w:right w:w="28" w:type="dxa"/>
            </w:tcMar>
            <w:vAlign w:val="center"/>
            <w:hideMark/>
          </w:tcPr>
          <w:p w14:paraId="3840DE33" w14:textId="77777777" w:rsidR="00AC6FFE" w:rsidRPr="00EB302D" w:rsidRDefault="00AC6FFE" w:rsidP="00A06508">
            <w:pPr>
              <w:keepNext/>
              <w:keepLines/>
              <w:spacing w:before="20" w:after="20"/>
              <w:ind w:left="-181" w:right="-136"/>
              <w:jc w:val="center"/>
              <w:rPr>
                <w:b/>
                <w:bCs/>
                <w:sz w:val="17"/>
                <w:szCs w:val="17"/>
                <w:lang w:eastAsia="en-CA"/>
              </w:rPr>
            </w:pPr>
            <w:r w:rsidRPr="00EB302D">
              <w:rPr>
                <w:b/>
                <w:bCs/>
                <w:sz w:val="17"/>
                <w:szCs w:val="17"/>
                <w:lang w:eastAsia="en-CA"/>
              </w:rPr>
              <w:t>HFC-32</w:t>
            </w:r>
          </w:p>
        </w:tc>
        <w:tc>
          <w:tcPr>
            <w:tcW w:w="426" w:type="pct"/>
            <w:tcMar>
              <w:left w:w="28" w:type="dxa"/>
              <w:right w:w="28" w:type="dxa"/>
            </w:tcMar>
            <w:vAlign w:val="center"/>
          </w:tcPr>
          <w:p w14:paraId="2B992E55" w14:textId="77777777" w:rsidR="00AC6FFE" w:rsidRPr="00EB302D" w:rsidRDefault="00AC6FFE" w:rsidP="00A06508">
            <w:pPr>
              <w:keepNext/>
              <w:keepLines/>
              <w:spacing w:before="20" w:after="20"/>
              <w:ind w:left="-48"/>
              <w:jc w:val="center"/>
              <w:rPr>
                <w:b/>
                <w:bCs/>
                <w:sz w:val="17"/>
                <w:szCs w:val="17"/>
                <w:lang w:eastAsia="en-CA"/>
              </w:rPr>
            </w:pPr>
            <w:r w:rsidRPr="00EB302D">
              <w:rPr>
                <w:b/>
                <w:bCs/>
                <w:sz w:val="17"/>
                <w:szCs w:val="17"/>
                <w:lang w:eastAsia="en-CA"/>
              </w:rPr>
              <w:t>HFC-134a</w:t>
            </w:r>
          </w:p>
        </w:tc>
        <w:tc>
          <w:tcPr>
            <w:tcW w:w="341" w:type="pct"/>
            <w:tcMar>
              <w:left w:w="28" w:type="dxa"/>
              <w:right w:w="28" w:type="dxa"/>
            </w:tcMar>
            <w:vAlign w:val="center"/>
          </w:tcPr>
          <w:p w14:paraId="2E934A9F" w14:textId="77777777" w:rsidR="00AC6FFE" w:rsidRPr="00EB302D" w:rsidRDefault="00AC6FFE" w:rsidP="00A06508">
            <w:pPr>
              <w:keepNext/>
              <w:keepLines/>
              <w:spacing w:before="20" w:after="20"/>
              <w:ind w:left="-151" w:right="-170"/>
              <w:jc w:val="center"/>
              <w:rPr>
                <w:b/>
                <w:bCs/>
                <w:sz w:val="17"/>
                <w:szCs w:val="17"/>
                <w:lang w:eastAsia="en-CA"/>
              </w:rPr>
            </w:pPr>
            <w:r w:rsidRPr="00EB302D">
              <w:rPr>
                <w:b/>
                <w:bCs/>
                <w:sz w:val="17"/>
                <w:szCs w:val="17"/>
                <w:lang w:eastAsia="en-CA"/>
              </w:rPr>
              <w:t>HFC-</w:t>
            </w:r>
          </w:p>
          <w:p w14:paraId="63A28423" w14:textId="77777777" w:rsidR="00AC6FFE" w:rsidRPr="00EB302D" w:rsidRDefault="00AC6FFE" w:rsidP="00A06508">
            <w:pPr>
              <w:keepNext/>
              <w:keepLines/>
              <w:spacing w:before="20" w:after="20"/>
              <w:ind w:left="-151" w:right="-170"/>
              <w:jc w:val="center"/>
              <w:rPr>
                <w:b/>
                <w:bCs/>
                <w:sz w:val="17"/>
                <w:szCs w:val="17"/>
                <w:lang w:eastAsia="en-CA"/>
              </w:rPr>
            </w:pPr>
            <w:r w:rsidRPr="00EB302D">
              <w:rPr>
                <w:b/>
                <w:bCs/>
                <w:sz w:val="17"/>
                <w:szCs w:val="17"/>
                <w:lang w:eastAsia="en-CA"/>
              </w:rPr>
              <w:t>152a</w:t>
            </w:r>
          </w:p>
        </w:tc>
        <w:tc>
          <w:tcPr>
            <w:tcW w:w="427" w:type="pct"/>
            <w:tcMar>
              <w:left w:w="28" w:type="dxa"/>
              <w:right w:w="28" w:type="dxa"/>
            </w:tcMar>
            <w:vAlign w:val="center"/>
            <w:hideMark/>
          </w:tcPr>
          <w:p w14:paraId="6CB40C67"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R-410A</w:t>
            </w:r>
          </w:p>
        </w:tc>
        <w:tc>
          <w:tcPr>
            <w:tcW w:w="426" w:type="pct"/>
            <w:tcMar>
              <w:left w:w="28" w:type="dxa"/>
              <w:right w:w="28" w:type="dxa"/>
            </w:tcMar>
            <w:vAlign w:val="center"/>
            <w:hideMark/>
          </w:tcPr>
          <w:p w14:paraId="524CB584"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R-404A</w:t>
            </w:r>
          </w:p>
        </w:tc>
        <w:tc>
          <w:tcPr>
            <w:tcW w:w="384" w:type="pct"/>
            <w:tcMar>
              <w:left w:w="28" w:type="dxa"/>
              <w:right w:w="28" w:type="dxa"/>
            </w:tcMar>
            <w:vAlign w:val="center"/>
            <w:hideMark/>
          </w:tcPr>
          <w:p w14:paraId="63DC6A95"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R-454B</w:t>
            </w:r>
          </w:p>
        </w:tc>
        <w:tc>
          <w:tcPr>
            <w:tcW w:w="385" w:type="pct"/>
            <w:tcMar>
              <w:left w:w="28" w:type="dxa"/>
              <w:right w:w="28" w:type="dxa"/>
            </w:tcMar>
            <w:vAlign w:val="center"/>
          </w:tcPr>
          <w:p w14:paraId="19F1C9F8"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R-407C</w:t>
            </w:r>
          </w:p>
        </w:tc>
        <w:tc>
          <w:tcPr>
            <w:tcW w:w="427" w:type="pct"/>
            <w:tcMar>
              <w:left w:w="28" w:type="dxa"/>
              <w:right w:w="28" w:type="dxa"/>
            </w:tcMar>
            <w:vAlign w:val="center"/>
          </w:tcPr>
          <w:p w14:paraId="6BDE01E3"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Otros</w:t>
            </w:r>
          </w:p>
        </w:tc>
        <w:tc>
          <w:tcPr>
            <w:tcW w:w="470" w:type="pct"/>
            <w:tcMar>
              <w:left w:w="28" w:type="dxa"/>
              <w:right w:w="28" w:type="dxa"/>
            </w:tcMar>
            <w:vAlign w:val="center"/>
            <w:hideMark/>
          </w:tcPr>
          <w:p w14:paraId="3EFB56A7"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Total</w:t>
            </w:r>
          </w:p>
        </w:tc>
        <w:tc>
          <w:tcPr>
            <w:tcW w:w="556" w:type="pct"/>
            <w:tcMar>
              <w:left w:w="28" w:type="dxa"/>
              <w:right w:w="28" w:type="dxa"/>
            </w:tcMar>
            <w:vAlign w:val="center"/>
          </w:tcPr>
          <w:p w14:paraId="4B3821CE" w14:textId="77777777" w:rsidR="00AC6FFE" w:rsidRPr="00EB302D" w:rsidRDefault="00AC6FFE" w:rsidP="00A06508">
            <w:pPr>
              <w:keepNext/>
              <w:keepLines/>
              <w:spacing w:before="20" w:after="20"/>
              <w:ind w:left="-192" w:right="-141"/>
              <w:jc w:val="center"/>
              <w:rPr>
                <w:b/>
                <w:bCs/>
                <w:sz w:val="17"/>
                <w:szCs w:val="17"/>
                <w:lang w:eastAsia="en-CA"/>
              </w:rPr>
            </w:pPr>
            <w:r w:rsidRPr="00EB302D">
              <w:rPr>
                <w:b/>
                <w:bCs/>
                <w:sz w:val="17"/>
                <w:szCs w:val="17"/>
                <w:lang w:eastAsia="en-CA"/>
              </w:rPr>
              <w:t>Porcentaje</w:t>
            </w:r>
            <w:r w:rsidRPr="00EB302D">
              <w:rPr>
                <w:b/>
                <w:bCs/>
                <w:sz w:val="17"/>
                <w:szCs w:val="17"/>
                <w:lang w:eastAsia="en-CA"/>
              </w:rPr>
              <w:br/>
              <w:t>del total</w:t>
            </w:r>
            <w:r w:rsidRPr="00EB302D">
              <w:rPr>
                <w:b/>
                <w:bCs/>
                <w:sz w:val="17"/>
                <w:szCs w:val="17"/>
                <w:lang w:eastAsia="en-CA"/>
              </w:rPr>
              <w:br/>
              <w:t>(%)</w:t>
            </w:r>
          </w:p>
        </w:tc>
      </w:tr>
      <w:tr w:rsidR="00AC6FFE" w:rsidRPr="00EB302D" w14:paraId="745F2D0F" w14:textId="77777777" w:rsidTr="002255C6">
        <w:trPr>
          <w:trHeight w:val="228"/>
        </w:trPr>
        <w:tc>
          <w:tcPr>
            <w:tcW w:w="5000" w:type="pct"/>
            <w:gridSpan w:val="11"/>
            <w:tcMar>
              <w:left w:w="28" w:type="dxa"/>
              <w:right w:w="28" w:type="dxa"/>
            </w:tcMar>
          </w:tcPr>
          <w:p w14:paraId="1482AE23" w14:textId="77777777" w:rsidR="00AC6FFE" w:rsidRPr="00EB302D" w:rsidRDefault="00AC6FFE" w:rsidP="00A06508">
            <w:pPr>
              <w:keepNext/>
              <w:keepLines/>
              <w:spacing w:before="20" w:after="20"/>
              <w:jc w:val="center"/>
              <w:rPr>
                <w:b/>
                <w:bCs/>
                <w:sz w:val="17"/>
                <w:szCs w:val="17"/>
                <w:lang w:eastAsia="en-CA"/>
              </w:rPr>
            </w:pPr>
            <w:r w:rsidRPr="00EB302D">
              <w:rPr>
                <w:b/>
                <w:bCs/>
                <w:sz w:val="17"/>
                <w:szCs w:val="17"/>
                <w:lang w:eastAsia="en-CA"/>
              </w:rPr>
              <w:t>Fabricación</w:t>
            </w:r>
          </w:p>
        </w:tc>
      </w:tr>
      <w:tr w:rsidR="00AC6FFE" w:rsidRPr="00EB302D" w14:paraId="243FDC07" w14:textId="77777777" w:rsidTr="00EB302D">
        <w:trPr>
          <w:trHeight w:val="144"/>
        </w:trPr>
        <w:tc>
          <w:tcPr>
            <w:tcW w:w="689" w:type="pct"/>
            <w:tcMar>
              <w:left w:w="28" w:type="dxa"/>
              <w:right w:w="28" w:type="dxa"/>
            </w:tcMar>
          </w:tcPr>
          <w:p w14:paraId="02508912" w14:textId="77777777" w:rsidR="00AC6FFE" w:rsidRPr="00EB302D" w:rsidRDefault="00AC6FFE" w:rsidP="002255C6">
            <w:pPr>
              <w:spacing w:before="20" w:after="20"/>
              <w:jc w:val="left"/>
              <w:rPr>
                <w:sz w:val="17"/>
                <w:szCs w:val="17"/>
                <w:lang w:eastAsia="en-CA"/>
              </w:rPr>
            </w:pPr>
            <w:r w:rsidRPr="00EB302D">
              <w:rPr>
                <w:sz w:val="17"/>
                <w:szCs w:val="17"/>
                <w:lang w:eastAsia="en-CA"/>
              </w:rPr>
              <w:t>Equipo de refrigeración doméstico</w:t>
            </w:r>
          </w:p>
        </w:tc>
        <w:tc>
          <w:tcPr>
            <w:tcW w:w="469" w:type="pct"/>
            <w:tcMar>
              <w:left w:w="28" w:type="dxa"/>
              <w:right w:w="28" w:type="dxa"/>
            </w:tcMar>
          </w:tcPr>
          <w:p w14:paraId="66A72B50"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3635899C" w14:textId="77777777" w:rsidR="00AC6FFE" w:rsidRPr="00EB302D" w:rsidRDefault="00AC6FFE" w:rsidP="00EB302D">
            <w:pPr>
              <w:keepNext/>
              <w:keepLines/>
              <w:spacing w:before="20" w:after="20"/>
              <w:ind w:left="-34" w:right="71"/>
              <w:jc w:val="right"/>
              <w:rPr>
                <w:sz w:val="17"/>
                <w:szCs w:val="17"/>
              </w:rPr>
            </w:pPr>
            <w:r w:rsidRPr="00EB302D">
              <w:rPr>
                <w:sz w:val="17"/>
                <w:szCs w:val="17"/>
              </w:rPr>
              <w:t>622.722</w:t>
            </w:r>
          </w:p>
        </w:tc>
        <w:tc>
          <w:tcPr>
            <w:tcW w:w="341" w:type="pct"/>
            <w:tcMar>
              <w:left w:w="28" w:type="dxa"/>
              <w:right w:w="28" w:type="dxa"/>
            </w:tcMar>
          </w:tcPr>
          <w:p w14:paraId="3EED059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25FBEBCA"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4C9162DF"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008AF19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6D62C289"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00CDE0B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75324429" w14:textId="77777777" w:rsidR="00AC6FFE" w:rsidRPr="00EB302D" w:rsidRDefault="00AC6FFE" w:rsidP="00EB302D">
            <w:pPr>
              <w:keepNext/>
              <w:keepLines/>
              <w:spacing w:before="20" w:after="20"/>
              <w:ind w:left="-34" w:right="71"/>
              <w:jc w:val="right"/>
              <w:rPr>
                <w:sz w:val="17"/>
                <w:szCs w:val="17"/>
              </w:rPr>
            </w:pPr>
            <w:r w:rsidRPr="00EB302D">
              <w:rPr>
                <w:sz w:val="17"/>
                <w:szCs w:val="17"/>
              </w:rPr>
              <w:t>622.722</w:t>
            </w:r>
          </w:p>
        </w:tc>
        <w:tc>
          <w:tcPr>
            <w:tcW w:w="556" w:type="pct"/>
            <w:tcMar>
              <w:left w:w="28" w:type="dxa"/>
              <w:right w:w="28" w:type="dxa"/>
            </w:tcMar>
          </w:tcPr>
          <w:p w14:paraId="246DD2E2" w14:textId="77777777" w:rsidR="00AC6FFE" w:rsidRPr="00EB302D" w:rsidRDefault="00AC6FFE" w:rsidP="00A06508">
            <w:pPr>
              <w:keepNext/>
              <w:keepLines/>
              <w:spacing w:before="20" w:after="20"/>
              <w:jc w:val="center"/>
              <w:rPr>
                <w:sz w:val="17"/>
                <w:szCs w:val="17"/>
                <w:lang w:eastAsia="en-CA"/>
              </w:rPr>
            </w:pPr>
            <w:r w:rsidRPr="00EB302D">
              <w:rPr>
                <w:sz w:val="17"/>
                <w:szCs w:val="17"/>
                <w:lang w:eastAsia="en-CA"/>
              </w:rPr>
              <w:t>1,9</w:t>
            </w:r>
          </w:p>
        </w:tc>
      </w:tr>
      <w:tr w:rsidR="00AC6FFE" w:rsidRPr="00EB302D" w14:paraId="4372F69A" w14:textId="77777777" w:rsidTr="00EB302D">
        <w:trPr>
          <w:trHeight w:val="144"/>
        </w:trPr>
        <w:tc>
          <w:tcPr>
            <w:tcW w:w="689" w:type="pct"/>
            <w:tcMar>
              <w:left w:w="28" w:type="dxa"/>
              <w:right w:w="28" w:type="dxa"/>
            </w:tcMar>
          </w:tcPr>
          <w:p w14:paraId="40E8CDA9" w14:textId="77777777" w:rsidR="00AC6FFE" w:rsidRPr="00EB302D" w:rsidRDefault="00AC6FFE" w:rsidP="002255C6">
            <w:pPr>
              <w:spacing w:before="20" w:after="20"/>
              <w:ind w:right="84" w:hanging="4"/>
              <w:jc w:val="left"/>
              <w:rPr>
                <w:sz w:val="17"/>
                <w:szCs w:val="17"/>
                <w:lang w:eastAsia="en-CA"/>
              </w:rPr>
            </w:pPr>
            <w:r w:rsidRPr="00EB302D">
              <w:rPr>
                <w:sz w:val="17"/>
                <w:szCs w:val="17"/>
                <w:lang w:eastAsia="en-CA"/>
              </w:rPr>
              <w:t>Refrigeración comercial</w:t>
            </w:r>
          </w:p>
        </w:tc>
        <w:tc>
          <w:tcPr>
            <w:tcW w:w="469" w:type="pct"/>
            <w:tcMar>
              <w:left w:w="28" w:type="dxa"/>
              <w:right w:w="28" w:type="dxa"/>
            </w:tcMar>
          </w:tcPr>
          <w:p w14:paraId="3E26B36C"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DBE06B4" w14:textId="77777777" w:rsidR="00AC6FFE" w:rsidRPr="00EB302D" w:rsidRDefault="00AC6FFE" w:rsidP="00EB302D">
            <w:pPr>
              <w:keepNext/>
              <w:keepLines/>
              <w:spacing w:before="20" w:after="20"/>
              <w:ind w:left="-34" w:right="71"/>
              <w:jc w:val="right"/>
              <w:rPr>
                <w:sz w:val="17"/>
                <w:szCs w:val="17"/>
              </w:rPr>
            </w:pPr>
            <w:r w:rsidRPr="00EB302D">
              <w:rPr>
                <w:sz w:val="17"/>
                <w:szCs w:val="17"/>
              </w:rPr>
              <w:t>65.022</w:t>
            </w:r>
          </w:p>
        </w:tc>
        <w:tc>
          <w:tcPr>
            <w:tcW w:w="341" w:type="pct"/>
            <w:tcMar>
              <w:left w:w="28" w:type="dxa"/>
              <w:right w:w="28" w:type="dxa"/>
            </w:tcMar>
          </w:tcPr>
          <w:p w14:paraId="2E142ABE"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56B87E88"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7EDB1A7E" w14:textId="77777777" w:rsidR="00AC6FFE" w:rsidRPr="00EB302D" w:rsidRDefault="00AC6FFE" w:rsidP="00EB302D">
            <w:pPr>
              <w:keepNext/>
              <w:keepLines/>
              <w:spacing w:before="20" w:after="20"/>
              <w:ind w:left="-34" w:right="71"/>
              <w:jc w:val="right"/>
              <w:rPr>
                <w:sz w:val="17"/>
                <w:szCs w:val="17"/>
              </w:rPr>
            </w:pPr>
            <w:r w:rsidRPr="00EB302D">
              <w:rPr>
                <w:sz w:val="17"/>
                <w:szCs w:val="17"/>
              </w:rPr>
              <w:t>2.042.212</w:t>
            </w:r>
          </w:p>
        </w:tc>
        <w:tc>
          <w:tcPr>
            <w:tcW w:w="384" w:type="pct"/>
            <w:tcMar>
              <w:left w:w="28" w:type="dxa"/>
              <w:right w:w="28" w:type="dxa"/>
            </w:tcMar>
          </w:tcPr>
          <w:p w14:paraId="369453FA"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73666F90" w14:textId="1EBC21B3" w:rsidR="00AC6FFE" w:rsidRPr="00EB302D" w:rsidRDefault="00AC6FFE" w:rsidP="00EB302D">
            <w:pPr>
              <w:keepNext/>
              <w:keepLines/>
              <w:spacing w:before="20" w:after="20"/>
              <w:ind w:left="-34" w:right="71"/>
              <w:jc w:val="right"/>
              <w:rPr>
                <w:sz w:val="17"/>
                <w:szCs w:val="17"/>
              </w:rPr>
            </w:pPr>
            <w:r w:rsidRPr="00EB302D">
              <w:rPr>
                <w:sz w:val="17"/>
                <w:szCs w:val="17"/>
              </w:rPr>
              <w:t>88</w:t>
            </w:r>
            <w:r w:rsidR="00C37784" w:rsidRPr="00EB302D">
              <w:rPr>
                <w:sz w:val="17"/>
                <w:szCs w:val="17"/>
              </w:rPr>
              <w:t>.</w:t>
            </w:r>
            <w:r w:rsidRPr="00EB302D">
              <w:rPr>
                <w:sz w:val="17"/>
                <w:szCs w:val="17"/>
              </w:rPr>
              <w:t>160</w:t>
            </w:r>
          </w:p>
        </w:tc>
        <w:tc>
          <w:tcPr>
            <w:tcW w:w="427" w:type="pct"/>
            <w:tcMar>
              <w:left w:w="28" w:type="dxa"/>
              <w:right w:w="28" w:type="dxa"/>
            </w:tcMar>
          </w:tcPr>
          <w:p w14:paraId="3BD2EE09" w14:textId="77777777" w:rsidR="00AC6FFE" w:rsidRPr="00EB302D" w:rsidRDefault="00AC6FFE" w:rsidP="00EB302D">
            <w:pPr>
              <w:keepNext/>
              <w:keepLines/>
              <w:spacing w:before="20" w:after="20"/>
              <w:ind w:left="-34" w:right="71"/>
              <w:jc w:val="right"/>
              <w:rPr>
                <w:sz w:val="17"/>
                <w:szCs w:val="17"/>
              </w:rPr>
            </w:pPr>
            <w:r w:rsidRPr="00EB302D">
              <w:rPr>
                <w:sz w:val="17"/>
                <w:szCs w:val="17"/>
              </w:rPr>
              <w:t>465.277</w:t>
            </w:r>
          </w:p>
        </w:tc>
        <w:tc>
          <w:tcPr>
            <w:tcW w:w="470" w:type="pct"/>
            <w:tcMar>
              <w:left w:w="28" w:type="dxa"/>
              <w:right w:w="28" w:type="dxa"/>
            </w:tcMar>
          </w:tcPr>
          <w:p w14:paraId="26029986" w14:textId="77777777" w:rsidR="00AC6FFE" w:rsidRPr="00EB302D" w:rsidRDefault="00AC6FFE" w:rsidP="00EB302D">
            <w:pPr>
              <w:keepNext/>
              <w:keepLines/>
              <w:spacing w:before="20" w:after="20"/>
              <w:ind w:left="-34" w:right="71"/>
              <w:jc w:val="right"/>
              <w:rPr>
                <w:sz w:val="17"/>
                <w:szCs w:val="17"/>
              </w:rPr>
            </w:pPr>
            <w:r w:rsidRPr="00EB302D">
              <w:rPr>
                <w:sz w:val="17"/>
                <w:szCs w:val="17"/>
              </w:rPr>
              <w:t>2.660.672</w:t>
            </w:r>
          </w:p>
        </w:tc>
        <w:tc>
          <w:tcPr>
            <w:tcW w:w="556" w:type="pct"/>
            <w:tcMar>
              <w:left w:w="28" w:type="dxa"/>
              <w:right w:w="28" w:type="dxa"/>
            </w:tcMar>
          </w:tcPr>
          <w:p w14:paraId="4CC883BE" w14:textId="77777777" w:rsidR="00AC6FFE" w:rsidRPr="00EB302D" w:rsidRDefault="00AC6FFE" w:rsidP="00A06508">
            <w:pPr>
              <w:spacing w:before="20" w:after="20"/>
              <w:jc w:val="center"/>
              <w:rPr>
                <w:sz w:val="17"/>
                <w:szCs w:val="17"/>
              </w:rPr>
            </w:pPr>
            <w:r w:rsidRPr="00EB302D">
              <w:rPr>
                <w:sz w:val="17"/>
                <w:szCs w:val="17"/>
              </w:rPr>
              <w:t>8,1</w:t>
            </w:r>
          </w:p>
        </w:tc>
      </w:tr>
      <w:tr w:rsidR="00AC6FFE" w:rsidRPr="00EB302D" w14:paraId="79E3BFE2" w14:textId="77777777" w:rsidTr="00EB302D">
        <w:trPr>
          <w:trHeight w:val="144"/>
        </w:trPr>
        <w:tc>
          <w:tcPr>
            <w:tcW w:w="689" w:type="pct"/>
            <w:tcMar>
              <w:left w:w="28" w:type="dxa"/>
              <w:right w:w="28" w:type="dxa"/>
            </w:tcMar>
          </w:tcPr>
          <w:p w14:paraId="2C6B3EF9"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Aire acondicionado residencial</w:t>
            </w:r>
          </w:p>
        </w:tc>
        <w:tc>
          <w:tcPr>
            <w:tcW w:w="469" w:type="pct"/>
            <w:tcMar>
              <w:left w:w="28" w:type="dxa"/>
              <w:right w:w="28" w:type="dxa"/>
            </w:tcMar>
          </w:tcPr>
          <w:p w14:paraId="295BA5CF" w14:textId="77777777" w:rsidR="00AC6FFE" w:rsidRPr="00EB302D" w:rsidRDefault="00AC6FFE" w:rsidP="00EB302D">
            <w:pPr>
              <w:spacing w:before="20" w:after="20"/>
              <w:ind w:left="-34" w:right="71"/>
              <w:jc w:val="right"/>
              <w:rPr>
                <w:sz w:val="17"/>
                <w:szCs w:val="17"/>
              </w:rPr>
            </w:pPr>
            <w:r w:rsidRPr="00EB302D">
              <w:rPr>
                <w:sz w:val="17"/>
                <w:szCs w:val="17"/>
              </w:rPr>
              <w:t>8.018.541</w:t>
            </w:r>
          </w:p>
        </w:tc>
        <w:tc>
          <w:tcPr>
            <w:tcW w:w="426" w:type="pct"/>
            <w:tcMar>
              <w:left w:w="28" w:type="dxa"/>
              <w:right w:w="28" w:type="dxa"/>
            </w:tcMar>
          </w:tcPr>
          <w:p w14:paraId="3BF4B763"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41" w:type="pct"/>
            <w:tcMar>
              <w:left w:w="28" w:type="dxa"/>
              <w:right w:w="28" w:type="dxa"/>
            </w:tcMar>
          </w:tcPr>
          <w:p w14:paraId="362C2BDB"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579B30B2" w14:textId="77777777" w:rsidR="00AC6FFE" w:rsidRPr="00EB302D" w:rsidRDefault="00AC6FFE" w:rsidP="00EB302D">
            <w:pPr>
              <w:keepNext/>
              <w:keepLines/>
              <w:spacing w:before="20" w:after="20"/>
              <w:ind w:left="-34" w:right="71"/>
              <w:jc w:val="right"/>
              <w:rPr>
                <w:sz w:val="17"/>
                <w:szCs w:val="17"/>
              </w:rPr>
            </w:pPr>
            <w:r w:rsidRPr="00EB302D">
              <w:rPr>
                <w:sz w:val="17"/>
                <w:szCs w:val="17"/>
              </w:rPr>
              <w:t>1.670.000</w:t>
            </w:r>
          </w:p>
        </w:tc>
        <w:tc>
          <w:tcPr>
            <w:tcW w:w="426" w:type="pct"/>
            <w:tcMar>
              <w:left w:w="28" w:type="dxa"/>
              <w:right w:w="28" w:type="dxa"/>
            </w:tcMar>
          </w:tcPr>
          <w:p w14:paraId="77A8091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04716477" w14:textId="77777777" w:rsidR="00AC6FFE" w:rsidRPr="00EB302D" w:rsidRDefault="00AC6FFE" w:rsidP="00EB302D">
            <w:pPr>
              <w:keepNext/>
              <w:keepLines/>
              <w:spacing w:before="20" w:after="20"/>
              <w:ind w:left="-34" w:right="71"/>
              <w:jc w:val="right"/>
              <w:rPr>
                <w:sz w:val="17"/>
                <w:szCs w:val="17"/>
              </w:rPr>
            </w:pPr>
            <w:r w:rsidRPr="00EB302D">
              <w:rPr>
                <w:sz w:val="17"/>
                <w:szCs w:val="17"/>
              </w:rPr>
              <w:t>118.599</w:t>
            </w:r>
          </w:p>
        </w:tc>
        <w:tc>
          <w:tcPr>
            <w:tcW w:w="385" w:type="pct"/>
            <w:tcMar>
              <w:left w:w="28" w:type="dxa"/>
              <w:right w:w="28" w:type="dxa"/>
            </w:tcMar>
          </w:tcPr>
          <w:p w14:paraId="0D27EA32"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4F50462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559FEC4E" w14:textId="77777777" w:rsidR="00AC6FFE" w:rsidRPr="00EB302D" w:rsidRDefault="00AC6FFE" w:rsidP="00EB302D">
            <w:pPr>
              <w:keepNext/>
              <w:keepLines/>
              <w:spacing w:before="20" w:after="20"/>
              <w:ind w:left="-34" w:right="71"/>
              <w:jc w:val="right"/>
              <w:rPr>
                <w:sz w:val="17"/>
                <w:szCs w:val="17"/>
              </w:rPr>
            </w:pPr>
            <w:r w:rsidRPr="00EB302D">
              <w:rPr>
                <w:sz w:val="17"/>
                <w:szCs w:val="17"/>
              </w:rPr>
              <w:t>9.807.140</w:t>
            </w:r>
          </w:p>
        </w:tc>
        <w:tc>
          <w:tcPr>
            <w:tcW w:w="556" w:type="pct"/>
            <w:tcMar>
              <w:left w:w="28" w:type="dxa"/>
              <w:right w:w="28" w:type="dxa"/>
            </w:tcMar>
          </w:tcPr>
          <w:p w14:paraId="733957A1" w14:textId="77777777" w:rsidR="00AC6FFE" w:rsidRPr="00EB302D" w:rsidRDefault="00AC6FFE" w:rsidP="00A06508">
            <w:pPr>
              <w:spacing w:before="20" w:after="20"/>
              <w:jc w:val="center"/>
              <w:rPr>
                <w:sz w:val="17"/>
                <w:szCs w:val="17"/>
              </w:rPr>
            </w:pPr>
            <w:r w:rsidRPr="00EB302D">
              <w:rPr>
                <w:sz w:val="17"/>
                <w:szCs w:val="17"/>
              </w:rPr>
              <w:t>30,0</w:t>
            </w:r>
          </w:p>
        </w:tc>
      </w:tr>
      <w:tr w:rsidR="00AC6FFE" w:rsidRPr="00EB302D" w14:paraId="68B629D7" w14:textId="77777777" w:rsidTr="00EB302D">
        <w:trPr>
          <w:trHeight w:val="144"/>
        </w:trPr>
        <w:tc>
          <w:tcPr>
            <w:tcW w:w="689" w:type="pct"/>
            <w:tcMar>
              <w:left w:w="28" w:type="dxa"/>
              <w:right w:w="28" w:type="dxa"/>
            </w:tcMar>
          </w:tcPr>
          <w:p w14:paraId="31453FCE"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MAC</w:t>
            </w:r>
          </w:p>
        </w:tc>
        <w:tc>
          <w:tcPr>
            <w:tcW w:w="469" w:type="pct"/>
            <w:tcMar>
              <w:left w:w="28" w:type="dxa"/>
              <w:right w:w="28" w:type="dxa"/>
            </w:tcMar>
          </w:tcPr>
          <w:p w14:paraId="48ADA1AB"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4820032C" w14:textId="77777777" w:rsidR="00AC6FFE" w:rsidRPr="00EB302D" w:rsidRDefault="00AC6FFE" w:rsidP="00EB302D">
            <w:pPr>
              <w:keepNext/>
              <w:keepLines/>
              <w:spacing w:before="20" w:after="20"/>
              <w:ind w:left="-34" w:right="71"/>
              <w:jc w:val="right"/>
              <w:rPr>
                <w:sz w:val="17"/>
                <w:szCs w:val="17"/>
              </w:rPr>
            </w:pPr>
            <w:r w:rsidRPr="00EB302D">
              <w:rPr>
                <w:sz w:val="17"/>
                <w:szCs w:val="17"/>
              </w:rPr>
              <w:t>2.027.740</w:t>
            </w:r>
          </w:p>
        </w:tc>
        <w:tc>
          <w:tcPr>
            <w:tcW w:w="341" w:type="pct"/>
            <w:tcMar>
              <w:left w:w="28" w:type="dxa"/>
              <w:right w:w="28" w:type="dxa"/>
            </w:tcMar>
          </w:tcPr>
          <w:p w14:paraId="0F2697F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56A07E33"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66164F7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00F308AF"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06A0D880"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639E5F72"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4DC07F8C" w14:textId="77777777" w:rsidR="00AC6FFE" w:rsidRPr="00EB302D" w:rsidRDefault="00AC6FFE" w:rsidP="00EB302D">
            <w:pPr>
              <w:keepNext/>
              <w:keepLines/>
              <w:spacing w:before="20" w:after="20"/>
              <w:ind w:left="-34" w:right="71"/>
              <w:jc w:val="right"/>
              <w:rPr>
                <w:sz w:val="17"/>
                <w:szCs w:val="17"/>
              </w:rPr>
            </w:pPr>
            <w:r w:rsidRPr="00EB302D">
              <w:rPr>
                <w:sz w:val="17"/>
                <w:szCs w:val="17"/>
              </w:rPr>
              <w:t>2.027.740</w:t>
            </w:r>
          </w:p>
        </w:tc>
        <w:tc>
          <w:tcPr>
            <w:tcW w:w="556" w:type="pct"/>
            <w:tcMar>
              <w:left w:w="28" w:type="dxa"/>
              <w:right w:w="28" w:type="dxa"/>
            </w:tcMar>
          </w:tcPr>
          <w:p w14:paraId="6CEA045C" w14:textId="77777777" w:rsidR="00AC6FFE" w:rsidRPr="00EB302D" w:rsidRDefault="00AC6FFE" w:rsidP="00A06508">
            <w:pPr>
              <w:spacing w:before="20" w:after="20"/>
              <w:jc w:val="center"/>
              <w:rPr>
                <w:sz w:val="17"/>
                <w:szCs w:val="17"/>
              </w:rPr>
            </w:pPr>
            <w:r w:rsidRPr="00EB302D">
              <w:rPr>
                <w:sz w:val="17"/>
                <w:szCs w:val="17"/>
              </w:rPr>
              <w:t>6,2</w:t>
            </w:r>
          </w:p>
        </w:tc>
      </w:tr>
      <w:tr w:rsidR="00AC6FFE" w:rsidRPr="00EB302D" w14:paraId="188639F1" w14:textId="77777777" w:rsidTr="00EB302D">
        <w:trPr>
          <w:trHeight w:val="144"/>
        </w:trPr>
        <w:tc>
          <w:tcPr>
            <w:tcW w:w="689" w:type="pct"/>
            <w:tcMar>
              <w:left w:w="28" w:type="dxa"/>
              <w:right w:w="28" w:type="dxa"/>
            </w:tcMar>
          </w:tcPr>
          <w:p w14:paraId="2F701704"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Aire acondicionado comercial</w:t>
            </w:r>
          </w:p>
        </w:tc>
        <w:tc>
          <w:tcPr>
            <w:tcW w:w="469" w:type="pct"/>
            <w:tcMar>
              <w:left w:w="28" w:type="dxa"/>
              <w:right w:w="28" w:type="dxa"/>
            </w:tcMar>
          </w:tcPr>
          <w:p w14:paraId="7A2FBC3B" w14:textId="77777777" w:rsidR="00AC6FFE" w:rsidRPr="00EB302D" w:rsidRDefault="00AC6FFE" w:rsidP="00EB302D">
            <w:pPr>
              <w:spacing w:before="20" w:after="20"/>
              <w:ind w:left="-34" w:right="71"/>
              <w:jc w:val="right"/>
              <w:rPr>
                <w:sz w:val="17"/>
                <w:szCs w:val="17"/>
              </w:rPr>
            </w:pPr>
            <w:r w:rsidRPr="00EB302D">
              <w:rPr>
                <w:sz w:val="17"/>
                <w:szCs w:val="17"/>
              </w:rPr>
              <w:t>911.250</w:t>
            </w:r>
          </w:p>
        </w:tc>
        <w:tc>
          <w:tcPr>
            <w:tcW w:w="426" w:type="pct"/>
            <w:tcMar>
              <w:left w:w="28" w:type="dxa"/>
              <w:right w:w="28" w:type="dxa"/>
            </w:tcMar>
          </w:tcPr>
          <w:p w14:paraId="14552417" w14:textId="77777777" w:rsidR="00AC6FFE" w:rsidRPr="00EB302D" w:rsidRDefault="00AC6FFE" w:rsidP="00EB302D">
            <w:pPr>
              <w:keepNext/>
              <w:keepLines/>
              <w:spacing w:before="20" w:after="20"/>
              <w:ind w:left="-34" w:right="71"/>
              <w:jc w:val="right"/>
              <w:rPr>
                <w:sz w:val="17"/>
                <w:szCs w:val="17"/>
              </w:rPr>
            </w:pPr>
            <w:r w:rsidRPr="00EB302D">
              <w:rPr>
                <w:sz w:val="17"/>
                <w:szCs w:val="17"/>
              </w:rPr>
              <w:t>176.462</w:t>
            </w:r>
          </w:p>
        </w:tc>
        <w:tc>
          <w:tcPr>
            <w:tcW w:w="341" w:type="pct"/>
            <w:tcMar>
              <w:left w:w="28" w:type="dxa"/>
              <w:right w:w="28" w:type="dxa"/>
            </w:tcMar>
          </w:tcPr>
          <w:p w14:paraId="21563530"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03433A13" w14:textId="77777777" w:rsidR="00AC6FFE" w:rsidRPr="00EB302D" w:rsidRDefault="00AC6FFE" w:rsidP="00EB302D">
            <w:pPr>
              <w:keepNext/>
              <w:keepLines/>
              <w:spacing w:before="20" w:after="20"/>
              <w:ind w:left="-34" w:right="71"/>
              <w:jc w:val="right"/>
              <w:rPr>
                <w:sz w:val="17"/>
                <w:szCs w:val="17"/>
              </w:rPr>
            </w:pPr>
            <w:r w:rsidRPr="00EB302D">
              <w:rPr>
                <w:sz w:val="17"/>
                <w:szCs w:val="17"/>
              </w:rPr>
              <w:t>4.175.000</w:t>
            </w:r>
          </w:p>
        </w:tc>
        <w:tc>
          <w:tcPr>
            <w:tcW w:w="426" w:type="pct"/>
            <w:tcMar>
              <w:left w:w="28" w:type="dxa"/>
              <w:right w:w="28" w:type="dxa"/>
            </w:tcMar>
          </w:tcPr>
          <w:p w14:paraId="451790E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341E5831"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0B2A26B9" w14:textId="77777777" w:rsidR="00AC6FFE" w:rsidRPr="00EB302D" w:rsidRDefault="00AC6FFE" w:rsidP="00EB302D">
            <w:pPr>
              <w:keepNext/>
              <w:keepLines/>
              <w:spacing w:before="20" w:after="20"/>
              <w:ind w:left="-34" w:right="71"/>
              <w:jc w:val="right"/>
              <w:rPr>
                <w:sz w:val="17"/>
                <w:szCs w:val="17"/>
              </w:rPr>
            </w:pPr>
            <w:r w:rsidRPr="00EB302D">
              <w:rPr>
                <w:sz w:val="17"/>
                <w:szCs w:val="17"/>
              </w:rPr>
              <w:t>221.057</w:t>
            </w:r>
          </w:p>
        </w:tc>
        <w:tc>
          <w:tcPr>
            <w:tcW w:w="427" w:type="pct"/>
            <w:tcMar>
              <w:left w:w="28" w:type="dxa"/>
              <w:right w:w="28" w:type="dxa"/>
            </w:tcMar>
          </w:tcPr>
          <w:p w14:paraId="6B1C2F4B"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334F30E8" w14:textId="77777777" w:rsidR="00AC6FFE" w:rsidRPr="00EB302D" w:rsidRDefault="00AC6FFE" w:rsidP="00EB302D">
            <w:pPr>
              <w:keepNext/>
              <w:keepLines/>
              <w:spacing w:before="20" w:after="20"/>
              <w:ind w:left="-34" w:right="71"/>
              <w:jc w:val="right"/>
              <w:rPr>
                <w:sz w:val="17"/>
                <w:szCs w:val="17"/>
              </w:rPr>
            </w:pPr>
            <w:r w:rsidRPr="00EB302D">
              <w:rPr>
                <w:sz w:val="17"/>
                <w:szCs w:val="17"/>
              </w:rPr>
              <w:t>5.483.769</w:t>
            </w:r>
          </w:p>
        </w:tc>
        <w:tc>
          <w:tcPr>
            <w:tcW w:w="556" w:type="pct"/>
            <w:tcMar>
              <w:left w:w="28" w:type="dxa"/>
              <w:right w:w="28" w:type="dxa"/>
            </w:tcMar>
          </w:tcPr>
          <w:p w14:paraId="0013F40D" w14:textId="77777777" w:rsidR="00AC6FFE" w:rsidRPr="00EB302D" w:rsidRDefault="00AC6FFE" w:rsidP="00A06508">
            <w:pPr>
              <w:spacing w:before="20" w:after="20"/>
              <w:jc w:val="center"/>
              <w:rPr>
                <w:sz w:val="17"/>
                <w:szCs w:val="17"/>
              </w:rPr>
            </w:pPr>
            <w:r w:rsidRPr="00EB302D">
              <w:rPr>
                <w:sz w:val="17"/>
                <w:szCs w:val="17"/>
              </w:rPr>
              <w:t>16,8</w:t>
            </w:r>
          </w:p>
        </w:tc>
      </w:tr>
      <w:tr w:rsidR="00AC6FFE" w:rsidRPr="00EB302D" w14:paraId="150D9A9E" w14:textId="77777777" w:rsidTr="00EB302D">
        <w:trPr>
          <w:trHeight w:val="144"/>
        </w:trPr>
        <w:tc>
          <w:tcPr>
            <w:tcW w:w="689" w:type="pct"/>
            <w:tcMar>
              <w:left w:w="28" w:type="dxa"/>
              <w:right w:w="28" w:type="dxa"/>
            </w:tcMar>
          </w:tcPr>
          <w:p w14:paraId="70699443"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Espumas de poliuretano</w:t>
            </w:r>
          </w:p>
        </w:tc>
        <w:tc>
          <w:tcPr>
            <w:tcW w:w="469" w:type="pct"/>
            <w:tcMar>
              <w:left w:w="28" w:type="dxa"/>
              <w:right w:w="28" w:type="dxa"/>
            </w:tcMar>
          </w:tcPr>
          <w:p w14:paraId="1D69C14D"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7D296B1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41" w:type="pct"/>
            <w:tcMar>
              <w:left w:w="28" w:type="dxa"/>
              <w:right w:w="28" w:type="dxa"/>
            </w:tcMar>
          </w:tcPr>
          <w:p w14:paraId="38FDE2BD"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7EF04BE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639C64DC"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01D62FA8"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10EEEA72"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38A4C38D" w14:textId="77777777" w:rsidR="00AC6FFE" w:rsidRPr="00EB302D" w:rsidRDefault="00AC6FFE" w:rsidP="00EB302D">
            <w:pPr>
              <w:keepNext/>
              <w:keepLines/>
              <w:spacing w:before="20" w:after="20"/>
              <w:ind w:left="-34" w:right="71"/>
              <w:jc w:val="right"/>
              <w:rPr>
                <w:sz w:val="17"/>
                <w:szCs w:val="17"/>
              </w:rPr>
            </w:pPr>
            <w:r w:rsidRPr="00EB302D">
              <w:rPr>
                <w:sz w:val="17"/>
                <w:szCs w:val="17"/>
              </w:rPr>
              <w:t>188.768</w:t>
            </w:r>
          </w:p>
        </w:tc>
        <w:tc>
          <w:tcPr>
            <w:tcW w:w="470" w:type="pct"/>
            <w:tcMar>
              <w:left w:w="28" w:type="dxa"/>
              <w:right w:w="28" w:type="dxa"/>
            </w:tcMar>
          </w:tcPr>
          <w:p w14:paraId="23EEC22E" w14:textId="77777777" w:rsidR="00AC6FFE" w:rsidRPr="00EB302D" w:rsidRDefault="00AC6FFE" w:rsidP="00EB302D">
            <w:pPr>
              <w:keepNext/>
              <w:keepLines/>
              <w:spacing w:before="20" w:after="20"/>
              <w:ind w:left="-34" w:right="71"/>
              <w:jc w:val="right"/>
              <w:rPr>
                <w:sz w:val="17"/>
                <w:szCs w:val="17"/>
              </w:rPr>
            </w:pPr>
            <w:r w:rsidRPr="00EB302D">
              <w:rPr>
                <w:sz w:val="17"/>
                <w:szCs w:val="17"/>
              </w:rPr>
              <w:t>188.768</w:t>
            </w:r>
          </w:p>
        </w:tc>
        <w:tc>
          <w:tcPr>
            <w:tcW w:w="556" w:type="pct"/>
            <w:tcMar>
              <w:left w:w="28" w:type="dxa"/>
              <w:right w:w="28" w:type="dxa"/>
            </w:tcMar>
          </w:tcPr>
          <w:p w14:paraId="199C1CE7" w14:textId="77777777" w:rsidR="00AC6FFE" w:rsidRPr="00EB302D" w:rsidRDefault="00AC6FFE" w:rsidP="00A06508">
            <w:pPr>
              <w:spacing w:before="20" w:after="20"/>
              <w:jc w:val="center"/>
              <w:rPr>
                <w:sz w:val="17"/>
                <w:szCs w:val="17"/>
              </w:rPr>
            </w:pPr>
            <w:r w:rsidRPr="00EB302D">
              <w:rPr>
                <w:sz w:val="17"/>
                <w:szCs w:val="17"/>
              </w:rPr>
              <w:t>0,6</w:t>
            </w:r>
          </w:p>
        </w:tc>
      </w:tr>
      <w:tr w:rsidR="00AC6FFE" w:rsidRPr="00EB302D" w14:paraId="7E2FD1A4" w14:textId="77777777" w:rsidTr="00EB302D">
        <w:trPr>
          <w:trHeight w:val="144"/>
        </w:trPr>
        <w:tc>
          <w:tcPr>
            <w:tcW w:w="689" w:type="pct"/>
            <w:tcMar>
              <w:left w:w="28" w:type="dxa"/>
              <w:right w:w="28" w:type="dxa"/>
            </w:tcMar>
          </w:tcPr>
          <w:p w14:paraId="45F16AED"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Aerosoles</w:t>
            </w:r>
          </w:p>
        </w:tc>
        <w:tc>
          <w:tcPr>
            <w:tcW w:w="469" w:type="pct"/>
            <w:tcMar>
              <w:left w:w="28" w:type="dxa"/>
              <w:right w:w="28" w:type="dxa"/>
            </w:tcMar>
          </w:tcPr>
          <w:p w14:paraId="599FE388"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5E8C5A6" w14:textId="77777777" w:rsidR="00AC6FFE" w:rsidRPr="00EB302D" w:rsidRDefault="00AC6FFE" w:rsidP="00EB302D">
            <w:pPr>
              <w:keepNext/>
              <w:keepLines/>
              <w:spacing w:before="20" w:after="20"/>
              <w:ind w:left="-34" w:right="71"/>
              <w:jc w:val="right"/>
              <w:rPr>
                <w:sz w:val="17"/>
                <w:szCs w:val="17"/>
              </w:rPr>
            </w:pPr>
            <w:r w:rsidRPr="00EB302D">
              <w:rPr>
                <w:sz w:val="17"/>
                <w:szCs w:val="17"/>
              </w:rPr>
              <w:t>286.000</w:t>
            </w:r>
          </w:p>
        </w:tc>
        <w:tc>
          <w:tcPr>
            <w:tcW w:w="341" w:type="pct"/>
            <w:tcMar>
              <w:left w:w="28" w:type="dxa"/>
              <w:right w:w="28" w:type="dxa"/>
            </w:tcMar>
          </w:tcPr>
          <w:p w14:paraId="2DF36B11" w14:textId="77777777" w:rsidR="00AC6FFE" w:rsidRPr="00EB302D" w:rsidRDefault="00AC6FFE" w:rsidP="00EB302D">
            <w:pPr>
              <w:keepNext/>
              <w:keepLines/>
              <w:spacing w:before="20" w:after="20"/>
              <w:ind w:left="-34" w:right="71"/>
              <w:jc w:val="right"/>
              <w:rPr>
                <w:sz w:val="17"/>
                <w:szCs w:val="17"/>
              </w:rPr>
            </w:pPr>
            <w:r w:rsidRPr="00EB302D">
              <w:rPr>
                <w:sz w:val="17"/>
                <w:szCs w:val="17"/>
              </w:rPr>
              <w:t>895</w:t>
            </w:r>
          </w:p>
        </w:tc>
        <w:tc>
          <w:tcPr>
            <w:tcW w:w="427" w:type="pct"/>
            <w:tcMar>
              <w:left w:w="28" w:type="dxa"/>
              <w:right w:w="28" w:type="dxa"/>
            </w:tcMar>
          </w:tcPr>
          <w:p w14:paraId="6E5F250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531C1359"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771F11C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7DF9CDF7"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735F7271"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2FB640AE" w14:textId="77777777" w:rsidR="00AC6FFE" w:rsidRPr="00EB302D" w:rsidRDefault="00AC6FFE" w:rsidP="00EB302D">
            <w:pPr>
              <w:keepNext/>
              <w:keepLines/>
              <w:spacing w:before="20" w:after="20"/>
              <w:ind w:left="-34" w:right="71"/>
              <w:jc w:val="right"/>
              <w:rPr>
                <w:sz w:val="17"/>
                <w:szCs w:val="17"/>
              </w:rPr>
            </w:pPr>
            <w:r w:rsidRPr="00EB302D">
              <w:rPr>
                <w:sz w:val="17"/>
                <w:szCs w:val="17"/>
              </w:rPr>
              <w:t>286.895</w:t>
            </w:r>
          </w:p>
        </w:tc>
        <w:tc>
          <w:tcPr>
            <w:tcW w:w="556" w:type="pct"/>
            <w:tcMar>
              <w:left w:w="28" w:type="dxa"/>
              <w:right w:w="28" w:type="dxa"/>
            </w:tcMar>
          </w:tcPr>
          <w:p w14:paraId="7DDC0EC7" w14:textId="77777777" w:rsidR="00AC6FFE" w:rsidRPr="00EB302D" w:rsidRDefault="00AC6FFE" w:rsidP="00A06508">
            <w:pPr>
              <w:spacing w:before="20" w:after="20"/>
              <w:jc w:val="center"/>
              <w:rPr>
                <w:sz w:val="17"/>
                <w:szCs w:val="17"/>
              </w:rPr>
            </w:pPr>
            <w:r w:rsidRPr="00EB302D">
              <w:rPr>
                <w:sz w:val="17"/>
                <w:szCs w:val="17"/>
              </w:rPr>
              <w:t>0,9</w:t>
            </w:r>
          </w:p>
        </w:tc>
      </w:tr>
      <w:tr w:rsidR="00AC6FFE" w:rsidRPr="00EB302D" w14:paraId="34E8B313" w14:textId="77777777" w:rsidTr="00EB302D">
        <w:trPr>
          <w:trHeight w:val="144"/>
        </w:trPr>
        <w:tc>
          <w:tcPr>
            <w:tcW w:w="689" w:type="pct"/>
            <w:tcMar>
              <w:left w:w="28" w:type="dxa"/>
              <w:right w:w="28" w:type="dxa"/>
            </w:tcMar>
          </w:tcPr>
          <w:p w14:paraId="0B8A6968" w14:textId="77777777" w:rsidR="00AC6FFE" w:rsidRPr="00EB302D" w:rsidRDefault="00AC6FFE" w:rsidP="002255C6">
            <w:pPr>
              <w:spacing w:before="20" w:after="20"/>
              <w:ind w:left="-50" w:firstLine="50"/>
              <w:jc w:val="left"/>
              <w:rPr>
                <w:sz w:val="17"/>
                <w:szCs w:val="17"/>
                <w:lang w:eastAsia="en-CA"/>
              </w:rPr>
            </w:pPr>
            <w:r w:rsidRPr="00EB302D">
              <w:rPr>
                <w:sz w:val="17"/>
                <w:szCs w:val="17"/>
                <w:lang w:eastAsia="en-CA"/>
              </w:rPr>
              <w:t>Extinción de incendios</w:t>
            </w:r>
          </w:p>
        </w:tc>
        <w:tc>
          <w:tcPr>
            <w:tcW w:w="469" w:type="pct"/>
            <w:tcMar>
              <w:left w:w="28" w:type="dxa"/>
              <w:right w:w="28" w:type="dxa"/>
            </w:tcMar>
          </w:tcPr>
          <w:p w14:paraId="57FA72C0"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3E1123E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41" w:type="pct"/>
            <w:tcMar>
              <w:left w:w="28" w:type="dxa"/>
              <w:right w:w="28" w:type="dxa"/>
            </w:tcMar>
          </w:tcPr>
          <w:p w14:paraId="329AAA23"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727DBF0D"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5D175AB8"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64002E91"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760755D3"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1274881A" w14:textId="77777777" w:rsidR="00AC6FFE" w:rsidRPr="00EB302D" w:rsidRDefault="00AC6FFE" w:rsidP="00EB302D">
            <w:pPr>
              <w:keepNext/>
              <w:keepLines/>
              <w:spacing w:before="20" w:after="20"/>
              <w:ind w:left="-34" w:right="71"/>
              <w:jc w:val="right"/>
              <w:rPr>
                <w:sz w:val="17"/>
                <w:szCs w:val="17"/>
              </w:rPr>
            </w:pPr>
            <w:r w:rsidRPr="00EB302D">
              <w:rPr>
                <w:sz w:val="17"/>
                <w:szCs w:val="17"/>
              </w:rPr>
              <w:t>297.421</w:t>
            </w:r>
          </w:p>
        </w:tc>
        <w:tc>
          <w:tcPr>
            <w:tcW w:w="470" w:type="pct"/>
            <w:tcMar>
              <w:left w:w="28" w:type="dxa"/>
              <w:right w:w="28" w:type="dxa"/>
            </w:tcMar>
          </w:tcPr>
          <w:p w14:paraId="1B95F815" w14:textId="77777777" w:rsidR="00AC6FFE" w:rsidRPr="00EB302D" w:rsidRDefault="00AC6FFE" w:rsidP="00EB302D">
            <w:pPr>
              <w:keepNext/>
              <w:keepLines/>
              <w:spacing w:before="20" w:after="20"/>
              <w:ind w:left="-34" w:right="71"/>
              <w:jc w:val="right"/>
              <w:rPr>
                <w:sz w:val="17"/>
                <w:szCs w:val="17"/>
              </w:rPr>
            </w:pPr>
            <w:r w:rsidRPr="00EB302D">
              <w:rPr>
                <w:sz w:val="17"/>
                <w:szCs w:val="17"/>
              </w:rPr>
              <w:t>297.421</w:t>
            </w:r>
          </w:p>
        </w:tc>
        <w:tc>
          <w:tcPr>
            <w:tcW w:w="556" w:type="pct"/>
            <w:tcMar>
              <w:left w:w="28" w:type="dxa"/>
              <w:right w:w="28" w:type="dxa"/>
            </w:tcMar>
          </w:tcPr>
          <w:p w14:paraId="635AFEAA" w14:textId="77777777" w:rsidR="00AC6FFE" w:rsidRPr="00EB302D" w:rsidRDefault="00AC6FFE" w:rsidP="00A06508">
            <w:pPr>
              <w:spacing w:before="20" w:after="20"/>
              <w:jc w:val="center"/>
              <w:rPr>
                <w:sz w:val="17"/>
                <w:szCs w:val="17"/>
              </w:rPr>
            </w:pPr>
            <w:r w:rsidRPr="00EB302D">
              <w:rPr>
                <w:sz w:val="17"/>
                <w:szCs w:val="17"/>
              </w:rPr>
              <w:t>0,9</w:t>
            </w:r>
          </w:p>
        </w:tc>
      </w:tr>
      <w:tr w:rsidR="00AC6FFE" w:rsidRPr="00EB302D" w14:paraId="7393F32A" w14:textId="77777777" w:rsidTr="00EB302D">
        <w:trPr>
          <w:trHeight w:val="144"/>
        </w:trPr>
        <w:tc>
          <w:tcPr>
            <w:tcW w:w="689" w:type="pct"/>
            <w:tcMar>
              <w:left w:w="28" w:type="dxa"/>
              <w:right w:w="28" w:type="dxa"/>
            </w:tcMar>
          </w:tcPr>
          <w:p w14:paraId="5E2AA848" w14:textId="77777777" w:rsidR="00AC6FFE" w:rsidRPr="00EB302D" w:rsidRDefault="00AC6FFE" w:rsidP="002255C6">
            <w:pPr>
              <w:keepNext/>
              <w:spacing w:before="20" w:after="20"/>
              <w:ind w:left="-51" w:firstLine="51"/>
              <w:jc w:val="left"/>
              <w:rPr>
                <w:sz w:val="17"/>
                <w:szCs w:val="17"/>
                <w:lang w:eastAsia="en-CA"/>
              </w:rPr>
            </w:pPr>
            <w:r w:rsidRPr="00EB302D">
              <w:rPr>
                <w:sz w:val="17"/>
                <w:szCs w:val="17"/>
                <w:lang w:eastAsia="en-CA"/>
              </w:rPr>
              <w:t>Disolvente</w:t>
            </w:r>
          </w:p>
        </w:tc>
        <w:tc>
          <w:tcPr>
            <w:tcW w:w="469" w:type="pct"/>
            <w:tcMar>
              <w:left w:w="28" w:type="dxa"/>
              <w:right w:w="28" w:type="dxa"/>
            </w:tcMar>
          </w:tcPr>
          <w:p w14:paraId="2586BDD5"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3D2D4888"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41" w:type="pct"/>
            <w:tcMar>
              <w:left w:w="28" w:type="dxa"/>
              <w:right w:w="28" w:type="dxa"/>
            </w:tcMar>
          </w:tcPr>
          <w:p w14:paraId="0D444D12" w14:textId="77777777" w:rsidR="00AC6FFE" w:rsidRPr="00EB302D" w:rsidRDefault="00AC6FFE" w:rsidP="00EB302D">
            <w:pPr>
              <w:keepNext/>
              <w:keepLines/>
              <w:spacing w:before="20" w:after="20"/>
              <w:ind w:left="-34" w:right="71"/>
              <w:jc w:val="right"/>
              <w:rPr>
                <w:sz w:val="17"/>
                <w:szCs w:val="17"/>
              </w:rPr>
            </w:pPr>
            <w:r w:rsidRPr="00EB302D">
              <w:rPr>
                <w:sz w:val="17"/>
                <w:szCs w:val="17"/>
              </w:rPr>
              <w:t>20.069</w:t>
            </w:r>
          </w:p>
        </w:tc>
        <w:tc>
          <w:tcPr>
            <w:tcW w:w="427" w:type="pct"/>
            <w:tcMar>
              <w:left w:w="28" w:type="dxa"/>
              <w:right w:w="28" w:type="dxa"/>
            </w:tcMar>
          </w:tcPr>
          <w:p w14:paraId="104D5FD8"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03628CB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76BCA7CF"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3E7EA8E9"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1C22BE1A" w14:textId="77777777" w:rsidR="00AC6FFE" w:rsidRPr="00EB302D" w:rsidRDefault="00AC6FFE" w:rsidP="00EB302D">
            <w:pPr>
              <w:keepNext/>
              <w:keepLines/>
              <w:spacing w:before="20" w:after="20"/>
              <w:ind w:left="-34" w:right="71"/>
              <w:jc w:val="right"/>
              <w:rPr>
                <w:sz w:val="17"/>
                <w:szCs w:val="17"/>
              </w:rPr>
            </w:pPr>
            <w:r w:rsidRPr="00EB302D">
              <w:rPr>
                <w:sz w:val="17"/>
                <w:szCs w:val="17"/>
              </w:rPr>
              <w:t>6.863</w:t>
            </w:r>
          </w:p>
        </w:tc>
        <w:tc>
          <w:tcPr>
            <w:tcW w:w="470" w:type="pct"/>
            <w:tcMar>
              <w:left w:w="28" w:type="dxa"/>
              <w:right w:w="28" w:type="dxa"/>
            </w:tcMar>
          </w:tcPr>
          <w:p w14:paraId="7BE39B8C" w14:textId="77777777" w:rsidR="00AC6FFE" w:rsidRPr="00EB302D" w:rsidRDefault="00AC6FFE" w:rsidP="00EB302D">
            <w:pPr>
              <w:keepNext/>
              <w:keepLines/>
              <w:spacing w:before="20" w:after="20"/>
              <w:ind w:left="-34" w:right="71"/>
              <w:jc w:val="right"/>
              <w:rPr>
                <w:sz w:val="17"/>
                <w:szCs w:val="17"/>
              </w:rPr>
            </w:pPr>
            <w:r w:rsidRPr="00EB302D">
              <w:rPr>
                <w:sz w:val="17"/>
                <w:szCs w:val="17"/>
              </w:rPr>
              <w:t>26.933</w:t>
            </w:r>
          </w:p>
        </w:tc>
        <w:tc>
          <w:tcPr>
            <w:tcW w:w="556" w:type="pct"/>
            <w:tcMar>
              <w:left w:w="28" w:type="dxa"/>
              <w:right w:w="28" w:type="dxa"/>
            </w:tcMar>
          </w:tcPr>
          <w:p w14:paraId="65D33B39" w14:textId="77777777" w:rsidR="00AC6FFE" w:rsidRPr="00EB302D" w:rsidRDefault="00AC6FFE" w:rsidP="00A06508">
            <w:pPr>
              <w:spacing w:before="20" w:after="20"/>
              <w:jc w:val="center"/>
              <w:rPr>
                <w:sz w:val="17"/>
                <w:szCs w:val="17"/>
              </w:rPr>
            </w:pPr>
            <w:r w:rsidRPr="00EB302D">
              <w:rPr>
                <w:sz w:val="17"/>
                <w:szCs w:val="17"/>
              </w:rPr>
              <w:t>0,1</w:t>
            </w:r>
          </w:p>
        </w:tc>
      </w:tr>
      <w:tr w:rsidR="00AC6FFE" w:rsidRPr="00EB302D" w14:paraId="3E94DA83" w14:textId="77777777" w:rsidTr="00EB302D">
        <w:trPr>
          <w:trHeight w:val="237"/>
        </w:trPr>
        <w:tc>
          <w:tcPr>
            <w:tcW w:w="689" w:type="pct"/>
            <w:tcMar>
              <w:left w:w="28" w:type="dxa"/>
              <w:right w:w="28" w:type="dxa"/>
            </w:tcMar>
          </w:tcPr>
          <w:p w14:paraId="0DE47CF6" w14:textId="77777777" w:rsidR="00AC6FFE" w:rsidRPr="00EB302D" w:rsidRDefault="00AC6FFE" w:rsidP="002255C6">
            <w:pPr>
              <w:keepNext/>
              <w:spacing w:before="20" w:after="20"/>
              <w:ind w:left="-51" w:firstLine="51"/>
              <w:jc w:val="left"/>
              <w:rPr>
                <w:sz w:val="17"/>
                <w:szCs w:val="17"/>
                <w:lang w:eastAsia="en-CA"/>
              </w:rPr>
            </w:pPr>
            <w:r w:rsidRPr="00EB302D">
              <w:rPr>
                <w:sz w:val="17"/>
                <w:szCs w:val="17"/>
                <w:lang w:eastAsia="en-CA"/>
              </w:rPr>
              <w:t>Otros</w:t>
            </w:r>
          </w:p>
        </w:tc>
        <w:tc>
          <w:tcPr>
            <w:tcW w:w="469" w:type="pct"/>
            <w:tcMar>
              <w:left w:w="28" w:type="dxa"/>
              <w:right w:w="28" w:type="dxa"/>
            </w:tcMar>
          </w:tcPr>
          <w:p w14:paraId="119A8FA9" w14:textId="77777777" w:rsidR="00AC6FFE" w:rsidRPr="00EB302D" w:rsidRDefault="00AC6FFE" w:rsidP="00EB302D">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7185F2E6" w14:textId="77777777" w:rsidR="00AC6FFE" w:rsidRPr="00EB302D" w:rsidRDefault="00AC6FFE" w:rsidP="00EB302D">
            <w:pPr>
              <w:keepNext/>
              <w:keepLines/>
              <w:spacing w:before="20" w:after="20"/>
              <w:ind w:left="-34" w:right="71"/>
              <w:jc w:val="right"/>
              <w:rPr>
                <w:sz w:val="17"/>
                <w:szCs w:val="17"/>
              </w:rPr>
            </w:pPr>
            <w:r w:rsidRPr="00EB302D">
              <w:rPr>
                <w:sz w:val="17"/>
                <w:szCs w:val="17"/>
              </w:rPr>
              <w:t>88.960</w:t>
            </w:r>
          </w:p>
        </w:tc>
        <w:tc>
          <w:tcPr>
            <w:tcW w:w="341" w:type="pct"/>
            <w:tcMar>
              <w:left w:w="28" w:type="dxa"/>
              <w:right w:w="28" w:type="dxa"/>
            </w:tcMar>
          </w:tcPr>
          <w:p w14:paraId="3AC45DB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1A4BE836"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6" w:type="pct"/>
            <w:tcMar>
              <w:left w:w="28" w:type="dxa"/>
              <w:right w:w="28" w:type="dxa"/>
            </w:tcMar>
          </w:tcPr>
          <w:p w14:paraId="6D1811F7"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4" w:type="pct"/>
            <w:tcMar>
              <w:left w:w="28" w:type="dxa"/>
              <w:right w:w="28" w:type="dxa"/>
            </w:tcMar>
          </w:tcPr>
          <w:p w14:paraId="4F763354"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385" w:type="pct"/>
            <w:tcMar>
              <w:left w:w="28" w:type="dxa"/>
              <w:right w:w="28" w:type="dxa"/>
            </w:tcMar>
          </w:tcPr>
          <w:p w14:paraId="049C0E70"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27" w:type="pct"/>
            <w:tcMar>
              <w:left w:w="28" w:type="dxa"/>
              <w:right w:w="28" w:type="dxa"/>
            </w:tcMar>
          </w:tcPr>
          <w:p w14:paraId="71E287E5" w14:textId="77777777" w:rsidR="00AC6FFE" w:rsidRPr="00EB302D" w:rsidRDefault="00AC6FFE" w:rsidP="00EB302D">
            <w:pPr>
              <w:keepNext/>
              <w:keepLines/>
              <w:spacing w:before="20" w:after="20"/>
              <w:ind w:left="-34" w:right="71"/>
              <w:jc w:val="right"/>
              <w:rPr>
                <w:sz w:val="17"/>
                <w:szCs w:val="17"/>
              </w:rPr>
            </w:pPr>
            <w:r w:rsidRPr="00EB302D">
              <w:rPr>
                <w:sz w:val="17"/>
                <w:szCs w:val="17"/>
              </w:rPr>
              <w:t>0</w:t>
            </w:r>
          </w:p>
        </w:tc>
        <w:tc>
          <w:tcPr>
            <w:tcW w:w="470" w:type="pct"/>
            <w:tcMar>
              <w:left w:w="28" w:type="dxa"/>
              <w:right w:w="28" w:type="dxa"/>
            </w:tcMar>
          </w:tcPr>
          <w:p w14:paraId="1A8458A6" w14:textId="77777777" w:rsidR="00AC6FFE" w:rsidRPr="00EB302D" w:rsidRDefault="00AC6FFE" w:rsidP="00EB302D">
            <w:pPr>
              <w:keepNext/>
              <w:keepLines/>
              <w:spacing w:before="20" w:after="20"/>
              <w:ind w:left="-34" w:right="71"/>
              <w:jc w:val="right"/>
              <w:rPr>
                <w:sz w:val="17"/>
                <w:szCs w:val="17"/>
              </w:rPr>
            </w:pPr>
            <w:r w:rsidRPr="00EB302D">
              <w:rPr>
                <w:sz w:val="17"/>
                <w:szCs w:val="17"/>
              </w:rPr>
              <w:t>88.960</w:t>
            </w:r>
          </w:p>
        </w:tc>
        <w:tc>
          <w:tcPr>
            <w:tcW w:w="556" w:type="pct"/>
            <w:tcMar>
              <w:left w:w="28" w:type="dxa"/>
              <w:right w:w="28" w:type="dxa"/>
            </w:tcMar>
          </w:tcPr>
          <w:p w14:paraId="6249A6E7" w14:textId="77777777" w:rsidR="00AC6FFE" w:rsidRPr="00EB302D" w:rsidRDefault="00AC6FFE" w:rsidP="00A06508">
            <w:pPr>
              <w:spacing w:before="20" w:after="20"/>
              <w:jc w:val="center"/>
              <w:rPr>
                <w:sz w:val="17"/>
                <w:szCs w:val="17"/>
              </w:rPr>
            </w:pPr>
            <w:r w:rsidRPr="00EB302D">
              <w:rPr>
                <w:sz w:val="17"/>
                <w:szCs w:val="17"/>
              </w:rPr>
              <w:t>0,3</w:t>
            </w:r>
          </w:p>
        </w:tc>
      </w:tr>
      <w:tr w:rsidR="00AC6FFE" w:rsidRPr="00EB302D" w14:paraId="51B5643B" w14:textId="77777777" w:rsidTr="00EB302D">
        <w:trPr>
          <w:trHeight w:val="50"/>
        </w:trPr>
        <w:tc>
          <w:tcPr>
            <w:tcW w:w="689" w:type="pct"/>
            <w:tcMar>
              <w:left w:w="28" w:type="dxa"/>
              <w:right w:w="28" w:type="dxa"/>
            </w:tcMar>
          </w:tcPr>
          <w:p w14:paraId="6F8FB153" w14:textId="77777777" w:rsidR="00AC6FFE" w:rsidRPr="00F56B10" w:rsidRDefault="00AC6FFE" w:rsidP="00A06508">
            <w:pPr>
              <w:spacing w:before="20" w:after="20"/>
              <w:ind w:right="84" w:hanging="4"/>
              <w:jc w:val="left"/>
              <w:rPr>
                <w:b/>
                <w:bCs/>
                <w:sz w:val="17"/>
                <w:szCs w:val="17"/>
                <w:lang w:val="fr-FR" w:eastAsia="en-CA"/>
              </w:rPr>
            </w:pPr>
            <w:r w:rsidRPr="00F56B10">
              <w:rPr>
                <w:b/>
                <w:bCs/>
                <w:sz w:val="17"/>
                <w:szCs w:val="17"/>
                <w:lang w:val="fr-FR" w:eastAsia="en-CA"/>
              </w:rPr>
              <w:t>Subtotal de la industria manufacturera</w:t>
            </w:r>
          </w:p>
        </w:tc>
        <w:tc>
          <w:tcPr>
            <w:tcW w:w="469" w:type="pct"/>
            <w:tcMar>
              <w:left w:w="28" w:type="dxa"/>
              <w:right w:w="28" w:type="dxa"/>
            </w:tcMar>
          </w:tcPr>
          <w:p w14:paraId="76929FE8" w14:textId="77777777" w:rsidR="00AC6FFE" w:rsidRPr="00EB302D" w:rsidRDefault="00AC6FFE" w:rsidP="00EB302D">
            <w:pPr>
              <w:spacing w:before="20" w:after="20"/>
              <w:ind w:right="71"/>
              <w:jc w:val="right"/>
              <w:rPr>
                <w:b/>
                <w:bCs/>
                <w:sz w:val="17"/>
                <w:szCs w:val="17"/>
              </w:rPr>
            </w:pPr>
            <w:r w:rsidRPr="00EB302D">
              <w:rPr>
                <w:b/>
                <w:bCs/>
                <w:sz w:val="17"/>
                <w:szCs w:val="17"/>
              </w:rPr>
              <w:t>8.929.791</w:t>
            </w:r>
          </w:p>
        </w:tc>
        <w:tc>
          <w:tcPr>
            <w:tcW w:w="426" w:type="pct"/>
            <w:tcMar>
              <w:left w:w="28" w:type="dxa"/>
              <w:right w:w="28" w:type="dxa"/>
            </w:tcMar>
          </w:tcPr>
          <w:p w14:paraId="720D70B4" w14:textId="77777777" w:rsidR="00AC6FFE" w:rsidRPr="00B7176A" w:rsidRDefault="00AC6FFE" w:rsidP="00B7176A">
            <w:pPr>
              <w:spacing w:before="20" w:after="20"/>
              <w:ind w:right="71"/>
              <w:jc w:val="right"/>
              <w:rPr>
                <w:b/>
                <w:bCs/>
                <w:sz w:val="17"/>
                <w:szCs w:val="17"/>
              </w:rPr>
            </w:pPr>
            <w:r w:rsidRPr="00B7176A">
              <w:rPr>
                <w:b/>
                <w:bCs/>
                <w:sz w:val="17"/>
                <w:szCs w:val="17"/>
              </w:rPr>
              <w:t>3.266.907</w:t>
            </w:r>
          </w:p>
        </w:tc>
        <w:tc>
          <w:tcPr>
            <w:tcW w:w="341" w:type="pct"/>
            <w:tcMar>
              <w:left w:w="28" w:type="dxa"/>
              <w:right w:w="28" w:type="dxa"/>
            </w:tcMar>
          </w:tcPr>
          <w:p w14:paraId="08A9991D" w14:textId="77777777" w:rsidR="00AC6FFE" w:rsidRPr="00EB302D" w:rsidRDefault="00AC6FFE" w:rsidP="00B7176A">
            <w:pPr>
              <w:spacing w:before="20" w:after="20"/>
              <w:ind w:right="71"/>
              <w:jc w:val="right"/>
              <w:rPr>
                <w:b/>
                <w:bCs/>
                <w:sz w:val="17"/>
                <w:szCs w:val="17"/>
              </w:rPr>
            </w:pPr>
            <w:r w:rsidRPr="00EB302D">
              <w:rPr>
                <w:b/>
                <w:bCs/>
                <w:sz w:val="17"/>
                <w:szCs w:val="17"/>
              </w:rPr>
              <w:t>20.965</w:t>
            </w:r>
          </w:p>
        </w:tc>
        <w:tc>
          <w:tcPr>
            <w:tcW w:w="427" w:type="pct"/>
            <w:tcMar>
              <w:left w:w="28" w:type="dxa"/>
              <w:right w:w="28" w:type="dxa"/>
            </w:tcMar>
          </w:tcPr>
          <w:p w14:paraId="6D639A6A" w14:textId="77777777" w:rsidR="00AC6FFE" w:rsidRPr="00EB302D" w:rsidRDefault="00AC6FFE" w:rsidP="00B7176A">
            <w:pPr>
              <w:spacing w:before="20" w:after="20"/>
              <w:ind w:right="71"/>
              <w:jc w:val="right"/>
              <w:rPr>
                <w:b/>
                <w:bCs/>
                <w:sz w:val="17"/>
                <w:szCs w:val="17"/>
              </w:rPr>
            </w:pPr>
            <w:r w:rsidRPr="00EB302D">
              <w:rPr>
                <w:b/>
                <w:bCs/>
                <w:sz w:val="17"/>
                <w:szCs w:val="17"/>
              </w:rPr>
              <w:t>5.845.000</w:t>
            </w:r>
          </w:p>
        </w:tc>
        <w:tc>
          <w:tcPr>
            <w:tcW w:w="426" w:type="pct"/>
            <w:tcMar>
              <w:left w:w="28" w:type="dxa"/>
              <w:right w:w="28" w:type="dxa"/>
            </w:tcMar>
          </w:tcPr>
          <w:p w14:paraId="2127CD25" w14:textId="77777777" w:rsidR="00AC6FFE" w:rsidRPr="00EB302D" w:rsidRDefault="00AC6FFE" w:rsidP="00B7176A">
            <w:pPr>
              <w:spacing w:before="20" w:after="20"/>
              <w:ind w:right="71"/>
              <w:jc w:val="right"/>
              <w:rPr>
                <w:b/>
                <w:bCs/>
                <w:sz w:val="17"/>
                <w:szCs w:val="17"/>
              </w:rPr>
            </w:pPr>
            <w:r w:rsidRPr="00EB302D">
              <w:rPr>
                <w:b/>
                <w:bCs/>
                <w:sz w:val="17"/>
                <w:szCs w:val="17"/>
              </w:rPr>
              <w:t>2.042.212</w:t>
            </w:r>
          </w:p>
        </w:tc>
        <w:tc>
          <w:tcPr>
            <w:tcW w:w="384" w:type="pct"/>
            <w:tcMar>
              <w:left w:w="28" w:type="dxa"/>
              <w:right w:w="28" w:type="dxa"/>
            </w:tcMar>
          </w:tcPr>
          <w:p w14:paraId="0EF5C901" w14:textId="77777777" w:rsidR="00AC6FFE" w:rsidRPr="00EB302D" w:rsidRDefault="00AC6FFE" w:rsidP="00B7176A">
            <w:pPr>
              <w:spacing w:before="20" w:after="20"/>
              <w:ind w:right="71"/>
              <w:jc w:val="right"/>
              <w:rPr>
                <w:b/>
                <w:bCs/>
                <w:sz w:val="17"/>
                <w:szCs w:val="17"/>
              </w:rPr>
            </w:pPr>
            <w:r w:rsidRPr="00EB302D">
              <w:rPr>
                <w:b/>
                <w:bCs/>
                <w:sz w:val="17"/>
                <w:szCs w:val="17"/>
              </w:rPr>
              <w:t>118 599</w:t>
            </w:r>
          </w:p>
        </w:tc>
        <w:tc>
          <w:tcPr>
            <w:tcW w:w="385" w:type="pct"/>
            <w:tcMar>
              <w:left w:w="28" w:type="dxa"/>
              <w:right w:w="28" w:type="dxa"/>
            </w:tcMar>
          </w:tcPr>
          <w:p w14:paraId="062CE68F" w14:textId="77777777" w:rsidR="00AC6FFE" w:rsidRPr="00EB302D" w:rsidRDefault="00AC6FFE" w:rsidP="00B7176A">
            <w:pPr>
              <w:spacing w:before="20" w:after="20"/>
              <w:ind w:right="71"/>
              <w:jc w:val="right"/>
              <w:rPr>
                <w:b/>
                <w:bCs/>
                <w:sz w:val="17"/>
                <w:szCs w:val="17"/>
              </w:rPr>
            </w:pPr>
            <w:r w:rsidRPr="00EB302D">
              <w:rPr>
                <w:b/>
                <w:bCs/>
                <w:sz w:val="17"/>
                <w:szCs w:val="17"/>
              </w:rPr>
              <w:t>309.218</w:t>
            </w:r>
          </w:p>
        </w:tc>
        <w:tc>
          <w:tcPr>
            <w:tcW w:w="427" w:type="pct"/>
            <w:tcMar>
              <w:left w:w="28" w:type="dxa"/>
              <w:right w:w="28" w:type="dxa"/>
            </w:tcMar>
          </w:tcPr>
          <w:p w14:paraId="0395C276" w14:textId="3265824E" w:rsidR="00AC6FFE" w:rsidRPr="00EB302D" w:rsidRDefault="00AC6FFE" w:rsidP="00B7176A">
            <w:pPr>
              <w:spacing w:before="20" w:after="20"/>
              <w:ind w:right="71"/>
              <w:jc w:val="right"/>
              <w:rPr>
                <w:b/>
                <w:bCs/>
                <w:sz w:val="17"/>
                <w:szCs w:val="17"/>
              </w:rPr>
            </w:pPr>
            <w:r w:rsidRPr="00EB302D">
              <w:rPr>
                <w:b/>
                <w:bCs/>
                <w:sz w:val="17"/>
                <w:szCs w:val="17"/>
              </w:rPr>
              <w:t>958</w:t>
            </w:r>
            <w:r w:rsidR="00C37784" w:rsidRPr="00EB302D">
              <w:rPr>
                <w:sz w:val="17"/>
                <w:szCs w:val="17"/>
              </w:rPr>
              <w:t>.</w:t>
            </w:r>
            <w:r w:rsidRPr="00EB302D">
              <w:rPr>
                <w:b/>
                <w:bCs/>
                <w:sz w:val="17"/>
                <w:szCs w:val="17"/>
              </w:rPr>
              <w:t>329</w:t>
            </w:r>
          </w:p>
        </w:tc>
        <w:tc>
          <w:tcPr>
            <w:tcW w:w="470" w:type="pct"/>
            <w:tcMar>
              <w:left w:w="28" w:type="dxa"/>
              <w:right w:w="28" w:type="dxa"/>
            </w:tcMar>
          </w:tcPr>
          <w:p w14:paraId="2351D96C" w14:textId="77777777" w:rsidR="00AC6FFE" w:rsidRPr="00EB302D" w:rsidRDefault="00AC6FFE" w:rsidP="00B7176A">
            <w:pPr>
              <w:spacing w:before="20" w:after="20"/>
              <w:ind w:right="71"/>
              <w:jc w:val="right"/>
              <w:rPr>
                <w:b/>
                <w:bCs/>
                <w:sz w:val="17"/>
                <w:szCs w:val="17"/>
              </w:rPr>
            </w:pPr>
            <w:r w:rsidRPr="00EB302D">
              <w:rPr>
                <w:b/>
                <w:bCs/>
                <w:sz w:val="17"/>
                <w:szCs w:val="17"/>
              </w:rPr>
              <w:t>21.491.020</w:t>
            </w:r>
          </w:p>
        </w:tc>
        <w:tc>
          <w:tcPr>
            <w:tcW w:w="556" w:type="pct"/>
            <w:tcMar>
              <w:left w:w="28" w:type="dxa"/>
              <w:right w:w="28" w:type="dxa"/>
            </w:tcMar>
          </w:tcPr>
          <w:p w14:paraId="160ED2B0" w14:textId="77777777" w:rsidR="00AC6FFE" w:rsidRPr="00EB302D" w:rsidRDefault="00AC6FFE" w:rsidP="00A06508">
            <w:pPr>
              <w:spacing w:before="20" w:after="20"/>
              <w:jc w:val="center"/>
              <w:rPr>
                <w:b/>
                <w:bCs/>
                <w:sz w:val="17"/>
                <w:szCs w:val="17"/>
              </w:rPr>
            </w:pPr>
            <w:r w:rsidRPr="00EB302D">
              <w:rPr>
                <w:b/>
                <w:bCs/>
                <w:sz w:val="17"/>
                <w:szCs w:val="17"/>
              </w:rPr>
              <w:t>65,8</w:t>
            </w:r>
          </w:p>
        </w:tc>
      </w:tr>
      <w:tr w:rsidR="00AC6FFE" w:rsidRPr="00491EC4" w14:paraId="5A4FCB26" w14:textId="77777777" w:rsidTr="002255C6">
        <w:trPr>
          <w:trHeight w:val="228"/>
        </w:trPr>
        <w:tc>
          <w:tcPr>
            <w:tcW w:w="5000" w:type="pct"/>
            <w:gridSpan w:val="11"/>
            <w:tcMar>
              <w:left w:w="28" w:type="dxa"/>
              <w:right w:w="28" w:type="dxa"/>
            </w:tcMar>
          </w:tcPr>
          <w:p w14:paraId="36D31169" w14:textId="77777777" w:rsidR="00AC6FFE" w:rsidRPr="00EB302D" w:rsidRDefault="00AC6FFE" w:rsidP="00A06508">
            <w:pPr>
              <w:keepNext/>
              <w:spacing w:before="20" w:after="20"/>
              <w:ind w:left="96"/>
              <w:jc w:val="center"/>
              <w:rPr>
                <w:sz w:val="17"/>
                <w:szCs w:val="17"/>
                <w:lang w:val="es-ES"/>
              </w:rPr>
            </w:pPr>
            <w:r w:rsidRPr="00EB302D">
              <w:rPr>
                <w:b/>
                <w:bCs/>
                <w:sz w:val="17"/>
                <w:szCs w:val="17"/>
                <w:lang w:val="es-ES" w:eastAsia="en-CA"/>
              </w:rPr>
              <w:t>Servicio y mantenimiento de equipos de refrigeración y aire acondicionado*</w:t>
            </w:r>
          </w:p>
        </w:tc>
      </w:tr>
      <w:tr w:rsidR="00AC6FFE" w:rsidRPr="00EB302D" w14:paraId="7B67C6D0" w14:textId="77777777" w:rsidTr="002255C6">
        <w:trPr>
          <w:trHeight w:val="228"/>
        </w:trPr>
        <w:tc>
          <w:tcPr>
            <w:tcW w:w="5000" w:type="pct"/>
            <w:gridSpan w:val="11"/>
            <w:tcMar>
              <w:left w:w="28" w:type="dxa"/>
              <w:right w:w="28" w:type="dxa"/>
            </w:tcMar>
          </w:tcPr>
          <w:p w14:paraId="4231611F" w14:textId="77777777" w:rsidR="00AC6FFE" w:rsidRPr="00EB302D" w:rsidRDefault="00AC6FFE" w:rsidP="00A06508">
            <w:pPr>
              <w:keepNext/>
              <w:spacing w:before="20" w:after="20"/>
              <w:ind w:left="35"/>
              <w:jc w:val="left"/>
              <w:rPr>
                <w:sz w:val="17"/>
                <w:szCs w:val="17"/>
              </w:rPr>
            </w:pPr>
            <w:r w:rsidRPr="00EB302D">
              <w:rPr>
                <w:b/>
                <w:bCs/>
                <w:sz w:val="17"/>
                <w:szCs w:val="17"/>
                <w:lang w:eastAsia="en-CA"/>
              </w:rPr>
              <w:t>Subsectores de refrigeración</w:t>
            </w:r>
          </w:p>
        </w:tc>
      </w:tr>
      <w:tr w:rsidR="00AC6FFE" w:rsidRPr="00EB302D" w14:paraId="4D5EF0FA" w14:textId="77777777" w:rsidTr="00EB302D">
        <w:trPr>
          <w:trHeight w:val="228"/>
        </w:trPr>
        <w:tc>
          <w:tcPr>
            <w:tcW w:w="689" w:type="pct"/>
            <w:tcMar>
              <w:left w:w="28" w:type="dxa"/>
              <w:right w:w="28" w:type="dxa"/>
            </w:tcMar>
            <w:hideMark/>
          </w:tcPr>
          <w:p w14:paraId="5743109F" w14:textId="77777777" w:rsidR="00AC6FFE" w:rsidRPr="00EB302D" w:rsidRDefault="00AC6FFE" w:rsidP="00A06508">
            <w:pPr>
              <w:spacing w:before="20" w:after="20"/>
              <w:jc w:val="left"/>
              <w:rPr>
                <w:sz w:val="17"/>
                <w:szCs w:val="17"/>
                <w:lang w:eastAsia="en-CA"/>
              </w:rPr>
            </w:pPr>
            <w:r w:rsidRPr="00EB302D">
              <w:rPr>
                <w:sz w:val="17"/>
                <w:szCs w:val="17"/>
                <w:lang w:eastAsia="en-CA"/>
              </w:rPr>
              <w:t>Comercial</w:t>
            </w:r>
          </w:p>
        </w:tc>
        <w:tc>
          <w:tcPr>
            <w:tcW w:w="469" w:type="pct"/>
            <w:tcMar>
              <w:left w:w="28" w:type="dxa"/>
              <w:right w:w="28" w:type="dxa"/>
            </w:tcMar>
          </w:tcPr>
          <w:p w14:paraId="42E195BA"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339E4F9"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41" w:type="pct"/>
            <w:tcMar>
              <w:left w:w="28" w:type="dxa"/>
              <w:right w:w="28" w:type="dxa"/>
            </w:tcMar>
          </w:tcPr>
          <w:p w14:paraId="3F120D95"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329FE0E6"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3A83B43E" w14:textId="77777777" w:rsidR="00AC6FFE" w:rsidRPr="00EB302D" w:rsidRDefault="00AC6FFE" w:rsidP="000E4510">
            <w:pPr>
              <w:spacing w:before="20" w:after="20"/>
              <w:ind w:left="-34" w:right="71"/>
              <w:jc w:val="right"/>
              <w:rPr>
                <w:sz w:val="17"/>
                <w:szCs w:val="17"/>
              </w:rPr>
            </w:pPr>
            <w:r w:rsidRPr="00EB302D">
              <w:rPr>
                <w:sz w:val="17"/>
                <w:szCs w:val="17"/>
              </w:rPr>
              <w:t>1.021.106</w:t>
            </w:r>
          </w:p>
        </w:tc>
        <w:tc>
          <w:tcPr>
            <w:tcW w:w="384" w:type="pct"/>
            <w:tcMar>
              <w:left w:w="28" w:type="dxa"/>
              <w:right w:w="28" w:type="dxa"/>
            </w:tcMar>
          </w:tcPr>
          <w:p w14:paraId="69A67C72"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5" w:type="pct"/>
            <w:tcMar>
              <w:left w:w="28" w:type="dxa"/>
              <w:right w:w="28" w:type="dxa"/>
            </w:tcMar>
          </w:tcPr>
          <w:p w14:paraId="33011E05" w14:textId="77777777" w:rsidR="00AC6FFE" w:rsidRPr="00EB302D" w:rsidRDefault="00AC6FFE" w:rsidP="000E4510">
            <w:pPr>
              <w:spacing w:before="20" w:after="20"/>
              <w:ind w:left="-34" w:right="71"/>
              <w:jc w:val="right"/>
              <w:rPr>
                <w:sz w:val="17"/>
                <w:szCs w:val="17"/>
              </w:rPr>
            </w:pPr>
            <w:r w:rsidRPr="00EB302D">
              <w:rPr>
                <w:sz w:val="17"/>
                <w:szCs w:val="17"/>
              </w:rPr>
              <w:t>44.080</w:t>
            </w:r>
          </w:p>
        </w:tc>
        <w:tc>
          <w:tcPr>
            <w:tcW w:w="427" w:type="pct"/>
            <w:tcMar>
              <w:left w:w="28" w:type="dxa"/>
              <w:right w:w="28" w:type="dxa"/>
            </w:tcMar>
          </w:tcPr>
          <w:p w14:paraId="4CE98247" w14:textId="7B44BF9A" w:rsidR="00AC6FFE" w:rsidRPr="00EB302D" w:rsidRDefault="00AC6FFE" w:rsidP="000E4510">
            <w:pPr>
              <w:spacing w:before="20" w:after="20"/>
              <w:ind w:left="-34" w:right="71"/>
              <w:jc w:val="right"/>
              <w:rPr>
                <w:sz w:val="17"/>
                <w:szCs w:val="17"/>
              </w:rPr>
            </w:pPr>
            <w:r w:rsidRPr="00EB302D">
              <w:rPr>
                <w:sz w:val="17"/>
                <w:szCs w:val="17"/>
              </w:rPr>
              <w:t>435</w:t>
            </w:r>
            <w:r w:rsidR="00C37784" w:rsidRPr="00EB302D">
              <w:rPr>
                <w:sz w:val="17"/>
                <w:szCs w:val="17"/>
              </w:rPr>
              <w:t>.</w:t>
            </w:r>
            <w:r w:rsidRPr="00EB302D">
              <w:rPr>
                <w:sz w:val="17"/>
                <w:szCs w:val="17"/>
              </w:rPr>
              <w:t>195</w:t>
            </w:r>
          </w:p>
        </w:tc>
        <w:tc>
          <w:tcPr>
            <w:tcW w:w="470" w:type="pct"/>
            <w:tcMar>
              <w:left w:w="28" w:type="dxa"/>
              <w:right w:w="28" w:type="dxa"/>
            </w:tcMar>
          </w:tcPr>
          <w:p w14:paraId="3537BD2D" w14:textId="77777777" w:rsidR="00AC6FFE" w:rsidRPr="00EB302D" w:rsidRDefault="00AC6FFE" w:rsidP="000E4510">
            <w:pPr>
              <w:spacing w:before="20" w:after="20"/>
              <w:ind w:left="-34" w:right="71"/>
              <w:jc w:val="right"/>
              <w:rPr>
                <w:sz w:val="17"/>
                <w:szCs w:val="17"/>
              </w:rPr>
            </w:pPr>
            <w:r w:rsidRPr="00EB302D">
              <w:rPr>
                <w:sz w:val="17"/>
                <w:szCs w:val="17"/>
              </w:rPr>
              <w:t>1.500.382</w:t>
            </w:r>
          </w:p>
        </w:tc>
        <w:tc>
          <w:tcPr>
            <w:tcW w:w="556" w:type="pct"/>
            <w:tcMar>
              <w:left w:w="28" w:type="dxa"/>
              <w:right w:w="28" w:type="dxa"/>
            </w:tcMar>
          </w:tcPr>
          <w:p w14:paraId="366149F4" w14:textId="77777777" w:rsidR="00AC6FFE" w:rsidRPr="00EB302D" w:rsidRDefault="00AC6FFE" w:rsidP="00A06508">
            <w:pPr>
              <w:spacing w:before="20" w:after="20"/>
              <w:jc w:val="center"/>
              <w:rPr>
                <w:sz w:val="17"/>
                <w:szCs w:val="17"/>
                <w:lang w:eastAsia="en-CA"/>
              </w:rPr>
            </w:pPr>
            <w:r w:rsidRPr="00EB302D">
              <w:rPr>
                <w:sz w:val="17"/>
                <w:szCs w:val="17"/>
                <w:lang w:eastAsia="en-CA"/>
              </w:rPr>
              <w:t>4,6</w:t>
            </w:r>
          </w:p>
        </w:tc>
      </w:tr>
      <w:tr w:rsidR="00AC6FFE" w:rsidRPr="00EB302D" w14:paraId="5426DEA7" w14:textId="77777777" w:rsidTr="00EB302D">
        <w:trPr>
          <w:trHeight w:val="228"/>
        </w:trPr>
        <w:tc>
          <w:tcPr>
            <w:tcW w:w="689" w:type="pct"/>
            <w:tcMar>
              <w:left w:w="28" w:type="dxa"/>
              <w:right w:w="28" w:type="dxa"/>
            </w:tcMar>
            <w:hideMark/>
          </w:tcPr>
          <w:p w14:paraId="4E4F90C5" w14:textId="77777777" w:rsidR="00AC6FFE" w:rsidRPr="00EB302D" w:rsidRDefault="00AC6FFE" w:rsidP="00A06508">
            <w:pPr>
              <w:spacing w:before="20" w:after="20"/>
              <w:jc w:val="left"/>
              <w:rPr>
                <w:sz w:val="17"/>
                <w:szCs w:val="17"/>
                <w:lang w:eastAsia="en-CA"/>
              </w:rPr>
            </w:pPr>
            <w:r w:rsidRPr="00EB302D">
              <w:rPr>
                <w:sz w:val="17"/>
                <w:szCs w:val="17"/>
                <w:lang w:eastAsia="en-CA"/>
              </w:rPr>
              <w:t>Industrial</w:t>
            </w:r>
          </w:p>
        </w:tc>
        <w:tc>
          <w:tcPr>
            <w:tcW w:w="469" w:type="pct"/>
            <w:tcMar>
              <w:left w:w="28" w:type="dxa"/>
              <w:right w:w="28" w:type="dxa"/>
            </w:tcMar>
          </w:tcPr>
          <w:p w14:paraId="5D71A943"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C77450E"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41" w:type="pct"/>
            <w:tcMar>
              <w:left w:w="28" w:type="dxa"/>
              <w:right w:w="28" w:type="dxa"/>
            </w:tcMar>
          </w:tcPr>
          <w:p w14:paraId="36A1227F" w14:textId="77777777" w:rsidR="00AC6FFE" w:rsidRPr="00EB302D" w:rsidRDefault="00AC6FFE" w:rsidP="000E4510">
            <w:pPr>
              <w:spacing w:before="20" w:after="20"/>
              <w:ind w:left="-34" w:right="71"/>
              <w:jc w:val="right"/>
              <w:rPr>
                <w:sz w:val="17"/>
                <w:szCs w:val="17"/>
              </w:rPr>
            </w:pPr>
            <w:r w:rsidRPr="00EB302D">
              <w:rPr>
                <w:sz w:val="17"/>
                <w:szCs w:val="17"/>
              </w:rPr>
              <w:t>21.547</w:t>
            </w:r>
          </w:p>
        </w:tc>
        <w:tc>
          <w:tcPr>
            <w:tcW w:w="427" w:type="pct"/>
            <w:tcMar>
              <w:left w:w="28" w:type="dxa"/>
              <w:right w:w="28" w:type="dxa"/>
            </w:tcMar>
          </w:tcPr>
          <w:p w14:paraId="5EB53814"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9353E37"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4" w:type="pct"/>
            <w:tcMar>
              <w:left w:w="28" w:type="dxa"/>
              <w:right w:w="28" w:type="dxa"/>
            </w:tcMar>
          </w:tcPr>
          <w:p w14:paraId="3AA0B3D9"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5" w:type="pct"/>
            <w:tcMar>
              <w:left w:w="28" w:type="dxa"/>
              <w:right w:w="28" w:type="dxa"/>
            </w:tcMar>
          </w:tcPr>
          <w:p w14:paraId="42206CF0"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71001C9C" w14:textId="77777777" w:rsidR="00AC6FFE" w:rsidRPr="00EB302D" w:rsidRDefault="00AC6FFE" w:rsidP="000E4510">
            <w:pPr>
              <w:spacing w:before="20" w:after="20"/>
              <w:ind w:left="-34" w:right="71"/>
              <w:jc w:val="right"/>
              <w:rPr>
                <w:sz w:val="17"/>
                <w:szCs w:val="17"/>
              </w:rPr>
            </w:pPr>
            <w:r w:rsidRPr="00EB302D">
              <w:rPr>
                <w:sz w:val="17"/>
                <w:szCs w:val="17"/>
              </w:rPr>
              <w:t>30.018</w:t>
            </w:r>
          </w:p>
        </w:tc>
        <w:tc>
          <w:tcPr>
            <w:tcW w:w="470" w:type="pct"/>
            <w:tcMar>
              <w:left w:w="28" w:type="dxa"/>
              <w:right w:w="28" w:type="dxa"/>
            </w:tcMar>
          </w:tcPr>
          <w:p w14:paraId="2C567C51" w14:textId="77777777" w:rsidR="00AC6FFE" w:rsidRPr="00EB302D" w:rsidRDefault="00AC6FFE" w:rsidP="000E4510">
            <w:pPr>
              <w:spacing w:before="20" w:after="20"/>
              <w:ind w:left="-34" w:right="71"/>
              <w:jc w:val="right"/>
              <w:rPr>
                <w:sz w:val="17"/>
                <w:szCs w:val="17"/>
              </w:rPr>
            </w:pPr>
            <w:r w:rsidRPr="00EB302D">
              <w:rPr>
                <w:sz w:val="17"/>
                <w:szCs w:val="17"/>
              </w:rPr>
              <w:t>51.566</w:t>
            </w:r>
          </w:p>
        </w:tc>
        <w:tc>
          <w:tcPr>
            <w:tcW w:w="556" w:type="pct"/>
            <w:tcMar>
              <w:left w:w="28" w:type="dxa"/>
              <w:right w:w="28" w:type="dxa"/>
            </w:tcMar>
          </w:tcPr>
          <w:p w14:paraId="0CEBFBC8" w14:textId="77777777" w:rsidR="00AC6FFE" w:rsidRPr="00EB302D" w:rsidRDefault="00AC6FFE" w:rsidP="00A06508">
            <w:pPr>
              <w:spacing w:before="20" w:after="20"/>
              <w:jc w:val="center"/>
              <w:rPr>
                <w:sz w:val="17"/>
                <w:szCs w:val="17"/>
                <w:lang w:eastAsia="en-CA"/>
              </w:rPr>
            </w:pPr>
            <w:r w:rsidRPr="00EB302D">
              <w:rPr>
                <w:sz w:val="17"/>
                <w:szCs w:val="17"/>
                <w:lang w:eastAsia="en-CA"/>
              </w:rPr>
              <w:t>0,2</w:t>
            </w:r>
          </w:p>
        </w:tc>
      </w:tr>
      <w:tr w:rsidR="00AC6FFE" w:rsidRPr="00EB302D" w14:paraId="2A33BE63" w14:textId="77777777" w:rsidTr="00EB302D">
        <w:trPr>
          <w:trHeight w:val="228"/>
        </w:trPr>
        <w:tc>
          <w:tcPr>
            <w:tcW w:w="689" w:type="pct"/>
            <w:tcMar>
              <w:left w:w="28" w:type="dxa"/>
              <w:right w:w="28" w:type="dxa"/>
            </w:tcMar>
          </w:tcPr>
          <w:p w14:paraId="723892F1" w14:textId="77777777" w:rsidR="00AC6FFE" w:rsidRPr="00EB302D" w:rsidRDefault="00AC6FFE" w:rsidP="00A06508">
            <w:pPr>
              <w:spacing w:before="20" w:after="20"/>
              <w:jc w:val="left"/>
              <w:rPr>
                <w:sz w:val="17"/>
                <w:szCs w:val="17"/>
                <w:lang w:eastAsia="en-CA"/>
              </w:rPr>
            </w:pPr>
            <w:r w:rsidRPr="00EB302D">
              <w:rPr>
                <w:sz w:val="17"/>
                <w:szCs w:val="17"/>
                <w:lang w:eastAsia="en-CA"/>
              </w:rPr>
              <w:t>Transporte</w:t>
            </w:r>
          </w:p>
        </w:tc>
        <w:tc>
          <w:tcPr>
            <w:tcW w:w="469" w:type="pct"/>
            <w:tcMar>
              <w:left w:w="28" w:type="dxa"/>
              <w:right w:w="28" w:type="dxa"/>
            </w:tcMar>
          </w:tcPr>
          <w:p w14:paraId="7F6A256D"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262ACCCC"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41" w:type="pct"/>
            <w:tcMar>
              <w:left w:w="28" w:type="dxa"/>
              <w:right w:w="28" w:type="dxa"/>
            </w:tcMar>
          </w:tcPr>
          <w:p w14:paraId="52FF6DDF"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2C26F3F5"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D69BFB7"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4" w:type="pct"/>
            <w:tcMar>
              <w:left w:w="28" w:type="dxa"/>
              <w:right w:w="28" w:type="dxa"/>
            </w:tcMar>
          </w:tcPr>
          <w:p w14:paraId="0CECB4C9"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5" w:type="pct"/>
            <w:tcMar>
              <w:left w:w="28" w:type="dxa"/>
              <w:right w:w="28" w:type="dxa"/>
            </w:tcMar>
          </w:tcPr>
          <w:p w14:paraId="6FE04CAC"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0AEA5188" w14:textId="77777777" w:rsidR="00AC6FFE" w:rsidRPr="00EB302D" w:rsidRDefault="00AC6FFE" w:rsidP="000E4510">
            <w:pPr>
              <w:spacing w:before="20" w:after="20"/>
              <w:ind w:left="-34" w:right="71"/>
              <w:jc w:val="right"/>
              <w:rPr>
                <w:sz w:val="17"/>
                <w:szCs w:val="17"/>
              </w:rPr>
            </w:pPr>
            <w:r w:rsidRPr="00EB302D">
              <w:rPr>
                <w:sz w:val="17"/>
                <w:szCs w:val="17"/>
              </w:rPr>
              <w:t>2.651</w:t>
            </w:r>
          </w:p>
        </w:tc>
        <w:tc>
          <w:tcPr>
            <w:tcW w:w="470" w:type="pct"/>
            <w:tcMar>
              <w:left w:w="28" w:type="dxa"/>
              <w:right w:w="28" w:type="dxa"/>
            </w:tcMar>
          </w:tcPr>
          <w:p w14:paraId="5A468960" w14:textId="17776BE9" w:rsidR="00AC6FFE" w:rsidRPr="00EB302D" w:rsidRDefault="00AC6FFE" w:rsidP="000E4510">
            <w:pPr>
              <w:spacing w:before="20" w:after="20"/>
              <w:ind w:left="-34" w:right="71"/>
              <w:jc w:val="right"/>
              <w:rPr>
                <w:sz w:val="17"/>
                <w:szCs w:val="17"/>
              </w:rPr>
            </w:pPr>
            <w:r w:rsidRPr="00EB302D">
              <w:rPr>
                <w:sz w:val="17"/>
                <w:szCs w:val="17"/>
              </w:rPr>
              <w:t>2</w:t>
            </w:r>
            <w:r w:rsidR="00C37784" w:rsidRPr="00EB302D">
              <w:rPr>
                <w:sz w:val="17"/>
                <w:szCs w:val="17"/>
              </w:rPr>
              <w:t>.</w:t>
            </w:r>
            <w:r w:rsidRPr="00EB302D">
              <w:rPr>
                <w:sz w:val="17"/>
                <w:szCs w:val="17"/>
              </w:rPr>
              <w:t>651</w:t>
            </w:r>
          </w:p>
        </w:tc>
        <w:tc>
          <w:tcPr>
            <w:tcW w:w="556" w:type="pct"/>
            <w:tcMar>
              <w:left w:w="28" w:type="dxa"/>
              <w:right w:w="28" w:type="dxa"/>
            </w:tcMar>
          </w:tcPr>
          <w:p w14:paraId="5F10FFD7" w14:textId="77777777" w:rsidR="00AC6FFE" w:rsidRPr="00EB302D" w:rsidRDefault="00AC6FFE" w:rsidP="00A06508">
            <w:pPr>
              <w:spacing w:before="20" w:after="20"/>
              <w:jc w:val="center"/>
              <w:rPr>
                <w:sz w:val="17"/>
                <w:szCs w:val="17"/>
              </w:rPr>
            </w:pPr>
            <w:r w:rsidRPr="00EB302D">
              <w:rPr>
                <w:sz w:val="17"/>
                <w:szCs w:val="17"/>
                <w:lang w:eastAsia="en-CA"/>
              </w:rPr>
              <w:t>0,0</w:t>
            </w:r>
          </w:p>
        </w:tc>
      </w:tr>
      <w:tr w:rsidR="00AC6FFE" w:rsidRPr="00EB302D" w14:paraId="263A671B" w14:textId="77777777" w:rsidTr="002255C6">
        <w:trPr>
          <w:trHeight w:val="228"/>
        </w:trPr>
        <w:tc>
          <w:tcPr>
            <w:tcW w:w="5000" w:type="pct"/>
            <w:gridSpan w:val="11"/>
            <w:tcMar>
              <w:left w:w="28" w:type="dxa"/>
              <w:right w:w="28" w:type="dxa"/>
            </w:tcMar>
          </w:tcPr>
          <w:p w14:paraId="1E1BA94B" w14:textId="77777777" w:rsidR="00AC6FFE" w:rsidRPr="00EB302D" w:rsidRDefault="00AC6FFE" w:rsidP="00A06508">
            <w:pPr>
              <w:keepNext/>
              <w:spacing w:before="20" w:after="20"/>
              <w:ind w:left="35"/>
              <w:jc w:val="left"/>
              <w:rPr>
                <w:b/>
                <w:bCs/>
                <w:sz w:val="17"/>
                <w:szCs w:val="17"/>
              </w:rPr>
            </w:pPr>
            <w:r w:rsidRPr="00EB302D">
              <w:rPr>
                <w:b/>
                <w:bCs/>
                <w:sz w:val="17"/>
                <w:szCs w:val="17"/>
                <w:lang w:eastAsia="en-CA"/>
              </w:rPr>
              <w:t>Subsectores de aire acondicionado</w:t>
            </w:r>
          </w:p>
        </w:tc>
      </w:tr>
      <w:tr w:rsidR="00AC6FFE" w:rsidRPr="00EB302D" w14:paraId="54B3A9A3" w14:textId="77777777" w:rsidTr="00EB302D">
        <w:trPr>
          <w:trHeight w:val="228"/>
        </w:trPr>
        <w:tc>
          <w:tcPr>
            <w:tcW w:w="689" w:type="pct"/>
            <w:tcMar>
              <w:left w:w="28" w:type="dxa"/>
              <w:right w:w="28" w:type="dxa"/>
            </w:tcMar>
            <w:hideMark/>
          </w:tcPr>
          <w:p w14:paraId="29924DE1" w14:textId="77777777" w:rsidR="00AC6FFE" w:rsidRPr="00EB302D" w:rsidRDefault="00AC6FFE" w:rsidP="00A06508">
            <w:pPr>
              <w:spacing w:before="20" w:after="20"/>
              <w:ind w:hanging="4"/>
              <w:jc w:val="left"/>
              <w:rPr>
                <w:sz w:val="17"/>
                <w:szCs w:val="17"/>
                <w:lang w:eastAsia="en-CA"/>
              </w:rPr>
            </w:pPr>
            <w:r w:rsidRPr="00EB302D">
              <w:rPr>
                <w:sz w:val="17"/>
                <w:szCs w:val="17"/>
                <w:lang w:eastAsia="en-CA"/>
              </w:rPr>
              <w:t>Residencial</w:t>
            </w:r>
          </w:p>
        </w:tc>
        <w:tc>
          <w:tcPr>
            <w:tcW w:w="469" w:type="pct"/>
            <w:tcMar>
              <w:left w:w="28" w:type="dxa"/>
              <w:right w:w="28" w:type="dxa"/>
            </w:tcMar>
          </w:tcPr>
          <w:p w14:paraId="6CC266C2" w14:textId="77777777" w:rsidR="00AC6FFE" w:rsidRPr="00EB302D" w:rsidRDefault="00AC6FFE" w:rsidP="000E4510">
            <w:pPr>
              <w:spacing w:before="20" w:after="20"/>
              <w:ind w:left="-34" w:right="71"/>
              <w:jc w:val="right"/>
              <w:rPr>
                <w:sz w:val="17"/>
                <w:szCs w:val="17"/>
              </w:rPr>
            </w:pPr>
            <w:r w:rsidRPr="00EB302D">
              <w:rPr>
                <w:sz w:val="17"/>
                <w:szCs w:val="17"/>
              </w:rPr>
              <w:t>1.343.642</w:t>
            </w:r>
          </w:p>
        </w:tc>
        <w:tc>
          <w:tcPr>
            <w:tcW w:w="426" w:type="pct"/>
            <w:tcMar>
              <w:left w:w="28" w:type="dxa"/>
              <w:right w:w="28" w:type="dxa"/>
            </w:tcMar>
          </w:tcPr>
          <w:p w14:paraId="78ED1F41"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41" w:type="pct"/>
            <w:tcMar>
              <w:left w:w="28" w:type="dxa"/>
              <w:right w:w="28" w:type="dxa"/>
            </w:tcMar>
          </w:tcPr>
          <w:p w14:paraId="3BD4E757"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71BBCFA4" w14:textId="77777777" w:rsidR="00AC6FFE" w:rsidRPr="00EB302D" w:rsidRDefault="00AC6FFE" w:rsidP="000E4510">
            <w:pPr>
              <w:spacing w:before="20" w:after="20"/>
              <w:ind w:left="-34" w:right="71"/>
              <w:jc w:val="right"/>
              <w:rPr>
                <w:sz w:val="17"/>
                <w:szCs w:val="17"/>
              </w:rPr>
            </w:pPr>
            <w:r w:rsidRPr="00EB302D">
              <w:rPr>
                <w:sz w:val="17"/>
                <w:szCs w:val="17"/>
              </w:rPr>
              <w:t>3.260.946</w:t>
            </w:r>
          </w:p>
        </w:tc>
        <w:tc>
          <w:tcPr>
            <w:tcW w:w="426" w:type="pct"/>
            <w:tcMar>
              <w:left w:w="28" w:type="dxa"/>
              <w:right w:w="28" w:type="dxa"/>
            </w:tcMar>
          </w:tcPr>
          <w:p w14:paraId="4D19BB04"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4" w:type="pct"/>
            <w:tcMar>
              <w:left w:w="28" w:type="dxa"/>
              <w:right w:w="28" w:type="dxa"/>
            </w:tcMar>
          </w:tcPr>
          <w:p w14:paraId="6F286CC8"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5" w:type="pct"/>
            <w:tcMar>
              <w:left w:w="28" w:type="dxa"/>
              <w:right w:w="28" w:type="dxa"/>
            </w:tcMar>
          </w:tcPr>
          <w:p w14:paraId="7CE216CF"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0892019B"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70" w:type="pct"/>
            <w:tcMar>
              <w:left w:w="28" w:type="dxa"/>
              <w:right w:w="28" w:type="dxa"/>
            </w:tcMar>
          </w:tcPr>
          <w:p w14:paraId="64545B44" w14:textId="77777777" w:rsidR="00AC6FFE" w:rsidRPr="00EB302D" w:rsidRDefault="00AC6FFE" w:rsidP="000E4510">
            <w:pPr>
              <w:spacing w:before="20" w:after="20"/>
              <w:ind w:left="-34" w:right="71"/>
              <w:jc w:val="right"/>
              <w:rPr>
                <w:sz w:val="17"/>
                <w:szCs w:val="17"/>
              </w:rPr>
            </w:pPr>
            <w:r w:rsidRPr="00EB302D">
              <w:rPr>
                <w:sz w:val="17"/>
                <w:szCs w:val="17"/>
              </w:rPr>
              <w:t>4.604.588</w:t>
            </w:r>
          </w:p>
        </w:tc>
        <w:tc>
          <w:tcPr>
            <w:tcW w:w="556" w:type="pct"/>
            <w:tcMar>
              <w:left w:w="28" w:type="dxa"/>
              <w:right w:w="28" w:type="dxa"/>
            </w:tcMar>
          </w:tcPr>
          <w:p w14:paraId="133E363E" w14:textId="77777777" w:rsidR="00AC6FFE" w:rsidRPr="00EB302D" w:rsidRDefault="00AC6FFE" w:rsidP="00A06508">
            <w:pPr>
              <w:spacing w:before="20" w:after="20"/>
              <w:jc w:val="center"/>
              <w:rPr>
                <w:sz w:val="17"/>
                <w:szCs w:val="17"/>
                <w:lang w:eastAsia="en-CA"/>
              </w:rPr>
            </w:pPr>
            <w:r w:rsidRPr="00EB302D">
              <w:rPr>
                <w:sz w:val="17"/>
                <w:szCs w:val="17"/>
                <w:lang w:eastAsia="en-CA"/>
              </w:rPr>
              <w:t>14,1</w:t>
            </w:r>
          </w:p>
        </w:tc>
      </w:tr>
      <w:tr w:rsidR="00AC6FFE" w:rsidRPr="00EB302D" w14:paraId="4290B20C" w14:textId="77777777" w:rsidTr="00EB302D">
        <w:trPr>
          <w:trHeight w:val="228"/>
        </w:trPr>
        <w:tc>
          <w:tcPr>
            <w:tcW w:w="689" w:type="pct"/>
            <w:tcMar>
              <w:left w:w="28" w:type="dxa"/>
              <w:right w:w="28" w:type="dxa"/>
            </w:tcMar>
            <w:hideMark/>
          </w:tcPr>
          <w:p w14:paraId="0B7FA623" w14:textId="77777777" w:rsidR="00AC6FFE" w:rsidRPr="00EB302D" w:rsidRDefault="00AC6FFE" w:rsidP="00A06508">
            <w:pPr>
              <w:spacing w:before="20" w:after="20"/>
              <w:ind w:hanging="4"/>
              <w:jc w:val="left"/>
              <w:rPr>
                <w:sz w:val="17"/>
                <w:szCs w:val="17"/>
                <w:lang w:eastAsia="en-CA"/>
              </w:rPr>
            </w:pPr>
            <w:r w:rsidRPr="00EB302D">
              <w:rPr>
                <w:sz w:val="17"/>
                <w:szCs w:val="17"/>
                <w:lang w:eastAsia="en-CA"/>
              </w:rPr>
              <w:t>Vehicular</w:t>
            </w:r>
          </w:p>
        </w:tc>
        <w:tc>
          <w:tcPr>
            <w:tcW w:w="469" w:type="pct"/>
            <w:tcMar>
              <w:left w:w="28" w:type="dxa"/>
              <w:right w:w="28" w:type="dxa"/>
            </w:tcMar>
          </w:tcPr>
          <w:p w14:paraId="3B1550FA"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3BD04C81" w14:textId="77777777" w:rsidR="00AC6FFE" w:rsidRPr="00EB302D" w:rsidRDefault="00AC6FFE" w:rsidP="000E4510">
            <w:pPr>
              <w:spacing w:before="20" w:after="20"/>
              <w:ind w:left="-34" w:right="71"/>
              <w:jc w:val="right"/>
              <w:rPr>
                <w:sz w:val="17"/>
                <w:szCs w:val="17"/>
              </w:rPr>
            </w:pPr>
            <w:r w:rsidRPr="00EB302D">
              <w:rPr>
                <w:sz w:val="17"/>
                <w:szCs w:val="17"/>
              </w:rPr>
              <w:t>5.027.165</w:t>
            </w:r>
          </w:p>
        </w:tc>
        <w:tc>
          <w:tcPr>
            <w:tcW w:w="341" w:type="pct"/>
            <w:tcMar>
              <w:left w:w="28" w:type="dxa"/>
              <w:right w:w="28" w:type="dxa"/>
            </w:tcMar>
          </w:tcPr>
          <w:p w14:paraId="4113C7DB"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2EE6F1FA"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6" w:type="pct"/>
            <w:tcMar>
              <w:left w:w="28" w:type="dxa"/>
              <w:right w:w="28" w:type="dxa"/>
            </w:tcMar>
          </w:tcPr>
          <w:p w14:paraId="6CDDE05B"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4" w:type="pct"/>
            <w:tcMar>
              <w:left w:w="28" w:type="dxa"/>
              <w:right w:w="28" w:type="dxa"/>
            </w:tcMar>
          </w:tcPr>
          <w:p w14:paraId="16F4E96A"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385" w:type="pct"/>
            <w:tcMar>
              <w:left w:w="28" w:type="dxa"/>
              <w:right w:w="28" w:type="dxa"/>
            </w:tcMar>
          </w:tcPr>
          <w:p w14:paraId="4CAB3FC7"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27" w:type="pct"/>
            <w:tcMar>
              <w:left w:w="28" w:type="dxa"/>
              <w:right w:w="28" w:type="dxa"/>
            </w:tcMar>
          </w:tcPr>
          <w:p w14:paraId="60BA9EF1" w14:textId="77777777" w:rsidR="00AC6FFE" w:rsidRPr="00EB302D" w:rsidRDefault="00AC6FFE" w:rsidP="000E4510">
            <w:pPr>
              <w:spacing w:before="20" w:after="20"/>
              <w:ind w:left="-34" w:right="71"/>
              <w:jc w:val="right"/>
              <w:rPr>
                <w:sz w:val="17"/>
                <w:szCs w:val="17"/>
              </w:rPr>
            </w:pPr>
            <w:r w:rsidRPr="00EB302D">
              <w:rPr>
                <w:sz w:val="17"/>
                <w:szCs w:val="17"/>
              </w:rPr>
              <w:t>0</w:t>
            </w:r>
          </w:p>
        </w:tc>
        <w:tc>
          <w:tcPr>
            <w:tcW w:w="470" w:type="pct"/>
            <w:tcMar>
              <w:left w:w="28" w:type="dxa"/>
              <w:right w:w="28" w:type="dxa"/>
            </w:tcMar>
          </w:tcPr>
          <w:p w14:paraId="727061BC" w14:textId="77777777" w:rsidR="00AC6FFE" w:rsidRPr="00EB302D" w:rsidRDefault="00AC6FFE" w:rsidP="000E4510">
            <w:pPr>
              <w:spacing w:before="20" w:after="20"/>
              <w:ind w:left="-34" w:right="71"/>
              <w:jc w:val="right"/>
              <w:rPr>
                <w:sz w:val="17"/>
                <w:szCs w:val="17"/>
              </w:rPr>
            </w:pPr>
            <w:r w:rsidRPr="00EB302D">
              <w:rPr>
                <w:sz w:val="17"/>
                <w:szCs w:val="17"/>
              </w:rPr>
              <w:t>5.027.165</w:t>
            </w:r>
          </w:p>
        </w:tc>
        <w:tc>
          <w:tcPr>
            <w:tcW w:w="556" w:type="pct"/>
            <w:tcMar>
              <w:left w:w="28" w:type="dxa"/>
              <w:right w:w="28" w:type="dxa"/>
            </w:tcMar>
          </w:tcPr>
          <w:p w14:paraId="5C624F7F" w14:textId="77777777" w:rsidR="00AC6FFE" w:rsidRPr="00EB302D" w:rsidRDefault="00AC6FFE" w:rsidP="00A06508">
            <w:pPr>
              <w:spacing w:before="20" w:after="20"/>
              <w:jc w:val="center"/>
              <w:rPr>
                <w:sz w:val="17"/>
                <w:szCs w:val="17"/>
                <w:lang w:eastAsia="en-CA"/>
              </w:rPr>
            </w:pPr>
            <w:r w:rsidRPr="00EB302D">
              <w:rPr>
                <w:sz w:val="17"/>
                <w:szCs w:val="17"/>
                <w:lang w:eastAsia="en-CA"/>
              </w:rPr>
              <w:t>15,4</w:t>
            </w:r>
          </w:p>
        </w:tc>
      </w:tr>
      <w:tr w:rsidR="00AC6FFE" w:rsidRPr="00EB302D" w14:paraId="0FC0A55B" w14:textId="77777777" w:rsidTr="00EB302D">
        <w:trPr>
          <w:trHeight w:val="228"/>
        </w:trPr>
        <w:tc>
          <w:tcPr>
            <w:tcW w:w="689" w:type="pct"/>
            <w:tcMar>
              <w:left w:w="28" w:type="dxa"/>
              <w:right w:w="28" w:type="dxa"/>
            </w:tcMar>
          </w:tcPr>
          <w:p w14:paraId="440B5A50" w14:textId="77777777" w:rsidR="00AC6FFE" w:rsidRPr="00EB302D" w:rsidRDefault="00AC6FFE" w:rsidP="00A06508">
            <w:pPr>
              <w:spacing w:before="20" w:after="20"/>
              <w:ind w:right="84" w:hanging="4"/>
              <w:jc w:val="left"/>
              <w:rPr>
                <w:b/>
                <w:bCs/>
                <w:sz w:val="17"/>
                <w:szCs w:val="17"/>
                <w:lang w:val="es-ES" w:eastAsia="en-CA"/>
              </w:rPr>
            </w:pPr>
            <w:r w:rsidRPr="00EB302D">
              <w:rPr>
                <w:b/>
                <w:bCs/>
                <w:sz w:val="17"/>
                <w:szCs w:val="17"/>
                <w:lang w:val="es-ES" w:eastAsia="en-CA"/>
              </w:rPr>
              <w:t>Subtotal de servicio y mantenimiento</w:t>
            </w:r>
          </w:p>
        </w:tc>
        <w:tc>
          <w:tcPr>
            <w:tcW w:w="469" w:type="pct"/>
            <w:tcMar>
              <w:left w:w="28" w:type="dxa"/>
              <w:right w:w="28" w:type="dxa"/>
            </w:tcMar>
          </w:tcPr>
          <w:p w14:paraId="029494BF" w14:textId="77777777" w:rsidR="00AC6FFE" w:rsidRPr="00EB302D" w:rsidRDefault="00AC6FFE" w:rsidP="00B7176A">
            <w:pPr>
              <w:spacing w:before="20" w:after="20"/>
              <w:ind w:right="71"/>
              <w:jc w:val="right"/>
              <w:rPr>
                <w:b/>
                <w:bCs/>
                <w:sz w:val="17"/>
                <w:szCs w:val="17"/>
              </w:rPr>
            </w:pPr>
            <w:r w:rsidRPr="00EB302D">
              <w:rPr>
                <w:b/>
                <w:bCs/>
                <w:sz w:val="17"/>
                <w:szCs w:val="17"/>
              </w:rPr>
              <w:t>1.343.642</w:t>
            </w:r>
          </w:p>
        </w:tc>
        <w:tc>
          <w:tcPr>
            <w:tcW w:w="426" w:type="pct"/>
            <w:tcMar>
              <w:left w:w="28" w:type="dxa"/>
              <w:right w:w="28" w:type="dxa"/>
            </w:tcMar>
          </w:tcPr>
          <w:p w14:paraId="191B0329" w14:textId="77777777" w:rsidR="00AC6FFE" w:rsidRPr="00EB302D" w:rsidRDefault="00AC6FFE" w:rsidP="00B7176A">
            <w:pPr>
              <w:spacing w:before="20" w:after="20"/>
              <w:ind w:right="71"/>
              <w:jc w:val="right"/>
              <w:rPr>
                <w:b/>
                <w:bCs/>
                <w:sz w:val="17"/>
                <w:szCs w:val="17"/>
              </w:rPr>
            </w:pPr>
            <w:r w:rsidRPr="00EB302D">
              <w:rPr>
                <w:b/>
                <w:bCs/>
                <w:sz w:val="17"/>
                <w:szCs w:val="17"/>
              </w:rPr>
              <w:t>5.027.165</w:t>
            </w:r>
          </w:p>
        </w:tc>
        <w:tc>
          <w:tcPr>
            <w:tcW w:w="341" w:type="pct"/>
            <w:tcMar>
              <w:left w:w="28" w:type="dxa"/>
              <w:right w:w="28" w:type="dxa"/>
            </w:tcMar>
          </w:tcPr>
          <w:p w14:paraId="3C54EFF9" w14:textId="77777777" w:rsidR="00AC6FFE" w:rsidRPr="00EB302D" w:rsidRDefault="00AC6FFE" w:rsidP="00B7176A">
            <w:pPr>
              <w:spacing w:before="20" w:after="20"/>
              <w:ind w:right="71"/>
              <w:jc w:val="right"/>
              <w:rPr>
                <w:b/>
                <w:bCs/>
                <w:sz w:val="17"/>
                <w:szCs w:val="17"/>
              </w:rPr>
            </w:pPr>
            <w:r w:rsidRPr="00EB302D">
              <w:rPr>
                <w:b/>
                <w:bCs/>
                <w:sz w:val="17"/>
                <w:szCs w:val="17"/>
              </w:rPr>
              <w:t>21.547</w:t>
            </w:r>
          </w:p>
        </w:tc>
        <w:tc>
          <w:tcPr>
            <w:tcW w:w="427" w:type="pct"/>
            <w:tcMar>
              <w:left w:w="28" w:type="dxa"/>
              <w:right w:w="28" w:type="dxa"/>
            </w:tcMar>
          </w:tcPr>
          <w:p w14:paraId="2186F727" w14:textId="77777777" w:rsidR="00AC6FFE" w:rsidRPr="00EB302D" w:rsidRDefault="00AC6FFE" w:rsidP="00B7176A">
            <w:pPr>
              <w:spacing w:before="20" w:after="20"/>
              <w:ind w:right="71"/>
              <w:jc w:val="right"/>
              <w:rPr>
                <w:b/>
                <w:bCs/>
                <w:sz w:val="17"/>
                <w:szCs w:val="17"/>
              </w:rPr>
            </w:pPr>
            <w:r w:rsidRPr="00EB302D">
              <w:rPr>
                <w:b/>
                <w:bCs/>
                <w:sz w:val="17"/>
                <w:szCs w:val="17"/>
              </w:rPr>
              <w:t>3.260.946</w:t>
            </w:r>
          </w:p>
        </w:tc>
        <w:tc>
          <w:tcPr>
            <w:tcW w:w="426" w:type="pct"/>
            <w:tcMar>
              <w:left w:w="28" w:type="dxa"/>
              <w:right w:w="28" w:type="dxa"/>
            </w:tcMar>
          </w:tcPr>
          <w:p w14:paraId="51C468E3" w14:textId="77777777" w:rsidR="00AC6FFE" w:rsidRPr="00EB302D" w:rsidRDefault="00AC6FFE" w:rsidP="00B7176A">
            <w:pPr>
              <w:spacing w:before="20" w:after="20"/>
              <w:ind w:right="71"/>
              <w:jc w:val="right"/>
              <w:rPr>
                <w:b/>
                <w:bCs/>
                <w:sz w:val="17"/>
                <w:szCs w:val="17"/>
              </w:rPr>
            </w:pPr>
            <w:r w:rsidRPr="00EB302D">
              <w:rPr>
                <w:b/>
                <w:bCs/>
                <w:sz w:val="17"/>
                <w:szCs w:val="17"/>
              </w:rPr>
              <w:t>1.021.106</w:t>
            </w:r>
          </w:p>
        </w:tc>
        <w:tc>
          <w:tcPr>
            <w:tcW w:w="384" w:type="pct"/>
            <w:tcMar>
              <w:left w:w="28" w:type="dxa"/>
              <w:right w:w="28" w:type="dxa"/>
            </w:tcMar>
          </w:tcPr>
          <w:p w14:paraId="76F89E82" w14:textId="77777777" w:rsidR="00AC6FFE" w:rsidRPr="00EB302D" w:rsidRDefault="00AC6FFE" w:rsidP="00B7176A">
            <w:pPr>
              <w:spacing w:before="20" w:after="20"/>
              <w:ind w:right="71"/>
              <w:jc w:val="right"/>
              <w:rPr>
                <w:b/>
                <w:bCs/>
                <w:sz w:val="17"/>
                <w:szCs w:val="17"/>
              </w:rPr>
            </w:pPr>
            <w:r w:rsidRPr="00EB302D">
              <w:rPr>
                <w:b/>
                <w:bCs/>
                <w:sz w:val="17"/>
                <w:szCs w:val="17"/>
              </w:rPr>
              <w:t>0</w:t>
            </w:r>
          </w:p>
        </w:tc>
        <w:tc>
          <w:tcPr>
            <w:tcW w:w="385" w:type="pct"/>
            <w:tcMar>
              <w:left w:w="28" w:type="dxa"/>
              <w:right w:w="28" w:type="dxa"/>
            </w:tcMar>
          </w:tcPr>
          <w:p w14:paraId="3AE5DD75" w14:textId="77777777" w:rsidR="00AC6FFE" w:rsidRPr="00EB302D" w:rsidRDefault="00AC6FFE" w:rsidP="00B7176A">
            <w:pPr>
              <w:spacing w:before="20" w:after="20"/>
              <w:ind w:right="71"/>
              <w:jc w:val="right"/>
              <w:rPr>
                <w:b/>
                <w:bCs/>
                <w:sz w:val="17"/>
                <w:szCs w:val="17"/>
              </w:rPr>
            </w:pPr>
            <w:r w:rsidRPr="00EB302D">
              <w:rPr>
                <w:b/>
                <w:bCs/>
                <w:sz w:val="17"/>
                <w:szCs w:val="17"/>
              </w:rPr>
              <w:t>44.080</w:t>
            </w:r>
          </w:p>
        </w:tc>
        <w:tc>
          <w:tcPr>
            <w:tcW w:w="427" w:type="pct"/>
            <w:tcMar>
              <w:left w:w="28" w:type="dxa"/>
              <w:right w:w="28" w:type="dxa"/>
            </w:tcMar>
          </w:tcPr>
          <w:p w14:paraId="1F6DB1A4" w14:textId="77777777" w:rsidR="00AC6FFE" w:rsidRPr="00EB302D" w:rsidRDefault="00AC6FFE" w:rsidP="00B7176A">
            <w:pPr>
              <w:spacing w:before="20" w:after="20"/>
              <w:ind w:right="71"/>
              <w:jc w:val="right"/>
              <w:rPr>
                <w:b/>
                <w:bCs/>
                <w:sz w:val="17"/>
                <w:szCs w:val="17"/>
              </w:rPr>
            </w:pPr>
            <w:r w:rsidRPr="00EB302D">
              <w:rPr>
                <w:b/>
                <w:bCs/>
                <w:sz w:val="17"/>
                <w:szCs w:val="17"/>
              </w:rPr>
              <w:t>467.864</w:t>
            </w:r>
          </w:p>
        </w:tc>
        <w:tc>
          <w:tcPr>
            <w:tcW w:w="470" w:type="pct"/>
            <w:tcMar>
              <w:left w:w="28" w:type="dxa"/>
              <w:right w:w="28" w:type="dxa"/>
            </w:tcMar>
          </w:tcPr>
          <w:p w14:paraId="4E4495C7" w14:textId="77777777" w:rsidR="00AC6FFE" w:rsidRPr="00EB302D" w:rsidRDefault="00AC6FFE" w:rsidP="00B7176A">
            <w:pPr>
              <w:spacing w:before="20" w:after="20"/>
              <w:ind w:right="71"/>
              <w:jc w:val="right"/>
              <w:rPr>
                <w:b/>
                <w:bCs/>
                <w:sz w:val="17"/>
                <w:szCs w:val="17"/>
              </w:rPr>
            </w:pPr>
            <w:r w:rsidRPr="00EB302D">
              <w:rPr>
                <w:b/>
                <w:bCs/>
                <w:sz w:val="17"/>
                <w:szCs w:val="17"/>
              </w:rPr>
              <w:t>11.186.351</w:t>
            </w:r>
          </w:p>
        </w:tc>
        <w:tc>
          <w:tcPr>
            <w:tcW w:w="556" w:type="pct"/>
            <w:tcMar>
              <w:left w:w="28" w:type="dxa"/>
              <w:right w:w="28" w:type="dxa"/>
            </w:tcMar>
          </w:tcPr>
          <w:p w14:paraId="3832CBC9" w14:textId="5B7391F3" w:rsidR="00AC6FFE" w:rsidRPr="00EB302D" w:rsidRDefault="00AC6FFE" w:rsidP="00A06508">
            <w:pPr>
              <w:spacing w:before="20" w:after="20"/>
              <w:jc w:val="center"/>
              <w:rPr>
                <w:b/>
                <w:bCs/>
                <w:sz w:val="17"/>
                <w:szCs w:val="17"/>
              </w:rPr>
            </w:pPr>
            <w:r w:rsidRPr="00EB302D">
              <w:rPr>
                <w:b/>
                <w:bCs/>
                <w:sz w:val="17"/>
                <w:szCs w:val="17"/>
              </w:rPr>
              <w:t>34,2</w:t>
            </w:r>
          </w:p>
        </w:tc>
      </w:tr>
      <w:tr w:rsidR="00AC6FFE" w:rsidRPr="00EB302D" w14:paraId="061AA97E" w14:textId="77777777" w:rsidTr="00EB302D">
        <w:trPr>
          <w:trHeight w:val="228"/>
        </w:trPr>
        <w:tc>
          <w:tcPr>
            <w:tcW w:w="689" w:type="pct"/>
            <w:tcMar>
              <w:left w:w="28" w:type="dxa"/>
              <w:right w:w="28" w:type="dxa"/>
            </w:tcMar>
          </w:tcPr>
          <w:p w14:paraId="6C944489" w14:textId="77777777" w:rsidR="00AC6FFE" w:rsidRPr="00EB302D" w:rsidRDefault="00AC6FFE" w:rsidP="00A06508">
            <w:pPr>
              <w:suppressAutoHyphens/>
              <w:spacing w:before="20" w:after="20"/>
              <w:ind w:right="84" w:hanging="4"/>
              <w:jc w:val="left"/>
              <w:rPr>
                <w:b/>
                <w:bCs/>
                <w:sz w:val="17"/>
                <w:szCs w:val="17"/>
                <w:lang w:eastAsia="en-CA"/>
              </w:rPr>
            </w:pPr>
            <w:r w:rsidRPr="00EB302D">
              <w:rPr>
                <w:b/>
                <w:bCs/>
                <w:sz w:val="17"/>
                <w:szCs w:val="17"/>
                <w:lang w:eastAsia="en-CA"/>
              </w:rPr>
              <w:t>Total</w:t>
            </w:r>
          </w:p>
        </w:tc>
        <w:tc>
          <w:tcPr>
            <w:tcW w:w="469" w:type="pct"/>
            <w:tcMar>
              <w:left w:w="28" w:type="dxa"/>
              <w:right w:w="28" w:type="dxa"/>
            </w:tcMar>
          </w:tcPr>
          <w:p w14:paraId="0F16299E" w14:textId="77777777" w:rsidR="00AC6FFE" w:rsidRPr="00EB302D" w:rsidRDefault="00AC6FFE" w:rsidP="00B7176A">
            <w:pPr>
              <w:spacing w:before="20" w:after="20"/>
              <w:ind w:right="71"/>
              <w:jc w:val="right"/>
              <w:rPr>
                <w:b/>
                <w:bCs/>
                <w:sz w:val="17"/>
                <w:szCs w:val="17"/>
              </w:rPr>
            </w:pPr>
            <w:r w:rsidRPr="00EB302D">
              <w:rPr>
                <w:b/>
                <w:bCs/>
                <w:sz w:val="17"/>
                <w:szCs w:val="17"/>
              </w:rPr>
              <w:t>10.273.433</w:t>
            </w:r>
          </w:p>
        </w:tc>
        <w:tc>
          <w:tcPr>
            <w:tcW w:w="426" w:type="pct"/>
            <w:tcMar>
              <w:left w:w="28" w:type="dxa"/>
              <w:right w:w="28" w:type="dxa"/>
            </w:tcMar>
          </w:tcPr>
          <w:p w14:paraId="604750F6" w14:textId="77777777" w:rsidR="00AC6FFE" w:rsidRPr="00EB302D" w:rsidRDefault="00AC6FFE" w:rsidP="00B7176A">
            <w:pPr>
              <w:spacing w:before="20" w:after="20"/>
              <w:ind w:right="71"/>
              <w:jc w:val="right"/>
              <w:rPr>
                <w:b/>
                <w:bCs/>
                <w:sz w:val="17"/>
                <w:szCs w:val="17"/>
              </w:rPr>
            </w:pPr>
            <w:r w:rsidRPr="00EB302D">
              <w:rPr>
                <w:b/>
                <w:bCs/>
                <w:sz w:val="17"/>
                <w:szCs w:val="17"/>
              </w:rPr>
              <w:t>8.294.072</w:t>
            </w:r>
          </w:p>
        </w:tc>
        <w:tc>
          <w:tcPr>
            <w:tcW w:w="341" w:type="pct"/>
            <w:tcMar>
              <w:left w:w="28" w:type="dxa"/>
              <w:right w:w="28" w:type="dxa"/>
            </w:tcMar>
          </w:tcPr>
          <w:p w14:paraId="2AF9E0E9" w14:textId="77777777" w:rsidR="00AC6FFE" w:rsidRPr="00EB302D" w:rsidRDefault="00AC6FFE" w:rsidP="00B7176A">
            <w:pPr>
              <w:spacing w:before="20" w:after="20"/>
              <w:ind w:right="71"/>
              <w:jc w:val="right"/>
              <w:rPr>
                <w:b/>
                <w:bCs/>
                <w:sz w:val="17"/>
                <w:szCs w:val="17"/>
              </w:rPr>
            </w:pPr>
            <w:r w:rsidRPr="00EB302D">
              <w:rPr>
                <w:b/>
                <w:bCs/>
                <w:sz w:val="17"/>
                <w:szCs w:val="17"/>
              </w:rPr>
              <w:t>42.512</w:t>
            </w:r>
          </w:p>
        </w:tc>
        <w:tc>
          <w:tcPr>
            <w:tcW w:w="427" w:type="pct"/>
            <w:tcMar>
              <w:left w:w="28" w:type="dxa"/>
              <w:right w:w="28" w:type="dxa"/>
            </w:tcMar>
          </w:tcPr>
          <w:p w14:paraId="4F360191" w14:textId="77777777" w:rsidR="00AC6FFE" w:rsidRPr="00EB302D" w:rsidRDefault="00AC6FFE" w:rsidP="00B7176A">
            <w:pPr>
              <w:spacing w:before="20" w:after="20"/>
              <w:ind w:right="71"/>
              <w:jc w:val="right"/>
              <w:rPr>
                <w:b/>
                <w:bCs/>
                <w:sz w:val="17"/>
                <w:szCs w:val="17"/>
              </w:rPr>
            </w:pPr>
            <w:r w:rsidRPr="00EB302D">
              <w:rPr>
                <w:b/>
                <w:bCs/>
                <w:sz w:val="17"/>
                <w:szCs w:val="17"/>
              </w:rPr>
              <w:t>9.105.946</w:t>
            </w:r>
          </w:p>
        </w:tc>
        <w:tc>
          <w:tcPr>
            <w:tcW w:w="426" w:type="pct"/>
            <w:tcMar>
              <w:left w:w="28" w:type="dxa"/>
              <w:right w:w="28" w:type="dxa"/>
            </w:tcMar>
          </w:tcPr>
          <w:p w14:paraId="65E6F6FC" w14:textId="77777777" w:rsidR="00AC6FFE" w:rsidRPr="00EB302D" w:rsidRDefault="00AC6FFE" w:rsidP="00B7176A">
            <w:pPr>
              <w:spacing w:before="20" w:after="20"/>
              <w:ind w:right="71"/>
              <w:jc w:val="right"/>
              <w:rPr>
                <w:b/>
                <w:bCs/>
                <w:sz w:val="17"/>
                <w:szCs w:val="17"/>
              </w:rPr>
            </w:pPr>
            <w:r w:rsidRPr="00EB302D">
              <w:rPr>
                <w:b/>
                <w:bCs/>
                <w:sz w:val="17"/>
                <w:szCs w:val="17"/>
              </w:rPr>
              <w:t>3.063.319</w:t>
            </w:r>
          </w:p>
        </w:tc>
        <w:tc>
          <w:tcPr>
            <w:tcW w:w="384" w:type="pct"/>
            <w:tcMar>
              <w:left w:w="28" w:type="dxa"/>
              <w:right w:w="28" w:type="dxa"/>
            </w:tcMar>
          </w:tcPr>
          <w:p w14:paraId="689DFD2F" w14:textId="77777777" w:rsidR="00AC6FFE" w:rsidRPr="00EB302D" w:rsidRDefault="00AC6FFE" w:rsidP="00B7176A">
            <w:pPr>
              <w:spacing w:before="20" w:after="20"/>
              <w:ind w:right="71"/>
              <w:jc w:val="right"/>
              <w:rPr>
                <w:b/>
                <w:bCs/>
                <w:sz w:val="17"/>
                <w:szCs w:val="17"/>
              </w:rPr>
            </w:pPr>
            <w:r w:rsidRPr="00EB302D">
              <w:rPr>
                <w:b/>
                <w:bCs/>
                <w:sz w:val="17"/>
                <w:szCs w:val="17"/>
              </w:rPr>
              <w:t>118.599</w:t>
            </w:r>
          </w:p>
        </w:tc>
        <w:tc>
          <w:tcPr>
            <w:tcW w:w="385" w:type="pct"/>
            <w:tcMar>
              <w:left w:w="28" w:type="dxa"/>
              <w:right w:w="28" w:type="dxa"/>
            </w:tcMar>
          </w:tcPr>
          <w:p w14:paraId="1006D389" w14:textId="7BB2FBFA" w:rsidR="00AC6FFE" w:rsidRPr="00EB302D" w:rsidRDefault="00AC6FFE" w:rsidP="00B7176A">
            <w:pPr>
              <w:spacing w:before="20" w:after="20"/>
              <w:ind w:right="71"/>
              <w:jc w:val="right"/>
              <w:rPr>
                <w:b/>
                <w:bCs/>
                <w:sz w:val="17"/>
                <w:szCs w:val="17"/>
              </w:rPr>
            </w:pPr>
            <w:r w:rsidRPr="00EB302D">
              <w:rPr>
                <w:b/>
                <w:bCs/>
                <w:sz w:val="17"/>
                <w:szCs w:val="17"/>
              </w:rPr>
              <w:t>353</w:t>
            </w:r>
            <w:r w:rsidR="00C37784" w:rsidRPr="00EB302D">
              <w:rPr>
                <w:sz w:val="17"/>
                <w:szCs w:val="17"/>
              </w:rPr>
              <w:t>.</w:t>
            </w:r>
            <w:r w:rsidRPr="00EB302D">
              <w:rPr>
                <w:b/>
                <w:bCs/>
                <w:sz w:val="17"/>
                <w:szCs w:val="17"/>
              </w:rPr>
              <w:t>298</w:t>
            </w:r>
          </w:p>
        </w:tc>
        <w:tc>
          <w:tcPr>
            <w:tcW w:w="427" w:type="pct"/>
            <w:tcMar>
              <w:left w:w="28" w:type="dxa"/>
              <w:right w:w="28" w:type="dxa"/>
            </w:tcMar>
          </w:tcPr>
          <w:p w14:paraId="70EDF1FA" w14:textId="77777777" w:rsidR="00AC6FFE" w:rsidRPr="00EB302D" w:rsidRDefault="00AC6FFE" w:rsidP="00B7176A">
            <w:pPr>
              <w:spacing w:before="20" w:after="20"/>
              <w:ind w:right="71"/>
              <w:jc w:val="right"/>
              <w:rPr>
                <w:b/>
                <w:bCs/>
                <w:sz w:val="17"/>
                <w:szCs w:val="17"/>
              </w:rPr>
            </w:pPr>
            <w:r w:rsidRPr="00EB302D">
              <w:rPr>
                <w:b/>
                <w:bCs/>
                <w:sz w:val="17"/>
                <w:szCs w:val="17"/>
              </w:rPr>
              <w:t>1.426.194</w:t>
            </w:r>
          </w:p>
        </w:tc>
        <w:tc>
          <w:tcPr>
            <w:tcW w:w="470" w:type="pct"/>
            <w:tcMar>
              <w:left w:w="28" w:type="dxa"/>
              <w:right w:w="28" w:type="dxa"/>
            </w:tcMar>
          </w:tcPr>
          <w:p w14:paraId="73690166" w14:textId="77777777" w:rsidR="00AC6FFE" w:rsidRPr="00EB302D" w:rsidRDefault="00AC6FFE" w:rsidP="00B7176A">
            <w:pPr>
              <w:spacing w:before="20" w:after="20"/>
              <w:ind w:right="71"/>
              <w:jc w:val="right"/>
              <w:rPr>
                <w:b/>
                <w:bCs/>
                <w:sz w:val="17"/>
                <w:szCs w:val="17"/>
              </w:rPr>
            </w:pPr>
            <w:r w:rsidRPr="00EB302D">
              <w:rPr>
                <w:b/>
                <w:bCs/>
                <w:sz w:val="17"/>
                <w:szCs w:val="17"/>
              </w:rPr>
              <w:t>32.677.371</w:t>
            </w:r>
          </w:p>
        </w:tc>
        <w:tc>
          <w:tcPr>
            <w:tcW w:w="556" w:type="pct"/>
            <w:tcMar>
              <w:left w:w="28" w:type="dxa"/>
              <w:right w:w="28" w:type="dxa"/>
            </w:tcMar>
          </w:tcPr>
          <w:p w14:paraId="1E679061" w14:textId="77777777" w:rsidR="00AC6FFE" w:rsidRPr="00EB302D" w:rsidRDefault="00AC6FFE" w:rsidP="00A06508">
            <w:pPr>
              <w:suppressAutoHyphens/>
              <w:spacing w:before="20" w:after="20"/>
              <w:jc w:val="center"/>
              <w:rPr>
                <w:b/>
                <w:bCs/>
                <w:sz w:val="17"/>
                <w:szCs w:val="17"/>
                <w:lang w:eastAsia="en-CA"/>
              </w:rPr>
            </w:pPr>
            <w:r w:rsidRPr="00EB302D">
              <w:rPr>
                <w:b/>
                <w:bCs/>
                <w:sz w:val="17"/>
                <w:szCs w:val="17"/>
              </w:rPr>
              <w:t>100</w:t>
            </w:r>
          </w:p>
        </w:tc>
      </w:tr>
    </w:tbl>
    <w:p w14:paraId="47E4E87E" w14:textId="77777777" w:rsidR="00AC6FFE" w:rsidRPr="00BD2738" w:rsidRDefault="00AC6FFE" w:rsidP="00A06508">
      <w:pPr>
        <w:pStyle w:val="Heading1"/>
        <w:numPr>
          <w:ilvl w:val="0"/>
          <w:numId w:val="0"/>
        </w:numPr>
        <w:spacing w:after="0"/>
        <w:rPr>
          <w:sz w:val="16"/>
          <w:szCs w:val="16"/>
          <w:lang w:val="es-ES"/>
        </w:rPr>
      </w:pPr>
      <w:r w:rsidRPr="00BD2738">
        <w:rPr>
          <w:sz w:val="16"/>
          <w:szCs w:val="16"/>
          <w:lang w:val="es-ES"/>
        </w:rPr>
        <w:t xml:space="preserve">*El consumo de HFC en el sector de servicio y mantenimiento se basa en las mejores estimaciones utilizando patrones de uso históricos y datos recopilados durante el estudio de campo de la etapa I del PAK.  </w:t>
      </w:r>
    </w:p>
    <w:p w14:paraId="33B7F993" w14:textId="77777777" w:rsidR="00AC6FFE" w:rsidRPr="002B1660" w:rsidRDefault="00AC6FFE" w:rsidP="00A06508">
      <w:pPr>
        <w:pStyle w:val="Heading1"/>
        <w:keepNext/>
        <w:numPr>
          <w:ilvl w:val="0"/>
          <w:numId w:val="0"/>
        </w:numPr>
        <w:spacing w:before="240"/>
        <w:rPr>
          <w:i/>
          <w:iCs/>
        </w:rPr>
      </w:pPr>
      <w:r w:rsidRPr="002B1660">
        <w:rPr>
          <w:i/>
          <w:iCs/>
        </w:rPr>
        <w:lastRenderedPageBreak/>
        <w:t>Sectores sectoriales manufactureros</w:t>
      </w:r>
    </w:p>
    <w:p w14:paraId="33EE410A" w14:textId="77777777" w:rsidR="00AC6FFE" w:rsidRPr="002B1660" w:rsidRDefault="00AC6FFE" w:rsidP="00A06508">
      <w:pPr>
        <w:keepNext/>
        <w:suppressAutoHyphens/>
        <w:spacing w:after="240"/>
        <w:rPr>
          <w:i/>
          <w:iCs/>
          <w:u w:val="single"/>
        </w:rPr>
      </w:pPr>
      <w:r w:rsidRPr="002B1660">
        <w:rPr>
          <w:i/>
          <w:iCs/>
          <w:u w:val="single"/>
        </w:rPr>
        <w:t>Aerosoles</w:t>
      </w:r>
    </w:p>
    <w:p w14:paraId="5641DECB" w14:textId="77777777" w:rsidR="00AC6FFE" w:rsidRPr="00D003FA" w:rsidRDefault="00AC6FFE" w:rsidP="00A06508">
      <w:pPr>
        <w:pStyle w:val="Heading1"/>
        <w:rPr>
          <w:lang w:val="es-ES"/>
        </w:rPr>
      </w:pPr>
      <w:r w:rsidRPr="00D003FA">
        <w:rPr>
          <w:lang w:val="es-ES"/>
        </w:rPr>
        <w:t xml:space="preserve">Tailandia ha consolidado una presencia significativa en la fabricación de productos en aerosol, con más de 244,3 millones de unidades producidas para una amplia gama de usos (uso doméstico, industrial, cuidado personal y usos técnicos), utilizando predominantemente hidrocarburos (HC) como propulsores. El HFC-134a y el HFC-152a se utilizan principalmente en aplicaciones especializadas, en particular en inhaladores de dosis medida farmacéuticos e insecticidas para la aviación. </w:t>
      </w:r>
    </w:p>
    <w:p w14:paraId="7F96B809" w14:textId="7D89E20B" w:rsidR="005612AF" w:rsidRPr="00491EC4" w:rsidRDefault="005612AF" w:rsidP="005612AF">
      <w:pPr>
        <w:pStyle w:val="Heading1"/>
        <w:rPr>
          <w:lang w:val="es-ES"/>
        </w:rPr>
      </w:pPr>
      <w:r w:rsidRPr="00491EC4">
        <w:rPr>
          <w:lang w:val="es-ES"/>
        </w:rPr>
        <w:t>El consumo es relativamente limitado pero va en aumento, con una creciente demanda de HFC-134a impulsada por los usos relacionados con la aviación y un crecimiento constante en la industria farmacéutica de aproximadamente el 5 por ciento anual. El consumo de HFC-152a en aplicaciones de solventes, que comenzó apenas en 2023, también está aumentando y se prevé que crezca.</w:t>
      </w:r>
    </w:p>
    <w:p w14:paraId="64F2B16D" w14:textId="06BC4459" w:rsidR="00AC6FFE" w:rsidRPr="002B1660" w:rsidRDefault="00AC6FFE" w:rsidP="00A06508">
      <w:pPr>
        <w:suppressAutoHyphens/>
        <w:spacing w:after="240"/>
        <w:rPr>
          <w:i/>
          <w:iCs/>
          <w:u w:val="single"/>
        </w:rPr>
      </w:pPr>
      <w:r w:rsidRPr="002B1660">
        <w:rPr>
          <w:i/>
          <w:iCs/>
          <w:u w:val="single"/>
        </w:rPr>
        <w:t xml:space="preserve">Fabricación de espumas </w:t>
      </w:r>
    </w:p>
    <w:p w14:paraId="4D8D93E4" w14:textId="77777777" w:rsidR="00AC6FFE" w:rsidRPr="00D003FA" w:rsidRDefault="00AC6FFE" w:rsidP="00A06508">
      <w:pPr>
        <w:pStyle w:val="Heading1"/>
        <w:rPr>
          <w:lang w:val="es-ES"/>
        </w:rPr>
      </w:pPr>
      <w:r w:rsidRPr="00D003FA">
        <w:rPr>
          <w:lang w:val="es-ES"/>
        </w:rPr>
        <w:t xml:space="preserve">La producción de espuma de poliuretano (PU) se basa principalmente en el ciclopentano como agente espumante. Sin embargo, las empresas más pequeñas, que se enfrentan a mayores restricciones de inversión, siguen recurriendo a alternativas basadas en HFC, en particular el HFC-245fa, que ha sustituido al HFC-365mfc/HFC-227ea utilizado anteriormente. </w:t>
      </w:r>
    </w:p>
    <w:p w14:paraId="4B6F5DE1" w14:textId="77777777" w:rsidR="00AC6FFE" w:rsidRPr="00D003FA" w:rsidRDefault="00AC6FFE" w:rsidP="00A06508">
      <w:pPr>
        <w:pStyle w:val="Heading1"/>
        <w:rPr>
          <w:lang w:val="es-ES"/>
        </w:rPr>
      </w:pPr>
      <w:r w:rsidRPr="00D003FA">
        <w:rPr>
          <w:lang w:val="es-ES"/>
        </w:rPr>
        <w:t>Dado que la mayoría de las personas fabricantes de espuma han pasado recientemente del HCFC-141b al HFC-245fa, es probable que el elevado coste de las tecnologías alternativas retrase su conversión a los HFO; en consecuencia, se prevé que la demanda de HFC en el sector aumente a corto plazo.</w:t>
      </w:r>
    </w:p>
    <w:p w14:paraId="0A716898" w14:textId="77777777" w:rsidR="00AC6FFE" w:rsidRPr="00D003FA" w:rsidRDefault="00AC6FFE" w:rsidP="00A06508">
      <w:pPr>
        <w:pStyle w:val="Heading1"/>
        <w:rPr>
          <w:lang w:val="es-ES"/>
        </w:rPr>
      </w:pPr>
      <w:r w:rsidRPr="00D003FA">
        <w:rPr>
          <w:lang w:val="es-ES"/>
        </w:rPr>
        <w:t>Tailandia ha informado el consumo de HFC en polioles premezclados de importación. Durante el período 2020–2025, se notificó un consumo de polioles premezclados de importación que contienen HFC-245fa en 2024 y 2025 de 22,88 t y 192,50 t, respectivamente; no se notificó ningún consumo de polioles premezclados de importación que contengan HFC-365mfc durante este período.</w:t>
      </w:r>
    </w:p>
    <w:p w14:paraId="3BC63941" w14:textId="77777777" w:rsidR="00AC6FFE" w:rsidRPr="002B1660" w:rsidRDefault="00AC6FFE" w:rsidP="00A06508">
      <w:pPr>
        <w:suppressAutoHyphens/>
        <w:spacing w:after="240"/>
        <w:rPr>
          <w:i/>
          <w:iCs/>
          <w:u w:val="single"/>
        </w:rPr>
      </w:pPr>
      <w:r w:rsidRPr="002B1660">
        <w:rPr>
          <w:i/>
          <w:iCs/>
          <w:u w:val="single"/>
        </w:rPr>
        <w:t>Disolvente</w:t>
      </w:r>
    </w:p>
    <w:p w14:paraId="3E8F48A2" w14:textId="77777777" w:rsidR="00AC6FFE" w:rsidRPr="00D003FA" w:rsidRDefault="00AC6FFE" w:rsidP="00A06508">
      <w:pPr>
        <w:pStyle w:val="Heading1"/>
        <w:rPr>
          <w:lang w:val="es-ES"/>
        </w:rPr>
      </w:pPr>
      <w:r w:rsidRPr="00D003FA">
        <w:rPr>
          <w:lang w:val="es-ES"/>
        </w:rPr>
        <w:t xml:space="preserve">El sector de los solventes utiliza varias sustancias controladas para usos de limpieza, y el HFC-152a y el HFC-43-10mee representan la mayor parte del uso de HFC. </w:t>
      </w:r>
    </w:p>
    <w:p w14:paraId="19E23669" w14:textId="77777777" w:rsidR="00AC6FFE" w:rsidRPr="00D003FA" w:rsidRDefault="00AC6FFE" w:rsidP="00A06508">
      <w:pPr>
        <w:pStyle w:val="Heading1"/>
        <w:rPr>
          <w:lang w:val="es-ES"/>
        </w:rPr>
      </w:pPr>
      <w:r w:rsidRPr="00D003FA">
        <w:rPr>
          <w:lang w:val="es-ES"/>
        </w:rPr>
        <w:t>Las tendencias de consumo muestran un crecimiento, especialmente en el caso del HFC-152a (introducido recientemente), mientras que se espera que el uso del HCFC-141b cese en 2026, lo que impulsará una mayor dependencia de las alternativas.</w:t>
      </w:r>
    </w:p>
    <w:p w14:paraId="164E1F88" w14:textId="77777777" w:rsidR="00AC6FFE" w:rsidRPr="002B1660" w:rsidRDefault="00AC6FFE" w:rsidP="00A06508">
      <w:pPr>
        <w:pStyle w:val="Heading1"/>
        <w:numPr>
          <w:ilvl w:val="0"/>
          <w:numId w:val="0"/>
        </w:numPr>
        <w:spacing w:before="240"/>
        <w:rPr>
          <w:i/>
          <w:iCs/>
          <w:u w:val="single"/>
        </w:rPr>
      </w:pPr>
      <w:r w:rsidRPr="002B1660">
        <w:rPr>
          <w:i/>
          <w:iCs/>
          <w:u w:val="single"/>
        </w:rPr>
        <w:t>Equipo de refrigeración doméstico</w:t>
      </w:r>
    </w:p>
    <w:p w14:paraId="4E1C5F86" w14:textId="0B393BB5" w:rsidR="00AC6FFE" w:rsidRPr="00D003FA" w:rsidRDefault="00AC6FFE" w:rsidP="00A06508">
      <w:pPr>
        <w:pStyle w:val="Heading1"/>
        <w:rPr>
          <w:lang w:val="es-ES"/>
        </w:rPr>
      </w:pPr>
      <w:r w:rsidRPr="00D003FA">
        <w:rPr>
          <w:lang w:val="es-ES"/>
        </w:rPr>
        <w:t xml:space="preserve">Este sector abarca los refrigeradores domésticos y congeladores, con una penetración muy elevada </w:t>
      </w:r>
      <w:r w:rsidR="005A733E" w:rsidRPr="00D003FA">
        <w:rPr>
          <w:lang w:val="es-ES"/>
        </w:rPr>
        <w:t xml:space="preserve">en </w:t>
      </w:r>
      <w:r w:rsidR="006B215F" w:rsidRPr="00D003FA">
        <w:rPr>
          <w:lang w:val="es-ES"/>
        </w:rPr>
        <w:t xml:space="preserve">el mercado </w:t>
      </w:r>
      <w:r w:rsidRPr="00D003FA">
        <w:rPr>
          <w:lang w:val="es-ES"/>
        </w:rPr>
        <w:t xml:space="preserve">(superior al 90 %). La producción total de refrigeradores en Tailandia se estima en 7–8 millones de unidades anuales, de las cuales aproximadamente 2–3 millones se venden a nivel nacional y el resto se exporta. Aunque históricamente ha estado dominado por el HFC-134a, el sector está pasando cada vez más al R-600a, que representó alrededor del 66 % de los refrigerantes utilizados en la fabricación en 2019. Como resultado, el consumo de HFC en el sector está disminuyendo y el mercado nacional se está acercando a la saturación. </w:t>
      </w:r>
    </w:p>
    <w:p w14:paraId="31897D95" w14:textId="77777777" w:rsidR="00AC6FFE" w:rsidRPr="002B1660" w:rsidRDefault="00AC6FFE" w:rsidP="00A06508">
      <w:pPr>
        <w:pStyle w:val="Heading1"/>
        <w:numPr>
          <w:ilvl w:val="0"/>
          <w:numId w:val="0"/>
        </w:numPr>
        <w:spacing w:before="240"/>
        <w:rPr>
          <w:i/>
          <w:iCs/>
          <w:u w:val="single"/>
        </w:rPr>
      </w:pPr>
      <w:r w:rsidRPr="002B1660">
        <w:rPr>
          <w:i/>
          <w:iCs/>
          <w:u w:val="single"/>
        </w:rPr>
        <w:t>Refrigeración comercial</w:t>
      </w:r>
    </w:p>
    <w:p w14:paraId="02A3982C" w14:textId="77777777" w:rsidR="00AC6FFE" w:rsidRPr="00D003FA" w:rsidRDefault="00AC6FFE" w:rsidP="00A06508">
      <w:pPr>
        <w:pStyle w:val="Heading1"/>
        <w:rPr>
          <w:lang w:val="es-ES"/>
        </w:rPr>
      </w:pPr>
      <w:r w:rsidRPr="00D003FA">
        <w:rPr>
          <w:lang w:val="es-ES"/>
        </w:rPr>
        <w:t xml:space="preserve">El sector de la refrigeración comercial en Tailandia abarca una amplia gama de usos, entre los que se incluyen el comercio minorista, la restauración y la logística de la cadena de frío. Los tipos de equipos </w:t>
      </w:r>
      <w:r w:rsidRPr="00D003FA">
        <w:rPr>
          <w:lang w:val="es-ES"/>
        </w:rPr>
        <w:lastRenderedPageBreak/>
        <w:t xml:space="preserve">incluyen unidades independientes (sistemas enchufables similares a los refrigeradores domésticos), unidades de condensación (sistemas split) y sistemas de refrigeración centralizados utilizados en supermercados, instalaciones de almacenamiento en frío y procesamiento de alimentos. Estos sistemas dan soporte a usos como vitrinas, enfriadores de bebidas, cámaras frigoríficas, cámaras de refrigeración y congelación, así como al transporte refrigerado (camiones frigoríficos, contenedores y buques pesqueros). </w:t>
      </w:r>
    </w:p>
    <w:p w14:paraId="591177B2" w14:textId="50DE4E68" w:rsidR="00AC6FFE" w:rsidRPr="00D003FA" w:rsidRDefault="00AC6FFE" w:rsidP="00A06508">
      <w:pPr>
        <w:pStyle w:val="Heading1"/>
        <w:rPr>
          <w:lang w:val="es-ES"/>
        </w:rPr>
      </w:pPr>
      <w:r w:rsidRPr="00D003FA">
        <w:rPr>
          <w:lang w:val="es-ES"/>
        </w:rPr>
        <w:t xml:space="preserve">El R-404A es el refrigerante dominante en los sistemas de tipo remoto y también se utiliza en unidades enchufables junto con el R-290. El HFC-134a se utiliza en cantidades limitadas en usos específicos, como los dispensadores de agua, mientras que los HC (R-600a y R-290) y </w:t>
      </w:r>
      <w:r w:rsidRPr="005612AF">
        <w:rPr>
          <w:lang w:val="es-ES"/>
        </w:rPr>
        <w:t>el CO₂</w:t>
      </w:r>
      <w:r w:rsidR="009C6F1F">
        <w:rPr>
          <w:lang w:val="es-ES"/>
        </w:rPr>
        <w:t xml:space="preserve"> </w:t>
      </w:r>
      <w:r w:rsidRPr="00D003FA">
        <w:rPr>
          <w:lang w:val="es-ES"/>
        </w:rPr>
        <w:t xml:space="preserve">son alternativas emergentes en algunos usos. </w:t>
      </w:r>
    </w:p>
    <w:p w14:paraId="0E29CBD9" w14:textId="2CC28205" w:rsidR="00AC6FFE" w:rsidRPr="00D003FA" w:rsidRDefault="00AC6FFE" w:rsidP="00A06508">
      <w:pPr>
        <w:pStyle w:val="Heading1"/>
        <w:rPr>
          <w:lang w:val="es-ES"/>
        </w:rPr>
      </w:pPr>
      <w:r w:rsidRPr="00D003FA">
        <w:rPr>
          <w:lang w:val="es-ES"/>
        </w:rPr>
        <w:t>La rápida expansión de las cadenas minoristas, las tiendas de conveniencia y la industria de procesamiento de alimentos ha dado lugar a una mayor demanda de equipos de refrigeración, lo que ha provocado un aumento significativo del consumo de R-404A, especialmente en los sistemas de tipo remoto. Al mismo tiempo, se está produciendo una transición gradual hacia refrigerantes alternativos, incluidos los HC (por ejemplo, R-290 y R-600a) y los sistemas</w:t>
      </w:r>
      <w:r w:rsidR="002272F6">
        <w:rPr>
          <w:lang w:val="es-ES"/>
        </w:rPr>
        <w:t xml:space="preserve"> </w:t>
      </w:r>
      <w:r w:rsidR="002272F6" w:rsidRPr="002272F6">
        <w:rPr>
          <w:lang w:val="es-ES"/>
        </w:rPr>
        <w:t>de CO₂</w:t>
      </w:r>
      <w:r w:rsidRPr="00D003FA">
        <w:rPr>
          <w:lang w:val="es-ES"/>
        </w:rPr>
        <w:t>. En virtud de la decisión 78/3</w:t>
      </w:r>
      <w:r w:rsidR="003E71F2">
        <w:rPr>
          <w:lang w:val="es-ES"/>
        </w:rPr>
        <w:t xml:space="preserve"> </w:t>
      </w:r>
      <w:r w:rsidRPr="00D003FA">
        <w:rPr>
          <w:lang w:val="es-ES"/>
        </w:rPr>
        <w:t>g), en la 82</w:t>
      </w:r>
      <w:r w:rsidR="001F7C9F">
        <w:rPr>
          <w:lang w:val="es-ES"/>
        </w:rPr>
        <w:t xml:space="preserve">ª </w:t>
      </w:r>
      <w:r w:rsidRPr="00D003FA">
        <w:rPr>
          <w:lang w:val="es-ES"/>
        </w:rPr>
        <w:t>reunión se aprobó un proyecto de conversión de la empresa Pattana Intercool Co. Ltd. (de HFC-134a a R-290 y R-600a) financiado por el Fondo de Reconciliación de las Cuentas, que se completó el 1 de diciembre de 2021. Existen otras iniciativas industriales similares para la habilitación de HFC a HC; sin embargo, la adopción sigue siendo problemática para las empresas manufactureras más pequeñas, debido al costo, a consideraciones de seguridad y a la capacidad técnica limitada.</w:t>
      </w:r>
    </w:p>
    <w:p w14:paraId="747E08B0" w14:textId="77777777" w:rsidR="00AC6FFE" w:rsidRPr="002B1660" w:rsidRDefault="00AC6FFE" w:rsidP="00A06508">
      <w:pPr>
        <w:suppressAutoHyphens/>
        <w:spacing w:after="240"/>
        <w:rPr>
          <w:i/>
          <w:iCs/>
          <w:u w:val="single"/>
        </w:rPr>
      </w:pPr>
      <w:r w:rsidRPr="002B1660">
        <w:rPr>
          <w:i/>
          <w:iCs/>
          <w:u w:val="single"/>
        </w:rPr>
        <w:t xml:space="preserve">Aire acondicionado residencial </w:t>
      </w:r>
    </w:p>
    <w:p w14:paraId="2220455F" w14:textId="029AFDA7" w:rsidR="00AC6FFE" w:rsidRPr="00D003FA" w:rsidRDefault="00AC6FFE" w:rsidP="00A06508">
      <w:pPr>
        <w:pStyle w:val="Heading1"/>
        <w:rPr>
          <w:lang w:val="es-ES"/>
        </w:rPr>
      </w:pPr>
      <w:r w:rsidRPr="00D003FA">
        <w:rPr>
          <w:lang w:val="es-ES"/>
        </w:rPr>
        <w:t>Este sector incluye pequeños aparatos de aire acondicionado de tipo split y autónomos, y es el mayor consumidor de HFC. La capacidad de refrigeración de estos aparatos varía de 9.000 BTU/h (2</w:t>
      </w:r>
      <w:r w:rsidR="00E65175" w:rsidRPr="00D003FA">
        <w:rPr>
          <w:lang w:val="es-ES"/>
        </w:rPr>
        <w:t>,</w:t>
      </w:r>
      <w:r w:rsidRPr="00D003FA">
        <w:rPr>
          <w:lang w:val="es-ES"/>
        </w:rPr>
        <w:t>638 kW) a aproximadamente 50.000 BTU/h (14</w:t>
      </w:r>
      <w:r w:rsidR="00E65175" w:rsidRPr="00D003FA">
        <w:rPr>
          <w:lang w:val="es-ES"/>
        </w:rPr>
        <w:t>,</w:t>
      </w:r>
      <w:r w:rsidRPr="00D003FA">
        <w:rPr>
          <w:lang w:val="es-ES"/>
        </w:rPr>
        <w:t xml:space="preserve">65 kW). El HFC-32 y el R-410A son los refrigerantes predominantes, con una adopción creciente del R-454B en algunos mercados de exportación. </w:t>
      </w:r>
    </w:p>
    <w:p w14:paraId="4B1203AF" w14:textId="77777777" w:rsidR="00AC6FFE" w:rsidRPr="00D003FA" w:rsidRDefault="00AC6FFE" w:rsidP="00A06508">
      <w:pPr>
        <w:pStyle w:val="Heading1"/>
        <w:rPr>
          <w:lang w:val="es-ES"/>
        </w:rPr>
      </w:pPr>
      <w:r w:rsidRPr="00D003FA">
        <w:rPr>
          <w:lang w:val="es-ES"/>
        </w:rPr>
        <w:t xml:space="preserve">Tailandia es un importante productor de aparatos de aire acondicionado residenciales, con una fabricación de más de 15–16 millones de unidades al año, de las cuales aproximadamente el 10–12 % se vende a nivel nacional y el resto se exporta a mercados internacionales. El consumo de refrigerantes sigue creciendo al ritmo de los volúmenes de producción, aunque se está produciendo un cambio hacia refrigerantes de bajo PCA, como el HFC-32. </w:t>
      </w:r>
    </w:p>
    <w:p w14:paraId="0D2436EE" w14:textId="77777777" w:rsidR="00AC6FFE" w:rsidRPr="002B1660" w:rsidRDefault="00AC6FFE" w:rsidP="00A06508">
      <w:pPr>
        <w:suppressAutoHyphens/>
        <w:spacing w:after="240"/>
        <w:rPr>
          <w:i/>
          <w:iCs/>
          <w:u w:val="single"/>
        </w:rPr>
      </w:pPr>
      <w:r w:rsidRPr="002B1660">
        <w:rPr>
          <w:i/>
          <w:iCs/>
          <w:u w:val="single"/>
        </w:rPr>
        <w:t xml:space="preserve">Aire acondicionado comercial ligero </w:t>
      </w:r>
    </w:p>
    <w:p w14:paraId="415C0095" w14:textId="77777777" w:rsidR="00AC6FFE" w:rsidRPr="00D003FA" w:rsidRDefault="00AC6FFE" w:rsidP="00A06508">
      <w:pPr>
        <w:pStyle w:val="Heading1"/>
        <w:rPr>
          <w:lang w:val="es-ES"/>
        </w:rPr>
      </w:pPr>
      <w:r w:rsidRPr="00D003FA">
        <w:rPr>
          <w:lang w:val="es-ES"/>
        </w:rPr>
        <w:t xml:space="preserve">Este sector comprende sistemas split de mayor tamaño con una capacidad de refrigeración superior a 52.000 BTU/h, aparatos de aire acondicionado compactos y sistemas de volumen de refrigerante variable (VRV) o flujo variable de refrigerante (VRF). Los principales refrigerantes son el R-410A, el HFC-32 y el R-407C. </w:t>
      </w:r>
    </w:p>
    <w:p w14:paraId="018F2FD8" w14:textId="77777777" w:rsidR="00AC6FFE" w:rsidRPr="00D003FA" w:rsidRDefault="00AC6FFE" w:rsidP="00A06508">
      <w:pPr>
        <w:pStyle w:val="Heading1"/>
        <w:rPr>
          <w:lang w:val="es-ES"/>
        </w:rPr>
      </w:pPr>
      <w:r w:rsidRPr="00D003FA">
        <w:rPr>
          <w:lang w:val="es-ES"/>
        </w:rPr>
        <w:t>Dado que el uso del HFC-32 en aparatos de aire acondicionado con una capacidad de refrigeración superior a 52.000 BTU/h está restringido en los edificios altos de Tailandia, dichos aparatos se producen principalmente para la exportación, con una aplicación limitada en el mercado nacional. El consumo de estos tres refrigerantes ha aumentado significativamente, lo que refleja la creciente demanda de usos de refrigeración comercial. También se espera que aumente el consumo de R-454B.</w:t>
      </w:r>
    </w:p>
    <w:p w14:paraId="49634AF4" w14:textId="77777777" w:rsidR="00146642" w:rsidRPr="00491EC4" w:rsidRDefault="00146642">
      <w:pPr>
        <w:jc w:val="left"/>
        <w:rPr>
          <w:i/>
          <w:iCs/>
          <w:u w:val="single"/>
          <w:lang w:val="es-ES"/>
        </w:rPr>
      </w:pPr>
      <w:r w:rsidRPr="00491EC4">
        <w:rPr>
          <w:i/>
          <w:iCs/>
          <w:u w:val="single"/>
          <w:lang w:val="es-ES"/>
        </w:rPr>
        <w:br w:type="page"/>
      </w:r>
    </w:p>
    <w:p w14:paraId="6D2B3188" w14:textId="332C6674" w:rsidR="00AC6FFE" w:rsidRPr="002B1660" w:rsidRDefault="00AC6FFE" w:rsidP="00A06508">
      <w:pPr>
        <w:suppressAutoHyphens/>
        <w:spacing w:after="240"/>
        <w:rPr>
          <w:i/>
          <w:iCs/>
          <w:u w:val="single"/>
        </w:rPr>
      </w:pPr>
      <w:r w:rsidRPr="002B1660">
        <w:rPr>
          <w:i/>
          <w:iCs/>
          <w:u w:val="single"/>
        </w:rPr>
        <w:lastRenderedPageBreak/>
        <w:t>Aire acondicionado vehicular</w:t>
      </w:r>
    </w:p>
    <w:p w14:paraId="2D1813DD" w14:textId="77777777" w:rsidR="00AC6FFE" w:rsidRPr="00D003FA" w:rsidRDefault="00AC6FFE" w:rsidP="00A06508">
      <w:pPr>
        <w:pStyle w:val="Heading1"/>
        <w:rPr>
          <w:lang w:val="es-ES"/>
        </w:rPr>
      </w:pPr>
      <w:r w:rsidRPr="00D003FA">
        <w:rPr>
          <w:lang w:val="es-ES"/>
        </w:rPr>
        <w:t xml:space="preserve">Los sistemas de aire acondicionado para vehículos se utilizan en automóviles, autobuses y camiones, dando servicio a una gran flota de vehículos y a un sólido sector de fabricación de automóviles, con una producción anual que supera los 2 millones de unidades (aproximadamente el 50 % se vende a nivel nacional) y unos 17 millones de vehículos con aire acondicionado en circulación (a 6 de abril de 2020). El HFC-134a es el refrigerante predominante, con un uso limitado del HFO-1234yf en vehículos de lujo importados y en algunos vehículos y camiones exportados. </w:t>
      </w:r>
    </w:p>
    <w:p w14:paraId="0FBEC20E" w14:textId="77777777" w:rsidR="00AC6FFE" w:rsidRPr="00D003FA" w:rsidRDefault="00AC6FFE" w:rsidP="00A06508">
      <w:pPr>
        <w:pStyle w:val="Heading1"/>
        <w:rPr>
          <w:lang w:val="es-ES"/>
        </w:rPr>
      </w:pPr>
      <w:r w:rsidRPr="00D003FA">
        <w:rPr>
          <w:lang w:val="es-ES"/>
        </w:rPr>
        <w:t>El consumo es estable, pero se espera que crezca moderadamente con la producción de vehículos, mientras que está surgiendo una transición gradual hacia refrigerantes de bajo PCA.</w:t>
      </w:r>
    </w:p>
    <w:p w14:paraId="2427527A" w14:textId="77777777" w:rsidR="00AC6FFE" w:rsidRPr="002B1660" w:rsidRDefault="00AC6FFE" w:rsidP="00A06508">
      <w:pPr>
        <w:suppressAutoHyphens/>
        <w:spacing w:after="240"/>
        <w:rPr>
          <w:i/>
          <w:iCs/>
          <w:u w:val="single"/>
        </w:rPr>
      </w:pPr>
      <w:r w:rsidRPr="002B1660">
        <w:rPr>
          <w:i/>
          <w:iCs/>
          <w:u w:val="single"/>
        </w:rPr>
        <w:t>Refrigeradores comerciales</w:t>
      </w:r>
    </w:p>
    <w:p w14:paraId="1393DF6D" w14:textId="77777777" w:rsidR="00AC6FFE" w:rsidRPr="00D003FA" w:rsidRDefault="00AC6FFE" w:rsidP="00A06508">
      <w:pPr>
        <w:pStyle w:val="Heading1"/>
        <w:rPr>
          <w:lang w:val="es-ES"/>
        </w:rPr>
      </w:pPr>
      <w:r w:rsidRPr="00D003FA">
        <w:rPr>
          <w:lang w:val="es-ES"/>
        </w:rPr>
        <w:t>Los enfriadores comerciales se utilizan en grandes edificios e instalaciones industriales. El HFC-134a es el refrigerante dominante, con un uso remanente limitado del HCFC-123. Recientemente se han introducido en Tailandia enfriadores que utilizan refrigerantes HFO; sin embargo, su adopción sigue siendo limitada debido al gasto relativamente elevado de estos refrigerantes.</w:t>
      </w:r>
    </w:p>
    <w:p w14:paraId="2AEF088E" w14:textId="77777777" w:rsidR="00AC6FFE" w:rsidRPr="002B1660" w:rsidRDefault="00AC6FFE" w:rsidP="00A06508">
      <w:pPr>
        <w:suppressAutoHyphens/>
        <w:spacing w:after="240"/>
        <w:rPr>
          <w:i/>
          <w:iCs/>
          <w:u w:val="single"/>
        </w:rPr>
      </w:pPr>
      <w:r w:rsidRPr="002B1660">
        <w:rPr>
          <w:i/>
          <w:iCs/>
          <w:u w:val="single"/>
        </w:rPr>
        <w:t>Extinción de incendios</w:t>
      </w:r>
    </w:p>
    <w:p w14:paraId="2F27ECA7" w14:textId="77777777" w:rsidR="00AC6FFE" w:rsidRPr="00D003FA" w:rsidRDefault="00AC6FFE" w:rsidP="00A06508">
      <w:pPr>
        <w:pStyle w:val="Heading1"/>
        <w:rPr>
          <w:lang w:val="es-ES"/>
        </w:rPr>
      </w:pPr>
      <w:r w:rsidRPr="00D003FA">
        <w:rPr>
          <w:lang w:val="es-ES"/>
        </w:rPr>
        <w:t xml:space="preserve">El sector de la protección contra incendios de Tailandia comprende sistemas fijos y extintores portátiles. Los sistemas fijos se utilizan para proteger edificios, instalaciones industriales y vehículos, e incluyen rociadores de agua, niebla de agua de alta presión, espumas y gases inertes, así como agentes de inundación total a base de HFC. El HFC-227ea (FM-200) es el agente predominante en los sistemas fijos, especialmente en centros de datos, aeropuertos e instalaciones petroquímicas, mientras que el HFC-125, el HFC-236fa y el HFC-134a, junto con el HCFC-123, cuyo uso está en declive, se utilizan en equipos portátiles. En 2024, se notificó el consumo de HFC-236fa y HFC-227ea en el sector. </w:t>
      </w:r>
    </w:p>
    <w:p w14:paraId="29AE9DEF" w14:textId="77777777" w:rsidR="00AC6FFE" w:rsidRPr="00D003FA" w:rsidRDefault="00AC6FFE" w:rsidP="00A06508">
      <w:pPr>
        <w:pStyle w:val="Heading1"/>
        <w:rPr>
          <w:lang w:val="es-ES"/>
        </w:rPr>
      </w:pPr>
      <w:r w:rsidRPr="00D003FA">
        <w:rPr>
          <w:lang w:val="es-ES"/>
        </w:rPr>
        <w:t>Las actividades de fabricación y recarga son muy limitadas. El HFC-227ea es importado y suministrado por un pequeño número de empresas, siendo Anti-Fire Engineering el único proveedor de FM-200, mientras que el HFC-236fa es importado por solo dos empresas para su uso exclusivo en la producción de sus propios extintores portátiles. Las actividades de servicio y mantenimiento consisten principalmente en pruebas de bombonas, recarga y rellenado de agente, llevadas a cabo por los propios proveedores de equipos. No se dispone de información detallada sobre el número de talleres de servicio y mantenimiento o de personas técnicas.</w:t>
      </w:r>
    </w:p>
    <w:p w14:paraId="2AED9671" w14:textId="77777777" w:rsidR="00AC6FFE" w:rsidRPr="00D003FA" w:rsidRDefault="00AC6FFE" w:rsidP="00A06508">
      <w:pPr>
        <w:pStyle w:val="Heading1"/>
        <w:rPr>
          <w:lang w:val="es-ES"/>
        </w:rPr>
      </w:pPr>
      <w:r w:rsidRPr="00D003FA">
        <w:rPr>
          <w:lang w:val="es-ES"/>
        </w:rPr>
        <w:t>El Gobierno ha confirmado que la eliminación gradual de los HFC en usos de extinción de incendios no es una prioridad en la etapa I del PAK, dados los bajos y decrecientes niveles de consumo. Sin embargo, seguirá realizando una supervisión cercana de la demanda, ya que el rápido crecimiento de los centros de datos en Tailandia podría dar lugar a una renovada demanda de sistemas fijos basados en HFC-227ea.</w:t>
      </w:r>
    </w:p>
    <w:p w14:paraId="77B144DD" w14:textId="77777777" w:rsidR="00AC6FFE" w:rsidRPr="00D003FA" w:rsidRDefault="00AC6FFE" w:rsidP="00A06508">
      <w:pPr>
        <w:pStyle w:val="Heading1"/>
        <w:keepNext/>
        <w:numPr>
          <w:ilvl w:val="0"/>
          <w:numId w:val="0"/>
        </w:numPr>
        <w:spacing w:before="240"/>
        <w:rPr>
          <w:i/>
          <w:iCs/>
          <w:lang w:val="es-ES"/>
        </w:rPr>
      </w:pPr>
      <w:r w:rsidRPr="00D003FA">
        <w:rPr>
          <w:i/>
          <w:iCs/>
          <w:lang w:val="es-ES"/>
        </w:rPr>
        <w:t>Sector de servicio y mantenimiento de equipos de refrigeración y aire acondicionado</w:t>
      </w:r>
    </w:p>
    <w:p w14:paraId="66ABCDFD" w14:textId="0A729CA3" w:rsidR="00AC6FFE" w:rsidRPr="00D003FA" w:rsidRDefault="00AC6FFE" w:rsidP="00A06508">
      <w:pPr>
        <w:pStyle w:val="Heading1"/>
        <w:rPr>
          <w:lang w:val="es-ES"/>
        </w:rPr>
      </w:pPr>
      <w:r w:rsidRPr="00D003FA">
        <w:rPr>
          <w:lang w:val="es-ES"/>
        </w:rPr>
        <w:t xml:space="preserve">En Tailandia hay más de 60.000 personas técnicas y 20.000 talleres que consumen HFC. La capacitación se imparte principalmente a través </w:t>
      </w:r>
      <w:r w:rsidR="009D08AA" w:rsidRPr="00D003FA">
        <w:rPr>
          <w:lang w:val="es-ES"/>
        </w:rPr>
        <w:t xml:space="preserve">del Departamento de Desarrollo de Competencias (DSD) </w:t>
      </w:r>
      <w:r w:rsidRPr="00D003FA">
        <w:rPr>
          <w:lang w:val="es-ES"/>
        </w:rPr>
        <w:t xml:space="preserve">y </w:t>
      </w:r>
      <w:r w:rsidR="009D08AA" w:rsidRPr="00D003FA">
        <w:rPr>
          <w:lang w:val="es-ES"/>
        </w:rPr>
        <w:t>la Oficina de la Comisión de Educación Profesional (OVEC)</w:t>
      </w:r>
      <w:r w:rsidRPr="00D003FA">
        <w:rPr>
          <w:lang w:val="es-ES"/>
        </w:rPr>
        <w:t>.</w:t>
      </w:r>
    </w:p>
    <w:p w14:paraId="2140F9C3" w14:textId="77777777" w:rsidR="00146642" w:rsidRDefault="00146642">
      <w:pPr>
        <w:jc w:val="left"/>
        <w:rPr>
          <w:i/>
          <w:iCs/>
          <w:u w:val="single"/>
          <w:lang w:val="es-ES"/>
        </w:rPr>
      </w:pPr>
      <w:r>
        <w:rPr>
          <w:i/>
          <w:iCs/>
          <w:u w:val="single"/>
          <w:lang w:val="es-ES"/>
        </w:rPr>
        <w:br w:type="page"/>
      </w:r>
    </w:p>
    <w:p w14:paraId="680A5EEA" w14:textId="0BFDC37B" w:rsidR="00AC6FFE" w:rsidRPr="00D003FA" w:rsidRDefault="00AC6FFE" w:rsidP="00A06508">
      <w:pPr>
        <w:pStyle w:val="Heading1"/>
        <w:numPr>
          <w:ilvl w:val="0"/>
          <w:numId w:val="0"/>
        </w:numPr>
        <w:rPr>
          <w:lang w:val="es-ES"/>
        </w:rPr>
      </w:pPr>
      <w:r w:rsidRPr="00D003FA">
        <w:rPr>
          <w:i/>
          <w:iCs/>
          <w:u w:val="single"/>
          <w:lang w:val="es-ES"/>
        </w:rPr>
        <w:lastRenderedPageBreak/>
        <w:t xml:space="preserve">Servicio y mantenimiento de equipos de refrigeración residenciales, comerciales, industriales y de transporte </w:t>
      </w:r>
    </w:p>
    <w:p w14:paraId="70E82872" w14:textId="77777777" w:rsidR="00AC6FFE" w:rsidRPr="00D003FA" w:rsidRDefault="00AC6FFE" w:rsidP="00A06508">
      <w:pPr>
        <w:pStyle w:val="Heading1"/>
        <w:rPr>
          <w:lang w:val="es-ES"/>
        </w:rPr>
      </w:pPr>
      <w:r w:rsidRPr="00D003FA">
        <w:rPr>
          <w:lang w:val="es-ES"/>
        </w:rPr>
        <w:t xml:space="preserve">La demanda de servicio y mantenimiento en refrigeración viene impulsada por un parque instalado que cubre más del 90 % de los hogares (principalmente frigoríficos que utilizan R-600a y HFC-134a), aproximadamente 244.000 unidades comerciales independientes, alrededor de 14.400 equipos de condensación y sistemas de refrigeración utilizados en 146 sistemas centralizados de supermercados, además de instalaciones de cadena de frío, transporte y fabricación de hielo. Los refrigerantes predominantes en el servicio y mantenimiento son el R-404A, seguido del HFC-134a y el R-507A; el HFC-23 se utiliza en cantidades muy pequeñas, principalmente para la refrigeración médica a muy baja temperatura. Se prevé que la demanda de servicio y mantenimiento crezca a medida que los equipos instalados envejezcan y continuará hasta que dichos equipos sean sustituidos por alternativas.  </w:t>
      </w:r>
    </w:p>
    <w:p w14:paraId="15649DC5" w14:textId="001693C7" w:rsidR="00AC6FFE" w:rsidRPr="00D003FA" w:rsidRDefault="00AC6FFE" w:rsidP="00A06508">
      <w:pPr>
        <w:pStyle w:val="Heading1"/>
        <w:rPr>
          <w:lang w:val="es-ES"/>
        </w:rPr>
      </w:pPr>
      <w:r w:rsidRPr="00D003FA">
        <w:rPr>
          <w:lang w:val="es-ES"/>
        </w:rPr>
        <w:t xml:space="preserve">Las alternativas que están apareciendo en el mercado son, en su mayoría, inflamables (R-290, R-600a), de alta presión (R-744/CO₂ transcrítico, utilizado en supermercados y tiendas de conveniencia) o, en el caso del amoníaco (R-717), utilizado en grandes plantas industriales, tanto tóxicas como de alta presión. El PAK toma explícitamente nota de que casi todas las </w:t>
      </w:r>
      <w:r w:rsidR="009C6F1F" w:rsidRPr="00D003FA">
        <w:rPr>
          <w:lang w:val="es-ES"/>
        </w:rPr>
        <w:t>alternativas de</w:t>
      </w:r>
      <w:r w:rsidRPr="00D003FA">
        <w:rPr>
          <w:lang w:val="es-ES"/>
        </w:rPr>
        <w:t xml:space="preserve"> medio y bajo PCA son inflamables, y que el R-744 es la única opción no inflamable de bajo PCA ampliamente disponible, aunque funciona a muy alta presión.  </w:t>
      </w:r>
    </w:p>
    <w:p w14:paraId="500547E3" w14:textId="77777777" w:rsidR="00AC6FFE" w:rsidRPr="00D003FA" w:rsidRDefault="00AC6FFE" w:rsidP="00A06508">
      <w:pPr>
        <w:suppressAutoHyphens/>
        <w:spacing w:after="240"/>
        <w:rPr>
          <w:lang w:val="es-ES"/>
        </w:rPr>
      </w:pPr>
      <w:r w:rsidRPr="00D003FA">
        <w:rPr>
          <w:i/>
          <w:iCs/>
          <w:u w:val="single"/>
          <w:lang w:val="es-ES"/>
        </w:rPr>
        <w:t xml:space="preserve">Servicio y mantenimiento de equipos de aire acondicionado residencial y comercial </w:t>
      </w:r>
    </w:p>
    <w:p w14:paraId="75A3A794" w14:textId="77777777" w:rsidR="00AC6FFE" w:rsidRPr="00D003FA" w:rsidRDefault="00AC6FFE" w:rsidP="00A06508">
      <w:pPr>
        <w:pStyle w:val="Heading1"/>
        <w:rPr>
          <w:lang w:val="es-ES"/>
        </w:rPr>
      </w:pPr>
      <w:r w:rsidRPr="00D003FA">
        <w:rPr>
          <w:lang w:val="es-ES"/>
        </w:rPr>
        <w:t>Tailandia es el segundo mayor fabricante mundial de aires acondicionados de dos bloques, con un parque instalado muy amplio. El servicio y mantenimiento consume la mayor parte del consumo nacional de HFC (aproximadamente el 37 % del total de las importaciones de HFC), dominado por el HFC-32. La cuota del R-410A está disminuyendo, mientras que el HFC-134a sigue utilizándose en refrigeradores comerciales, sistemas integrados y comerciales; también se utilizan volúmenes más reducidos de R-407C, R-407F, R-448A, R-449A, R-454B y R-513A. Se prevé que la cuota del consumo en el servicio y mantenimiento siga aumentando a medida que envejezca la gran flota de equipos de HFC-32 instalados durante la última década.</w:t>
      </w:r>
    </w:p>
    <w:p w14:paraId="2260C9FC" w14:textId="77777777" w:rsidR="00AC6FFE" w:rsidRPr="00D003FA" w:rsidRDefault="00AC6FFE" w:rsidP="00A06508">
      <w:pPr>
        <w:pStyle w:val="Heading1"/>
        <w:rPr>
          <w:lang w:val="es-ES"/>
        </w:rPr>
      </w:pPr>
      <w:r w:rsidRPr="00D003FA">
        <w:rPr>
          <w:lang w:val="es-ES"/>
        </w:rPr>
        <w:t>La mayoría de las alternativas de bajo PCA que se están implantando son A2L (ligeramente inflamables), incluyendo el HFC-32, el R-454B, el R-452B, el R-454C y el R-455A. Algunas adaptaciones de refrigeradores comerciales utilizan HFO-1234ze. El R-290 (propano, A3 —altamente inflamable—) se está probando en pequeños sistemas de aire acondicionado, pero sigue estando restringido por las normas de edificación vigentes para su instalación en edificios altos de más de 52.000 BTU/h. Un estudio de evaluación de riesgos de la etapa I del PAK respaldará las modificaciones de la Ley de Control de la Edificación para permitir el uso de refrigerantes inflamables en sistemas de mayor tamaño en edificios altos.</w:t>
      </w:r>
    </w:p>
    <w:p w14:paraId="76318DB4" w14:textId="77777777" w:rsidR="00AC6FFE" w:rsidRPr="00D003FA" w:rsidRDefault="00AC6FFE" w:rsidP="00A06508">
      <w:pPr>
        <w:keepNext/>
        <w:suppressAutoHyphens/>
        <w:spacing w:after="240"/>
        <w:rPr>
          <w:i/>
          <w:iCs/>
          <w:u w:val="single"/>
          <w:lang w:val="es-ES"/>
        </w:rPr>
      </w:pPr>
      <w:r w:rsidRPr="00D003FA">
        <w:rPr>
          <w:i/>
          <w:iCs/>
          <w:u w:val="single"/>
          <w:lang w:val="es-ES"/>
        </w:rPr>
        <w:t>Mantenimiento de equipos de aire acondicionado vehicular</w:t>
      </w:r>
    </w:p>
    <w:p w14:paraId="66162554" w14:textId="77777777" w:rsidR="00AC6FFE" w:rsidRPr="00D003FA" w:rsidRDefault="00AC6FFE" w:rsidP="00A06508">
      <w:pPr>
        <w:pStyle w:val="Heading1"/>
        <w:rPr>
          <w:lang w:val="es-ES"/>
        </w:rPr>
      </w:pPr>
      <w:r w:rsidRPr="00D003FA">
        <w:rPr>
          <w:lang w:val="es-ES"/>
        </w:rPr>
        <w:t>Como se ha señalado anteriormente, Tailandia cuenta con más de 17 millones de vehículos matriculados equipados con aire acondicionado móvil (MAC), prácticamente todos cargados con HFC-134a (la mayor línea de servicio y mantenimiento de HFC-134a del país). La producción anual de vehículos supera los 2 millones de unidades, mientras que el uso de HFO-1234ze se limita a los vehículos de lujo importados y a un pequeño número de vehículos destinados a la exportación. El Gobierno considerará la prohibición del HFC-134a en usos de aire acondicionado móvil para 2035 en una etapa posterior del PAK.</w:t>
      </w:r>
    </w:p>
    <w:p w14:paraId="7AA2F9EE" w14:textId="77777777" w:rsidR="00AC6FFE" w:rsidRPr="00D003FA" w:rsidRDefault="00AC6FFE" w:rsidP="00A06508">
      <w:pPr>
        <w:pStyle w:val="Heading1"/>
        <w:rPr>
          <w:lang w:val="es-ES"/>
        </w:rPr>
      </w:pPr>
      <w:r w:rsidRPr="00D003FA">
        <w:rPr>
          <w:lang w:val="es-ES"/>
        </w:rPr>
        <w:t>Las alternativas para el servicio y mantenimiento de equipos de aire acondicionado para vehículos incluyen el HFO-1234yf (A2L, ligeramente inflamable, con una presión de funcionamiento más alta que el HFC-134a) y el CO₂ (R-744, de alta presión). No existen alternativas tóxicas de uso generalizado en este sector; sin embargo, el gasto por el HFO-1234yf y los requisitos de rediseño para los pequeños talleres de servicio técnico se reconocen como restricciones clave.</w:t>
      </w:r>
    </w:p>
    <w:p w14:paraId="595B074F" w14:textId="77777777" w:rsidR="00AC6FFE" w:rsidRPr="00D003FA" w:rsidRDefault="00AC6FFE" w:rsidP="00A06508">
      <w:pPr>
        <w:pStyle w:val="Heading1"/>
        <w:keepNext/>
        <w:numPr>
          <w:ilvl w:val="0"/>
          <w:numId w:val="0"/>
        </w:numPr>
        <w:rPr>
          <w:b/>
          <w:bCs/>
          <w:lang w:val="es-ES"/>
        </w:rPr>
      </w:pPr>
      <w:r w:rsidRPr="00D003FA">
        <w:rPr>
          <w:b/>
          <w:bCs/>
          <w:lang w:val="es-ES"/>
        </w:rPr>
        <w:lastRenderedPageBreak/>
        <w:t>IV.</w:t>
      </w:r>
      <w:r w:rsidRPr="00D003FA">
        <w:rPr>
          <w:b/>
          <w:bCs/>
          <w:lang w:val="es-ES"/>
        </w:rPr>
        <w:tab/>
        <w:t>Etapa I del plan de ejecución de Kigali para los HFC según lo presentado</w:t>
      </w:r>
    </w:p>
    <w:p w14:paraId="1434589D" w14:textId="77777777" w:rsidR="00AC6FFE" w:rsidRPr="002B1660" w:rsidRDefault="00AC6FFE" w:rsidP="00A06508">
      <w:pPr>
        <w:keepNext/>
        <w:spacing w:after="240"/>
        <w:rPr>
          <w:u w:val="single"/>
        </w:rPr>
      </w:pPr>
      <w:r w:rsidRPr="002B1660">
        <w:rPr>
          <w:u w:val="single"/>
        </w:rPr>
        <w:t>Marco institucional, normativo y reglamentario</w:t>
      </w:r>
    </w:p>
    <w:p w14:paraId="37383CA1" w14:textId="497F30EA" w:rsidR="00AC6FFE" w:rsidRPr="00D003FA" w:rsidRDefault="00AC6FFE" w:rsidP="00A06508">
      <w:pPr>
        <w:pStyle w:val="Heading1"/>
        <w:rPr>
          <w:lang w:val="es-ES"/>
        </w:rPr>
      </w:pPr>
      <w:r w:rsidRPr="00D003FA">
        <w:rPr>
          <w:lang w:val="es-ES"/>
        </w:rPr>
        <w:t xml:space="preserve">La ejecución de las actividades del Protocolo de Montreal está coordinada por el Ministerio de Industria, con el </w:t>
      </w:r>
      <w:r w:rsidR="0035429F" w:rsidRPr="00D003FA">
        <w:rPr>
          <w:lang w:val="es-ES"/>
        </w:rPr>
        <w:t xml:space="preserve">Departamento de Obras Industriales (DIW) </w:t>
      </w:r>
      <w:r w:rsidRPr="00D003FA">
        <w:rPr>
          <w:lang w:val="es-ES"/>
        </w:rPr>
        <w:t xml:space="preserve">como principal organismo de ejecución. Dentro del DIW, la DNO, dependiente de la División de Gestión de Sustancias Peligrosas, es responsable de la coordinación nacional, la elaboración de políticas, la asignación de cupos de importación, el funcionamiento del sistema de concesión de licencias y cupos y el seguimiento, la verificación y la presentación de informes sobre las sustancias controladas. </w:t>
      </w:r>
    </w:p>
    <w:p w14:paraId="0CB383A9" w14:textId="370AE432" w:rsidR="009C6F1F" w:rsidRPr="009C6F1F" w:rsidRDefault="009C6F1F" w:rsidP="00A06508">
      <w:pPr>
        <w:pStyle w:val="Heading1"/>
        <w:rPr>
          <w:lang w:val="es-ES"/>
        </w:rPr>
      </w:pPr>
      <w:r w:rsidRPr="00410398">
        <w:rPr>
          <w:lang w:val="es-ES"/>
        </w:rPr>
        <w:t xml:space="preserve">La DNO cuenta con el apoyo de una unidad de gestión de proyectos (UGP) dedicada, que supervisa la ejecución de las actividades financiadas por el Fondo Multilateral. El Departamento de Aduanas aplica las reglamentaciones y los controles fronterizos, y verifica las importaciones y exportaciones con respecto a las licencias y cuotas a través de un sistema de declaración en línea. </w:t>
      </w:r>
      <w:r w:rsidRPr="00491EC4">
        <w:rPr>
          <w:lang w:val="es-ES"/>
        </w:rPr>
        <w:t>Otras instituciones clave son el Ministerio de Hacienda, que actúa como punto focal nacional para los acuerdos financieros del Fondo Multilateral, y el Ministerio de Recursos Naturales y Medio Ambiente (en particular, el Departamento de Cambio Climático y Medio Ambiente y la Organización de Gestión de Gases de Efecto Invernadero de Tailandia), los cuales garantizan la alineación entre las medidas de reducción gradual de los HFC y las políticas nacionales sobre el cambio climático y los inventarios de gases de efecto invernadero. El Departamento de Desarrollo y Eficiencia de Energías Alternativas (DEDE), que participa en las actividades de eficiencia energética, también presta apoyo a la ejecución de las actividades del proyecto, según corresponda.</w:t>
      </w:r>
    </w:p>
    <w:p w14:paraId="141DC3F9" w14:textId="4A3C7724" w:rsidR="00AC6FFE" w:rsidRPr="00D003FA" w:rsidRDefault="00AC6FFE" w:rsidP="00A06508">
      <w:pPr>
        <w:pStyle w:val="Heading1"/>
        <w:rPr>
          <w:lang w:val="es-ES"/>
        </w:rPr>
      </w:pPr>
      <w:r w:rsidRPr="00D003FA">
        <w:rPr>
          <w:lang w:val="es-ES"/>
        </w:rPr>
        <w:t>La reglamentación de las sustancias que agotan la capa de ozono y los HFC se rige principalmente por la Ley de Sustancias Peligrosas B.E. 2535 (1992) y la Ley de Fábricas de 1992. Los HFC están clasificados como sustancias peligrosas de tipo III desde 2013, lo que exige la obtención de licencias obligatorias de importación y exportación. En 2024 entró en funcionamiento un sistema de cupos de importación de HFC, utilizando el marco aplicado anteriormente a los HCFC, con cuotas anuales establecidas por la DNO y asignadas a las personas importadoras registradas.</w:t>
      </w:r>
    </w:p>
    <w:p w14:paraId="54F3DB88" w14:textId="7924D325" w:rsidR="00AC6FFE" w:rsidRPr="00D003FA" w:rsidRDefault="00AC6FFE" w:rsidP="00A06508">
      <w:pPr>
        <w:pStyle w:val="Heading1"/>
        <w:rPr>
          <w:lang w:val="es-ES"/>
        </w:rPr>
      </w:pPr>
      <w:r w:rsidRPr="00D003FA">
        <w:rPr>
          <w:lang w:val="es-ES"/>
        </w:rPr>
        <w:t>Tailandia cuenta con normas mínimas de eficiencia energética (</w:t>
      </w:r>
      <w:r w:rsidR="00B81648">
        <w:rPr>
          <w:lang w:val="es-ES"/>
        </w:rPr>
        <w:t>NMEE</w:t>
      </w:r>
      <w:r w:rsidRPr="00D003FA">
        <w:rPr>
          <w:lang w:val="es-ES"/>
        </w:rPr>
        <w:t>) y sistemas de etiquetado de eficiencia energética bien establecidos, pertinentes para las transiciones del sector de la refrigeración. El Instituto Tailandés de Normas Industriales elabora y hace efectivos las normas mínimas de eficiencia energética para los aparatos de aire acondicionado de ambientes y los refrigeradores domésticos, y la norma más reciente para aparatos de aire acondicionado (TIS 2134–2022) se basa en los parámetros</w:t>
      </w:r>
      <w:r w:rsidR="005F0E56" w:rsidRPr="00D003FA">
        <w:rPr>
          <w:lang w:val="es-ES"/>
        </w:rPr>
        <w:t xml:space="preserve"> del factor de rendimiento estacional de la refrigeración (</w:t>
      </w:r>
      <w:r w:rsidRPr="00D003FA">
        <w:rPr>
          <w:lang w:val="es-ES"/>
        </w:rPr>
        <w:t>FCRE</w:t>
      </w:r>
      <w:r w:rsidR="005F0E56" w:rsidRPr="00D003FA">
        <w:rPr>
          <w:lang w:val="es-ES"/>
        </w:rPr>
        <w:t xml:space="preserve">) </w:t>
      </w:r>
      <w:r w:rsidRPr="00D003FA">
        <w:rPr>
          <w:lang w:val="es-ES"/>
        </w:rPr>
        <w:t xml:space="preserve">y </w:t>
      </w:r>
      <w:r w:rsidR="005F0E56" w:rsidRPr="00D003FA">
        <w:rPr>
          <w:lang w:val="es-ES"/>
        </w:rPr>
        <w:t>el índice de eficiencia energética (</w:t>
      </w:r>
      <w:r w:rsidRPr="00D003FA">
        <w:rPr>
          <w:lang w:val="es-ES"/>
        </w:rPr>
        <w:t>IEE</w:t>
      </w:r>
      <w:r w:rsidR="005F0E56" w:rsidRPr="00D003FA">
        <w:rPr>
          <w:lang w:val="es-ES"/>
        </w:rPr>
        <w:t>)</w:t>
      </w:r>
      <w:r w:rsidRPr="00D003FA">
        <w:rPr>
          <w:lang w:val="es-ES"/>
        </w:rPr>
        <w:t>. Como complemento a las normas mínimas de eficiencia energética (</w:t>
      </w:r>
      <w:r w:rsidR="00B81648">
        <w:rPr>
          <w:lang w:val="es-ES"/>
        </w:rPr>
        <w:t>NMEE</w:t>
      </w:r>
      <w:r w:rsidRPr="00D003FA">
        <w:rPr>
          <w:lang w:val="es-ES"/>
        </w:rPr>
        <w:t>), la Autoridad de Generación Eléctrica de Tailandia (EGAT) gestiona el programa voluntario “Etiqueta n.º 5”, que abarca aires acondicionados, frigoríficos y otros electrodomésticos, y que se actualizó en 2024 a un sistema de estrellas múltiples que refleja niveles de eficiencia energética más altos, en particular para las tecnologías de inversión. En conjunto, estas normas y sistemas de etiquetado proporcionan una sólida base política para integrar las mejoras de eficiencia energética junto con la reducción gradual de los HFC.</w:t>
      </w:r>
    </w:p>
    <w:p w14:paraId="2A39D377" w14:textId="77777777" w:rsidR="00AC6FFE" w:rsidRPr="00D003FA" w:rsidRDefault="00AC6FFE" w:rsidP="00A06508">
      <w:pPr>
        <w:keepNext/>
        <w:suppressAutoHyphens/>
        <w:spacing w:before="240" w:after="240"/>
        <w:rPr>
          <w:u w:val="single"/>
          <w:lang w:val="es-ES"/>
        </w:rPr>
      </w:pPr>
      <w:r w:rsidRPr="00D003FA">
        <w:rPr>
          <w:u w:val="single"/>
          <w:lang w:val="es-ES"/>
        </w:rPr>
        <w:t>Estrategia de reducción para la etapa I del plan de aplicación de la Enmienda de Kigali relativa a los HFC</w:t>
      </w:r>
    </w:p>
    <w:p w14:paraId="077234A8" w14:textId="77777777" w:rsidR="00AC6FFE" w:rsidRPr="002B1660" w:rsidRDefault="00AC6FFE" w:rsidP="00A06508">
      <w:pPr>
        <w:keepNext/>
        <w:suppressAutoHyphens/>
        <w:spacing w:before="240" w:after="240"/>
        <w:outlineLvl w:val="0"/>
        <w:rPr>
          <w:i/>
          <w:iCs/>
        </w:rPr>
      </w:pPr>
      <w:r w:rsidRPr="002B1660">
        <w:rPr>
          <w:i/>
          <w:iCs/>
        </w:rPr>
        <w:t>Estrategia general</w:t>
      </w:r>
    </w:p>
    <w:p w14:paraId="435ABBE4" w14:textId="520EEECE" w:rsidR="00AC6FFE" w:rsidRPr="00D003FA" w:rsidRDefault="00AC6FFE" w:rsidP="00A06508">
      <w:pPr>
        <w:pStyle w:val="Heading1"/>
        <w:rPr>
          <w:lang w:val="es-ES"/>
        </w:rPr>
      </w:pPr>
      <w:r w:rsidRPr="00D003FA">
        <w:rPr>
          <w:lang w:val="es-ES"/>
        </w:rPr>
        <w:t xml:space="preserve">El objetivo principal de la etapa I del PAK es garantizar que el consumo de HFC de Tailandia se mantenga dentro de los umbrales establecidos durante el período de cumplimiento inicial. Las actividades previstas incluyen una combinación de asistencia técnica y creación de capacidad para promover buenas prácticas de mantenimiento, principalmente en sistemas de aire acondicionado móvil (MAC) y otros usos de refrigeración; la adopción segura de alternativas con un potencial de calentamiento atmosférico (PCA) </w:t>
      </w:r>
      <w:r w:rsidRPr="00D003FA">
        <w:rPr>
          <w:lang w:val="es-ES"/>
        </w:rPr>
        <w:lastRenderedPageBreak/>
        <w:t xml:space="preserve">bajo o más bajo; la adopción más rápida de equipos de alta eficiencia energética basados en refrigerantes de bajo PCA; la actualización de las normas de seguridad para facilitar la adopción de tecnologías de aire acondicionado de bajo PCA; y el desarrollo de productos de equipos de aire acondicionado innovadores y de alta eficiencia energética. Se espera que esta estrategia contribuya a reducir el consumo de HFC al 80 % del nivel básico de referencia para 2029 y a mantener este nivel hasta 2034. A lo largo de este período de ocho años, la ejecución se coordinará estrechamente con el proyecto de fondo rotatorio de eficiencia energética para usuarios finales financiado por el </w:t>
      </w:r>
      <w:r w:rsidR="006416A5" w:rsidRPr="00D003FA">
        <w:rPr>
          <w:lang w:val="es-ES"/>
        </w:rPr>
        <w:t>Fondo Multilateral</w:t>
      </w:r>
      <w:r w:rsidRPr="00D003FA">
        <w:rPr>
          <w:lang w:val="es-ES"/>
        </w:rPr>
        <w:t>,</w:t>
      </w:r>
      <w:r w:rsidRPr="002B1660">
        <w:rPr>
          <w:rStyle w:val="FootnoteReference"/>
        </w:rPr>
        <w:footnoteReference w:id="9"/>
      </w:r>
      <w:r w:rsidRPr="00D003FA">
        <w:rPr>
          <w:lang w:val="es-ES"/>
        </w:rPr>
        <w:t xml:space="preserve"> así como con la </w:t>
      </w:r>
      <w:r w:rsidR="00F56B10">
        <w:rPr>
          <w:lang w:val="es-ES"/>
        </w:rPr>
        <w:t>etapa</w:t>
      </w:r>
      <w:r w:rsidRPr="00D003FA">
        <w:rPr>
          <w:lang w:val="es-ES"/>
        </w:rPr>
        <w:t xml:space="preserve"> III del PGEH, que aborda principalmente la eliminación de los HCFC en usos de mantenimiento.</w:t>
      </w:r>
    </w:p>
    <w:p w14:paraId="0AE6EFC6" w14:textId="77777777" w:rsidR="00AC6FFE" w:rsidRPr="002B1660" w:rsidRDefault="00AC6FFE" w:rsidP="00A06508">
      <w:pPr>
        <w:pStyle w:val="Heading1"/>
        <w:keepNext/>
        <w:numPr>
          <w:ilvl w:val="0"/>
          <w:numId w:val="0"/>
        </w:numPr>
        <w:spacing w:before="240"/>
        <w:rPr>
          <w:i/>
          <w:iCs/>
        </w:rPr>
      </w:pPr>
      <w:r w:rsidRPr="002B1660">
        <w:rPr>
          <w:i/>
          <w:iCs/>
        </w:rPr>
        <w:t>Reducciones propuestas</w:t>
      </w:r>
    </w:p>
    <w:p w14:paraId="58893F84" w14:textId="0E3EB299" w:rsidR="00AC6FFE" w:rsidRPr="00D003FA" w:rsidRDefault="00AC6FFE" w:rsidP="00A06508">
      <w:pPr>
        <w:pStyle w:val="Heading1"/>
        <w:rPr>
          <w:lang w:val="es-ES" w:eastAsia="en-CA"/>
        </w:rPr>
      </w:pPr>
      <w:r w:rsidRPr="00D003FA">
        <w:rPr>
          <w:lang w:val="es-ES" w:eastAsia="en-CA"/>
        </w:rPr>
        <w:t>Basándose en las aportaciones recibidas de las partes interesadas de la industria durante la encuesta del PAK y en las tendencias tecnológicas, el Gobierno de Tailandia pronosticó el consumo de HFC en un escenario de continuidad utilizando una tasa de crecimiento compuesta del 4,94 % durante el período 2026-2034. En el cuadro</w:t>
      </w:r>
      <w:r w:rsidR="00E92A62" w:rsidRPr="00D003FA">
        <w:rPr>
          <w:lang w:val="es-ES" w:eastAsia="en-CA"/>
        </w:rPr>
        <w:t xml:space="preserve"> 10 </w:t>
      </w:r>
      <w:r w:rsidRPr="00D003FA">
        <w:rPr>
          <w:lang w:val="es-ES" w:eastAsia="en-CA"/>
        </w:rPr>
        <w:t>se presentan los límites del Protocolo de Montreal, la previsión de consumo de HFC y las reducciones propuestas para ese período.</w:t>
      </w:r>
    </w:p>
    <w:p w14:paraId="24569AD3" w14:textId="431B36B1" w:rsidR="00AC6FFE" w:rsidRPr="00D003FA" w:rsidRDefault="00850F13" w:rsidP="00A06508">
      <w:pPr>
        <w:keepNext/>
        <w:rPr>
          <w:b/>
          <w:bCs/>
          <w:lang w:val="es-ES"/>
        </w:rPr>
      </w:pPr>
      <w:r>
        <w:rPr>
          <w:b/>
          <w:bCs/>
          <w:lang w:val="es-ES"/>
        </w:rPr>
        <w:t>Cuadro</w:t>
      </w:r>
      <w:r w:rsidR="00E92A62" w:rsidRPr="00D003FA">
        <w:rPr>
          <w:b/>
          <w:bCs/>
          <w:lang w:val="es-ES"/>
        </w:rPr>
        <w:t xml:space="preserve"> 10</w:t>
      </w:r>
      <w:r w:rsidR="00AC6FFE" w:rsidRPr="00D003FA">
        <w:rPr>
          <w:b/>
          <w:bCs/>
          <w:lang w:val="es-ES"/>
        </w:rPr>
        <w:t xml:space="preserve">. Consumo de HFC previsto en la hipótesis sin restricciones, límites del Protocolo de Montreal y reducciones de HFC propuestas en la etapa I (millones de </w:t>
      </w:r>
      <w:r w:rsidR="000F5BBC" w:rsidRPr="000F5BBC">
        <w:rPr>
          <w:b/>
          <w:bCs/>
          <w:lang w:val="es-ES"/>
        </w:rPr>
        <w:t>toneladas de CO₂ eq</w:t>
      </w:r>
      <w:r w:rsidR="000F5BBC">
        <w:rPr>
          <w:b/>
          <w:bCs/>
          <w:lang w:val="es-ES"/>
        </w:rPr>
        <w:t>.</w:t>
      </w:r>
      <w:r w:rsidR="00AC6FFE" w:rsidRPr="00D003FA">
        <w:rPr>
          <w:b/>
          <w:bCs/>
          <w:lang w:val="es-ES"/>
        </w:rPr>
        <w:t>)</w:t>
      </w:r>
    </w:p>
    <w:tbl>
      <w:tblPr>
        <w:tblW w:w="5000" w:type="pct"/>
        <w:tblLayout w:type="fixed"/>
        <w:tblLook w:val="04A0" w:firstRow="1" w:lastRow="0" w:firstColumn="1" w:lastColumn="0" w:noHBand="0" w:noVBand="1"/>
      </w:tblPr>
      <w:tblGrid>
        <w:gridCol w:w="2489"/>
        <w:gridCol w:w="767"/>
        <w:gridCol w:w="767"/>
        <w:gridCol w:w="765"/>
        <w:gridCol w:w="765"/>
        <w:gridCol w:w="765"/>
        <w:gridCol w:w="761"/>
        <w:gridCol w:w="757"/>
        <w:gridCol w:w="757"/>
        <w:gridCol w:w="757"/>
      </w:tblGrid>
      <w:tr w:rsidR="00AC6FFE" w:rsidRPr="002B1660" w14:paraId="4131CA76" w14:textId="77777777" w:rsidTr="00471604">
        <w:trPr>
          <w:trHeight w:val="50"/>
          <w:tblHead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7E4B66" w14:textId="77777777" w:rsidR="00AC6FFE" w:rsidRPr="00D003FA" w:rsidRDefault="00AC6FFE" w:rsidP="00A06508">
            <w:pPr>
              <w:spacing w:before="20" w:after="20"/>
              <w:jc w:val="left"/>
              <w:rPr>
                <w:rFonts w:asciiTheme="majorBidi" w:hAnsiTheme="majorBidi" w:cstheme="majorBidi"/>
                <w:sz w:val="20"/>
                <w:szCs w:val="20"/>
                <w:lang w:val="es-ES"/>
              </w:rPr>
            </w:pP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1F4B1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2026</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91872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2027</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FBBC10"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6A8F2B"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2029</w:t>
            </w:r>
          </w:p>
        </w:tc>
        <w:tc>
          <w:tcPr>
            <w:tcW w:w="409" w:type="pct"/>
            <w:tcBorders>
              <w:top w:val="single" w:sz="4" w:space="0" w:color="auto"/>
              <w:left w:val="nil"/>
              <w:bottom w:val="single" w:sz="4" w:space="0" w:color="auto"/>
              <w:right w:val="single" w:sz="4" w:space="0" w:color="auto"/>
            </w:tcBorders>
            <w:shd w:val="clear" w:color="000000" w:fill="FFFFFF"/>
          </w:tcPr>
          <w:p w14:paraId="7C037142"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2030</w:t>
            </w:r>
          </w:p>
        </w:tc>
        <w:tc>
          <w:tcPr>
            <w:tcW w:w="407" w:type="pct"/>
            <w:tcBorders>
              <w:top w:val="single" w:sz="4" w:space="0" w:color="auto"/>
              <w:left w:val="nil"/>
              <w:bottom w:val="single" w:sz="4" w:space="0" w:color="auto"/>
              <w:right w:val="single" w:sz="4" w:space="0" w:color="auto"/>
            </w:tcBorders>
            <w:shd w:val="clear" w:color="000000" w:fill="FFFFFF"/>
          </w:tcPr>
          <w:p w14:paraId="2B1CEEEF"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2031</w:t>
            </w:r>
          </w:p>
        </w:tc>
        <w:tc>
          <w:tcPr>
            <w:tcW w:w="405" w:type="pct"/>
            <w:tcBorders>
              <w:top w:val="single" w:sz="4" w:space="0" w:color="auto"/>
              <w:left w:val="nil"/>
              <w:bottom w:val="single" w:sz="4" w:space="0" w:color="auto"/>
              <w:right w:val="single" w:sz="4" w:space="0" w:color="auto"/>
            </w:tcBorders>
            <w:shd w:val="clear" w:color="000000" w:fill="FFFFFF"/>
          </w:tcPr>
          <w:p w14:paraId="10070757"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2032</w:t>
            </w:r>
          </w:p>
        </w:tc>
        <w:tc>
          <w:tcPr>
            <w:tcW w:w="405" w:type="pct"/>
            <w:tcBorders>
              <w:top w:val="single" w:sz="4" w:space="0" w:color="auto"/>
              <w:left w:val="nil"/>
              <w:bottom w:val="single" w:sz="4" w:space="0" w:color="auto"/>
              <w:right w:val="single" w:sz="4" w:space="0" w:color="auto"/>
            </w:tcBorders>
            <w:shd w:val="clear" w:color="000000" w:fill="FFFFFF"/>
          </w:tcPr>
          <w:p w14:paraId="78B15723"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2033</w:t>
            </w:r>
          </w:p>
        </w:tc>
        <w:tc>
          <w:tcPr>
            <w:tcW w:w="405" w:type="pct"/>
            <w:tcBorders>
              <w:top w:val="single" w:sz="4" w:space="0" w:color="auto"/>
              <w:left w:val="nil"/>
              <w:bottom w:val="single" w:sz="4" w:space="0" w:color="auto"/>
              <w:right w:val="single" w:sz="4" w:space="0" w:color="auto"/>
            </w:tcBorders>
            <w:shd w:val="clear" w:color="000000" w:fill="FFFFFF"/>
          </w:tcPr>
          <w:p w14:paraId="4668E54E"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2034</w:t>
            </w:r>
          </w:p>
        </w:tc>
      </w:tr>
      <w:tr w:rsidR="00AC6FFE" w:rsidRPr="002B1660" w14:paraId="0FCAF4BC" w14:textId="77777777" w:rsidTr="00471604">
        <w:trPr>
          <w:trHeight w:val="123"/>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30E4A3" w14:textId="77777777" w:rsidR="00AC6FFE" w:rsidRPr="00D003FA" w:rsidRDefault="00AC6FFE" w:rsidP="00A06508">
            <w:pPr>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rPr>
              <w:t xml:space="preserve">Previsión de consumo de HFC </w:t>
            </w:r>
            <w:r w:rsidRPr="00D003FA">
              <w:rPr>
                <w:rFonts w:asciiTheme="majorBidi" w:hAnsiTheme="majorBidi" w:cstheme="majorBidi"/>
                <w:sz w:val="20"/>
                <w:szCs w:val="20"/>
                <w:lang w:val="es-ES" w:eastAsia="zh-CN"/>
              </w:rPr>
              <w:t xml:space="preserve">con una </w:t>
            </w:r>
            <w:r w:rsidRPr="00D003FA">
              <w:rPr>
                <w:rFonts w:asciiTheme="majorBidi" w:hAnsiTheme="majorBidi" w:cstheme="majorBidi"/>
                <w:sz w:val="20"/>
                <w:szCs w:val="20"/>
                <w:lang w:val="es-ES"/>
              </w:rPr>
              <w:t>tasa de crecimiento compuesta del 4,</w:t>
            </w:r>
            <w:r w:rsidRPr="00D003FA">
              <w:rPr>
                <w:rFonts w:asciiTheme="majorBidi" w:hAnsiTheme="majorBidi" w:cstheme="majorBidi"/>
                <w:sz w:val="20"/>
                <w:szCs w:val="20"/>
                <w:lang w:val="es-ES" w:eastAsia="zh-CN"/>
              </w:rPr>
              <w:t>94 %*</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C01DE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35,18</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47F4D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37,82</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88D8B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40,68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4EE9AA8"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42,29</w:t>
            </w:r>
          </w:p>
        </w:tc>
        <w:tc>
          <w:tcPr>
            <w:tcW w:w="409" w:type="pct"/>
            <w:tcBorders>
              <w:top w:val="single" w:sz="4" w:space="0" w:color="auto"/>
              <w:left w:val="nil"/>
              <w:bottom w:val="single" w:sz="4" w:space="0" w:color="auto"/>
              <w:right w:val="single" w:sz="4" w:space="0" w:color="auto"/>
            </w:tcBorders>
            <w:shd w:val="clear" w:color="000000" w:fill="FFFFFF"/>
          </w:tcPr>
          <w:p w14:paraId="20AFDF0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43,99</w:t>
            </w:r>
          </w:p>
        </w:tc>
        <w:tc>
          <w:tcPr>
            <w:tcW w:w="407" w:type="pct"/>
            <w:tcBorders>
              <w:top w:val="single" w:sz="4" w:space="0" w:color="auto"/>
              <w:left w:val="nil"/>
              <w:bottom w:val="single" w:sz="4" w:space="0" w:color="auto"/>
              <w:right w:val="single" w:sz="4" w:space="0" w:color="auto"/>
            </w:tcBorders>
            <w:shd w:val="clear" w:color="000000" w:fill="FFFFFF"/>
          </w:tcPr>
          <w:p w14:paraId="160BA14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45,79</w:t>
            </w:r>
          </w:p>
        </w:tc>
        <w:tc>
          <w:tcPr>
            <w:tcW w:w="405" w:type="pct"/>
            <w:tcBorders>
              <w:top w:val="single" w:sz="4" w:space="0" w:color="auto"/>
              <w:left w:val="nil"/>
              <w:bottom w:val="single" w:sz="4" w:space="0" w:color="auto"/>
              <w:right w:val="single" w:sz="4" w:space="0" w:color="auto"/>
            </w:tcBorders>
            <w:shd w:val="clear" w:color="000000" w:fill="FFFFFF"/>
          </w:tcPr>
          <w:p w14:paraId="5737E2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47,67</w:t>
            </w:r>
          </w:p>
        </w:tc>
        <w:tc>
          <w:tcPr>
            <w:tcW w:w="405" w:type="pct"/>
            <w:tcBorders>
              <w:top w:val="single" w:sz="4" w:space="0" w:color="auto"/>
              <w:left w:val="nil"/>
              <w:bottom w:val="single" w:sz="4" w:space="0" w:color="auto"/>
              <w:right w:val="single" w:sz="4" w:space="0" w:color="auto"/>
            </w:tcBorders>
            <w:shd w:val="clear" w:color="000000" w:fill="FFFFFF"/>
          </w:tcPr>
          <w:p w14:paraId="16003A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49,65</w:t>
            </w:r>
          </w:p>
        </w:tc>
        <w:tc>
          <w:tcPr>
            <w:tcW w:w="405" w:type="pct"/>
            <w:tcBorders>
              <w:top w:val="single" w:sz="4" w:space="0" w:color="auto"/>
              <w:left w:val="nil"/>
              <w:bottom w:val="single" w:sz="4" w:space="0" w:color="auto"/>
              <w:right w:val="single" w:sz="4" w:space="0" w:color="auto"/>
            </w:tcBorders>
            <w:shd w:val="clear" w:color="000000" w:fill="FFFFFF"/>
          </w:tcPr>
          <w:p w14:paraId="21BDF77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51,73</w:t>
            </w:r>
          </w:p>
        </w:tc>
      </w:tr>
      <w:tr w:rsidR="00AC6FFE" w:rsidRPr="002B1660" w14:paraId="1BA154E9" w14:textId="77777777" w:rsidTr="00471604">
        <w:trPr>
          <w:trHeight w:val="191"/>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1B90BB" w14:textId="77777777" w:rsidR="00AC6FFE" w:rsidRPr="00D003FA" w:rsidRDefault="00AC6FFE" w:rsidP="00A06508">
            <w:pPr>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rPr>
              <w:t>Límites del consumo de HFC del Protocolo de Montreal</w:t>
            </w:r>
          </w:p>
        </w:tc>
        <w:tc>
          <w:tcPr>
            <w:tcW w:w="410" w:type="pct"/>
            <w:tcBorders>
              <w:top w:val="nil"/>
              <w:left w:val="single" w:sz="4" w:space="0" w:color="auto"/>
              <w:bottom w:val="single" w:sz="4" w:space="0" w:color="auto"/>
              <w:right w:val="single" w:sz="4" w:space="0" w:color="auto"/>
            </w:tcBorders>
            <w:tcMar>
              <w:left w:w="72" w:type="dxa"/>
              <w:right w:w="72" w:type="dxa"/>
            </w:tcMar>
          </w:tcPr>
          <w:p w14:paraId="548C5E3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nil"/>
              <w:left w:val="nil"/>
              <w:bottom w:val="single" w:sz="4" w:space="0" w:color="auto"/>
              <w:right w:val="single" w:sz="4" w:space="0" w:color="auto"/>
            </w:tcBorders>
            <w:tcMar>
              <w:left w:w="72" w:type="dxa"/>
              <w:right w:w="72" w:type="dxa"/>
            </w:tcMar>
          </w:tcPr>
          <w:p w14:paraId="2807C07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4C70916B"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1587821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9" w:type="pct"/>
            <w:tcBorders>
              <w:top w:val="nil"/>
              <w:left w:val="nil"/>
              <w:bottom w:val="single" w:sz="4" w:space="0" w:color="auto"/>
              <w:right w:val="single" w:sz="4" w:space="0" w:color="auto"/>
            </w:tcBorders>
          </w:tcPr>
          <w:p w14:paraId="0A95E2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7" w:type="pct"/>
            <w:tcBorders>
              <w:top w:val="nil"/>
              <w:left w:val="nil"/>
              <w:bottom w:val="single" w:sz="4" w:space="0" w:color="auto"/>
              <w:right w:val="single" w:sz="4" w:space="0" w:color="auto"/>
            </w:tcBorders>
          </w:tcPr>
          <w:p w14:paraId="331878AC"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CDA354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6A39BF2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466178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r>
      <w:tr w:rsidR="00AC6FFE" w:rsidRPr="002B1660" w14:paraId="327BD09D" w14:textId="77777777" w:rsidTr="00471604">
        <w:trPr>
          <w:trHeight w:val="50"/>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7433155" w14:textId="77777777" w:rsidR="00AC6FFE" w:rsidRPr="00D003FA" w:rsidRDefault="00AC6FFE" w:rsidP="00A06508">
            <w:pPr>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eastAsia="zh-CN"/>
              </w:rPr>
              <w:t>Niveles</w:t>
            </w:r>
            <w:r w:rsidRPr="00D003FA">
              <w:rPr>
                <w:rFonts w:asciiTheme="majorBidi" w:hAnsiTheme="majorBidi" w:cstheme="majorBidi"/>
                <w:sz w:val="20"/>
                <w:szCs w:val="20"/>
                <w:lang w:val="es-ES"/>
              </w:rPr>
              <w:t xml:space="preserve"> de consumo de HFC </w:t>
            </w:r>
            <w:r w:rsidRPr="00D003FA">
              <w:rPr>
                <w:rFonts w:asciiTheme="majorBidi" w:hAnsiTheme="majorBidi" w:cstheme="majorBidi"/>
                <w:sz w:val="20"/>
                <w:szCs w:val="20"/>
                <w:lang w:val="es-ES" w:eastAsia="zh-CN"/>
              </w:rPr>
              <w:t xml:space="preserve">propuestos </w:t>
            </w:r>
            <w:r w:rsidRPr="00D003FA">
              <w:rPr>
                <w:rFonts w:asciiTheme="majorBidi" w:hAnsiTheme="majorBidi" w:cstheme="majorBidi"/>
                <w:sz w:val="20"/>
                <w:szCs w:val="20"/>
                <w:lang w:val="es-ES"/>
              </w:rPr>
              <w:t>en el marco del KIP</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07C856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single" w:sz="4" w:space="0" w:color="auto"/>
              <w:left w:val="nil"/>
              <w:bottom w:val="single" w:sz="4" w:space="0" w:color="auto"/>
              <w:right w:val="single" w:sz="4" w:space="0" w:color="auto"/>
            </w:tcBorders>
            <w:tcMar>
              <w:left w:w="72" w:type="dxa"/>
              <w:right w:w="72" w:type="dxa"/>
            </w:tcMar>
          </w:tcPr>
          <w:p w14:paraId="2BB2320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6E35B75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1DC86AE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9" w:type="pct"/>
            <w:tcBorders>
              <w:top w:val="single" w:sz="4" w:space="0" w:color="auto"/>
              <w:left w:val="nil"/>
              <w:bottom w:val="single" w:sz="4" w:space="0" w:color="auto"/>
              <w:right w:val="single" w:sz="4" w:space="0" w:color="auto"/>
            </w:tcBorders>
          </w:tcPr>
          <w:p w14:paraId="2CBA5DD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7" w:type="pct"/>
            <w:tcBorders>
              <w:top w:val="single" w:sz="4" w:space="0" w:color="auto"/>
              <w:left w:val="nil"/>
              <w:bottom w:val="single" w:sz="4" w:space="0" w:color="auto"/>
              <w:right w:val="single" w:sz="4" w:space="0" w:color="auto"/>
            </w:tcBorders>
          </w:tcPr>
          <w:p w14:paraId="04AFAC5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62747E1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2A173B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584A390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r>
      <w:tr w:rsidR="00AC6FFE" w:rsidRPr="002B1660" w14:paraId="5F3C9B30" w14:textId="77777777" w:rsidTr="00471604">
        <w:trPr>
          <w:trHeight w:val="88"/>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2FEDA8B" w14:textId="77777777" w:rsidR="00AC6FFE" w:rsidRPr="00D003FA" w:rsidRDefault="00AC6FFE" w:rsidP="00A06508">
            <w:pPr>
              <w:spacing w:before="20" w:after="20"/>
              <w:jc w:val="left"/>
              <w:rPr>
                <w:rFonts w:asciiTheme="majorBidi" w:hAnsiTheme="majorBidi" w:cstheme="majorBidi"/>
                <w:sz w:val="20"/>
                <w:szCs w:val="20"/>
                <w:lang w:val="es-ES"/>
              </w:rPr>
            </w:pPr>
            <w:r w:rsidRPr="00D003FA">
              <w:rPr>
                <w:rFonts w:asciiTheme="majorBidi" w:hAnsiTheme="majorBidi" w:cstheme="majorBidi"/>
                <w:sz w:val="20"/>
                <w:szCs w:val="20"/>
                <w:lang w:val="es-ES" w:eastAsia="zh-CN"/>
              </w:rPr>
              <w:t>Reducciones</w:t>
            </w:r>
            <w:r w:rsidRPr="00D003FA">
              <w:rPr>
                <w:rFonts w:asciiTheme="majorBidi" w:hAnsiTheme="majorBidi" w:cstheme="majorBidi"/>
                <w:sz w:val="20"/>
                <w:szCs w:val="20"/>
                <w:lang w:val="es-ES"/>
              </w:rPr>
              <w:t xml:space="preserve"> propuestas </w:t>
            </w:r>
            <w:r w:rsidRPr="00D003FA">
              <w:rPr>
                <w:rFonts w:asciiTheme="majorBidi" w:hAnsiTheme="majorBidi" w:cstheme="majorBidi"/>
                <w:sz w:val="20"/>
                <w:szCs w:val="20"/>
                <w:lang w:val="es-ES" w:eastAsia="zh-CN"/>
              </w:rPr>
              <w:t xml:space="preserve">respecto del </w:t>
            </w:r>
            <w:r w:rsidRPr="00D003FA">
              <w:rPr>
                <w:rFonts w:asciiTheme="majorBidi" w:hAnsiTheme="majorBidi" w:cstheme="majorBidi"/>
                <w:sz w:val="20"/>
                <w:szCs w:val="20"/>
                <w:lang w:val="es-ES"/>
              </w:rPr>
              <w:t>nivel básico de consumo de HFC (%)</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1612F99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10" w:type="pct"/>
            <w:tcBorders>
              <w:top w:val="single" w:sz="4" w:space="0" w:color="auto"/>
              <w:left w:val="nil"/>
              <w:bottom w:val="single" w:sz="4" w:space="0" w:color="auto"/>
              <w:right w:val="single" w:sz="4" w:space="0" w:color="auto"/>
            </w:tcBorders>
            <w:tcMar>
              <w:left w:w="72" w:type="dxa"/>
              <w:right w:w="72" w:type="dxa"/>
            </w:tcMar>
          </w:tcPr>
          <w:p w14:paraId="70FDC9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5321938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4A2661C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9" w:type="pct"/>
            <w:tcBorders>
              <w:top w:val="single" w:sz="4" w:space="0" w:color="auto"/>
              <w:left w:val="nil"/>
              <w:bottom w:val="single" w:sz="4" w:space="0" w:color="auto"/>
              <w:right w:val="single" w:sz="4" w:space="0" w:color="auto"/>
            </w:tcBorders>
          </w:tcPr>
          <w:p w14:paraId="3D8152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7" w:type="pct"/>
            <w:tcBorders>
              <w:top w:val="single" w:sz="4" w:space="0" w:color="auto"/>
              <w:left w:val="nil"/>
              <w:bottom w:val="single" w:sz="4" w:space="0" w:color="auto"/>
              <w:right w:val="single" w:sz="4" w:space="0" w:color="auto"/>
            </w:tcBorders>
          </w:tcPr>
          <w:p w14:paraId="2533B3E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B88651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A9B70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82F723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r>
    </w:tbl>
    <w:p w14:paraId="331A7507" w14:textId="77777777" w:rsidR="00AC6FFE" w:rsidRPr="00D003FA" w:rsidRDefault="00AC6FFE" w:rsidP="00A06508">
      <w:pPr>
        <w:suppressAutoHyphens/>
        <w:rPr>
          <w:sz w:val="18"/>
          <w:lang w:val="es-ES"/>
        </w:rPr>
      </w:pPr>
      <w:r w:rsidRPr="00D003FA">
        <w:rPr>
          <w:sz w:val="18"/>
          <w:lang w:val="es-ES"/>
        </w:rPr>
        <w:t xml:space="preserve">* </w:t>
      </w:r>
      <w:r w:rsidRPr="00D003FA">
        <w:rPr>
          <w:sz w:val="18"/>
          <w:szCs w:val="18"/>
          <w:lang w:val="es-ES"/>
        </w:rPr>
        <w:t xml:space="preserve">Calculado </w:t>
      </w:r>
      <w:r w:rsidRPr="00D003FA">
        <w:rPr>
          <w:sz w:val="18"/>
          <w:lang w:val="es-ES"/>
        </w:rPr>
        <w:t>a partir de los aumentos estimados en el consumo de diferentes HFC en diversos usos, con un fuerte crecimiento previsto hasta 2028, seguido de un descenso durante el periodo 2029–2034.</w:t>
      </w:r>
    </w:p>
    <w:p w14:paraId="1908594C" w14:textId="77777777" w:rsidR="00AC6FFE" w:rsidRPr="002B1660" w:rsidRDefault="00AC6FFE" w:rsidP="00A06508">
      <w:pPr>
        <w:pStyle w:val="Heading1"/>
        <w:keepNext/>
        <w:numPr>
          <w:ilvl w:val="0"/>
          <w:numId w:val="0"/>
        </w:numPr>
        <w:spacing w:before="240"/>
        <w:rPr>
          <w:i/>
          <w:iCs/>
        </w:rPr>
      </w:pPr>
      <w:r w:rsidRPr="002B1660">
        <w:rPr>
          <w:i/>
          <w:iCs/>
        </w:rPr>
        <w:t>Actividades propuestas</w:t>
      </w:r>
    </w:p>
    <w:p w14:paraId="70568496" w14:textId="77777777" w:rsidR="00AC6FFE" w:rsidRPr="002B1660" w:rsidRDefault="00AC6FFE" w:rsidP="00A06508">
      <w:pPr>
        <w:keepNext/>
        <w:rPr>
          <w:i/>
          <w:iCs/>
          <w:u w:val="single"/>
        </w:rPr>
      </w:pPr>
      <w:r w:rsidRPr="002B1660">
        <w:rPr>
          <w:i/>
          <w:iCs/>
          <w:u w:val="single"/>
        </w:rPr>
        <w:t>Sector manufacturero</w:t>
      </w:r>
    </w:p>
    <w:p w14:paraId="42294F60" w14:textId="77777777" w:rsidR="00AC6FFE" w:rsidRPr="002B1660" w:rsidRDefault="00AC6FFE" w:rsidP="00A06508">
      <w:pPr>
        <w:keepNext/>
      </w:pPr>
    </w:p>
    <w:p w14:paraId="45D6EA78" w14:textId="77777777" w:rsidR="00AC6FFE" w:rsidRPr="00D003FA" w:rsidRDefault="00AC6FFE" w:rsidP="00A06508">
      <w:pPr>
        <w:pStyle w:val="Heading1"/>
        <w:rPr>
          <w:lang w:val="es-ES"/>
        </w:rPr>
      </w:pPr>
      <w:r w:rsidRPr="00D003FA">
        <w:rPr>
          <w:lang w:val="es-ES"/>
        </w:rPr>
        <w:t>La etapa I del PAK para Tailandia incluye actividades de inversión en el sector manufacturero para apoyar la habilitación de seis empresas del R-410A al HFC-32 en equipos de aire acondicionado de gran tamaño con una capacidad de refrigeración de 80.000 BTU/h o superior. El financiamiento solicitado asciende a USD 1.007.808 y se destinaría principalmente al rediseño de productos, el desarrollo y las pruebas de prototipos, la habilitación de las instalaciones de fabricación y la formación de las personas técnicas de servicio internas. Una actividad propuesta en el sector de servicio y mantenimiento de equipos de refrigeración sobre la evaluación de riesgos de los refrigerantes A2L en edificios de gran altura complementará esta habilitación.</w:t>
      </w:r>
    </w:p>
    <w:p w14:paraId="60EDDA34" w14:textId="07541AC2" w:rsidR="00AC6FFE" w:rsidRPr="00D003FA" w:rsidRDefault="00AC6FFE" w:rsidP="00A06508">
      <w:pPr>
        <w:pStyle w:val="Heading1"/>
        <w:rPr>
          <w:lang w:val="es-ES"/>
        </w:rPr>
      </w:pPr>
      <w:r w:rsidRPr="00D003FA">
        <w:rPr>
          <w:lang w:val="es-ES"/>
        </w:rPr>
        <w:t>Los costos del proyecto propuestos para las seis empresas, según presentación, se recogen en el cuadro</w:t>
      </w:r>
      <w:r w:rsidR="00E92A62" w:rsidRPr="00D003FA">
        <w:rPr>
          <w:lang w:val="es-ES"/>
        </w:rPr>
        <w:t xml:space="preserve"> 11</w:t>
      </w:r>
      <w:r w:rsidRPr="00D003FA">
        <w:rPr>
          <w:lang w:val="es-ES"/>
        </w:rPr>
        <w:t xml:space="preserve">. </w:t>
      </w:r>
    </w:p>
    <w:p w14:paraId="1FD8EA37" w14:textId="62F80FF2" w:rsidR="00AC6FFE" w:rsidRPr="00D003FA" w:rsidRDefault="00850F13" w:rsidP="00A06508">
      <w:pPr>
        <w:keepNext/>
        <w:rPr>
          <w:lang w:val="es-ES"/>
        </w:rPr>
      </w:pPr>
      <w:r>
        <w:rPr>
          <w:b/>
          <w:bCs/>
          <w:lang w:val="es-ES"/>
        </w:rPr>
        <w:lastRenderedPageBreak/>
        <w:t>Cuadro</w:t>
      </w:r>
      <w:r w:rsidR="00E92A62" w:rsidRPr="00D003FA">
        <w:rPr>
          <w:b/>
          <w:bCs/>
          <w:lang w:val="es-ES"/>
        </w:rPr>
        <w:t xml:space="preserve"> 11</w:t>
      </w:r>
      <w:r w:rsidR="00AC6FFE" w:rsidRPr="00D003FA">
        <w:rPr>
          <w:b/>
          <w:bCs/>
          <w:lang w:val="es-ES"/>
        </w:rPr>
        <w:t>. Costes del sector de la fabricación en la etapa I del PAK para Tailandia según presentación</w:t>
      </w:r>
    </w:p>
    <w:tbl>
      <w:tblPr>
        <w:tblStyle w:val="1"/>
        <w:tblW w:w="5000" w:type="pct"/>
        <w:jc w:val="center"/>
        <w:tblLayout w:type="fixed"/>
        <w:tblLook w:val="04A0" w:firstRow="1" w:lastRow="0" w:firstColumn="1" w:lastColumn="0" w:noHBand="0" w:noVBand="1"/>
      </w:tblPr>
      <w:tblGrid>
        <w:gridCol w:w="2561"/>
        <w:gridCol w:w="1416"/>
        <w:gridCol w:w="1414"/>
        <w:gridCol w:w="1414"/>
        <w:gridCol w:w="1272"/>
        <w:gridCol w:w="1273"/>
      </w:tblGrid>
      <w:tr w:rsidR="00AC6FFE" w:rsidRPr="000F5BBC" w14:paraId="04FB871E" w14:textId="77777777" w:rsidTr="005B0596">
        <w:trPr>
          <w:trHeight w:val="690"/>
          <w:tblHeader/>
          <w:jc w:val="center"/>
        </w:trPr>
        <w:tc>
          <w:tcPr>
            <w:tcW w:w="1370" w:type="pct"/>
            <w:vAlign w:val="center"/>
            <w:hideMark/>
          </w:tcPr>
          <w:p w14:paraId="5F9DF3FB" w14:textId="77777777" w:rsidR="00AC6FFE" w:rsidRPr="000F5BBC" w:rsidRDefault="00AC6FFE" w:rsidP="00A06508">
            <w:pPr>
              <w:keepNext/>
              <w:jc w:val="left"/>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Detalles</w:t>
            </w:r>
          </w:p>
        </w:tc>
        <w:tc>
          <w:tcPr>
            <w:tcW w:w="757" w:type="pct"/>
            <w:vAlign w:val="center"/>
            <w:hideMark/>
          </w:tcPr>
          <w:p w14:paraId="49A5C045" w14:textId="77777777" w:rsidR="00AC6FFE" w:rsidRPr="000F5BBC" w:rsidRDefault="00AC6FFE" w:rsidP="00A06508">
            <w:pPr>
              <w:keepNext/>
              <w:jc w:val="center"/>
              <w:rPr>
                <w:rFonts w:asciiTheme="majorBidi" w:hAnsiTheme="majorBidi" w:cstheme="majorBidi"/>
                <w:b/>
                <w:bCs/>
                <w:sz w:val="18"/>
                <w:szCs w:val="18"/>
                <w:lang w:val="es-ES" w:eastAsia="zh-CN"/>
              </w:rPr>
            </w:pPr>
            <w:r w:rsidRPr="000F5BBC">
              <w:rPr>
                <w:rFonts w:asciiTheme="majorBidi" w:hAnsiTheme="majorBidi" w:cstheme="majorBidi"/>
                <w:b/>
                <w:bCs/>
                <w:sz w:val="18"/>
                <w:szCs w:val="18"/>
                <w:lang w:val="es-ES" w:eastAsia="zh-CN"/>
              </w:rPr>
              <w:t>Consumo medio de HFC (2022–2024) (kg)</w:t>
            </w:r>
          </w:p>
        </w:tc>
        <w:tc>
          <w:tcPr>
            <w:tcW w:w="756" w:type="pct"/>
            <w:vAlign w:val="center"/>
            <w:hideMark/>
          </w:tcPr>
          <w:p w14:paraId="76CDF9F8"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 xml:space="preserve">Sobrecostos de capital </w:t>
            </w:r>
          </w:p>
          <w:p w14:paraId="56FB964E"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(USD)</w:t>
            </w:r>
          </w:p>
        </w:tc>
        <w:tc>
          <w:tcPr>
            <w:tcW w:w="756" w:type="pct"/>
            <w:vAlign w:val="center"/>
            <w:hideMark/>
          </w:tcPr>
          <w:p w14:paraId="0CC207E1"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Sobrecostos de operación (USD)</w:t>
            </w:r>
          </w:p>
        </w:tc>
        <w:tc>
          <w:tcPr>
            <w:tcW w:w="680" w:type="pct"/>
            <w:vAlign w:val="center"/>
            <w:hideMark/>
          </w:tcPr>
          <w:p w14:paraId="0AB4F88A"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 xml:space="preserve">Total </w:t>
            </w:r>
          </w:p>
          <w:p w14:paraId="5BAF89A4"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(USD)</w:t>
            </w:r>
          </w:p>
        </w:tc>
        <w:tc>
          <w:tcPr>
            <w:tcW w:w="681" w:type="pct"/>
            <w:vAlign w:val="center"/>
            <w:hideMark/>
          </w:tcPr>
          <w:p w14:paraId="78404BAA"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 xml:space="preserve">Financiación solicitada </w:t>
            </w:r>
          </w:p>
          <w:p w14:paraId="55A3B8F6" w14:textId="77777777" w:rsidR="00AC6FFE" w:rsidRPr="000F5BBC" w:rsidRDefault="00AC6FFE" w:rsidP="00A06508">
            <w:pPr>
              <w:keepNext/>
              <w:jc w:val="center"/>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(USD)</w:t>
            </w:r>
          </w:p>
        </w:tc>
      </w:tr>
      <w:tr w:rsidR="00AC6FFE" w:rsidRPr="000F5BBC" w14:paraId="50A75422" w14:textId="77777777" w:rsidTr="00471604">
        <w:trPr>
          <w:trHeight w:val="256"/>
          <w:jc w:val="center"/>
        </w:trPr>
        <w:tc>
          <w:tcPr>
            <w:tcW w:w="1370" w:type="pct"/>
            <w:noWrap/>
            <w:hideMark/>
          </w:tcPr>
          <w:p w14:paraId="407B43E5" w14:textId="3EF1E896" w:rsidR="00AC6FFE" w:rsidRPr="000F5BBC" w:rsidRDefault="00581DB4" w:rsidP="00A06508">
            <w:pPr>
              <w:keepNext/>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Bitwise*</w:t>
            </w:r>
          </w:p>
        </w:tc>
        <w:tc>
          <w:tcPr>
            <w:tcW w:w="757" w:type="pct"/>
            <w:noWrap/>
            <w:hideMark/>
          </w:tcPr>
          <w:p w14:paraId="53E8724B" w14:textId="77777777" w:rsidR="00AC6FFE" w:rsidRPr="000F5BBC" w:rsidRDefault="00AC6FFE" w:rsidP="00A06508">
            <w:pPr>
              <w:keepNext/>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18.393</w:t>
            </w:r>
          </w:p>
        </w:tc>
        <w:tc>
          <w:tcPr>
            <w:tcW w:w="756" w:type="pct"/>
            <w:noWrap/>
            <w:hideMark/>
          </w:tcPr>
          <w:p w14:paraId="177599BD" w14:textId="77777777" w:rsidR="00AC6FFE" w:rsidRPr="000F5BBC" w:rsidRDefault="00AC6FFE" w:rsidP="00A06508">
            <w:pPr>
              <w:keepNext/>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226.084</w:t>
            </w:r>
          </w:p>
        </w:tc>
        <w:tc>
          <w:tcPr>
            <w:tcW w:w="756" w:type="pct"/>
            <w:noWrap/>
            <w:hideMark/>
          </w:tcPr>
          <w:p w14:paraId="1597B01E" w14:textId="77777777" w:rsidR="00AC6FFE" w:rsidRPr="000F5BBC" w:rsidRDefault="00AC6FFE" w:rsidP="00A06508">
            <w:pPr>
              <w:keepNext/>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106.302</w:t>
            </w:r>
          </w:p>
        </w:tc>
        <w:tc>
          <w:tcPr>
            <w:tcW w:w="680" w:type="pct"/>
            <w:noWrap/>
            <w:hideMark/>
          </w:tcPr>
          <w:p w14:paraId="774C3B2C" w14:textId="77777777" w:rsidR="00AC6FFE" w:rsidRPr="000F5BBC" w:rsidRDefault="00AC6FFE" w:rsidP="00A06508">
            <w:pPr>
              <w:keepNext/>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332.386</w:t>
            </w:r>
          </w:p>
        </w:tc>
        <w:tc>
          <w:tcPr>
            <w:tcW w:w="681" w:type="pct"/>
            <w:noWrap/>
            <w:hideMark/>
          </w:tcPr>
          <w:p w14:paraId="428703BD" w14:textId="77777777" w:rsidR="00AC6FFE" w:rsidRPr="000F5BBC" w:rsidRDefault="00AC6FFE" w:rsidP="00A06508">
            <w:pPr>
              <w:keepNext/>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275.897</w:t>
            </w:r>
          </w:p>
        </w:tc>
      </w:tr>
      <w:tr w:rsidR="00AC6FFE" w:rsidRPr="000F5BBC" w14:paraId="6D152BD5" w14:textId="77777777" w:rsidTr="00471604">
        <w:trPr>
          <w:trHeight w:val="256"/>
          <w:jc w:val="center"/>
        </w:trPr>
        <w:tc>
          <w:tcPr>
            <w:tcW w:w="1370" w:type="pct"/>
            <w:noWrap/>
            <w:hideMark/>
          </w:tcPr>
          <w:p w14:paraId="3E537A76" w14:textId="6174A8B1" w:rsidR="00AC6FFE" w:rsidRPr="000F5BBC" w:rsidRDefault="00AC6FFE" w:rsidP="00A06508">
            <w:pPr>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 xml:space="preserve">Eminent </w:t>
            </w:r>
            <w:r w:rsidR="00581DB4" w:rsidRPr="000F5BBC">
              <w:rPr>
                <w:rFonts w:asciiTheme="majorBidi" w:hAnsiTheme="majorBidi" w:cstheme="majorBidi"/>
                <w:sz w:val="18"/>
                <w:szCs w:val="18"/>
                <w:lang w:eastAsia="en-MY"/>
              </w:rPr>
              <w:t>Air*</w:t>
            </w:r>
          </w:p>
        </w:tc>
        <w:tc>
          <w:tcPr>
            <w:tcW w:w="757" w:type="pct"/>
            <w:noWrap/>
            <w:hideMark/>
          </w:tcPr>
          <w:p w14:paraId="238DE01A"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4.113</w:t>
            </w:r>
          </w:p>
        </w:tc>
        <w:tc>
          <w:tcPr>
            <w:tcW w:w="756" w:type="pct"/>
            <w:noWrap/>
            <w:hideMark/>
          </w:tcPr>
          <w:p w14:paraId="14DB1A1E"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203.152</w:t>
            </w:r>
          </w:p>
        </w:tc>
        <w:tc>
          <w:tcPr>
            <w:tcW w:w="756" w:type="pct"/>
            <w:noWrap/>
            <w:hideMark/>
          </w:tcPr>
          <w:p w14:paraId="3485AE1E"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17.999</w:t>
            </w:r>
          </w:p>
        </w:tc>
        <w:tc>
          <w:tcPr>
            <w:tcW w:w="680" w:type="pct"/>
            <w:noWrap/>
            <w:hideMark/>
          </w:tcPr>
          <w:p w14:paraId="077577BD"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221.151</w:t>
            </w:r>
          </w:p>
        </w:tc>
        <w:tc>
          <w:tcPr>
            <w:tcW w:w="681" w:type="pct"/>
            <w:noWrap/>
            <w:hideMark/>
          </w:tcPr>
          <w:p w14:paraId="407F4209"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61.694</w:t>
            </w:r>
          </w:p>
        </w:tc>
      </w:tr>
      <w:tr w:rsidR="00AC6FFE" w:rsidRPr="000F5BBC" w14:paraId="2BF462EC" w14:textId="77777777" w:rsidTr="00471604">
        <w:trPr>
          <w:trHeight w:val="256"/>
          <w:jc w:val="center"/>
        </w:trPr>
        <w:tc>
          <w:tcPr>
            <w:tcW w:w="1370" w:type="pct"/>
            <w:noWrap/>
            <w:hideMark/>
          </w:tcPr>
          <w:p w14:paraId="603F7F0A" w14:textId="53788536" w:rsidR="00AC6FFE" w:rsidRPr="000F5BBC" w:rsidRDefault="00AC6FFE" w:rsidP="00A06508">
            <w:pPr>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 xml:space="preserve">PPJ </w:t>
            </w:r>
            <w:r w:rsidR="00581DB4" w:rsidRPr="000F5BBC">
              <w:rPr>
                <w:rFonts w:asciiTheme="majorBidi" w:hAnsiTheme="majorBidi" w:cstheme="majorBidi"/>
                <w:sz w:val="18"/>
                <w:szCs w:val="18"/>
                <w:lang w:eastAsia="en-MY"/>
              </w:rPr>
              <w:t>Engineering*</w:t>
            </w:r>
          </w:p>
        </w:tc>
        <w:tc>
          <w:tcPr>
            <w:tcW w:w="757" w:type="pct"/>
            <w:noWrap/>
            <w:hideMark/>
          </w:tcPr>
          <w:p w14:paraId="7EF99BCA"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24.894</w:t>
            </w:r>
          </w:p>
        </w:tc>
        <w:tc>
          <w:tcPr>
            <w:tcW w:w="756" w:type="pct"/>
            <w:noWrap/>
            <w:hideMark/>
          </w:tcPr>
          <w:p w14:paraId="48DA8992"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324.828</w:t>
            </w:r>
          </w:p>
        </w:tc>
        <w:tc>
          <w:tcPr>
            <w:tcW w:w="756" w:type="pct"/>
            <w:noWrap/>
            <w:hideMark/>
          </w:tcPr>
          <w:p w14:paraId="02DC832E"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446.242</w:t>
            </w:r>
          </w:p>
        </w:tc>
        <w:tc>
          <w:tcPr>
            <w:tcW w:w="680" w:type="pct"/>
            <w:noWrap/>
            <w:hideMark/>
          </w:tcPr>
          <w:p w14:paraId="60A126B8"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771.070</w:t>
            </w:r>
          </w:p>
        </w:tc>
        <w:tc>
          <w:tcPr>
            <w:tcW w:w="681" w:type="pct"/>
            <w:noWrap/>
            <w:hideMark/>
          </w:tcPr>
          <w:p w14:paraId="215744BA"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373.403</w:t>
            </w:r>
          </w:p>
        </w:tc>
      </w:tr>
      <w:tr w:rsidR="00AC6FFE" w:rsidRPr="000F5BBC" w14:paraId="49F7469F" w14:textId="77777777" w:rsidTr="00471604">
        <w:trPr>
          <w:trHeight w:val="256"/>
          <w:jc w:val="center"/>
        </w:trPr>
        <w:tc>
          <w:tcPr>
            <w:tcW w:w="1370" w:type="pct"/>
            <w:noWrap/>
            <w:hideMark/>
          </w:tcPr>
          <w:p w14:paraId="5983B8EC" w14:textId="77777777" w:rsidR="00AC6FFE" w:rsidRPr="000F5BBC" w:rsidRDefault="00AC6FFE" w:rsidP="00A06508">
            <w:pPr>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Siam Temp</w:t>
            </w:r>
          </w:p>
        </w:tc>
        <w:tc>
          <w:tcPr>
            <w:tcW w:w="757" w:type="pct"/>
            <w:noWrap/>
            <w:hideMark/>
          </w:tcPr>
          <w:p w14:paraId="2D5A10A0"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1.085</w:t>
            </w:r>
          </w:p>
        </w:tc>
        <w:tc>
          <w:tcPr>
            <w:tcW w:w="756" w:type="pct"/>
            <w:noWrap/>
            <w:hideMark/>
          </w:tcPr>
          <w:p w14:paraId="733C8A43"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218.614</w:t>
            </w:r>
          </w:p>
        </w:tc>
        <w:tc>
          <w:tcPr>
            <w:tcW w:w="756" w:type="pct"/>
            <w:noWrap/>
            <w:hideMark/>
          </w:tcPr>
          <w:p w14:paraId="749118C2"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28.610</w:t>
            </w:r>
          </w:p>
        </w:tc>
        <w:tc>
          <w:tcPr>
            <w:tcW w:w="680" w:type="pct"/>
            <w:noWrap/>
            <w:hideMark/>
          </w:tcPr>
          <w:p w14:paraId="7D6FC462"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247.224</w:t>
            </w:r>
          </w:p>
        </w:tc>
        <w:tc>
          <w:tcPr>
            <w:tcW w:w="681" w:type="pct"/>
            <w:noWrap/>
            <w:hideMark/>
          </w:tcPr>
          <w:p w14:paraId="43CDD1D2"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21.476</w:t>
            </w:r>
          </w:p>
        </w:tc>
      </w:tr>
      <w:tr w:rsidR="00AC6FFE" w:rsidRPr="000F5BBC" w14:paraId="6353167F" w14:textId="77777777" w:rsidTr="00471604">
        <w:trPr>
          <w:trHeight w:val="256"/>
          <w:jc w:val="center"/>
        </w:trPr>
        <w:tc>
          <w:tcPr>
            <w:tcW w:w="1370" w:type="pct"/>
            <w:noWrap/>
            <w:hideMark/>
          </w:tcPr>
          <w:p w14:paraId="2E5D19BB" w14:textId="0689EF38" w:rsidR="00AC6FFE" w:rsidRPr="000F5BBC" w:rsidRDefault="00AC6FFE" w:rsidP="00A06508">
            <w:pPr>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 xml:space="preserve">Supreme CNB </w:t>
            </w:r>
            <w:r w:rsidR="003072C6" w:rsidRPr="000F5BBC">
              <w:rPr>
                <w:rFonts w:asciiTheme="majorBidi" w:hAnsiTheme="majorBidi" w:cstheme="majorBidi"/>
                <w:sz w:val="18"/>
                <w:szCs w:val="18"/>
                <w:lang w:eastAsia="en-MY"/>
              </w:rPr>
              <w:t>Corporation*</w:t>
            </w:r>
          </w:p>
        </w:tc>
        <w:tc>
          <w:tcPr>
            <w:tcW w:w="757" w:type="pct"/>
            <w:noWrap/>
            <w:hideMark/>
          </w:tcPr>
          <w:p w14:paraId="44B0D7DA" w14:textId="0F01AE76"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3</w:t>
            </w:r>
            <w:r w:rsidR="00007C2D" w:rsidRPr="000F5BBC">
              <w:rPr>
                <w:rFonts w:asciiTheme="majorBidi" w:hAnsiTheme="majorBidi" w:cstheme="majorBidi"/>
                <w:sz w:val="18"/>
                <w:szCs w:val="18"/>
                <w:lang w:eastAsia="en-MY"/>
              </w:rPr>
              <w:t>.</w:t>
            </w:r>
            <w:r w:rsidRPr="000F5BBC">
              <w:rPr>
                <w:rFonts w:asciiTheme="majorBidi" w:hAnsiTheme="majorBidi" w:cstheme="majorBidi"/>
                <w:sz w:val="18"/>
                <w:szCs w:val="18"/>
                <w:lang w:eastAsia="en-MY"/>
              </w:rPr>
              <w:t>731</w:t>
            </w:r>
          </w:p>
        </w:tc>
        <w:tc>
          <w:tcPr>
            <w:tcW w:w="756" w:type="pct"/>
            <w:noWrap/>
            <w:hideMark/>
          </w:tcPr>
          <w:p w14:paraId="4F559385"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567.974</w:t>
            </w:r>
          </w:p>
        </w:tc>
        <w:tc>
          <w:tcPr>
            <w:tcW w:w="756" w:type="pct"/>
            <w:noWrap/>
            <w:hideMark/>
          </w:tcPr>
          <w:p w14:paraId="2109408A"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22.214</w:t>
            </w:r>
          </w:p>
        </w:tc>
        <w:tc>
          <w:tcPr>
            <w:tcW w:w="680" w:type="pct"/>
            <w:noWrap/>
            <w:hideMark/>
          </w:tcPr>
          <w:p w14:paraId="7AFDC532"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590.188</w:t>
            </w:r>
          </w:p>
        </w:tc>
        <w:tc>
          <w:tcPr>
            <w:tcW w:w="681" w:type="pct"/>
            <w:noWrap/>
            <w:hideMark/>
          </w:tcPr>
          <w:p w14:paraId="748311E9"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55.963</w:t>
            </w:r>
          </w:p>
        </w:tc>
      </w:tr>
      <w:tr w:rsidR="00AC6FFE" w:rsidRPr="000F5BBC" w14:paraId="08E9C0B1" w14:textId="77777777" w:rsidTr="00471604">
        <w:trPr>
          <w:trHeight w:val="256"/>
          <w:jc w:val="center"/>
        </w:trPr>
        <w:tc>
          <w:tcPr>
            <w:tcW w:w="1370" w:type="pct"/>
            <w:noWrap/>
            <w:hideMark/>
          </w:tcPr>
          <w:p w14:paraId="0592F3E9" w14:textId="73F22904" w:rsidR="00AC6FFE" w:rsidRPr="000F5BBC" w:rsidRDefault="00900D46" w:rsidP="00A06508">
            <w:pPr>
              <w:jc w:val="left"/>
              <w:rPr>
                <w:rFonts w:asciiTheme="majorBidi" w:hAnsiTheme="majorBidi" w:cstheme="majorBidi"/>
                <w:sz w:val="18"/>
                <w:szCs w:val="18"/>
                <w:lang w:eastAsia="zh-CN"/>
              </w:rPr>
            </w:pPr>
            <w:r w:rsidRPr="000F5BBC">
              <w:rPr>
                <w:rFonts w:asciiTheme="majorBidi" w:hAnsiTheme="majorBidi" w:cstheme="majorBidi"/>
                <w:sz w:val="18"/>
                <w:szCs w:val="18"/>
                <w:lang w:eastAsia="en-MY"/>
              </w:rPr>
              <w:t xml:space="preserve">Equipos </w:t>
            </w:r>
            <w:r w:rsidR="00AC6FFE" w:rsidRPr="000F5BBC">
              <w:rPr>
                <w:rFonts w:asciiTheme="majorBidi" w:hAnsiTheme="majorBidi" w:cstheme="majorBidi"/>
                <w:sz w:val="18"/>
                <w:szCs w:val="18"/>
                <w:lang w:eastAsia="en-MY"/>
              </w:rPr>
              <w:t>Unifab*</w:t>
            </w:r>
          </w:p>
        </w:tc>
        <w:tc>
          <w:tcPr>
            <w:tcW w:w="757" w:type="pct"/>
            <w:noWrap/>
            <w:hideMark/>
          </w:tcPr>
          <w:p w14:paraId="71A3E917"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14.625</w:t>
            </w:r>
          </w:p>
        </w:tc>
        <w:tc>
          <w:tcPr>
            <w:tcW w:w="756" w:type="pct"/>
            <w:noWrap/>
            <w:hideMark/>
          </w:tcPr>
          <w:p w14:paraId="38320115"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474.122</w:t>
            </w:r>
          </w:p>
        </w:tc>
        <w:tc>
          <w:tcPr>
            <w:tcW w:w="756" w:type="pct"/>
            <w:noWrap/>
            <w:hideMark/>
          </w:tcPr>
          <w:p w14:paraId="7160417E"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115.538</w:t>
            </w:r>
          </w:p>
        </w:tc>
        <w:tc>
          <w:tcPr>
            <w:tcW w:w="680" w:type="pct"/>
            <w:noWrap/>
            <w:hideMark/>
          </w:tcPr>
          <w:p w14:paraId="14BD67D3"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zh-CN"/>
              </w:rPr>
              <w:t>589.660</w:t>
            </w:r>
          </w:p>
        </w:tc>
        <w:tc>
          <w:tcPr>
            <w:tcW w:w="681" w:type="pct"/>
            <w:noWrap/>
            <w:hideMark/>
          </w:tcPr>
          <w:p w14:paraId="4144D69B" w14:textId="77777777" w:rsidR="00AC6FFE" w:rsidRPr="000F5BBC" w:rsidRDefault="00AC6FFE" w:rsidP="00A06508">
            <w:pPr>
              <w:jc w:val="right"/>
              <w:rPr>
                <w:rFonts w:asciiTheme="majorBidi" w:hAnsiTheme="majorBidi" w:cstheme="majorBidi"/>
                <w:sz w:val="18"/>
                <w:szCs w:val="18"/>
                <w:lang w:eastAsia="zh-CN"/>
              </w:rPr>
            </w:pPr>
            <w:r w:rsidRPr="000F5BBC">
              <w:rPr>
                <w:rFonts w:asciiTheme="majorBidi" w:hAnsiTheme="majorBidi" w:cstheme="majorBidi"/>
                <w:sz w:val="18"/>
                <w:szCs w:val="18"/>
                <w:lang w:eastAsia="en-MY"/>
              </w:rPr>
              <w:t>219.375</w:t>
            </w:r>
          </w:p>
        </w:tc>
      </w:tr>
      <w:tr w:rsidR="00AC6FFE" w:rsidRPr="000F5BBC" w14:paraId="14B3C171" w14:textId="77777777" w:rsidTr="00471604">
        <w:trPr>
          <w:trHeight w:val="256"/>
          <w:jc w:val="center"/>
        </w:trPr>
        <w:tc>
          <w:tcPr>
            <w:tcW w:w="1370" w:type="pct"/>
            <w:noWrap/>
            <w:hideMark/>
          </w:tcPr>
          <w:p w14:paraId="0A920B9D" w14:textId="77777777" w:rsidR="00AC6FFE" w:rsidRPr="000F5BBC" w:rsidRDefault="00AC6FFE" w:rsidP="00A06508">
            <w:pPr>
              <w:jc w:val="left"/>
              <w:rPr>
                <w:rFonts w:asciiTheme="majorBidi" w:hAnsiTheme="majorBidi" w:cstheme="majorBidi"/>
                <w:b/>
                <w:bCs/>
                <w:sz w:val="18"/>
                <w:szCs w:val="18"/>
                <w:lang w:eastAsia="zh-CN"/>
              </w:rPr>
            </w:pPr>
            <w:r w:rsidRPr="000F5BBC">
              <w:rPr>
                <w:rFonts w:asciiTheme="majorBidi" w:hAnsiTheme="majorBidi" w:cstheme="majorBidi"/>
                <w:b/>
                <w:bCs/>
                <w:sz w:val="18"/>
                <w:szCs w:val="18"/>
                <w:lang w:eastAsia="en-MY"/>
              </w:rPr>
              <w:t>Total</w:t>
            </w:r>
          </w:p>
        </w:tc>
        <w:tc>
          <w:tcPr>
            <w:tcW w:w="757" w:type="pct"/>
            <w:noWrap/>
            <w:hideMark/>
          </w:tcPr>
          <w:p w14:paraId="1FD43A30" w14:textId="77777777" w:rsidR="00AC6FFE" w:rsidRPr="000F5BBC" w:rsidRDefault="00AC6FFE" w:rsidP="00A06508">
            <w:pPr>
              <w:jc w:val="right"/>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66.841</w:t>
            </w:r>
          </w:p>
        </w:tc>
        <w:tc>
          <w:tcPr>
            <w:tcW w:w="756" w:type="pct"/>
            <w:noWrap/>
            <w:hideMark/>
          </w:tcPr>
          <w:p w14:paraId="2BC90719" w14:textId="77777777" w:rsidR="00AC6FFE" w:rsidRPr="000F5BBC" w:rsidRDefault="00AC6FFE" w:rsidP="00A06508">
            <w:pPr>
              <w:jc w:val="right"/>
              <w:rPr>
                <w:rFonts w:asciiTheme="majorBidi" w:hAnsiTheme="majorBidi" w:cstheme="majorBidi"/>
                <w:b/>
                <w:bCs/>
                <w:sz w:val="18"/>
                <w:szCs w:val="18"/>
                <w:lang w:eastAsia="zh-CN"/>
              </w:rPr>
            </w:pPr>
            <w:r w:rsidRPr="000F5BBC">
              <w:rPr>
                <w:rFonts w:asciiTheme="majorBidi" w:hAnsiTheme="majorBidi" w:cstheme="majorBidi"/>
                <w:b/>
                <w:bCs/>
                <w:sz w:val="18"/>
                <w:szCs w:val="18"/>
                <w:lang w:eastAsia="en-MY"/>
              </w:rPr>
              <w:t>2.014.774</w:t>
            </w:r>
          </w:p>
        </w:tc>
        <w:tc>
          <w:tcPr>
            <w:tcW w:w="756" w:type="pct"/>
            <w:noWrap/>
            <w:hideMark/>
          </w:tcPr>
          <w:p w14:paraId="5A2224BE" w14:textId="77777777" w:rsidR="00AC6FFE" w:rsidRPr="000F5BBC" w:rsidRDefault="00AC6FFE" w:rsidP="00A06508">
            <w:pPr>
              <w:jc w:val="right"/>
              <w:rPr>
                <w:rFonts w:asciiTheme="majorBidi" w:hAnsiTheme="majorBidi" w:cstheme="majorBidi"/>
                <w:b/>
                <w:bCs/>
                <w:sz w:val="18"/>
                <w:szCs w:val="18"/>
                <w:lang w:eastAsia="zh-CN"/>
              </w:rPr>
            </w:pPr>
            <w:r w:rsidRPr="000F5BBC">
              <w:rPr>
                <w:rFonts w:asciiTheme="majorBidi" w:hAnsiTheme="majorBidi" w:cstheme="majorBidi"/>
                <w:b/>
                <w:bCs/>
                <w:sz w:val="18"/>
                <w:szCs w:val="18"/>
                <w:lang w:eastAsia="en-MY"/>
              </w:rPr>
              <w:t>736.905</w:t>
            </w:r>
          </w:p>
        </w:tc>
        <w:tc>
          <w:tcPr>
            <w:tcW w:w="680" w:type="pct"/>
            <w:noWrap/>
            <w:hideMark/>
          </w:tcPr>
          <w:p w14:paraId="6AE884FB" w14:textId="77777777" w:rsidR="00AC6FFE" w:rsidRPr="000F5BBC" w:rsidRDefault="00AC6FFE" w:rsidP="00A06508">
            <w:pPr>
              <w:jc w:val="right"/>
              <w:rPr>
                <w:rFonts w:asciiTheme="majorBidi" w:hAnsiTheme="majorBidi" w:cstheme="majorBidi"/>
                <w:b/>
                <w:bCs/>
                <w:sz w:val="18"/>
                <w:szCs w:val="18"/>
                <w:lang w:eastAsia="zh-CN"/>
              </w:rPr>
            </w:pPr>
            <w:r w:rsidRPr="000F5BBC">
              <w:rPr>
                <w:rFonts w:asciiTheme="majorBidi" w:hAnsiTheme="majorBidi" w:cstheme="majorBidi"/>
                <w:b/>
                <w:bCs/>
                <w:sz w:val="18"/>
                <w:szCs w:val="18"/>
                <w:lang w:eastAsia="zh-CN"/>
              </w:rPr>
              <w:t>2.751.679</w:t>
            </w:r>
          </w:p>
        </w:tc>
        <w:tc>
          <w:tcPr>
            <w:tcW w:w="681" w:type="pct"/>
            <w:noWrap/>
            <w:hideMark/>
          </w:tcPr>
          <w:p w14:paraId="754289F7" w14:textId="77777777" w:rsidR="00AC6FFE" w:rsidRPr="000F5BBC" w:rsidRDefault="00AC6FFE" w:rsidP="00A06508">
            <w:pPr>
              <w:jc w:val="right"/>
              <w:rPr>
                <w:rFonts w:asciiTheme="majorBidi" w:hAnsiTheme="majorBidi" w:cstheme="majorBidi"/>
                <w:b/>
                <w:bCs/>
                <w:sz w:val="18"/>
                <w:szCs w:val="18"/>
                <w:lang w:eastAsia="zh-CN"/>
              </w:rPr>
            </w:pPr>
            <w:r w:rsidRPr="000F5BBC">
              <w:rPr>
                <w:rFonts w:asciiTheme="majorBidi" w:hAnsiTheme="majorBidi" w:cstheme="majorBidi"/>
                <w:b/>
                <w:bCs/>
                <w:sz w:val="18"/>
                <w:szCs w:val="18"/>
                <w:lang w:eastAsia="en-MY"/>
              </w:rPr>
              <w:t>1.007.808</w:t>
            </w:r>
          </w:p>
        </w:tc>
      </w:tr>
    </w:tbl>
    <w:p w14:paraId="4F10D781" w14:textId="2771EAC3" w:rsidR="00AC6FFE" w:rsidRPr="00D003FA" w:rsidRDefault="00581DB4" w:rsidP="00A06508">
      <w:pPr>
        <w:rPr>
          <w:sz w:val="18"/>
          <w:szCs w:val="18"/>
          <w:lang w:val="es-ES"/>
        </w:rPr>
      </w:pPr>
      <w:r w:rsidRPr="00D003FA">
        <w:rPr>
          <w:sz w:val="18"/>
          <w:szCs w:val="18"/>
          <w:lang w:val="es-ES"/>
        </w:rPr>
        <w:t xml:space="preserve">*Estas empresas recibieron financiamiento en </w:t>
      </w:r>
      <w:r w:rsidR="009B31B9" w:rsidRPr="00D003FA">
        <w:rPr>
          <w:sz w:val="18"/>
          <w:szCs w:val="18"/>
          <w:lang w:val="es-ES"/>
        </w:rPr>
        <w:t>la</w:t>
      </w:r>
      <w:r w:rsidRPr="00D003FA">
        <w:rPr>
          <w:sz w:val="18"/>
          <w:szCs w:val="18"/>
          <w:lang w:val="es-ES"/>
        </w:rPr>
        <w:t xml:space="preserve"> etapa I </w:t>
      </w:r>
      <w:r w:rsidR="009B31B9" w:rsidRPr="00D003FA">
        <w:rPr>
          <w:sz w:val="18"/>
          <w:szCs w:val="18"/>
          <w:lang w:val="es-ES"/>
        </w:rPr>
        <w:t xml:space="preserve">del PGEH para la conversión </w:t>
      </w:r>
      <w:r w:rsidR="0069561D" w:rsidRPr="00D003FA">
        <w:rPr>
          <w:sz w:val="18"/>
          <w:szCs w:val="18"/>
          <w:lang w:val="es-ES"/>
        </w:rPr>
        <w:t xml:space="preserve">del HCFC-22 al HFC-32 </w:t>
      </w:r>
      <w:r w:rsidR="004E2608" w:rsidRPr="00D003FA">
        <w:rPr>
          <w:sz w:val="18"/>
          <w:szCs w:val="18"/>
          <w:lang w:val="es-ES"/>
        </w:rPr>
        <w:t>en pequeños equipos de aire acondicionado</w:t>
      </w:r>
      <w:r w:rsidR="0069561D" w:rsidRPr="00D003FA">
        <w:rPr>
          <w:sz w:val="18"/>
          <w:szCs w:val="18"/>
          <w:lang w:val="es-ES"/>
        </w:rPr>
        <w:t>.</w:t>
      </w:r>
    </w:p>
    <w:p w14:paraId="4DD562B7" w14:textId="77777777" w:rsidR="00581DB4" w:rsidRPr="00D003FA" w:rsidRDefault="00581DB4" w:rsidP="00A06508">
      <w:pPr>
        <w:rPr>
          <w:lang w:val="es-ES"/>
        </w:rPr>
      </w:pPr>
    </w:p>
    <w:p w14:paraId="54284654" w14:textId="77777777" w:rsidR="00AC6FFE" w:rsidRPr="002B1660" w:rsidRDefault="00AC6FFE" w:rsidP="00A06508">
      <w:pPr>
        <w:rPr>
          <w:i/>
          <w:iCs/>
          <w:u w:val="single"/>
        </w:rPr>
      </w:pPr>
      <w:r w:rsidRPr="002B1660">
        <w:rPr>
          <w:i/>
          <w:iCs/>
          <w:u w:val="single"/>
        </w:rPr>
        <w:t>Sector de servicio y mantenimiento</w:t>
      </w:r>
    </w:p>
    <w:p w14:paraId="281EF5E2" w14:textId="77777777" w:rsidR="00AC6FFE" w:rsidRPr="002B1660" w:rsidRDefault="00AC6FFE" w:rsidP="00A06508"/>
    <w:p w14:paraId="46CBB21F" w14:textId="5EFC3062" w:rsidR="00AC6FFE" w:rsidRPr="00D003FA" w:rsidRDefault="00AC6FFE" w:rsidP="00A06508">
      <w:pPr>
        <w:pStyle w:val="Heading1"/>
        <w:rPr>
          <w:lang w:val="es-ES"/>
        </w:rPr>
      </w:pPr>
      <w:r w:rsidRPr="00D003FA">
        <w:rPr>
          <w:lang w:val="es-ES"/>
        </w:rPr>
        <w:t xml:space="preserve">En el sector de mantenimiento, la </w:t>
      </w:r>
      <w:r w:rsidR="00F56B10">
        <w:rPr>
          <w:lang w:val="es-ES"/>
        </w:rPr>
        <w:t>etapa</w:t>
      </w:r>
      <w:r w:rsidRPr="00D003FA">
        <w:rPr>
          <w:lang w:val="es-ES"/>
        </w:rPr>
        <w:t xml:space="preserve"> I del PAK propone una serie de actividades, entre las que se incluyen la creación de capacidad sobre el uso de refrigerantes alternativos y la promoción de buenas prácticas de servicio y mantenimiento en aplicaciones de aire acondicionado para vehículos (MAC), refrigeración y aire acondicionado a través de programas de formación, el suministro de equipos a centros de formación y la certificación de las personas técnicas. También incluye un programa de incentivos para usuarios finales destinado a promover la sustitución de equipos con alto potencial de calentamiento atmosférico (PCA).</w:t>
      </w:r>
    </w:p>
    <w:p w14:paraId="0F7D32FF" w14:textId="39827C71" w:rsidR="00AC6FFE" w:rsidRPr="00D003FA" w:rsidRDefault="00AC6FFE" w:rsidP="00A06508">
      <w:pPr>
        <w:pStyle w:val="Heading1"/>
        <w:rPr>
          <w:lang w:val="es-ES"/>
        </w:rPr>
      </w:pPr>
      <w:r w:rsidRPr="00D003FA">
        <w:rPr>
          <w:lang w:val="es-ES"/>
        </w:rPr>
        <w:t>Además, el sector de servicio y mantenimiento de equipos de aire acondicionado para vehículos incluye un componente de desarrollo de políticas para equipos de aire acondicionado móviles (MAC) destinado a elaborar normas de eficiencia energética (normas de alto rendimiento energético (HEPS) y normas mínimas de eficiencia energética (</w:t>
      </w:r>
      <w:r w:rsidR="00B81648">
        <w:rPr>
          <w:lang w:val="es-ES"/>
        </w:rPr>
        <w:t>NMEE</w:t>
      </w:r>
      <w:r w:rsidRPr="00D003FA">
        <w:rPr>
          <w:lang w:val="es-ES"/>
        </w:rPr>
        <w:t xml:space="preserve">)) para los sistemas de aire acondicionado para vehículos, una fuente importante de consumo de HFC-134a. Este componente respaldará la elaboración de reglamentos y normas que promuevan refrigerantes de bajo PCA y tecnologías con alta eficiencia energética, reduciendo así el consumo energético y las emisiones, al tiempo que se evita la entrada en el mercado de equipos de baja eficiencia energética. También se propone un componente de evaluación integral de riesgos sobre refrigerantes inflamables para complementar las actividades de conversión de la fabricación y facilitar el uso seguro de refrigerantes inflamables de bajo PCA (por ejemplo, el HFC-32) en grandes sistemas de aire acondicionado y refrigeración, especialmente en edificios de gran altura y usos comerciales. Implementado conjuntamente por el DIW y el Departamento de Obras Públicas y Planificación Urbana y Rural, este componente servirá de base para las actualizaciones normativas mediante análisis técnicos, pruebas de seguridad y consultas con las partes interesadas, lo que dará lugar a textos preliminares de normas de seguridad y recomendaciones de políticas para apoyar a las personas técnicas que utilizan equipos basados en refrigerantes A2L. Además, una actividad de asistencia técnica apoyará el desarrollo de productos para integrar capacidades de recuperación de calor en los sistemas de aire acondicionado convencionales, mejorando así la eficiencia energética. </w:t>
      </w:r>
    </w:p>
    <w:p w14:paraId="511A0B0C" w14:textId="433023A0" w:rsidR="00AC6FFE" w:rsidRPr="00D003FA" w:rsidRDefault="00AC6FFE" w:rsidP="00A06508">
      <w:pPr>
        <w:pStyle w:val="Heading1"/>
        <w:rPr>
          <w:lang w:val="es-ES"/>
        </w:rPr>
      </w:pPr>
      <w:r w:rsidRPr="00D003FA">
        <w:rPr>
          <w:lang w:val="es-ES"/>
        </w:rPr>
        <w:t>Las actividades propuestas para su ejecución en el sector de servicios en la etapa I y en el primer tramo, así como el desglose de sus costos, se presentan en el cuadro</w:t>
      </w:r>
      <w:r w:rsidR="00E406CF" w:rsidRPr="00D003FA">
        <w:rPr>
          <w:lang w:val="es-ES"/>
        </w:rPr>
        <w:t xml:space="preserve"> 12</w:t>
      </w:r>
      <w:r w:rsidRPr="00D003FA">
        <w:rPr>
          <w:lang w:val="es-ES"/>
        </w:rPr>
        <w:t>.</w:t>
      </w:r>
    </w:p>
    <w:p w14:paraId="4B08D9CA" w14:textId="77777777" w:rsidR="00631CB8" w:rsidRDefault="00631CB8">
      <w:pPr>
        <w:jc w:val="left"/>
        <w:rPr>
          <w:b/>
          <w:bCs/>
          <w:lang w:val="es-ES"/>
        </w:rPr>
      </w:pPr>
      <w:r>
        <w:rPr>
          <w:b/>
          <w:bCs/>
          <w:lang w:val="es-ES"/>
        </w:rPr>
        <w:br w:type="page"/>
      </w:r>
    </w:p>
    <w:p w14:paraId="6F269DDA" w14:textId="512E5660" w:rsidR="00AC6FFE" w:rsidRPr="00D003FA" w:rsidRDefault="00850F13" w:rsidP="00A06508">
      <w:pPr>
        <w:rPr>
          <w:lang w:val="es-ES"/>
        </w:rPr>
      </w:pPr>
      <w:r>
        <w:rPr>
          <w:b/>
          <w:bCs/>
          <w:lang w:val="es-ES"/>
        </w:rPr>
        <w:lastRenderedPageBreak/>
        <w:t>Cuadro</w:t>
      </w:r>
      <w:r w:rsidR="00E406CF" w:rsidRPr="00D003FA">
        <w:rPr>
          <w:b/>
          <w:bCs/>
          <w:lang w:val="es-ES"/>
        </w:rPr>
        <w:t xml:space="preserve"> 12</w:t>
      </w:r>
      <w:r w:rsidR="00AC6FFE" w:rsidRPr="00D003FA">
        <w:rPr>
          <w:b/>
          <w:bCs/>
          <w:lang w:val="es-ES"/>
        </w:rPr>
        <w:t xml:space="preserve">. Actividades del sector de mantenimiento y sus costos en la etapa I y el primer tramo del PAK para Tailandia, tal como se presentaron </w:t>
      </w:r>
    </w:p>
    <w:tbl>
      <w:tblPr>
        <w:tblStyle w:val="TableGrid"/>
        <w:tblW w:w="4998" w:type="pct"/>
        <w:tblLayout w:type="fixed"/>
        <w:tblLook w:val="04A0" w:firstRow="1" w:lastRow="0" w:firstColumn="1" w:lastColumn="0" w:noHBand="0" w:noVBand="1"/>
      </w:tblPr>
      <w:tblGrid>
        <w:gridCol w:w="6230"/>
        <w:gridCol w:w="1559"/>
        <w:gridCol w:w="1557"/>
      </w:tblGrid>
      <w:tr w:rsidR="00AC6FFE" w:rsidRPr="002B1660" w14:paraId="7CD099B9" w14:textId="77777777" w:rsidTr="00471604">
        <w:trPr>
          <w:trHeight w:val="48"/>
          <w:tblHeader/>
        </w:trPr>
        <w:tc>
          <w:tcPr>
            <w:tcW w:w="3333" w:type="pct"/>
            <w:vMerge w:val="restart"/>
            <w:vAlign w:val="center"/>
          </w:tcPr>
          <w:p w14:paraId="3782B3E0" w14:textId="77777777" w:rsidR="00AC6FFE" w:rsidRPr="002B1660" w:rsidRDefault="00AC6FFE" w:rsidP="00A06508">
            <w:pPr>
              <w:spacing w:before="20" w:after="20"/>
              <w:jc w:val="left"/>
              <w:rPr>
                <w:b/>
                <w:bCs/>
                <w:sz w:val="20"/>
                <w:szCs w:val="20"/>
              </w:rPr>
            </w:pPr>
            <w:r w:rsidRPr="002B1660">
              <w:rPr>
                <w:b/>
                <w:bCs/>
                <w:sz w:val="20"/>
                <w:szCs w:val="20"/>
              </w:rPr>
              <w:t>Actividad</w:t>
            </w:r>
          </w:p>
        </w:tc>
        <w:tc>
          <w:tcPr>
            <w:tcW w:w="1667" w:type="pct"/>
            <w:gridSpan w:val="2"/>
            <w:vAlign w:val="center"/>
          </w:tcPr>
          <w:p w14:paraId="2C3B5FA2" w14:textId="77777777" w:rsidR="00AC6FFE" w:rsidRPr="002B1660" w:rsidRDefault="00AC6FFE" w:rsidP="00A06508">
            <w:pPr>
              <w:spacing w:before="20" w:after="20"/>
              <w:jc w:val="center"/>
              <w:rPr>
                <w:b/>
                <w:bCs/>
                <w:sz w:val="20"/>
                <w:szCs w:val="20"/>
              </w:rPr>
            </w:pPr>
            <w:r w:rsidRPr="002B1660">
              <w:rPr>
                <w:b/>
                <w:bCs/>
                <w:sz w:val="20"/>
                <w:szCs w:val="20"/>
              </w:rPr>
              <w:t>Coste (USD)</w:t>
            </w:r>
          </w:p>
        </w:tc>
      </w:tr>
      <w:tr w:rsidR="00AC6FFE" w:rsidRPr="002B1660" w14:paraId="5BDCAF04" w14:textId="77777777" w:rsidTr="00471604">
        <w:trPr>
          <w:trHeight w:val="78"/>
          <w:tblHeader/>
        </w:trPr>
        <w:tc>
          <w:tcPr>
            <w:tcW w:w="3333" w:type="pct"/>
            <w:vMerge/>
            <w:vAlign w:val="center"/>
          </w:tcPr>
          <w:p w14:paraId="69A6402C" w14:textId="77777777" w:rsidR="00AC6FFE" w:rsidRPr="002B1660" w:rsidRDefault="00AC6FFE" w:rsidP="00A06508">
            <w:pPr>
              <w:spacing w:before="20" w:after="20"/>
              <w:jc w:val="left"/>
              <w:rPr>
                <w:b/>
                <w:bCs/>
                <w:sz w:val="20"/>
                <w:szCs w:val="20"/>
              </w:rPr>
            </w:pPr>
          </w:p>
        </w:tc>
        <w:tc>
          <w:tcPr>
            <w:tcW w:w="834" w:type="pct"/>
            <w:vAlign w:val="center"/>
          </w:tcPr>
          <w:p w14:paraId="29F8BC77" w14:textId="77777777" w:rsidR="00AC6FFE" w:rsidRPr="002B1660" w:rsidRDefault="00AC6FFE" w:rsidP="00A06508">
            <w:pPr>
              <w:spacing w:before="20" w:after="20"/>
              <w:jc w:val="center"/>
              <w:rPr>
                <w:b/>
                <w:bCs/>
                <w:sz w:val="20"/>
                <w:szCs w:val="20"/>
              </w:rPr>
            </w:pPr>
            <w:r w:rsidRPr="002B1660">
              <w:rPr>
                <w:b/>
                <w:bCs/>
                <w:sz w:val="20"/>
                <w:szCs w:val="20"/>
              </w:rPr>
              <w:t>Etapa I</w:t>
            </w:r>
          </w:p>
        </w:tc>
        <w:tc>
          <w:tcPr>
            <w:tcW w:w="833" w:type="pct"/>
            <w:vAlign w:val="center"/>
          </w:tcPr>
          <w:p w14:paraId="4662EAF6" w14:textId="77777777" w:rsidR="00AC6FFE" w:rsidRPr="002B1660" w:rsidRDefault="00AC6FFE" w:rsidP="00A06508">
            <w:pPr>
              <w:spacing w:before="20" w:after="20"/>
              <w:jc w:val="center"/>
              <w:rPr>
                <w:b/>
                <w:bCs/>
                <w:sz w:val="20"/>
                <w:szCs w:val="20"/>
              </w:rPr>
            </w:pPr>
            <w:r w:rsidRPr="002B1660">
              <w:rPr>
                <w:b/>
                <w:bCs/>
                <w:sz w:val="20"/>
                <w:szCs w:val="20"/>
              </w:rPr>
              <w:t>Primer tramo</w:t>
            </w:r>
          </w:p>
        </w:tc>
      </w:tr>
      <w:tr w:rsidR="00AC6FFE" w:rsidRPr="002B1660" w14:paraId="3ABF7245" w14:textId="77777777" w:rsidTr="00471604">
        <w:trPr>
          <w:trHeight w:val="274"/>
        </w:trPr>
        <w:tc>
          <w:tcPr>
            <w:tcW w:w="3333" w:type="pct"/>
          </w:tcPr>
          <w:p w14:paraId="3C330984" w14:textId="77777777" w:rsidR="00AC6FFE" w:rsidRPr="00D003FA" w:rsidRDefault="00AC6FFE" w:rsidP="00A06508">
            <w:pPr>
              <w:spacing w:before="20" w:after="20"/>
              <w:jc w:val="left"/>
              <w:rPr>
                <w:b/>
                <w:bCs/>
                <w:sz w:val="20"/>
                <w:szCs w:val="20"/>
                <w:lang w:val="es-ES"/>
              </w:rPr>
            </w:pPr>
            <w:r w:rsidRPr="00D003FA">
              <w:rPr>
                <w:b/>
                <w:bCs/>
                <w:sz w:val="20"/>
                <w:szCs w:val="20"/>
                <w:lang w:val="es-ES"/>
              </w:rPr>
              <w:t xml:space="preserve">1. Medidas normativas y regulatorias </w:t>
            </w:r>
          </w:p>
          <w:p w14:paraId="0D00D75C" w14:textId="77777777" w:rsidR="00AC6FFE" w:rsidRPr="00D003FA" w:rsidRDefault="00AC6FFE" w:rsidP="00A06508">
            <w:pPr>
              <w:spacing w:before="20" w:after="20"/>
              <w:jc w:val="left"/>
              <w:rPr>
                <w:sz w:val="20"/>
                <w:szCs w:val="20"/>
                <w:lang w:val="es-ES"/>
              </w:rPr>
            </w:pPr>
            <w:r w:rsidRPr="00D003FA">
              <w:rPr>
                <w:sz w:val="20"/>
                <w:szCs w:val="20"/>
                <w:lang w:val="es-ES"/>
              </w:rPr>
              <w:t>1.1. Prohibir el uso de HFC en la fabricación de refrigeradores domésticos (para 2030);</w:t>
            </w:r>
          </w:p>
          <w:p w14:paraId="7452A60E" w14:textId="77777777" w:rsidR="00AC6FFE" w:rsidRPr="00D003FA" w:rsidRDefault="00AC6FFE" w:rsidP="00A06508">
            <w:pPr>
              <w:spacing w:before="20" w:after="20"/>
              <w:jc w:val="left"/>
              <w:rPr>
                <w:sz w:val="20"/>
                <w:szCs w:val="20"/>
                <w:lang w:val="es-ES"/>
              </w:rPr>
            </w:pPr>
            <w:r w:rsidRPr="00D003FA">
              <w:rPr>
                <w:sz w:val="20"/>
                <w:szCs w:val="20"/>
                <w:lang w:val="es-ES"/>
              </w:rPr>
              <w:t>1.2. Prohibir el uso de HFC en la fabricación de refrigeradores comerciales autónomos (para 2030);</w:t>
            </w:r>
          </w:p>
          <w:p w14:paraId="21B96BC9" w14:textId="77777777" w:rsidR="00AC6FFE" w:rsidRPr="00D003FA" w:rsidRDefault="00AC6FFE" w:rsidP="00A06508">
            <w:pPr>
              <w:spacing w:before="20" w:after="20"/>
              <w:jc w:val="left"/>
              <w:rPr>
                <w:sz w:val="20"/>
                <w:szCs w:val="20"/>
                <w:lang w:val="es-ES"/>
              </w:rPr>
            </w:pPr>
            <w:r w:rsidRPr="00D003FA">
              <w:rPr>
                <w:sz w:val="20"/>
                <w:szCs w:val="20"/>
                <w:lang w:val="es-ES"/>
              </w:rPr>
              <w:t>1.3. Prohibir las importaciones de equipos de refrigeración domésticos y autónomos de refrigeración comercial que utilicen HFC (para 2030);</w:t>
            </w:r>
          </w:p>
          <w:p w14:paraId="6168CBDE" w14:textId="77777777" w:rsidR="00AC6FFE" w:rsidRPr="00D003FA" w:rsidRDefault="00AC6FFE" w:rsidP="00A06508">
            <w:pPr>
              <w:spacing w:before="20" w:after="20"/>
              <w:jc w:val="left"/>
              <w:rPr>
                <w:sz w:val="20"/>
                <w:szCs w:val="20"/>
                <w:lang w:val="es-ES"/>
              </w:rPr>
            </w:pPr>
            <w:r w:rsidRPr="00D003FA">
              <w:rPr>
                <w:sz w:val="20"/>
                <w:szCs w:val="20"/>
                <w:lang w:val="es-ES"/>
              </w:rPr>
              <w:t>1.4. Establecer un umbral de Potencial de calentamiento atmosférico (PCA) de 700 para los equipos de aire acondicionado (excepto refrigeradores comerciales) en el mercado nacional (para 2030);</w:t>
            </w:r>
          </w:p>
          <w:p w14:paraId="0C61F94A" w14:textId="42A9D919" w:rsidR="00AC6FFE" w:rsidRPr="00D003FA" w:rsidRDefault="00AC6FFE" w:rsidP="00A06508">
            <w:pPr>
              <w:spacing w:before="20" w:after="20"/>
              <w:jc w:val="left"/>
              <w:rPr>
                <w:sz w:val="20"/>
                <w:szCs w:val="20"/>
                <w:lang w:val="es-ES"/>
              </w:rPr>
            </w:pPr>
            <w:r w:rsidRPr="00D003FA">
              <w:rPr>
                <w:sz w:val="20"/>
                <w:szCs w:val="20"/>
                <w:lang w:val="es-ES"/>
              </w:rPr>
              <w:t>1.5. Ejecutar un límite de cupo de importación de HFC (47,42 millones de t</w:t>
            </w:r>
            <w:r w:rsidR="002272F6">
              <w:rPr>
                <w:sz w:val="20"/>
                <w:szCs w:val="20"/>
                <w:lang w:val="es-ES"/>
              </w:rPr>
              <w:t>on</w:t>
            </w:r>
            <w:r w:rsidR="00581089">
              <w:rPr>
                <w:sz w:val="20"/>
                <w:szCs w:val="20"/>
                <w:lang w:val="es-ES"/>
              </w:rPr>
              <w:t>e</w:t>
            </w:r>
            <w:r w:rsidR="002272F6">
              <w:rPr>
                <w:sz w:val="20"/>
                <w:szCs w:val="20"/>
                <w:lang w:val="es-ES"/>
              </w:rPr>
              <w:t xml:space="preserve">ladas </w:t>
            </w:r>
            <w:r w:rsidR="002272F6" w:rsidRPr="002272F6">
              <w:rPr>
                <w:sz w:val="20"/>
                <w:szCs w:val="20"/>
                <w:lang w:val="es-ES"/>
              </w:rPr>
              <w:t>de CO₂</w:t>
            </w:r>
            <w:r w:rsidR="002272F6">
              <w:rPr>
                <w:sz w:val="20"/>
                <w:szCs w:val="20"/>
                <w:lang w:val="es-ES"/>
              </w:rPr>
              <w:t xml:space="preserve"> </w:t>
            </w:r>
            <w:r w:rsidRPr="00D003FA">
              <w:rPr>
                <w:sz w:val="20"/>
                <w:szCs w:val="20"/>
                <w:lang w:val="es-ES"/>
              </w:rPr>
              <w:t>equivalente para 2029)</w:t>
            </w:r>
          </w:p>
        </w:tc>
        <w:tc>
          <w:tcPr>
            <w:tcW w:w="834" w:type="pct"/>
          </w:tcPr>
          <w:p w14:paraId="25A5461B" w14:textId="77777777" w:rsidR="00AC6FFE" w:rsidRPr="002B1660" w:rsidRDefault="00AC6FFE" w:rsidP="00A06508">
            <w:pPr>
              <w:spacing w:before="20" w:after="20"/>
              <w:jc w:val="right"/>
              <w:rPr>
                <w:sz w:val="20"/>
                <w:szCs w:val="20"/>
              </w:rPr>
            </w:pPr>
            <w:r w:rsidRPr="002B1660">
              <w:rPr>
                <w:sz w:val="20"/>
                <w:szCs w:val="20"/>
              </w:rPr>
              <w:t xml:space="preserve">Cofinanciación del Gobierno </w:t>
            </w:r>
          </w:p>
        </w:tc>
        <w:tc>
          <w:tcPr>
            <w:tcW w:w="833" w:type="pct"/>
          </w:tcPr>
          <w:p w14:paraId="507F3274" w14:textId="77777777" w:rsidR="00AC6FFE" w:rsidRPr="002B1660" w:rsidRDefault="00AC6FFE" w:rsidP="00A06508">
            <w:pPr>
              <w:spacing w:before="20" w:after="20"/>
              <w:jc w:val="right"/>
              <w:rPr>
                <w:sz w:val="20"/>
                <w:szCs w:val="20"/>
              </w:rPr>
            </w:pPr>
            <w:r w:rsidRPr="002B1660">
              <w:rPr>
                <w:sz w:val="20"/>
                <w:szCs w:val="20"/>
              </w:rPr>
              <w:t>n.a.</w:t>
            </w:r>
          </w:p>
        </w:tc>
      </w:tr>
      <w:tr w:rsidR="00AC6FFE" w:rsidRPr="002B1660" w14:paraId="56883653" w14:textId="77777777" w:rsidTr="00471604">
        <w:trPr>
          <w:trHeight w:val="274"/>
        </w:trPr>
        <w:tc>
          <w:tcPr>
            <w:tcW w:w="3333" w:type="pct"/>
          </w:tcPr>
          <w:p w14:paraId="5D8F8AA5" w14:textId="77777777" w:rsidR="00AC6FFE" w:rsidRPr="00D003FA" w:rsidRDefault="00AC6FFE" w:rsidP="00A06508">
            <w:pPr>
              <w:keepNext/>
              <w:spacing w:before="20" w:after="20"/>
              <w:jc w:val="left"/>
              <w:rPr>
                <w:sz w:val="20"/>
                <w:szCs w:val="20"/>
                <w:lang w:val="es-ES"/>
              </w:rPr>
            </w:pPr>
            <w:r w:rsidRPr="00D003FA">
              <w:rPr>
                <w:b/>
                <w:bCs/>
                <w:sz w:val="20"/>
                <w:szCs w:val="20"/>
                <w:lang w:val="es-ES"/>
              </w:rPr>
              <w:t xml:space="preserve">2. Servicio y mantenimiento de equipos de aire acondicionado para vehículos </w:t>
            </w:r>
          </w:p>
          <w:p w14:paraId="66C6C404" w14:textId="77777777" w:rsidR="00AC6FFE" w:rsidRPr="00D003FA" w:rsidRDefault="00AC6FFE" w:rsidP="00A06508">
            <w:pPr>
              <w:keepNext/>
              <w:spacing w:before="20" w:after="20"/>
              <w:jc w:val="left"/>
              <w:rPr>
                <w:sz w:val="20"/>
                <w:szCs w:val="20"/>
                <w:lang w:val="es-ES"/>
              </w:rPr>
            </w:pPr>
            <w:r w:rsidRPr="00D003FA">
              <w:rPr>
                <w:sz w:val="20"/>
                <w:szCs w:val="20"/>
                <w:lang w:val="es-ES"/>
              </w:rPr>
              <w:t>2.1. Formar a 1.000 personas técnicas de sistemas de aire acondicionado para vehículos en buenas prácticas de servicio y mantenimiento, incluyendo la recuperación, el reciclaje y la reutilización de refrigerantes, y desarrollar el plan de capacitación correspondiente (USD 105.000);</w:t>
            </w:r>
          </w:p>
          <w:p w14:paraId="725AB2C1" w14:textId="77777777" w:rsidR="00AC6FFE" w:rsidRPr="00D003FA" w:rsidRDefault="00AC6FFE" w:rsidP="00A06508">
            <w:pPr>
              <w:keepNext/>
              <w:spacing w:before="20" w:after="20"/>
              <w:jc w:val="left"/>
              <w:rPr>
                <w:sz w:val="20"/>
                <w:szCs w:val="20"/>
                <w:lang w:val="es-ES"/>
              </w:rPr>
            </w:pPr>
            <w:r w:rsidRPr="00D003FA">
              <w:rPr>
                <w:sz w:val="20"/>
                <w:szCs w:val="20"/>
                <w:lang w:val="es-ES"/>
              </w:rPr>
              <w:t>2.2. Formar a 288 personas formadoras mediante programas de capacitación de formadores en 24 centros (USD 115.200);</w:t>
            </w:r>
          </w:p>
          <w:p w14:paraId="1C888622" w14:textId="77777777" w:rsidR="00AC6FFE" w:rsidRPr="00D003FA" w:rsidRDefault="00AC6FFE" w:rsidP="00A06508">
            <w:pPr>
              <w:keepNext/>
              <w:spacing w:before="20" w:after="20"/>
              <w:jc w:val="left"/>
              <w:rPr>
                <w:sz w:val="20"/>
                <w:szCs w:val="20"/>
                <w:lang w:val="es-ES"/>
              </w:rPr>
            </w:pPr>
            <w:r w:rsidRPr="00D003FA">
              <w:rPr>
                <w:sz w:val="20"/>
                <w:szCs w:val="20"/>
                <w:lang w:val="es-ES"/>
              </w:rPr>
              <w:t>2.3. Equipar 24 centros con 144 conjuntos de equipos de capacitación (USD 950.400);</w:t>
            </w:r>
          </w:p>
          <w:p w14:paraId="3C8E8F1C" w14:textId="77777777" w:rsidR="00AC6FFE" w:rsidRPr="00D003FA" w:rsidRDefault="00AC6FFE" w:rsidP="00A06508">
            <w:pPr>
              <w:keepNext/>
              <w:spacing w:before="20" w:after="20"/>
              <w:jc w:val="left"/>
              <w:rPr>
                <w:sz w:val="20"/>
                <w:szCs w:val="20"/>
                <w:lang w:val="es-ES"/>
              </w:rPr>
            </w:pPr>
            <w:r w:rsidRPr="00D003FA">
              <w:rPr>
                <w:sz w:val="20"/>
                <w:szCs w:val="20"/>
                <w:lang w:val="es-ES"/>
              </w:rPr>
              <w:t>2.4. Suministrar herramientas de servicio técnico a 1.000 personas técnicas capacitadas (USD 500.000)</w:t>
            </w:r>
          </w:p>
        </w:tc>
        <w:tc>
          <w:tcPr>
            <w:tcW w:w="834" w:type="pct"/>
          </w:tcPr>
          <w:p w14:paraId="4414E6F6" w14:textId="77777777" w:rsidR="00AC6FFE" w:rsidRPr="002B1660" w:rsidRDefault="00AC6FFE" w:rsidP="00A06508">
            <w:pPr>
              <w:keepNext/>
              <w:spacing w:before="20" w:after="20"/>
              <w:jc w:val="right"/>
              <w:rPr>
                <w:sz w:val="20"/>
                <w:szCs w:val="20"/>
              </w:rPr>
            </w:pPr>
            <w:r w:rsidRPr="002B1660">
              <w:rPr>
                <w:sz w:val="20"/>
                <w:szCs w:val="20"/>
              </w:rPr>
              <w:t>1.670.600</w:t>
            </w:r>
          </w:p>
        </w:tc>
        <w:tc>
          <w:tcPr>
            <w:tcW w:w="833" w:type="pct"/>
          </w:tcPr>
          <w:p w14:paraId="70ED3146" w14:textId="77777777" w:rsidR="00AC6FFE" w:rsidRPr="002B1660" w:rsidRDefault="00AC6FFE" w:rsidP="00A06508">
            <w:pPr>
              <w:keepNext/>
              <w:spacing w:before="20" w:after="20"/>
              <w:jc w:val="right"/>
              <w:rPr>
                <w:sz w:val="20"/>
                <w:szCs w:val="20"/>
              </w:rPr>
            </w:pPr>
            <w:r w:rsidRPr="002B1660">
              <w:rPr>
                <w:sz w:val="20"/>
                <w:szCs w:val="20"/>
              </w:rPr>
              <w:t>405.320</w:t>
            </w:r>
          </w:p>
        </w:tc>
      </w:tr>
      <w:tr w:rsidR="00AC6FFE" w:rsidRPr="002B1660" w14:paraId="6FC62346" w14:textId="77777777" w:rsidTr="00471604">
        <w:trPr>
          <w:trHeight w:val="265"/>
        </w:trPr>
        <w:tc>
          <w:tcPr>
            <w:tcW w:w="3333" w:type="pct"/>
          </w:tcPr>
          <w:p w14:paraId="4298FD92" w14:textId="77777777" w:rsidR="00AC6FFE" w:rsidRPr="00D003FA" w:rsidRDefault="00AC6FFE" w:rsidP="00A06508">
            <w:pPr>
              <w:spacing w:before="20" w:after="20"/>
              <w:jc w:val="left"/>
              <w:rPr>
                <w:b/>
                <w:bCs/>
                <w:sz w:val="20"/>
                <w:szCs w:val="20"/>
                <w:lang w:val="es-ES"/>
              </w:rPr>
            </w:pPr>
            <w:r w:rsidRPr="00D003FA">
              <w:rPr>
                <w:b/>
                <w:bCs/>
                <w:sz w:val="20"/>
                <w:szCs w:val="20"/>
                <w:lang w:val="es-ES"/>
              </w:rPr>
              <w:t xml:space="preserve">3. Servicio y mantenimiento de grandes sistemas de aire acondicionado (sistemas VRF/VRV) </w:t>
            </w:r>
          </w:p>
          <w:p w14:paraId="0244A7B4" w14:textId="77777777" w:rsidR="00AC6FFE" w:rsidRPr="00D003FA" w:rsidRDefault="00AC6FFE" w:rsidP="00A06508">
            <w:pPr>
              <w:spacing w:before="20" w:after="20"/>
              <w:jc w:val="left"/>
              <w:rPr>
                <w:sz w:val="20"/>
                <w:szCs w:val="20"/>
                <w:lang w:val="es-ES"/>
              </w:rPr>
            </w:pPr>
            <w:r w:rsidRPr="00D003FA">
              <w:rPr>
                <w:sz w:val="20"/>
                <w:szCs w:val="20"/>
                <w:lang w:val="es-ES"/>
              </w:rPr>
              <w:t>3.1. Capacitar a 2.500 personas técnicas en la instalación y el servicio y mantenimiento de grandes sistemas de aire acondicionado de bajo PCA (USD 1.875.000);</w:t>
            </w:r>
          </w:p>
          <w:p w14:paraId="1EE259D1" w14:textId="77777777" w:rsidR="00AC6FFE" w:rsidRPr="00D003FA" w:rsidRDefault="00AC6FFE" w:rsidP="00A06508">
            <w:pPr>
              <w:spacing w:before="20" w:after="20"/>
              <w:jc w:val="left"/>
              <w:rPr>
                <w:sz w:val="20"/>
                <w:szCs w:val="20"/>
                <w:lang w:val="es-ES"/>
              </w:rPr>
            </w:pPr>
            <w:r w:rsidRPr="00D003FA">
              <w:rPr>
                <w:sz w:val="20"/>
                <w:szCs w:val="20"/>
                <w:lang w:val="es-ES"/>
              </w:rPr>
              <w:t>3.2. Formar a 20 personas instructoras mediante programas especializados de capacitación de formadores (USD 12.000);</w:t>
            </w:r>
          </w:p>
          <w:p w14:paraId="6C9C6DF5" w14:textId="77777777" w:rsidR="00AC6FFE" w:rsidRPr="00D003FA" w:rsidRDefault="00AC6FFE" w:rsidP="00A06508">
            <w:pPr>
              <w:spacing w:before="20" w:after="20"/>
              <w:jc w:val="left"/>
              <w:rPr>
                <w:sz w:val="20"/>
                <w:szCs w:val="20"/>
                <w:lang w:val="es-ES"/>
              </w:rPr>
            </w:pPr>
            <w:r w:rsidRPr="00D003FA">
              <w:rPr>
                <w:sz w:val="20"/>
                <w:szCs w:val="20"/>
                <w:lang w:val="es-ES"/>
              </w:rPr>
              <w:t xml:space="preserve">3.3. Elaborar planes de estudios, materiales de capacitación y módulos de evaluación de competencias, y realizar pruebas de competencia (USD 290.000); </w:t>
            </w:r>
          </w:p>
          <w:p w14:paraId="48334857" w14:textId="77777777" w:rsidR="00AC6FFE" w:rsidRPr="00D003FA" w:rsidRDefault="00AC6FFE" w:rsidP="00A06508">
            <w:pPr>
              <w:spacing w:before="20" w:after="20"/>
              <w:jc w:val="left"/>
              <w:rPr>
                <w:sz w:val="20"/>
                <w:szCs w:val="20"/>
                <w:lang w:val="es-ES"/>
              </w:rPr>
            </w:pPr>
            <w:r w:rsidRPr="00D003FA">
              <w:rPr>
                <w:sz w:val="20"/>
                <w:szCs w:val="20"/>
                <w:lang w:val="es-ES"/>
              </w:rPr>
              <w:t>3.4. Equipar cuatro centros de capacitación regionales gestionados por el DSD y la OVEC con unidades de capacitación en aire acondicionado VRF, herramientas de instalación y servicio y mantenimiento, y materiales consumibles para la capacitación (USD 324.000)</w:t>
            </w:r>
          </w:p>
        </w:tc>
        <w:tc>
          <w:tcPr>
            <w:tcW w:w="834" w:type="pct"/>
          </w:tcPr>
          <w:p w14:paraId="726B00A7" w14:textId="77777777" w:rsidR="00AC6FFE" w:rsidRPr="002B1660" w:rsidRDefault="00AC6FFE" w:rsidP="00A06508">
            <w:pPr>
              <w:spacing w:before="20" w:after="20"/>
              <w:jc w:val="right"/>
              <w:rPr>
                <w:sz w:val="20"/>
                <w:szCs w:val="20"/>
              </w:rPr>
            </w:pPr>
            <w:r w:rsidRPr="002B1660">
              <w:rPr>
                <w:sz w:val="20"/>
                <w:szCs w:val="20"/>
              </w:rPr>
              <w:t>2.501.000</w:t>
            </w:r>
          </w:p>
        </w:tc>
        <w:tc>
          <w:tcPr>
            <w:tcW w:w="833" w:type="pct"/>
          </w:tcPr>
          <w:p w14:paraId="0E04F8B6" w14:textId="77777777" w:rsidR="00AC6FFE" w:rsidRPr="002B1660" w:rsidRDefault="00AC6FFE" w:rsidP="00A06508">
            <w:pPr>
              <w:spacing w:before="20" w:after="20"/>
              <w:jc w:val="right"/>
              <w:rPr>
                <w:sz w:val="20"/>
                <w:szCs w:val="20"/>
              </w:rPr>
            </w:pPr>
            <w:r w:rsidRPr="002B1660">
              <w:rPr>
                <w:sz w:val="20"/>
                <w:szCs w:val="20"/>
              </w:rPr>
              <w:t>126.000</w:t>
            </w:r>
          </w:p>
        </w:tc>
      </w:tr>
      <w:tr w:rsidR="00AC6FFE" w:rsidRPr="002B1660" w14:paraId="4D65BDD1" w14:textId="77777777" w:rsidTr="00471604">
        <w:trPr>
          <w:trHeight w:val="733"/>
        </w:trPr>
        <w:tc>
          <w:tcPr>
            <w:tcW w:w="3333" w:type="pct"/>
          </w:tcPr>
          <w:p w14:paraId="1F44275F" w14:textId="64D90F78" w:rsidR="00AC6FFE" w:rsidRPr="00D003FA" w:rsidRDefault="00AC6FFE" w:rsidP="00A06508">
            <w:pPr>
              <w:keepNext/>
              <w:spacing w:before="20" w:after="20"/>
              <w:jc w:val="left"/>
              <w:rPr>
                <w:b/>
                <w:bCs/>
                <w:sz w:val="20"/>
                <w:szCs w:val="20"/>
                <w:lang w:val="es-ES"/>
              </w:rPr>
            </w:pPr>
            <w:r w:rsidRPr="00D003FA">
              <w:rPr>
                <w:b/>
                <w:bCs/>
                <w:sz w:val="20"/>
                <w:szCs w:val="20"/>
                <w:lang w:val="es-ES"/>
              </w:rPr>
              <w:lastRenderedPageBreak/>
              <w:t>4. Servicio y mantenimiento de equipos de refrigeración comercial (sistemas</w:t>
            </w:r>
            <w:r w:rsidR="00581089">
              <w:rPr>
                <w:b/>
                <w:bCs/>
                <w:sz w:val="20"/>
                <w:szCs w:val="20"/>
                <w:lang w:val="es-ES"/>
              </w:rPr>
              <w:t xml:space="preserve"> </w:t>
            </w:r>
            <w:r w:rsidR="00581089" w:rsidRPr="00581089">
              <w:rPr>
                <w:b/>
                <w:bCs/>
                <w:sz w:val="20"/>
                <w:szCs w:val="20"/>
                <w:lang w:val="es-ES"/>
              </w:rPr>
              <w:t>de CO₂</w:t>
            </w:r>
            <w:r w:rsidR="00581089">
              <w:rPr>
                <w:b/>
                <w:bCs/>
                <w:sz w:val="20"/>
                <w:szCs w:val="20"/>
                <w:lang w:val="es-ES"/>
              </w:rPr>
              <w:t xml:space="preserve"> </w:t>
            </w:r>
            <w:r w:rsidRPr="00D003FA">
              <w:rPr>
                <w:b/>
                <w:bCs/>
                <w:sz w:val="20"/>
                <w:szCs w:val="20"/>
                <w:lang w:val="es-ES"/>
              </w:rPr>
              <w:t xml:space="preserve">transcrítico) </w:t>
            </w:r>
          </w:p>
          <w:p w14:paraId="14A73391" w14:textId="1420544D" w:rsidR="00AC6FFE" w:rsidRPr="00D003FA" w:rsidRDefault="00AC6FFE" w:rsidP="00A06508">
            <w:pPr>
              <w:keepNext/>
              <w:spacing w:before="20" w:after="20"/>
              <w:jc w:val="left"/>
              <w:rPr>
                <w:sz w:val="20"/>
                <w:szCs w:val="20"/>
                <w:lang w:val="es-ES"/>
              </w:rPr>
            </w:pPr>
            <w:r w:rsidRPr="00D003FA">
              <w:rPr>
                <w:sz w:val="20"/>
                <w:szCs w:val="20"/>
                <w:lang w:val="es-ES"/>
              </w:rPr>
              <w:t xml:space="preserve">4.1. Elaborar materiales de capacitación sobre la adopción de </w:t>
            </w:r>
            <w:r w:rsidR="009C6F1F" w:rsidRPr="00D003FA">
              <w:rPr>
                <w:sz w:val="20"/>
                <w:szCs w:val="20"/>
                <w:lang w:val="es-ES"/>
              </w:rPr>
              <w:t>sistemas</w:t>
            </w:r>
            <w:r w:rsidR="009C6F1F">
              <w:rPr>
                <w:sz w:val="20"/>
                <w:szCs w:val="20"/>
                <w:lang w:val="es-ES"/>
              </w:rPr>
              <w:t xml:space="preserve"> de</w:t>
            </w:r>
            <w:r w:rsidR="00581089" w:rsidRPr="00581089">
              <w:rPr>
                <w:sz w:val="20"/>
                <w:szCs w:val="20"/>
                <w:lang w:val="es-ES"/>
              </w:rPr>
              <w:t xml:space="preserve"> CO₂</w:t>
            </w:r>
            <w:r w:rsidR="00581089">
              <w:rPr>
                <w:sz w:val="20"/>
                <w:szCs w:val="20"/>
                <w:lang w:val="es-ES"/>
              </w:rPr>
              <w:t xml:space="preserve"> </w:t>
            </w:r>
            <w:r w:rsidRPr="00D003FA">
              <w:rPr>
                <w:sz w:val="20"/>
                <w:szCs w:val="20"/>
                <w:lang w:val="es-ES"/>
              </w:rPr>
              <w:t>transcríticos (USD 3.000);</w:t>
            </w:r>
          </w:p>
          <w:p w14:paraId="6D720329" w14:textId="0DED77F1" w:rsidR="00AC6FFE" w:rsidRPr="00D003FA" w:rsidRDefault="00AC6FFE" w:rsidP="00A06508">
            <w:pPr>
              <w:keepNext/>
              <w:spacing w:before="20" w:after="20"/>
              <w:jc w:val="left"/>
              <w:rPr>
                <w:sz w:val="20"/>
                <w:szCs w:val="20"/>
                <w:lang w:val="es-ES"/>
              </w:rPr>
            </w:pPr>
            <w:r w:rsidRPr="00D003FA">
              <w:rPr>
                <w:sz w:val="20"/>
                <w:szCs w:val="20"/>
                <w:lang w:val="es-ES"/>
              </w:rPr>
              <w:t xml:space="preserve">4.2. Impartir capacitación a 800 personas técnicas sobre el servicio y mantenimiento de </w:t>
            </w:r>
            <w:r w:rsidRPr="009C6F1F">
              <w:rPr>
                <w:sz w:val="20"/>
                <w:szCs w:val="20"/>
                <w:lang w:val="es-ES"/>
              </w:rPr>
              <w:t>equipos</w:t>
            </w:r>
            <w:r w:rsidR="009C6F1F">
              <w:rPr>
                <w:sz w:val="20"/>
                <w:szCs w:val="20"/>
                <w:lang w:val="es-ES"/>
              </w:rPr>
              <w:t xml:space="preserve"> </w:t>
            </w:r>
            <w:r w:rsidRPr="00D003FA">
              <w:rPr>
                <w:sz w:val="20"/>
                <w:szCs w:val="20"/>
                <w:lang w:val="es-ES"/>
              </w:rPr>
              <w:t>de refrigeración</w:t>
            </w:r>
            <w:r w:rsidR="009C6F1F">
              <w:rPr>
                <w:sz w:val="20"/>
                <w:szCs w:val="20"/>
                <w:lang w:val="es-ES"/>
              </w:rPr>
              <w:t xml:space="preserve"> </w:t>
            </w:r>
            <w:r w:rsidRPr="009C6F1F">
              <w:rPr>
                <w:sz w:val="20"/>
                <w:szCs w:val="20"/>
                <w:lang w:val="es-ES"/>
              </w:rPr>
              <w:t>con CO₂</w:t>
            </w:r>
            <w:r w:rsidR="009C6F1F">
              <w:rPr>
                <w:sz w:val="20"/>
                <w:szCs w:val="20"/>
                <w:lang w:val="es-ES"/>
              </w:rPr>
              <w:t xml:space="preserve"> </w:t>
            </w:r>
            <w:r w:rsidRPr="00D003FA">
              <w:rPr>
                <w:sz w:val="20"/>
                <w:szCs w:val="20"/>
                <w:lang w:val="es-ES"/>
              </w:rPr>
              <w:t>transcrítico (USD</w:t>
            </w:r>
            <w:r w:rsidR="009C6F1F">
              <w:rPr>
                <w:sz w:val="20"/>
                <w:szCs w:val="20"/>
                <w:lang w:val="es-ES"/>
              </w:rPr>
              <w:t> </w:t>
            </w:r>
            <w:r w:rsidRPr="00D003FA">
              <w:rPr>
                <w:sz w:val="20"/>
                <w:szCs w:val="20"/>
                <w:lang w:val="es-ES"/>
              </w:rPr>
              <w:t>600.000);</w:t>
            </w:r>
          </w:p>
          <w:p w14:paraId="49F032A8" w14:textId="77777777" w:rsidR="00AC6FFE" w:rsidRPr="00D003FA" w:rsidRDefault="00AC6FFE" w:rsidP="00A06508">
            <w:pPr>
              <w:keepNext/>
              <w:spacing w:before="20" w:after="20"/>
              <w:jc w:val="left"/>
              <w:rPr>
                <w:sz w:val="20"/>
                <w:szCs w:val="20"/>
                <w:lang w:val="es-ES"/>
              </w:rPr>
            </w:pPr>
            <w:r w:rsidRPr="00D003FA">
              <w:rPr>
                <w:sz w:val="20"/>
                <w:szCs w:val="20"/>
                <w:lang w:val="es-ES"/>
              </w:rPr>
              <w:t xml:space="preserve">4.3. Formar a 20 personas formadoras principales mediante programas de capacitación de formadores (USD 25.000); </w:t>
            </w:r>
          </w:p>
          <w:p w14:paraId="1ED42D20" w14:textId="7499A27F" w:rsidR="00AC6FFE" w:rsidRPr="00D003FA" w:rsidRDefault="00AC6FFE" w:rsidP="00A06508">
            <w:pPr>
              <w:keepNext/>
              <w:spacing w:before="20" w:after="20"/>
              <w:jc w:val="left"/>
              <w:rPr>
                <w:sz w:val="20"/>
                <w:szCs w:val="20"/>
                <w:lang w:val="es-ES"/>
              </w:rPr>
            </w:pPr>
            <w:r w:rsidRPr="00D003FA">
              <w:rPr>
                <w:sz w:val="20"/>
                <w:szCs w:val="20"/>
                <w:lang w:val="es-ES"/>
              </w:rPr>
              <w:t>4.4. Equipar cuatro centros de capacitación con sistemas de capacitación</w:t>
            </w:r>
            <w:r w:rsidR="009C6F1F">
              <w:rPr>
                <w:sz w:val="20"/>
                <w:szCs w:val="20"/>
                <w:lang w:val="es-ES"/>
              </w:rPr>
              <w:t xml:space="preserve"> </w:t>
            </w:r>
            <w:r w:rsidRPr="009C6F1F">
              <w:rPr>
                <w:sz w:val="20"/>
                <w:szCs w:val="20"/>
                <w:lang w:val="es-ES"/>
              </w:rPr>
              <w:t>sobre CO₂</w:t>
            </w:r>
            <w:r w:rsidR="009C6F1F">
              <w:rPr>
                <w:sz w:val="20"/>
                <w:szCs w:val="20"/>
                <w:vertAlign w:val="subscript"/>
                <w:lang w:val="es-ES"/>
              </w:rPr>
              <w:t xml:space="preserve"> </w:t>
            </w:r>
            <w:r w:rsidRPr="00D003FA">
              <w:rPr>
                <w:sz w:val="20"/>
                <w:szCs w:val="20"/>
                <w:lang w:val="es-ES"/>
              </w:rPr>
              <w:t>(sistemas de refrigeración</w:t>
            </w:r>
            <w:r w:rsidR="009C6F1F">
              <w:rPr>
                <w:sz w:val="20"/>
                <w:szCs w:val="20"/>
                <w:lang w:val="es-ES"/>
              </w:rPr>
              <w:t xml:space="preserve"> </w:t>
            </w:r>
            <w:r w:rsidRPr="009C6F1F">
              <w:rPr>
                <w:sz w:val="20"/>
                <w:szCs w:val="20"/>
                <w:lang w:val="es-ES"/>
              </w:rPr>
              <w:t>con</w:t>
            </w:r>
            <w:r w:rsidRPr="00D003FA">
              <w:rPr>
                <w:sz w:val="20"/>
                <w:szCs w:val="20"/>
                <w:vertAlign w:val="subscript"/>
                <w:lang w:val="es-ES"/>
              </w:rPr>
              <w:t xml:space="preserve"> </w:t>
            </w:r>
            <w:r w:rsidRPr="009C6F1F">
              <w:rPr>
                <w:sz w:val="20"/>
                <w:szCs w:val="20"/>
                <w:lang w:val="es-ES"/>
              </w:rPr>
              <w:t>CO₂</w:t>
            </w:r>
            <w:r w:rsidR="009C6F1F">
              <w:rPr>
                <w:sz w:val="20"/>
                <w:szCs w:val="20"/>
                <w:lang w:val="es-ES"/>
              </w:rPr>
              <w:t xml:space="preserve"> </w:t>
            </w:r>
            <w:r w:rsidRPr="00D003FA">
              <w:rPr>
                <w:sz w:val="20"/>
                <w:szCs w:val="20"/>
                <w:lang w:val="es-ES"/>
              </w:rPr>
              <w:t>transcrítico y cámaras frigoríficas con aislamiento térmico) (USD 308.000)</w:t>
            </w:r>
          </w:p>
        </w:tc>
        <w:tc>
          <w:tcPr>
            <w:tcW w:w="834" w:type="pct"/>
          </w:tcPr>
          <w:p w14:paraId="4CD3F326" w14:textId="77777777" w:rsidR="00AC6FFE" w:rsidRPr="002B1660" w:rsidRDefault="00AC6FFE" w:rsidP="00A06508">
            <w:pPr>
              <w:keepNext/>
              <w:spacing w:before="20" w:after="20"/>
              <w:jc w:val="right"/>
              <w:rPr>
                <w:sz w:val="20"/>
                <w:szCs w:val="20"/>
              </w:rPr>
            </w:pPr>
            <w:r w:rsidRPr="002B1660">
              <w:rPr>
                <w:sz w:val="20"/>
                <w:szCs w:val="20"/>
              </w:rPr>
              <w:t>936.000</w:t>
            </w:r>
          </w:p>
        </w:tc>
        <w:tc>
          <w:tcPr>
            <w:tcW w:w="833" w:type="pct"/>
          </w:tcPr>
          <w:p w14:paraId="7A23E06D" w14:textId="77777777" w:rsidR="00AC6FFE" w:rsidRPr="002B1660" w:rsidRDefault="00AC6FFE" w:rsidP="00A06508">
            <w:pPr>
              <w:spacing w:before="20" w:after="20"/>
              <w:jc w:val="right"/>
              <w:rPr>
                <w:sz w:val="20"/>
                <w:szCs w:val="20"/>
              </w:rPr>
            </w:pPr>
            <w:r w:rsidRPr="002B1660">
              <w:rPr>
                <w:sz w:val="20"/>
                <w:szCs w:val="20"/>
              </w:rPr>
              <w:t>0</w:t>
            </w:r>
          </w:p>
        </w:tc>
      </w:tr>
      <w:tr w:rsidR="00AC6FFE" w:rsidRPr="002B1660" w14:paraId="5D871D98" w14:textId="77777777" w:rsidTr="00471604">
        <w:trPr>
          <w:trHeight w:val="274"/>
        </w:trPr>
        <w:tc>
          <w:tcPr>
            <w:tcW w:w="3333" w:type="pct"/>
          </w:tcPr>
          <w:p w14:paraId="532FDD75" w14:textId="77777777" w:rsidR="00AC6FFE" w:rsidRPr="00D003FA" w:rsidRDefault="00AC6FFE" w:rsidP="00A06508">
            <w:pPr>
              <w:spacing w:before="20" w:after="20"/>
              <w:jc w:val="left"/>
              <w:rPr>
                <w:sz w:val="20"/>
                <w:szCs w:val="20"/>
                <w:lang w:val="es-ES"/>
              </w:rPr>
            </w:pPr>
            <w:r w:rsidRPr="00D003FA">
              <w:rPr>
                <w:b/>
                <w:bCs/>
                <w:sz w:val="20"/>
                <w:szCs w:val="20"/>
                <w:lang w:val="es-ES"/>
              </w:rPr>
              <w:t xml:space="preserve">5. Refrigerador comercial enchufable (seguridad y servicio y mantenimiento) </w:t>
            </w:r>
          </w:p>
          <w:p w14:paraId="6E4FA5DF" w14:textId="4E8EA096" w:rsidR="00AC6FFE" w:rsidRPr="00D003FA" w:rsidRDefault="00AC6FFE" w:rsidP="00A06508">
            <w:pPr>
              <w:spacing w:before="20" w:after="20"/>
              <w:jc w:val="left"/>
              <w:rPr>
                <w:i/>
                <w:iCs/>
                <w:sz w:val="20"/>
                <w:szCs w:val="20"/>
                <w:lang w:val="es-ES"/>
              </w:rPr>
            </w:pPr>
            <w:r w:rsidRPr="00D003FA">
              <w:rPr>
                <w:i/>
                <w:iCs/>
                <w:sz w:val="20"/>
                <w:szCs w:val="20"/>
                <w:lang w:val="es-ES"/>
              </w:rPr>
              <w:t>a) Capacitación técnica para pequeños fabricantes de refrigeradores comerciales (USD 67.500)</w:t>
            </w:r>
          </w:p>
          <w:p w14:paraId="009B4A16" w14:textId="77777777" w:rsidR="00AC6FFE" w:rsidRPr="00D003FA" w:rsidRDefault="00AC6FFE" w:rsidP="00A06508">
            <w:pPr>
              <w:spacing w:before="20" w:after="20"/>
              <w:jc w:val="left"/>
              <w:rPr>
                <w:sz w:val="20"/>
                <w:szCs w:val="20"/>
                <w:lang w:val="es-ES"/>
              </w:rPr>
            </w:pPr>
            <w:r w:rsidRPr="00D003FA">
              <w:rPr>
                <w:sz w:val="20"/>
                <w:szCs w:val="20"/>
                <w:lang w:val="es-ES"/>
              </w:rPr>
              <w:t>5.1. Impartir capacitación en materia de seguridad a 25 pequeñas empresas fabricantes sobre la manipulación segura de los hidrocarburos y la ejecución de medidas de salud y seguridad en el trabajo (USD 62.500);</w:t>
            </w:r>
          </w:p>
          <w:p w14:paraId="6075DB06" w14:textId="77777777" w:rsidR="00AC6FFE" w:rsidRPr="00D003FA" w:rsidRDefault="00AC6FFE" w:rsidP="00A06508">
            <w:pPr>
              <w:spacing w:before="20" w:after="20"/>
              <w:jc w:val="left"/>
              <w:rPr>
                <w:sz w:val="20"/>
                <w:szCs w:val="20"/>
                <w:lang w:val="es-ES"/>
              </w:rPr>
            </w:pPr>
            <w:r w:rsidRPr="00D003FA">
              <w:rPr>
                <w:sz w:val="20"/>
                <w:szCs w:val="20"/>
                <w:lang w:val="es-ES"/>
              </w:rPr>
              <w:t>5.2. Elaboración de materiales de capacitación sobre la manipulación segura de los hidrocarburos (USD 5.000);</w:t>
            </w:r>
          </w:p>
          <w:p w14:paraId="24605564" w14:textId="77777777" w:rsidR="00AC6FFE" w:rsidRPr="00D003FA" w:rsidRDefault="00AC6FFE" w:rsidP="00A06508">
            <w:pPr>
              <w:spacing w:before="20" w:after="20"/>
              <w:jc w:val="left"/>
              <w:rPr>
                <w:i/>
                <w:iCs/>
                <w:sz w:val="20"/>
                <w:szCs w:val="20"/>
                <w:lang w:val="es-ES"/>
              </w:rPr>
            </w:pPr>
            <w:r w:rsidRPr="00D003FA">
              <w:rPr>
                <w:i/>
                <w:iCs/>
                <w:sz w:val="20"/>
                <w:szCs w:val="20"/>
                <w:lang w:val="es-ES"/>
              </w:rPr>
              <w:t>b) Capacitación para personas técnicas de servicio y mantenimiento que instalan y mantienen equipos (USD 642.800)</w:t>
            </w:r>
          </w:p>
          <w:p w14:paraId="1EB8A4F6" w14:textId="77777777" w:rsidR="00AC6FFE" w:rsidRPr="00D003FA" w:rsidRDefault="00AC6FFE" w:rsidP="00A06508">
            <w:pPr>
              <w:spacing w:before="20" w:after="20"/>
              <w:jc w:val="left"/>
              <w:rPr>
                <w:sz w:val="20"/>
                <w:szCs w:val="20"/>
                <w:lang w:val="es-ES"/>
              </w:rPr>
            </w:pPr>
            <w:r w:rsidRPr="00D003FA">
              <w:rPr>
                <w:sz w:val="20"/>
                <w:szCs w:val="20"/>
                <w:lang w:val="es-ES"/>
              </w:rPr>
              <w:t xml:space="preserve">5.3. Impartir capacitación a 480 personas técnicas de servicio y mantenimiento sobre la instalación y el mantenimiento seguros de equipos que contienen HC, incluida la detección y mitigación de riesgos (USD 360.000); </w:t>
            </w:r>
          </w:p>
          <w:p w14:paraId="2C9D3DB8" w14:textId="77777777" w:rsidR="00AC6FFE" w:rsidRPr="00D003FA" w:rsidRDefault="00AC6FFE" w:rsidP="00A06508">
            <w:pPr>
              <w:spacing w:before="20" w:after="20"/>
              <w:jc w:val="left"/>
              <w:rPr>
                <w:sz w:val="20"/>
                <w:szCs w:val="20"/>
                <w:lang w:val="es-ES"/>
              </w:rPr>
            </w:pPr>
            <w:r w:rsidRPr="00D003FA">
              <w:rPr>
                <w:sz w:val="20"/>
                <w:szCs w:val="20"/>
                <w:lang w:val="es-ES"/>
              </w:rPr>
              <w:t>5.4. Capacitar a 20 personas formadoras mediante programas de capacitación de formadores (USD 4.000)</w:t>
            </w:r>
          </w:p>
          <w:p w14:paraId="27559935" w14:textId="77777777" w:rsidR="00AC6FFE" w:rsidRPr="00D003FA" w:rsidRDefault="00AC6FFE" w:rsidP="00A06508">
            <w:pPr>
              <w:spacing w:before="20" w:after="20"/>
              <w:jc w:val="left"/>
              <w:rPr>
                <w:sz w:val="20"/>
                <w:szCs w:val="20"/>
                <w:lang w:val="es-ES"/>
              </w:rPr>
            </w:pPr>
            <w:r w:rsidRPr="00D003FA">
              <w:rPr>
                <w:sz w:val="20"/>
                <w:szCs w:val="20"/>
                <w:lang w:val="es-ES"/>
              </w:rPr>
              <w:t>5.5. Elaborar normas de capacitación, materiales de capacitación y módulos de evaluación de competencias (USD 8.000);</w:t>
            </w:r>
          </w:p>
          <w:p w14:paraId="19E3462C" w14:textId="77777777" w:rsidR="00AC6FFE" w:rsidRPr="00D003FA" w:rsidRDefault="00AC6FFE" w:rsidP="00A06508">
            <w:pPr>
              <w:spacing w:before="20" w:after="20"/>
              <w:jc w:val="left"/>
              <w:rPr>
                <w:sz w:val="20"/>
                <w:szCs w:val="20"/>
                <w:lang w:val="es-ES"/>
              </w:rPr>
            </w:pPr>
            <w:r w:rsidRPr="00D003FA">
              <w:rPr>
                <w:sz w:val="20"/>
                <w:szCs w:val="20"/>
                <w:lang w:val="es-ES"/>
              </w:rPr>
              <w:t xml:space="preserve">5.6. Equipar cuatro centros de capacitación del DSD y la OVEC con bancos de pruebas de refrigeración comercial; equipos de recuperación y recarga; dispositivos de detección de fugas y de seguridad; ventilación y sensores; armarios enchufables de R-290; compresores de repuesto; y materiales consumibles para la capacitación (USD 120.800); </w:t>
            </w:r>
          </w:p>
          <w:p w14:paraId="3F07B723" w14:textId="77777777" w:rsidR="00AC6FFE" w:rsidRPr="00D003FA" w:rsidRDefault="00AC6FFE" w:rsidP="00A06508">
            <w:pPr>
              <w:spacing w:before="20" w:after="20"/>
              <w:jc w:val="left"/>
              <w:rPr>
                <w:sz w:val="20"/>
                <w:szCs w:val="20"/>
                <w:lang w:val="es-ES"/>
              </w:rPr>
            </w:pPr>
            <w:r w:rsidRPr="00D003FA">
              <w:rPr>
                <w:sz w:val="20"/>
                <w:szCs w:val="20"/>
                <w:lang w:val="es-ES"/>
              </w:rPr>
              <w:t>5.7. Realizar pruebas de competencia (USD 100.000);</w:t>
            </w:r>
          </w:p>
          <w:p w14:paraId="2609998D" w14:textId="77777777" w:rsidR="00AC6FFE" w:rsidRPr="00D003FA" w:rsidRDefault="00AC6FFE" w:rsidP="00A06508">
            <w:pPr>
              <w:spacing w:before="20" w:after="20"/>
              <w:jc w:val="left"/>
              <w:rPr>
                <w:sz w:val="20"/>
                <w:szCs w:val="20"/>
                <w:lang w:val="es-ES"/>
              </w:rPr>
            </w:pPr>
            <w:r w:rsidRPr="00D003FA">
              <w:rPr>
                <w:sz w:val="20"/>
                <w:szCs w:val="20"/>
                <w:lang w:val="es-ES"/>
              </w:rPr>
              <w:t>5.8. Adquirir herramientas y equipos de servicio para personas técnicas certificadas (USD 50.000)</w:t>
            </w:r>
          </w:p>
        </w:tc>
        <w:tc>
          <w:tcPr>
            <w:tcW w:w="834" w:type="pct"/>
          </w:tcPr>
          <w:p w14:paraId="595475E9" w14:textId="77777777" w:rsidR="00AC6FFE" w:rsidRPr="002B1660" w:rsidRDefault="00AC6FFE" w:rsidP="00A06508">
            <w:pPr>
              <w:spacing w:before="20" w:after="20"/>
              <w:jc w:val="right"/>
              <w:rPr>
                <w:b/>
                <w:bCs/>
                <w:sz w:val="20"/>
                <w:szCs w:val="20"/>
              </w:rPr>
            </w:pPr>
            <w:r w:rsidRPr="002B1660">
              <w:rPr>
                <w:sz w:val="20"/>
                <w:szCs w:val="20"/>
              </w:rPr>
              <w:t>710.300</w:t>
            </w:r>
          </w:p>
        </w:tc>
        <w:tc>
          <w:tcPr>
            <w:tcW w:w="833" w:type="pct"/>
          </w:tcPr>
          <w:p w14:paraId="183C549F" w14:textId="77777777" w:rsidR="00AC6FFE" w:rsidRPr="002B1660" w:rsidRDefault="00AC6FFE" w:rsidP="00A06508">
            <w:pPr>
              <w:spacing w:before="20" w:after="20"/>
              <w:jc w:val="right"/>
              <w:rPr>
                <w:sz w:val="20"/>
                <w:szCs w:val="20"/>
              </w:rPr>
            </w:pPr>
            <w:r w:rsidRPr="002B1660">
              <w:rPr>
                <w:sz w:val="20"/>
                <w:szCs w:val="20"/>
              </w:rPr>
              <w:t>150.300</w:t>
            </w:r>
          </w:p>
        </w:tc>
      </w:tr>
      <w:tr w:rsidR="00AC6FFE" w:rsidRPr="002B1660" w14:paraId="09F6308F" w14:textId="77777777" w:rsidTr="00471604">
        <w:trPr>
          <w:trHeight w:val="274"/>
        </w:trPr>
        <w:tc>
          <w:tcPr>
            <w:tcW w:w="3333" w:type="pct"/>
          </w:tcPr>
          <w:p w14:paraId="23873526" w14:textId="77777777" w:rsidR="00AC6FFE" w:rsidRPr="00D003FA" w:rsidRDefault="00AC6FFE" w:rsidP="00A06508">
            <w:pPr>
              <w:keepNext/>
              <w:spacing w:before="20" w:after="20"/>
              <w:jc w:val="left"/>
              <w:rPr>
                <w:sz w:val="20"/>
                <w:szCs w:val="20"/>
                <w:lang w:val="es-ES"/>
              </w:rPr>
            </w:pPr>
            <w:r w:rsidRPr="00D003FA">
              <w:rPr>
                <w:b/>
                <w:bCs/>
                <w:sz w:val="20"/>
                <w:szCs w:val="20"/>
                <w:lang w:val="es-ES"/>
              </w:rPr>
              <w:t xml:space="preserve">6. Programa de incentivos para usuarios finales </w:t>
            </w:r>
          </w:p>
          <w:p w14:paraId="150EBFFC" w14:textId="77777777" w:rsidR="00AC6FFE" w:rsidRPr="00D003FA" w:rsidRDefault="00AC6FFE" w:rsidP="00A06508">
            <w:pPr>
              <w:keepNext/>
              <w:spacing w:before="20" w:after="20"/>
              <w:jc w:val="left"/>
              <w:rPr>
                <w:sz w:val="20"/>
                <w:szCs w:val="20"/>
                <w:lang w:val="es-ES"/>
              </w:rPr>
            </w:pPr>
            <w:r w:rsidRPr="00D003FA">
              <w:rPr>
                <w:sz w:val="20"/>
                <w:szCs w:val="20"/>
                <w:lang w:val="es-ES"/>
              </w:rPr>
              <w:t>Ofrecer incentivos económicos para la sustitución de aproximadamente 13.000 aparatos de aire acondicionado residenciales que utilizan R-410A, con capacidades de refrigeración de entre 12.000 y 18.000 BTU/h, por equipos que utilizan HFC-32 (cupones en efectivo de aproximadamente USD 150 por unidad, lo que representa alrededor del 30 % del coste)</w:t>
            </w:r>
          </w:p>
        </w:tc>
        <w:tc>
          <w:tcPr>
            <w:tcW w:w="834" w:type="pct"/>
          </w:tcPr>
          <w:p w14:paraId="71E7DD77" w14:textId="77777777" w:rsidR="00AC6FFE" w:rsidRPr="002B1660" w:rsidRDefault="00AC6FFE" w:rsidP="00A06508">
            <w:pPr>
              <w:keepNext/>
              <w:spacing w:before="20" w:after="20"/>
              <w:jc w:val="right"/>
              <w:rPr>
                <w:sz w:val="20"/>
                <w:szCs w:val="20"/>
              </w:rPr>
            </w:pPr>
            <w:r w:rsidRPr="002B1660">
              <w:rPr>
                <w:sz w:val="20"/>
                <w:szCs w:val="20"/>
              </w:rPr>
              <w:t>2.000.000</w:t>
            </w:r>
          </w:p>
        </w:tc>
        <w:tc>
          <w:tcPr>
            <w:tcW w:w="833" w:type="pct"/>
          </w:tcPr>
          <w:p w14:paraId="672823E7" w14:textId="77777777" w:rsidR="00AC6FFE" w:rsidRPr="002B1660" w:rsidRDefault="00AC6FFE" w:rsidP="00A06508">
            <w:pPr>
              <w:keepNext/>
              <w:spacing w:before="20" w:after="20"/>
              <w:jc w:val="right"/>
              <w:rPr>
                <w:b/>
                <w:bCs/>
                <w:sz w:val="20"/>
                <w:szCs w:val="20"/>
              </w:rPr>
            </w:pPr>
            <w:r w:rsidRPr="002B1660">
              <w:rPr>
                <w:sz w:val="20"/>
                <w:szCs w:val="20"/>
              </w:rPr>
              <w:t>1.000.000</w:t>
            </w:r>
          </w:p>
        </w:tc>
      </w:tr>
      <w:tr w:rsidR="00AC6FFE" w:rsidRPr="002B1660" w14:paraId="2008177A" w14:textId="77777777" w:rsidTr="00471604">
        <w:trPr>
          <w:trHeight w:val="274"/>
        </w:trPr>
        <w:tc>
          <w:tcPr>
            <w:tcW w:w="3333" w:type="pct"/>
          </w:tcPr>
          <w:p w14:paraId="44B1970B" w14:textId="77777777" w:rsidR="00AC6FFE" w:rsidRPr="00D003FA" w:rsidRDefault="00AC6FFE" w:rsidP="00A06508">
            <w:pPr>
              <w:spacing w:before="20" w:after="20"/>
              <w:jc w:val="left"/>
              <w:rPr>
                <w:b/>
                <w:bCs/>
                <w:sz w:val="20"/>
                <w:szCs w:val="20"/>
                <w:lang w:val="es-ES"/>
              </w:rPr>
            </w:pPr>
            <w:r w:rsidRPr="00D003FA">
              <w:rPr>
                <w:b/>
                <w:bCs/>
                <w:sz w:val="20"/>
                <w:szCs w:val="20"/>
                <w:lang w:val="es-ES"/>
              </w:rPr>
              <w:t>7. Formulación de políticas de MAC</w:t>
            </w:r>
          </w:p>
          <w:p w14:paraId="6BFC6A91" w14:textId="77777777" w:rsidR="00AC6FFE" w:rsidRPr="00D003FA" w:rsidRDefault="00AC6FFE" w:rsidP="00A06508">
            <w:pPr>
              <w:spacing w:before="20" w:after="20"/>
              <w:jc w:val="left"/>
              <w:rPr>
                <w:sz w:val="20"/>
                <w:szCs w:val="20"/>
                <w:lang w:val="es-ES"/>
              </w:rPr>
            </w:pPr>
            <w:r w:rsidRPr="00D003FA">
              <w:rPr>
                <w:sz w:val="20"/>
                <w:szCs w:val="20"/>
                <w:lang w:val="es-ES"/>
              </w:rPr>
              <w:t>7.1. Gastos de personal (persona responsable del proyecto, personas ingenieras mecánicas y eléctricas, persona estadística, persona especialista en normalización, persona analista de mercado y personal auxiliar de apoyo) para la gestión del proyecto, el apoyo técnico y el análisis, y la elaboración de informes (USD 43.000);</w:t>
            </w:r>
          </w:p>
          <w:p w14:paraId="4D913A41" w14:textId="018A00CB" w:rsidR="00AC6FFE" w:rsidRPr="00D003FA" w:rsidRDefault="00AC6FFE" w:rsidP="00A06508">
            <w:pPr>
              <w:spacing w:before="20" w:after="20"/>
              <w:jc w:val="left"/>
              <w:rPr>
                <w:sz w:val="20"/>
                <w:szCs w:val="20"/>
                <w:lang w:val="es-ES"/>
              </w:rPr>
            </w:pPr>
            <w:r w:rsidRPr="00D003FA">
              <w:rPr>
                <w:sz w:val="20"/>
                <w:szCs w:val="20"/>
                <w:lang w:val="es-ES"/>
              </w:rPr>
              <w:lastRenderedPageBreak/>
              <w:t>7.2. Reuniones de consulta del grupo de trabajo académico, consultas públicas y estudios de campo para la elaboración de normas (USD</w:t>
            </w:r>
            <w:r w:rsidR="009C6F1F">
              <w:rPr>
                <w:sz w:val="20"/>
                <w:szCs w:val="20"/>
                <w:lang w:val="es-ES"/>
              </w:rPr>
              <w:t> </w:t>
            </w:r>
            <w:r w:rsidRPr="00D003FA">
              <w:rPr>
                <w:sz w:val="20"/>
                <w:szCs w:val="20"/>
                <w:lang w:val="es-ES"/>
              </w:rPr>
              <w:t>22.000);</w:t>
            </w:r>
          </w:p>
          <w:p w14:paraId="5774B9EF" w14:textId="77777777" w:rsidR="00AC6FFE" w:rsidRPr="00D003FA" w:rsidRDefault="00AC6FFE" w:rsidP="00A06508">
            <w:pPr>
              <w:spacing w:before="20" w:after="20"/>
              <w:jc w:val="left"/>
              <w:rPr>
                <w:b/>
                <w:bCs/>
                <w:sz w:val="20"/>
                <w:szCs w:val="20"/>
                <w:lang w:val="es-ES"/>
              </w:rPr>
            </w:pPr>
            <w:r w:rsidRPr="00D003FA">
              <w:rPr>
                <w:sz w:val="20"/>
                <w:szCs w:val="20"/>
                <w:lang w:val="es-ES"/>
              </w:rPr>
              <w:t>7.3. Realización de pruebas de rendimiento con alta eficiencia energética (USD 185.000)</w:t>
            </w:r>
          </w:p>
        </w:tc>
        <w:tc>
          <w:tcPr>
            <w:tcW w:w="834" w:type="pct"/>
          </w:tcPr>
          <w:p w14:paraId="340DFC5D" w14:textId="77777777" w:rsidR="00AC6FFE" w:rsidRPr="002B1660" w:rsidRDefault="00AC6FFE" w:rsidP="00A06508">
            <w:pPr>
              <w:spacing w:before="20" w:after="20"/>
              <w:jc w:val="right"/>
              <w:rPr>
                <w:sz w:val="20"/>
                <w:szCs w:val="20"/>
              </w:rPr>
            </w:pPr>
            <w:r w:rsidRPr="002B1660">
              <w:rPr>
                <w:sz w:val="20"/>
                <w:szCs w:val="20"/>
              </w:rPr>
              <w:lastRenderedPageBreak/>
              <w:t>250.000</w:t>
            </w:r>
          </w:p>
        </w:tc>
        <w:tc>
          <w:tcPr>
            <w:tcW w:w="833" w:type="pct"/>
          </w:tcPr>
          <w:p w14:paraId="17973CE7" w14:textId="77777777" w:rsidR="00AC6FFE" w:rsidRPr="002B1660" w:rsidRDefault="00AC6FFE" w:rsidP="00A06508">
            <w:pPr>
              <w:spacing w:before="20" w:after="20"/>
              <w:jc w:val="right"/>
              <w:rPr>
                <w:sz w:val="20"/>
                <w:szCs w:val="20"/>
              </w:rPr>
            </w:pPr>
            <w:r w:rsidRPr="002B1660">
              <w:rPr>
                <w:sz w:val="20"/>
                <w:szCs w:val="20"/>
              </w:rPr>
              <w:t>175.000</w:t>
            </w:r>
          </w:p>
        </w:tc>
      </w:tr>
      <w:tr w:rsidR="00AC6FFE" w:rsidRPr="002B1660" w14:paraId="3E981381" w14:textId="77777777" w:rsidTr="00471604">
        <w:trPr>
          <w:trHeight w:val="274"/>
        </w:trPr>
        <w:tc>
          <w:tcPr>
            <w:tcW w:w="3333" w:type="pct"/>
          </w:tcPr>
          <w:p w14:paraId="71796794" w14:textId="77777777" w:rsidR="00AC6FFE" w:rsidRPr="00D003FA" w:rsidRDefault="00AC6FFE" w:rsidP="00A06508">
            <w:pPr>
              <w:spacing w:before="20" w:after="20"/>
              <w:jc w:val="left"/>
              <w:rPr>
                <w:sz w:val="20"/>
                <w:szCs w:val="20"/>
                <w:lang w:val="es-ES"/>
              </w:rPr>
            </w:pPr>
            <w:r w:rsidRPr="00D003FA">
              <w:rPr>
                <w:b/>
                <w:bCs/>
                <w:sz w:val="20"/>
                <w:szCs w:val="20"/>
                <w:lang w:val="es-ES"/>
              </w:rPr>
              <w:t>8. Evaluación de riesgos de los refrigerantes inflamables</w:t>
            </w:r>
          </w:p>
          <w:p w14:paraId="598784D0" w14:textId="77777777" w:rsidR="00AC6FFE" w:rsidRPr="00D003FA" w:rsidRDefault="00AC6FFE" w:rsidP="00A06508">
            <w:pPr>
              <w:spacing w:before="20" w:after="20"/>
              <w:jc w:val="left"/>
              <w:rPr>
                <w:sz w:val="20"/>
                <w:szCs w:val="20"/>
                <w:lang w:val="es-ES"/>
              </w:rPr>
            </w:pPr>
            <w:r w:rsidRPr="00D003FA">
              <w:rPr>
                <w:sz w:val="20"/>
                <w:szCs w:val="20"/>
                <w:lang w:val="es-ES"/>
              </w:rPr>
              <w:t>8.1. Gastos de personal (dirección del proyecto, personas ingenieras en mecánica y electricidad, persona especialista en normas y personal auxiliar de apoyo) para la gestión del proyecto, el apoyo técnico y el análisis, y la elaboración de informes (USD 35.000);</w:t>
            </w:r>
          </w:p>
          <w:p w14:paraId="3EFEF6B4" w14:textId="45F1C522" w:rsidR="00AC6FFE" w:rsidRPr="00D003FA" w:rsidRDefault="00AC6FFE" w:rsidP="00A06508">
            <w:pPr>
              <w:spacing w:before="20" w:after="20"/>
              <w:jc w:val="left"/>
              <w:rPr>
                <w:sz w:val="20"/>
                <w:szCs w:val="20"/>
                <w:lang w:val="es-ES"/>
              </w:rPr>
            </w:pPr>
            <w:r w:rsidRPr="00D003FA">
              <w:rPr>
                <w:sz w:val="20"/>
                <w:szCs w:val="20"/>
                <w:lang w:val="es-ES"/>
              </w:rPr>
              <w:t>8.2. Reuniones de consulta con el DPT, el DIW, el grupo de trabajo académico y profesional, representantes de los grupos destinatarios y estudio de campo para la finalización de las normas de seguridad (USD</w:t>
            </w:r>
            <w:r w:rsidR="009C6F1F">
              <w:rPr>
                <w:sz w:val="20"/>
                <w:szCs w:val="20"/>
                <w:lang w:val="es-ES"/>
              </w:rPr>
              <w:t> </w:t>
            </w:r>
            <w:r w:rsidRPr="00D003FA">
              <w:rPr>
                <w:sz w:val="20"/>
                <w:szCs w:val="20"/>
                <w:lang w:val="es-ES"/>
              </w:rPr>
              <w:t>25.000);</w:t>
            </w:r>
          </w:p>
          <w:p w14:paraId="564B3ABF" w14:textId="77777777" w:rsidR="00AC6FFE" w:rsidRPr="00D003FA" w:rsidRDefault="00AC6FFE" w:rsidP="00A06508">
            <w:pPr>
              <w:spacing w:before="20" w:after="20"/>
              <w:jc w:val="left"/>
              <w:rPr>
                <w:sz w:val="20"/>
                <w:szCs w:val="20"/>
                <w:lang w:val="es-ES"/>
              </w:rPr>
            </w:pPr>
            <w:r w:rsidRPr="00D003FA">
              <w:rPr>
                <w:sz w:val="20"/>
                <w:szCs w:val="20"/>
                <w:lang w:val="es-ES"/>
              </w:rPr>
              <w:t>8.3. Realización de pruebas de seguridad (USD 10.000)</w:t>
            </w:r>
          </w:p>
        </w:tc>
        <w:tc>
          <w:tcPr>
            <w:tcW w:w="834" w:type="pct"/>
          </w:tcPr>
          <w:p w14:paraId="1F1985AF" w14:textId="77777777" w:rsidR="00AC6FFE" w:rsidRPr="002B1660" w:rsidRDefault="00AC6FFE" w:rsidP="00A06508">
            <w:pPr>
              <w:spacing w:before="20" w:after="20"/>
              <w:jc w:val="right"/>
              <w:rPr>
                <w:sz w:val="20"/>
                <w:szCs w:val="20"/>
              </w:rPr>
            </w:pPr>
            <w:r w:rsidRPr="002B1660">
              <w:rPr>
                <w:sz w:val="20"/>
                <w:szCs w:val="20"/>
              </w:rPr>
              <w:t>70.000</w:t>
            </w:r>
          </w:p>
        </w:tc>
        <w:tc>
          <w:tcPr>
            <w:tcW w:w="833" w:type="pct"/>
          </w:tcPr>
          <w:p w14:paraId="312A4B50" w14:textId="4C1CFB32" w:rsidR="00AC6FFE" w:rsidRPr="002B1660" w:rsidRDefault="00AC6FFE" w:rsidP="00A06508">
            <w:pPr>
              <w:spacing w:before="20" w:after="20"/>
              <w:jc w:val="right"/>
              <w:rPr>
                <w:b/>
                <w:bCs/>
                <w:sz w:val="20"/>
                <w:szCs w:val="20"/>
              </w:rPr>
            </w:pPr>
            <w:r w:rsidRPr="002B1660">
              <w:rPr>
                <w:sz w:val="20"/>
                <w:szCs w:val="20"/>
              </w:rPr>
              <w:t>70.000</w:t>
            </w:r>
          </w:p>
        </w:tc>
      </w:tr>
      <w:tr w:rsidR="00AC6FFE" w:rsidRPr="002B1660" w14:paraId="025A5C22" w14:textId="77777777" w:rsidTr="00471604">
        <w:trPr>
          <w:trHeight w:val="274"/>
        </w:trPr>
        <w:tc>
          <w:tcPr>
            <w:tcW w:w="3333" w:type="pct"/>
          </w:tcPr>
          <w:p w14:paraId="6B3114BA" w14:textId="77777777" w:rsidR="00AC6FFE" w:rsidRPr="00D003FA" w:rsidRDefault="00AC6FFE" w:rsidP="00A06508">
            <w:pPr>
              <w:spacing w:before="20" w:after="20"/>
              <w:jc w:val="left"/>
              <w:rPr>
                <w:b/>
                <w:bCs/>
                <w:sz w:val="20"/>
                <w:szCs w:val="20"/>
                <w:lang w:val="es-ES"/>
              </w:rPr>
            </w:pPr>
            <w:r w:rsidRPr="00D003FA">
              <w:rPr>
                <w:b/>
                <w:bCs/>
                <w:sz w:val="20"/>
                <w:szCs w:val="20"/>
                <w:lang w:val="es-ES"/>
              </w:rPr>
              <w:t>9. Asistencia técnica para el desarrollo de productos: aparatos de aire acondicionado con recuperación de calor</w:t>
            </w:r>
          </w:p>
          <w:p w14:paraId="54F50DBE" w14:textId="77777777" w:rsidR="00AC6FFE" w:rsidRPr="00D003FA" w:rsidRDefault="00AC6FFE" w:rsidP="00A06508">
            <w:pPr>
              <w:spacing w:before="20" w:after="20"/>
              <w:jc w:val="left"/>
              <w:rPr>
                <w:sz w:val="20"/>
                <w:szCs w:val="20"/>
                <w:lang w:val="es-ES"/>
              </w:rPr>
            </w:pPr>
            <w:r w:rsidRPr="00D003FA">
              <w:rPr>
                <w:sz w:val="20"/>
                <w:szCs w:val="20"/>
                <w:lang w:val="es-ES"/>
              </w:rPr>
              <w:t>9.1. Diseño y desarrollo del producto (USD 37.400);</w:t>
            </w:r>
          </w:p>
          <w:p w14:paraId="581D1AB2" w14:textId="77777777" w:rsidR="00AC6FFE" w:rsidRPr="00D003FA" w:rsidRDefault="00AC6FFE" w:rsidP="00A06508">
            <w:pPr>
              <w:spacing w:before="20" w:after="20"/>
              <w:jc w:val="left"/>
              <w:rPr>
                <w:sz w:val="20"/>
                <w:szCs w:val="20"/>
                <w:lang w:val="es-ES"/>
              </w:rPr>
            </w:pPr>
            <w:r w:rsidRPr="00D003FA">
              <w:rPr>
                <w:sz w:val="20"/>
                <w:szCs w:val="20"/>
                <w:lang w:val="es-ES"/>
              </w:rPr>
              <w:t>9.2. Realización de pruebas de rendimiento (USD 75.000);</w:t>
            </w:r>
          </w:p>
          <w:p w14:paraId="6F961559" w14:textId="77777777" w:rsidR="00AC6FFE" w:rsidRPr="00D003FA" w:rsidRDefault="00AC6FFE" w:rsidP="00A06508">
            <w:pPr>
              <w:spacing w:before="20" w:after="20"/>
              <w:jc w:val="left"/>
              <w:rPr>
                <w:b/>
                <w:bCs/>
                <w:sz w:val="20"/>
                <w:szCs w:val="20"/>
                <w:lang w:val="es-ES"/>
              </w:rPr>
            </w:pPr>
            <w:r w:rsidRPr="00D003FA">
              <w:rPr>
                <w:sz w:val="20"/>
                <w:szCs w:val="20"/>
                <w:lang w:val="es-ES"/>
              </w:rPr>
              <w:t>9.3. Difusión de los resultados y transferencia de tecnología a la industria y otras partes interesadas relevantes del mercado (USD 90.000)</w:t>
            </w:r>
          </w:p>
        </w:tc>
        <w:tc>
          <w:tcPr>
            <w:tcW w:w="834" w:type="pct"/>
          </w:tcPr>
          <w:p w14:paraId="6BBDECBE" w14:textId="77777777" w:rsidR="00AC6FFE" w:rsidRPr="002B1660" w:rsidRDefault="00AC6FFE" w:rsidP="00A06508">
            <w:pPr>
              <w:spacing w:before="20" w:after="20"/>
              <w:jc w:val="right"/>
              <w:rPr>
                <w:sz w:val="20"/>
                <w:szCs w:val="20"/>
              </w:rPr>
            </w:pPr>
            <w:r w:rsidRPr="002B1660">
              <w:rPr>
                <w:sz w:val="20"/>
                <w:szCs w:val="20"/>
              </w:rPr>
              <w:t>202.400</w:t>
            </w:r>
          </w:p>
        </w:tc>
        <w:tc>
          <w:tcPr>
            <w:tcW w:w="833" w:type="pct"/>
          </w:tcPr>
          <w:p w14:paraId="70302723" w14:textId="77777777" w:rsidR="00AC6FFE" w:rsidRPr="002B1660" w:rsidRDefault="00AC6FFE" w:rsidP="00A06508">
            <w:pPr>
              <w:spacing w:before="20" w:after="20"/>
              <w:jc w:val="right"/>
              <w:rPr>
                <w:sz w:val="20"/>
                <w:szCs w:val="20"/>
              </w:rPr>
            </w:pPr>
            <w:r w:rsidRPr="002B1660">
              <w:rPr>
                <w:sz w:val="20"/>
                <w:szCs w:val="20"/>
              </w:rPr>
              <w:t>141.680</w:t>
            </w:r>
          </w:p>
        </w:tc>
      </w:tr>
      <w:tr w:rsidR="00AC6FFE" w:rsidRPr="002B1660" w14:paraId="6AC65128" w14:textId="77777777" w:rsidTr="00471604">
        <w:trPr>
          <w:trHeight w:val="274"/>
        </w:trPr>
        <w:tc>
          <w:tcPr>
            <w:tcW w:w="3333" w:type="pct"/>
          </w:tcPr>
          <w:p w14:paraId="5F8D45EA" w14:textId="1B91E938" w:rsidR="00AC6FFE" w:rsidRPr="00D003FA" w:rsidRDefault="00AC6FFE" w:rsidP="00A06508">
            <w:pPr>
              <w:keepNext/>
              <w:spacing w:before="20" w:after="20"/>
              <w:jc w:val="left"/>
              <w:rPr>
                <w:b/>
                <w:bCs/>
                <w:sz w:val="20"/>
                <w:szCs w:val="20"/>
                <w:lang w:val="es-ES"/>
              </w:rPr>
            </w:pPr>
            <w:r w:rsidRPr="00D003FA">
              <w:rPr>
                <w:b/>
                <w:bCs/>
                <w:sz w:val="20"/>
                <w:szCs w:val="20"/>
                <w:lang w:val="es-ES"/>
              </w:rPr>
              <w:t xml:space="preserve">10. Actividades de la OGP </w:t>
            </w:r>
            <w:r w:rsidRPr="00D003FA">
              <w:rPr>
                <w:sz w:val="20"/>
                <w:szCs w:val="20"/>
                <w:lang w:val="es-ES"/>
              </w:rPr>
              <w:t xml:space="preserve">(véanse </w:t>
            </w:r>
            <w:r w:rsidR="00571DFA" w:rsidRPr="00D003FA">
              <w:rPr>
                <w:sz w:val="20"/>
                <w:szCs w:val="20"/>
                <w:lang w:val="es-ES"/>
              </w:rPr>
              <w:t>los párrafos</w:t>
            </w:r>
            <w:r w:rsidR="00975D95" w:rsidRPr="00D003FA">
              <w:rPr>
                <w:sz w:val="20"/>
                <w:szCs w:val="20"/>
                <w:lang w:val="es-ES"/>
              </w:rPr>
              <w:t xml:space="preserve"> 103 </w:t>
            </w:r>
            <w:r w:rsidR="00571DFA" w:rsidRPr="00D003FA">
              <w:rPr>
                <w:sz w:val="20"/>
                <w:szCs w:val="20"/>
                <w:lang w:val="es-ES"/>
              </w:rPr>
              <w:t>y</w:t>
            </w:r>
            <w:r w:rsidR="00975D95" w:rsidRPr="00D003FA">
              <w:rPr>
                <w:sz w:val="20"/>
                <w:szCs w:val="20"/>
                <w:lang w:val="es-ES"/>
              </w:rPr>
              <w:t xml:space="preserve"> 104</w:t>
            </w:r>
            <w:r w:rsidRPr="00D003FA">
              <w:rPr>
                <w:sz w:val="20"/>
                <w:szCs w:val="20"/>
                <w:lang w:val="es-ES"/>
              </w:rPr>
              <w:t>)</w:t>
            </w:r>
          </w:p>
        </w:tc>
        <w:tc>
          <w:tcPr>
            <w:tcW w:w="834" w:type="pct"/>
          </w:tcPr>
          <w:p w14:paraId="49BFF960" w14:textId="77777777" w:rsidR="00AC6FFE" w:rsidRPr="002B1660" w:rsidRDefault="00AC6FFE" w:rsidP="00A06508">
            <w:pPr>
              <w:spacing w:before="20" w:after="20"/>
              <w:jc w:val="right"/>
              <w:rPr>
                <w:sz w:val="20"/>
                <w:szCs w:val="20"/>
              </w:rPr>
            </w:pPr>
            <w:r w:rsidRPr="002B1660">
              <w:rPr>
                <w:sz w:val="20"/>
                <w:szCs w:val="20"/>
              </w:rPr>
              <w:t>1.112.715</w:t>
            </w:r>
          </w:p>
        </w:tc>
        <w:tc>
          <w:tcPr>
            <w:tcW w:w="833" w:type="pct"/>
          </w:tcPr>
          <w:p w14:paraId="64CEC0C6" w14:textId="77777777" w:rsidR="00AC6FFE" w:rsidRPr="002B1660" w:rsidRDefault="00AC6FFE" w:rsidP="00A06508">
            <w:pPr>
              <w:spacing w:before="20" w:after="20"/>
              <w:jc w:val="right"/>
              <w:rPr>
                <w:sz w:val="20"/>
                <w:szCs w:val="20"/>
              </w:rPr>
            </w:pPr>
            <w:r w:rsidRPr="002B1660">
              <w:rPr>
                <w:sz w:val="20"/>
                <w:szCs w:val="20"/>
              </w:rPr>
              <w:t>347.724</w:t>
            </w:r>
          </w:p>
        </w:tc>
      </w:tr>
      <w:tr w:rsidR="00AC6FFE" w:rsidRPr="002B1660" w14:paraId="71723B8C" w14:textId="77777777" w:rsidTr="00471604">
        <w:trPr>
          <w:trHeight w:val="265"/>
        </w:trPr>
        <w:tc>
          <w:tcPr>
            <w:tcW w:w="3333" w:type="pct"/>
          </w:tcPr>
          <w:p w14:paraId="55245494" w14:textId="77777777" w:rsidR="00AC6FFE" w:rsidRPr="002B1660" w:rsidRDefault="00AC6FFE" w:rsidP="00A06508">
            <w:pPr>
              <w:spacing w:before="20" w:after="20"/>
              <w:jc w:val="left"/>
              <w:rPr>
                <w:sz w:val="20"/>
                <w:szCs w:val="20"/>
              </w:rPr>
            </w:pPr>
            <w:r w:rsidRPr="002B1660">
              <w:rPr>
                <w:b/>
                <w:bCs/>
                <w:sz w:val="20"/>
                <w:szCs w:val="20"/>
              </w:rPr>
              <w:t>Total</w:t>
            </w:r>
          </w:p>
        </w:tc>
        <w:tc>
          <w:tcPr>
            <w:tcW w:w="834" w:type="pct"/>
          </w:tcPr>
          <w:p w14:paraId="6DCDA514" w14:textId="77777777" w:rsidR="00AC6FFE" w:rsidRPr="002B1660" w:rsidRDefault="00AC6FFE" w:rsidP="00A06508">
            <w:pPr>
              <w:spacing w:before="20" w:after="20"/>
              <w:jc w:val="right"/>
              <w:rPr>
                <w:b/>
                <w:bCs/>
                <w:sz w:val="20"/>
                <w:szCs w:val="20"/>
              </w:rPr>
            </w:pPr>
            <w:r w:rsidRPr="002B1660">
              <w:rPr>
                <w:b/>
                <w:bCs/>
                <w:sz w:val="20"/>
                <w:szCs w:val="20"/>
              </w:rPr>
              <w:t>9.453.015</w:t>
            </w:r>
          </w:p>
        </w:tc>
        <w:tc>
          <w:tcPr>
            <w:tcW w:w="833" w:type="pct"/>
          </w:tcPr>
          <w:p w14:paraId="0542DF03" w14:textId="77777777" w:rsidR="00AC6FFE" w:rsidRPr="002B1660" w:rsidRDefault="00AC6FFE" w:rsidP="00A06508">
            <w:pPr>
              <w:spacing w:before="20" w:after="20"/>
              <w:jc w:val="right"/>
              <w:rPr>
                <w:b/>
                <w:bCs/>
                <w:sz w:val="20"/>
                <w:szCs w:val="20"/>
              </w:rPr>
            </w:pPr>
            <w:r w:rsidRPr="002B1660">
              <w:rPr>
                <w:b/>
                <w:bCs/>
                <w:sz w:val="20"/>
                <w:szCs w:val="20"/>
              </w:rPr>
              <w:t>2.416.024</w:t>
            </w:r>
          </w:p>
        </w:tc>
      </w:tr>
    </w:tbl>
    <w:p w14:paraId="4663524F" w14:textId="77777777" w:rsidR="00AC6FFE" w:rsidRPr="00D003FA" w:rsidRDefault="00AC6FFE" w:rsidP="00A06508">
      <w:pPr>
        <w:keepNext/>
        <w:spacing w:before="240" w:after="240"/>
        <w:rPr>
          <w:i/>
          <w:iCs/>
          <w:lang w:val="es-ES"/>
        </w:rPr>
      </w:pPr>
      <w:r w:rsidRPr="00D003FA">
        <w:rPr>
          <w:i/>
          <w:iCs/>
          <w:lang w:val="es-ES"/>
        </w:rPr>
        <w:t>Ejecución, coordinación y supervisión del proyecto</w:t>
      </w:r>
    </w:p>
    <w:p w14:paraId="6B5982A1" w14:textId="77777777" w:rsidR="00AC6FFE" w:rsidRPr="00D003FA" w:rsidRDefault="00AC6FFE" w:rsidP="00A06508">
      <w:pPr>
        <w:pStyle w:val="Heading1"/>
        <w:rPr>
          <w:lang w:val="es-ES"/>
        </w:rPr>
      </w:pPr>
      <w:r w:rsidRPr="00D003FA">
        <w:rPr>
          <w:lang w:val="es-ES"/>
        </w:rPr>
        <w:t xml:space="preserve">Dos unidades de gestión del proyecto (PMU) supervisarán conjuntamente la ejecución del PAK durante un período de ocho años, con un presupuesto total de USD 1.112.715. En estrecha coordinación con la DNO y el Banco Mundial, la DIW-OGP es responsable de la gestión y coordinación general del proyecto, incluidas las actividades de formación y creación de capacidad, el apoyo a la aplicación de la normativa (por ejemplo, cuotas y concesión de licencias), el seguimiento y la presentación de informes sobre los avances, la divulgación entre las partes interesadas, las revisiones técnicas y de seguridad, y la gestión financiera y la auditoría del PAK. El costo estimado para la DIW-PMU asciende a USD 764.000 a lo largo de ocho años, que comprenden USD 536.000 para el personal de la DIW-PMU; USD 124.000 para tres servicios de consultoría especializados que abarcan la verificación del consumo anual de HFC, las auditorías financieras de los gastos de los centros de capacitación y las auditorías de la cuenta general del proyecto; USD 40.000 para viajes; y USD 64.000 para equipos y consumibles.   </w:t>
      </w:r>
    </w:p>
    <w:p w14:paraId="63F543D6" w14:textId="75CDD53C" w:rsidR="00AC6FFE" w:rsidRPr="00D003FA" w:rsidRDefault="00AC6FFE" w:rsidP="00A06508">
      <w:pPr>
        <w:pStyle w:val="Heading1"/>
        <w:rPr>
          <w:lang w:val="es-ES"/>
        </w:rPr>
      </w:pPr>
      <w:r w:rsidRPr="00D003FA">
        <w:rPr>
          <w:lang w:val="es-ES"/>
        </w:rPr>
        <w:t xml:space="preserve">Los costos asociados a la OGP </w:t>
      </w:r>
      <w:r w:rsidR="00322F03" w:rsidRPr="00D003FA">
        <w:rPr>
          <w:lang w:val="es-ES"/>
        </w:rPr>
        <w:t>dependiente del Banco de Ahorros del Gobierno (GSB)</w:t>
      </w:r>
      <w:r w:rsidRPr="00D003FA">
        <w:rPr>
          <w:lang w:val="es-ES"/>
        </w:rPr>
        <w:t>, calculados en un 2 % del valor del proyecto, ascienden a USD 348.715. De este total, USD 20.156 corresponden a los proyectos de conversión de la industria manufacturera, valorados en USD 1.007.808, mientras que USD</w:t>
      </w:r>
      <w:r w:rsidR="009C6F1F">
        <w:rPr>
          <w:lang w:val="es-ES"/>
        </w:rPr>
        <w:t> </w:t>
      </w:r>
      <w:r w:rsidRPr="00D003FA">
        <w:rPr>
          <w:lang w:val="es-ES"/>
        </w:rPr>
        <w:t>328.559 corresponden al proyecto paralelo de mejora de la eficiencia energética presentado en virtud de la decisión 94/60, valorado en USD 16.427.972, según presentación.</w:t>
      </w:r>
    </w:p>
    <w:p w14:paraId="53385191" w14:textId="77777777" w:rsidR="00AC6FFE" w:rsidRPr="00D003FA" w:rsidRDefault="00AC6FFE" w:rsidP="00A06508">
      <w:pPr>
        <w:pStyle w:val="Heading1"/>
        <w:keepNext/>
        <w:numPr>
          <w:ilvl w:val="0"/>
          <w:numId w:val="0"/>
        </w:numPr>
        <w:spacing w:before="240"/>
        <w:rPr>
          <w:u w:val="single"/>
          <w:lang w:val="es-ES"/>
        </w:rPr>
      </w:pPr>
      <w:r w:rsidRPr="00D003FA">
        <w:rPr>
          <w:u w:val="single"/>
          <w:lang w:val="es-ES"/>
        </w:rPr>
        <w:t>Costo total de la etapa I del plan de ejecución de Kigali para los HFC</w:t>
      </w:r>
    </w:p>
    <w:p w14:paraId="329E05F0" w14:textId="77777777" w:rsidR="00AC6FFE" w:rsidRPr="00D003FA" w:rsidRDefault="00AC6FFE" w:rsidP="00A06508">
      <w:pPr>
        <w:pStyle w:val="Heading1"/>
        <w:rPr>
          <w:lang w:val="es-ES"/>
        </w:rPr>
      </w:pPr>
      <w:r w:rsidRPr="00D003FA">
        <w:rPr>
          <w:lang w:val="es-ES"/>
        </w:rPr>
        <w:t>El presupuesto propuesto para la etapa I asciende a USD</w:t>
      </w:r>
      <w:r w:rsidRPr="00D003FA">
        <w:rPr>
          <w:lang w:val="es-ES" w:eastAsia="en-CA"/>
        </w:rPr>
        <w:t xml:space="preserve"> 10.460.823</w:t>
      </w:r>
      <w:r w:rsidRPr="00D003FA">
        <w:rPr>
          <w:lang w:val="es-ES"/>
        </w:rPr>
        <w:t xml:space="preserve">. El costo de las actividades del sector de servicio y mantenimiento de equipos de refrigeración se ha propuesto de conformidad con la decisión 92/37. </w:t>
      </w:r>
    </w:p>
    <w:p w14:paraId="73568EFE" w14:textId="0D45D6A3" w:rsidR="00AC6FFE" w:rsidRPr="00D003FA" w:rsidRDefault="00AC6FFE" w:rsidP="00A06508">
      <w:pPr>
        <w:pStyle w:val="Heading1"/>
        <w:rPr>
          <w:lang w:val="es-ES"/>
        </w:rPr>
      </w:pPr>
      <w:bookmarkStart w:id="21" w:name="_Hlk118631498"/>
      <w:r w:rsidRPr="00D003FA">
        <w:rPr>
          <w:lang w:val="es-ES"/>
        </w:rPr>
        <w:t>Las actividades propuestas y el costo de la etapa I del PAK se resumen en el cuadro</w:t>
      </w:r>
      <w:r w:rsidR="00E406CF" w:rsidRPr="00D003FA">
        <w:rPr>
          <w:lang w:val="es-ES"/>
        </w:rPr>
        <w:t xml:space="preserve"> 13</w:t>
      </w:r>
      <w:r w:rsidRPr="00D003FA">
        <w:rPr>
          <w:lang w:val="es-ES"/>
        </w:rPr>
        <w:t>.</w:t>
      </w:r>
    </w:p>
    <w:bookmarkEnd w:id="21"/>
    <w:p w14:paraId="5AB89910" w14:textId="0C067DE9" w:rsidR="00AC6FFE" w:rsidRPr="00D003FA" w:rsidRDefault="00AC6FFE" w:rsidP="00A06508">
      <w:pPr>
        <w:keepNext/>
        <w:rPr>
          <w:b/>
          <w:bCs/>
          <w:lang w:val="es-ES"/>
        </w:rPr>
      </w:pPr>
      <w:r w:rsidRPr="00D003FA">
        <w:rPr>
          <w:b/>
          <w:bCs/>
          <w:lang w:val="es-ES"/>
        </w:rPr>
        <w:lastRenderedPageBreak/>
        <w:t>Cuadro</w:t>
      </w:r>
      <w:r w:rsidR="00E406CF" w:rsidRPr="00D003FA">
        <w:rPr>
          <w:b/>
          <w:bCs/>
          <w:lang w:val="es-ES"/>
        </w:rPr>
        <w:t xml:space="preserve"> 13</w:t>
      </w:r>
      <w:r w:rsidRPr="00D003FA">
        <w:rPr>
          <w:b/>
          <w:bCs/>
          <w:lang w:val="es-ES"/>
        </w:rPr>
        <w:t xml:space="preserve">. Costo propuesto de las actividades que se ejecutarán en la etapa I y en el primer tramo de la etapa I del PAK para Tailandia (USD) </w:t>
      </w:r>
    </w:p>
    <w:tbl>
      <w:tblPr>
        <w:tblStyle w:val="TableGrid"/>
        <w:tblW w:w="0" w:type="auto"/>
        <w:tblLook w:val="04A0" w:firstRow="1" w:lastRow="0" w:firstColumn="1" w:lastColumn="0" w:noHBand="0" w:noVBand="1"/>
      </w:tblPr>
      <w:tblGrid>
        <w:gridCol w:w="6091"/>
        <w:gridCol w:w="1701"/>
        <w:gridCol w:w="1558"/>
      </w:tblGrid>
      <w:tr w:rsidR="00AC6FFE" w:rsidRPr="002B1660" w14:paraId="7E09B7D6" w14:textId="77777777" w:rsidTr="00850F13">
        <w:tc>
          <w:tcPr>
            <w:tcW w:w="6091" w:type="dxa"/>
            <w:vMerge w:val="restart"/>
            <w:vAlign w:val="center"/>
          </w:tcPr>
          <w:p w14:paraId="76D4DF23" w14:textId="77777777" w:rsidR="00AC6FFE" w:rsidRPr="002B1660" w:rsidRDefault="00AC6FFE" w:rsidP="00A06508">
            <w:pPr>
              <w:jc w:val="center"/>
              <w:rPr>
                <w:b/>
                <w:bCs/>
              </w:rPr>
            </w:pPr>
            <w:r w:rsidRPr="002B1660">
              <w:rPr>
                <w:b/>
                <w:bCs/>
              </w:rPr>
              <w:t>Actividad</w:t>
            </w:r>
          </w:p>
        </w:tc>
        <w:tc>
          <w:tcPr>
            <w:tcW w:w="3259" w:type="dxa"/>
            <w:gridSpan w:val="2"/>
            <w:vAlign w:val="center"/>
          </w:tcPr>
          <w:p w14:paraId="5F814A3C" w14:textId="77777777" w:rsidR="00AC6FFE" w:rsidRPr="002B1660" w:rsidRDefault="00AC6FFE" w:rsidP="00A06508">
            <w:pPr>
              <w:jc w:val="center"/>
              <w:rPr>
                <w:b/>
                <w:bCs/>
              </w:rPr>
            </w:pPr>
            <w:r w:rsidRPr="002B1660">
              <w:rPr>
                <w:b/>
                <w:bCs/>
              </w:rPr>
              <w:t>Coste (USD)</w:t>
            </w:r>
          </w:p>
        </w:tc>
      </w:tr>
      <w:tr w:rsidR="00AC6FFE" w:rsidRPr="002B1660" w14:paraId="7B4E14B2" w14:textId="77777777" w:rsidTr="00850F13">
        <w:tc>
          <w:tcPr>
            <w:tcW w:w="6091" w:type="dxa"/>
            <w:vMerge/>
            <w:vAlign w:val="center"/>
          </w:tcPr>
          <w:p w14:paraId="55DE76FD" w14:textId="77777777" w:rsidR="00AC6FFE" w:rsidRPr="002B1660" w:rsidRDefault="00AC6FFE" w:rsidP="00A06508">
            <w:pPr>
              <w:rPr>
                <w:b/>
                <w:bCs/>
              </w:rPr>
            </w:pPr>
          </w:p>
        </w:tc>
        <w:tc>
          <w:tcPr>
            <w:tcW w:w="1701" w:type="dxa"/>
            <w:vAlign w:val="center"/>
          </w:tcPr>
          <w:p w14:paraId="5287B7A1" w14:textId="77777777" w:rsidR="00AC6FFE" w:rsidRPr="002B1660" w:rsidRDefault="00AC6FFE" w:rsidP="00A06508">
            <w:pPr>
              <w:jc w:val="center"/>
              <w:rPr>
                <w:b/>
                <w:bCs/>
              </w:rPr>
            </w:pPr>
            <w:r w:rsidRPr="002B1660">
              <w:rPr>
                <w:b/>
                <w:bCs/>
              </w:rPr>
              <w:t>Etapa</w:t>
            </w:r>
          </w:p>
        </w:tc>
        <w:tc>
          <w:tcPr>
            <w:tcW w:w="1558" w:type="dxa"/>
            <w:vAlign w:val="center"/>
          </w:tcPr>
          <w:p w14:paraId="3B9C6EA9" w14:textId="77777777" w:rsidR="00AC6FFE" w:rsidRPr="002B1660" w:rsidRDefault="00AC6FFE" w:rsidP="00A06508">
            <w:pPr>
              <w:jc w:val="center"/>
              <w:rPr>
                <w:b/>
                <w:bCs/>
              </w:rPr>
            </w:pPr>
            <w:r w:rsidRPr="002B1660">
              <w:rPr>
                <w:b/>
                <w:bCs/>
              </w:rPr>
              <w:t>Primer tramo</w:t>
            </w:r>
          </w:p>
        </w:tc>
      </w:tr>
      <w:tr w:rsidR="00AC6FFE" w:rsidRPr="002B1660" w14:paraId="5AEBE0F7" w14:textId="77777777" w:rsidTr="00850F13">
        <w:tc>
          <w:tcPr>
            <w:tcW w:w="6091" w:type="dxa"/>
          </w:tcPr>
          <w:p w14:paraId="7D7CDF8E" w14:textId="77777777" w:rsidR="00AC6FFE" w:rsidRPr="002B1660" w:rsidRDefault="00AC6FFE" w:rsidP="00A06508">
            <w:pPr>
              <w:jc w:val="left"/>
            </w:pPr>
            <w:r w:rsidRPr="002B1660">
              <w:t>Sector manufacturero</w:t>
            </w:r>
          </w:p>
        </w:tc>
        <w:tc>
          <w:tcPr>
            <w:tcW w:w="1701" w:type="dxa"/>
          </w:tcPr>
          <w:p w14:paraId="3A994432" w14:textId="77777777" w:rsidR="00AC6FFE" w:rsidRPr="002B1660" w:rsidRDefault="00AC6FFE" w:rsidP="00A06508">
            <w:pPr>
              <w:jc w:val="right"/>
            </w:pPr>
            <w:r w:rsidRPr="002B1660">
              <w:t>1.007.808</w:t>
            </w:r>
          </w:p>
        </w:tc>
        <w:tc>
          <w:tcPr>
            <w:tcW w:w="1558" w:type="dxa"/>
          </w:tcPr>
          <w:p w14:paraId="24DA0483" w14:textId="77777777" w:rsidR="00AC6FFE" w:rsidRPr="002B1660" w:rsidRDefault="00AC6FFE" w:rsidP="00A06508">
            <w:pPr>
              <w:jc w:val="right"/>
            </w:pPr>
            <w:r w:rsidRPr="002B1660">
              <w:t>705.466</w:t>
            </w:r>
          </w:p>
        </w:tc>
      </w:tr>
      <w:tr w:rsidR="00AC6FFE" w:rsidRPr="002B1660" w14:paraId="3DC5AB49" w14:textId="77777777" w:rsidTr="00850F13">
        <w:tc>
          <w:tcPr>
            <w:tcW w:w="6091" w:type="dxa"/>
          </w:tcPr>
          <w:p w14:paraId="26225998" w14:textId="77777777" w:rsidR="00AC6FFE" w:rsidRPr="00D003FA" w:rsidRDefault="00AC6FFE" w:rsidP="00A06508">
            <w:pPr>
              <w:jc w:val="left"/>
              <w:rPr>
                <w:lang w:val="es-ES"/>
              </w:rPr>
            </w:pPr>
            <w:r w:rsidRPr="00D003FA">
              <w:rPr>
                <w:lang w:val="es-ES"/>
              </w:rPr>
              <w:t>Sector de servicio y mantenimiento</w:t>
            </w:r>
          </w:p>
        </w:tc>
        <w:tc>
          <w:tcPr>
            <w:tcW w:w="1701" w:type="dxa"/>
          </w:tcPr>
          <w:p w14:paraId="0ED3EB59" w14:textId="77777777" w:rsidR="00AC6FFE" w:rsidRPr="002B1660" w:rsidRDefault="00AC6FFE" w:rsidP="00A06508">
            <w:pPr>
              <w:jc w:val="right"/>
            </w:pPr>
            <w:r w:rsidRPr="002B1660">
              <w:t>8.340.300</w:t>
            </w:r>
          </w:p>
        </w:tc>
        <w:tc>
          <w:tcPr>
            <w:tcW w:w="1558" w:type="dxa"/>
          </w:tcPr>
          <w:p w14:paraId="72F8619D" w14:textId="77777777" w:rsidR="00AC6FFE" w:rsidRPr="002B1660" w:rsidRDefault="00AC6FFE" w:rsidP="00A06508">
            <w:pPr>
              <w:jc w:val="right"/>
            </w:pPr>
            <w:r w:rsidRPr="002B1660">
              <w:t>2.068.300</w:t>
            </w:r>
          </w:p>
        </w:tc>
      </w:tr>
      <w:tr w:rsidR="00AC6FFE" w:rsidRPr="002B1660" w14:paraId="663E8A07" w14:textId="77777777" w:rsidTr="00850F13">
        <w:tc>
          <w:tcPr>
            <w:tcW w:w="6091" w:type="dxa"/>
          </w:tcPr>
          <w:p w14:paraId="6348F50C" w14:textId="77777777" w:rsidR="00AC6FFE" w:rsidRPr="00D003FA" w:rsidRDefault="00AC6FFE" w:rsidP="00A06508">
            <w:pPr>
              <w:jc w:val="left"/>
              <w:rPr>
                <w:lang w:val="es-ES"/>
              </w:rPr>
            </w:pPr>
            <w:r w:rsidRPr="00D003FA">
              <w:rPr>
                <w:lang w:val="es-ES"/>
              </w:rPr>
              <w:t>OGP para la etapa I del PAK y el proyecto de mejora de la eficiencia energética (decisión 94/60)</w:t>
            </w:r>
          </w:p>
        </w:tc>
        <w:tc>
          <w:tcPr>
            <w:tcW w:w="1701" w:type="dxa"/>
          </w:tcPr>
          <w:p w14:paraId="00EDABEC" w14:textId="77777777" w:rsidR="00AC6FFE" w:rsidRPr="002B1660" w:rsidRDefault="00AC6FFE" w:rsidP="00A06508">
            <w:pPr>
              <w:jc w:val="right"/>
            </w:pPr>
            <w:r w:rsidRPr="002B1660">
              <w:t>1.112.715</w:t>
            </w:r>
          </w:p>
        </w:tc>
        <w:tc>
          <w:tcPr>
            <w:tcW w:w="1558" w:type="dxa"/>
          </w:tcPr>
          <w:p w14:paraId="38E9390D" w14:textId="77777777" w:rsidR="00AC6FFE" w:rsidRPr="002B1660" w:rsidRDefault="00AC6FFE" w:rsidP="00A06508">
            <w:pPr>
              <w:jc w:val="right"/>
            </w:pPr>
            <w:r w:rsidRPr="002B1660">
              <w:t>347.724</w:t>
            </w:r>
          </w:p>
        </w:tc>
      </w:tr>
      <w:tr w:rsidR="00AC6FFE" w:rsidRPr="002B1660" w14:paraId="1F180522" w14:textId="77777777" w:rsidTr="00850F13">
        <w:tc>
          <w:tcPr>
            <w:tcW w:w="6091" w:type="dxa"/>
          </w:tcPr>
          <w:p w14:paraId="08421FD7" w14:textId="77777777" w:rsidR="00AC6FFE" w:rsidRPr="002B1660" w:rsidRDefault="00AC6FFE" w:rsidP="00A06508">
            <w:pPr>
              <w:jc w:val="left"/>
              <w:rPr>
                <w:b/>
                <w:bCs/>
              </w:rPr>
            </w:pPr>
            <w:r w:rsidRPr="002B1660">
              <w:rPr>
                <w:b/>
                <w:bCs/>
              </w:rPr>
              <w:t>Total</w:t>
            </w:r>
          </w:p>
        </w:tc>
        <w:tc>
          <w:tcPr>
            <w:tcW w:w="1701" w:type="dxa"/>
          </w:tcPr>
          <w:p w14:paraId="6BCC20CB" w14:textId="77777777" w:rsidR="00AC6FFE" w:rsidRPr="002B1660" w:rsidRDefault="00AC6FFE" w:rsidP="00A06508">
            <w:pPr>
              <w:jc w:val="right"/>
              <w:rPr>
                <w:b/>
                <w:bCs/>
              </w:rPr>
            </w:pPr>
            <w:r w:rsidRPr="002B1660">
              <w:rPr>
                <w:b/>
                <w:bCs/>
              </w:rPr>
              <w:t>10.460.823</w:t>
            </w:r>
          </w:p>
        </w:tc>
        <w:tc>
          <w:tcPr>
            <w:tcW w:w="1558" w:type="dxa"/>
          </w:tcPr>
          <w:p w14:paraId="1112F39A" w14:textId="77777777" w:rsidR="00AC6FFE" w:rsidRPr="002B1660" w:rsidRDefault="00AC6FFE" w:rsidP="00A06508">
            <w:pPr>
              <w:jc w:val="right"/>
              <w:rPr>
                <w:b/>
                <w:bCs/>
              </w:rPr>
            </w:pPr>
            <w:r w:rsidRPr="002B1660">
              <w:rPr>
                <w:b/>
                <w:bCs/>
              </w:rPr>
              <w:t>3.121.490</w:t>
            </w:r>
          </w:p>
        </w:tc>
      </w:tr>
    </w:tbl>
    <w:p w14:paraId="7789A6F1" w14:textId="77777777" w:rsidR="00AC6FFE" w:rsidRPr="002B1660" w:rsidRDefault="00AC6FFE" w:rsidP="00A06508"/>
    <w:p w14:paraId="76D6513A" w14:textId="77777777" w:rsidR="00AC6FFE" w:rsidRPr="00D003FA" w:rsidRDefault="00AC6FFE" w:rsidP="00A06508">
      <w:pPr>
        <w:keepNext/>
        <w:suppressAutoHyphens/>
        <w:spacing w:after="240"/>
        <w:outlineLvl w:val="0"/>
        <w:rPr>
          <w:u w:val="single"/>
          <w:lang w:val="es-ES"/>
        </w:rPr>
      </w:pPr>
      <w:r w:rsidRPr="00D003FA">
        <w:rPr>
          <w:u w:val="single"/>
          <w:lang w:val="es-ES"/>
        </w:rPr>
        <w:t>Plan de ejecución para el primer tramo</w:t>
      </w:r>
    </w:p>
    <w:p w14:paraId="16F70AA5" w14:textId="1266A9A3" w:rsidR="00AC6FFE" w:rsidRPr="00D003FA" w:rsidRDefault="00AC6FFE" w:rsidP="00A06508">
      <w:pPr>
        <w:pStyle w:val="Heading1"/>
        <w:rPr>
          <w:lang w:val="es-ES"/>
        </w:rPr>
      </w:pPr>
      <w:r w:rsidRPr="00D003FA">
        <w:rPr>
          <w:lang w:val="es-ES"/>
        </w:rPr>
        <w:t>El primer tramo de financiación de la etapa I del PAK se presentó por un importe total de USD</w:t>
      </w:r>
      <w:r w:rsidR="009C6F1F">
        <w:rPr>
          <w:lang w:val="es-ES"/>
        </w:rPr>
        <w:t> </w:t>
      </w:r>
      <w:r w:rsidRPr="00D003FA">
        <w:rPr>
          <w:lang w:val="es-ES"/>
        </w:rPr>
        <w:t>3.121.490, tal y como se muestra en el cuadro</w:t>
      </w:r>
      <w:r w:rsidR="00E406CF" w:rsidRPr="00D003FA">
        <w:rPr>
          <w:lang w:val="es-ES"/>
        </w:rPr>
        <w:t xml:space="preserve"> 13 </w:t>
      </w:r>
      <w:r w:rsidRPr="00D003FA">
        <w:rPr>
          <w:lang w:val="es-ES"/>
        </w:rPr>
        <w:t>anterior, para ejecutarse entre julio de 2026 y diciembre de 2028. La información detallada sobre las actividades que se llevarán a cabo en el marco del primer tramo, incluidos los ajustes y el nivel de fondos acordados, se presenta en el párrafo</w:t>
      </w:r>
      <w:r w:rsidR="006072F7" w:rsidRPr="00D003FA">
        <w:rPr>
          <w:lang w:val="es-ES"/>
        </w:rPr>
        <w:t xml:space="preserve"> 134 </w:t>
      </w:r>
      <w:r w:rsidRPr="00D003FA">
        <w:rPr>
          <w:lang w:val="es-ES"/>
        </w:rPr>
        <w:t>a continuación.</w:t>
      </w:r>
    </w:p>
    <w:p w14:paraId="1E601710" w14:textId="77777777" w:rsidR="00AC6FFE" w:rsidRPr="00D003FA" w:rsidRDefault="00AC6FFE" w:rsidP="00A06508">
      <w:pPr>
        <w:keepNext/>
        <w:spacing w:before="360" w:after="240"/>
        <w:jc w:val="center"/>
        <w:rPr>
          <w:b/>
          <w:lang w:val="es-ES"/>
        </w:rPr>
      </w:pPr>
      <w:r w:rsidRPr="00D003FA">
        <w:rPr>
          <w:b/>
          <w:lang w:val="es-ES"/>
        </w:rPr>
        <w:t>OBSERVACIONES Y RECOMENDACIóN DE LA SECRETARíA</w:t>
      </w:r>
    </w:p>
    <w:p w14:paraId="6761805A" w14:textId="77777777" w:rsidR="00AC6FFE" w:rsidRPr="002B1660" w:rsidRDefault="00AC6FFE" w:rsidP="00A06508">
      <w:pPr>
        <w:pStyle w:val="Heading2"/>
        <w:keepNext/>
        <w:numPr>
          <w:ilvl w:val="0"/>
          <w:numId w:val="0"/>
        </w:numPr>
        <w:rPr>
          <w:b/>
          <w:bCs/>
        </w:rPr>
      </w:pPr>
      <w:r w:rsidRPr="002B1660">
        <w:rPr>
          <w:b/>
          <w:bCs/>
        </w:rPr>
        <w:t>V.</w:t>
      </w:r>
      <w:r w:rsidRPr="002B1660">
        <w:rPr>
          <w:b/>
          <w:bCs/>
        </w:rPr>
        <w:tab/>
        <w:t>OBSERVACIONES</w:t>
      </w:r>
    </w:p>
    <w:p w14:paraId="2285D7BC" w14:textId="77777777" w:rsidR="00AC6FFE" w:rsidRPr="002B1660" w:rsidRDefault="00AC6FFE" w:rsidP="00A06508">
      <w:pPr>
        <w:pStyle w:val="Heading1"/>
        <w:keepNext/>
        <w:numPr>
          <w:ilvl w:val="0"/>
          <w:numId w:val="0"/>
        </w:numPr>
      </w:pPr>
      <w:r w:rsidRPr="002B1660">
        <w:rPr>
          <w:u w:val="single"/>
        </w:rPr>
        <w:t xml:space="preserve">Estrategia general </w:t>
      </w:r>
    </w:p>
    <w:p w14:paraId="03B21560" w14:textId="77777777" w:rsidR="00AC6FFE" w:rsidRPr="00D003FA" w:rsidRDefault="00AC6FFE" w:rsidP="00A06508">
      <w:pPr>
        <w:pStyle w:val="Heading1"/>
        <w:rPr>
          <w:lang w:val="es-ES"/>
        </w:rPr>
      </w:pPr>
      <w:r w:rsidRPr="00D003FA">
        <w:rPr>
          <w:lang w:val="es-ES"/>
        </w:rPr>
        <w:t>De acuerdo con lo dispuesto en la decisión 92/44, el Gobierno de Tailandia ha expresado su firme compromiso de apoyar la reducción del consumo de HFC antes de que se alcancen las metas de reducción del Protocolo de Montreal.</w:t>
      </w:r>
      <w:r w:rsidRPr="002B1660">
        <w:rPr>
          <w:rStyle w:val="FootnoteReference"/>
        </w:rPr>
        <w:footnoteReference w:id="10"/>
      </w:r>
      <w:r w:rsidRPr="00D003FA">
        <w:rPr>
          <w:lang w:val="es-ES"/>
        </w:rPr>
        <w:t xml:space="preserve"> </w:t>
      </w:r>
    </w:p>
    <w:p w14:paraId="61EAC1B0" w14:textId="77777777" w:rsidR="00AC6FFE" w:rsidRPr="00D003FA" w:rsidRDefault="00AC6FFE" w:rsidP="00A06508">
      <w:pPr>
        <w:pStyle w:val="Heading1"/>
        <w:numPr>
          <w:ilvl w:val="0"/>
          <w:numId w:val="0"/>
        </w:numPr>
        <w:rPr>
          <w:i/>
          <w:iCs/>
          <w:lang w:val="es-ES"/>
        </w:rPr>
      </w:pPr>
      <w:r w:rsidRPr="00D003FA">
        <w:rPr>
          <w:i/>
          <w:iCs/>
          <w:lang w:val="es-ES"/>
        </w:rPr>
        <w:t xml:space="preserve">Objetivos de reducción gradual de los HFC </w:t>
      </w:r>
    </w:p>
    <w:p w14:paraId="06157786" w14:textId="20013FD8" w:rsidR="00AC6FFE" w:rsidRPr="00D003FA" w:rsidRDefault="00AC6FFE" w:rsidP="00A06508">
      <w:pPr>
        <w:pStyle w:val="Heading1"/>
        <w:rPr>
          <w:lang w:val="es-ES"/>
        </w:rPr>
      </w:pPr>
      <w:r w:rsidRPr="00D003FA">
        <w:rPr>
          <w:lang w:val="es-ES"/>
        </w:rPr>
        <w:t xml:space="preserve">La Secretaría señaló que el consumo de HFC de Tailandia durante los años de referencia, tras los ajustes por importaciones anómalas en 2022, se estima en aproximadamente 34–35 millones de </w:t>
      </w:r>
      <w:r w:rsidR="00902ECA">
        <w:rPr>
          <w:lang w:val="es-ES"/>
        </w:rPr>
        <w:t>toneladas de CO₂ equivalente</w:t>
      </w:r>
      <w:r w:rsidRPr="00D003FA">
        <w:rPr>
          <w:lang w:val="es-ES"/>
        </w:rPr>
        <w:t xml:space="preserve">. Se solicitó una aclaración sobre cómo se había tenido en cuenta esta línea de base ajustada a la hora de determinar los límites de Tailandia en virtud del Protocolo de Montreal. El Banco Mundial explicó que se prevé que el consumo de refrigerantes en los sectores del aire acondicionado y la refrigeración siga aumentando, impulsado por la creciente demanda de refrigeración en todos los sectores, y que el mayor crecimiento se produzca en el sector del aire acondicionado. En un escenario de continuidad, solo se prevé una transición limitada hacia alternativas de bajo PCA, basándose en las tendencias históricas, y en algunos usos dicha transición podría ralentizarse o revertirse en ausencia de intervenciones políticas adecuadas en materia de seguridad. Además, se prevé que la continua expansión de la demanda de aparatos de aire acondicionado, combinada con las necesidades de servicio y mantenimiento de los equipos de HFC-32 instalados durante la última década y la disponibilidad limitada de alternativas de menor PCA para determinados usos, contribuya a un aumento general de la demanda de HFC. Teniendo en cuenta estos factores, y tras consultar con la industria y otras partes interesadas pertinentes, se determinaron los objetivos presentados en </w:t>
      </w:r>
      <w:r w:rsidR="009C6F1F" w:rsidRPr="00D003FA">
        <w:rPr>
          <w:lang w:val="es-ES"/>
        </w:rPr>
        <w:t>el cuadro</w:t>
      </w:r>
      <w:r w:rsidR="00E406CF" w:rsidRPr="00D003FA">
        <w:rPr>
          <w:lang w:val="es-ES"/>
        </w:rPr>
        <w:t xml:space="preserve"> 10</w:t>
      </w:r>
      <w:r w:rsidRPr="00D003FA">
        <w:rPr>
          <w:lang w:val="es-ES"/>
        </w:rPr>
        <w:t>.</w:t>
      </w:r>
    </w:p>
    <w:p w14:paraId="00970974" w14:textId="77777777" w:rsidR="00AC6FFE" w:rsidRPr="00D003FA" w:rsidRDefault="00AC6FFE" w:rsidP="00A06508">
      <w:pPr>
        <w:keepNext/>
        <w:spacing w:after="240"/>
        <w:rPr>
          <w:u w:val="single"/>
          <w:lang w:val="es-ES"/>
        </w:rPr>
      </w:pPr>
      <w:r w:rsidRPr="00D003FA">
        <w:rPr>
          <w:u w:val="single"/>
          <w:lang w:val="es-ES"/>
        </w:rPr>
        <w:lastRenderedPageBreak/>
        <w:t>Marco institucional, normativo y reglamentario</w:t>
      </w:r>
    </w:p>
    <w:p w14:paraId="3D525C57" w14:textId="77777777" w:rsidR="00AC6FFE" w:rsidRPr="00D003FA" w:rsidRDefault="00AC6FFE" w:rsidP="00A06508">
      <w:pPr>
        <w:keepNext/>
        <w:suppressAutoHyphens/>
        <w:spacing w:after="240"/>
        <w:rPr>
          <w:i/>
          <w:iCs/>
          <w:lang w:val="es-ES"/>
        </w:rPr>
      </w:pPr>
      <w:r w:rsidRPr="00D003FA">
        <w:rPr>
          <w:i/>
          <w:iCs/>
          <w:lang w:val="es-ES"/>
        </w:rPr>
        <w:t>Sistema de concesión de licencias y cuotas para los HFC</w:t>
      </w:r>
    </w:p>
    <w:p w14:paraId="1BAD4E19" w14:textId="5EF3CB96" w:rsidR="00AC6FFE" w:rsidRPr="00D003FA" w:rsidRDefault="00AC6FFE" w:rsidP="00A06508">
      <w:pPr>
        <w:pStyle w:val="Heading1"/>
        <w:rPr>
          <w:lang w:val="es-ES"/>
        </w:rPr>
      </w:pPr>
      <w:r w:rsidRPr="00D003FA">
        <w:rPr>
          <w:lang w:val="es-ES"/>
        </w:rPr>
        <w:t>De conformidad con la decisión 87/50 g), el Banco Mundial ha confirmado que Tailandia cuenta con un sistema establecido y aplicable de concesión de licencias y cuotas para supervisar las importaciones y exportaciones de HFC. La cuota de HFC para 2026 se fijó en 53,34 millones de toneladas</w:t>
      </w:r>
      <w:r w:rsidR="00581089">
        <w:rPr>
          <w:lang w:val="es-ES"/>
        </w:rPr>
        <w:t xml:space="preserve"> </w:t>
      </w:r>
      <w:r w:rsidR="00581089" w:rsidRPr="00581089">
        <w:rPr>
          <w:lang w:val="es-ES"/>
        </w:rPr>
        <w:t>de CO₂</w:t>
      </w:r>
      <w:r w:rsidR="00581089">
        <w:rPr>
          <w:lang w:val="es-ES"/>
        </w:rPr>
        <w:t xml:space="preserve"> </w:t>
      </w:r>
      <w:r w:rsidRPr="00D003FA">
        <w:rPr>
          <w:lang w:val="es-ES"/>
        </w:rPr>
        <w:t>equivalente.</w:t>
      </w:r>
    </w:p>
    <w:p w14:paraId="6299E7E0" w14:textId="04E4E0FC" w:rsidR="00AC6FFE" w:rsidRPr="00D003FA" w:rsidRDefault="00AC6FFE" w:rsidP="00A06508">
      <w:pPr>
        <w:pStyle w:val="Heading1"/>
        <w:rPr>
          <w:lang w:val="es-ES"/>
        </w:rPr>
      </w:pPr>
      <w:r w:rsidRPr="00D003FA">
        <w:rPr>
          <w:lang w:val="es-ES"/>
        </w:rPr>
        <w:t xml:space="preserve">La Secretaría mantuvo negociaciones detalladas con el Banco Mundial sobre la posibilidad de reducir el consumo máximo permitido de HFC en 2027 y 2028 por debajo de 59,27 millones de </w:t>
      </w:r>
      <w:r w:rsidR="00902ECA">
        <w:rPr>
          <w:lang w:val="es-ES"/>
        </w:rPr>
        <w:t>toneladas de CO₂ equivalente</w:t>
      </w:r>
      <w:r w:rsidRPr="00D003FA">
        <w:rPr>
          <w:lang w:val="es-ES"/>
        </w:rPr>
        <w:t xml:space="preserve"> mediante medidas de control nacionales. El Banco Mundial explicó que, basándose en un acuerdo con la industria, Tailandia fija su cuota anual de importación de HFC en el 90 % del consumo máximo permitido en virtud de la Enmienda de Kigali. En consecuencia, con un nivel básico de referencia de 59,27 millones de toneladas</w:t>
      </w:r>
      <w:r w:rsidR="00581089">
        <w:rPr>
          <w:lang w:val="es-ES"/>
        </w:rPr>
        <w:t xml:space="preserve"> </w:t>
      </w:r>
      <w:r w:rsidR="00581089" w:rsidRPr="00581089">
        <w:rPr>
          <w:lang w:val="es-ES"/>
        </w:rPr>
        <w:t>de CO₂</w:t>
      </w:r>
      <w:r w:rsidR="00581089">
        <w:rPr>
          <w:lang w:val="es-ES"/>
        </w:rPr>
        <w:t xml:space="preserve"> </w:t>
      </w:r>
      <w:r w:rsidRPr="00D003FA">
        <w:rPr>
          <w:lang w:val="es-ES"/>
        </w:rPr>
        <w:t>equivalente, a principios de año se asignó a las personas importadoras un cupo de importación de 53,343 millones de toneladas</w:t>
      </w:r>
      <w:r w:rsidR="00581089">
        <w:rPr>
          <w:lang w:val="es-ES"/>
        </w:rPr>
        <w:t xml:space="preserve"> </w:t>
      </w:r>
      <w:r w:rsidR="00581089" w:rsidRPr="00581089">
        <w:rPr>
          <w:lang w:val="es-ES"/>
        </w:rPr>
        <w:t>de CO₂</w:t>
      </w:r>
      <w:r w:rsidR="00581089">
        <w:rPr>
          <w:lang w:val="es-ES"/>
        </w:rPr>
        <w:t xml:space="preserve"> </w:t>
      </w:r>
      <w:r w:rsidRPr="00D003FA">
        <w:rPr>
          <w:lang w:val="es-ES"/>
        </w:rPr>
        <w:t xml:space="preserve">equivalente, y se retuvo el 10 % remanente como reserva para hacer frente a un posible comercio ilícito. </w:t>
      </w:r>
    </w:p>
    <w:p w14:paraId="45617190" w14:textId="77777777" w:rsidR="00AC6FFE" w:rsidRPr="00D003FA" w:rsidRDefault="00AC6FFE" w:rsidP="00A06508">
      <w:pPr>
        <w:pStyle w:val="Heading1"/>
        <w:rPr>
          <w:lang w:val="es-ES"/>
        </w:rPr>
      </w:pPr>
      <w:r w:rsidRPr="00D003FA">
        <w:rPr>
          <w:lang w:val="es-ES"/>
        </w:rPr>
        <w:t>El Banco Mundial señaló que, en los próximos años, se prevé un cambio de los HCFC a los HFC en determinados usos para el mantenimiento de los equipos existentes. Esto, junto con el crecimiento previsto en la fabricación de aire acondicionado y en otros sectores como los aerosoles, las espumas y la extinción de incendios, puede contribuir a un aumento del consumo de HFC. El Gobierno seguirá vigilando de cerca la situación y asignará las cuotas en consecuencia, con el fin de reducir el consumo de HFC sin afectar indebidamente a la industria.</w:t>
      </w:r>
    </w:p>
    <w:p w14:paraId="464E7E73" w14:textId="77777777" w:rsidR="00AC6FFE" w:rsidRPr="00D003FA" w:rsidRDefault="00AC6FFE" w:rsidP="00A06508">
      <w:pPr>
        <w:pStyle w:val="Heading1"/>
        <w:numPr>
          <w:ilvl w:val="0"/>
          <w:numId w:val="0"/>
        </w:numPr>
        <w:rPr>
          <w:i/>
          <w:iCs/>
          <w:lang w:val="es-ES"/>
        </w:rPr>
      </w:pPr>
      <w:r w:rsidRPr="00D003FA">
        <w:rPr>
          <w:i/>
          <w:iCs/>
          <w:lang w:val="es-ES"/>
        </w:rPr>
        <w:t>Prohibición de los equipos de refrigeración y aire acondicionado que utilizan HFC</w:t>
      </w:r>
    </w:p>
    <w:p w14:paraId="4C55D326" w14:textId="77777777" w:rsidR="00AC6FFE" w:rsidRPr="00D003FA" w:rsidRDefault="00AC6FFE" w:rsidP="00A06508">
      <w:pPr>
        <w:pStyle w:val="Heading1"/>
        <w:rPr>
          <w:lang w:val="es-ES"/>
        </w:rPr>
      </w:pPr>
      <w:r w:rsidRPr="00D003FA">
        <w:rPr>
          <w:lang w:val="es-ES"/>
        </w:rPr>
        <w:t xml:space="preserve">En lo que respecta a la refrigeración doméstica, el Banco Mundial explicó que Tailandia fabrica principalmente frigoríficos de tamaño pequeño y mediano, la mayoría de los cuales ya utilizan isobutano como refrigerante. La normativa propuesta para prohibir la fabricación e importación de refrigeradores domésticos y equipos de refrigeración comercial independientes que utilicen HFC a partir del 1 de enero de 2030 tiene por objeto garantizar la eliminación gradual permanente de los HFC en estos usos para el mercado nacional. </w:t>
      </w:r>
    </w:p>
    <w:p w14:paraId="13923CB0" w14:textId="77777777" w:rsidR="00AC6FFE" w:rsidRPr="00D003FA" w:rsidRDefault="00AC6FFE" w:rsidP="00A06508">
      <w:pPr>
        <w:pStyle w:val="Heading1"/>
        <w:rPr>
          <w:lang w:val="es-ES"/>
        </w:rPr>
      </w:pPr>
      <w:r w:rsidRPr="00D003FA">
        <w:rPr>
          <w:lang w:val="es-ES"/>
        </w:rPr>
        <w:t>En cuanto a los equipos de aire acondicionado, excluidos los refrigeradores comerciales, el Gobierno tiene previsto prohibir la fabricación e importación de equipos que utilicen refrigerantes con un PCA superior a 700 para la misma fecha. Para otros usos, se considerarán prohibiciones y controles relacionados tras realizar estudios de factibilidad de alternativas viables y sustentables y consultar con la industria.</w:t>
      </w:r>
    </w:p>
    <w:p w14:paraId="6C2EE448" w14:textId="6C9373EF" w:rsidR="00AC6FFE" w:rsidRPr="00D003FA" w:rsidRDefault="00AC6FFE" w:rsidP="00A06508">
      <w:pPr>
        <w:pStyle w:val="Heading1"/>
        <w:rPr>
          <w:lang w:val="es-ES"/>
        </w:rPr>
      </w:pPr>
      <w:r w:rsidRPr="00D003FA">
        <w:rPr>
          <w:lang w:val="es-ES"/>
        </w:rPr>
        <w:t>La Secretaría debatió la posibilidad de adelantar los plazos propuestos para prohibir la fabricación de equipos que utilizan HFC en los usos mencionados. El Banco Mundial indicó que, en caso de que el proyecto se aprobara en la 98</w:t>
      </w:r>
      <w:r w:rsidR="001F7C9F">
        <w:rPr>
          <w:lang w:val="es-ES"/>
        </w:rPr>
        <w:t xml:space="preserve">ª </w:t>
      </w:r>
      <w:r w:rsidRPr="00D003FA">
        <w:rPr>
          <w:lang w:val="es-ES"/>
        </w:rPr>
        <w:t>reunión, se necesitarían aproximadamente entre 15–18 meses para finalizar los arreglos de administración y comenzar la ejecución. Se requeriría tiempo adicional para las consultas con las partes interesadas, las negociaciones y la aplicación de la normativa.</w:t>
      </w:r>
    </w:p>
    <w:p w14:paraId="5DF88EC6" w14:textId="77777777" w:rsidR="00AC6FFE" w:rsidRPr="00D003FA" w:rsidRDefault="00AC6FFE" w:rsidP="00A06508">
      <w:pPr>
        <w:widowControl w:val="0"/>
        <w:suppressAutoHyphens/>
        <w:spacing w:after="240"/>
        <w:rPr>
          <w:i/>
          <w:iCs/>
          <w:lang w:val="es-ES"/>
        </w:rPr>
      </w:pPr>
      <w:r w:rsidRPr="00D003FA">
        <w:rPr>
          <w:i/>
          <w:iCs/>
          <w:lang w:val="es-ES"/>
        </w:rPr>
        <w:t>Equipos fabricados para los mercados de exportación</w:t>
      </w:r>
    </w:p>
    <w:p w14:paraId="238A1C12" w14:textId="77777777" w:rsidR="00AC6FFE" w:rsidRPr="00D003FA" w:rsidRDefault="00AC6FFE" w:rsidP="00A06508">
      <w:pPr>
        <w:pStyle w:val="Heading1"/>
        <w:rPr>
          <w:lang w:val="es-ES"/>
        </w:rPr>
      </w:pPr>
      <w:r w:rsidRPr="00D003FA">
        <w:rPr>
          <w:lang w:val="es-ES"/>
        </w:rPr>
        <w:t xml:space="preserve">La Secretaría solicitó aclaraciones sobre si la reglamentación propuesta prohibiría también la fabricación de equipos que utilizan HFC destinados a los mercados de exportación. El Banco Mundial explicó que se espera que las personas fabricantes realicen la transición a tecnologías de bajo PCA o de menor PCA cuando el mercado de exportación esté preparado. Sin embargo, en la actualidad, la aplicación de una prohibición universal que abarque tanto el mercado interno como los mercados de exportación podría </w:t>
      </w:r>
      <w:r w:rsidRPr="00D003FA">
        <w:rPr>
          <w:lang w:val="es-ES"/>
        </w:rPr>
        <w:lastRenderedPageBreak/>
        <w:t xml:space="preserve">colocar a Tailandia en una situación de desventaja en los mercados de exportación, dada la transición desigual y gradual de la demanda entre países y regiones. Por lo tanto, se considera que el enfoque normativo propuesto es flexible y pragmático. También se señaló que la experiencia en Tailandia ha demostrado que mantener múltiples líneas de productos puede no tener una relación costo-beneficio adecuada.  </w:t>
      </w:r>
    </w:p>
    <w:p w14:paraId="0463A5BA" w14:textId="77777777" w:rsidR="00AC6FFE" w:rsidRPr="00D003FA" w:rsidRDefault="00AC6FFE" w:rsidP="00A06508">
      <w:pPr>
        <w:keepNext/>
        <w:suppressAutoHyphens/>
        <w:spacing w:after="240"/>
        <w:rPr>
          <w:i/>
          <w:iCs/>
          <w:lang w:val="es-ES"/>
        </w:rPr>
      </w:pPr>
      <w:r w:rsidRPr="00D003FA">
        <w:rPr>
          <w:i/>
          <w:iCs/>
          <w:lang w:val="es-ES"/>
        </w:rPr>
        <w:t>Uso de equipos de aire acondicionado comerciales que utilizan refrigerantes inflamables</w:t>
      </w:r>
    </w:p>
    <w:p w14:paraId="144C4880" w14:textId="506A834E" w:rsidR="00BD400F" w:rsidRPr="00410398" w:rsidRDefault="00BD400F" w:rsidP="00BD400F">
      <w:pPr>
        <w:pStyle w:val="Heading1"/>
        <w:rPr>
          <w:lang w:val="es-ES"/>
        </w:rPr>
      </w:pPr>
      <w:r w:rsidRPr="00410398">
        <w:rPr>
          <w:lang w:val="es-ES"/>
        </w:rPr>
        <w:t>En relación con los proyectos de reconversión de la fabricación de sistemas de aire acondicionado comerciales, la Secretaría señaló que las reglamentaciones vigentes en Tailandia no permiten la instalación de equipos que utilicen refrigerantes ligeramente inflamables en edificios de gran altura, y solicitó aclaraciones sobre el cronograma para abordar esta limitación. El Banco Mundial explicó que el Plan de Implementación de la Enmienda de Kigali (KIP) incluye la colaboración con el Ministerio del Interior para abordar esta barrera normativa y facilitar la aprobación futura de dichos equipos en edificios de gran altura. Se prevé que este proceso concluya a más tardar en diciembre de 2029, tras la finalización de los procesos y las aprobaciones administrativas necesarias.</w:t>
      </w:r>
    </w:p>
    <w:p w14:paraId="1A21EF43" w14:textId="5FA6926D" w:rsidR="00AC6FFE" w:rsidRPr="00BD400F" w:rsidRDefault="00AC6FFE" w:rsidP="00A06508">
      <w:pPr>
        <w:widowControl w:val="0"/>
        <w:suppressAutoHyphens/>
        <w:spacing w:after="240"/>
        <w:rPr>
          <w:i/>
          <w:iCs/>
          <w:lang w:val="fr-FR"/>
        </w:rPr>
      </w:pPr>
      <w:r w:rsidRPr="00BD400F">
        <w:rPr>
          <w:i/>
          <w:iCs/>
          <w:lang w:val="fr-FR"/>
        </w:rPr>
        <w:t>Presentación de datos sobre HFC</w:t>
      </w:r>
    </w:p>
    <w:p w14:paraId="22E49B02" w14:textId="77777777" w:rsidR="00AC6FFE" w:rsidRPr="00D003FA" w:rsidRDefault="00AC6FFE" w:rsidP="00A06508">
      <w:pPr>
        <w:pStyle w:val="Heading1"/>
        <w:rPr>
          <w:lang w:val="es-ES"/>
        </w:rPr>
      </w:pPr>
      <w:r w:rsidRPr="00D003FA">
        <w:rPr>
          <w:lang w:val="es-ES"/>
        </w:rPr>
        <w:t>La Secretaría solicitó aclaraciones sobre la ausencia de datos sobre HFC comunicados a la Secretaría del Ozono para 2023. El Banco Mundial aclaró que Tailandia ratificó la Enmienda de Kigali en abril de 2024 y, de conformidad con las decisiones de la Reunión de las Partes, no está obligada a comunicar datos sobre el consumo de HFC para 2023. No obstante, se han facilitado todos los datos pertinentes necesarios para el análisis del PAK, incluida la información específica por sustancia y sectorial para el período 2020–2024, junto con el análisis pertinente de las tendencias de consumo.</w:t>
      </w:r>
    </w:p>
    <w:p w14:paraId="371B6203" w14:textId="77777777" w:rsidR="00AC6FFE" w:rsidRPr="00D003FA" w:rsidRDefault="00AC6FFE" w:rsidP="00A06508">
      <w:pPr>
        <w:keepNext/>
        <w:spacing w:after="240"/>
        <w:rPr>
          <w:lang w:val="es-ES"/>
        </w:rPr>
      </w:pPr>
      <w:r w:rsidRPr="00D003FA">
        <w:rPr>
          <w:u w:val="single"/>
          <w:lang w:val="es-ES"/>
        </w:rPr>
        <w:t xml:space="preserve">Aspectos técnicos y de costos </w:t>
      </w:r>
    </w:p>
    <w:p w14:paraId="308BCF1A" w14:textId="77777777" w:rsidR="00AC6FFE" w:rsidRPr="00D003FA" w:rsidRDefault="00AC6FFE" w:rsidP="00BD400F">
      <w:pPr>
        <w:keepNext/>
        <w:spacing w:after="120"/>
        <w:rPr>
          <w:i/>
          <w:iCs/>
          <w:lang w:val="es-ES"/>
        </w:rPr>
      </w:pPr>
      <w:r w:rsidRPr="00D003FA">
        <w:rPr>
          <w:i/>
          <w:iCs/>
          <w:lang w:val="es-ES"/>
        </w:rPr>
        <w:t>Proyectos de conversión de equipos de aire acondicionado comerciales</w:t>
      </w:r>
    </w:p>
    <w:p w14:paraId="7E94F341" w14:textId="77777777" w:rsidR="00AC6FFE" w:rsidRPr="00D003FA" w:rsidRDefault="00AC6FFE" w:rsidP="00BD400F">
      <w:pPr>
        <w:pStyle w:val="Heading1"/>
        <w:spacing w:after="120"/>
        <w:rPr>
          <w:lang w:val="es-ES"/>
        </w:rPr>
      </w:pPr>
      <w:r w:rsidRPr="00D003FA">
        <w:rPr>
          <w:lang w:val="es-ES"/>
        </w:rPr>
        <w:t xml:space="preserve">La Secretaría examinó los costos asociados a las empresas que fabrican equipos de aire acondicionado comercial, señalando que las capacidades de refrigeración de las empresas superaban las 80.000 BTU/h.    </w:t>
      </w:r>
    </w:p>
    <w:p w14:paraId="33450A83" w14:textId="77777777" w:rsidR="00AC6FFE" w:rsidRPr="00D003FA" w:rsidRDefault="00AC6FFE" w:rsidP="00BD400F">
      <w:pPr>
        <w:pStyle w:val="Heading1"/>
        <w:spacing w:after="120"/>
        <w:rPr>
          <w:lang w:val="es-ES"/>
        </w:rPr>
      </w:pPr>
      <w:r w:rsidRPr="00D003FA">
        <w:rPr>
          <w:lang w:val="es-ES"/>
        </w:rPr>
        <w:t xml:space="preserve">En cuanto a los datos sobre el consumo de HFC para 2025, el Banco Mundial explicó que la encuesta y la recopilación de datos se completaron a principios de 2025; por lo tanto, solo se dispone de datos sobre el consumo para el período 2022–2024.  </w:t>
      </w:r>
    </w:p>
    <w:p w14:paraId="7AB10DD7" w14:textId="52264007" w:rsidR="00AC6FFE" w:rsidRPr="00D003FA" w:rsidRDefault="00AC6FFE" w:rsidP="00BD400F">
      <w:pPr>
        <w:pStyle w:val="Heading1"/>
        <w:spacing w:after="120"/>
        <w:rPr>
          <w:lang w:val="es-ES"/>
        </w:rPr>
      </w:pPr>
      <w:r w:rsidRPr="00D003FA">
        <w:rPr>
          <w:lang w:val="es-ES"/>
        </w:rPr>
        <w:t>Tras debatir el tema y tener en cuenta la necesidad de rediseñar los productos para adaptarlos a los refrigerantes A2L, así como de modificar las instalaciones de producción para la manipulación segura de dichos refrigerantes, se acordaron los costos en los niveles presentados en el cuadro</w:t>
      </w:r>
      <w:r w:rsidR="00E406CF" w:rsidRPr="00D003FA">
        <w:rPr>
          <w:lang w:val="es-ES"/>
        </w:rPr>
        <w:t xml:space="preserve"> 14</w:t>
      </w:r>
      <w:r w:rsidRPr="00D003FA">
        <w:rPr>
          <w:lang w:val="es-ES"/>
        </w:rPr>
        <w:t>, de conformidad con los parámetros de costos para usos de aire acondicionado comercial aprobados en la decisión 95/86.</w:t>
      </w:r>
    </w:p>
    <w:p w14:paraId="756CF188" w14:textId="260E1E40" w:rsidR="00AC6FFE" w:rsidRPr="00D003FA" w:rsidRDefault="00850F13" w:rsidP="00A06508">
      <w:pPr>
        <w:rPr>
          <w:b/>
          <w:bCs/>
          <w:lang w:val="es-ES"/>
        </w:rPr>
      </w:pPr>
      <w:r>
        <w:rPr>
          <w:b/>
          <w:bCs/>
          <w:lang w:val="es-ES"/>
        </w:rPr>
        <w:t>Cuadro</w:t>
      </w:r>
      <w:r w:rsidR="00E406CF" w:rsidRPr="00D003FA">
        <w:rPr>
          <w:b/>
          <w:bCs/>
          <w:lang w:val="es-ES"/>
        </w:rPr>
        <w:t xml:space="preserve"> 14</w:t>
      </w:r>
      <w:r w:rsidR="00AC6FFE" w:rsidRPr="00D003FA">
        <w:rPr>
          <w:b/>
          <w:bCs/>
          <w:lang w:val="es-ES"/>
        </w:rPr>
        <w:t>. Costos convenidos para el sector de la fabricación en la etapa I del PAK para Tailandia</w:t>
      </w:r>
    </w:p>
    <w:tbl>
      <w:tblPr>
        <w:tblW w:w="5000" w:type="pct"/>
        <w:tblLook w:val="04A0" w:firstRow="1" w:lastRow="0" w:firstColumn="1" w:lastColumn="0" w:noHBand="0" w:noVBand="1"/>
      </w:tblPr>
      <w:tblGrid>
        <w:gridCol w:w="2790"/>
        <w:gridCol w:w="1661"/>
        <w:gridCol w:w="2927"/>
        <w:gridCol w:w="1972"/>
      </w:tblGrid>
      <w:tr w:rsidR="00AC6FFE" w:rsidRPr="00686186" w14:paraId="0F36FB3E" w14:textId="77777777" w:rsidTr="00471604">
        <w:trPr>
          <w:trHeight w:val="526"/>
          <w:tblHeader/>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F7AD521" w14:textId="77777777" w:rsidR="00AC6FFE" w:rsidRPr="00686186" w:rsidRDefault="00AC6FFE" w:rsidP="00A06508">
            <w:pPr>
              <w:jc w:val="left"/>
              <w:rPr>
                <w:b/>
                <w:bCs/>
                <w:sz w:val="18"/>
                <w:szCs w:val="18"/>
                <w:lang w:eastAsia="zh-CN"/>
              </w:rPr>
            </w:pPr>
            <w:r w:rsidRPr="00686186">
              <w:rPr>
                <w:b/>
                <w:bCs/>
                <w:sz w:val="18"/>
                <w:szCs w:val="18"/>
                <w:lang w:eastAsia="zh-CN"/>
              </w:rPr>
              <w:t>Detalles</w:t>
            </w:r>
          </w:p>
        </w:tc>
        <w:tc>
          <w:tcPr>
            <w:tcW w:w="1137" w:type="pct"/>
            <w:tcBorders>
              <w:top w:val="single" w:sz="4" w:space="0" w:color="auto"/>
              <w:left w:val="nil"/>
              <w:bottom w:val="single" w:sz="4" w:space="0" w:color="auto"/>
              <w:right w:val="single" w:sz="4" w:space="0" w:color="auto"/>
            </w:tcBorders>
            <w:vAlign w:val="center"/>
            <w:hideMark/>
          </w:tcPr>
          <w:p w14:paraId="564F5463" w14:textId="77777777" w:rsidR="00AC6FFE" w:rsidRPr="00686186" w:rsidRDefault="00AC6FFE" w:rsidP="00A06508">
            <w:pPr>
              <w:jc w:val="center"/>
              <w:rPr>
                <w:b/>
                <w:bCs/>
                <w:sz w:val="18"/>
                <w:szCs w:val="18"/>
                <w:lang w:eastAsia="zh-CN"/>
              </w:rPr>
            </w:pPr>
            <w:r w:rsidRPr="00686186">
              <w:rPr>
                <w:b/>
                <w:bCs/>
                <w:sz w:val="18"/>
                <w:szCs w:val="18"/>
                <w:lang w:eastAsia="zh-CN"/>
              </w:rPr>
              <w:t>Consumo medio (2022–2024) (kg)</w:t>
            </w:r>
          </w:p>
        </w:tc>
        <w:tc>
          <w:tcPr>
            <w:tcW w:w="1061" w:type="pct"/>
            <w:tcBorders>
              <w:top w:val="single" w:sz="4" w:space="0" w:color="auto"/>
              <w:left w:val="nil"/>
              <w:bottom w:val="single" w:sz="4" w:space="0" w:color="auto"/>
              <w:right w:val="single" w:sz="4" w:space="0" w:color="auto"/>
            </w:tcBorders>
            <w:noWrap/>
            <w:vAlign w:val="center"/>
            <w:hideMark/>
          </w:tcPr>
          <w:p w14:paraId="3C654E7B" w14:textId="77777777" w:rsidR="00AC6FFE" w:rsidRPr="00686186" w:rsidRDefault="00AC6FFE" w:rsidP="00A06508">
            <w:pPr>
              <w:jc w:val="center"/>
              <w:rPr>
                <w:b/>
                <w:bCs/>
                <w:sz w:val="18"/>
                <w:szCs w:val="18"/>
                <w:lang w:eastAsia="zh-CN"/>
              </w:rPr>
            </w:pPr>
            <w:r w:rsidRPr="00686186">
              <w:rPr>
                <w:b/>
                <w:bCs/>
                <w:sz w:val="18"/>
                <w:szCs w:val="18"/>
                <w:lang w:eastAsia="zh-CN"/>
              </w:rPr>
              <w:t xml:space="preserve">Financiamiento según presentación </w:t>
            </w:r>
          </w:p>
          <w:p w14:paraId="15808978" w14:textId="77777777" w:rsidR="00AC6FFE" w:rsidRPr="00686186" w:rsidRDefault="00AC6FFE" w:rsidP="00A06508">
            <w:pPr>
              <w:jc w:val="center"/>
              <w:rPr>
                <w:b/>
                <w:bCs/>
                <w:sz w:val="18"/>
                <w:szCs w:val="18"/>
                <w:lang w:eastAsia="zh-CN"/>
              </w:rPr>
            </w:pPr>
            <w:r w:rsidRPr="00686186">
              <w:rPr>
                <w:b/>
                <w:bCs/>
                <w:sz w:val="18"/>
                <w:szCs w:val="18"/>
                <w:lang w:eastAsia="zh-CN"/>
              </w:rPr>
              <w:t>(USD)</w:t>
            </w:r>
          </w:p>
        </w:tc>
        <w:tc>
          <w:tcPr>
            <w:tcW w:w="1061" w:type="pct"/>
            <w:tcBorders>
              <w:top w:val="single" w:sz="4" w:space="0" w:color="auto"/>
              <w:left w:val="nil"/>
              <w:bottom w:val="single" w:sz="4" w:space="0" w:color="auto"/>
              <w:right w:val="single" w:sz="4" w:space="0" w:color="auto"/>
            </w:tcBorders>
            <w:noWrap/>
            <w:vAlign w:val="center"/>
            <w:hideMark/>
          </w:tcPr>
          <w:p w14:paraId="7F2690B0" w14:textId="77777777" w:rsidR="00AC6FFE" w:rsidRPr="00686186" w:rsidRDefault="00AC6FFE" w:rsidP="00A06508">
            <w:pPr>
              <w:jc w:val="center"/>
              <w:rPr>
                <w:b/>
                <w:bCs/>
                <w:sz w:val="18"/>
                <w:szCs w:val="18"/>
                <w:lang w:eastAsia="zh-CN"/>
              </w:rPr>
            </w:pPr>
            <w:r w:rsidRPr="00686186">
              <w:rPr>
                <w:b/>
                <w:bCs/>
                <w:sz w:val="18"/>
                <w:szCs w:val="18"/>
                <w:lang w:eastAsia="zh-CN"/>
              </w:rPr>
              <w:t>Financiación acordada</w:t>
            </w:r>
          </w:p>
          <w:p w14:paraId="0589B6D0" w14:textId="77777777" w:rsidR="00AC6FFE" w:rsidRPr="00686186" w:rsidRDefault="00AC6FFE" w:rsidP="00A06508">
            <w:pPr>
              <w:jc w:val="center"/>
              <w:rPr>
                <w:b/>
                <w:bCs/>
                <w:sz w:val="18"/>
                <w:szCs w:val="18"/>
                <w:lang w:eastAsia="zh-CN"/>
              </w:rPr>
            </w:pPr>
            <w:r w:rsidRPr="00686186">
              <w:rPr>
                <w:b/>
                <w:bCs/>
                <w:sz w:val="18"/>
                <w:szCs w:val="18"/>
                <w:lang w:eastAsia="zh-CN"/>
              </w:rPr>
              <w:t>(USD)</w:t>
            </w:r>
          </w:p>
        </w:tc>
      </w:tr>
      <w:tr w:rsidR="00AC6FFE" w:rsidRPr="00686186" w14:paraId="124D4983"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4B513D68" w14:textId="77777777" w:rsidR="00AC6FFE" w:rsidRPr="00686186" w:rsidRDefault="00AC6FFE" w:rsidP="00A06508">
            <w:pPr>
              <w:jc w:val="left"/>
              <w:rPr>
                <w:sz w:val="18"/>
                <w:szCs w:val="18"/>
                <w:lang w:eastAsia="zh-CN"/>
              </w:rPr>
            </w:pPr>
            <w:r w:rsidRPr="00686186">
              <w:rPr>
                <w:sz w:val="18"/>
                <w:szCs w:val="18"/>
                <w:lang w:eastAsia="zh-CN"/>
              </w:rPr>
              <w:t>Bitwise</w:t>
            </w:r>
          </w:p>
        </w:tc>
        <w:tc>
          <w:tcPr>
            <w:tcW w:w="1137" w:type="pct"/>
            <w:tcBorders>
              <w:top w:val="nil"/>
              <w:left w:val="nil"/>
              <w:bottom w:val="single" w:sz="4" w:space="0" w:color="auto"/>
              <w:right w:val="single" w:sz="4" w:space="0" w:color="auto"/>
            </w:tcBorders>
            <w:noWrap/>
            <w:vAlign w:val="bottom"/>
            <w:hideMark/>
          </w:tcPr>
          <w:p w14:paraId="06ADAE5A" w14:textId="77777777" w:rsidR="00AC6FFE" w:rsidRPr="00686186" w:rsidRDefault="00AC6FFE" w:rsidP="00A06508">
            <w:pPr>
              <w:jc w:val="right"/>
              <w:rPr>
                <w:sz w:val="18"/>
                <w:szCs w:val="18"/>
                <w:lang w:eastAsia="zh-CN"/>
              </w:rPr>
            </w:pPr>
            <w:r w:rsidRPr="00686186">
              <w:rPr>
                <w:sz w:val="18"/>
                <w:szCs w:val="18"/>
                <w:lang w:eastAsia="zh-CN"/>
              </w:rPr>
              <w:t>18.393</w:t>
            </w:r>
          </w:p>
        </w:tc>
        <w:tc>
          <w:tcPr>
            <w:tcW w:w="1061" w:type="pct"/>
            <w:tcBorders>
              <w:top w:val="nil"/>
              <w:left w:val="nil"/>
              <w:bottom w:val="single" w:sz="4" w:space="0" w:color="auto"/>
              <w:right w:val="single" w:sz="4" w:space="0" w:color="auto"/>
            </w:tcBorders>
            <w:noWrap/>
            <w:vAlign w:val="bottom"/>
            <w:hideMark/>
          </w:tcPr>
          <w:p w14:paraId="500677EE" w14:textId="77777777" w:rsidR="00AC6FFE" w:rsidRPr="00686186" w:rsidRDefault="00AC6FFE" w:rsidP="00A06508">
            <w:pPr>
              <w:jc w:val="right"/>
              <w:rPr>
                <w:sz w:val="18"/>
                <w:szCs w:val="18"/>
                <w:lang w:eastAsia="zh-CN"/>
              </w:rPr>
            </w:pPr>
            <w:r w:rsidRPr="00686186">
              <w:rPr>
                <w:sz w:val="18"/>
                <w:szCs w:val="18"/>
                <w:lang w:eastAsia="en-MY"/>
              </w:rPr>
              <w:t>275.897</w:t>
            </w:r>
          </w:p>
        </w:tc>
        <w:tc>
          <w:tcPr>
            <w:tcW w:w="1061" w:type="pct"/>
            <w:tcBorders>
              <w:top w:val="single" w:sz="4" w:space="0" w:color="auto"/>
              <w:left w:val="single" w:sz="4" w:space="0" w:color="auto"/>
              <w:bottom w:val="single" w:sz="4" w:space="0" w:color="auto"/>
              <w:right w:val="single" w:sz="4" w:space="0" w:color="auto"/>
            </w:tcBorders>
            <w:noWrap/>
            <w:vAlign w:val="bottom"/>
            <w:hideMark/>
          </w:tcPr>
          <w:p w14:paraId="2333B902" w14:textId="77777777" w:rsidR="00AC6FFE" w:rsidRPr="00686186" w:rsidRDefault="00AC6FFE" w:rsidP="00A06508">
            <w:pPr>
              <w:jc w:val="right"/>
              <w:rPr>
                <w:sz w:val="18"/>
                <w:szCs w:val="18"/>
                <w:lang w:eastAsia="zh-CN"/>
              </w:rPr>
            </w:pPr>
            <w:r w:rsidRPr="00686186">
              <w:rPr>
                <w:sz w:val="18"/>
                <w:szCs w:val="18"/>
              </w:rPr>
              <w:t>275.895</w:t>
            </w:r>
          </w:p>
        </w:tc>
      </w:tr>
      <w:tr w:rsidR="00AC6FFE" w:rsidRPr="00686186" w14:paraId="038139CB"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3A09DA84" w14:textId="77777777" w:rsidR="00AC6FFE" w:rsidRPr="00686186" w:rsidRDefault="00AC6FFE" w:rsidP="00A06508">
            <w:pPr>
              <w:jc w:val="left"/>
              <w:rPr>
                <w:sz w:val="18"/>
                <w:szCs w:val="18"/>
                <w:lang w:eastAsia="zh-CN"/>
              </w:rPr>
            </w:pPr>
            <w:r w:rsidRPr="00686186">
              <w:rPr>
                <w:sz w:val="18"/>
                <w:szCs w:val="18"/>
                <w:lang w:eastAsia="zh-CN"/>
              </w:rPr>
              <w:t>Eminent Air</w:t>
            </w:r>
          </w:p>
        </w:tc>
        <w:tc>
          <w:tcPr>
            <w:tcW w:w="1137" w:type="pct"/>
            <w:tcBorders>
              <w:top w:val="nil"/>
              <w:left w:val="nil"/>
              <w:bottom w:val="single" w:sz="4" w:space="0" w:color="auto"/>
              <w:right w:val="single" w:sz="4" w:space="0" w:color="auto"/>
            </w:tcBorders>
            <w:noWrap/>
            <w:vAlign w:val="bottom"/>
            <w:hideMark/>
          </w:tcPr>
          <w:p w14:paraId="2710CF13" w14:textId="1EF68C13" w:rsidR="00AC6FFE" w:rsidRPr="00686186" w:rsidRDefault="00AC6FFE" w:rsidP="00A06508">
            <w:pPr>
              <w:jc w:val="right"/>
              <w:rPr>
                <w:sz w:val="18"/>
                <w:szCs w:val="18"/>
                <w:lang w:eastAsia="zh-CN"/>
              </w:rPr>
            </w:pPr>
            <w:r w:rsidRPr="00686186">
              <w:rPr>
                <w:sz w:val="18"/>
                <w:szCs w:val="18"/>
                <w:lang w:eastAsia="zh-CN"/>
              </w:rPr>
              <w:t>4</w:t>
            </w:r>
            <w:r w:rsidR="00850F13">
              <w:rPr>
                <w:sz w:val="18"/>
                <w:szCs w:val="18"/>
                <w:lang w:eastAsia="zh-CN"/>
              </w:rPr>
              <w:t>.</w:t>
            </w:r>
            <w:r w:rsidRPr="00686186">
              <w:rPr>
                <w:sz w:val="18"/>
                <w:szCs w:val="18"/>
                <w:lang w:eastAsia="zh-CN"/>
              </w:rPr>
              <w:t>113</w:t>
            </w:r>
          </w:p>
        </w:tc>
        <w:tc>
          <w:tcPr>
            <w:tcW w:w="1061" w:type="pct"/>
            <w:tcBorders>
              <w:top w:val="nil"/>
              <w:left w:val="nil"/>
              <w:bottom w:val="single" w:sz="4" w:space="0" w:color="auto"/>
              <w:right w:val="single" w:sz="4" w:space="0" w:color="auto"/>
            </w:tcBorders>
            <w:noWrap/>
            <w:vAlign w:val="bottom"/>
            <w:hideMark/>
          </w:tcPr>
          <w:p w14:paraId="4AE4CC91" w14:textId="77777777" w:rsidR="00AC6FFE" w:rsidRPr="00686186" w:rsidRDefault="00AC6FFE" w:rsidP="00A06508">
            <w:pPr>
              <w:jc w:val="right"/>
              <w:rPr>
                <w:sz w:val="18"/>
                <w:szCs w:val="18"/>
                <w:lang w:eastAsia="zh-CN"/>
              </w:rPr>
            </w:pPr>
            <w:r w:rsidRPr="00686186">
              <w:rPr>
                <w:sz w:val="18"/>
                <w:szCs w:val="18"/>
                <w:lang w:eastAsia="en-MY"/>
              </w:rPr>
              <w:t>61.694</w:t>
            </w:r>
          </w:p>
        </w:tc>
        <w:tc>
          <w:tcPr>
            <w:tcW w:w="1061" w:type="pct"/>
            <w:tcBorders>
              <w:top w:val="nil"/>
              <w:left w:val="single" w:sz="4" w:space="0" w:color="auto"/>
              <w:bottom w:val="single" w:sz="4" w:space="0" w:color="auto"/>
              <w:right w:val="single" w:sz="4" w:space="0" w:color="auto"/>
            </w:tcBorders>
            <w:noWrap/>
            <w:vAlign w:val="bottom"/>
            <w:hideMark/>
          </w:tcPr>
          <w:p w14:paraId="4688A726" w14:textId="77777777" w:rsidR="00AC6FFE" w:rsidRPr="00686186" w:rsidRDefault="00AC6FFE" w:rsidP="00A06508">
            <w:pPr>
              <w:jc w:val="right"/>
              <w:rPr>
                <w:sz w:val="18"/>
                <w:szCs w:val="18"/>
                <w:lang w:eastAsia="zh-CN"/>
              </w:rPr>
            </w:pPr>
            <w:r w:rsidRPr="00686186">
              <w:rPr>
                <w:sz w:val="18"/>
                <w:szCs w:val="18"/>
              </w:rPr>
              <w:t>61.694</w:t>
            </w:r>
          </w:p>
        </w:tc>
      </w:tr>
      <w:tr w:rsidR="00AC6FFE" w:rsidRPr="00686186" w14:paraId="6A09B1D4"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0F92E42F" w14:textId="77777777" w:rsidR="00AC6FFE" w:rsidRPr="00686186" w:rsidRDefault="00AC6FFE" w:rsidP="00A06508">
            <w:pPr>
              <w:jc w:val="left"/>
              <w:rPr>
                <w:sz w:val="18"/>
                <w:szCs w:val="18"/>
                <w:lang w:eastAsia="zh-CN"/>
              </w:rPr>
            </w:pPr>
            <w:r w:rsidRPr="00686186">
              <w:rPr>
                <w:sz w:val="18"/>
                <w:szCs w:val="18"/>
                <w:lang w:eastAsia="zh-CN"/>
              </w:rPr>
              <w:t>PPJ Engineering</w:t>
            </w:r>
          </w:p>
        </w:tc>
        <w:tc>
          <w:tcPr>
            <w:tcW w:w="1137" w:type="pct"/>
            <w:tcBorders>
              <w:top w:val="nil"/>
              <w:left w:val="nil"/>
              <w:bottom w:val="single" w:sz="4" w:space="0" w:color="auto"/>
              <w:right w:val="single" w:sz="4" w:space="0" w:color="auto"/>
            </w:tcBorders>
            <w:noWrap/>
            <w:vAlign w:val="bottom"/>
            <w:hideMark/>
          </w:tcPr>
          <w:p w14:paraId="1148A4D6" w14:textId="77777777" w:rsidR="00AC6FFE" w:rsidRPr="00686186" w:rsidRDefault="00AC6FFE" w:rsidP="00A06508">
            <w:pPr>
              <w:jc w:val="right"/>
              <w:rPr>
                <w:sz w:val="18"/>
                <w:szCs w:val="18"/>
                <w:lang w:eastAsia="zh-CN"/>
              </w:rPr>
            </w:pPr>
            <w:r w:rsidRPr="00686186">
              <w:rPr>
                <w:sz w:val="18"/>
                <w:szCs w:val="18"/>
                <w:lang w:eastAsia="zh-CN"/>
              </w:rPr>
              <w:t>24.894</w:t>
            </w:r>
          </w:p>
        </w:tc>
        <w:tc>
          <w:tcPr>
            <w:tcW w:w="1061" w:type="pct"/>
            <w:tcBorders>
              <w:top w:val="nil"/>
              <w:left w:val="nil"/>
              <w:bottom w:val="single" w:sz="4" w:space="0" w:color="auto"/>
              <w:right w:val="single" w:sz="4" w:space="0" w:color="auto"/>
            </w:tcBorders>
            <w:noWrap/>
            <w:vAlign w:val="bottom"/>
            <w:hideMark/>
          </w:tcPr>
          <w:p w14:paraId="2AE85D57" w14:textId="77777777" w:rsidR="00AC6FFE" w:rsidRPr="00686186" w:rsidRDefault="00AC6FFE" w:rsidP="00A06508">
            <w:pPr>
              <w:jc w:val="right"/>
              <w:rPr>
                <w:sz w:val="18"/>
                <w:szCs w:val="18"/>
                <w:lang w:eastAsia="zh-CN"/>
              </w:rPr>
            </w:pPr>
            <w:r w:rsidRPr="00686186">
              <w:rPr>
                <w:sz w:val="18"/>
                <w:szCs w:val="18"/>
                <w:lang w:eastAsia="en-MY"/>
              </w:rPr>
              <w:t>373.403</w:t>
            </w:r>
          </w:p>
        </w:tc>
        <w:tc>
          <w:tcPr>
            <w:tcW w:w="1061" w:type="pct"/>
            <w:tcBorders>
              <w:top w:val="nil"/>
              <w:left w:val="single" w:sz="4" w:space="0" w:color="auto"/>
              <w:bottom w:val="single" w:sz="4" w:space="0" w:color="auto"/>
              <w:right w:val="single" w:sz="4" w:space="0" w:color="auto"/>
            </w:tcBorders>
            <w:noWrap/>
            <w:vAlign w:val="bottom"/>
            <w:hideMark/>
          </w:tcPr>
          <w:p w14:paraId="2F51A3E7" w14:textId="77777777" w:rsidR="00AC6FFE" w:rsidRPr="00686186" w:rsidRDefault="00AC6FFE" w:rsidP="00A06508">
            <w:pPr>
              <w:jc w:val="right"/>
              <w:rPr>
                <w:sz w:val="18"/>
                <w:szCs w:val="18"/>
                <w:lang w:eastAsia="zh-CN"/>
              </w:rPr>
            </w:pPr>
            <w:r w:rsidRPr="00686186">
              <w:rPr>
                <w:sz w:val="18"/>
                <w:szCs w:val="18"/>
              </w:rPr>
              <w:t>373.410</w:t>
            </w:r>
          </w:p>
        </w:tc>
      </w:tr>
      <w:tr w:rsidR="00AC6FFE" w:rsidRPr="00686186" w14:paraId="46E5EDC5"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10F7F4D9" w14:textId="77777777" w:rsidR="00AC6FFE" w:rsidRPr="00686186" w:rsidRDefault="00AC6FFE" w:rsidP="00A06508">
            <w:pPr>
              <w:jc w:val="left"/>
              <w:rPr>
                <w:sz w:val="18"/>
                <w:szCs w:val="18"/>
                <w:lang w:eastAsia="zh-CN"/>
              </w:rPr>
            </w:pPr>
            <w:r w:rsidRPr="00686186">
              <w:rPr>
                <w:sz w:val="18"/>
                <w:szCs w:val="18"/>
                <w:lang w:eastAsia="zh-CN"/>
              </w:rPr>
              <w:t>Siam Temp</w:t>
            </w:r>
          </w:p>
        </w:tc>
        <w:tc>
          <w:tcPr>
            <w:tcW w:w="1137" w:type="pct"/>
            <w:tcBorders>
              <w:top w:val="nil"/>
              <w:left w:val="nil"/>
              <w:bottom w:val="single" w:sz="4" w:space="0" w:color="auto"/>
              <w:right w:val="single" w:sz="4" w:space="0" w:color="auto"/>
            </w:tcBorders>
            <w:noWrap/>
            <w:vAlign w:val="bottom"/>
            <w:hideMark/>
          </w:tcPr>
          <w:p w14:paraId="1378F2B7" w14:textId="77777777" w:rsidR="00AC6FFE" w:rsidRPr="00686186" w:rsidRDefault="00AC6FFE" w:rsidP="00A06508">
            <w:pPr>
              <w:jc w:val="right"/>
              <w:rPr>
                <w:sz w:val="18"/>
                <w:szCs w:val="18"/>
                <w:lang w:eastAsia="zh-CN"/>
              </w:rPr>
            </w:pPr>
            <w:r w:rsidRPr="00686186">
              <w:rPr>
                <w:sz w:val="18"/>
                <w:szCs w:val="18"/>
                <w:lang w:eastAsia="zh-CN"/>
              </w:rPr>
              <w:t>1.085</w:t>
            </w:r>
          </w:p>
        </w:tc>
        <w:tc>
          <w:tcPr>
            <w:tcW w:w="1061" w:type="pct"/>
            <w:tcBorders>
              <w:top w:val="nil"/>
              <w:left w:val="nil"/>
              <w:bottom w:val="single" w:sz="4" w:space="0" w:color="auto"/>
              <w:right w:val="single" w:sz="4" w:space="0" w:color="auto"/>
            </w:tcBorders>
            <w:noWrap/>
            <w:vAlign w:val="bottom"/>
            <w:hideMark/>
          </w:tcPr>
          <w:p w14:paraId="22040DB4" w14:textId="77777777" w:rsidR="00AC6FFE" w:rsidRPr="00686186" w:rsidRDefault="00AC6FFE" w:rsidP="00A06508">
            <w:pPr>
              <w:jc w:val="right"/>
              <w:rPr>
                <w:sz w:val="18"/>
                <w:szCs w:val="18"/>
                <w:lang w:eastAsia="zh-CN"/>
              </w:rPr>
            </w:pPr>
            <w:r w:rsidRPr="00686186">
              <w:rPr>
                <w:sz w:val="18"/>
                <w:szCs w:val="18"/>
                <w:lang w:eastAsia="en-MY"/>
              </w:rPr>
              <w:t>21.476</w:t>
            </w:r>
          </w:p>
        </w:tc>
        <w:tc>
          <w:tcPr>
            <w:tcW w:w="1061" w:type="pct"/>
            <w:tcBorders>
              <w:top w:val="nil"/>
              <w:left w:val="single" w:sz="4" w:space="0" w:color="auto"/>
              <w:bottom w:val="single" w:sz="4" w:space="0" w:color="auto"/>
              <w:right w:val="single" w:sz="4" w:space="0" w:color="auto"/>
            </w:tcBorders>
            <w:noWrap/>
            <w:vAlign w:val="bottom"/>
            <w:hideMark/>
          </w:tcPr>
          <w:p w14:paraId="108E8736" w14:textId="77777777" w:rsidR="00AC6FFE" w:rsidRPr="00686186" w:rsidRDefault="00AC6FFE" w:rsidP="00A06508">
            <w:pPr>
              <w:jc w:val="right"/>
              <w:rPr>
                <w:sz w:val="18"/>
                <w:szCs w:val="18"/>
                <w:lang w:eastAsia="zh-CN"/>
              </w:rPr>
            </w:pPr>
            <w:r w:rsidRPr="00686186">
              <w:rPr>
                <w:sz w:val="18"/>
                <w:szCs w:val="18"/>
              </w:rPr>
              <w:t>21.476</w:t>
            </w:r>
          </w:p>
        </w:tc>
      </w:tr>
      <w:tr w:rsidR="00AC6FFE" w:rsidRPr="00686186" w14:paraId="322DE0A1"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7DDF7F85" w14:textId="77777777" w:rsidR="00AC6FFE" w:rsidRPr="00686186" w:rsidRDefault="00AC6FFE" w:rsidP="00A06508">
            <w:pPr>
              <w:jc w:val="left"/>
              <w:rPr>
                <w:sz w:val="18"/>
                <w:szCs w:val="18"/>
                <w:lang w:eastAsia="zh-CN"/>
              </w:rPr>
            </w:pPr>
            <w:r w:rsidRPr="00686186">
              <w:rPr>
                <w:sz w:val="18"/>
                <w:szCs w:val="18"/>
                <w:lang w:eastAsia="zh-CN"/>
              </w:rPr>
              <w:t>Supreme CNB Corporation</w:t>
            </w:r>
          </w:p>
        </w:tc>
        <w:tc>
          <w:tcPr>
            <w:tcW w:w="1137" w:type="pct"/>
            <w:tcBorders>
              <w:top w:val="nil"/>
              <w:left w:val="nil"/>
              <w:bottom w:val="single" w:sz="4" w:space="0" w:color="auto"/>
              <w:right w:val="single" w:sz="4" w:space="0" w:color="auto"/>
            </w:tcBorders>
            <w:noWrap/>
            <w:vAlign w:val="bottom"/>
            <w:hideMark/>
          </w:tcPr>
          <w:p w14:paraId="022C132C" w14:textId="77777777" w:rsidR="00AC6FFE" w:rsidRPr="00686186" w:rsidRDefault="00AC6FFE" w:rsidP="00A06508">
            <w:pPr>
              <w:jc w:val="right"/>
              <w:rPr>
                <w:sz w:val="18"/>
                <w:szCs w:val="18"/>
                <w:lang w:eastAsia="zh-CN"/>
              </w:rPr>
            </w:pPr>
            <w:r w:rsidRPr="00686186">
              <w:rPr>
                <w:sz w:val="18"/>
                <w:szCs w:val="18"/>
                <w:lang w:eastAsia="zh-CN"/>
              </w:rPr>
              <w:t>3.731</w:t>
            </w:r>
          </w:p>
        </w:tc>
        <w:tc>
          <w:tcPr>
            <w:tcW w:w="1061" w:type="pct"/>
            <w:tcBorders>
              <w:top w:val="nil"/>
              <w:left w:val="nil"/>
              <w:bottom w:val="single" w:sz="4" w:space="0" w:color="auto"/>
              <w:right w:val="single" w:sz="4" w:space="0" w:color="auto"/>
            </w:tcBorders>
            <w:noWrap/>
            <w:vAlign w:val="bottom"/>
            <w:hideMark/>
          </w:tcPr>
          <w:p w14:paraId="6FE82A37" w14:textId="77777777" w:rsidR="00AC6FFE" w:rsidRPr="00686186" w:rsidRDefault="00AC6FFE" w:rsidP="00A06508">
            <w:pPr>
              <w:jc w:val="right"/>
              <w:rPr>
                <w:sz w:val="18"/>
                <w:szCs w:val="18"/>
                <w:lang w:eastAsia="zh-CN"/>
              </w:rPr>
            </w:pPr>
            <w:r w:rsidRPr="00686186">
              <w:rPr>
                <w:sz w:val="18"/>
                <w:szCs w:val="18"/>
                <w:lang w:eastAsia="en-MY"/>
              </w:rPr>
              <w:t>55.963</w:t>
            </w:r>
          </w:p>
        </w:tc>
        <w:tc>
          <w:tcPr>
            <w:tcW w:w="1061" w:type="pct"/>
            <w:tcBorders>
              <w:top w:val="nil"/>
              <w:left w:val="single" w:sz="4" w:space="0" w:color="auto"/>
              <w:bottom w:val="single" w:sz="4" w:space="0" w:color="auto"/>
              <w:right w:val="single" w:sz="4" w:space="0" w:color="auto"/>
            </w:tcBorders>
            <w:noWrap/>
            <w:vAlign w:val="bottom"/>
            <w:hideMark/>
          </w:tcPr>
          <w:p w14:paraId="38A878C5" w14:textId="77777777" w:rsidR="00AC6FFE" w:rsidRPr="00686186" w:rsidRDefault="00AC6FFE" w:rsidP="00A06508">
            <w:pPr>
              <w:jc w:val="right"/>
              <w:rPr>
                <w:sz w:val="18"/>
                <w:szCs w:val="18"/>
                <w:lang w:eastAsia="zh-CN"/>
              </w:rPr>
            </w:pPr>
            <w:r w:rsidRPr="00686186">
              <w:rPr>
                <w:sz w:val="18"/>
                <w:szCs w:val="18"/>
              </w:rPr>
              <w:t>55.965</w:t>
            </w:r>
          </w:p>
        </w:tc>
      </w:tr>
      <w:tr w:rsidR="00AC6FFE" w:rsidRPr="00686186" w14:paraId="2ADAECBB"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250F49C5" w14:textId="77777777" w:rsidR="00AC6FFE" w:rsidRPr="00686186" w:rsidRDefault="00AC6FFE" w:rsidP="00A06508">
            <w:pPr>
              <w:jc w:val="left"/>
              <w:rPr>
                <w:sz w:val="18"/>
                <w:szCs w:val="18"/>
                <w:lang w:eastAsia="zh-CN"/>
              </w:rPr>
            </w:pPr>
            <w:r w:rsidRPr="00686186">
              <w:rPr>
                <w:sz w:val="18"/>
                <w:szCs w:val="18"/>
                <w:lang w:eastAsia="zh-CN"/>
              </w:rPr>
              <w:t>Unifab Equipment</w:t>
            </w:r>
          </w:p>
        </w:tc>
        <w:tc>
          <w:tcPr>
            <w:tcW w:w="1137" w:type="pct"/>
            <w:tcBorders>
              <w:top w:val="nil"/>
              <w:left w:val="nil"/>
              <w:bottom w:val="single" w:sz="4" w:space="0" w:color="auto"/>
              <w:right w:val="single" w:sz="4" w:space="0" w:color="auto"/>
            </w:tcBorders>
            <w:noWrap/>
            <w:vAlign w:val="bottom"/>
            <w:hideMark/>
          </w:tcPr>
          <w:p w14:paraId="568DD6C4" w14:textId="77777777" w:rsidR="00AC6FFE" w:rsidRPr="00686186" w:rsidRDefault="00AC6FFE" w:rsidP="00A06508">
            <w:pPr>
              <w:jc w:val="right"/>
              <w:rPr>
                <w:sz w:val="18"/>
                <w:szCs w:val="18"/>
                <w:lang w:eastAsia="zh-CN"/>
              </w:rPr>
            </w:pPr>
            <w:r w:rsidRPr="00686186">
              <w:rPr>
                <w:sz w:val="18"/>
                <w:szCs w:val="18"/>
                <w:lang w:eastAsia="zh-CN"/>
              </w:rPr>
              <w:t>14.625</w:t>
            </w:r>
          </w:p>
        </w:tc>
        <w:tc>
          <w:tcPr>
            <w:tcW w:w="1061" w:type="pct"/>
            <w:tcBorders>
              <w:top w:val="nil"/>
              <w:left w:val="nil"/>
              <w:bottom w:val="single" w:sz="4" w:space="0" w:color="auto"/>
              <w:right w:val="single" w:sz="4" w:space="0" w:color="auto"/>
            </w:tcBorders>
            <w:noWrap/>
            <w:vAlign w:val="bottom"/>
            <w:hideMark/>
          </w:tcPr>
          <w:p w14:paraId="1A7512FE" w14:textId="77777777" w:rsidR="00AC6FFE" w:rsidRPr="00686186" w:rsidRDefault="00AC6FFE" w:rsidP="00A06508">
            <w:pPr>
              <w:jc w:val="right"/>
              <w:rPr>
                <w:sz w:val="18"/>
                <w:szCs w:val="18"/>
                <w:lang w:eastAsia="zh-CN"/>
              </w:rPr>
            </w:pPr>
            <w:r w:rsidRPr="00686186">
              <w:rPr>
                <w:sz w:val="18"/>
                <w:szCs w:val="18"/>
                <w:lang w:eastAsia="en-MY"/>
              </w:rPr>
              <w:t>219.375</w:t>
            </w:r>
          </w:p>
        </w:tc>
        <w:tc>
          <w:tcPr>
            <w:tcW w:w="1061" w:type="pct"/>
            <w:tcBorders>
              <w:top w:val="nil"/>
              <w:left w:val="single" w:sz="4" w:space="0" w:color="auto"/>
              <w:bottom w:val="single" w:sz="4" w:space="0" w:color="auto"/>
              <w:right w:val="single" w:sz="4" w:space="0" w:color="auto"/>
            </w:tcBorders>
            <w:noWrap/>
            <w:vAlign w:val="bottom"/>
            <w:hideMark/>
          </w:tcPr>
          <w:p w14:paraId="1866626F" w14:textId="77777777" w:rsidR="00AC6FFE" w:rsidRPr="00686186" w:rsidRDefault="00AC6FFE" w:rsidP="00A06508">
            <w:pPr>
              <w:jc w:val="right"/>
              <w:rPr>
                <w:sz w:val="18"/>
                <w:szCs w:val="18"/>
                <w:lang w:eastAsia="zh-CN"/>
              </w:rPr>
            </w:pPr>
            <w:r w:rsidRPr="00686186">
              <w:rPr>
                <w:sz w:val="18"/>
                <w:szCs w:val="18"/>
              </w:rPr>
              <w:t>219.375</w:t>
            </w:r>
          </w:p>
        </w:tc>
      </w:tr>
      <w:tr w:rsidR="00AC6FFE" w:rsidRPr="00686186" w14:paraId="441BCAC7" w14:textId="77777777" w:rsidTr="00471604">
        <w:trPr>
          <w:trHeight w:val="238"/>
        </w:trPr>
        <w:tc>
          <w:tcPr>
            <w:tcW w:w="1741" w:type="pct"/>
            <w:tcBorders>
              <w:top w:val="nil"/>
              <w:left w:val="single" w:sz="4" w:space="0" w:color="auto"/>
              <w:bottom w:val="single" w:sz="4" w:space="0" w:color="auto"/>
              <w:right w:val="single" w:sz="4" w:space="0" w:color="auto"/>
            </w:tcBorders>
            <w:noWrap/>
            <w:vAlign w:val="bottom"/>
            <w:hideMark/>
          </w:tcPr>
          <w:p w14:paraId="2BB88273" w14:textId="77777777" w:rsidR="00AC6FFE" w:rsidRPr="00686186" w:rsidRDefault="00AC6FFE" w:rsidP="00A06508">
            <w:pPr>
              <w:jc w:val="left"/>
              <w:rPr>
                <w:b/>
                <w:bCs/>
                <w:sz w:val="18"/>
                <w:szCs w:val="18"/>
                <w:lang w:eastAsia="zh-CN"/>
              </w:rPr>
            </w:pPr>
            <w:r w:rsidRPr="00686186">
              <w:rPr>
                <w:b/>
                <w:bCs/>
                <w:sz w:val="18"/>
                <w:szCs w:val="18"/>
                <w:lang w:eastAsia="zh-CN"/>
              </w:rPr>
              <w:t>Total</w:t>
            </w:r>
          </w:p>
        </w:tc>
        <w:tc>
          <w:tcPr>
            <w:tcW w:w="1137" w:type="pct"/>
            <w:tcBorders>
              <w:top w:val="nil"/>
              <w:left w:val="nil"/>
              <w:bottom w:val="single" w:sz="4" w:space="0" w:color="auto"/>
              <w:right w:val="single" w:sz="4" w:space="0" w:color="auto"/>
            </w:tcBorders>
            <w:noWrap/>
            <w:vAlign w:val="bottom"/>
            <w:hideMark/>
          </w:tcPr>
          <w:p w14:paraId="60713850" w14:textId="77777777" w:rsidR="00AC6FFE" w:rsidRPr="00686186" w:rsidRDefault="00AC6FFE" w:rsidP="00A06508">
            <w:pPr>
              <w:jc w:val="right"/>
              <w:rPr>
                <w:b/>
                <w:bCs/>
                <w:sz w:val="18"/>
                <w:szCs w:val="18"/>
                <w:lang w:eastAsia="zh-CN"/>
              </w:rPr>
            </w:pPr>
            <w:r w:rsidRPr="00686186">
              <w:rPr>
                <w:b/>
                <w:bCs/>
                <w:sz w:val="18"/>
                <w:szCs w:val="18"/>
                <w:lang w:eastAsia="zh-CN"/>
              </w:rPr>
              <w:t>66.841</w:t>
            </w:r>
          </w:p>
        </w:tc>
        <w:tc>
          <w:tcPr>
            <w:tcW w:w="1061" w:type="pct"/>
            <w:tcBorders>
              <w:top w:val="nil"/>
              <w:left w:val="nil"/>
              <w:bottom w:val="single" w:sz="4" w:space="0" w:color="auto"/>
              <w:right w:val="single" w:sz="4" w:space="0" w:color="auto"/>
            </w:tcBorders>
            <w:noWrap/>
            <w:vAlign w:val="bottom"/>
            <w:hideMark/>
          </w:tcPr>
          <w:p w14:paraId="728A3A4A" w14:textId="77777777" w:rsidR="00AC6FFE" w:rsidRPr="00686186" w:rsidRDefault="00AC6FFE" w:rsidP="00A06508">
            <w:pPr>
              <w:jc w:val="right"/>
              <w:rPr>
                <w:b/>
                <w:bCs/>
                <w:sz w:val="18"/>
                <w:szCs w:val="18"/>
                <w:lang w:eastAsia="zh-CN"/>
              </w:rPr>
            </w:pPr>
            <w:r w:rsidRPr="00686186">
              <w:rPr>
                <w:b/>
                <w:bCs/>
                <w:sz w:val="18"/>
                <w:szCs w:val="18"/>
                <w:lang w:eastAsia="zh-CN"/>
              </w:rPr>
              <w:t>1.007.808</w:t>
            </w:r>
          </w:p>
        </w:tc>
        <w:tc>
          <w:tcPr>
            <w:tcW w:w="1061" w:type="pct"/>
            <w:tcBorders>
              <w:top w:val="nil"/>
              <w:left w:val="single" w:sz="4" w:space="0" w:color="auto"/>
              <w:bottom w:val="single" w:sz="4" w:space="0" w:color="auto"/>
              <w:right w:val="single" w:sz="4" w:space="0" w:color="auto"/>
            </w:tcBorders>
            <w:noWrap/>
            <w:vAlign w:val="bottom"/>
            <w:hideMark/>
          </w:tcPr>
          <w:p w14:paraId="3BEB11EF" w14:textId="77777777" w:rsidR="00AC6FFE" w:rsidRPr="00686186" w:rsidRDefault="00AC6FFE" w:rsidP="00A06508">
            <w:pPr>
              <w:jc w:val="right"/>
              <w:rPr>
                <w:b/>
                <w:bCs/>
                <w:sz w:val="18"/>
                <w:szCs w:val="18"/>
                <w:lang w:eastAsia="zh-CN"/>
              </w:rPr>
            </w:pPr>
            <w:r w:rsidRPr="00686186">
              <w:rPr>
                <w:b/>
                <w:bCs/>
                <w:sz w:val="18"/>
                <w:szCs w:val="18"/>
              </w:rPr>
              <w:t>1.007.815</w:t>
            </w:r>
          </w:p>
        </w:tc>
      </w:tr>
    </w:tbl>
    <w:p w14:paraId="793EFCAC" w14:textId="77777777" w:rsidR="00AC6FFE" w:rsidRPr="00D003FA" w:rsidRDefault="00AC6FFE" w:rsidP="00A06508">
      <w:pPr>
        <w:rPr>
          <w:sz w:val="18"/>
          <w:szCs w:val="18"/>
          <w:lang w:val="es-ES"/>
        </w:rPr>
      </w:pPr>
      <w:r w:rsidRPr="00D003FA">
        <w:rPr>
          <w:sz w:val="18"/>
          <w:szCs w:val="18"/>
          <w:lang w:val="es-ES"/>
        </w:rPr>
        <w:t>*El financiamiento fue solicitado con un valor de relación costo-beneficio aplicable a las pequeñas y medianas empresas (PYMES), es decir, 1,32 veces USD 15 por kg (decisión 95/86 d)).</w:t>
      </w:r>
    </w:p>
    <w:p w14:paraId="00703E29" w14:textId="77777777" w:rsidR="00AC6FFE" w:rsidRPr="00D003FA" w:rsidRDefault="00AC6FFE" w:rsidP="00A06508">
      <w:pPr>
        <w:rPr>
          <w:lang w:val="es-ES"/>
        </w:rPr>
      </w:pPr>
    </w:p>
    <w:p w14:paraId="6D0D5F1E" w14:textId="77777777" w:rsidR="00AC6FFE" w:rsidRPr="002B1660" w:rsidRDefault="00AC6FFE" w:rsidP="00A06508">
      <w:pPr>
        <w:keepNext/>
        <w:spacing w:after="240"/>
        <w:rPr>
          <w:i/>
          <w:iCs/>
        </w:rPr>
      </w:pPr>
      <w:r w:rsidRPr="002B1660">
        <w:rPr>
          <w:i/>
          <w:iCs/>
        </w:rPr>
        <w:lastRenderedPageBreak/>
        <w:t xml:space="preserve">Sector de servicios </w:t>
      </w:r>
    </w:p>
    <w:p w14:paraId="3506F2E4" w14:textId="77777777" w:rsidR="00AC6FFE" w:rsidRPr="00D003FA" w:rsidRDefault="00AC6FFE" w:rsidP="00A06508">
      <w:pPr>
        <w:pStyle w:val="Heading1"/>
        <w:rPr>
          <w:lang w:val="es-ES"/>
        </w:rPr>
      </w:pPr>
      <w:r w:rsidRPr="00D003FA">
        <w:rPr>
          <w:lang w:val="es-ES"/>
        </w:rPr>
        <w:t>En lo que respecta a la participación del sector privado en el servicio y mantenimiento de equipos de aire acondicionado para vehículos (MAC), el Banco Mundial indicó que la DSD elaborará un plan de formación en colaboración con la Asociación Tailandesa de la Industria Automotriz, dependiente de la Federación de la Industria Tailandesa. La DSD y la DNO establecerán conjuntamente criterios para un ar a los talleres de servicio y mantenimiento de MAC, al tiempo que se llevará a cabo una coordinación con los fabricantes de MAC para maximizar el alcance de la formación sobre buenas prácticas de servicio y mantenimiento.</w:t>
      </w:r>
    </w:p>
    <w:p w14:paraId="66A0F6E8" w14:textId="77777777" w:rsidR="00AC6FFE" w:rsidRPr="00D003FA" w:rsidRDefault="00AC6FFE" w:rsidP="00A06508">
      <w:pPr>
        <w:pStyle w:val="Heading1"/>
        <w:rPr>
          <w:lang w:val="es-ES"/>
        </w:rPr>
      </w:pPr>
      <w:r w:rsidRPr="00D003FA">
        <w:rPr>
          <w:lang w:val="es-ES"/>
        </w:rPr>
        <w:t>En cuanto a la asistencia técnica a los pequeños fabricantes de equipos de refrigeración para que adopten tecnologías basadas en HC, el Banco Mundial señaló que el apoyo se centrará en el diseño seguro de equipos que utilicen refrigerantes inflamables y en evitar la reintroducción de HFC en el mercado. Se espera que estas actividades de formación sean llevadas a cabo por fabricantes locales de compresores que mantengan relaciones comerciales consolidadas con los pequeños productores de equipos, lo que facilitará una adopción más rápida de las tecnologías basadas en HC.</w:t>
      </w:r>
    </w:p>
    <w:p w14:paraId="482D1991" w14:textId="77777777" w:rsidR="00AC6FFE" w:rsidRPr="00D003FA" w:rsidRDefault="00AC6FFE" w:rsidP="00A06508">
      <w:pPr>
        <w:pStyle w:val="Heading1"/>
        <w:rPr>
          <w:lang w:val="es-ES"/>
        </w:rPr>
      </w:pPr>
      <w:r w:rsidRPr="00D003FA">
        <w:rPr>
          <w:lang w:val="es-ES"/>
        </w:rPr>
        <w:t xml:space="preserve">En cuanto a la viabilidad del uso de refrigeradores comerciales transcríticos basados en CO₂, el Banco Mundial explicó que dichos sistemas pueden funcionar en las condiciones de alta temperatura ambiente de Tailandia, aunque con niveles de eficiencia reducidos. La optimización de los equipos puede mitigar estas restricciones, y se considera esencial el apoyo a la formación de las personas técnicas para aumentar la disponibilidad de personal especializado para la instalación y el mantenimiento, así como para incentivar una adopción más amplia de estos sistemas. </w:t>
      </w:r>
    </w:p>
    <w:p w14:paraId="053AB01D" w14:textId="1DE355DB" w:rsidR="00AC6FFE" w:rsidRPr="00D003FA" w:rsidRDefault="00AC6FFE" w:rsidP="00A06508">
      <w:pPr>
        <w:pStyle w:val="Heading1"/>
        <w:rPr>
          <w:lang w:val="es-ES"/>
        </w:rPr>
      </w:pPr>
      <w:r w:rsidRPr="00D003FA">
        <w:rPr>
          <w:lang w:val="es-ES"/>
        </w:rPr>
        <w:t xml:space="preserve">En cuanto a la reglamentación sobre el mantenimiento de los sistemas </w:t>
      </w:r>
      <w:r w:rsidR="002411D1" w:rsidRPr="00D003FA">
        <w:rPr>
          <w:lang w:val="es-ES"/>
        </w:rPr>
        <w:t>de refrigeración y aire acondicionado (</w:t>
      </w:r>
      <w:r w:rsidRPr="00D003FA">
        <w:rPr>
          <w:lang w:val="es-ES"/>
        </w:rPr>
        <w:t>RAC</w:t>
      </w:r>
      <w:r w:rsidR="002411D1" w:rsidRPr="00D003FA">
        <w:rPr>
          <w:lang w:val="es-ES"/>
        </w:rPr>
        <w:t xml:space="preserve">) </w:t>
      </w:r>
      <w:r w:rsidRPr="00D003FA">
        <w:rPr>
          <w:lang w:val="es-ES"/>
        </w:rPr>
        <w:t xml:space="preserve">de gran capacidad, el Banco Mundial indicó que, como primer paso, el DSD introducirá la certificación voluntaria de las personas técnicas de mantenimiento. Se espera que los miembros de la Asociación Tailandesa de Refrigeración exijan personas técnicas certificadas para sus proyectos, y este enfoque se revisará durante la preparación de la </w:t>
      </w:r>
      <w:r w:rsidR="00F56B10">
        <w:rPr>
          <w:lang w:val="es-ES"/>
        </w:rPr>
        <w:t>etapa</w:t>
      </w:r>
      <w:r w:rsidRPr="00D003FA">
        <w:rPr>
          <w:lang w:val="es-ES"/>
        </w:rPr>
        <w:t xml:space="preserve"> II del PAK.</w:t>
      </w:r>
    </w:p>
    <w:p w14:paraId="3782F33F" w14:textId="77777777" w:rsidR="00AC6FFE" w:rsidRPr="00D003FA" w:rsidRDefault="00AC6FFE" w:rsidP="00A06508">
      <w:pPr>
        <w:pStyle w:val="Heading1"/>
        <w:rPr>
          <w:lang w:val="es-ES"/>
        </w:rPr>
      </w:pPr>
      <w:r w:rsidRPr="00D003FA">
        <w:rPr>
          <w:lang w:val="es-ES"/>
        </w:rPr>
        <w:t>En cuanto al plan de incentivos para usuarios finales de equipos de aire acondicionado propuesto, la Secretaría solicitó aclaraciones, dada la transición en curso del mercado para abandonar el R-410A y considerando la alta disponibilidad de alternativas de alto PCA. El Banco Mundial explicó que este programa de incentivos tiene por objeto sustituir los aparatos de aire acondicionado residenciales basados en R-410A instalados antes de 2011, que presentan altas tasas de fugas y una eficiencia inferior. Se espera que la actividad propuesta acelere la sustitución y se complementará con apoyo en el marco del fondo rotatorio de eficiencia energética</w:t>
      </w:r>
      <w:r w:rsidRPr="002B1660">
        <w:rPr>
          <w:rStyle w:val="FootnoteReference"/>
        </w:rPr>
        <w:footnoteReference w:id="11"/>
      </w:r>
      <w:r w:rsidRPr="00D003FA">
        <w:rPr>
          <w:lang w:val="es-ES"/>
        </w:rPr>
        <w:t xml:space="preserve"> para créditos a bajo costo si las personas consumidoras optan por aparatos de aire acondicionado basados en HFC-32 con alta eficiencia energética (nivel 5 de la EGAT – tres estrellas).</w:t>
      </w:r>
    </w:p>
    <w:p w14:paraId="35BA7FE5" w14:textId="6D8D9573" w:rsidR="00AC6FFE" w:rsidRPr="00D003FA" w:rsidRDefault="00AC6FFE" w:rsidP="00A06508">
      <w:pPr>
        <w:pStyle w:val="Heading1"/>
        <w:rPr>
          <w:lang w:val="es-ES"/>
        </w:rPr>
      </w:pPr>
      <w:r w:rsidRPr="00D003FA">
        <w:rPr>
          <w:lang w:val="es-ES"/>
        </w:rPr>
        <w:t xml:space="preserve">En cuanto al proyecto sobre la recuperación de calor de los sistemas de aire acondicionado, el Banco Mundial explicó que el financiamiento apoyará el desarrollo de productos destinados a incorporar capacidades de recuperación de calor en sistemas de aire acondicionado convencionales con capacidades de refrigeración de 12.000, 18.000, 24.000 y 36.000 BTU/h. Se espera que el diseño mejorado reduzca el tamaño del serpentín de condensación y la carga de refrigerante; el agua caliente resultante del intercambio de calor del condensador estaría disponible para la persona usuaria final para uso doméstico, reduciendo así el consumo de energía y, potencialmente, la carga de refrigerante y las emisiones directas e indirectas </w:t>
      </w:r>
      <w:r w:rsidR="00581089" w:rsidRPr="00581089">
        <w:rPr>
          <w:lang w:val="es-ES"/>
        </w:rPr>
        <w:t>de CO₂</w:t>
      </w:r>
      <w:r w:rsidRPr="00D003FA">
        <w:rPr>
          <w:lang w:val="es-ES"/>
        </w:rPr>
        <w:t xml:space="preserve">. Los resultados de este proyecto se difundirían entre las partes interesadas pertinentes en Tailandia y en países con condiciones climáticas similares. La Secretaría señala que el proyecto presenta una oportunidad para la tecnología de alta eficiencia energética. El Banco Mundial explicó además que el diseño </w:t>
      </w:r>
      <w:r w:rsidRPr="00D003FA">
        <w:rPr>
          <w:lang w:val="es-ES"/>
        </w:rPr>
        <w:lastRenderedPageBreak/>
        <w:t xml:space="preserve">propuesto se basa en intercambiadores de calor de placas para la transferencia de calor y no infringiría las patentes existentes.   </w:t>
      </w:r>
    </w:p>
    <w:p w14:paraId="4EC93D05" w14:textId="7521129A" w:rsidR="00AC6FFE" w:rsidRPr="00D003FA" w:rsidRDefault="00AC6FFE" w:rsidP="00A06508">
      <w:pPr>
        <w:pStyle w:val="Heading1"/>
        <w:rPr>
          <w:lang w:val="es-ES"/>
        </w:rPr>
      </w:pPr>
      <w:r w:rsidRPr="00D003FA">
        <w:rPr>
          <w:lang w:val="es-ES"/>
        </w:rPr>
        <w:t xml:space="preserve">La Secretaría también debatió el componente de formulación de políticas del MAC, señalando que se esperaba que las actividades del sector de aire acondicionado para vehículos se implementaran durante la </w:t>
      </w:r>
      <w:r w:rsidR="00F56B10">
        <w:rPr>
          <w:lang w:val="es-ES"/>
        </w:rPr>
        <w:t>etapa</w:t>
      </w:r>
      <w:r w:rsidRPr="00D003FA">
        <w:rPr>
          <w:lang w:val="es-ES"/>
        </w:rPr>
        <w:t xml:space="preserve"> II (alrededor de 2035). El Banco Mundial hizo hincapié en la importancia del intercambio de información técnica y las consultas sobre las decisiones clave en materia de políticas y tecnología para preparar a la industria para la conversión. Se espera que la Asociación Tailandesa de la Industria Automotriz, el Instituto Tailandés de Normas Industriales, el DIW y el DEDE participen en el proyecto propuesto. Tras las consultas, se acordó que esta actividad se rediseñaría y se integraría con el servicio y el mantenimiento de equipos de aire acondicionado para vehículos, centrándose en la difusión de información técnica y las consultas con las partes interesadas sobre los avances en las opciones tecnológicas para los sistemas MAC y las experiencias con tecnologías alternativas libres de HFC (por ejemplo, HFO-1234yf u otras opciones de bajo PCA). Siempre que sea factible, esto también podría incluir la posible reconversión de los sistemas de aire acondicionado para vehículos existentes basados en HFC-134a con refrigerantes alternativos, contribuyendo así a la reducción del consumo de HFC-134a en el sector.</w:t>
      </w:r>
    </w:p>
    <w:p w14:paraId="1936D7F0" w14:textId="77777777" w:rsidR="00AC6FFE" w:rsidRPr="002B1660" w:rsidRDefault="00AC6FFE" w:rsidP="00A06508">
      <w:pPr>
        <w:rPr>
          <w:i/>
          <w:iCs/>
        </w:rPr>
      </w:pPr>
      <w:r w:rsidRPr="002B1660">
        <w:rPr>
          <w:i/>
          <w:iCs/>
        </w:rPr>
        <w:t>Oficina de Gestión del Proyecto</w:t>
      </w:r>
    </w:p>
    <w:p w14:paraId="6806D3F9" w14:textId="77777777" w:rsidR="00AC6FFE" w:rsidRPr="002B1660" w:rsidRDefault="00AC6FFE" w:rsidP="00A06508"/>
    <w:p w14:paraId="68FEE3BA" w14:textId="77777777" w:rsidR="00AC6FFE" w:rsidRPr="00D003FA" w:rsidRDefault="00AC6FFE" w:rsidP="00A06508">
      <w:pPr>
        <w:pStyle w:val="Heading1"/>
        <w:rPr>
          <w:lang w:val="es-ES"/>
        </w:rPr>
      </w:pPr>
      <w:r w:rsidRPr="00D003FA">
        <w:rPr>
          <w:lang w:val="es-ES"/>
        </w:rPr>
        <w:t>Se acordaron los costos revisados de la OGP en USD 784.155, excluyendo USD 328.559 destinados a la asistencia técnica a seis empresas manufactureras en materia de eficiencia energética. Se proporcionan más detalles en el proyecto de eficiencia energética.</w:t>
      </w:r>
    </w:p>
    <w:p w14:paraId="15734278" w14:textId="4D541949" w:rsidR="00AC6FFE" w:rsidRPr="00D003FA" w:rsidRDefault="00AC6FFE" w:rsidP="00A06508">
      <w:pPr>
        <w:pStyle w:val="Heading1"/>
        <w:rPr>
          <w:lang w:val="es-ES"/>
        </w:rPr>
      </w:pPr>
      <w:r w:rsidRPr="00D003FA">
        <w:rPr>
          <w:lang w:val="es-ES"/>
        </w:rPr>
        <w:t>Sobre la base de las consideraciones anteriores, se acordaron los costos presentados en el cuadro</w:t>
      </w:r>
      <w:r w:rsidR="00E406CF" w:rsidRPr="00D003FA">
        <w:rPr>
          <w:lang w:val="es-ES"/>
        </w:rPr>
        <w:t xml:space="preserve"> 15</w:t>
      </w:r>
      <w:r w:rsidRPr="00D003FA">
        <w:rPr>
          <w:lang w:val="es-ES"/>
        </w:rPr>
        <w:t xml:space="preserve">. Estas actividades no solo contribuirían a la reducción prevista del consumo de HFC, sino que también sentarían una base sólida para las actividades futuras en el marco de la etapa II del PAK. </w:t>
      </w:r>
    </w:p>
    <w:p w14:paraId="01C9BEA7" w14:textId="1FDCE129" w:rsidR="00AC6FFE" w:rsidRPr="00D003FA" w:rsidRDefault="00AC6FFE" w:rsidP="00A06508">
      <w:pPr>
        <w:pStyle w:val="Heading1"/>
        <w:keepNext/>
        <w:numPr>
          <w:ilvl w:val="0"/>
          <w:numId w:val="0"/>
        </w:numPr>
        <w:spacing w:after="0"/>
        <w:rPr>
          <w:b/>
          <w:bCs/>
          <w:lang w:val="es-ES"/>
        </w:rPr>
      </w:pPr>
      <w:r w:rsidRPr="00D003FA">
        <w:rPr>
          <w:b/>
          <w:bCs/>
          <w:lang w:val="es-ES"/>
        </w:rPr>
        <w:t>Cuadro</w:t>
      </w:r>
      <w:r w:rsidR="00E406CF" w:rsidRPr="00D003FA">
        <w:rPr>
          <w:b/>
          <w:bCs/>
          <w:lang w:val="es-ES"/>
        </w:rPr>
        <w:t xml:space="preserve"> 15</w:t>
      </w:r>
      <w:r w:rsidRPr="00D003FA">
        <w:rPr>
          <w:b/>
          <w:bCs/>
          <w:lang w:val="es-ES"/>
        </w:rPr>
        <w:t>. Costos convenidos para la etapa I del PAK (USD)</w:t>
      </w:r>
    </w:p>
    <w:tbl>
      <w:tblPr>
        <w:tblW w:w="5000" w:type="pct"/>
        <w:tblLayout w:type="fixed"/>
        <w:tblLook w:val="04A0" w:firstRow="1" w:lastRow="0" w:firstColumn="1" w:lastColumn="0" w:noHBand="0" w:noVBand="1"/>
      </w:tblPr>
      <w:tblGrid>
        <w:gridCol w:w="5395"/>
        <w:gridCol w:w="1977"/>
        <w:gridCol w:w="1978"/>
      </w:tblGrid>
      <w:tr w:rsidR="00AC6FFE" w:rsidRPr="002B1660" w14:paraId="0CA256F7" w14:textId="77777777" w:rsidTr="00471604">
        <w:trPr>
          <w:trHeight w:val="43"/>
          <w:tblHeader/>
        </w:trPr>
        <w:tc>
          <w:tcPr>
            <w:tcW w:w="2885" w:type="pct"/>
            <w:tcBorders>
              <w:top w:val="single" w:sz="4" w:space="0" w:color="auto"/>
              <w:left w:val="single" w:sz="4" w:space="0" w:color="auto"/>
              <w:bottom w:val="single" w:sz="4" w:space="0" w:color="auto"/>
              <w:right w:val="single" w:sz="4" w:space="0" w:color="auto"/>
            </w:tcBorders>
            <w:noWrap/>
            <w:vAlign w:val="bottom"/>
            <w:hideMark/>
          </w:tcPr>
          <w:p w14:paraId="33A3C3F7"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Detalles</w:t>
            </w:r>
          </w:p>
        </w:tc>
        <w:tc>
          <w:tcPr>
            <w:tcW w:w="1057" w:type="pct"/>
            <w:tcBorders>
              <w:top w:val="single" w:sz="4" w:space="0" w:color="auto"/>
              <w:left w:val="nil"/>
              <w:bottom w:val="single" w:sz="4" w:space="0" w:color="auto"/>
              <w:right w:val="single" w:sz="4" w:space="0" w:color="auto"/>
            </w:tcBorders>
            <w:noWrap/>
            <w:vAlign w:val="bottom"/>
            <w:hideMark/>
          </w:tcPr>
          <w:p w14:paraId="2CA1B685"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Según presentación </w:t>
            </w:r>
          </w:p>
        </w:tc>
        <w:tc>
          <w:tcPr>
            <w:tcW w:w="1058" w:type="pct"/>
            <w:tcBorders>
              <w:top w:val="single" w:sz="4" w:space="0" w:color="auto"/>
              <w:left w:val="nil"/>
              <w:bottom w:val="single" w:sz="4" w:space="0" w:color="auto"/>
              <w:right w:val="single" w:sz="4" w:space="0" w:color="auto"/>
            </w:tcBorders>
            <w:noWrap/>
            <w:vAlign w:val="bottom"/>
            <w:hideMark/>
          </w:tcPr>
          <w:p w14:paraId="52E3EA5A"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Acordado</w:t>
            </w:r>
          </w:p>
        </w:tc>
      </w:tr>
      <w:tr w:rsidR="00AC6FFE" w:rsidRPr="00491EC4" w14:paraId="64EC0ACB" w14:textId="77777777" w:rsidTr="00471604">
        <w:trPr>
          <w:trHeight w:val="43"/>
        </w:trPr>
        <w:tc>
          <w:tcPr>
            <w:tcW w:w="2885" w:type="pct"/>
            <w:tcBorders>
              <w:top w:val="single" w:sz="4" w:space="0" w:color="auto"/>
              <w:left w:val="single" w:sz="4" w:space="0" w:color="auto"/>
              <w:bottom w:val="single" w:sz="4" w:space="0" w:color="auto"/>
              <w:right w:val="single" w:sz="4" w:space="0" w:color="auto"/>
            </w:tcBorders>
            <w:noWrap/>
            <w:vAlign w:val="bottom"/>
          </w:tcPr>
          <w:p w14:paraId="4AEEF428" w14:textId="77777777" w:rsidR="00AC6FFE" w:rsidRPr="00D003FA" w:rsidRDefault="00AC6FFE" w:rsidP="00A06508">
            <w:pPr>
              <w:keepNext/>
              <w:jc w:val="left"/>
              <w:rPr>
                <w:rFonts w:asciiTheme="majorBidi" w:hAnsiTheme="majorBidi" w:cstheme="majorBidi"/>
                <w:b/>
                <w:bCs/>
                <w:sz w:val="20"/>
                <w:szCs w:val="20"/>
                <w:lang w:val="es-ES" w:eastAsia="zh-CN"/>
              </w:rPr>
            </w:pPr>
            <w:r w:rsidRPr="00D003FA">
              <w:rPr>
                <w:rFonts w:asciiTheme="majorBidi" w:hAnsiTheme="majorBidi" w:cstheme="majorBidi"/>
                <w:b/>
                <w:bCs/>
                <w:sz w:val="20"/>
                <w:szCs w:val="20"/>
                <w:lang w:val="es-ES" w:eastAsia="zh-CN"/>
              </w:rPr>
              <w:t>Sector de servicio y mantenimiento</w:t>
            </w:r>
          </w:p>
        </w:tc>
        <w:tc>
          <w:tcPr>
            <w:tcW w:w="1057" w:type="pct"/>
            <w:tcBorders>
              <w:top w:val="single" w:sz="4" w:space="0" w:color="auto"/>
              <w:left w:val="nil"/>
              <w:bottom w:val="single" w:sz="4" w:space="0" w:color="auto"/>
              <w:right w:val="single" w:sz="4" w:space="0" w:color="auto"/>
            </w:tcBorders>
            <w:noWrap/>
            <w:vAlign w:val="bottom"/>
          </w:tcPr>
          <w:p w14:paraId="4C1985BC" w14:textId="77777777" w:rsidR="00AC6FFE" w:rsidRPr="00D003FA" w:rsidRDefault="00AC6FFE" w:rsidP="00A06508">
            <w:pPr>
              <w:keepNext/>
              <w:jc w:val="center"/>
              <w:rPr>
                <w:rFonts w:asciiTheme="majorBidi" w:hAnsiTheme="majorBidi" w:cstheme="majorBidi"/>
                <w:b/>
                <w:bCs/>
                <w:sz w:val="20"/>
                <w:szCs w:val="20"/>
                <w:lang w:val="es-ES" w:eastAsia="zh-CN"/>
              </w:rPr>
            </w:pPr>
          </w:p>
        </w:tc>
        <w:tc>
          <w:tcPr>
            <w:tcW w:w="1058" w:type="pct"/>
            <w:tcBorders>
              <w:top w:val="single" w:sz="4" w:space="0" w:color="auto"/>
              <w:left w:val="nil"/>
              <w:bottom w:val="single" w:sz="4" w:space="0" w:color="auto"/>
              <w:right w:val="single" w:sz="4" w:space="0" w:color="auto"/>
            </w:tcBorders>
            <w:noWrap/>
            <w:vAlign w:val="bottom"/>
          </w:tcPr>
          <w:p w14:paraId="0A2C6A05" w14:textId="77777777" w:rsidR="00AC6FFE" w:rsidRPr="00D003FA" w:rsidRDefault="00AC6FFE" w:rsidP="00A06508">
            <w:pPr>
              <w:keepNext/>
              <w:jc w:val="center"/>
              <w:rPr>
                <w:rFonts w:asciiTheme="majorBidi" w:hAnsiTheme="majorBidi" w:cstheme="majorBidi"/>
                <w:b/>
                <w:bCs/>
                <w:sz w:val="20"/>
                <w:szCs w:val="20"/>
                <w:lang w:val="es-ES" w:eastAsia="zh-CN"/>
              </w:rPr>
            </w:pPr>
          </w:p>
        </w:tc>
      </w:tr>
      <w:tr w:rsidR="00AC6FFE" w:rsidRPr="002B1660" w14:paraId="39DA30D5" w14:textId="77777777" w:rsidTr="00471604">
        <w:trPr>
          <w:trHeight w:val="43"/>
        </w:trPr>
        <w:tc>
          <w:tcPr>
            <w:tcW w:w="2885" w:type="pct"/>
            <w:tcBorders>
              <w:top w:val="single" w:sz="4" w:space="0" w:color="auto"/>
              <w:left w:val="single" w:sz="4" w:space="0" w:color="auto"/>
              <w:bottom w:val="single" w:sz="4" w:space="0" w:color="auto"/>
              <w:right w:val="single" w:sz="4" w:space="0" w:color="auto"/>
            </w:tcBorders>
            <w:noWrap/>
          </w:tcPr>
          <w:p w14:paraId="4E670ACD" w14:textId="77777777" w:rsidR="00AC6FFE" w:rsidRPr="002B1660" w:rsidRDefault="00AC6FFE" w:rsidP="00A06508">
            <w:pPr>
              <w:keepNext/>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Medidas normativas y regulatorias</w:t>
            </w:r>
          </w:p>
        </w:tc>
        <w:tc>
          <w:tcPr>
            <w:tcW w:w="1057" w:type="pct"/>
            <w:tcBorders>
              <w:top w:val="single" w:sz="4" w:space="0" w:color="auto"/>
              <w:left w:val="nil"/>
              <w:bottom w:val="single" w:sz="4" w:space="0" w:color="auto"/>
              <w:right w:val="single" w:sz="4" w:space="0" w:color="auto"/>
            </w:tcBorders>
            <w:noWrap/>
          </w:tcPr>
          <w:p w14:paraId="62163A61"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Cofinanciación del Gobierno</w:t>
            </w:r>
          </w:p>
        </w:tc>
        <w:tc>
          <w:tcPr>
            <w:tcW w:w="1058" w:type="pct"/>
            <w:tcBorders>
              <w:top w:val="single" w:sz="4" w:space="0" w:color="auto"/>
              <w:left w:val="nil"/>
              <w:bottom w:val="single" w:sz="4" w:space="0" w:color="auto"/>
              <w:right w:val="single" w:sz="4" w:space="0" w:color="auto"/>
            </w:tcBorders>
            <w:noWrap/>
          </w:tcPr>
          <w:p w14:paraId="09CA8843" w14:textId="77777777" w:rsidR="00AC6FFE" w:rsidRPr="002B1660" w:rsidRDefault="00AC6FFE" w:rsidP="00A06508">
            <w:pPr>
              <w:keepNext/>
              <w:jc w:val="right"/>
              <w:rPr>
                <w:rFonts w:asciiTheme="majorBidi" w:hAnsiTheme="majorBidi" w:cstheme="majorBidi"/>
                <w:b/>
                <w:bCs/>
                <w:sz w:val="20"/>
                <w:szCs w:val="20"/>
                <w:lang w:eastAsia="zh-CN"/>
              </w:rPr>
            </w:pPr>
            <w:r w:rsidRPr="002B1660">
              <w:rPr>
                <w:rFonts w:asciiTheme="majorBidi" w:hAnsiTheme="majorBidi" w:cstheme="majorBidi"/>
                <w:sz w:val="20"/>
                <w:szCs w:val="20"/>
                <w:lang w:eastAsia="zh-CN"/>
              </w:rPr>
              <w:t>Cofinanciación del Gobierno</w:t>
            </w:r>
          </w:p>
        </w:tc>
      </w:tr>
      <w:tr w:rsidR="00AC6FFE" w:rsidRPr="002B1660" w14:paraId="29A00793" w14:textId="77777777" w:rsidTr="00471604">
        <w:trPr>
          <w:trHeight w:val="89"/>
        </w:trPr>
        <w:tc>
          <w:tcPr>
            <w:tcW w:w="2885" w:type="pct"/>
            <w:tcBorders>
              <w:top w:val="nil"/>
              <w:left w:val="single" w:sz="4" w:space="0" w:color="auto"/>
              <w:bottom w:val="single" w:sz="4" w:space="0" w:color="auto"/>
              <w:right w:val="single" w:sz="4" w:space="0" w:color="auto"/>
            </w:tcBorders>
            <w:noWrap/>
            <w:vAlign w:val="bottom"/>
            <w:hideMark/>
          </w:tcPr>
          <w:p w14:paraId="02902197"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servicio y mantenimiento de equipos de aire acondicionado para vehículos</w:t>
            </w:r>
          </w:p>
        </w:tc>
        <w:tc>
          <w:tcPr>
            <w:tcW w:w="1057" w:type="pct"/>
            <w:tcBorders>
              <w:top w:val="nil"/>
              <w:left w:val="nil"/>
              <w:bottom w:val="single" w:sz="4" w:space="0" w:color="auto"/>
              <w:right w:val="single" w:sz="4" w:space="0" w:color="auto"/>
            </w:tcBorders>
            <w:noWrap/>
            <w:hideMark/>
          </w:tcPr>
          <w:p w14:paraId="6E6558E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1.670.600</w:t>
            </w:r>
          </w:p>
        </w:tc>
        <w:tc>
          <w:tcPr>
            <w:tcW w:w="1058" w:type="pct"/>
            <w:tcBorders>
              <w:top w:val="nil"/>
              <w:left w:val="nil"/>
              <w:bottom w:val="single" w:sz="4" w:space="0" w:color="auto"/>
              <w:right w:val="single" w:sz="4" w:space="0" w:color="auto"/>
            </w:tcBorders>
            <w:noWrap/>
            <w:hideMark/>
          </w:tcPr>
          <w:p w14:paraId="41104E7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1.920.600*</w:t>
            </w:r>
          </w:p>
        </w:tc>
      </w:tr>
      <w:tr w:rsidR="00AC6FFE" w:rsidRPr="002B1660" w14:paraId="450AFF4D"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B4F5709"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Servicio y mantenimiento de grandes sistemas de aire acondicionado</w:t>
            </w:r>
          </w:p>
        </w:tc>
        <w:tc>
          <w:tcPr>
            <w:tcW w:w="1057" w:type="pct"/>
            <w:tcBorders>
              <w:top w:val="nil"/>
              <w:left w:val="nil"/>
              <w:bottom w:val="single" w:sz="4" w:space="0" w:color="auto"/>
              <w:right w:val="single" w:sz="4" w:space="0" w:color="auto"/>
            </w:tcBorders>
            <w:noWrap/>
            <w:hideMark/>
          </w:tcPr>
          <w:p w14:paraId="2DCADCCC"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2.501.000</w:t>
            </w:r>
          </w:p>
        </w:tc>
        <w:tc>
          <w:tcPr>
            <w:tcW w:w="1058" w:type="pct"/>
            <w:tcBorders>
              <w:top w:val="nil"/>
              <w:left w:val="nil"/>
              <w:bottom w:val="single" w:sz="4" w:space="0" w:color="auto"/>
              <w:right w:val="single" w:sz="4" w:space="0" w:color="auto"/>
            </w:tcBorders>
            <w:noWrap/>
            <w:hideMark/>
          </w:tcPr>
          <w:p w14:paraId="5A8540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2.501.000</w:t>
            </w:r>
          </w:p>
        </w:tc>
      </w:tr>
      <w:tr w:rsidR="00AC6FFE" w:rsidRPr="002B1660" w14:paraId="54ED4A29" w14:textId="77777777" w:rsidTr="00471604">
        <w:trPr>
          <w:trHeight w:val="84"/>
        </w:trPr>
        <w:tc>
          <w:tcPr>
            <w:tcW w:w="2885" w:type="pct"/>
            <w:tcBorders>
              <w:top w:val="nil"/>
              <w:left w:val="single" w:sz="4" w:space="0" w:color="auto"/>
              <w:bottom w:val="single" w:sz="4" w:space="0" w:color="auto"/>
              <w:right w:val="single" w:sz="4" w:space="0" w:color="auto"/>
            </w:tcBorders>
            <w:noWrap/>
            <w:vAlign w:val="bottom"/>
            <w:hideMark/>
          </w:tcPr>
          <w:p w14:paraId="51F0F3C7" w14:textId="705B1EEB"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Servicio y mantenimiento de equipos de refrigeración comercial (sistemas</w:t>
            </w:r>
            <w:r w:rsidR="00581089">
              <w:rPr>
                <w:rFonts w:asciiTheme="majorBidi" w:hAnsiTheme="majorBidi" w:cstheme="majorBidi"/>
                <w:sz w:val="20"/>
                <w:szCs w:val="20"/>
                <w:lang w:val="es-ES" w:eastAsia="zh-CN"/>
              </w:rPr>
              <w:t xml:space="preserve"> </w:t>
            </w:r>
            <w:r w:rsidR="00581089" w:rsidRPr="00581089">
              <w:rPr>
                <w:rFonts w:asciiTheme="majorBidi" w:hAnsiTheme="majorBidi" w:cstheme="majorBidi"/>
                <w:sz w:val="20"/>
                <w:szCs w:val="20"/>
                <w:lang w:val="es-ES" w:eastAsia="zh-CN"/>
              </w:rPr>
              <w:t>de CO₂</w:t>
            </w:r>
            <w:r w:rsidR="00581089">
              <w:rPr>
                <w:rFonts w:asciiTheme="majorBidi" w:hAnsiTheme="majorBidi" w:cstheme="majorBidi"/>
                <w:sz w:val="20"/>
                <w:szCs w:val="20"/>
                <w:lang w:val="es-ES" w:eastAsia="zh-CN"/>
              </w:rPr>
              <w:t xml:space="preserve"> </w:t>
            </w:r>
            <w:r w:rsidRPr="00D003FA">
              <w:rPr>
                <w:rFonts w:asciiTheme="majorBidi" w:hAnsiTheme="majorBidi" w:cstheme="majorBidi"/>
                <w:sz w:val="20"/>
                <w:szCs w:val="20"/>
                <w:lang w:val="es-ES" w:eastAsia="zh-CN"/>
              </w:rPr>
              <w:t>transcrítico)</w:t>
            </w:r>
          </w:p>
        </w:tc>
        <w:tc>
          <w:tcPr>
            <w:tcW w:w="1057" w:type="pct"/>
            <w:tcBorders>
              <w:top w:val="nil"/>
              <w:left w:val="nil"/>
              <w:bottom w:val="single" w:sz="4" w:space="0" w:color="auto"/>
              <w:right w:val="single" w:sz="4" w:space="0" w:color="auto"/>
            </w:tcBorders>
            <w:noWrap/>
            <w:hideMark/>
          </w:tcPr>
          <w:p w14:paraId="23C50C16" w14:textId="66B50CCC" w:rsidR="00AC6FFE" w:rsidRPr="002B1660" w:rsidRDefault="00686186" w:rsidP="00A06508">
            <w:pPr>
              <w:jc w:val="right"/>
              <w:rPr>
                <w:rFonts w:asciiTheme="majorBidi" w:hAnsiTheme="majorBidi" w:cstheme="majorBidi"/>
                <w:sz w:val="20"/>
                <w:szCs w:val="20"/>
                <w:lang w:eastAsia="zh-CN"/>
              </w:rPr>
            </w:pPr>
            <w:r w:rsidRPr="00581089">
              <w:rPr>
                <w:rFonts w:asciiTheme="majorBidi" w:hAnsiTheme="majorBidi" w:cstheme="majorBidi"/>
                <w:sz w:val="20"/>
                <w:szCs w:val="20"/>
                <w:lang w:val="es-ES" w:eastAsia="zh-CN"/>
              </w:rPr>
              <w:t xml:space="preserve"> </w:t>
            </w:r>
            <w:r w:rsidR="00AC6FFE" w:rsidRPr="00581089">
              <w:rPr>
                <w:rFonts w:asciiTheme="majorBidi" w:hAnsiTheme="majorBidi" w:cstheme="majorBidi"/>
                <w:sz w:val="20"/>
                <w:szCs w:val="20"/>
                <w:lang w:val="es-ES" w:eastAsia="zh-CN"/>
              </w:rPr>
              <w:t xml:space="preserve"> </w:t>
            </w:r>
            <w:r w:rsidR="00AC6FFE" w:rsidRPr="002B1660">
              <w:rPr>
                <w:rFonts w:asciiTheme="majorBidi" w:hAnsiTheme="majorBidi" w:cstheme="majorBidi"/>
                <w:sz w:val="20"/>
                <w:szCs w:val="20"/>
                <w:lang w:eastAsia="zh-CN"/>
              </w:rPr>
              <w:t>936.000</w:t>
            </w:r>
          </w:p>
        </w:tc>
        <w:tc>
          <w:tcPr>
            <w:tcW w:w="1058" w:type="pct"/>
            <w:tcBorders>
              <w:top w:val="nil"/>
              <w:left w:val="nil"/>
              <w:bottom w:val="single" w:sz="4" w:space="0" w:color="auto"/>
              <w:right w:val="single" w:sz="4" w:space="0" w:color="auto"/>
            </w:tcBorders>
            <w:noWrap/>
            <w:hideMark/>
          </w:tcPr>
          <w:p w14:paraId="596D65F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936.000</w:t>
            </w:r>
          </w:p>
        </w:tc>
      </w:tr>
      <w:tr w:rsidR="00AC6FFE" w:rsidRPr="002B1660" w14:paraId="32425A00"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2E42DEC9"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Apoyo a PYMES de refrigeración comercial para la transferencia de tecnología</w:t>
            </w:r>
          </w:p>
        </w:tc>
        <w:tc>
          <w:tcPr>
            <w:tcW w:w="1057" w:type="pct"/>
            <w:tcBorders>
              <w:top w:val="nil"/>
              <w:left w:val="nil"/>
              <w:bottom w:val="single" w:sz="4" w:space="0" w:color="auto"/>
              <w:right w:val="single" w:sz="4" w:space="0" w:color="auto"/>
            </w:tcBorders>
            <w:noWrap/>
            <w:hideMark/>
          </w:tcPr>
          <w:p w14:paraId="5669A15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67.500</w:t>
            </w:r>
          </w:p>
        </w:tc>
        <w:tc>
          <w:tcPr>
            <w:tcW w:w="1058" w:type="pct"/>
            <w:tcBorders>
              <w:top w:val="nil"/>
              <w:left w:val="nil"/>
              <w:bottom w:val="single" w:sz="4" w:space="0" w:color="auto"/>
              <w:right w:val="single" w:sz="4" w:space="0" w:color="auto"/>
            </w:tcBorders>
            <w:noWrap/>
            <w:hideMark/>
          </w:tcPr>
          <w:p w14:paraId="2D5F0B54"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67.500</w:t>
            </w:r>
          </w:p>
        </w:tc>
      </w:tr>
      <w:tr w:rsidR="00AC6FFE" w:rsidRPr="002B1660" w14:paraId="232F10E7"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36838C97"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Apoyo a las personas técnicas de refrigeración comercial</w:t>
            </w:r>
          </w:p>
        </w:tc>
        <w:tc>
          <w:tcPr>
            <w:tcW w:w="1057" w:type="pct"/>
            <w:tcBorders>
              <w:top w:val="nil"/>
              <w:left w:val="nil"/>
              <w:bottom w:val="single" w:sz="4" w:space="0" w:color="auto"/>
              <w:right w:val="single" w:sz="4" w:space="0" w:color="auto"/>
            </w:tcBorders>
            <w:noWrap/>
            <w:hideMark/>
          </w:tcPr>
          <w:p w14:paraId="6FB5477B"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642.800</w:t>
            </w:r>
          </w:p>
        </w:tc>
        <w:tc>
          <w:tcPr>
            <w:tcW w:w="1058" w:type="pct"/>
            <w:tcBorders>
              <w:top w:val="nil"/>
              <w:left w:val="nil"/>
              <w:bottom w:val="single" w:sz="4" w:space="0" w:color="auto"/>
              <w:right w:val="single" w:sz="4" w:space="0" w:color="auto"/>
            </w:tcBorders>
            <w:noWrap/>
            <w:hideMark/>
          </w:tcPr>
          <w:p w14:paraId="1884369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642.800</w:t>
            </w:r>
          </w:p>
        </w:tc>
      </w:tr>
      <w:tr w:rsidR="00AC6FFE" w:rsidRPr="002B1660" w14:paraId="3A9F97A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FA843C9"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Programa de incentivos para usuarios finales</w:t>
            </w:r>
          </w:p>
        </w:tc>
        <w:tc>
          <w:tcPr>
            <w:tcW w:w="1057" w:type="pct"/>
            <w:tcBorders>
              <w:top w:val="nil"/>
              <w:left w:val="nil"/>
              <w:bottom w:val="single" w:sz="4" w:space="0" w:color="auto"/>
              <w:right w:val="single" w:sz="4" w:space="0" w:color="auto"/>
            </w:tcBorders>
            <w:noWrap/>
            <w:hideMark/>
          </w:tcPr>
          <w:p w14:paraId="553D5600" w14:textId="2F319790" w:rsidR="00AC6FFE" w:rsidRPr="002B1660" w:rsidRDefault="00686186" w:rsidP="00A06508">
            <w:pPr>
              <w:jc w:val="right"/>
              <w:rPr>
                <w:rFonts w:asciiTheme="majorBidi" w:hAnsiTheme="majorBidi" w:cstheme="majorBidi"/>
                <w:sz w:val="20"/>
                <w:szCs w:val="20"/>
                <w:lang w:eastAsia="zh-CN"/>
              </w:rPr>
            </w:pPr>
            <w:r w:rsidRPr="00491EC4">
              <w:rPr>
                <w:rFonts w:asciiTheme="majorBidi" w:hAnsiTheme="majorBidi" w:cstheme="majorBidi"/>
                <w:sz w:val="20"/>
                <w:szCs w:val="20"/>
                <w:lang w:val="es-ES" w:eastAsia="zh-CN"/>
              </w:rPr>
              <w:t xml:space="preserve"> </w:t>
            </w:r>
            <w:r w:rsidR="00AC6FFE" w:rsidRPr="00491EC4">
              <w:rPr>
                <w:rFonts w:asciiTheme="majorBidi" w:hAnsiTheme="majorBidi" w:cstheme="majorBidi"/>
                <w:sz w:val="20"/>
                <w:szCs w:val="20"/>
                <w:lang w:val="es-ES" w:eastAsia="zh-CN"/>
              </w:rPr>
              <w:t xml:space="preserve"> </w:t>
            </w:r>
            <w:r w:rsidR="00AC6FFE" w:rsidRPr="002B1660">
              <w:rPr>
                <w:rFonts w:asciiTheme="majorBidi" w:hAnsiTheme="majorBidi" w:cstheme="majorBidi"/>
                <w:sz w:val="20"/>
                <w:szCs w:val="20"/>
                <w:lang w:eastAsia="zh-CN"/>
              </w:rPr>
              <w:t>2.000.000</w:t>
            </w:r>
          </w:p>
        </w:tc>
        <w:tc>
          <w:tcPr>
            <w:tcW w:w="1058" w:type="pct"/>
            <w:tcBorders>
              <w:top w:val="nil"/>
              <w:left w:val="nil"/>
              <w:bottom w:val="single" w:sz="4" w:space="0" w:color="auto"/>
              <w:right w:val="single" w:sz="4" w:space="0" w:color="auto"/>
            </w:tcBorders>
            <w:noWrap/>
            <w:hideMark/>
          </w:tcPr>
          <w:p w14:paraId="2D1931FE" w14:textId="61C14379" w:rsidR="00AC6FFE" w:rsidRPr="002B1660" w:rsidRDefault="00686186" w:rsidP="00A06508">
            <w:pPr>
              <w:jc w:val="right"/>
              <w:rPr>
                <w:rFonts w:asciiTheme="majorBidi" w:hAnsiTheme="majorBidi" w:cstheme="majorBidi"/>
                <w:sz w:val="20"/>
                <w:szCs w:val="20"/>
                <w:lang w:eastAsia="zh-CN"/>
              </w:rPr>
            </w:pPr>
            <w:r>
              <w:rPr>
                <w:rFonts w:asciiTheme="majorBidi" w:hAnsiTheme="majorBidi" w:cstheme="majorBidi"/>
                <w:sz w:val="20"/>
                <w:szCs w:val="20"/>
                <w:lang w:eastAsia="zh-CN"/>
              </w:rPr>
              <w:t xml:space="preserve"> </w:t>
            </w:r>
            <w:r w:rsidR="00AC6FFE" w:rsidRPr="002B1660">
              <w:rPr>
                <w:rFonts w:asciiTheme="majorBidi" w:hAnsiTheme="majorBidi" w:cstheme="majorBidi"/>
                <w:sz w:val="20"/>
                <w:szCs w:val="20"/>
                <w:lang w:eastAsia="zh-CN"/>
              </w:rPr>
              <w:t xml:space="preserve"> 2.000.000</w:t>
            </w:r>
          </w:p>
        </w:tc>
      </w:tr>
      <w:tr w:rsidR="00AC6FFE" w:rsidRPr="002B1660" w14:paraId="09A42166" w14:textId="77777777" w:rsidTr="00471604">
        <w:trPr>
          <w:trHeight w:val="113"/>
        </w:trPr>
        <w:tc>
          <w:tcPr>
            <w:tcW w:w="2885" w:type="pct"/>
            <w:tcBorders>
              <w:top w:val="nil"/>
              <w:left w:val="single" w:sz="4" w:space="0" w:color="auto"/>
              <w:bottom w:val="single" w:sz="4" w:space="0" w:color="auto"/>
              <w:right w:val="single" w:sz="4" w:space="0" w:color="auto"/>
            </w:tcBorders>
            <w:noWrap/>
            <w:vAlign w:val="bottom"/>
            <w:hideMark/>
          </w:tcPr>
          <w:p w14:paraId="17895B87"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Formulación de políticas del MAC</w:t>
            </w:r>
          </w:p>
        </w:tc>
        <w:tc>
          <w:tcPr>
            <w:tcW w:w="1057" w:type="pct"/>
            <w:tcBorders>
              <w:top w:val="nil"/>
              <w:left w:val="nil"/>
              <w:bottom w:val="single" w:sz="4" w:space="0" w:color="auto"/>
              <w:right w:val="single" w:sz="4" w:space="0" w:color="auto"/>
            </w:tcBorders>
            <w:noWrap/>
            <w:hideMark/>
          </w:tcPr>
          <w:p w14:paraId="0B890192" w14:textId="7EF69ED5" w:rsidR="00AC6FFE" w:rsidRPr="002B1660" w:rsidRDefault="00686186" w:rsidP="00A06508">
            <w:pPr>
              <w:jc w:val="right"/>
              <w:rPr>
                <w:rFonts w:asciiTheme="majorBidi" w:hAnsiTheme="majorBidi" w:cstheme="majorBidi"/>
                <w:sz w:val="20"/>
                <w:szCs w:val="20"/>
                <w:lang w:eastAsia="zh-CN"/>
              </w:rPr>
            </w:pPr>
            <w:r w:rsidRPr="00491EC4">
              <w:rPr>
                <w:rFonts w:asciiTheme="majorBidi" w:hAnsiTheme="majorBidi" w:cstheme="majorBidi"/>
                <w:sz w:val="20"/>
                <w:szCs w:val="20"/>
                <w:lang w:val="es-ES" w:eastAsia="zh-CN"/>
              </w:rPr>
              <w:t xml:space="preserve"> </w:t>
            </w:r>
            <w:r w:rsidR="00AC6FFE" w:rsidRPr="00491EC4">
              <w:rPr>
                <w:rFonts w:asciiTheme="majorBidi" w:hAnsiTheme="majorBidi" w:cstheme="majorBidi"/>
                <w:sz w:val="20"/>
                <w:szCs w:val="20"/>
                <w:lang w:val="es-ES" w:eastAsia="zh-CN"/>
              </w:rPr>
              <w:t xml:space="preserve"> </w:t>
            </w:r>
            <w:r w:rsidR="00AC6FFE" w:rsidRPr="002B1660">
              <w:rPr>
                <w:rFonts w:asciiTheme="majorBidi" w:hAnsiTheme="majorBidi" w:cstheme="majorBidi"/>
                <w:sz w:val="20"/>
                <w:szCs w:val="20"/>
                <w:lang w:eastAsia="zh-CN"/>
              </w:rPr>
              <w:t>250.000</w:t>
            </w:r>
          </w:p>
        </w:tc>
        <w:tc>
          <w:tcPr>
            <w:tcW w:w="1058" w:type="pct"/>
            <w:tcBorders>
              <w:top w:val="nil"/>
              <w:left w:val="nil"/>
              <w:bottom w:val="single" w:sz="4" w:space="0" w:color="auto"/>
              <w:right w:val="single" w:sz="4" w:space="0" w:color="auto"/>
            </w:tcBorders>
            <w:noWrap/>
            <w:hideMark/>
          </w:tcPr>
          <w:p w14:paraId="220DE20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0</w:t>
            </w:r>
          </w:p>
        </w:tc>
      </w:tr>
      <w:tr w:rsidR="00AC6FFE" w:rsidRPr="002B1660" w14:paraId="42AC428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8A20225"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Evaluación de riesgos de los refrigerantes inflamables</w:t>
            </w:r>
          </w:p>
        </w:tc>
        <w:tc>
          <w:tcPr>
            <w:tcW w:w="1057" w:type="pct"/>
            <w:tcBorders>
              <w:top w:val="nil"/>
              <w:left w:val="nil"/>
              <w:bottom w:val="single" w:sz="4" w:space="0" w:color="auto"/>
              <w:right w:val="single" w:sz="4" w:space="0" w:color="auto"/>
            </w:tcBorders>
            <w:noWrap/>
            <w:hideMark/>
          </w:tcPr>
          <w:p w14:paraId="7A393934" w14:textId="4995F330" w:rsidR="00AC6FFE" w:rsidRPr="002B1660" w:rsidRDefault="00686186" w:rsidP="00A06508">
            <w:pPr>
              <w:jc w:val="right"/>
              <w:rPr>
                <w:rFonts w:asciiTheme="majorBidi" w:hAnsiTheme="majorBidi" w:cstheme="majorBidi"/>
                <w:sz w:val="20"/>
                <w:szCs w:val="20"/>
                <w:lang w:eastAsia="zh-CN"/>
              </w:rPr>
            </w:pPr>
            <w:r w:rsidRPr="00491EC4">
              <w:rPr>
                <w:rFonts w:asciiTheme="majorBidi" w:hAnsiTheme="majorBidi" w:cstheme="majorBidi"/>
                <w:sz w:val="20"/>
                <w:szCs w:val="20"/>
                <w:lang w:val="es-ES" w:eastAsia="zh-CN"/>
              </w:rPr>
              <w:t xml:space="preserve"> </w:t>
            </w:r>
            <w:r w:rsidR="00AC6FFE" w:rsidRPr="00491EC4">
              <w:rPr>
                <w:rFonts w:asciiTheme="majorBidi" w:hAnsiTheme="majorBidi" w:cstheme="majorBidi"/>
                <w:sz w:val="20"/>
                <w:szCs w:val="20"/>
                <w:lang w:val="es-ES" w:eastAsia="zh-CN"/>
              </w:rPr>
              <w:t xml:space="preserve"> </w:t>
            </w:r>
            <w:r w:rsidR="00AC6FFE" w:rsidRPr="002B1660">
              <w:rPr>
                <w:rFonts w:asciiTheme="majorBidi" w:hAnsiTheme="majorBidi" w:cstheme="majorBidi"/>
                <w:sz w:val="20"/>
                <w:szCs w:val="20"/>
                <w:lang w:eastAsia="zh-CN"/>
              </w:rPr>
              <w:t>70.000</w:t>
            </w:r>
          </w:p>
        </w:tc>
        <w:tc>
          <w:tcPr>
            <w:tcW w:w="1058" w:type="pct"/>
            <w:tcBorders>
              <w:top w:val="nil"/>
              <w:left w:val="nil"/>
              <w:bottom w:val="single" w:sz="4" w:space="0" w:color="auto"/>
              <w:right w:val="single" w:sz="4" w:space="0" w:color="auto"/>
            </w:tcBorders>
            <w:noWrap/>
            <w:hideMark/>
          </w:tcPr>
          <w:p w14:paraId="00547229" w14:textId="34ED4AE7" w:rsidR="00AC6FFE" w:rsidRPr="002B1660" w:rsidRDefault="00686186" w:rsidP="00A06508">
            <w:pPr>
              <w:jc w:val="right"/>
              <w:rPr>
                <w:rFonts w:asciiTheme="majorBidi" w:hAnsiTheme="majorBidi" w:cstheme="majorBidi"/>
                <w:sz w:val="20"/>
                <w:szCs w:val="20"/>
                <w:lang w:eastAsia="zh-CN"/>
              </w:rPr>
            </w:pPr>
            <w:r>
              <w:rPr>
                <w:rFonts w:asciiTheme="majorBidi" w:hAnsiTheme="majorBidi" w:cstheme="majorBidi"/>
                <w:sz w:val="20"/>
                <w:szCs w:val="20"/>
                <w:lang w:eastAsia="zh-CN"/>
              </w:rPr>
              <w:t xml:space="preserve"> </w:t>
            </w:r>
            <w:r w:rsidR="00AC6FFE" w:rsidRPr="002B1660">
              <w:rPr>
                <w:rFonts w:asciiTheme="majorBidi" w:hAnsiTheme="majorBidi" w:cstheme="majorBidi"/>
                <w:sz w:val="20"/>
                <w:szCs w:val="20"/>
                <w:lang w:eastAsia="zh-CN"/>
              </w:rPr>
              <w:t xml:space="preserve"> 70.000</w:t>
            </w:r>
          </w:p>
        </w:tc>
      </w:tr>
      <w:tr w:rsidR="00AC6FFE" w:rsidRPr="002B1660" w14:paraId="031BD101"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6580C7ED"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Asistencia técnica para el desarrollo de aparatos de aire acondicionado con recuperación de calor</w:t>
            </w:r>
          </w:p>
        </w:tc>
        <w:tc>
          <w:tcPr>
            <w:tcW w:w="1057" w:type="pct"/>
            <w:tcBorders>
              <w:top w:val="nil"/>
              <w:left w:val="nil"/>
              <w:bottom w:val="single" w:sz="4" w:space="0" w:color="auto"/>
              <w:right w:val="single" w:sz="4" w:space="0" w:color="auto"/>
            </w:tcBorders>
            <w:noWrap/>
            <w:hideMark/>
          </w:tcPr>
          <w:p w14:paraId="1882AEA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202.400</w:t>
            </w:r>
          </w:p>
        </w:tc>
        <w:tc>
          <w:tcPr>
            <w:tcW w:w="1058" w:type="pct"/>
            <w:tcBorders>
              <w:top w:val="nil"/>
              <w:left w:val="nil"/>
              <w:bottom w:val="single" w:sz="4" w:space="0" w:color="auto"/>
              <w:right w:val="single" w:sz="4" w:space="0" w:color="auto"/>
            </w:tcBorders>
            <w:noWrap/>
            <w:hideMark/>
          </w:tcPr>
          <w:p w14:paraId="6872470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202.400</w:t>
            </w:r>
          </w:p>
        </w:tc>
      </w:tr>
      <w:tr w:rsidR="00AC6FFE" w:rsidRPr="002B1660" w14:paraId="4C240BB8"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D2DD7B2"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Subtotal – servicio y mantenimiento</w:t>
            </w:r>
          </w:p>
        </w:tc>
        <w:tc>
          <w:tcPr>
            <w:tcW w:w="1057" w:type="pct"/>
            <w:tcBorders>
              <w:top w:val="nil"/>
              <w:left w:val="nil"/>
              <w:bottom w:val="single" w:sz="4" w:space="0" w:color="auto"/>
              <w:right w:val="single" w:sz="4" w:space="0" w:color="auto"/>
            </w:tcBorders>
            <w:noWrap/>
            <w:hideMark/>
          </w:tcPr>
          <w:p w14:paraId="42B8BAAE"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8.340.300</w:t>
            </w:r>
          </w:p>
        </w:tc>
        <w:tc>
          <w:tcPr>
            <w:tcW w:w="1058" w:type="pct"/>
            <w:tcBorders>
              <w:top w:val="nil"/>
              <w:left w:val="nil"/>
              <w:bottom w:val="single" w:sz="4" w:space="0" w:color="auto"/>
              <w:right w:val="single" w:sz="4" w:space="0" w:color="auto"/>
            </w:tcBorders>
            <w:noWrap/>
            <w:hideMark/>
          </w:tcPr>
          <w:p w14:paraId="43DE8F16"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8.340.300</w:t>
            </w:r>
          </w:p>
        </w:tc>
      </w:tr>
      <w:tr w:rsidR="00AC6FFE" w:rsidRPr="002B1660" w14:paraId="44F70E05"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1DE26BAF"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Sector manufacturero</w:t>
            </w:r>
          </w:p>
        </w:tc>
        <w:tc>
          <w:tcPr>
            <w:tcW w:w="1057" w:type="pct"/>
            <w:tcBorders>
              <w:top w:val="nil"/>
              <w:left w:val="nil"/>
              <w:bottom w:val="single" w:sz="4" w:space="0" w:color="auto"/>
              <w:right w:val="single" w:sz="4" w:space="0" w:color="auto"/>
            </w:tcBorders>
            <w:noWrap/>
            <w:hideMark/>
          </w:tcPr>
          <w:p w14:paraId="1249EA4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1.007.808</w:t>
            </w:r>
          </w:p>
        </w:tc>
        <w:tc>
          <w:tcPr>
            <w:tcW w:w="1058" w:type="pct"/>
            <w:tcBorders>
              <w:top w:val="nil"/>
              <w:left w:val="nil"/>
              <w:bottom w:val="single" w:sz="4" w:space="0" w:color="auto"/>
              <w:right w:val="single" w:sz="4" w:space="0" w:color="auto"/>
            </w:tcBorders>
            <w:noWrap/>
            <w:hideMark/>
          </w:tcPr>
          <w:p w14:paraId="38AC4C4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1.007.815</w:t>
            </w:r>
          </w:p>
        </w:tc>
      </w:tr>
      <w:tr w:rsidR="00AC6FFE" w:rsidRPr="002B1660" w14:paraId="0B3E03D7"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4E1A191"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Subtotal – servicio y mantenimiento</w:t>
            </w:r>
          </w:p>
        </w:tc>
        <w:tc>
          <w:tcPr>
            <w:tcW w:w="1057" w:type="pct"/>
            <w:tcBorders>
              <w:top w:val="nil"/>
              <w:left w:val="nil"/>
              <w:bottom w:val="single" w:sz="4" w:space="0" w:color="auto"/>
              <w:right w:val="single" w:sz="4" w:space="0" w:color="auto"/>
            </w:tcBorders>
            <w:noWrap/>
            <w:hideMark/>
          </w:tcPr>
          <w:p w14:paraId="6F002A04"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9.348.108</w:t>
            </w:r>
          </w:p>
        </w:tc>
        <w:tc>
          <w:tcPr>
            <w:tcW w:w="1058" w:type="pct"/>
            <w:tcBorders>
              <w:top w:val="nil"/>
              <w:left w:val="nil"/>
              <w:bottom w:val="single" w:sz="4" w:space="0" w:color="auto"/>
              <w:right w:val="single" w:sz="4" w:space="0" w:color="auto"/>
            </w:tcBorders>
            <w:noWrap/>
            <w:hideMark/>
          </w:tcPr>
          <w:p w14:paraId="7458BC55"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9.348.115</w:t>
            </w:r>
          </w:p>
        </w:tc>
      </w:tr>
      <w:tr w:rsidR="00AC6FFE" w:rsidRPr="002B1660" w14:paraId="1C12984B"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6526056D"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 xml:space="preserve">OGP para DIW </w:t>
            </w:r>
          </w:p>
        </w:tc>
        <w:tc>
          <w:tcPr>
            <w:tcW w:w="1057" w:type="pct"/>
            <w:tcBorders>
              <w:top w:val="nil"/>
              <w:left w:val="nil"/>
              <w:bottom w:val="single" w:sz="4" w:space="0" w:color="auto"/>
              <w:right w:val="single" w:sz="4" w:space="0" w:color="auto"/>
            </w:tcBorders>
            <w:noWrap/>
            <w:hideMark/>
          </w:tcPr>
          <w:p w14:paraId="7EAB1AE2" w14:textId="7A7C1F39" w:rsidR="00AC6FFE" w:rsidRPr="002B1660" w:rsidRDefault="00686186" w:rsidP="00A06508">
            <w:pPr>
              <w:jc w:val="right"/>
              <w:rPr>
                <w:rFonts w:asciiTheme="majorBidi" w:hAnsiTheme="majorBidi" w:cstheme="majorBidi"/>
                <w:sz w:val="20"/>
                <w:szCs w:val="20"/>
                <w:lang w:eastAsia="zh-CN"/>
              </w:rPr>
            </w:pPr>
            <w:r>
              <w:rPr>
                <w:rFonts w:asciiTheme="majorBidi" w:hAnsiTheme="majorBidi" w:cstheme="majorBidi"/>
                <w:sz w:val="20"/>
                <w:szCs w:val="20"/>
                <w:lang w:eastAsia="zh-CN"/>
              </w:rPr>
              <w:t xml:space="preserve"> </w:t>
            </w:r>
            <w:r w:rsidR="00AC6FFE" w:rsidRPr="002B1660">
              <w:rPr>
                <w:rFonts w:asciiTheme="majorBidi" w:hAnsiTheme="majorBidi" w:cstheme="majorBidi"/>
                <w:sz w:val="20"/>
                <w:szCs w:val="20"/>
                <w:lang w:eastAsia="zh-CN"/>
              </w:rPr>
              <w:t xml:space="preserve"> 764.000</w:t>
            </w:r>
          </w:p>
        </w:tc>
        <w:tc>
          <w:tcPr>
            <w:tcW w:w="1058" w:type="pct"/>
            <w:tcBorders>
              <w:top w:val="nil"/>
              <w:left w:val="nil"/>
              <w:bottom w:val="single" w:sz="4" w:space="0" w:color="auto"/>
              <w:right w:val="single" w:sz="4" w:space="0" w:color="auto"/>
            </w:tcBorders>
            <w:noWrap/>
            <w:hideMark/>
          </w:tcPr>
          <w:p w14:paraId="05334CB6"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764.000</w:t>
            </w:r>
          </w:p>
        </w:tc>
      </w:tr>
      <w:tr w:rsidR="00AC6FFE" w:rsidRPr="002B1660" w14:paraId="334EE114"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1069353D" w14:textId="77777777" w:rsidR="00AC6FFE" w:rsidRPr="00D003FA" w:rsidRDefault="00AC6FFE" w:rsidP="00A06508">
            <w:pPr>
              <w:jc w:val="left"/>
              <w:rPr>
                <w:rFonts w:asciiTheme="majorBidi" w:hAnsiTheme="majorBidi" w:cstheme="majorBidi"/>
                <w:sz w:val="20"/>
                <w:szCs w:val="20"/>
                <w:lang w:val="es-ES" w:eastAsia="zh-CN"/>
              </w:rPr>
            </w:pPr>
            <w:r w:rsidRPr="00D003FA">
              <w:rPr>
                <w:rFonts w:asciiTheme="majorBidi" w:hAnsiTheme="majorBidi" w:cstheme="majorBidi"/>
                <w:sz w:val="20"/>
                <w:szCs w:val="20"/>
                <w:lang w:val="es-ES" w:eastAsia="zh-CN"/>
              </w:rPr>
              <w:t>OGP del GSB para la etapa I del PAK</w:t>
            </w:r>
          </w:p>
        </w:tc>
        <w:tc>
          <w:tcPr>
            <w:tcW w:w="1057" w:type="pct"/>
            <w:tcBorders>
              <w:top w:val="nil"/>
              <w:left w:val="nil"/>
              <w:bottom w:val="single" w:sz="4" w:space="0" w:color="auto"/>
              <w:right w:val="single" w:sz="4" w:space="0" w:color="auto"/>
            </w:tcBorders>
            <w:noWrap/>
            <w:hideMark/>
          </w:tcPr>
          <w:p w14:paraId="2F2C1D48"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20.156</w:t>
            </w:r>
          </w:p>
        </w:tc>
        <w:tc>
          <w:tcPr>
            <w:tcW w:w="1058" w:type="pct"/>
            <w:tcBorders>
              <w:top w:val="nil"/>
              <w:left w:val="nil"/>
              <w:bottom w:val="single" w:sz="4" w:space="0" w:color="auto"/>
              <w:right w:val="single" w:sz="4" w:space="0" w:color="auto"/>
            </w:tcBorders>
            <w:noWrap/>
            <w:hideMark/>
          </w:tcPr>
          <w:p w14:paraId="4A6C2ED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20.156</w:t>
            </w:r>
          </w:p>
        </w:tc>
      </w:tr>
      <w:tr w:rsidR="00AC6FFE" w:rsidRPr="002B1660" w14:paraId="1ADE499D"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741D7B5A" w14:textId="77777777" w:rsidR="00AC6FFE" w:rsidRPr="00D003FA" w:rsidRDefault="00AC6FFE" w:rsidP="00A06508">
            <w:pPr>
              <w:jc w:val="left"/>
              <w:rPr>
                <w:rFonts w:asciiTheme="majorBidi" w:hAnsiTheme="majorBidi" w:cstheme="majorBidi"/>
                <w:b/>
                <w:bCs/>
                <w:sz w:val="20"/>
                <w:szCs w:val="20"/>
                <w:lang w:val="es-ES" w:eastAsia="zh-CN"/>
              </w:rPr>
            </w:pPr>
            <w:r w:rsidRPr="00D003FA">
              <w:rPr>
                <w:rFonts w:asciiTheme="majorBidi" w:hAnsiTheme="majorBidi" w:cstheme="majorBidi"/>
                <w:b/>
                <w:bCs/>
                <w:sz w:val="20"/>
                <w:szCs w:val="20"/>
                <w:lang w:val="es-ES" w:eastAsia="zh-CN"/>
              </w:rPr>
              <w:t xml:space="preserve">Subtotal – Gastos de la OGP </w:t>
            </w:r>
          </w:p>
        </w:tc>
        <w:tc>
          <w:tcPr>
            <w:tcW w:w="1057" w:type="pct"/>
            <w:tcBorders>
              <w:top w:val="nil"/>
              <w:left w:val="nil"/>
              <w:bottom w:val="single" w:sz="4" w:space="0" w:color="auto"/>
              <w:right w:val="single" w:sz="4" w:space="0" w:color="auto"/>
            </w:tcBorders>
            <w:noWrap/>
            <w:hideMark/>
          </w:tcPr>
          <w:p w14:paraId="2A1229A7"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784.156</w:t>
            </w:r>
          </w:p>
        </w:tc>
        <w:tc>
          <w:tcPr>
            <w:tcW w:w="1058" w:type="pct"/>
            <w:tcBorders>
              <w:top w:val="nil"/>
              <w:left w:val="nil"/>
              <w:bottom w:val="single" w:sz="4" w:space="0" w:color="auto"/>
              <w:right w:val="single" w:sz="4" w:space="0" w:color="auto"/>
            </w:tcBorders>
            <w:noWrap/>
            <w:hideMark/>
          </w:tcPr>
          <w:p w14:paraId="15D4AC2F"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784.155</w:t>
            </w:r>
          </w:p>
        </w:tc>
      </w:tr>
      <w:tr w:rsidR="00AC6FFE" w:rsidRPr="002B1660" w14:paraId="7DB9EFFA" w14:textId="77777777" w:rsidTr="00471604">
        <w:trPr>
          <w:trHeight w:val="43"/>
        </w:trPr>
        <w:tc>
          <w:tcPr>
            <w:tcW w:w="2885" w:type="pct"/>
            <w:tcBorders>
              <w:top w:val="nil"/>
              <w:left w:val="single" w:sz="4" w:space="0" w:color="auto"/>
              <w:bottom w:val="single" w:sz="4" w:space="0" w:color="auto"/>
              <w:right w:val="single" w:sz="4" w:space="0" w:color="auto"/>
            </w:tcBorders>
            <w:noWrap/>
            <w:vAlign w:val="bottom"/>
            <w:hideMark/>
          </w:tcPr>
          <w:p w14:paraId="5CBACAE6"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TOTAL GENERAL</w:t>
            </w:r>
          </w:p>
        </w:tc>
        <w:tc>
          <w:tcPr>
            <w:tcW w:w="1057" w:type="pct"/>
            <w:tcBorders>
              <w:top w:val="nil"/>
              <w:left w:val="nil"/>
              <w:bottom w:val="single" w:sz="4" w:space="0" w:color="auto"/>
              <w:right w:val="single" w:sz="4" w:space="0" w:color="auto"/>
            </w:tcBorders>
            <w:noWrap/>
            <w:hideMark/>
          </w:tcPr>
          <w:p w14:paraId="0506C29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10.132.264</w:t>
            </w:r>
          </w:p>
        </w:tc>
        <w:tc>
          <w:tcPr>
            <w:tcW w:w="1058" w:type="pct"/>
            <w:tcBorders>
              <w:top w:val="nil"/>
              <w:left w:val="nil"/>
              <w:bottom w:val="single" w:sz="4" w:space="0" w:color="auto"/>
              <w:right w:val="single" w:sz="4" w:space="0" w:color="auto"/>
            </w:tcBorders>
            <w:noWrap/>
            <w:hideMark/>
          </w:tcPr>
          <w:p w14:paraId="6F64811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10.132.270</w:t>
            </w:r>
          </w:p>
        </w:tc>
      </w:tr>
    </w:tbl>
    <w:p w14:paraId="61383DBC" w14:textId="77777777" w:rsidR="00AC6FFE" w:rsidRPr="00D003FA" w:rsidRDefault="00AC6FFE" w:rsidP="00A06508">
      <w:pPr>
        <w:rPr>
          <w:sz w:val="18"/>
          <w:szCs w:val="18"/>
          <w:lang w:val="es-ES"/>
        </w:rPr>
      </w:pPr>
      <w:r w:rsidRPr="00D003FA">
        <w:rPr>
          <w:sz w:val="18"/>
          <w:szCs w:val="18"/>
          <w:lang w:val="es-ES"/>
        </w:rPr>
        <w:t>*Actividades de servicio técnico del sector de aire acondicionado para vehículos revisadas para apoyar el análisis de la información tecnológica y las consultas con la industria de cara a la futura reducción gradual de los HFC en el sector.</w:t>
      </w:r>
    </w:p>
    <w:p w14:paraId="45A52F23" w14:textId="77777777" w:rsidR="00AC6FFE" w:rsidRPr="00D003FA" w:rsidRDefault="00AC6FFE" w:rsidP="00A06508">
      <w:pPr>
        <w:rPr>
          <w:lang w:val="es-ES"/>
        </w:rPr>
      </w:pPr>
    </w:p>
    <w:p w14:paraId="6D0E2362" w14:textId="766AD2A4" w:rsidR="00AC6FFE" w:rsidRPr="00D003FA" w:rsidRDefault="00AC6FFE" w:rsidP="00A06508">
      <w:pPr>
        <w:rPr>
          <w:i/>
          <w:iCs/>
          <w:lang w:val="es-ES"/>
        </w:rPr>
      </w:pPr>
      <w:r w:rsidRPr="00D003FA">
        <w:rPr>
          <w:i/>
          <w:iCs/>
          <w:lang w:val="es-ES"/>
        </w:rPr>
        <w:t xml:space="preserve">Cálculo de las reducciones con respecto </w:t>
      </w:r>
      <w:r w:rsidR="00CB3380" w:rsidRPr="00D003FA">
        <w:rPr>
          <w:i/>
          <w:iCs/>
          <w:lang w:val="es-ES"/>
        </w:rPr>
        <w:t xml:space="preserve">al punto de partida del </w:t>
      </w:r>
      <w:r w:rsidRPr="00D003FA">
        <w:rPr>
          <w:i/>
          <w:iCs/>
          <w:lang w:val="es-ES"/>
        </w:rPr>
        <w:t>consumo de HFC</w:t>
      </w:r>
    </w:p>
    <w:p w14:paraId="5270665A" w14:textId="77777777" w:rsidR="00AC6FFE" w:rsidRPr="00D003FA" w:rsidRDefault="00AC6FFE" w:rsidP="00A06508">
      <w:pPr>
        <w:rPr>
          <w:lang w:val="es-ES"/>
        </w:rPr>
      </w:pPr>
    </w:p>
    <w:p w14:paraId="3D137F5C" w14:textId="59467D53" w:rsidR="00AC6FFE" w:rsidRPr="00D003FA" w:rsidRDefault="00AC6FFE" w:rsidP="00A06508">
      <w:pPr>
        <w:pStyle w:val="Heading1"/>
        <w:rPr>
          <w:lang w:val="es-ES"/>
        </w:rPr>
      </w:pPr>
      <w:r w:rsidRPr="00D003FA">
        <w:rPr>
          <w:lang w:val="es-ES"/>
        </w:rPr>
        <w:t>Sobre la base del costo de las actividades en el sector de mantenimiento, acordado en USD</w:t>
      </w:r>
      <w:r w:rsidR="00BD400F">
        <w:rPr>
          <w:lang w:val="es-ES"/>
        </w:rPr>
        <w:t> </w:t>
      </w:r>
      <w:r w:rsidRPr="00D003FA">
        <w:rPr>
          <w:lang w:val="es-ES"/>
        </w:rPr>
        <w:t xml:space="preserve">8.340.300, las reducciones del consumo de HFC admisible para financiamiento en el sector de mantenimiento ascienden a 2.691.284 t </w:t>
      </w:r>
      <w:r w:rsidRPr="00BD400F">
        <w:rPr>
          <w:lang w:val="es-ES"/>
        </w:rPr>
        <w:t>CO₂</w:t>
      </w:r>
      <w:r w:rsidR="00BD400F">
        <w:rPr>
          <w:vertAlign w:val="subscript"/>
          <w:lang w:val="es-ES"/>
        </w:rPr>
        <w:t xml:space="preserve"> </w:t>
      </w:r>
      <w:r w:rsidRPr="00D003FA">
        <w:rPr>
          <w:lang w:val="es-ES"/>
        </w:rPr>
        <w:t xml:space="preserve">equivalente, tal y como se resume en la </w:t>
      </w:r>
      <w:r w:rsidR="00850F13">
        <w:rPr>
          <w:lang w:val="es-ES"/>
        </w:rPr>
        <w:t>cuadro</w:t>
      </w:r>
      <w:r w:rsidR="00C13EBF" w:rsidRPr="00D003FA">
        <w:rPr>
          <w:lang w:val="es-ES"/>
        </w:rPr>
        <w:t xml:space="preserve"> 16</w:t>
      </w:r>
      <w:r w:rsidRPr="00D003FA">
        <w:rPr>
          <w:lang w:val="es-ES"/>
        </w:rPr>
        <w:t>.</w:t>
      </w:r>
      <w:r w:rsidRPr="002B1660">
        <w:rPr>
          <w:rStyle w:val="FootnoteReference"/>
        </w:rPr>
        <w:footnoteReference w:id="12"/>
      </w:r>
      <w:r w:rsidRPr="00D003FA">
        <w:rPr>
          <w:lang w:val="es-ES"/>
        </w:rPr>
        <w:t xml:space="preserve"> </w:t>
      </w:r>
      <w:r w:rsidR="00460531" w:rsidRPr="00D003FA">
        <w:rPr>
          <w:lang w:val="es-ES"/>
        </w:rPr>
        <w:t xml:space="preserve">Teniendo en cuenta </w:t>
      </w:r>
      <w:r w:rsidR="00B75139" w:rsidRPr="00D003FA">
        <w:rPr>
          <w:lang w:val="es-ES"/>
        </w:rPr>
        <w:t xml:space="preserve">el consumo de HFC del país durante el año de referencia </w:t>
      </w:r>
      <w:r w:rsidR="003D790B" w:rsidRPr="00D003FA">
        <w:rPr>
          <w:lang w:val="es-ES"/>
        </w:rPr>
        <w:t>(</w:t>
      </w:r>
      <w:r w:rsidR="001D59A9" w:rsidRPr="00D003FA">
        <w:rPr>
          <w:lang w:val="es-ES"/>
        </w:rPr>
        <w:t>analizado en el párrafo</w:t>
      </w:r>
      <w:r w:rsidR="006072F7" w:rsidRPr="00D003FA">
        <w:rPr>
          <w:lang w:val="es-ES"/>
        </w:rPr>
        <w:t xml:space="preserve"> 109</w:t>
      </w:r>
      <w:r w:rsidR="00593BCF" w:rsidRPr="00D003FA">
        <w:rPr>
          <w:lang w:val="es-ES"/>
        </w:rPr>
        <w:t>)</w:t>
      </w:r>
      <w:r w:rsidRPr="00D003FA">
        <w:rPr>
          <w:lang w:val="es-ES"/>
        </w:rPr>
        <w:t xml:space="preserve">, el Gobierno de Tailandia ha acordado reducir su consumo de HFC </w:t>
      </w:r>
      <w:r w:rsidR="00D57F31" w:rsidRPr="00D003FA">
        <w:rPr>
          <w:lang w:val="es-ES"/>
        </w:rPr>
        <w:t xml:space="preserve">en 2029 </w:t>
      </w:r>
      <w:r w:rsidRPr="00D003FA">
        <w:rPr>
          <w:lang w:val="es-ES"/>
        </w:rPr>
        <w:t>a</w:t>
      </w:r>
      <w:r w:rsidR="00FE12EC" w:rsidRPr="00D003FA">
        <w:rPr>
          <w:lang w:val="es-ES"/>
        </w:rPr>
        <w:t xml:space="preserve"> 47.416.761 </w:t>
      </w:r>
      <w:r w:rsidR="00902ECA">
        <w:rPr>
          <w:lang w:val="es-ES"/>
        </w:rPr>
        <w:t>toneladas de CO₂ equivalente</w:t>
      </w:r>
      <w:r w:rsidRPr="00D003FA">
        <w:rPr>
          <w:lang w:val="es-ES"/>
        </w:rPr>
        <w:t>, lo que representa el</w:t>
      </w:r>
      <w:r w:rsidR="002B6594" w:rsidRPr="00D003FA">
        <w:rPr>
          <w:lang w:val="es-ES"/>
        </w:rPr>
        <w:t xml:space="preserve"> 20 </w:t>
      </w:r>
      <w:r w:rsidRPr="00D003FA">
        <w:rPr>
          <w:lang w:val="es-ES"/>
        </w:rPr>
        <w:t>% del nivel básico de HFC del país para el cumplimiento.</w:t>
      </w:r>
    </w:p>
    <w:p w14:paraId="3009BF25" w14:textId="09FD0502" w:rsidR="00AC6FFE" w:rsidRPr="00D003FA" w:rsidRDefault="00850F13" w:rsidP="00A06508">
      <w:pPr>
        <w:keepNext/>
        <w:spacing w:before="240"/>
        <w:rPr>
          <w:b/>
          <w:bCs/>
          <w:lang w:val="es-ES"/>
        </w:rPr>
      </w:pPr>
      <w:r>
        <w:rPr>
          <w:b/>
          <w:bCs/>
          <w:lang w:val="es-ES"/>
        </w:rPr>
        <w:t>Cuadro</w:t>
      </w:r>
      <w:r w:rsidR="00C13EBF" w:rsidRPr="00D003FA">
        <w:rPr>
          <w:b/>
          <w:lang w:val="es-ES"/>
        </w:rPr>
        <w:t xml:space="preserve"> 16</w:t>
      </w:r>
      <w:r w:rsidR="00AC6FFE" w:rsidRPr="00D003FA">
        <w:rPr>
          <w:b/>
          <w:bCs/>
          <w:lang w:val="es-ES"/>
        </w:rPr>
        <w:t>. Costos convenidos y reducciones del consumo de HFC admisibles para financiamiento y objetivo final</w:t>
      </w:r>
    </w:p>
    <w:tbl>
      <w:tblPr>
        <w:tblW w:w="5000" w:type="pct"/>
        <w:tblLayout w:type="fixed"/>
        <w:tblLook w:val="04A0" w:firstRow="1" w:lastRow="0" w:firstColumn="1" w:lastColumn="0" w:noHBand="0" w:noVBand="1"/>
      </w:tblPr>
      <w:tblGrid>
        <w:gridCol w:w="6233"/>
        <w:gridCol w:w="1952"/>
        <w:gridCol w:w="1165"/>
      </w:tblGrid>
      <w:tr w:rsidR="00AC6FFE" w:rsidRPr="00491EC4" w14:paraId="13BC62DF" w14:textId="77777777" w:rsidTr="0047160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F6B64D" w14:textId="77777777" w:rsidR="00AC6FFE" w:rsidRPr="00FB2E15" w:rsidRDefault="00AC6FFE" w:rsidP="00A06508">
            <w:pPr>
              <w:keepNext/>
              <w:spacing w:before="20" w:after="20"/>
              <w:jc w:val="center"/>
              <w:rPr>
                <w:rFonts w:asciiTheme="majorBidi" w:hAnsiTheme="majorBidi" w:cstheme="majorBidi"/>
                <w:b/>
                <w:bCs/>
                <w:sz w:val="18"/>
                <w:szCs w:val="18"/>
                <w:lang w:val="es-ES" w:eastAsia="en-CA"/>
              </w:rPr>
            </w:pPr>
            <w:r w:rsidRPr="00FB2E15">
              <w:rPr>
                <w:rFonts w:asciiTheme="majorBidi" w:hAnsiTheme="majorBidi" w:cstheme="majorBidi"/>
                <w:b/>
                <w:bCs/>
                <w:sz w:val="18"/>
                <w:szCs w:val="18"/>
                <w:lang w:val="es-ES" w:eastAsia="en-CA"/>
              </w:rPr>
              <w:t>Sector de servicio y mantenimiento</w:t>
            </w:r>
          </w:p>
        </w:tc>
      </w:tr>
      <w:tr w:rsidR="00AC6FFE" w:rsidRPr="00FB2E15" w14:paraId="25309467" w14:textId="77777777" w:rsidTr="00FB2E1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D29AFA6" w14:textId="77777777" w:rsidR="00AC6FFE" w:rsidRPr="00FB2E15" w:rsidRDefault="00AC6FFE" w:rsidP="00A06508">
            <w:pPr>
              <w:keepNext/>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Consumo medio de HFC en el sector de servicio y mantenimiento en los años de referencia</w:t>
            </w:r>
          </w:p>
        </w:tc>
        <w:tc>
          <w:tcPr>
            <w:tcW w:w="1044" w:type="pct"/>
            <w:tcBorders>
              <w:top w:val="nil"/>
              <w:left w:val="nil"/>
              <w:bottom w:val="single" w:sz="4" w:space="0" w:color="auto"/>
              <w:right w:val="single" w:sz="4" w:space="0" w:color="auto"/>
            </w:tcBorders>
            <w:hideMark/>
          </w:tcPr>
          <w:p w14:paraId="03443FD9" w14:textId="541BDDD8" w:rsidR="00AC6FFE" w:rsidRPr="00FB2E15" w:rsidRDefault="00AC6FFE" w:rsidP="00A06508">
            <w:pPr>
              <w:keepNext/>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 xml:space="preserve">t </w:t>
            </w:r>
          </w:p>
        </w:tc>
        <w:tc>
          <w:tcPr>
            <w:tcW w:w="623" w:type="pct"/>
            <w:tcBorders>
              <w:top w:val="nil"/>
              <w:left w:val="nil"/>
              <w:bottom w:val="single" w:sz="4" w:space="0" w:color="auto"/>
              <w:right w:val="single" w:sz="4" w:space="0" w:color="auto"/>
            </w:tcBorders>
            <w:hideMark/>
          </w:tcPr>
          <w:p w14:paraId="6C521D07" w14:textId="77777777" w:rsidR="00AC6FFE" w:rsidRPr="00FB2E15" w:rsidRDefault="00AC6FFE" w:rsidP="00A06508">
            <w:pPr>
              <w:keepNext/>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8.652,09</w:t>
            </w:r>
          </w:p>
        </w:tc>
      </w:tr>
      <w:tr w:rsidR="00AC6FFE" w:rsidRPr="00FB2E15" w14:paraId="05D3723E" w14:textId="77777777" w:rsidTr="00FB2E15">
        <w:trPr>
          <w:trHeight w:val="238"/>
        </w:trPr>
        <w:tc>
          <w:tcPr>
            <w:tcW w:w="3333" w:type="pct"/>
            <w:vMerge/>
            <w:tcBorders>
              <w:top w:val="nil"/>
              <w:left w:val="single" w:sz="4" w:space="0" w:color="auto"/>
              <w:bottom w:val="single" w:sz="4" w:space="0" w:color="auto"/>
              <w:right w:val="single" w:sz="4" w:space="0" w:color="auto"/>
            </w:tcBorders>
            <w:vAlign w:val="center"/>
            <w:hideMark/>
          </w:tcPr>
          <w:p w14:paraId="53B9EB63" w14:textId="77777777" w:rsidR="00AC6FFE" w:rsidRPr="00FB2E15" w:rsidRDefault="00AC6FFE" w:rsidP="00A06508">
            <w:pPr>
              <w:keepNext/>
              <w:spacing w:before="20" w:after="20"/>
              <w:jc w:val="left"/>
              <w:rPr>
                <w:rFonts w:asciiTheme="majorBidi" w:hAnsiTheme="majorBidi" w:cstheme="majorBidi"/>
                <w:sz w:val="18"/>
                <w:szCs w:val="18"/>
                <w:lang w:eastAsia="en-CA"/>
              </w:rPr>
            </w:pPr>
          </w:p>
        </w:tc>
        <w:tc>
          <w:tcPr>
            <w:tcW w:w="1044" w:type="pct"/>
            <w:tcBorders>
              <w:top w:val="nil"/>
              <w:left w:val="nil"/>
              <w:bottom w:val="single" w:sz="4" w:space="0" w:color="auto"/>
              <w:right w:val="single" w:sz="4" w:space="0" w:color="auto"/>
            </w:tcBorders>
            <w:hideMark/>
          </w:tcPr>
          <w:p w14:paraId="1E88291B" w14:textId="626D956D" w:rsidR="00AC6FFE" w:rsidRPr="00FB2E15" w:rsidRDefault="00FB2E15" w:rsidP="00A06508">
            <w:pPr>
              <w:keepNext/>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toneladas de CO₂ eq.</w:t>
            </w:r>
          </w:p>
        </w:tc>
        <w:tc>
          <w:tcPr>
            <w:tcW w:w="623" w:type="pct"/>
            <w:tcBorders>
              <w:top w:val="nil"/>
              <w:left w:val="nil"/>
              <w:bottom w:val="single" w:sz="4" w:space="0" w:color="auto"/>
              <w:right w:val="single" w:sz="4" w:space="0" w:color="auto"/>
            </w:tcBorders>
            <w:hideMark/>
          </w:tcPr>
          <w:p w14:paraId="689DB91D" w14:textId="77777777" w:rsidR="00AC6FFE" w:rsidRPr="00FB2E15" w:rsidRDefault="00AC6FFE" w:rsidP="00A06508">
            <w:pPr>
              <w:keepNext/>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14.238.650</w:t>
            </w:r>
          </w:p>
        </w:tc>
      </w:tr>
      <w:tr w:rsidR="00AC6FFE" w:rsidRPr="00FB2E15" w14:paraId="2E6AADE1" w14:textId="77777777" w:rsidTr="00FB2E15">
        <w:trPr>
          <w:trHeight w:val="231"/>
        </w:trPr>
        <w:tc>
          <w:tcPr>
            <w:tcW w:w="4377" w:type="pct"/>
            <w:gridSpan w:val="2"/>
            <w:tcBorders>
              <w:top w:val="single" w:sz="4" w:space="0" w:color="auto"/>
              <w:left w:val="single" w:sz="4" w:space="0" w:color="auto"/>
              <w:bottom w:val="single" w:sz="4" w:space="0" w:color="auto"/>
              <w:right w:val="single" w:sz="4" w:space="0" w:color="auto"/>
            </w:tcBorders>
            <w:vAlign w:val="center"/>
            <w:hideMark/>
          </w:tcPr>
          <w:p w14:paraId="1BD26CCC" w14:textId="77777777" w:rsidR="00AC6FFE" w:rsidRPr="00FB2E15" w:rsidRDefault="00AC6FFE" w:rsidP="00A06508">
            <w:pPr>
              <w:keepNext/>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POTC medio de todos los HFC consumidos en el sector</w:t>
            </w:r>
          </w:p>
        </w:tc>
        <w:tc>
          <w:tcPr>
            <w:tcW w:w="623" w:type="pct"/>
            <w:tcBorders>
              <w:top w:val="nil"/>
              <w:left w:val="nil"/>
              <w:bottom w:val="single" w:sz="4" w:space="0" w:color="auto"/>
              <w:right w:val="single" w:sz="4" w:space="0" w:color="auto"/>
            </w:tcBorders>
            <w:hideMark/>
          </w:tcPr>
          <w:p w14:paraId="72A49164" w14:textId="77777777" w:rsidR="00AC6FFE" w:rsidRPr="00FB2E15" w:rsidRDefault="00AC6FFE" w:rsidP="00A06508">
            <w:pPr>
              <w:keepNext/>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1.646</w:t>
            </w:r>
          </w:p>
        </w:tc>
      </w:tr>
      <w:tr w:rsidR="00AC6FFE" w:rsidRPr="00FB2E15" w14:paraId="285B8A56" w14:textId="77777777" w:rsidTr="00FB2E15">
        <w:trPr>
          <w:trHeight w:val="231"/>
        </w:trPr>
        <w:tc>
          <w:tcPr>
            <w:tcW w:w="3333" w:type="pct"/>
            <w:tcBorders>
              <w:top w:val="nil"/>
              <w:left w:val="single" w:sz="4" w:space="0" w:color="auto"/>
              <w:bottom w:val="single" w:sz="4" w:space="0" w:color="auto"/>
              <w:right w:val="single" w:sz="4" w:space="0" w:color="auto"/>
            </w:tcBorders>
            <w:vAlign w:val="center"/>
            <w:hideMark/>
          </w:tcPr>
          <w:p w14:paraId="4D9D50A7" w14:textId="77777777" w:rsidR="00AC6FFE" w:rsidRPr="00FB2E15" w:rsidRDefault="00AC6FFE" w:rsidP="00A06508">
            <w:pPr>
              <w:keepNext/>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Financiación acordada</w:t>
            </w:r>
          </w:p>
        </w:tc>
        <w:tc>
          <w:tcPr>
            <w:tcW w:w="1044" w:type="pct"/>
            <w:tcBorders>
              <w:top w:val="nil"/>
              <w:left w:val="nil"/>
              <w:bottom w:val="single" w:sz="4" w:space="0" w:color="auto"/>
              <w:right w:val="single" w:sz="4" w:space="0" w:color="auto"/>
            </w:tcBorders>
            <w:hideMark/>
          </w:tcPr>
          <w:p w14:paraId="272BEE30" w14:textId="77777777" w:rsidR="00AC6FFE" w:rsidRPr="00FB2E15" w:rsidRDefault="00AC6FFE" w:rsidP="00A06508">
            <w:pPr>
              <w:keepNext/>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USD</w:t>
            </w:r>
          </w:p>
        </w:tc>
        <w:tc>
          <w:tcPr>
            <w:tcW w:w="623" w:type="pct"/>
            <w:tcBorders>
              <w:top w:val="nil"/>
              <w:left w:val="nil"/>
              <w:bottom w:val="single" w:sz="4" w:space="0" w:color="auto"/>
              <w:right w:val="single" w:sz="4" w:space="0" w:color="auto"/>
            </w:tcBorders>
            <w:hideMark/>
          </w:tcPr>
          <w:p w14:paraId="5B5D60E8" w14:textId="77777777" w:rsidR="00AC6FFE" w:rsidRPr="00FB2E15" w:rsidRDefault="00AC6FFE" w:rsidP="00A06508">
            <w:pPr>
              <w:keepNext/>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8.340.300</w:t>
            </w:r>
          </w:p>
        </w:tc>
      </w:tr>
      <w:tr w:rsidR="00AC6FFE" w:rsidRPr="00FB2E15" w14:paraId="568DE03A" w14:textId="77777777" w:rsidTr="00FB2E15">
        <w:trPr>
          <w:trHeight w:val="231"/>
        </w:trPr>
        <w:tc>
          <w:tcPr>
            <w:tcW w:w="3333" w:type="pct"/>
            <w:tcBorders>
              <w:top w:val="nil"/>
              <w:left w:val="single" w:sz="4" w:space="0" w:color="auto"/>
              <w:bottom w:val="single" w:sz="4" w:space="0" w:color="auto"/>
              <w:right w:val="single" w:sz="4" w:space="0" w:color="auto"/>
            </w:tcBorders>
            <w:vAlign w:val="center"/>
            <w:hideMark/>
          </w:tcPr>
          <w:p w14:paraId="5AD6C7DA" w14:textId="77777777" w:rsidR="00AC6FFE" w:rsidRPr="00FB2E15" w:rsidRDefault="00AC6FFE" w:rsidP="00A06508">
            <w:pPr>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Umbral costo-beneficio acordado</w:t>
            </w:r>
          </w:p>
        </w:tc>
        <w:tc>
          <w:tcPr>
            <w:tcW w:w="1044" w:type="pct"/>
            <w:tcBorders>
              <w:top w:val="nil"/>
              <w:left w:val="nil"/>
              <w:bottom w:val="single" w:sz="4" w:space="0" w:color="auto"/>
              <w:right w:val="single" w:sz="4" w:space="0" w:color="auto"/>
            </w:tcBorders>
            <w:hideMark/>
          </w:tcPr>
          <w:p w14:paraId="7CBDE263" w14:textId="77777777" w:rsidR="00AC6FFE" w:rsidRPr="00FB2E15" w:rsidRDefault="00AC6FFE" w:rsidP="00A06508">
            <w:pPr>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USD/kg</w:t>
            </w:r>
          </w:p>
        </w:tc>
        <w:tc>
          <w:tcPr>
            <w:tcW w:w="623" w:type="pct"/>
            <w:tcBorders>
              <w:top w:val="nil"/>
              <w:left w:val="nil"/>
              <w:bottom w:val="single" w:sz="4" w:space="0" w:color="auto"/>
              <w:right w:val="single" w:sz="4" w:space="0" w:color="auto"/>
            </w:tcBorders>
            <w:hideMark/>
          </w:tcPr>
          <w:p w14:paraId="1BA2FB42" w14:textId="77777777" w:rsidR="00AC6FFE" w:rsidRPr="00FB2E15" w:rsidRDefault="00AC6FFE" w:rsidP="00A06508">
            <w:pPr>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5,10</w:t>
            </w:r>
          </w:p>
        </w:tc>
      </w:tr>
      <w:tr w:rsidR="00AC6FFE" w:rsidRPr="00FB2E15" w14:paraId="258D6656" w14:textId="77777777" w:rsidTr="00FB2E1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BDFF554" w14:textId="77777777" w:rsidR="00AC6FFE" w:rsidRPr="00FB2E15" w:rsidRDefault="00AC6FFE" w:rsidP="00A06508">
            <w:pPr>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Reducciones en el sector de servicio y mantenimiento</w:t>
            </w:r>
          </w:p>
        </w:tc>
        <w:tc>
          <w:tcPr>
            <w:tcW w:w="1044" w:type="pct"/>
            <w:tcBorders>
              <w:top w:val="nil"/>
              <w:left w:val="nil"/>
              <w:bottom w:val="single" w:sz="4" w:space="0" w:color="auto"/>
              <w:right w:val="single" w:sz="4" w:space="0" w:color="auto"/>
            </w:tcBorders>
            <w:hideMark/>
          </w:tcPr>
          <w:p w14:paraId="79D34C56" w14:textId="77777777" w:rsidR="00AC6FFE" w:rsidRPr="00FB2E15" w:rsidRDefault="00AC6FFE" w:rsidP="00A06508">
            <w:pPr>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t</w:t>
            </w:r>
          </w:p>
        </w:tc>
        <w:tc>
          <w:tcPr>
            <w:tcW w:w="623" w:type="pct"/>
            <w:tcBorders>
              <w:top w:val="nil"/>
              <w:left w:val="nil"/>
              <w:bottom w:val="single" w:sz="4" w:space="0" w:color="auto"/>
              <w:right w:val="single" w:sz="4" w:space="0" w:color="auto"/>
            </w:tcBorders>
            <w:hideMark/>
          </w:tcPr>
          <w:p w14:paraId="3A24819E" w14:textId="77777777" w:rsidR="00AC6FFE" w:rsidRPr="00FB2E15" w:rsidRDefault="00AC6FFE" w:rsidP="00A06508">
            <w:pPr>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1.635,35</w:t>
            </w:r>
          </w:p>
        </w:tc>
      </w:tr>
      <w:tr w:rsidR="00AC6FFE" w:rsidRPr="00FB2E15" w14:paraId="43CF3DD5" w14:textId="77777777" w:rsidTr="00FB2E15">
        <w:trPr>
          <w:trHeight w:val="231"/>
        </w:trPr>
        <w:tc>
          <w:tcPr>
            <w:tcW w:w="3333" w:type="pct"/>
            <w:vMerge/>
            <w:tcBorders>
              <w:top w:val="nil"/>
              <w:left w:val="single" w:sz="4" w:space="0" w:color="auto"/>
              <w:bottom w:val="single" w:sz="4" w:space="0" w:color="auto"/>
              <w:right w:val="single" w:sz="4" w:space="0" w:color="auto"/>
            </w:tcBorders>
            <w:vAlign w:val="center"/>
            <w:hideMark/>
          </w:tcPr>
          <w:p w14:paraId="3C9BC636" w14:textId="77777777" w:rsidR="00AC6FFE" w:rsidRPr="00FB2E15" w:rsidRDefault="00AC6FFE" w:rsidP="00A06508">
            <w:pPr>
              <w:spacing w:before="20" w:after="20"/>
              <w:jc w:val="left"/>
              <w:rPr>
                <w:rFonts w:asciiTheme="majorBidi" w:hAnsiTheme="majorBidi" w:cstheme="majorBidi"/>
                <w:sz w:val="18"/>
                <w:szCs w:val="18"/>
                <w:lang w:eastAsia="en-CA"/>
              </w:rPr>
            </w:pPr>
          </w:p>
        </w:tc>
        <w:tc>
          <w:tcPr>
            <w:tcW w:w="1044" w:type="pct"/>
            <w:tcBorders>
              <w:top w:val="nil"/>
              <w:left w:val="nil"/>
              <w:bottom w:val="single" w:sz="4" w:space="0" w:color="auto"/>
              <w:right w:val="single" w:sz="4" w:space="0" w:color="auto"/>
            </w:tcBorders>
            <w:hideMark/>
          </w:tcPr>
          <w:p w14:paraId="3F0FDEB5" w14:textId="57BECE3E" w:rsidR="00AC6FFE" w:rsidRPr="00FB2E15" w:rsidRDefault="00FB2E15" w:rsidP="00A06508">
            <w:pPr>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toneladas de CO₂ eq.</w:t>
            </w:r>
          </w:p>
        </w:tc>
        <w:tc>
          <w:tcPr>
            <w:tcW w:w="623" w:type="pct"/>
            <w:tcBorders>
              <w:top w:val="nil"/>
              <w:left w:val="nil"/>
              <w:bottom w:val="single" w:sz="4" w:space="0" w:color="auto"/>
              <w:right w:val="single" w:sz="4" w:space="0" w:color="auto"/>
            </w:tcBorders>
            <w:hideMark/>
          </w:tcPr>
          <w:p w14:paraId="5EDF9E78" w14:textId="77777777" w:rsidR="00AC6FFE" w:rsidRPr="00FB2E15" w:rsidRDefault="00AC6FFE" w:rsidP="00A06508">
            <w:pPr>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2.691.284</w:t>
            </w:r>
          </w:p>
        </w:tc>
      </w:tr>
      <w:tr w:rsidR="00AC6FFE" w:rsidRPr="00FB2E15" w14:paraId="5E096687" w14:textId="77777777" w:rsidTr="0047160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83DEDD" w14:textId="77777777" w:rsidR="00AC6FFE" w:rsidRPr="00FB2E15" w:rsidRDefault="00AC6FFE" w:rsidP="00A06508">
            <w:pPr>
              <w:keepNext/>
              <w:spacing w:before="20" w:after="20"/>
              <w:jc w:val="center"/>
              <w:rPr>
                <w:rFonts w:asciiTheme="majorBidi" w:hAnsiTheme="majorBidi" w:cstheme="majorBidi"/>
                <w:b/>
                <w:bCs/>
                <w:sz w:val="18"/>
                <w:szCs w:val="18"/>
                <w:lang w:eastAsia="en-CA"/>
              </w:rPr>
            </w:pPr>
            <w:r w:rsidRPr="00FB2E15">
              <w:rPr>
                <w:rFonts w:asciiTheme="majorBidi" w:hAnsiTheme="majorBidi" w:cstheme="majorBidi"/>
                <w:b/>
                <w:bCs/>
                <w:sz w:val="18"/>
                <w:szCs w:val="18"/>
                <w:lang w:eastAsia="en-CA"/>
              </w:rPr>
              <w:t>Reducciones sectoriales</w:t>
            </w:r>
          </w:p>
        </w:tc>
      </w:tr>
      <w:tr w:rsidR="00FB2E15" w:rsidRPr="00FB2E15" w14:paraId="4AB2544D" w14:textId="77777777" w:rsidTr="00FB2E15">
        <w:trPr>
          <w:trHeight w:val="251"/>
        </w:trPr>
        <w:tc>
          <w:tcPr>
            <w:tcW w:w="3333" w:type="pct"/>
            <w:tcBorders>
              <w:top w:val="nil"/>
              <w:left w:val="single" w:sz="4" w:space="0" w:color="auto"/>
              <w:bottom w:val="single" w:sz="4" w:space="0" w:color="auto"/>
              <w:right w:val="single" w:sz="4" w:space="0" w:color="auto"/>
            </w:tcBorders>
            <w:hideMark/>
          </w:tcPr>
          <w:p w14:paraId="29AF2342" w14:textId="77777777" w:rsidR="00FB2E15" w:rsidRPr="00FB2E15" w:rsidRDefault="00FB2E15" w:rsidP="00FB2E15">
            <w:pPr>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Base establecida de consumo de HFC</w:t>
            </w:r>
          </w:p>
        </w:tc>
        <w:tc>
          <w:tcPr>
            <w:tcW w:w="1044" w:type="pct"/>
            <w:tcBorders>
              <w:top w:val="nil"/>
              <w:left w:val="nil"/>
              <w:bottom w:val="single" w:sz="4" w:space="0" w:color="auto"/>
              <w:right w:val="single" w:sz="4" w:space="0" w:color="auto"/>
            </w:tcBorders>
            <w:hideMark/>
          </w:tcPr>
          <w:p w14:paraId="3EE87497" w14:textId="3154B676" w:rsidR="00FB2E15" w:rsidRPr="00FB2E15" w:rsidRDefault="00FB2E15" w:rsidP="00FB2E15">
            <w:pPr>
              <w:spacing w:before="20" w:after="20"/>
              <w:jc w:val="left"/>
              <w:rPr>
                <w:rFonts w:asciiTheme="majorBidi" w:hAnsiTheme="majorBidi" w:cstheme="majorBidi"/>
                <w:sz w:val="18"/>
                <w:szCs w:val="18"/>
                <w:lang w:eastAsia="en-CA"/>
              </w:rPr>
            </w:pPr>
            <w:r w:rsidRPr="00FB2E15">
              <w:rPr>
                <w:sz w:val="18"/>
                <w:szCs w:val="18"/>
              </w:rPr>
              <w:t>toneladas de CO₂ eq.</w:t>
            </w:r>
          </w:p>
        </w:tc>
        <w:tc>
          <w:tcPr>
            <w:tcW w:w="623" w:type="pct"/>
            <w:tcBorders>
              <w:top w:val="nil"/>
              <w:left w:val="nil"/>
              <w:bottom w:val="single" w:sz="4" w:space="0" w:color="auto"/>
              <w:right w:val="single" w:sz="4" w:space="0" w:color="auto"/>
            </w:tcBorders>
            <w:hideMark/>
          </w:tcPr>
          <w:p w14:paraId="76CDA7FC" w14:textId="77777777" w:rsidR="00FB2E15" w:rsidRPr="00FB2E15" w:rsidRDefault="00FB2E15" w:rsidP="00FB2E15">
            <w:pPr>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59.270.951</w:t>
            </w:r>
          </w:p>
        </w:tc>
      </w:tr>
      <w:tr w:rsidR="00FB2E15" w:rsidRPr="00FB2E15" w14:paraId="015FA09A" w14:textId="77777777" w:rsidTr="00FB2E15">
        <w:trPr>
          <w:trHeight w:val="425"/>
        </w:trPr>
        <w:tc>
          <w:tcPr>
            <w:tcW w:w="3333" w:type="pct"/>
            <w:tcBorders>
              <w:top w:val="nil"/>
              <w:left w:val="single" w:sz="4" w:space="0" w:color="auto"/>
              <w:bottom w:val="single" w:sz="4" w:space="0" w:color="auto"/>
              <w:right w:val="single" w:sz="4" w:space="0" w:color="auto"/>
            </w:tcBorders>
            <w:hideMark/>
          </w:tcPr>
          <w:p w14:paraId="3658DB3A" w14:textId="1C4F2082" w:rsidR="00FB2E15" w:rsidRPr="00FB2E15" w:rsidRDefault="00FB2E15" w:rsidP="00FB2E15">
            <w:pPr>
              <w:spacing w:before="20" w:after="20"/>
              <w:ind w:right="-135"/>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Reducciones logradas mediante habilitaciones en el sector manufacturero* (excluidas las reducciones logradas en el marco de los proyectos de inversión aprobados mediante la decisión 82/80)</w:t>
            </w:r>
          </w:p>
        </w:tc>
        <w:tc>
          <w:tcPr>
            <w:tcW w:w="1044" w:type="pct"/>
            <w:tcBorders>
              <w:top w:val="nil"/>
              <w:left w:val="nil"/>
              <w:bottom w:val="single" w:sz="4" w:space="0" w:color="auto"/>
              <w:right w:val="single" w:sz="4" w:space="0" w:color="auto"/>
            </w:tcBorders>
            <w:hideMark/>
          </w:tcPr>
          <w:p w14:paraId="09DEFDF7" w14:textId="0D25215E" w:rsidR="00FB2E15" w:rsidRPr="00FB2E15" w:rsidRDefault="00FB2E15" w:rsidP="00FB2E15">
            <w:pPr>
              <w:spacing w:before="20" w:after="20"/>
              <w:jc w:val="left"/>
              <w:rPr>
                <w:rFonts w:asciiTheme="majorBidi" w:hAnsiTheme="majorBidi" w:cstheme="majorBidi"/>
                <w:sz w:val="18"/>
                <w:szCs w:val="18"/>
                <w:lang w:eastAsia="en-CA"/>
              </w:rPr>
            </w:pPr>
            <w:r w:rsidRPr="00FB2E15">
              <w:rPr>
                <w:sz w:val="18"/>
                <w:szCs w:val="18"/>
              </w:rPr>
              <w:t>toneladas de CO₂ eq.</w:t>
            </w:r>
          </w:p>
        </w:tc>
        <w:tc>
          <w:tcPr>
            <w:tcW w:w="623" w:type="pct"/>
            <w:tcBorders>
              <w:top w:val="nil"/>
              <w:left w:val="nil"/>
              <w:bottom w:val="single" w:sz="4" w:space="0" w:color="auto"/>
              <w:right w:val="single" w:sz="4" w:space="0" w:color="auto"/>
            </w:tcBorders>
            <w:noWrap/>
            <w:hideMark/>
          </w:tcPr>
          <w:p w14:paraId="4AC1A18E" w14:textId="77777777" w:rsidR="00FB2E15" w:rsidRPr="00FB2E15" w:rsidRDefault="00FB2E15" w:rsidP="00FB2E15">
            <w:pPr>
              <w:spacing w:before="20" w:after="20"/>
              <w:jc w:val="right"/>
              <w:rPr>
                <w:rFonts w:asciiTheme="majorBidi" w:hAnsiTheme="majorBidi" w:cstheme="majorBidi"/>
                <w:i/>
                <w:iCs/>
                <w:sz w:val="18"/>
                <w:szCs w:val="18"/>
                <w:lang w:eastAsia="en-CA"/>
              </w:rPr>
            </w:pPr>
            <w:r w:rsidRPr="00FB2E15">
              <w:rPr>
                <w:rFonts w:asciiTheme="majorBidi" w:hAnsiTheme="majorBidi" w:cstheme="majorBidi"/>
                <w:sz w:val="18"/>
                <w:szCs w:val="18"/>
              </w:rPr>
              <w:t>139.530</w:t>
            </w:r>
          </w:p>
        </w:tc>
      </w:tr>
      <w:tr w:rsidR="00FB2E15" w:rsidRPr="00FB2E15" w14:paraId="476263CC" w14:textId="77777777" w:rsidTr="00FB2E15">
        <w:trPr>
          <w:trHeight w:val="89"/>
        </w:trPr>
        <w:tc>
          <w:tcPr>
            <w:tcW w:w="3333" w:type="pct"/>
            <w:tcBorders>
              <w:top w:val="single" w:sz="4" w:space="0" w:color="auto"/>
              <w:left w:val="single" w:sz="4" w:space="0" w:color="auto"/>
              <w:bottom w:val="single" w:sz="4" w:space="0" w:color="auto"/>
              <w:right w:val="single" w:sz="4" w:space="0" w:color="auto"/>
            </w:tcBorders>
            <w:hideMark/>
          </w:tcPr>
          <w:p w14:paraId="51FA8979" w14:textId="77777777" w:rsidR="00FB2E15" w:rsidRPr="00FB2E15" w:rsidRDefault="00FB2E15" w:rsidP="00FB2E15">
            <w:pPr>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Reducciones logradas mediante actividades en el sector de servicio y mantenimiento</w:t>
            </w:r>
          </w:p>
        </w:tc>
        <w:tc>
          <w:tcPr>
            <w:tcW w:w="1044" w:type="pct"/>
            <w:tcBorders>
              <w:top w:val="single" w:sz="4" w:space="0" w:color="auto"/>
              <w:left w:val="nil"/>
              <w:bottom w:val="single" w:sz="4" w:space="0" w:color="auto"/>
              <w:right w:val="single" w:sz="4" w:space="0" w:color="auto"/>
            </w:tcBorders>
            <w:hideMark/>
          </w:tcPr>
          <w:p w14:paraId="1378C465" w14:textId="4BAC3218" w:rsidR="00FB2E15" w:rsidRPr="00FB2E15" w:rsidRDefault="00FB2E15" w:rsidP="00FB2E15">
            <w:pPr>
              <w:spacing w:before="20" w:after="20"/>
              <w:jc w:val="left"/>
              <w:rPr>
                <w:rFonts w:asciiTheme="majorBidi" w:hAnsiTheme="majorBidi" w:cstheme="majorBidi"/>
                <w:sz w:val="18"/>
                <w:szCs w:val="18"/>
                <w:lang w:eastAsia="en-CA"/>
              </w:rPr>
            </w:pPr>
            <w:r w:rsidRPr="00FB2E15">
              <w:rPr>
                <w:sz w:val="18"/>
                <w:szCs w:val="18"/>
              </w:rPr>
              <w:t>toneladas de CO₂ eq.</w:t>
            </w:r>
          </w:p>
        </w:tc>
        <w:tc>
          <w:tcPr>
            <w:tcW w:w="623" w:type="pct"/>
            <w:tcBorders>
              <w:top w:val="single" w:sz="4" w:space="0" w:color="auto"/>
              <w:left w:val="nil"/>
              <w:bottom w:val="single" w:sz="4" w:space="0" w:color="auto"/>
              <w:right w:val="single" w:sz="4" w:space="0" w:color="auto"/>
            </w:tcBorders>
            <w:noWrap/>
            <w:hideMark/>
          </w:tcPr>
          <w:p w14:paraId="1B131D93" w14:textId="77777777" w:rsidR="00FB2E15" w:rsidRPr="00FB2E15" w:rsidRDefault="00FB2E15" w:rsidP="00FB2E15">
            <w:pPr>
              <w:spacing w:before="20" w:after="20"/>
              <w:jc w:val="right"/>
              <w:rPr>
                <w:rFonts w:asciiTheme="majorBidi" w:hAnsiTheme="majorBidi" w:cstheme="majorBidi"/>
                <w:i/>
                <w:iCs/>
                <w:sz w:val="18"/>
                <w:szCs w:val="18"/>
                <w:lang w:eastAsia="en-CA"/>
              </w:rPr>
            </w:pPr>
            <w:r w:rsidRPr="00FB2E15">
              <w:rPr>
                <w:rFonts w:asciiTheme="majorBidi" w:hAnsiTheme="majorBidi" w:cstheme="majorBidi"/>
                <w:sz w:val="18"/>
                <w:szCs w:val="18"/>
              </w:rPr>
              <w:t>2.691.284</w:t>
            </w:r>
          </w:p>
        </w:tc>
      </w:tr>
      <w:tr w:rsidR="00AC6FFE" w:rsidRPr="00FB2E15" w14:paraId="79242AF4" w14:textId="77777777" w:rsidTr="0047160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9B6952" w14:textId="77777777" w:rsidR="00AC6FFE" w:rsidRPr="00FB2E15" w:rsidRDefault="00AC6FFE" w:rsidP="00A06508">
            <w:pPr>
              <w:keepNext/>
              <w:spacing w:before="20" w:after="20"/>
              <w:jc w:val="center"/>
              <w:rPr>
                <w:rFonts w:asciiTheme="majorBidi" w:hAnsiTheme="majorBidi" w:cstheme="majorBidi"/>
                <w:b/>
                <w:bCs/>
                <w:sz w:val="18"/>
                <w:szCs w:val="18"/>
              </w:rPr>
            </w:pPr>
            <w:r w:rsidRPr="00FB2E15">
              <w:rPr>
                <w:rFonts w:asciiTheme="majorBidi" w:hAnsiTheme="majorBidi" w:cstheme="majorBidi"/>
                <w:b/>
                <w:bCs/>
                <w:sz w:val="18"/>
                <w:szCs w:val="18"/>
              </w:rPr>
              <w:t>Objetivo</w:t>
            </w:r>
          </w:p>
        </w:tc>
      </w:tr>
      <w:tr w:rsidR="00AC6FFE" w:rsidRPr="00FB2E15" w14:paraId="388EEEBF" w14:textId="77777777" w:rsidTr="00FB2E15">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7B90CD5F" w14:textId="1D68A4AC" w:rsidR="00AC6FFE" w:rsidRPr="00FB2E15" w:rsidRDefault="00AC6FFE" w:rsidP="00A06508">
            <w:pPr>
              <w:spacing w:before="20" w:after="20"/>
              <w:jc w:val="left"/>
              <w:rPr>
                <w:rFonts w:asciiTheme="majorBidi" w:hAnsiTheme="majorBidi" w:cstheme="majorBidi"/>
                <w:sz w:val="18"/>
                <w:szCs w:val="18"/>
                <w:lang w:val="es-ES" w:eastAsia="en-CA"/>
              </w:rPr>
            </w:pPr>
            <w:r w:rsidRPr="00FB2E15">
              <w:rPr>
                <w:rFonts w:asciiTheme="majorBidi" w:hAnsiTheme="majorBidi" w:cstheme="majorBidi"/>
                <w:sz w:val="18"/>
                <w:szCs w:val="18"/>
                <w:lang w:val="es-ES" w:eastAsia="en-CA"/>
              </w:rPr>
              <w:t xml:space="preserve">Objetivo </w:t>
            </w:r>
            <w:r w:rsidR="00D57F31" w:rsidRPr="00FB2E15">
              <w:rPr>
                <w:rFonts w:asciiTheme="majorBidi" w:hAnsiTheme="majorBidi" w:cstheme="majorBidi"/>
                <w:sz w:val="18"/>
                <w:szCs w:val="18"/>
                <w:lang w:val="es-ES" w:eastAsia="en-CA"/>
              </w:rPr>
              <w:t xml:space="preserve">para 2029 </w:t>
            </w:r>
            <w:r w:rsidR="007B6DA7" w:rsidRPr="00FB2E15">
              <w:rPr>
                <w:rFonts w:asciiTheme="majorBidi" w:hAnsiTheme="majorBidi" w:cstheme="majorBidi"/>
                <w:sz w:val="18"/>
                <w:szCs w:val="18"/>
                <w:lang w:val="es-ES" w:eastAsia="en-CA"/>
              </w:rPr>
              <w:t xml:space="preserve">(el Gobierno de Tailandia propuso </w:t>
            </w:r>
            <w:r w:rsidR="00B25982" w:rsidRPr="00FB2E15">
              <w:rPr>
                <w:rFonts w:asciiTheme="majorBidi" w:hAnsiTheme="majorBidi" w:cstheme="majorBidi"/>
                <w:sz w:val="18"/>
                <w:szCs w:val="18"/>
                <w:lang w:val="es-ES" w:eastAsia="en-CA"/>
              </w:rPr>
              <w:t xml:space="preserve">alcanzar </w:t>
            </w:r>
            <w:r w:rsidR="007B6DA7" w:rsidRPr="00FB2E15">
              <w:rPr>
                <w:rFonts w:asciiTheme="majorBidi" w:hAnsiTheme="majorBidi" w:cstheme="majorBidi"/>
                <w:sz w:val="18"/>
                <w:szCs w:val="18"/>
                <w:lang w:val="es-ES" w:eastAsia="en-CA"/>
              </w:rPr>
              <w:t>una reducción del</w:t>
            </w:r>
            <w:r w:rsidR="00B25982" w:rsidRPr="00FB2E15">
              <w:rPr>
                <w:rFonts w:asciiTheme="majorBidi" w:hAnsiTheme="majorBidi" w:cstheme="majorBidi"/>
                <w:sz w:val="18"/>
                <w:szCs w:val="18"/>
                <w:lang w:val="es-ES" w:eastAsia="en-CA"/>
              </w:rPr>
              <w:t xml:space="preserve"> 20 </w:t>
            </w:r>
            <w:r w:rsidR="007B6DA7" w:rsidRPr="00FB2E15">
              <w:rPr>
                <w:rFonts w:asciiTheme="majorBidi" w:hAnsiTheme="majorBidi" w:cstheme="majorBidi"/>
                <w:sz w:val="18"/>
                <w:szCs w:val="18"/>
                <w:lang w:val="es-ES" w:eastAsia="en-CA"/>
              </w:rPr>
              <w:t>% en 2029</w:t>
            </w:r>
            <w:r w:rsidR="00F86146" w:rsidRPr="00FB2E15">
              <w:rPr>
                <w:rFonts w:asciiTheme="majorBidi" w:hAnsiTheme="majorBidi" w:cstheme="majorBidi"/>
                <w:sz w:val="18"/>
                <w:szCs w:val="18"/>
                <w:lang w:val="es-ES" w:eastAsia="en-CA"/>
              </w:rPr>
              <w:t xml:space="preserve">). </w:t>
            </w:r>
            <w:r w:rsidR="007B6DA7" w:rsidRPr="00FB2E15">
              <w:rPr>
                <w:rFonts w:asciiTheme="majorBidi" w:hAnsiTheme="majorBidi" w:cstheme="majorBidi"/>
                <w:sz w:val="18"/>
                <w:szCs w:val="18"/>
                <w:lang w:val="es-ES" w:eastAsia="en-CA"/>
              </w:rPr>
              <w:t>Esto equivale a</w:t>
            </w:r>
            <w:r w:rsidR="007A22B3" w:rsidRPr="00FB2E15">
              <w:rPr>
                <w:rFonts w:asciiTheme="majorBidi" w:hAnsiTheme="majorBidi" w:cstheme="majorBidi"/>
                <w:sz w:val="18"/>
                <w:szCs w:val="18"/>
                <w:lang w:val="es-ES" w:eastAsia="en-CA"/>
              </w:rPr>
              <w:t xml:space="preserve"> 9.</w:t>
            </w:r>
            <w:r w:rsidR="00B00EA4" w:rsidRPr="00FB2E15">
              <w:rPr>
                <w:rFonts w:asciiTheme="majorBidi" w:hAnsiTheme="majorBidi" w:cstheme="majorBidi"/>
                <w:sz w:val="18"/>
                <w:szCs w:val="18"/>
                <w:lang w:val="es-ES" w:eastAsia="en-CA"/>
              </w:rPr>
              <w:t>023</w:t>
            </w:r>
            <w:r w:rsidR="00966749" w:rsidRPr="00FB2E15">
              <w:rPr>
                <w:rFonts w:asciiTheme="majorBidi" w:hAnsiTheme="majorBidi" w:cstheme="majorBidi"/>
                <w:sz w:val="18"/>
                <w:szCs w:val="18"/>
                <w:lang w:val="es-ES" w:eastAsia="en-CA"/>
              </w:rPr>
              <w:t>.</w:t>
            </w:r>
            <w:r w:rsidR="00B00EA4" w:rsidRPr="00FB2E15">
              <w:rPr>
                <w:rFonts w:asciiTheme="majorBidi" w:hAnsiTheme="majorBidi" w:cstheme="majorBidi"/>
                <w:sz w:val="18"/>
                <w:szCs w:val="18"/>
                <w:lang w:val="es-ES" w:eastAsia="en-CA"/>
              </w:rPr>
              <w:t xml:space="preserve">376 </w:t>
            </w:r>
            <w:r w:rsidR="00BD400F" w:rsidRPr="00FB2E15">
              <w:rPr>
                <w:rFonts w:asciiTheme="majorBidi" w:hAnsiTheme="majorBidi" w:cstheme="majorBidi"/>
                <w:sz w:val="18"/>
                <w:szCs w:val="18"/>
                <w:lang w:val="es-ES" w:eastAsia="en-CA"/>
              </w:rPr>
              <w:t>t</w:t>
            </w:r>
            <w:r w:rsidR="00BD400F">
              <w:rPr>
                <w:rFonts w:asciiTheme="majorBidi" w:hAnsiTheme="majorBidi" w:cstheme="majorBidi"/>
                <w:sz w:val="18"/>
                <w:szCs w:val="18"/>
                <w:lang w:val="es-ES" w:eastAsia="en-CA"/>
              </w:rPr>
              <w:t>oneladas de</w:t>
            </w:r>
            <w:r w:rsidR="00581089" w:rsidRPr="00581089">
              <w:rPr>
                <w:rFonts w:asciiTheme="majorBidi" w:hAnsiTheme="majorBidi" w:cstheme="majorBidi"/>
                <w:sz w:val="18"/>
                <w:szCs w:val="18"/>
                <w:lang w:val="es-ES" w:eastAsia="en-CA"/>
              </w:rPr>
              <w:t xml:space="preserve"> CO₂</w:t>
            </w:r>
            <w:r w:rsidR="00581089">
              <w:rPr>
                <w:rFonts w:asciiTheme="majorBidi" w:hAnsiTheme="majorBidi" w:cstheme="majorBidi"/>
                <w:sz w:val="18"/>
                <w:szCs w:val="18"/>
                <w:lang w:val="es-ES" w:eastAsia="en-CA"/>
              </w:rPr>
              <w:t xml:space="preserve"> </w:t>
            </w:r>
            <w:r w:rsidR="007B6DA7" w:rsidRPr="00FB2E15">
              <w:rPr>
                <w:rFonts w:asciiTheme="majorBidi" w:hAnsiTheme="majorBidi" w:cstheme="majorBidi"/>
                <w:sz w:val="18"/>
                <w:szCs w:val="18"/>
                <w:lang w:val="es-ES" w:eastAsia="en-CA"/>
              </w:rPr>
              <w:t>equivalente, para las que no se solicitó financiamiento)</w:t>
            </w:r>
          </w:p>
        </w:tc>
        <w:tc>
          <w:tcPr>
            <w:tcW w:w="1044" w:type="pct"/>
            <w:tcBorders>
              <w:top w:val="single" w:sz="4" w:space="0" w:color="auto"/>
              <w:left w:val="nil"/>
              <w:bottom w:val="single" w:sz="4" w:space="0" w:color="auto"/>
              <w:right w:val="single" w:sz="4" w:space="0" w:color="auto"/>
            </w:tcBorders>
            <w:vAlign w:val="center"/>
          </w:tcPr>
          <w:p w14:paraId="7D23A3BA" w14:textId="38AE1A77" w:rsidR="00AC6FFE" w:rsidRPr="00FB2E15" w:rsidRDefault="00FB2E15" w:rsidP="00A06508">
            <w:pPr>
              <w:spacing w:before="20" w:after="20"/>
              <w:jc w:val="left"/>
              <w:rPr>
                <w:rFonts w:asciiTheme="majorBidi" w:hAnsiTheme="majorBidi" w:cstheme="majorBidi"/>
                <w:sz w:val="18"/>
                <w:szCs w:val="18"/>
                <w:lang w:eastAsia="en-CA"/>
              </w:rPr>
            </w:pPr>
            <w:r w:rsidRPr="00FB2E15">
              <w:rPr>
                <w:rFonts w:asciiTheme="majorBidi" w:hAnsiTheme="majorBidi" w:cstheme="majorBidi"/>
                <w:sz w:val="18"/>
                <w:szCs w:val="18"/>
                <w:lang w:eastAsia="en-CA"/>
              </w:rPr>
              <w:t>toneladas de CO₂ eq.</w:t>
            </w:r>
          </w:p>
        </w:tc>
        <w:tc>
          <w:tcPr>
            <w:tcW w:w="623" w:type="pct"/>
            <w:tcBorders>
              <w:top w:val="single" w:sz="4" w:space="0" w:color="auto"/>
              <w:left w:val="nil"/>
              <w:bottom w:val="single" w:sz="4" w:space="0" w:color="auto"/>
              <w:right w:val="single" w:sz="4" w:space="0" w:color="auto"/>
            </w:tcBorders>
            <w:noWrap/>
            <w:vAlign w:val="center"/>
          </w:tcPr>
          <w:p w14:paraId="5B4D1E44" w14:textId="77777777" w:rsidR="00AC6FFE" w:rsidRPr="00FB2E15" w:rsidRDefault="00AC6FFE" w:rsidP="00A06508">
            <w:pPr>
              <w:spacing w:before="20" w:after="20"/>
              <w:jc w:val="right"/>
              <w:rPr>
                <w:rFonts w:asciiTheme="majorBidi" w:hAnsiTheme="majorBidi" w:cstheme="majorBidi"/>
                <w:sz w:val="18"/>
                <w:szCs w:val="18"/>
                <w:lang w:eastAsia="en-CA"/>
              </w:rPr>
            </w:pPr>
            <w:r w:rsidRPr="00FB2E15">
              <w:rPr>
                <w:rFonts w:asciiTheme="majorBidi" w:hAnsiTheme="majorBidi" w:cstheme="majorBidi"/>
                <w:sz w:val="18"/>
                <w:szCs w:val="18"/>
              </w:rPr>
              <w:t>47.416.761</w:t>
            </w:r>
          </w:p>
        </w:tc>
      </w:tr>
    </w:tbl>
    <w:p w14:paraId="5057C61A" w14:textId="45DC3FBC" w:rsidR="00BF10C9" w:rsidRPr="00D003FA" w:rsidRDefault="006F1E86" w:rsidP="00A06508">
      <w:pPr>
        <w:keepNext/>
        <w:rPr>
          <w:sz w:val="18"/>
          <w:szCs w:val="18"/>
          <w:lang w:val="es-ES"/>
        </w:rPr>
      </w:pPr>
      <w:r w:rsidRPr="00D003FA">
        <w:rPr>
          <w:sz w:val="18"/>
          <w:szCs w:val="18"/>
          <w:lang w:val="es-ES"/>
        </w:rPr>
        <w:t xml:space="preserve">* </w:t>
      </w:r>
      <w:r w:rsidR="00AB75DD" w:rsidRPr="00D003FA">
        <w:rPr>
          <w:sz w:val="18"/>
          <w:szCs w:val="18"/>
          <w:lang w:val="es-ES"/>
        </w:rPr>
        <w:t xml:space="preserve">Se </w:t>
      </w:r>
      <w:r w:rsidR="00BF10C9" w:rsidRPr="00D003FA">
        <w:rPr>
          <w:sz w:val="18"/>
          <w:szCs w:val="18"/>
          <w:lang w:val="es-ES"/>
        </w:rPr>
        <w:t xml:space="preserve">prevé </w:t>
      </w:r>
      <w:r w:rsidR="00EB10FD" w:rsidRPr="00D003FA">
        <w:rPr>
          <w:sz w:val="18"/>
          <w:szCs w:val="18"/>
          <w:lang w:val="es-ES"/>
        </w:rPr>
        <w:t>introducir progresivamente</w:t>
      </w:r>
      <w:r w:rsidR="004165F6" w:rsidRPr="00D003FA">
        <w:rPr>
          <w:sz w:val="18"/>
          <w:szCs w:val="18"/>
          <w:lang w:val="es-ES"/>
        </w:rPr>
        <w:t xml:space="preserve"> 31.582 </w:t>
      </w:r>
      <w:r w:rsidR="00A242C0">
        <w:rPr>
          <w:sz w:val="18"/>
          <w:szCs w:val="18"/>
          <w:lang w:val="es-ES"/>
        </w:rPr>
        <w:t>toneladas de CO₂ equivalente</w:t>
      </w:r>
      <w:r w:rsidR="004165F6" w:rsidRPr="00D003FA">
        <w:rPr>
          <w:sz w:val="18"/>
          <w:szCs w:val="18"/>
          <w:lang w:val="es-ES"/>
        </w:rPr>
        <w:t xml:space="preserve">de HFC-32 </w:t>
      </w:r>
      <w:r w:rsidR="00BF10C9" w:rsidRPr="00D003FA">
        <w:rPr>
          <w:sz w:val="18"/>
          <w:szCs w:val="18"/>
          <w:lang w:val="es-ES"/>
        </w:rPr>
        <w:t>como resultado de las habilitaciones.</w:t>
      </w:r>
    </w:p>
    <w:p w14:paraId="5E69D945" w14:textId="3A1EF2DC" w:rsidR="00AC6FFE" w:rsidRPr="00D003FA" w:rsidRDefault="004165F6" w:rsidP="00A06508">
      <w:pPr>
        <w:keepNext/>
        <w:rPr>
          <w:sz w:val="20"/>
          <w:szCs w:val="20"/>
          <w:u w:val="single"/>
          <w:lang w:val="es-ES"/>
        </w:rPr>
      </w:pPr>
      <w:r w:rsidRPr="00D003FA">
        <w:rPr>
          <w:sz w:val="20"/>
          <w:szCs w:val="20"/>
          <w:u w:val="single"/>
          <w:lang w:val="es-ES"/>
        </w:rPr>
        <w:t xml:space="preserve"> </w:t>
      </w:r>
    </w:p>
    <w:p w14:paraId="1DC11BA3" w14:textId="77777777" w:rsidR="00AC6FFE" w:rsidRPr="002B1660" w:rsidRDefault="00AC6FFE" w:rsidP="00A06508">
      <w:pPr>
        <w:keepNext/>
        <w:spacing w:after="240"/>
      </w:pPr>
      <w:r w:rsidRPr="002B1660">
        <w:rPr>
          <w:u w:val="single"/>
        </w:rPr>
        <w:t xml:space="preserve">Coste total del proyecto </w:t>
      </w:r>
    </w:p>
    <w:p w14:paraId="144E0174" w14:textId="614277EE" w:rsidR="00AC6FFE" w:rsidRPr="00D003FA" w:rsidRDefault="00AC6FFE" w:rsidP="00A06508">
      <w:pPr>
        <w:pStyle w:val="Heading1"/>
        <w:rPr>
          <w:lang w:val="es-ES"/>
        </w:rPr>
      </w:pPr>
      <w:r w:rsidRPr="00D003FA">
        <w:rPr>
          <w:lang w:val="es-ES"/>
        </w:rPr>
        <w:t xml:space="preserve">Con un costo total de USD 10.132.270, la </w:t>
      </w:r>
      <w:r w:rsidR="00F56B10">
        <w:rPr>
          <w:lang w:val="es-ES"/>
        </w:rPr>
        <w:t>etapa</w:t>
      </w:r>
      <w:r w:rsidRPr="00D003FA">
        <w:rPr>
          <w:lang w:val="es-ES"/>
        </w:rPr>
        <w:t xml:space="preserve"> I del PAK para Tailandia dará lugar a una reducción de 2.830.</w:t>
      </w:r>
      <w:r w:rsidR="009C73E4" w:rsidRPr="00D003FA">
        <w:rPr>
          <w:lang w:val="es-ES"/>
        </w:rPr>
        <w:t xml:space="preserve">814 </w:t>
      </w:r>
      <w:r w:rsidRPr="00D003FA">
        <w:rPr>
          <w:lang w:val="es-ES"/>
        </w:rPr>
        <w:t>t de</w:t>
      </w:r>
      <w:r w:rsidR="00BD400F">
        <w:rPr>
          <w:lang w:val="es-ES"/>
        </w:rPr>
        <w:t xml:space="preserve"> </w:t>
      </w:r>
      <w:r w:rsidRPr="00BD400F">
        <w:rPr>
          <w:lang w:val="es-ES"/>
        </w:rPr>
        <w:t>CO₂</w:t>
      </w:r>
      <w:r w:rsidR="00BD400F">
        <w:rPr>
          <w:lang w:val="es-ES"/>
        </w:rPr>
        <w:t xml:space="preserve"> </w:t>
      </w:r>
      <w:r w:rsidRPr="00D003FA">
        <w:rPr>
          <w:lang w:val="es-ES"/>
        </w:rPr>
        <w:t xml:space="preserve">equivalente del consumo de HFC admisible para financiamiento, tal y como se resume en </w:t>
      </w:r>
      <w:r w:rsidR="00BD400F" w:rsidRPr="00D003FA">
        <w:rPr>
          <w:lang w:val="es-ES"/>
        </w:rPr>
        <w:t>el cuadro</w:t>
      </w:r>
      <w:r w:rsidR="00D16AA7" w:rsidRPr="00D003FA">
        <w:rPr>
          <w:lang w:val="es-ES"/>
        </w:rPr>
        <w:t xml:space="preserve"> 17</w:t>
      </w:r>
      <w:r w:rsidRPr="00D003FA">
        <w:rPr>
          <w:lang w:val="es-ES"/>
        </w:rPr>
        <w:t>. En la 82</w:t>
      </w:r>
      <w:r w:rsidR="001F7C9F">
        <w:rPr>
          <w:lang w:val="es-ES"/>
        </w:rPr>
        <w:t xml:space="preserve">ª </w:t>
      </w:r>
      <w:r w:rsidRPr="00D003FA">
        <w:rPr>
          <w:lang w:val="es-ES"/>
        </w:rPr>
        <w:t>reunión, el Comité Ejecutivo aprobó el proyecto para la conversión de HFC a propano (R-290) e isobutano (R-600a) en la fabricación de refrigeradores comerciales en Pattana Intercool Co. Ltd.</w:t>
      </w:r>
      <w:r w:rsidRPr="002B1660">
        <w:rPr>
          <w:rStyle w:val="FootnoteReference"/>
        </w:rPr>
        <w:footnoteReference w:id="13"/>
      </w:r>
      <w:r w:rsidRPr="00D003FA">
        <w:rPr>
          <w:lang w:val="es-ES"/>
        </w:rPr>
        <w:t xml:space="preserve"> En combinación con las reducciones que se lograrán en la etapa I del PAK, las reducciones totales del consumo de HFC remanente admisible para financiamiento ascienden a 2.843.</w:t>
      </w:r>
      <w:r w:rsidR="00E6194C" w:rsidRPr="00D003FA">
        <w:rPr>
          <w:lang w:val="es-ES"/>
        </w:rPr>
        <w:t>369</w:t>
      </w:r>
      <w:r w:rsidR="00BD400F">
        <w:rPr>
          <w:lang w:val="es-ES"/>
        </w:rPr>
        <w:t> </w:t>
      </w:r>
      <w:r w:rsidRPr="00D003FA">
        <w:rPr>
          <w:lang w:val="es-ES"/>
        </w:rPr>
        <w:t>t</w:t>
      </w:r>
      <w:r w:rsidR="00581089">
        <w:rPr>
          <w:lang w:val="es-ES"/>
        </w:rPr>
        <w:t xml:space="preserve">oneladas </w:t>
      </w:r>
      <w:r w:rsidR="00581089" w:rsidRPr="00581089">
        <w:rPr>
          <w:lang w:val="es-ES"/>
        </w:rPr>
        <w:t>de CO₂</w:t>
      </w:r>
      <w:r w:rsidR="00581089">
        <w:rPr>
          <w:lang w:val="es-ES"/>
        </w:rPr>
        <w:t xml:space="preserve"> </w:t>
      </w:r>
      <w:r w:rsidRPr="00D003FA">
        <w:rPr>
          <w:lang w:val="es-ES"/>
        </w:rPr>
        <w:t xml:space="preserve">equivalente. </w:t>
      </w:r>
    </w:p>
    <w:p w14:paraId="0F9A6C53" w14:textId="3E276D3D" w:rsidR="00AC6FFE" w:rsidRPr="00D003FA" w:rsidRDefault="00AC6FFE" w:rsidP="00A06508">
      <w:pPr>
        <w:pStyle w:val="Heading1"/>
        <w:numPr>
          <w:ilvl w:val="0"/>
          <w:numId w:val="0"/>
        </w:numPr>
        <w:spacing w:after="0"/>
        <w:rPr>
          <w:lang w:val="es-ES"/>
        </w:rPr>
      </w:pPr>
      <w:r w:rsidRPr="00D003FA">
        <w:rPr>
          <w:b/>
          <w:bCs/>
          <w:lang w:val="es-ES"/>
        </w:rPr>
        <w:t>Cuadro</w:t>
      </w:r>
      <w:r w:rsidR="00C13EBF" w:rsidRPr="00D003FA">
        <w:rPr>
          <w:b/>
          <w:bCs/>
          <w:lang w:val="es-ES"/>
        </w:rPr>
        <w:t xml:space="preserve"> 17</w:t>
      </w:r>
      <w:r w:rsidRPr="00D003FA">
        <w:rPr>
          <w:b/>
          <w:bCs/>
          <w:lang w:val="es-ES"/>
        </w:rPr>
        <w:t xml:space="preserve">. Costos convenidos para la ejecución de las actividades durante la etapa I del PAK en Tailandia </w:t>
      </w: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1"/>
        <w:gridCol w:w="1173"/>
        <w:gridCol w:w="925"/>
        <w:gridCol w:w="1056"/>
        <w:gridCol w:w="988"/>
        <w:gridCol w:w="1081"/>
        <w:gridCol w:w="990"/>
        <w:gridCol w:w="818"/>
        <w:gridCol w:w="990"/>
      </w:tblGrid>
      <w:tr w:rsidR="00AC6FFE" w:rsidRPr="003A0639" w14:paraId="404F8CB3" w14:textId="77777777" w:rsidTr="003A0639">
        <w:trPr>
          <w:trHeight w:val="53"/>
          <w:tblHeader/>
        </w:trPr>
        <w:tc>
          <w:tcPr>
            <w:tcW w:w="958" w:type="pct"/>
            <w:vMerge w:val="restart"/>
            <w:tcBorders>
              <w:top w:val="single" w:sz="4" w:space="0" w:color="auto"/>
              <w:left w:val="single" w:sz="4" w:space="0" w:color="auto"/>
              <w:right w:val="single" w:sz="4" w:space="0" w:color="auto"/>
            </w:tcBorders>
            <w:tcMar>
              <w:left w:w="85" w:type="dxa"/>
              <w:right w:w="85" w:type="dxa"/>
            </w:tcMar>
            <w:vAlign w:val="center"/>
            <w:hideMark/>
          </w:tcPr>
          <w:p w14:paraId="323A73EF" w14:textId="77777777" w:rsidR="00AC6FFE" w:rsidRPr="003A0639" w:rsidRDefault="00AC6FFE" w:rsidP="00A06508">
            <w:pPr>
              <w:keepNext/>
              <w:spacing w:before="20" w:after="20"/>
              <w:ind w:right="-17"/>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Sector</w:t>
            </w:r>
          </w:p>
        </w:tc>
        <w:tc>
          <w:tcPr>
            <w:tcW w:w="5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77E721E" w14:textId="77777777" w:rsidR="00AC6FFE" w:rsidRPr="003A0639" w:rsidRDefault="00AC6FFE" w:rsidP="00A06508">
            <w:pPr>
              <w:spacing w:before="20" w:after="20"/>
              <w:ind w:left="-16" w:right="-16"/>
              <w:jc w:val="center"/>
              <w:rPr>
                <w:rFonts w:asciiTheme="majorBidi" w:hAnsiTheme="majorBidi" w:cstheme="majorBidi"/>
                <w:b/>
                <w:bCs/>
                <w:sz w:val="16"/>
                <w:szCs w:val="16"/>
                <w:lang w:eastAsia="en-CA"/>
              </w:rPr>
            </w:pPr>
            <w:r w:rsidRPr="003A0639">
              <w:rPr>
                <w:rFonts w:asciiTheme="majorBidi" w:hAnsiTheme="majorBidi" w:cstheme="majorBidi"/>
                <w:b/>
                <w:bCs/>
                <w:sz w:val="16"/>
                <w:szCs w:val="16"/>
                <w:lang w:eastAsia="en-CA"/>
              </w:rPr>
              <w:t>HFC</w:t>
            </w:r>
          </w:p>
        </w:tc>
        <w:tc>
          <w:tcPr>
            <w:tcW w:w="2041"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8EC97A8" w14:textId="77777777" w:rsidR="00AC6FFE" w:rsidRPr="003A0639" w:rsidRDefault="00AC6FFE" w:rsidP="00A06508">
            <w:pPr>
              <w:spacing w:before="20" w:after="20"/>
              <w:ind w:right="-16"/>
              <w:jc w:val="center"/>
              <w:rPr>
                <w:rFonts w:asciiTheme="majorBidi" w:hAnsiTheme="majorBidi" w:cstheme="majorBidi"/>
                <w:b/>
                <w:sz w:val="16"/>
                <w:szCs w:val="16"/>
                <w:lang w:val="es-ES" w:eastAsia="en-CA"/>
              </w:rPr>
            </w:pPr>
            <w:r w:rsidRPr="003A0639">
              <w:rPr>
                <w:rFonts w:asciiTheme="majorBidi" w:hAnsiTheme="majorBidi" w:cstheme="majorBidi"/>
                <w:b/>
                <w:sz w:val="16"/>
                <w:szCs w:val="16"/>
                <w:lang w:val="es-ES" w:eastAsia="en-CA"/>
              </w:rPr>
              <w:t>Eliminación que se debe lograr</w:t>
            </w:r>
          </w:p>
        </w:tc>
        <w:tc>
          <w:tcPr>
            <w:tcW w:w="499" w:type="pct"/>
            <w:tcBorders>
              <w:top w:val="single" w:sz="4" w:space="0" w:color="auto"/>
              <w:left w:val="single" w:sz="4" w:space="0" w:color="auto"/>
              <w:right w:val="single" w:sz="4" w:space="0" w:color="auto"/>
            </w:tcBorders>
            <w:tcMar>
              <w:left w:w="85" w:type="dxa"/>
              <w:right w:w="85" w:type="dxa"/>
            </w:tcMar>
            <w:vAlign w:val="center"/>
            <w:hideMark/>
          </w:tcPr>
          <w:p w14:paraId="4782C8B2" w14:textId="77777777" w:rsidR="00AC6FFE" w:rsidRPr="003A0639" w:rsidRDefault="00AC6FFE" w:rsidP="00A06508">
            <w:pPr>
              <w:spacing w:before="20" w:after="20"/>
              <w:ind w:right="-16"/>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Gasto</w:t>
            </w:r>
          </w:p>
        </w:tc>
        <w:tc>
          <w:tcPr>
            <w:tcW w:w="911"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F5A2522" w14:textId="77777777" w:rsidR="00AC6FFE" w:rsidRPr="003A0639" w:rsidRDefault="00AC6FFE" w:rsidP="00A06508">
            <w:pPr>
              <w:spacing w:before="20" w:after="20"/>
              <w:ind w:right="-16"/>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RCB*</w:t>
            </w:r>
          </w:p>
        </w:tc>
      </w:tr>
      <w:tr w:rsidR="00AC6FFE" w:rsidRPr="00491EC4" w14:paraId="4ACB7729" w14:textId="77777777" w:rsidTr="003A0639">
        <w:trPr>
          <w:trHeight w:val="39"/>
          <w:tblHeader/>
        </w:trPr>
        <w:tc>
          <w:tcPr>
            <w:tcW w:w="958" w:type="pct"/>
            <w:vMerge/>
            <w:tcBorders>
              <w:left w:val="single" w:sz="4" w:space="0" w:color="auto"/>
              <w:right w:val="single" w:sz="4" w:space="0" w:color="auto"/>
            </w:tcBorders>
            <w:tcMar>
              <w:left w:w="85" w:type="dxa"/>
              <w:right w:w="85" w:type="dxa"/>
            </w:tcMar>
            <w:vAlign w:val="center"/>
          </w:tcPr>
          <w:p w14:paraId="46D598E7" w14:textId="77777777" w:rsidR="00AC6FFE" w:rsidRPr="003A0639" w:rsidRDefault="00AC6FFE" w:rsidP="00A06508">
            <w:pPr>
              <w:spacing w:before="20" w:after="20"/>
              <w:ind w:right="-16"/>
              <w:jc w:val="center"/>
              <w:rPr>
                <w:rFonts w:asciiTheme="majorBidi" w:hAnsiTheme="majorBidi" w:cstheme="majorBidi"/>
                <w:b/>
                <w:sz w:val="16"/>
                <w:szCs w:val="16"/>
              </w:rPr>
            </w:pPr>
          </w:p>
        </w:tc>
        <w:tc>
          <w:tcPr>
            <w:tcW w:w="591" w:type="pct"/>
            <w:vMerge/>
            <w:tcBorders>
              <w:left w:val="single" w:sz="4" w:space="0" w:color="auto"/>
              <w:right w:val="single" w:sz="4" w:space="0" w:color="auto"/>
            </w:tcBorders>
            <w:tcMar>
              <w:left w:w="85" w:type="dxa"/>
              <w:right w:w="85" w:type="dxa"/>
            </w:tcMar>
            <w:vAlign w:val="center"/>
          </w:tcPr>
          <w:p w14:paraId="0B57A2A6" w14:textId="77777777" w:rsidR="00AC6FFE" w:rsidRPr="003A0639" w:rsidRDefault="00AC6FFE" w:rsidP="00A06508">
            <w:pPr>
              <w:spacing w:before="20" w:after="20"/>
              <w:ind w:right="-16"/>
              <w:jc w:val="center"/>
              <w:rPr>
                <w:rFonts w:asciiTheme="majorBidi" w:hAnsiTheme="majorBidi" w:cstheme="majorBidi"/>
                <w:b/>
                <w:sz w:val="16"/>
                <w:szCs w:val="16"/>
              </w:rPr>
            </w:pPr>
          </w:p>
        </w:tc>
        <w:tc>
          <w:tcPr>
            <w:tcW w:w="998"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076DC8" w14:textId="77777777" w:rsidR="00AC6FFE" w:rsidRPr="003A0639" w:rsidRDefault="00AC6FFE" w:rsidP="00A06508">
            <w:pPr>
              <w:spacing w:before="20" w:after="20"/>
              <w:ind w:right="-16"/>
              <w:jc w:val="center"/>
              <w:rPr>
                <w:rFonts w:asciiTheme="majorBidi" w:hAnsiTheme="majorBidi" w:cstheme="majorBidi"/>
                <w:b/>
                <w:sz w:val="16"/>
                <w:szCs w:val="16"/>
              </w:rPr>
            </w:pPr>
            <w:r w:rsidRPr="003A0639">
              <w:rPr>
                <w:rFonts w:asciiTheme="majorBidi" w:hAnsiTheme="majorBidi" w:cstheme="majorBidi"/>
                <w:b/>
                <w:bCs/>
                <w:sz w:val="16"/>
                <w:szCs w:val="16"/>
                <w:lang w:eastAsia="en-CA"/>
              </w:rPr>
              <w:t>t</w:t>
            </w:r>
          </w:p>
        </w:tc>
        <w:tc>
          <w:tcPr>
            <w:tcW w:w="104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0B6355" w14:textId="6678E64A" w:rsidR="00AC6FFE" w:rsidRPr="003A0639" w:rsidRDefault="00AC6FFE" w:rsidP="00A06508">
            <w:pPr>
              <w:spacing w:before="20" w:after="20"/>
              <w:ind w:right="-16"/>
              <w:jc w:val="center"/>
              <w:rPr>
                <w:rFonts w:asciiTheme="majorBidi" w:hAnsiTheme="majorBidi" w:cstheme="majorBidi"/>
                <w:b/>
                <w:sz w:val="16"/>
                <w:szCs w:val="16"/>
              </w:rPr>
            </w:pPr>
            <w:r w:rsidRPr="003A0639">
              <w:rPr>
                <w:rFonts w:asciiTheme="majorBidi" w:hAnsiTheme="majorBidi" w:cstheme="majorBidi"/>
                <w:b/>
                <w:sz w:val="16"/>
                <w:szCs w:val="16"/>
              </w:rPr>
              <w:t>Toneladas</w:t>
            </w:r>
            <w:r w:rsidR="003A0639">
              <w:rPr>
                <w:rFonts w:asciiTheme="majorBidi" w:hAnsiTheme="majorBidi" w:cstheme="majorBidi"/>
                <w:b/>
                <w:sz w:val="16"/>
                <w:szCs w:val="16"/>
              </w:rPr>
              <w:t xml:space="preserve"> de </w:t>
            </w:r>
            <w:r w:rsidRPr="003A0639">
              <w:rPr>
                <w:rFonts w:asciiTheme="majorBidi" w:hAnsiTheme="majorBidi" w:cstheme="majorBidi"/>
                <w:b/>
                <w:sz w:val="16"/>
                <w:szCs w:val="16"/>
              </w:rPr>
              <w:t>CO₂ eq</w:t>
            </w:r>
            <w:r w:rsidR="003A0639">
              <w:rPr>
                <w:rFonts w:asciiTheme="majorBidi" w:hAnsiTheme="majorBidi" w:cstheme="majorBidi"/>
                <w:b/>
                <w:sz w:val="16"/>
                <w:szCs w:val="16"/>
              </w:rPr>
              <w:t>.</w:t>
            </w:r>
          </w:p>
        </w:tc>
        <w:tc>
          <w:tcPr>
            <w:tcW w:w="499" w:type="pct"/>
            <w:vMerge w:val="restart"/>
            <w:tcBorders>
              <w:left w:val="single" w:sz="4" w:space="0" w:color="auto"/>
              <w:right w:val="single" w:sz="4" w:space="0" w:color="auto"/>
            </w:tcBorders>
            <w:tcMar>
              <w:left w:w="85" w:type="dxa"/>
              <w:right w:w="85" w:type="dxa"/>
            </w:tcMar>
            <w:vAlign w:val="center"/>
          </w:tcPr>
          <w:p w14:paraId="43EE66E8" w14:textId="77777777" w:rsidR="00AC6FFE" w:rsidRPr="003A0639" w:rsidRDefault="00AC6FFE" w:rsidP="00A06508">
            <w:pPr>
              <w:spacing w:before="20" w:after="20"/>
              <w:ind w:right="-16"/>
              <w:jc w:val="center"/>
              <w:rPr>
                <w:rFonts w:asciiTheme="majorBidi" w:hAnsiTheme="majorBidi" w:cstheme="majorBidi"/>
                <w:b/>
                <w:sz w:val="16"/>
                <w:szCs w:val="16"/>
              </w:rPr>
            </w:pPr>
            <w:r w:rsidRPr="003A0639">
              <w:rPr>
                <w:rFonts w:asciiTheme="majorBidi" w:hAnsiTheme="majorBidi" w:cstheme="majorBidi"/>
                <w:b/>
                <w:sz w:val="16"/>
                <w:szCs w:val="16"/>
                <w:lang w:eastAsia="en-CA"/>
              </w:rPr>
              <w:t>USD</w:t>
            </w:r>
          </w:p>
        </w:tc>
        <w:tc>
          <w:tcPr>
            <w:tcW w:w="412" w:type="pct"/>
            <w:vMerge w:val="restart"/>
            <w:tcBorders>
              <w:top w:val="single" w:sz="4" w:space="0" w:color="auto"/>
              <w:left w:val="single" w:sz="4" w:space="0" w:color="auto"/>
              <w:right w:val="single" w:sz="4" w:space="0" w:color="auto"/>
            </w:tcBorders>
            <w:tcMar>
              <w:left w:w="85" w:type="dxa"/>
              <w:right w:w="85" w:type="dxa"/>
            </w:tcMar>
            <w:vAlign w:val="center"/>
          </w:tcPr>
          <w:p w14:paraId="2BEEA082" w14:textId="77777777" w:rsidR="00AC6FFE" w:rsidRPr="003A0639" w:rsidRDefault="00AC6FFE" w:rsidP="00A06508">
            <w:pPr>
              <w:tabs>
                <w:tab w:val="left" w:pos="744"/>
              </w:tabs>
              <w:spacing w:before="20" w:after="20"/>
              <w:ind w:right="-16"/>
              <w:jc w:val="center"/>
              <w:rPr>
                <w:rFonts w:asciiTheme="majorBidi" w:hAnsiTheme="majorBidi" w:cstheme="majorBidi"/>
                <w:b/>
                <w:sz w:val="16"/>
                <w:szCs w:val="16"/>
              </w:rPr>
            </w:pPr>
            <w:r w:rsidRPr="003A0639">
              <w:rPr>
                <w:rFonts w:asciiTheme="majorBidi" w:hAnsiTheme="majorBidi" w:cstheme="majorBidi"/>
                <w:b/>
                <w:sz w:val="16"/>
                <w:szCs w:val="16"/>
              </w:rPr>
              <w:t>USD/kg</w:t>
            </w:r>
          </w:p>
        </w:tc>
        <w:tc>
          <w:tcPr>
            <w:tcW w:w="499" w:type="pct"/>
            <w:vMerge w:val="restart"/>
            <w:tcBorders>
              <w:top w:val="single" w:sz="4" w:space="0" w:color="auto"/>
              <w:left w:val="single" w:sz="4" w:space="0" w:color="auto"/>
              <w:right w:val="single" w:sz="4" w:space="0" w:color="auto"/>
            </w:tcBorders>
            <w:tcMar>
              <w:left w:w="85" w:type="dxa"/>
              <w:right w:w="85" w:type="dxa"/>
            </w:tcMar>
            <w:vAlign w:val="center"/>
          </w:tcPr>
          <w:p w14:paraId="7C9066FA" w14:textId="274085C3" w:rsidR="00AC6FFE" w:rsidRPr="003A0639" w:rsidRDefault="00AC6FFE" w:rsidP="003A0639">
            <w:pPr>
              <w:spacing w:before="20" w:after="20"/>
              <w:ind w:left="-83" w:right="-16" w:firstLine="83"/>
              <w:jc w:val="center"/>
              <w:rPr>
                <w:rFonts w:asciiTheme="majorBidi" w:hAnsiTheme="majorBidi" w:cstheme="majorBidi"/>
                <w:b/>
                <w:sz w:val="16"/>
                <w:szCs w:val="16"/>
                <w:lang w:val="fr-CA"/>
              </w:rPr>
            </w:pPr>
            <w:r w:rsidRPr="003A0639">
              <w:rPr>
                <w:rFonts w:asciiTheme="majorBidi" w:hAnsiTheme="majorBidi" w:cstheme="majorBidi"/>
                <w:b/>
                <w:sz w:val="16"/>
                <w:szCs w:val="16"/>
                <w:lang w:val="fr-CA"/>
              </w:rPr>
              <w:t>USD</w:t>
            </w:r>
            <w:r w:rsidRPr="003A0639">
              <w:rPr>
                <w:rFonts w:asciiTheme="majorBidi" w:hAnsiTheme="majorBidi" w:cstheme="majorBidi"/>
                <w:b/>
                <w:sz w:val="16"/>
                <w:szCs w:val="16"/>
                <w:lang w:val="fr-CA" w:eastAsia="en-CA"/>
              </w:rPr>
              <w:t>/tons</w:t>
            </w:r>
            <w:r w:rsidR="003A0639" w:rsidRPr="003A0639">
              <w:rPr>
                <w:rFonts w:asciiTheme="majorBidi" w:hAnsiTheme="majorBidi" w:cstheme="majorBidi"/>
                <w:b/>
                <w:sz w:val="16"/>
                <w:szCs w:val="16"/>
                <w:lang w:val="fr-CA" w:eastAsia="en-CA"/>
              </w:rPr>
              <w:t xml:space="preserve">. de </w:t>
            </w:r>
            <w:r w:rsidRPr="003A0639">
              <w:rPr>
                <w:rFonts w:asciiTheme="majorBidi" w:hAnsiTheme="majorBidi" w:cstheme="majorBidi"/>
                <w:b/>
                <w:sz w:val="16"/>
                <w:szCs w:val="16"/>
                <w:lang w:val="fr-CA"/>
              </w:rPr>
              <w:t>CO₂ eq</w:t>
            </w:r>
            <w:r w:rsidR="003A0639">
              <w:rPr>
                <w:rFonts w:asciiTheme="majorBidi" w:hAnsiTheme="majorBidi" w:cstheme="majorBidi"/>
                <w:b/>
                <w:sz w:val="16"/>
                <w:szCs w:val="16"/>
                <w:lang w:val="fr-CA"/>
              </w:rPr>
              <w:t>.</w:t>
            </w:r>
          </w:p>
        </w:tc>
      </w:tr>
      <w:tr w:rsidR="00AC6FFE" w:rsidRPr="003A0639" w14:paraId="78461B5C" w14:textId="77777777" w:rsidTr="003A0639">
        <w:trPr>
          <w:trHeight w:val="39"/>
          <w:tblHeader/>
        </w:trPr>
        <w:tc>
          <w:tcPr>
            <w:tcW w:w="958" w:type="pct"/>
            <w:vMerge/>
            <w:tcBorders>
              <w:left w:val="single" w:sz="4" w:space="0" w:color="auto"/>
              <w:bottom w:val="single" w:sz="4" w:space="0" w:color="auto"/>
              <w:right w:val="single" w:sz="4" w:space="0" w:color="auto"/>
            </w:tcBorders>
            <w:tcMar>
              <w:left w:w="85" w:type="dxa"/>
              <w:right w:w="85" w:type="dxa"/>
            </w:tcMar>
            <w:vAlign w:val="center"/>
          </w:tcPr>
          <w:p w14:paraId="7AA740EC" w14:textId="77777777" w:rsidR="00AC6FFE" w:rsidRPr="003A0639" w:rsidRDefault="00AC6FFE" w:rsidP="00A06508">
            <w:pPr>
              <w:spacing w:before="20" w:after="20"/>
              <w:ind w:right="-16"/>
              <w:jc w:val="center"/>
              <w:rPr>
                <w:rFonts w:asciiTheme="majorBidi" w:hAnsiTheme="majorBidi" w:cstheme="majorBidi"/>
                <w:b/>
                <w:sz w:val="16"/>
                <w:szCs w:val="16"/>
                <w:lang w:val="fr-CA" w:eastAsia="en-CA"/>
              </w:rPr>
            </w:pPr>
          </w:p>
        </w:tc>
        <w:tc>
          <w:tcPr>
            <w:tcW w:w="591" w:type="pct"/>
            <w:vMerge/>
            <w:tcBorders>
              <w:left w:val="single" w:sz="4" w:space="0" w:color="auto"/>
              <w:bottom w:val="single" w:sz="4" w:space="0" w:color="auto"/>
              <w:right w:val="single" w:sz="4" w:space="0" w:color="auto"/>
            </w:tcBorders>
            <w:tcMar>
              <w:left w:w="85" w:type="dxa"/>
              <w:right w:w="85" w:type="dxa"/>
            </w:tcMar>
            <w:vAlign w:val="center"/>
          </w:tcPr>
          <w:p w14:paraId="7D72A68D" w14:textId="77777777" w:rsidR="00AC6FFE" w:rsidRPr="003A0639" w:rsidRDefault="00AC6FFE" w:rsidP="00A06508">
            <w:pPr>
              <w:spacing w:before="20" w:after="20"/>
              <w:ind w:right="-16"/>
              <w:jc w:val="center"/>
              <w:rPr>
                <w:rFonts w:asciiTheme="majorBidi" w:hAnsiTheme="majorBidi" w:cstheme="majorBidi"/>
                <w:b/>
                <w:bCs/>
                <w:sz w:val="16"/>
                <w:szCs w:val="16"/>
                <w:lang w:val="fr-CA" w:eastAsia="en-CA"/>
              </w:rPr>
            </w:pP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6C6323" w14:textId="77777777" w:rsidR="00AC6FFE" w:rsidRPr="003A0639" w:rsidRDefault="00AC6FFE" w:rsidP="00A06508">
            <w:pPr>
              <w:keepNext/>
              <w:spacing w:before="20" w:after="20"/>
              <w:ind w:right="-16"/>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Financiado</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240F8F" w14:textId="77777777" w:rsidR="00AC6FFE" w:rsidRPr="003A0639" w:rsidRDefault="00AC6FFE" w:rsidP="00A06508">
            <w:pPr>
              <w:keepNext/>
              <w:tabs>
                <w:tab w:val="left" w:pos="181"/>
              </w:tabs>
              <w:spacing w:before="20" w:after="20"/>
              <w:ind w:left="-87" w:right="-83"/>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Sin financiamiento</w:t>
            </w:r>
          </w:p>
        </w:tc>
        <w:tc>
          <w:tcPr>
            <w:tcW w:w="49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758C43" w14:textId="77777777" w:rsidR="00AC6FFE" w:rsidRPr="003A0639" w:rsidRDefault="00AC6FFE" w:rsidP="00A06508">
            <w:pPr>
              <w:keepNext/>
              <w:spacing w:before="20" w:after="20"/>
              <w:ind w:right="-16"/>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Financiado</w:t>
            </w:r>
          </w:p>
        </w:tc>
        <w:tc>
          <w:tcPr>
            <w:tcW w:w="54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92995E" w14:textId="77777777" w:rsidR="00AC6FFE" w:rsidRPr="003A0639" w:rsidRDefault="00AC6FFE" w:rsidP="00A06508">
            <w:pPr>
              <w:keepNext/>
              <w:spacing w:before="20" w:after="20"/>
              <w:ind w:left="-87" w:right="-83"/>
              <w:jc w:val="center"/>
              <w:rPr>
                <w:rFonts w:asciiTheme="majorBidi" w:hAnsiTheme="majorBidi" w:cstheme="majorBidi"/>
                <w:b/>
                <w:sz w:val="16"/>
                <w:szCs w:val="16"/>
                <w:lang w:eastAsia="en-CA"/>
              </w:rPr>
            </w:pPr>
            <w:r w:rsidRPr="003A0639">
              <w:rPr>
                <w:rFonts w:asciiTheme="majorBidi" w:hAnsiTheme="majorBidi" w:cstheme="majorBidi"/>
                <w:b/>
                <w:sz w:val="16"/>
                <w:szCs w:val="16"/>
                <w:lang w:eastAsia="en-CA"/>
              </w:rPr>
              <w:t>Sin financiamiento</w:t>
            </w:r>
          </w:p>
        </w:tc>
        <w:tc>
          <w:tcPr>
            <w:tcW w:w="499" w:type="pct"/>
            <w:vMerge/>
            <w:tcBorders>
              <w:left w:val="single" w:sz="4" w:space="0" w:color="auto"/>
              <w:bottom w:val="single" w:sz="4" w:space="0" w:color="auto"/>
              <w:right w:val="single" w:sz="4" w:space="0" w:color="auto"/>
            </w:tcBorders>
            <w:tcMar>
              <w:left w:w="85" w:type="dxa"/>
              <w:right w:w="85" w:type="dxa"/>
            </w:tcMar>
            <w:vAlign w:val="center"/>
          </w:tcPr>
          <w:p w14:paraId="0C129061" w14:textId="77777777" w:rsidR="00AC6FFE" w:rsidRPr="003A0639" w:rsidRDefault="00AC6FFE" w:rsidP="00A06508">
            <w:pPr>
              <w:keepNext/>
              <w:spacing w:before="20" w:after="20"/>
              <w:ind w:right="-16"/>
              <w:jc w:val="center"/>
              <w:rPr>
                <w:rFonts w:asciiTheme="majorBidi" w:hAnsiTheme="majorBidi" w:cstheme="majorBidi"/>
                <w:b/>
                <w:sz w:val="16"/>
                <w:szCs w:val="16"/>
                <w:lang w:eastAsia="en-CA"/>
              </w:rPr>
            </w:pPr>
          </w:p>
        </w:tc>
        <w:tc>
          <w:tcPr>
            <w:tcW w:w="412" w:type="pct"/>
            <w:vMerge/>
            <w:tcBorders>
              <w:left w:val="single" w:sz="4" w:space="0" w:color="auto"/>
              <w:bottom w:val="single" w:sz="4" w:space="0" w:color="auto"/>
              <w:right w:val="single" w:sz="4" w:space="0" w:color="auto"/>
            </w:tcBorders>
            <w:tcMar>
              <w:left w:w="85" w:type="dxa"/>
              <w:right w:w="85" w:type="dxa"/>
            </w:tcMar>
            <w:vAlign w:val="center"/>
          </w:tcPr>
          <w:p w14:paraId="3F399BED" w14:textId="77777777" w:rsidR="00AC6FFE" w:rsidRPr="003A0639" w:rsidRDefault="00AC6FFE" w:rsidP="00A06508">
            <w:pPr>
              <w:keepNext/>
              <w:tabs>
                <w:tab w:val="left" w:pos="744"/>
              </w:tabs>
              <w:spacing w:before="20" w:after="20"/>
              <w:ind w:right="-16"/>
              <w:jc w:val="center"/>
              <w:rPr>
                <w:rFonts w:asciiTheme="majorBidi" w:hAnsiTheme="majorBidi" w:cstheme="majorBidi"/>
                <w:b/>
                <w:sz w:val="16"/>
                <w:szCs w:val="16"/>
                <w:lang w:eastAsia="en-CA"/>
              </w:rPr>
            </w:pPr>
          </w:p>
        </w:tc>
        <w:tc>
          <w:tcPr>
            <w:tcW w:w="499" w:type="pct"/>
            <w:vMerge/>
            <w:tcBorders>
              <w:left w:val="single" w:sz="4" w:space="0" w:color="auto"/>
              <w:bottom w:val="single" w:sz="4" w:space="0" w:color="auto"/>
              <w:right w:val="single" w:sz="4" w:space="0" w:color="auto"/>
            </w:tcBorders>
            <w:tcMar>
              <w:left w:w="85" w:type="dxa"/>
              <w:right w:w="85" w:type="dxa"/>
            </w:tcMar>
            <w:vAlign w:val="center"/>
          </w:tcPr>
          <w:p w14:paraId="201F9FE7" w14:textId="77777777" w:rsidR="00AC6FFE" w:rsidRPr="003A0639" w:rsidRDefault="00AC6FFE" w:rsidP="00A06508">
            <w:pPr>
              <w:keepNext/>
              <w:spacing w:before="20" w:after="20"/>
              <w:ind w:right="-16"/>
              <w:jc w:val="center"/>
              <w:rPr>
                <w:rFonts w:asciiTheme="majorBidi" w:hAnsiTheme="majorBidi" w:cstheme="majorBidi"/>
                <w:b/>
                <w:sz w:val="16"/>
                <w:szCs w:val="16"/>
                <w:lang w:eastAsia="en-CA"/>
              </w:rPr>
            </w:pPr>
          </w:p>
        </w:tc>
      </w:tr>
      <w:tr w:rsidR="00AC6FFE" w:rsidRPr="003A0639" w14:paraId="5F0612D5" w14:textId="77777777" w:rsidTr="003A0639">
        <w:trPr>
          <w:trHeight w:val="240"/>
        </w:trPr>
        <w:tc>
          <w:tcPr>
            <w:tcW w:w="958" w:type="pct"/>
            <w:tcBorders>
              <w:top w:val="single" w:sz="4" w:space="0" w:color="auto"/>
              <w:left w:val="single" w:sz="4" w:space="0" w:color="auto"/>
              <w:right w:val="single" w:sz="4" w:space="0" w:color="auto"/>
            </w:tcBorders>
            <w:tcMar>
              <w:left w:w="85" w:type="dxa"/>
              <w:right w:w="85" w:type="dxa"/>
            </w:tcMar>
            <w:hideMark/>
          </w:tcPr>
          <w:p w14:paraId="34948C56"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rPr>
              <w:t>Fabricación</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1D89915"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lang w:eastAsia="en-CA"/>
              </w:rPr>
              <w:t>R-410A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D758C4D"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66,84</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11943F5E"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8" w:type="pct"/>
            <w:tcBorders>
              <w:top w:val="single" w:sz="4" w:space="0" w:color="auto"/>
              <w:left w:val="single" w:sz="4" w:space="0" w:color="auto"/>
              <w:bottom w:val="single" w:sz="4" w:space="0" w:color="auto"/>
              <w:right w:val="single" w:sz="4" w:space="0" w:color="auto"/>
            </w:tcBorders>
            <w:tcMar>
              <w:left w:w="85" w:type="dxa"/>
              <w:right w:w="85" w:type="dxa"/>
            </w:tcMar>
          </w:tcPr>
          <w:p w14:paraId="7F4FA102"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139.530</w:t>
            </w:r>
          </w:p>
        </w:tc>
        <w:tc>
          <w:tcPr>
            <w:tcW w:w="545" w:type="pct"/>
            <w:tcBorders>
              <w:top w:val="single" w:sz="4" w:space="0" w:color="auto"/>
              <w:left w:val="single" w:sz="4" w:space="0" w:color="auto"/>
              <w:bottom w:val="single" w:sz="4" w:space="0" w:color="auto"/>
              <w:right w:val="single" w:sz="4" w:space="0" w:color="auto"/>
            </w:tcBorders>
            <w:tcMar>
              <w:left w:w="85" w:type="dxa"/>
              <w:right w:w="85" w:type="dxa"/>
            </w:tcMar>
          </w:tcPr>
          <w:p w14:paraId="2CE0BBD8"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9" w:type="pct"/>
            <w:tcBorders>
              <w:top w:val="single" w:sz="4" w:space="0" w:color="auto"/>
              <w:left w:val="single" w:sz="4" w:space="0" w:color="auto"/>
              <w:right w:val="single" w:sz="4" w:space="0" w:color="auto"/>
            </w:tcBorders>
            <w:tcMar>
              <w:left w:w="85" w:type="dxa"/>
              <w:right w:w="85" w:type="dxa"/>
            </w:tcMar>
          </w:tcPr>
          <w:p w14:paraId="44931985"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1.007.815</w:t>
            </w:r>
          </w:p>
        </w:tc>
        <w:tc>
          <w:tcPr>
            <w:tcW w:w="412" w:type="pct"/>
            <w:tcBorders>
              <w:top w:val="single" w:sz="4" w:space="0" w:color="auto"/>
              <w:left w:val="single" w:sz="4" w:space="0" w:color="auto"/>
              <w:right w:val="single" w:sz="4" w:space="0" w:color="auto"/>
            </w:tcBorders>
            <w:tcMar>
              <w:left w:w="85" w:type="dxa"/>
              <w:right w:w="85" w:type="dxa"/>
            </w:tcMar>
          </w:tcPr>
          <w:p w14:paraId="5A46EB2A"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15,08</w:t>
            </w:r>
          </w:p>
        </w:tc>
        <w:tc>
          <w:tcPr>
            <w:tcW w:w="499" w:type="pct"/>
            <w:tcBorders>
              <w:top w:val="single" w:sz="4" w:space="0" w:color="auto"/>
              <w:left w:val="single" w:sz="4" w:space="0" w:color="auto"/>
              <w:right w:val="single" w:sz="4" w:space="0" w:color="auto"/>
            </w:tcBorders>
            <w:tcMar>
              <w:left w:w="85" w:type="dxa"/>
              <w:right w:w="85" w:type="dxa"/>
            </w:tcMar>
          </w:tcPr>
          <w:p w14:paraId="6DB8A104"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7,22</w:t>
            </w:r>
          </w:p>
        </w:tc>
      </w:tr>
      <w:tr w:rsidR="00AC6FFE" w:rsidRPr="003A0639" w14:paraId="60C1F2D5" w14:textId="77777777" w:rsidTr="003A0639">
        <w:trPr>
          <w:trHeight w:val="240"/>
        </w:trPr>
        <w:tc>
          <w:tcPr>
            <w:tcW w:w="958" w:type="pct"/>
            <w:tcBorders>
              <w:top w:val="single" w:sz="4" w:space="0" w:color="auto"/>
              <w:left w:val="single" w:sz="4" w:space="0" w:color="auto"/>
              <w:right w:val="single" w:sz="4" w:space="0" w:color="auto"/>
            </w:tcBorders>
            <w:tcMar>
              <w:left w:w="85" w:type="dxa"/>
              <w:right w:w="85" w:type="dxa"/>
            </w:tcMar>
          </w:tcPr>
          <w:p w14:paraId="070D634D" w14:textId="0834B473" w:rsidR="00AC6FFE" w:rsidRPr="003A0639" w:rsidRDefault="00AC6FFE" w:rsidP="00A06508">
            <w:pPr>
              <w:spacing w:before="20" w:after="20"/>
              <w:jc w:val="left"/>
              <w:rPr>
                <w:rFonts w:asciiTheme="majorBidi" w:hAnsiTheme="majorBidi" w:cstheme="majorBidi"/>
                <w:sz w:val="16"/>
                <w:szCs w:val="16"/>
                <w:lang w:val="es-ES"/>
              </w:rPr>
            </w:pPr>
            <w:r w:rsidRPr="003A0639">
              <w:rPr>
                <w:rFonts w:asciiTheme="majorBidi" w:hAnsiTheme="majorBidi" w:cstheme="majorBidi"/>
                <w:sz w:val="16"/>
                <w:szCs w:val="16"/>
                <w:lang w:val="es-ES"/>
              </w:rPr>
              <w:lastRenderedPageBreak/>
              <w:t>Proyecto aprobado en virtud de la decisión 78/3</w:t>
            </w:r>
            <w:r w:rsidR="00E43BDC" w:rsidRPr="003A0639">
              <w:rPr>
                <w:rFonts w:asciiTheme="majorBidi" w:hAnsiTheme="majorBidi" w:cstheme="majorBidi"/>
                <w:sz w:val="16"/>
                <w:szCs w:val="16"/>
                <w:lang w:val="es-ES"/>
              </w:rPr>
              <w:t xml:space="preserve"> </w:t>
            </w:r>
            <w:r w:rsidRPr="003A0639">
              <w:rPr>
                <w:rFonts w:asciiTheme="majorBidi" w:hAnsiTheme="majorBidi" w:cstheme="majorBidi"/>
                <w:sz w:val="16"/>
                <w:szCs w:val="16"/>
                <w:lang w:val="es-ES"/>
              </w:rPr>
              <w:t>g) (decisión 82/80)</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tcPr>
          <w:p w14:paraId="27A7465C" w14:textId="77777777" w:rsidR="00AC6FFE" w:rsidRPr="003A0639" w:rsidRDefault="00AC6FFE" w:rsidP="00A06508">
            <w:pPr>
              <w:spacing w:before="20" w:after="20"/>
              <w:jc w:val="left"/>
              <w:rPr>
                <w:rFonts w:asciiTheme="majorBidi" w:hAnsiTheme="majorBidi" w:cstheme="majorBidi"/>
                <w:sz w:val="16"/>
                <w:szCs w:val="16"/>
                <w:lang w:eastAsia="en-CA"/>
              </w:rPr>
            </w:pPr>
            <w:r w:rsidRPr="003A0639">
              <w:rPr>
                <w:rFonts w:asciiTheme="majorBidi" w:hAnsiTheme="majorBidi" w:cstheme="majorBidi"/>
                <w:sz w:val="16"/>
                <w:szCs w:val="16"/>
                <w:lang w:eastAsia="en-CA"/>
              </w:rPr>
              <w:t>HFC-134a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5742F28A"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8,78</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3E5F7E09"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8" w:type="pct"/>
            <w:tcBorders>
              <w:top w:val="single" w:sz="4" w:space="0" w:color="auto"/>
              <w:left w:val="single" w:sz="4" w:space="0" w:color="auto"/>
              <w:bottom w:val="single" w:sz="4" w:space="0" w:color="auto"/>
              <w:right w:val="single" w:sz="4" w:space="0" w:color="auto"/>
            </w:tcBorders>
            <w:tcMar>
              <w:left w:w="85" w:type="dxa"/>
              <w:right w:w="85" w:type="dxa"/>
            </w:tcMar>
          </w:tcPr>
          <w:p w14:paraId="7072FA4E"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12.555</w:t>
            </w:r>
          </w:p>
        </w:tc>
        <w:tc>
          <w:tcPr>
            <w:tcW w:w="545" w:type="pct"/>
            <w:tcBorders>
              <w:top w:val="single" w:sz="4" w:space="0" w:color="auto"/>
              <w:left w:val="single" w:sz="4" w:space="0" w:color="auto"/>
              <w:bottom w:val="single" w:sz="4" w:space="0" w:color="auto"/>
              <w:right w:val="single" w:sz="4" w:space="0" w:color="auto"/>
            </w:tcBorders>
            <w:tcMar>
              <w:left w:w="85" w:type="dxa"/>
              <w:right w:w="85" w:type="dxa"/>
            </w:tcMar>
          </w:tcPr>
          <w:p w14:paraId="05F976C7"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9" w:type="pct"/>
            <w:tcBorders>
              <w:top w:val="single" w:sz="4" w:space="0" w:color="auto"/>
              <w:left w:val="single" w:sz="4" w:space="0" w:color="auto"/>
              <w:right w:val="single" w:sz="4" w:space="0" w:color="auto"/>
            </w:tcBorders>
            <w:tcMar>
              <w:left w:w="85" w:type="dxa"/>
              <w:right w:w="85" w:type="dxa"/>
            </w:tcMar>
          </w:tcPr>
          <w:p w14:paraId="4E4E6E42"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183.514</w:t>
            </w:r>
          </w:p>
        </w:tc>
        <w:tc>
          <w:tcPr>
            <w:tcW w:w="412" w:type="pct"/>
            <w:tcBorders>
              <w:top w:val="single" w:sz="4" w:space="0" w:color="auto"/>
              <w:left w:val="single" w:sz="4" w:space="0" w:color="auto"/>
              <w:right w:val="single" w:sz="4" w:space="0" w:color="auto"/>
            </w:tcBorders>
            <w:tcMar>
              <w:left w:w="85" w:type="dxa"/>
              <w:right w:w="85" w:type="dxa"/>
            </w:tcMar>
          </w:tcPr>
          <w:p w14:paraId="31E8BC22"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20,90</w:t>
            </w:r>
          </w:p>
        </w:tc>
        <w:tc>
          <w:tcPr>
            <w:tcW w:w="499" w:type="pct"/>
            <w:tcBorders>
              <w:top w:val="single" w:sz="4" w:space="0" w:color="auto"/>
              <w:left w:val="single" w:sz="4" w:space="0" w:color="auto"/>
              <w:right w:val="single" w:sz="4" w:space="0" w:color="auto"/>
            </w:tcBorders>
            <w:tcMar>
              <w:left w:w="85" w:type="dxa"/>
              <w:right w:w="85" w:type="dxa"/>
            </w:tcMar>
          </w:tcPr>
          <w:p w14:paraId="48863C3E"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14,61</w:t>
            </w:r>
          </w:p>
        </w:tc>
      </w:tr>
      <w:tr w:rsidR="00AC6FFE" w:rsidRPr="003A0639" w14:paraId="69CE788D" w14:textId="77777777" w:rsidTr="003A0639">
        <w:trPr>
          <w:trHeight w:val="18"/>
        </w:trPr>
        <w:tc>
          <w:tcPr>
            <w:tcW w:w="958" w:type="pct"/>
            <w:tcBorders>
              <w:top w:val="single" w:sz="4" w:space="0" w:color="auto"/>
              <w:left w:val="single" w:sz="4" w:space="0" w:color="auto"/>
              <w:right w:val="single" w:sz="4" w:space="0" w:color="auto"/>
            </w:tcBorders>
            <w:tcMar>
              <w:left w:w="85" w:type="dxa"/>
              <w:right w:w="85" w:type="dxa"/>
            </w:tcMar>
            <w:hideMark/>
          </w:tcPr>
          <w:p w14:paraId="0B8DCD31"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rPr>
              <w:t>Servicio y mantenimiento</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A059549"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lang w:eastAsia="en-CA"/>
              </w:rPr>
              <w:t>Varios HFC</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33CEC1C"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1.635,35</w:t>
            </w:r>
          </w:p>
        </w:tc>
        <w:tc>
          <w:tcPr>
            <w:tcW w:w="532" w:type="pct"/>
            <w:tcBorders>
              <w:top w:val="single" w:sz="4" w:space="0" w:color="auto"/>
              <w:left w:val="single" w:sz="4" w:space="0" w:color="auto"/>
              <w:bottom w:val="single" w:sz="4" w:space="0" w:color="auto"/>
              <w:right w:val="single" w:sz="4" w:space="0" w:color="auto"/>
            </w:tcBorders>
            <w:tcMar>
              <w:left w:w="85" w:type="dxa"/>
              <w:right w:w="85" w:type="dxa"/>
            </w:tcMar>
          </w:tcPr>
          <w:p w14:paraId="733AB8CC"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8" w:type="pct"/>
            <w:tcBorders>
              <w:top w:val="single" w:sz="4" w:space="0" w:color="auto"/>
              <w:left w:val="single" w:sz="4" w:space="0" w:color="auto"/>
              <w:bottom w:val="single" w:sz="4" w:space="0" w:color="auto"/>
              <w:right w:val="single" w:sz="4" w:space="0" w:color="auto"/>
            </w:tcBorders>
            <w:tcMar>
              <w:left w:w="85" w:type="dxa"/>
              <w:right w:w="85" w:type="dxa"/>
            </w:tcMar>
          </w:tcPr>
          <w:p w14:paraId="2ED06704"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2.691.284</w:t>
            </w:r>
          </w:p>
        </w:tc>
        <w:tc>
          <w:tcPr>
            <w:tcW w:w="545" w:type="pct"/>
            <w:tcBorders>
              <w:top w:val="single" w:sz="4" w:space="0" w:color="auto"/>
              <w:left w:val="single" w:sz="4" w:space="0" w:color="auto"/>
              <w:bottom w:val="single" w:sz="4" w:space="0" w:color="auto"/>
              <w:right w:val="single" w:sz="4" w:space="0" w:color="auto"/>
            </w:tcBorders>
            <w:tcMar>
              <w:left w:w="85" w:type="dxa"/>
              <w:right w:w="85" w:type="dxa"/>
            </w:tcMar>
          </w:tcPr>
          <w:p w14:paraId="0C0CD681"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0</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638DC25E"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8.340.300</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50667022"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5,10</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4E895FB"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3,10</w:t>
            </w:r>
          </w:p>
        </w:tc>
      </w:tr>
      <w:tr w:rsidR="00AC6FFE" w:rsidRPr="003A0639" w14:paraId="6836BD4F" w14:textId="77777777" w:rsidTr="003A0639">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0F3A62B"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rPr>
              <w:t>OGP</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E3A9D82" w14:textId="77777777" w:rsidR="00AC6FFE" w:rsidRPr="003A0639" w:rsidRDefault="00AC6FFE" w:rsidP="00A06508">
            <w:pPr>
              <w:spacing w:before="20" w:after="20"/>
              <w:jc w:val="left"/>
              <w:rPr>
                <w:rFonts w:asciiTheme="majorBidi" w:hAnsiTheme="majorBidi" w:cstheme="majorBidi"/>
                <w:sz w:val="16"/>
                <w:szCs w:val="16"/>
              </w:rPr>
            </w:pPr>
            <w:r w:rsidRPr="003A0639">
              <w:rPr>
                <w:rFonts w:asciiTheme="majorBidi" w:hAnsiTheme="majorBidi" w:cstheme="majorBidi"/>
                <w:sz w:val="16"/>
                <w:szCs w:val="16"/>
              </w:rPr>
              <w:t>n.a.</w:t>
            </w:r>
          </w:p>
        </w:tc>
        <w:tc>
          <w:tcPr>
            <w:tcW w:w="998"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79B94E8D" w14:textId="77777777" w:rsidR="00AC6FFE" w:rsidRPr="003A0639" w:rsidRDefault="00AC6FFE" w:rsidP="00A06508">
            <w:pPr>
              <w:spacing w:before="20" w:after="20"/>
              <w:jc w:val="center"/>
              <w:rPr>
                <w:rFonts w:asciiTheme="majorBidi" w:hAnsiTheme="majorBidi" w:cstheme="majorBidi"/>
                <w:sz w:val="16"/>
                <w:szCs w:val="16"/>
              </w:rPr>
            </w:pPr>
            <w:r w:rsidRPr="003A0639">
              <w:rPr>
                <w:rFonts w:asciiTheme="majorBidi" w:hAnsiTheme="majorBidi" w:cstheme="majorBidi"/>
                <w:sz w:val="16"/>
                <w:szCs w:val="16"/>
              </w:rPr>
              <w:t>n.a.</w:t>
            </w:r>
          </w:p>
        </w:tc>
        <w:tc>
          <w:tcPr>
            <w:tcW w:w="104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5077E9E" w14:textId="77777777" w:rsidR="00AC6FFE" w:rsidRPr="003A0639" w:rsidRDefault="00AC6FFE" w:rsidP="00A06508">
            <w:pPr>
              <w:spacing w:before="20" w:after="20"/>
              <w:jc w:val="center"/>
              <w:rPr>
                <w:rFonts w:asciiTheme="majorBidi" w:hAnsiTheme="majorBidi" w:cstheme="majorBidi"/>
                <w:sz w:val="16"/>
                <w:szCs w:val="16"/>
              </w:rPr>
            </w:pPr>
            <w:r w:rsidRPr="003A0639">
              <w:rPr>
                <w:rFonts w:asciiTheme="majorBidi" w:hAnsiTheme="majorBidi" w:cstheme="majorBidi"/>
                <w:sz w:val="16"/>
                <w:szCs w:val="16"/>
              </w:rPr>
              <w:t>n.a.</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1B9155EF" w14:textId="77777777" w:rsidR="00AC6FFE" w:rsidRPr="003A0639" w:rsidRDefault="00AC6FFE" w:rsidP="00A06508">
            <w:pPr>
              <w:spacing w:before="20" w:after="20"/>
              <w:jc w:val="right"/>
              <w:rPr>
                <w:rFonts w:asciiTheme="majorBidi" w:hAnsiTheme="majorBidi" w:cstheme="majorBidi"/>
                <w:sz w:val="16"/>
                <w:szCs w:val="16"/>
              </w:rPr>
            </w:pPr>
            <w:r w:rsidRPr="003A0639">
              <w:rPr>
                <w:rFonts w:asciiTheme="majorBidi" w:hAnsiTheme="majorBidi" w:cstheme="majorBidi"/>
                <w:sz w:val="16"/>
                <w:szCs w:val="16"/>
              </w:rPr>
              <w:t>784.155</w:t>
            </w:r>
          </w:p>
        </w:tc>
        <w:tc>
          <w:tcPr>
            <w:tcW w:w="412" w:type="pct"/>
            <w:tcBorders>
              <w:top w:val="single" w:sz="4" w:space="0" w:color="auto"/>
              <w:left w:val="single" w:sz="4" w:space="0" w:color="auto"/>
              <w:bottom w:val="single" w:sz="4" w:space="0" w:color="auto"/>
              <w:right w:val="single" w:sz="4" w:space="0" w:color="auto"/>
            </w:tcBorders>
            <w:tcMar>
              <w:left w:w="85" w:type="dxa"/>
              <w:right w:w="85" w:type="dxa"/>
            </w:tcMar>
          </w:tcPr>
          <w:p w14:paraId="319A5FD5" w14:textId="77777777" w:rsidR="00AC6FFE" w:rsidRPr="003A0639" w:rsidRDefault="00AC6FFE" w:rsidP="00A06508">
            <w:pPr>
              <w:spacing w:before="20" w:after="20"/>
              <w:jc w:val="right"/>
              <w:rPr>
                <w:rFonts w:asciiTheme="majorBidi" w:hAnsiTheme="majorBidi" w:cstheme="majorBidi"/>
                <w:sz w:val="16"/>
                <w:szCs w:val="16"/>
              </w:rPr>
            </w:pP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A5B3617" w14:textId="77777777" w:rsidR="00AC6FFE" w:rsidRPr="003A0639" w:rsidRDefault="00AC6FFE" w:rsidP="00A06508">
            <w:pPr>
              <w:spacing w:before="20" w:after="20"/>
              <w:jc w:val="right"/>
              <w:rPr>
                <w:rFonts w:asciiTheme="majorBidi" w:hAnsiTheme="majorBidi" w:cstheme="majorBidi"/>
                <w:sz w:val="16"/>
                <w:szCs w:val="16"/>
              </w:rPr>
            </w:pPr>
          </w:p>
        </w:tc>
      </w:tr>
      <w:tr w:rsidR="00AC6FFE" w:rsidRPr="003A0639" w14:paraId="46328D0C" w14:textId="77777777" w:rsidTr="003A0639">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7097F4E" w14:textId="77777777" w:rsidR="00AC6FFE" w:rsidRPr="003A0639" w:rsidRDefault="00AC6FFE" w:rsidP="00A06508">
            <w:pPr>
              <w:keepNext/>
              <w:spacing w:before="20" w:after="20"/>
              <w:jc w:val="left"/>
              <w:rPr>
                <w:rFonts w:asciiTheme="majorBidi" w:hAnsiTheme="majorBidi" w:cstheme="majorBidi"/>
                <w:b/>
                <w:sz w:val="16"/>
                <w:szCs w:val="16"/>
              </w:rPr>
            </w:pPr>
            <w:r w:rsidRPr="003A0639">
              <w:rPr>
                <w:rFonts w:asciiTheme="majorBidi" w:hAnsiTheme="majorBidi" w:cstheme="majorBidi"/>
                <w:b/>
                <w:sz w:val="16"/>
                <w:szCs w:val="16"/>
              </w:rPr>
              <w:t>Total</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265939F" w14:textId="77777777" w:rsidR="00AC6FFE" w:rsidRPr="003A0639" w:rsidRDefault="00AC6FFE" w:rsidP="00A06508">
            <w:pPr>
              <w:spacing w:before="20" w:after="20"/>
              <w:jc w:val="left"/>
              <w:rPr>
                <w:rFonts w:asciiTheme="majorBidi" w:hAnsiTheme="majorBidi" w:cstheme="majorBidi"/>
                <w:b/>
                <w:sz w:val="16"/>
                <w:szCs w:val="16"/>
              </w:rPr>
            </w:pPr>
          </w:p>
        </w:tc>
        <w:tc>
          <w:tcPr>
            <w:tcW w:w="998"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6DDD351E" w14:textId="77777777" w:rsidR="00AC6FFE" w:rsidRPr="003A0639" w:rsidRDefault="00AC6FFE" w:rsidP="00A06508">
            <w:pPr>
              <w:spacing w:before="20" w:after="20"/>
              <w:jc w:val="right"/>
              <w:rPr>
                <w:rFonts w:asciiTheme="majorBidi" w:hAnsiTheme="majorBidi" w:cstheme="majorBidi"/>
                <w:b/>
                <w:sz w:val="16"/>
                <w:szCs w:val="16"/>
              </w:rPr>
            </w:pPr>
            <w:r w:rsidRPr="003A0639">
              <w:rPr>
                <w:rFonts w:asciiTheme="majorBidi" w:hAnsiTheme="majorBidi" w:cstheme="majorBidi"/>
                <w:b/>
                <w:sz w:val="16"/>
                <w:szCs w:val="16"/>
              </w:rPr>
              <w:t>1.710,97</w:t>
            </w:r>
          </w:p>
        </w:tc>
        <w:tc>
          <w:tcPr>
            <w:tcW w:w="1043"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5A4BB17D" w14:textId="26E473B8" w:rsidR="00AC6FFE" w:rsidRPr="003A0639" w:rsidRDefault="00AC6FFE" w:rsidP="00A06508">
            <w:pPr>
              <w:spacing w:before="20" w:after="20"/>
              <w:jc w:val="right"/>
              <w:rPr>
                <w:rFonts w:asciiTheme="majorBidi" w:hAnsiTheme="majorBidi" w:cstheme="majorBidi"/>
                <w:b/>
                <w:sz w:val="16"/>
                <w:szCs w:val="16"/>
              </w:rPr>
            </w:pPr>
            <w:r w:rsidRPr="003A0639">
              <w:rPr>
                <w:rFonts w:asciiTheme="majorBidi" w:hAnsiTheme="majorBidi" w:cstheme="majorBidi"/>
                <w:b/>
                <w:sz w:val="16"/>
                <w:szCs w:val="16"/>
              </w:rPr>
              <w:t>2.843.</w:t>
            </w:r>
            <w:r w:rsidR="00E6194C" w:rsidRPr="003A0639">
              <w:rPr>
                <w:rFonts w:asciiTheme="majorBidi" w:hAnsiTheme="majorBidi" w:cstheme="majorBidi"/>
                <w:b/>
                <w:sz w:val="16"/>
                <w:szCs w:val="16"/>
              </w:rPr>
              <w:t>369</w:t>
            </w:r>
          </w:p>
        </w:tc>
        <w:tc>
          <w:tcPr>
            <w:tcW w:w="499" w:type="pct"/>
            <w:tcBorders>
              <w:left w:val="single" w:sz="4" w:space="0" w:color="auto"/>
              <w:bottom w:val="single" w:sz="4" w:space="0" w:color="auto"/>
              <w:right w:val="single" w:sz="4" w:space="0" w:color="auto"/>
            </w:tcBorders>
            <w:tcMar>
              <w:left w:w="85" w:type="dxa"/>
              <w:right w:w="113" w:type="dxa"/>
            </w:tcMar>
          </w:tcPr>
          <w:p w14:paraId="24E4F056" w14:textId="77777777" w:rsidR="00AC6FFE" w:rsidRPr="003A0639" w:rsidRDefault="00AC6FFE" w:rsidP="00A06508">
            <w:pPr>
              <w:spacing w:before="20" w:after="20"/>
              <w:jc w:val="right"/>
              <w:rPr>
                <w:rFonts w:asciiTheme="majorBidi" w:hAnsiTheme="majorBidi" w:cstheme="majorBidi"/>
                <w:b/>
                <w:sz w:val="16"/>
                <w:szCs w:val="16"/>
              </w:rPr>
            </w:pPr>
            <w:r w:rsidRPr="003A0639">
              <w:rPr>
                <w:rFonts w:asciiTheme="majorBidi" w:hAnsiTheme="majorBidi" w:cstheme="majorBidi"/>
                <w:b/>
                <w:sz w:val="16"/>
                <w:szCs w:val="16"/>
              </w:rPr>
              <w:t>10.315.784</w:t>
            </w:r>
          </w:p>
        </w:tc>
        <w:tc>
          <w:tcPr>
            <w:tcW w:w="412" w:type="pct"/>
            <w:tcBorders>
              <w:left w:val="single" w:sz="4" w:space="0" w:color="auto"/>
              <w:bottom w:val="single" w:sz="4" w:space="0" w:color="auto"/>
              <w:right w:val="single" w:sz="4" w:space="0" w:color="auto"/>
            </w:tcBorders>
            <w:tcMar>
              <w:left w:w="85" w:type="dxa"/>
              <w:right w:w="113" w:type="dxa"/>
            </w:tcMar>
          </w:tcPr>
          <w:p w14:paraId="7DE4EA9B" w14:textId="77777777" w:rsidR="00AC6FFE" w:rsidRPr="003A0639" w:rsidRDefault="00AC6FFE" w:rsidP="00A06508">
            <w:pPr>
              <w:spacing w:before="20" w:after="20"/>
              <w:jc w:val="right"/>
              <w:rPr>
                <w:rFonts w:asciiTheme="majorBidi" w:hAnsiTheme="majorBidi" w:cstheme="majorBidi"/>
                <w:b/>
                <w:sz w:val="16"/>
                <w:szCs w:val="16"/>
              </w:rPr>
            </w:pPr>
            <w:r w:rsidRPr="003A0639">
              <w:rPr>
                <w:rFonts w:asciiTheme="majorBidi" w:hAnsiTheme="majorBidi" w:cstheme="majorBidi"/>
                <w:b/>
                <w:sz w:val="16"/>
                <w:szCs w:val="16"/>
              </w:rPr>
              <w:t>6,03</w:t>
            </w:r>
          </w:p>
        </w:tc>
        <w:tc>
          <w:tcPr>
            <w:tcW w:w="499" w:type="pct"/>
            <w:tcBorders>
              <w:left w:val="single" w:sz="4" w:space="0" w:color="auto"/>
              <w:bottom w:val="single" w:sz="4" w:space="0" w:color="auto"/>
              <w:right w:val="single" w:sz="4" w:space="0" w:color="auto"/>
            </w:tcBorders>
            <w:tcMar>
              <w:left w:w="85" w:type="dxa"/>
              <w:right w:w="113" w:type="dxa"/>
            </w:tcMar>
          </w:tcPr>
          <w:p w14:paraId="52093491" w14:textId="77777777" w:rsidR="00AC6FFE" w:rsidRPr="003A0639" w:rsidRDefault="00AC6FFE" w:rsidP="00A06508">
            <w:pPr>
              <w:spacing w:before="20" w:after="20"/>
              <w:jc w:val="right"/>
              <w:rPr>
                <w:rFonts w:asciiTheme="majorBidi" w:hAnsiTheme="majorBidi" w:cstheme="majorBidi"/>
                <w:b/>
                <w:sz w:val="16"/>
                <w:szCs w:val="16"/>
              </w:rPr>
            </w:pPr>
            <w:r w:rsidRPr="003A0639">
              <w:rPr>
                <w:rFonts w:asciiTheme="majorBidi" w:hAnsiTheme="majorBidi" w:cstheme="majorBidi"/>
                <w:b/>
                <w:sz w:val="16"/>
                <w:szCs w:val="16"/>
              </w:rPr>
              <w:t>3,63</w:t>
            </w:r>
          </w:p>
        </w:tc>
      </w:tr>
    </w:tbl>
    <w:p w14:paraId="1C59CE31" w14:textId="77777777" w:rsidR="00AC6FFE" w:rsidRPr="003A0639" w:rsidRDefault="00AC6FFE" w:rsidP="00A06508">
      <w:pPr>
        <w:pStyle w:val="Heading1"/>
        <w:numPr>
          <w:ilvl w:val="0"/>
          <w:numId w:val="0"/>
        </w:numPr>
        <w:spacing w:after="0"/>
        <w:rPr>
          <w:sz w:val="16"/>
          <w:szCs w:val="16"/>
        </w:rPr>
      </w:pPr>
      <w:r w:rsidRPr="003A0639">
        <w:rPr>
          <w:sz w:val="16"/>
          <w:szCs w:val="16"/>
        </w:rPr>
        <w:t>*CE = relación costo-beneficio</w:t>
      </w:r>
    </w:p>
    <w:p w14:paraId="643C4771" w14:textId="77777777" w:rsidR="005B0596" w:rsidRPr="002B1660" w:rsidRDefault="005B0596" w:rsidP="00A06508"/>
    <w:p w14:paraId="3C47F68F" w14:textId="77777777" w:rsidR="00AC6FFE" w:rsidRPr="00D003FA" w:rsidRDefault="00AC6FFE" w:rsidP="00A06508">
      <w:pPr>
        <w:pStyle w:val="Heading1"/>
        <w:rPr>
          <w:lang w:val="es-ES"/>
        </w:rPr>
      </w:pPr>
      <w:r w:rsidRPr="00D003FA">
        <w:rPr>
          <w:lang w:val="es-ES"/>
        </w:rPr>
        <w:t>La etapa I del PAK se ejecutará en cuatro tramos.</w:t>
      </w:r>
    </w:p>
    <w:p w14:paraId="2FCA8DBD" w14:textId="77777777" w:rsidR="00AC6FFE" w:rsidRPr="00D003FA" w:rsidRDefault="00AC6FFE" w:rsidP="00A06508">
      <w:pPr>
        <w:pStyle w:val="Heading1"/>
        <w:keepNext/>
        <w:numPr>
          <w:ilvl w:val="0"/>
          <w:numId w:val="0"/>
        </w:numPr>
        <w:suppressAutoHyphens/>
        <w:spacing w:before="240"/>
        <w:rPr>
          <w:lang w:val="es-ES"/>
        </w:rPr>
      </w:pPr>
      <w:r w:rsidRPr="00D003FA">
        <w:rPr>
          <w:u w:val="single"/>
          <w:lang w:val="es-ES"/>
        </w:rPr>
        <w:t>Plan de ejecución para el primer tramo del plan de ejecución de Kigali para los HFC</w:t>
      </w:r>
    </w:p>
    <w:p w14:paraId="08AC5192" w14:textId="01DA0075" w:rsidR="00AC6FFE" w:rsidRPr="00D003FA" w:rsidRDefault="00AC6FFE" w:rsidP="00A06508">
      <w:pPr>
        <w:pStyle w:val="Heading1"/>
        <w:rPr>
          <w:lang w:val="es-ES"/>
        </w:rPr>
      </w:pPr>
      <w:r w:rsidRPr="00D003FA">
        <w:rPr>
          <w:lang w:val="es-ES"/>
        </w:rPr>
        <w:t>El plan de acción acordado</w:t>
      </w:r>
      <w:r w:rsidR="002B261F" w:rsidRPr="00D003FA">
        <w:rPr>
          <w:lang w:val="es-ES"/>
        </w:rPr>
        <w:t>, por un importe de USD</w:t>
      </w:r>
      <w:r w:rsidR="00BA7F59" w:rsidRPr="00D003FA">
        <w:rPr>
          <w:lang w:val="es-ES"/>
        </w:rPr>
        <w:t xml:space="preserve"> 3.121.489</w:t>
      </w:r>
      <w:r w:rsidR="002B261F" w:rsidRPr="00D003FA">
        <w:rPr>
          <w:lang w:val="es-ES"/>
        </w:rPr>
        <w:t xml:space="preserve">, </w:t>
      </w:r>
      <w:r w:rsidRPr="00D003FA">
        <w:rPr>
          <w:lang w:val="es-ES"/>
        </w:rPr>
        <w:t xml:space="preserve">incluirá las siguientes actividades: </w:t>
      </w:r>
    </w:p>
    <w:p w14:paraId="55C21392" w14:textId="77777777" w:rsidR="00AC6FFE" w:rsidRPr="00D003FA" w:rsidRDefault="00AC6FFE" w:rsidP="00A06508">
      <w:pPr>
        <w:pStyle w:val="Heading2"/>
        <w:rPr>
          <w:lang w:val="es-ES"/>
        </w:rPr>
      </w:pPr>
      <w:r w:rsidRPr="00D003FA">
        <w:rPr>
          <w:i/>
          <w:iCs/>
          <w:lang w:val="es-ES"/>
        </w:rPr>
        <w:t>Sector manufacturero (USD 705.466)</w:t>
      </w:r>
      <w:r w:rsidRPr="00D003FA">
        <w:rPr>
          <w:lang w:val="es-ES"/>
        </w:rPr>
        <w:t>: Iniciar las dos primeras erogaciones en el marco de las subvenciones de habilitación para seis empresas;</w:t>
      </w:r>
    </w:p>
    <w:p w14:paraId="1175B776" w14:textId="692C69B1" w:rsidR="00AC6FFE" w:rsidRPr="00D003FA" w:rsidRDefault="00AC6FFE" w:rsidP="00A06508">
      <w:pPr>
        <w:pStyle w:val="Heading2"/>
        <w:widowControl/>
        <w:rPr>
          <w:lang w:val="es-ES"/>
        </w:rPr>
      </w:pPr>
      <w:r w:rsidRPr="00D003FA">
        <w:rPr>
          <w:i/>
          <w:iCs/>
          <w:lang w:val="es-ES"/>
        </w:rPr>
        <w:t>Servicio y mantenimiento de equipos de aire acondicionado para vehículos (USD</w:t>
      </w:r>
      <w:r w:rsidR="00BD400F">
        <w:rPr>
          <w:i/>
          <w:iCs/>
          <w:lang w:val="es-ES"/>
        </w:rPr>
        <w:t> </w:t>
      </w:r>
      <w:r w:rsidRPr="00D003FA">
        <w:rPr>
          <w:i/>
          <w:iCs/>
          <w:lang w:val="es-ES"/>
        </w:rPr>
        <w:t>580.320)</w:t>
      </w:r>
      <w:r w:rsidRPr="00D003FA">
        <w:rPr>
          <w:lang w:val="es-ES"/>
        </w:rPr>
        <w:t>: Elaborar un plan de estudios de capacitación y llevar a cabo actividades de capacitación de formadores sobre buenas prácticas en el servicio y mantenimiento de equipos de aire acondicionado para vehículos (USD 120.200); elaborar especificaciones para los equipos de capacitación de “ ” para los 24 centros de capacitación e iniciar la primera erogación para la adquisición (USD 285.120); evaluar opciones tecnológicas, consultar con la industria de los sistemas de aire acondicionado y las partes interesadas nacionales, y llevar a cabo actividades de divulgación sobre el apoyo relacionado con los sistemas de aire acondicionado (USD 175.000);</w:t>
      </w:r>
    </w:p>
    <w:p w14:paraId="6C0BE129" w14:textId="77777777" w:rsidR="00AC6FFE" w:rsidRPr="00D003FA" w:rsidRDefault="00AC6FFE" w:rsidP="00A06508">
      <w:pPr>
        <w:pStyle w:val="Heading2"/>
        <w:rPr>
          <w:lang w:val="es-ES"/>
        </w:rPr>
      </w:pPr>
      <w:r w:rsidRPr="00D003FA">
        <w:rPr>
          <w:i/>
          <w:iCs/>
          <w:lang w:val="es-ES"/>
        </w:rPr>
        <w:t>Mantenimiento de grandes sistemas de aire acondicionado (USD 126.000)</w:t>
      </w:r>
      <w:r w:rsidRPr="00D003FA">
        <w:rPr>
          <w:lang w:val="es-ES"/>
        </w:rPr>
        <w:t xml:space="preserve">: Elaborar un plan de estudios, manuales de capacitación y un módulo de evaluación de competencias (USD 40.000); contratar a personas expertas para 20 participantes en talleres de capacitación de formadores (USD 12.000); iniciar actividades de adquisición de unidades de formación en aire acondicionado VRF y herramientas para la instalación y el servicio (USD 74.000); </w:t>
      </w:r>
    </w:p>
    <w:p w14:paraId="1EC9E40C" w14:textId="77777777" w:rsidR="00AC6FFE" w:rsidRPr="00D003FA" w:rsidRDefault="00AC6FFE" w:rsidP="00A06508">
      <w:pPr>
        <w:pStyle w:val="Heading2"/>
        <w:rPr>
          <w:lang w:val="es-ES"/>
        </w:rPr>
      </w:pPr>
      <w:r w:rsidRPr="00D003FA">
        <w:rPr>
          <w:i/>
          <w:iCs/>
          <w:lang w:val="es-ES"/>
        </w:rPr>
        <w:t>Refrigeración comercial enchufable (USD 150.300)</w:t>
      </w:r>
      <w:r w:rsidRPr="00D003FA">
        <w:rPr>
          <w:lang w:val="es-ES"/>
        </w:rPr>
        <w:t>: Impartir capacitación técnica a pequeños fabricantes de equipos de refrigeración comercial enchufables (USD 67.500); iniciar actividades de capacitación para personas técnicas de refrigeración comercial a pequeña escala (USD 12.000); iniciar actividades de adquisición de equipos de capacitación en refrigeración comercial a pequeña escala (USD 70.800);</w:t>
      </w:r>
    </w:p>
    <w:p w14:paraId="423E6777" w14:textId="49D0BA8D" w:rsidR="00AC6FFE" w:rsidRPr="00D003FA" w:rsidRDefault="00AC6FFE" w:rsidP="00A06508">
      <w:pPr>
        <w:pStyle w:val="Heading2"/>
        <w:rPr>
          <w:lang w:val="es-ES"/>
        </w:rPr>
      </w:pPr>
      <w:r w:rsidRPr="00D003FA">
        <w:rPr>
          <w:i/>
          <w:iCs/>
          <w:lang w:val="es-ES"/>
        </w:rPr>
        <w:t>Programa de incentivos para usuarios finales (USD 1.000.000)</w:t>
      </w:r>
      <w:r w:rsidRPr="00D003FA">
        <w:rPr>
          <w:lang w:val="es-ES"/>
        </w:rPr>
        <w:t xml:space="preserve">: Ofrecer incentivos financieros para la sustitución de </w:t>
      </w:r>
      <w:r w:rsidR="00F604E1" w:rsidRPr="00D003FA">
        <w:rPr>
          <w:lang w:val="es-ES"/>
        </w:rPr>
        <w:t>aproximadamente</w:t>
      </w:r>
      <w:r w:rsidRPr="00D003FA">
        <w:rPr>
          <w:lang w:val="es-ES"/>
        </w:rPr>
        <w:t xml:space="preserve"> 6.500 aparatos de aire acondicionado residenciales que utilizan R-410A;</w:t>
      </w:r>
    </w:p>
    <w:p w14:paraId="6F142887" w14:textId="77777777" w:rsidR="00AC6FFE" w:rsidRPr="00D003FA" w:rsidRDefault="00AC6FFE" w:rsidP="00A06508">
      <w:pPr>
        <w:pStyle w:val="Heading2"/>
        <w:rPr>
          <w:lang w:val="es-ES"/>
        </w:rPr>
      </w:pPr>
      <w:r w:rsidRPr="00D003FA">
        <w:rPr>
          <w:i/>
          <w:iCs/>
          <w:lang w:val="es-ES"/>
        </w:rPr>
        <w:t xml:space="preserve">Evaluación de riesgos de los refrigerantes inflamables </w:t>
      </w:r>
      <w:r w:rsidRPr="00D003FA">
        <w:rPr>
          <w:lang w:val="es-ES"/>
        </w:rPr>
        <w:t>(USD 70.000);</w:t>
      </w:r>
    </w:p>
    <w:p w14:paraId="7363BD40" w14:textId="77777777" w:rsidR="00AC6FFE" w:rsidRPr="00D003FA" w:rsidRDefault="00AC6FFE" w:rsidP="00A06508">
      <w:pPr>
        <w:pStyle w:val="Heading2"/>
        <w:rPr>
          <w:lang w:val="es-ES"/>
        </w:rPr>
      </w:pPr>
      <w:r w:rsidRPr="00D003FA">
        <w:rPr>
          <w:i/>
          <w:iCs/>
          <w:lang w:val="es-ES"/>
        </w:rPr>
        <w:t>Asistencia técnica para el desarrollo de productos: aparatos de aire acondicionado con recuperación de calor (USD 141.680)</w:t>
      </w:r>
      <w:r w:rsidRPr="00D003FA">
        <w:rPr>
          <w:lang w:val="es-ES"/>
        </w:rPr>
        <w:t>: iniciar las primeras erogaciones para la ejecución de los trabajos relacionados con la tecnología de recuperación de calor; y</w:t>
      </w:r>
    </w:p>
    <w:p w14:paraId="546023FB" w14:textId="77777777" w:rsidR="00AC6FFE" w:rsidRPr="00D003FA" w:rsidRDefault="00AC6FFE" w:rsidP="00A06508">
      <w:pPr>
        <w:pStyle w:val="Heading2"/>
        <w:rPr>
          <w:lang w:val="es-ES"/>
        </w:rPr>
      </w:pPr>
      <w:r w:rsidRPr="00D003FA">
        <w:rPr>
          <w:i/>
          <w:iCs/>
          <w:lang w:val="es-ES"/>
        </w:rPr>
        <w:t xml:space="preserve">Supervisión del proyecto (USD 347.723) </w:t>
      </w:r>
      <w:r w:rsidRPr="00D003FA">
        <w:rPr>
          <w:lang w:val="es-ES"/>
        </w:rPr>
        <w:t xml:space="preserve">con el siguiente desglose de costos: personal </w:t>
      </w:r>
      <w:r w:rsidRPr="00D003FA">
        <w:rPr>
          <w:lang w:val="es-ES"/>
        </w:rPr>
        <w:lastRenderedPageBreak/>
        <w:t>(USD 262.364); consultoría (USD 38.750); viajes (USD 12.500); costos de operación (USD 20.000); y honorarios de GSB-OGP (USD 14.109).</w:t>
      </w:r>
    </w:p>
    <w:p w14:paraId="07512509" w14:textId="77777777" w:rsidR="00AC6FFE" w:rsidRPr="002B1660" w:rsidRDefault="00AC6FFE" w:rsidP="00A06508">
      <w:pPr>
        <w:keepNext/>
        <w:spacing w:after="240"/>
        <w:outlineLvl w:val="0"/>
        <w:rPr>
          <w:bCs/>
        </w:rPr>
      </w:pPr>
      <w:bookmarkStart w:id="22" w:name="_Hlk126916207"/>
      <w:r w:rsidRPr="002B1660">
        <w:rPr>
          <w:bCs/>
          <w:u w:val="single"/>
        </w:rPr>
        <w:t>Cofinanciación</w:t>
      </w:r>
    </w:p>
    <w:p w14:paraId="4F067D5F" w14:textId="77777777" w:rsidR="00AC6FFE" w:rsidRPr="00D003FA" w:rsidRDefault="00AC6FFE" w:rsidP="00A06508">
      <w:pPr>
        <w:pStyle w:val="Heading1"/>
        <w:rPr>
          <w:lang w:val="es-ES"/>
        </w:rPr>
      </w:pPr>
      <w:r w:rsidRPr="00D003FA">
        <w:rPr>
          <w:lang w:val="es-ES"/>
        </w:rPr>
        <w:t>La cofinanciación estimada incluye los costos extra que incurrirán las seis empresas para la ejecución del proyecto de conversión, así como las contribuciones en especie del Gobierno de Tailandia para medidas normativas y reglamentarias. Sobre la base de los costos del proyecto presentados, se prevé que la cofinanciación total supere los USD 1,75 millones, principalmente en relación con los costos incrementales del proyecto.</w:t>
      </w:r>
    </w:p>
    <w:p w14:paraId="47047AB5" w14:textId="77777777" w:rsidR="00AC6FFE" w:rsidRPr="00D003FA" w:rsidRDefault="00AC6FFE" w:rsidP="00A06508">
      <w:pPr>
        <w:keepNext/>
        <w:spacing w:before="240" w:after="240"/>
        <w:outlineLvl w:val="0"/>
        <w:rPr>
          <w:bCs/>
          <w:u w:val="single"/>
          <w:lang w:val="es-ES"/>
        </w:rPr>
      </w:pPr>
      <w:bookmarkStart w:id="23" w:name="_Hlk126916238"/>
      <w:r w:rsidRPr="00D003FA">
        <w:rPr>
          <w:bCs/>
          <w:u w:val="single"/>
          <w:lang w:val="es-ES"/>
        </w:rPr>
        <w:t>Plan administrativo del Fondo Multilateral para 2026-2028</w:t>
      </w:r>
    </w:p>
    <w:bookmarkEnd w:id="23"/>
    <w:p w14:paraId="11E43963" w14:textId="77777777" w:rsidR="00AC6FFE" w:rsidRPr="00D003FA" w:rsidRDefault="00AC6FFE" w:rsidP="00A06508">
      <w:pPr>
        <w:pStyle w:val="Heading1"/>
        <w:rPr>
          <w:lang w:val="es-ES"/>
        </w:rPr>
      </w:pPr>
      <w:r w:rsidRPr="00D003FA">
        <w:rPr>
          <w:lang w:val="es-ES"/>
        </w:rPr>
        <w:t xml:space="preserve">El Banco Mundial solicita USD 10.132.270, más los gastos de apoyo del organismo, para la ejecución de la etapa I del PAK para Tailandia. El valor total de USD 7.223.697, incluidos los gastos de apoyo del organismo, solicitado para el período 2026–2028, es USD 2.406.303 inferior a la cantidad prevista en el plan administrativo. </w:t>
      </w:r>
    </w:p>
    <w:p w14:paraId="7B7A5750" w14:textId="77777777" w:rsidR="00AC6FFE" w:rsidRPr="002B1660" w:rsidRDefault="00AC6FFE" w:rsidP="00A06508">
      <w:pPr>
        <w:keepNext/>
        <w:spacing w:after="240"/>
        <w:rPr>
          <w:iCs/>
          <w:u w:val="single"/>
        </w:rPr>
      </w:pPr>
      <w:r w:rsidRPr="002B1660">
        <w:rPr>
          <w:iCs/>
          <w:u w:val="single"/>
        </w:rPr>
        <w:t>Aplicación de políticas de género</w:t>
      </w:r>
    </w:p>
    <w:p w14:paraId="1F749BCA" w14:textId="2AB3A989" w:rsidR="00AC6FFE" w:rsidRPr="00D003FA" w:rsidRDefault="00AC6FFE" w:rsidP="00A06508">
      <w:pPr>
        <w:pStyle w:val="Heading1"/>
        <w:rPr>
          <w:lang w:val="es-ES"/>
        </w:rPr>
      </w:pPr>
      <w:r w:rsidRPr="00D003FA">
        <w:rPr>
          <w:lang w:val="es-ES"/>
        </w:rPr>
        <w:t>De acuerdo con las decisiones 84/92</w:t>
      </w:r>
      <w:r w:rsidR="00E43BDC">
        <w:rPr>
          <w:lang w:val="es-ES"/>
        </w:rPr>
        <w:t xml:space="preserve"> </w:t>
      </w:r>
      <w:r w:rsidRPr="00D003FA">
        <w:rPr>
          <w:lang w:val="es-ES"/>
        </w:rPr>
        <w:t>d) y 90/48</w:t>
      </w:r>
      <w:r w:rsidR="00E43BDC">
        <w:rPr>
          <w:lang w:val="es-ES"/>
        </w:rPr>
        <w:t xml:space="preserve"> </w:t>
      </w:r>
      <w:r w:rsidRPr="00D003FA">
        <w:rPr>
          <w:lang w:val="es-ES"/>
        </w:rPr>
        <w:t xml:space="preserve">c), el Gobierno está adoptando varias medidas para aplicar la política operacional del Fondo Multilateral sobre la incorporación de la perspectiva de género durante la </w:t>
      </w:r>
      <w:r w:rsidR="00F56B10">
        <w:rPr>
          <w:lang w:val="es-ES"/>
        </w:rPr>
        <w:t>etapa</w:t>
      </w:r>
      <w:r w:rsidRPr="00D003FA">
        <w:rPr>
          <w:lang w:val="es-ES"/>
        </w:rPr>
        <w:t xml:space="preserve"> I del PAK. En todas las actividades se realizarán esfuerzos para incentivar la participación de las personas y maximizar su implicación en el desarrollo y la ejecución del proyecto. En el párrafo</w:t>
      </w:r>
      <w:r w:rsidR="006072F7" w:rsidRPr="00D003FA">
        <w:rPr>
          <w:lang w:val="es-ES"/>
        </w:rPr>
        <w:t xml:space="preserve"> 47</w:t>
      </w:r>
      <w:r w:rsidRPr="00D003FA">
        <w:rPr>
          <w:lang w:val="es-ES"/>
        </w:rPr>
        <w:t xml:space="preserve"> se proporcionan más detalles sobre la aplicación de la política de género.</w:t>
      </w:r>
    </w:p>
    <w:p w14:paraId="57895472" w14:textId="77777777" w:rsidR="00AC6FFE" w:rsidRPr="00D003FA" w:rsidRDefault="00AC6FFE" w:rsidP="00A06508">
      <w:pPr>
        <w:pStyle w:val="Heading1"/>
        <w:keepNext/>
        <w:numPr>
          <w:ilvl w:val="0"/>
          <w:numId w:val="0"/>
        </w:numPr>
        <w:rPr>
          <w:u w:val="single"/>
          <w:lang w:val="es-ES"/>
        </w:rPr>
      </w:pPr>
      <w:bookmarkStart w:id="24" w:name="_Hlk126916186"/>
      <w:bookmarkEnd w:id="22"/>
      <w:r w:rsidRPr="00D003FA">
        <w:rPr>
          <w:u w:val="single"/>
          <w:lang w:val="es-ES"/>
        </w:rPr>
        <w:t>Sostenibilidad de la reducción de los HFC y evaluación de riesgos</w:t>
      </w:r>
    </w:p>
    <w:bookmarkEnd w:id="24"/>
    <w:p w14:paraId="4A797EDE" w14:textId="380C5509" w:rsidR="00AC6FFE" w:rsidRPr="00D003FA" w:rsidRDefault="00AC6FFE" w:rsidP="00A06508">
      <w:pPr>
        <w:pStyle w:val="Heading1"/>
        <w:rPr>
          <w:lang w:val="es-ES"/>
        </w:rPr>
      </w:pPr>
      <w:r w:rsidRPr="00D003FA">
        <w:rPr>
          <w:lang w:val="es-ES"/>
        </w:rPr>
        <w:t>La sostenibilidad de la eliminación gradual en el sector de la fabricación de aparatos de aire acondicionado residenciales se verá respaldada por la prohibición prevista, que entrará en vigor el</w:t>
      </w:r>
      <w:r w:rsidR="00954FD3">
        <w:rPr>
          <w:lang w:val="es-ES"/>
        </w:rPr>
        <w:t> </w:t>
      </w:r>
      <w:r w:rsidRPr="00D003FA">
        <w:rPr>
          <w:lang w:val="es-ES"/>
        </w:rPr>
        <w:t>1</w:t>
      </w:r>
      <w:r w:rsidR="00F127B3">
        <w:rPr>
          <w:lang w:val="es-ES"/>
        </w:rPr>
        <w:t> </w:t>
      </w:r>
      <w:r w:rsidRPr="00D003FA">
        <w:rPr>
          <w:lang w:val="es-ES"/>
        </w:rPr>
        <w:t>de</w:t>
      </w:r>
      <w:r w:rsidR="004940A1">
        <w:rPr>
          <w:lang w:val="es-ES"/>
        </w:rPr>
        <w:t> </w:t>
      </w:r>
      <w:r w:rsidRPr="00D003FA">
        <w:rPr>
          <w:lang w:val="es-ES"/>
        </w:rPr>
        <w:t xml:space="preserve">enero de 2030, de la fabricación e importación de equipos con un potencial de calentamiento atmosférico (PCA) superior a 700. Se espera que las seis empresas participantes en el proyecto completen su habilitación antes de la entrada en vigor de la prohibición. Dada la experiencia de Tailandia en la adopción de aparatos de aire acondicionado basados en HFC-32, junto </w:t>
      </w:r>
      <w:r w:rsidR="00BD400F" w:rsidRPr="00D003FA">
        <w:rPr>
          <w:lang w:val="es-ES"/>
        </w:rPr>
        <w:t>c,</w:t>
      </w:r>
      <w:r w:rsidRPr="00D003FA">
        <w:rPr>
          <w:lang w:val="es-ES"/>
        </w:rPr>
        <w:t xml:space="preserve"> y la aprobación prevista de la reglamentación para el correcto manejo de aparatos de aire acondicionado de mayor capacidad que utilicen refrigerantes A2L, la Secretaría considera que el riesgo para la sostenibilidad de la reducción en la fabricación es bajo. Además, se apoyará la adopción sostenible de alternativas de bajo potencial de calentamiento atmosférico (PCA) en usos de refrigeración mediante la prestación de asistencia a la industria, en particular a las PYMES que fabrican equipos de refrigeración comercial, así como mediante la formación y el apoyo técnico al sector del mantenimiento para la adopción segura de dichas alternativas. </w:t>
      </w:r>
    </w:p>
    <w:p w14:paraId="3204E23E" w14:textId="32D18017" w:rsidR="00AC6FFE" w:rsidRPr="00D003FA" w:rsidRDefault="00AC6FFE" w:rsidP="00A06508">
      <w:pPr>
        <w:pStyle w:val="Heading1"/>
        <w:rPr>
          <w:lang w:val="es-ES"/>
        </w:rPr>
      </w:pPr>
      <w:r w:rsidRPr="00D003FA">
        <w:rPr>
          <w:lang w:val="es-ES"/>
        </w:rPr>
        <w:t xml:space="preserve">Se prevé que las PYMES que participan en los proyectos de conversión se enfrenten a mayores dificultades a la hora de implementarlos que las grandes empresas, dada su limitada capacidad financiera y técnica. Para abordar esta cuestión y mitigar el riesgo para la sostenibilidad de su conversión, la </w:t>
      </w:r>
      <w:r w:rsidR="00F56B10">
        <w:rPr>
          <w:lang w:val="es-ES"/>
        </w:rPr>
        <w:t>etapa</w:t>
      </w:r>
      <w:r w:rsidRPr="00D003FA">
        <w:rPr>
          <w:lang w:val="es-ES"/>
        </w:rPr>
        <w:t xml:space="preserve"> I del PAK incluye un programa específico de asistencia técnica y actividades de formación y creación de capacidad en el sector de servicio y mantenimiento de equipos de refrigeración y aire acondicionado, incluidas medidas para reforzar la capacidad de las personas técnicas de refrigeración y aire acondicionado para manipular de forma segura refrigerantes inflamables. </w:t>
      </w:r>
    </w:p>
    <w:p w14:paraId="006824F7" w14:textId="77777777" w:rsidR="00AC6FFE" w:rsidRPr="002B1660" w:rsidRDefault="00AC6FFE" w:rsidP="00A06508">
      <w:pPr>
        <w:keepNext/>
        <w:spacing w:before="240" w:after="240"/>
      </w:pPr>
      <w:r w:rsidRPr="002B1660">
        <w:rPr>
          <w:u w:val="single"/>
        </w:rPr>
        <w:t xml:space="preserve">Impacto en el clima </w:t>
      </w:r>
    </w:p>
    <w:p w14:paraId="365ED34D" w14:textId="6DE94476" w:rsidR="00AC6FFE" w:rsidRPr="00D003FA" w:rsidRDefault="00AC6FFE" w:rsidP="00A06508">
      <w:pPr>
        <w:pStyle w:val="Heading1"/>
        <w:rPr>
          <w:bCs/>
          <w:u w:val="single"/>
          <w:lang w:val="es-ES"/>
        </w:rPr>
      </w:pPr>
      <w:r w:rsidRPr="00D003FA">
        <w:rPr>
          <w:lang w:val="es-ES"/>
        </w:rPr>
        <w:t xml:space="preserve">Las actividades propuestas, incluida la habilitación de las seis empresas para pasar de refrigerantes a base de R-410A a HFC-32, </w:t>
      </w:r>
      <w:r w:rsidRPr="00D003FA">
        <w:rPr>
          <w:shd w:val="clear" w:color="auto" w:fill="FFFFFF" w:themeFill="background1"/>
          <w:lang w:val="es-ES"/>
        </w:rPr>
        <w:t xml:space="preserve">los esfuerzos para promover alternativas de bajo PCA y la minimización de </w:t>
      </w:r>
      <w:r w:rsidRPr="00D003FA">
        <w:rPr>
          <w:shd w:val="clear" w:color="auto" w:fill="FFFFFF" w:themeFill="background1"/>
          <w:lang w:val="es-ES"/>
        </w:rPr>
        <w:lastRenderedPageBreak/>
        <w:t xml:space="preserve">las emisiones de refrigerantes mediante buenas prácticas de servicio y mantenimiento y recuperación y reutilización de refrigerantes, indican </w:t>
      </w:r>
      <w:r w:rsidRPr="00D003FA">
        <w:rPr>
          <w:lang w:val="es-ES"/>
        </w:rPr>
        <w:t xml:space="preserve">que la ejecución de la </w:t>
      </w:r>
      <w:r w:rsidR="00F56B10">
        <w:rPr>
          <w:lang w:val="es-ES"/>
        </w:rPr>
        <w:t>etapa</w:t>
      </w:r>
      <w:r w:rsidRPr="00D003FA">
        <w:rPr>
          <w:lang w:val="es-ES"/>
        </w:rPr>
        <w:t xml:space="preserve"> I del PAK reducirá las emisiones de refrigerantes a la atmósfera, lo que reportará beneficios climáticos. El cálculo del impacto sobre el clima de las actividades del PAK indica que, para</w:t>
      </w:r>
      <w:r w:rsidR="002B7C30" w:rsidRPr="00D003FA">
        <w:rPr>
          <w:lang w:val="es-ES"/>
        </w:rPr>
        <w:t xml:space="preserve"> 2029</w:t>
      </w:r>
      <w:r w:rsidRPr="00D003FA">
        <w:rPr>
          <w:lang w:val="es-ES"/>
        </w:rPr>
        <w:t xml:space="preserve">, Tailandia habrá reducido sus emisiones de HFC en aproximadamente 11.854.190 </w:t>
      </w:r>
      <w:r w:rsidR="00902ECA">
        <w:rPr>
          <w:lang w:val="es-ES"/>
        </w:rPr>
        <w:t>toneladas de CO₂ equivalente</w:t>
      </w:r>
      <w:r w:rsidRPr="00D003FA">
        <w:rPr>
          <w:lang w:val="es-ES"/>
        </w:rPr>
        <w:t xml:space="preserve">, calculadas como la diferencia entre el nivel de referencia de HFC para el cumplimiento y el objetivo </w:t>
      </w:r>
      <w:r w:rsidR="002B7C30" w:rsidRPr="00D003FA">
        <w:rPr>
          <w:lang w:val="es-ES"/>
        </w:rPr>
        <w:t>de 2029</w:t>
      </w:r>
      <w:r w:rsidRPr="00D003FA">
        <w:rPr>
          <w:lang w:val="es-ES"/>
        </w:rPr>
        <w:t>, suponiendo que todos los HFC consumidos se hubieran emitido finalmente.</w:t>
      </w:r>
    </w:p>
    <w:p w14:paraId="6EDCF3F5" w14:textId="77777777" w:rsidR="00AC6FFE" w:rsidRPr="002B1660" w:rsidRDefault="00AC6FFE" w:rsidP="00A06508">
      <w:pPr>
        <w:pStyle w:val="Heading1"/>
        <w:keepNext/>
        <w:numPr>
          <w:ilvl w:val="0"/>
          <w:numId w:val="0"/>
        </w:numPr>
        <w:spacing w:before="240"/>
        <w:rPr>
          <w:bCs/>
          <w:u w:val="single"/>
        </w:rPr>
      </w:pPr>
      <w:r w:rsidRPr="002B1660">
        <w:rPr>
          <w:bCs/>
          <w:u w:val="single"/>
        </w:rPr>
        <w:t>Proyecto de Acuerdo</w:t>
      </w:r>
    </w:p>
    <w:p w14:paraId="2D87F511" w14:textId="77777777" w:rsidR="00AC6FFE" w:rsidRPr="00D003FA" w:rsidRDefault="00AC6FFE" w:rsidP="00A06508">
      <w:pPr>
        <w:pStyle w:val="Heading1"/>
        <w:rPr>
          <w:lang w:val="es-ES"/>
        </w:rPr>
      </w:pPr>
      <w:r w:rsidRPr="00D003FA">
        <w:rPr>
          <w:lang w:val="es-ES"/>
        </w:rPr>
        <w:t>En el anexo II del presente documento figura un proyecto de Acuerdo entre el Gobierno de Tailandia y el Comité Ejecutivo para la etapa I del PAK.</w:t>
      </w:r>
    </w:p>
    <w:p w14:paraId="53D158C7" w14:textId="77777777" w:rsidR="00AC6FFE" w:rsidRPr="00D003FA" w:rsidRDefault="00AC6FFE" w:rsidP="00A06508">
      <w:pPr>
        <w:keepNext/>
        <w:suppressAutoHyphens/>
        <w:spacing w:before="240" w:after="240"/>
        <w:rPr>
          <w:iCs/>
          <w:u w:val="single"/>
          <w:lang w:val="es-ES"/>
        </w:rPr>
      </w:pPr>
      <w:r w:rsidRPr="00D003FA">
        <w:rPr>
          <w:iCs/>
          <w:u w:val="single"/>
          <w:lang w:val="es-ES"/>
        </w:rPr>
        <w:t>Coordinación de actividades en el sector de servicio y mantenimiento en el marco de los planes de eliminación de HCFC y reducción de HFC</w:t>
      </w:r>
    </w:p>
    <w:p w14:paraId="2147AEB3" w14:textId="77777777" w:rsidR="00AC6FFE" w:rsidRPr="00D003FA" w:rsidRDefault="00AC6FFE" w:rsidP="00A06508">
      <w:pPr>
        <w:pStyle w:val="Heading1"/>
        <w:rPr>
          <w:lang w:val="es-ES"/>
        </w:rPr>
      </w:pPr>
      <w:r w:rsidRPr="00D003FA">
        <w:rPr>
          <w:lang w:val="es-ES"/>
        </w:rPr>
        <w:t>El anexo III resume la ejecución simultánea de las actividades en el marco del PGEH y el KIP.</w:t>
      </w:r>
    </w:p>
    <w:p w14:paraId="5605CBCA" w14:textId="77777777" w:rsidR="00AC6FFE" w:rsidRPr="002B1660" w:rsidRDefault="00AC6FFE" w:rsidP="00A06508">
      <w:pPr>
        <w:pStyle w:val="Heading1"/>
        <w:keepNext/>
        <w:numPr>
          <w:ilvl w:val="0"/>
          <w:numId w:val="0"/>
        </w:numPr>
        <w:tabs>
          <w:tab w:val="left" w:pos="720"/>
          <w:tab w:val="left" w:pos="1440"/>
          <w:tab w:val="left" w:pos="2160"/>
          <w:tab w:val="left" w:pos="5239"/>
        </w:tabs>
        <w:autoSpaceDE w:val="0"/>
        <w:autoSpaceDN w:val="0"/>
        <w:adjustRightInd w:val="0"/>
        <w:rPr>
          <w:b/>
        </w:rPr>
      </w:pPr>
      <w:r w:rsidRPr="002B1660">
        <w:rPr>
          <w:b/>
        </w:rPr>
        <w:t>VI.</w:t>
      </w:r>
      <w:r w:rsidRPr="002B1660">
        <w:rPr>
          <w:b/>
        </w:rPr>
        <w:tab/>
        <w:t>RECOMENDACIÓN</w:t>
      </w:r>
    </w:p>
    <w:p w14:paraId="3767D827" w14:textId="77777777" w:rsidR="00AC6FFE" w:rsidRPr="00D003FA" w:rsidRDefault="00AC6FFE" w:rsidP="00A06508">
      <w:pPr>
        <w:pStyle w:val="Heading1"/>
        <w:rPr>
          <w:u w:val="single"/>
          <w:lang w:val="es-ES"/>
        </w:rPr>
      </w:pPr>
      <w:r w:rsidRPr="00D003FA">
        <w:rPr>
          <w:lang w:val="es-ES"/>
        </w:rPr>
        <w:t>El Comité Ejecutivo podría decidir contemplar lo siguiente:</w:t>
      </w:r>
    </w:p>
    <w:p w14:paraId="25DC2CDB" w14:textId="77777777" w:rsidR="00AC6FFE" w:rsidRPr="00D003FA" w:rsidRDefault="00AC6FFE" w:rsidP="00A06508">
      <w:pPr>
        <w:pStyle w:val="Heading2"/>
        <w:rPr>
          <w:lang w:val="es-ES"/>
        </w:rPr>
      </w:pPr>
      <w:r w:rsidRPr="00D003FA">
        <w:rPr>
          <w:lang w:val="es-ES"/>
        </w:rPr>
        <w:t>Aprobar, en principio, la etapa I del PAK para Tailandia para el período 2026–2034, con el fin de reducir el consumo de HFC en un 20 % con respecto al nivel básico de referencia del país para 2029 y mantener el consumo al menos en ese nivel hasta 2034, por un importe de USD 10.132.270, más los gastos de apoyo del organismo de USD 709.259, para el Banco Mundial;</w:t>
      </w:r>
    </w:p>
    <w:p w14:paraId="5E820D62" w14:textId="77777777" w:rsidR="004332A4" w:rsidRPr="002B1660" w:rsidRDefault="00AC6FFE" w:rsidP="00A06508">
      <w:pPr>
        <w:pStyle w:val="Heading2"/>
      </w:pPr>
      <w:r w:rsidRPr="002B1660">
        <w:t>Tomar nota de</w:t>
      </w:r>
      <w:r w:rsidR="004332A4" w:rsidRPr="002B1660">
        <w:t>:</w:t>
      </w:r>
    </w:p>
    <w:p w14:paraId="649B5EF5" w14:textId="5A9B6ADD" w:rsidR="004332A4" w:rsidRPr="00D003FA" w:rsidRDefault="004332A4" w:rsidP="00A06508">
      <w:pPr>
        <w:pStyle w:val="Heading3"/>
        <w:rPr>
          <w:lang w:val="es-ES"/>
        </w:rPr>
      </w:pPr>
      <w:r w:rsidRPr="00D003FA">
        <w:rPr>
          <w:lang w:val="es-ES"/>
        </w:rPr>
        <w:t>El firme compromiso del Gobierno de Tailandia de apoyar la reducción del consumo de HFC antes de que se alcancen los objetivos del Protocolo de Montreal;</w:t>
      </w:r>
    </w:p>
    <w:p w14:paraId="208FBD9E" w14:textId="41AC50B4" w:rsidR="00096841" w:rsidRPr="00D003FA" w:rsidRDefault="0093328F" w:rsidP="00A06508">
      <w:pPr>
        <w:pStyle w:val="Heading3"/>
        <w:rPr>
          <w:lang w:val="es-ES"/>
        </w:rPr>
      </w:pPr>
      <w:r w:rsidRPr="00D003FA">
        <w:rPr>
          <w:lang w:val="es-ES"/>
        </w:rPr>
        <w:t>Que el Gobierno aplique</w:t>
      </w:r>
      <w:r w:rsidR="00F45999" w:rsidRPr="00D003FA">
        <w:rPr>
          <w:lang w:val="es-ES"/>
        </w:rPr>
        <w:t xml:space="preserve">, a más tardar el 1 de enero de 2030, </w:t>
      </w:r>
      <w:r w:rsidRPr="00D003FA">
        <w:rPr>
          <w:lang w:val="es-ES"/>
        </w:rPr>
        <w:t xml:space="preserve">una prohibición sobre la fabricación e importación de refrigeradores domésticos </w:t>
      </w:r>
      <w:r w:rsidR="00F45999" w:rsidRPr="00D003FA">
        <w:rPr>
          <w:lang w:val="es-ES"/>
        </w:rPr>
        <w:t>que utilicen HFC</w:t>
      </w:r>
      <w:r w:rsidRPr="00D003FA">
        <w:rPr>
          <w:lang w:val="es-ES"/>
        </w:rPr>
        <w:t xml:space="preserve">, equipos de refrigeración comercial autónomos que utilicen HFC, </w:t>
      </w:r>
      <w:r w:rsidR="00F45999" w:rsidRPr="00D003FA">
        <w:rPr>
          <w:lang w:val="es-ES"/>
        </w:rPr>
        <w:t xml:space="preserve">así como </w:t>
      </w:r>
      <w:r w:rsidRPr="00D003FA">
        <w:rPr>
          <w:lang w:val="es-ES"/>
        </w:rPr>
        <w:t xml:space="preserve">sobre la fabricación e importación de equipos de aire acondicionado que utilicen refrigerantes con un </w:t>
      </w:r>
      <w:r w:rsidR="00DA1357" w:rsidRPr="00D003FA">
        <w:rPr>
          <w:lang w:val="es-ES"/>
        </w:rPr>
        <w:t xml:space="preserve">potencial de calentamiento atmosférico </w:t>
      </w:r>
      <w:r w:rsidR="00F119C2" w:rsidRPr="00D003FA">
        <w:rPr>
          <w:lang w:val="es-ES"/>
        </w:rPr>
        <w:t>(</w:t>
      </w:r>
      <w:r w:rsidRPr="00D003FA">
        <w:rPr>
          <w:lang w:val="es-ES"/>
        </w:rPr>
        <w:t>PCA</w:t>
      </w:r>
      <w:r w:rsidR="00F119C2" w:rsidRPr="00D003FA">
        <w:rPr>
          <w:lang w:val="es-ES"/>
        </w:rPr>
        <w:t xml:space="preserve">) </w:t>
      </w:r>
      <w:r w:rsidRPr="00D003FA">
        <w:rPr>
          <w:lang w:val="es-ES"/>
        </w:rPr>
        <w:t>superior a 700, con exclusión de los refrigeradores comerciales</w:t>
      </w:r>
      <w:r w:rsidR="00AB049C" w:rsidRPr="00D003FA">
        <w:rPr>
          <w:lang w:val="es-ES"/>
        </w:rPr>
        <w:t xml:space="preserve">;  </w:t>
      </w:r>
    </w:p>
    <w:p w14:paraId="0AB19B7D" w14:textId="02EE06AF" w:rsidR="00AC6FFE" w:rsidRPr="00D003FA" w:rsidRDefault="00AC6FFE" w:rsidP="00A06508">
      <w:pPr>
        <w:pStyle w:val="Heading3"/>
        <w:rPr>
          <w:lang w:val="es-ES"/>
        </w:rPr>
      </w:pPr>
      <w:r w:rsidRPr="00D003FA">
        <w:rPr>
          <w:lang w:val="es-ES"/>
        </w:rPr>
        <w:t>Que se descontarán 2.830.</w:t>
      </w:r>
      <w:r w:rsidR="00EA7B95" w:rsidRPr="00D003FA">
        <w:rPr>
          <w:lang w:val="es-ES"/>
        </w:rPr>
        <w:t xml:space="preserve">814 </w:t>
      </w:r>
      <w:r w:rsidR="00A242C0">
        <w:rPr>
          <w:lang w:val="es-ES"/>
        </w:rPr>
        <w:t>toneladas de CO₂ equivalente</w:t>
      </w:r>
      <w:r w:rsidR="00954FD3">
        <w:rPr>
          <w:lang w:val="es-ES"/>
        </w:rPr>
        <w:t xml:space="preserve"> </w:t>
      </w:r>
      <w:r w:rsidRPr="00D003FA">
        <w:rPr>
          <w:lang w:val="es-ES"/>
        </w:rPr>
        <w:t>de HFC del punto de partida para las reducciones acumulativas sostenidas del consumo de HFC que se establecerá sobre la base de las orientaciones proporcionadas por el Comité Ejecutivo</w:t>
      </w:r>
      <w:r w:rsidR="00A77E52" w:rsidRPr="00D003FA">
        <w:rPr>
          <w:lang w:val="es-ES"/>
        </w:rPr>
        <w:t xml:space="preserve">, teniendo en cuenta la reducción no financiada de 9.023.376 t </w:t>
      </w:r>
      <w:r w:rsidR="00A77E52" w:rsidRPr="00954FD3">
        <w:rPr>
          <w:lang w:val="es-ES"/>
        </w:rPr>
        <w:t>CO₂</w:t>
      </w:r>
      <w:r w:rsidR="00954FD3">
        <w:rPr>
          <w:lang w:val="es-ES"/>
        </w:rPr>
        <w:t xml:space="preserve"> </w:t>
      </w:r>
      <w:r w:rsidR="00A77E52" w:rsidRPr="00D003FA">
        <w:rPr>
          <w:lang w:val="es-ES"/>
        </w:rPr>
        <w:t>equivalente</w:t>
      </w:r>
      <w:r w:rsidRPr="00D003FA">
        <w:rPr>
          <w:lang w:val="es-ES"/>
        </w:rPr>
        <w:t>;</w:t>
      </w:r>
    </w:p>
    <w:p w14:paraId="0D6FD680" w14:textId="46D038AA" w:rsidR="00D71E51" w:rsidRPr="00D003FA" w:rsidRDefault="00D71E51" w:rsidP="00A06508">
      <w:pPr>
        <w:pStyle w:val="Heading3"/>
        <w:rPr>
          <w:lang w:val="es-ES"/>
        </w:rPr>
      </w:pPr>
      <w:r w:rsidRPr="00D003FA">
        <w:rPr>
          <w:lang w:val="es-ES"/>
        </w:rPr>
        <w:t xml:space="preserve">Que, de acuerdo con la decisión 82/80, se descontarán 12.555 </w:t>
      </w:r>
      <w:r w:rsidR="00A242C0">
        <w:rPr>
          <w:lang w:val="es-ES"/>
        </w:rPr>
        <w:t xml:space="preserve">toneladas de CO₂ equivalente </w:t>
      </w:r>
      <w:r w:rsidRPr="00D003FA">
        <w:rPr>
          <w:lang w:val="es-ES"/>
        </w:rPr>
        <w:t>adicionales de HFC del punto de partida para las reducciones acumulativas sostenidas del consumo de HFC que se establecerá sobre la base de las orientaciones proporcionadas por el Comité Ejecutivo;</w:t>
      </w:r>
    </w:p>
    <w:p w14:paraId="63FEAB00" w14:textId="7EC63577" w:rsidR="004332A4" w:rsidRPr="00D003FA" w:rsidRDefault="004332A4" w:rsidP="00954FD3">
      <w:pPr>
        <w:pStyle w:val="Heading3"/>
        <w:keepNext/>
        <w:keepLines/>
        <w:rPr>
          <w:lang w:val="es-ES"/>
        </w:rPr>
      </w:pPr>
      <w:r w:rsidRPr="00D003FA">
        <w:rPr>
          <w:lang w:val="es-ES"/>
        </w:rPr>
        <w:lastRenderedPageBreak/>
        <w:t>Que, una vez completado el proyecto para usuarios finales incluido en la etapa I del PAK, el Banco Mundial presentará un informe final de ejecución que detalle la eliminación de HFC y los logros alcanzados en materia de eficiencia energética, de conformidad con la decisión 92/36 g);</w:t>
      </w:r>
    </w:p>
    <w:p w14:paraId="5AA6BA4A" w14:textId="77777777" w:rsidR="00AC6FFE" w:rsidRPr="002B1660" w:rsidRDefault="00AC6FFE" w:rsidP="00A06508">
      <w:pPr>
        <w:pStyle w:val="Heading2"/>
      </w:pPr>
      <w:r w:rsidRPr="002B1660">
        <w:t>Aprobación:</w:t>
      </w:r>
    </w:p>
    <w:p w14:paraId="49458558" w14:textId="77777777" w:rsidR="00AC6FFE" w:rsidRPr="00D003FA" w:rsidRDefault="00AC6FFE" w:rsidP="00A06508">
      <w:pPr>
        <w:pStyle w:val="Heading3"/>
        <w:rPr>
          <w:lang w:val="es-ES"/>
        </w:rPr>
      </w:pPr>
      <w:r w:rsidRPr="00D003FA">
        <w:rPr>
          <w:lang w:val="es-ES"/>
        </w:rPr>
        <w:t>El proyecto de Acuerdo entre el Gobierno de Tailandia y el Comité Ejecutivo para la reducción del consumo de HCFC de conformidad con la etapa I del KIP, que figura en el anexo II del presente documento; y</w:t>
      </w:r>
    </w:p>
    <w:p w14:paraId="0B19605B" w14:textId="5265F90B" w:rsidR="00AC6FFE" w:rsidRPr="00D003FA" w:rsidRDefault="00AC6FFE" w:rsidP="00A06508">
      <w:pPr>
        <w:pStyle w:val="Heading3"/>
        <w:rPr>
          <w:lang w:val="es-ES"/>
        </w:rPr>
      </w:pPr>
      <w:r w:rsidRPr="00D003FA">
        <w:rPr>
          <w:lang w:val="es-ES"/>
        </w:rPr>
        <w:t>El primer tramo de la etapa I del PAK para Tailandia y el correspondiente plan de ejecución del tramo, por un importe de USD 3.121.489, más los gastos de apoyo del organismo de USD 218.504, para el Banco Mundial</w:t>
      </w:r>
      <w:r w:rsidR="00096841" w:rsidRPr="00D003FA">
        <w:rPr>
          <w:lang w:val="es-ES"/>
        </w:rPr>
        <w:t>.</w:t>
      </w:r>
    </w:p>
    <w:p w14:paraId="3AFA9CA9" w14:textId="77777777" w:rsidR="00AC6FFE" w:rsidRPr="00D003FA" w:rsidRDefault="00AC6FFE" w:rsidP="00A06508">
      <w:pPr>
        <w:rPr>
          <w:lang w:val="es-ES"/>
        </w:rPr>
      </w:pPr>
    </w:p>
    <w:p w14:paraId="4FFCFC40" w14:textId="2111706F" w:rsidR="00822A09" w:rsidRPr="00D003FA" w:rsidRDefault="00822A09" w:rsidP="00A06508">
      <w:pPr>
        <w:rPr>
          <w:lang w:val="es-ES"/>
        </w:rPr>
      </w:pPr>
      <w:r w:rsidRPr="00D003FA">
        <w:rPr>
          <w:lang w:val="es-ES"/>
        </w:rPr>
        <w:br w:type="page"/>
      </w:r>
    </w:p>
    <w:p w14:paraId="250019AB" w14:textId="77777777" w:rsidR="00822A09" w:rsidRPr="00D003FA" w:rsidRDefault="00822A09" w:rsidP="00A06508">
      <w:pPr>
        <w:spacing w:after="120"/>
        <w:jc w:val="center"/>
        <w:rPr>
          <w:b/>
          <w:lang w:val="es-ES"/>
        </w:rPr>
      </w:pPr>
      <w:r w:rsidRPr="00D003FA">
        <w:rPr>
          <w:b/>
          <w:lang w:val="es-ES"/>
        </w:rPr>
        <w:lastRenderedPageBreak/>
        <w:t>HOJA DE EVALUACIÓN DE PROYECTOS – PROYECTO NO PLURIANUAL</w:t>
      </w:r>
    </w:p>
    <w:p w14:paraId="0FE5854C" w14:textId="77777777" w:rsidR="00822A09" w:rsidRPr="00D003FA" w:rsidRDefault="00822A09" w:rsidP="00A06508">
      <w:pPr>
        <w:spacing w:after="200"/>
        <w:jc w:val="center"/>
        <w:rPr>
          <w:b/>
          <w:lang w:val="es-ES"/>
        </w:rPr>
      </w:pPr>
      <w:r w:rsidRPr="00D003FA">
        <w:rPr>
          <w:b/>
          <w:lang w:val="es-ES"/>
        </w:rPr>
        <w:t>Tailandia</w:t>
      </w:r>
    </w:p>
    <w:p w14:paraId="733775B8" w14:textId="4381510A" w:rsidR="00822A09" w:rsidRPr="00D003FA" w:rsidRDefault="00822A09" w:rsidP="00C12339">
      <w:pPr>
        <w:tabs>
          <w:tab w:val="left" w:pos="5580"/>
        </w:tabs>
        <w:ind w:right="-450"/>
        <w:rPr>
          <w:b/>
          <w:caps/>
          <w:lang w:val="es-ES"/>
        </w:rPr>
      </w:pPr>
      <w:r w:rsidRPr="00D003FA">
        <w:rPr>
          <w:b/>
          <w:caps/>
          <w:lang w:val="es-ES"/>
        </w:rPr>
        <w:t>Título del Proyecto</w:t>
      </w:r>
      <w:r w:rsidR="00C12339">
        <w:rPr>
          <w:b/>
          <w:caps/>
          <w:lang w:val="es-ES"/>
        </w:rPr>
        <w:t xml:space="preserve">                                                </w:t>
      </w:r>
      <w:r w:rsidRPr="00D003FA">
        <w:rPr>
          <w:b/>
          <w:caps/>
          <w:lang w:val="es-ES"/>
        </w:rPr>
        <w:t>ORGANISMO</w:t>
      </w:r>
      <w:r w:rsidR="00C12339">
        <w:rPr>
          <w:b/>
          <w:caps/>
          <w:lang w:val="es-ES"/>
        </w:rPr>
        <w:t> </w:t>
      </w:r>
      <w:r w:rsidRPr="00D003FA">
        <w:rPr>
          <w:b/>
          <w:caps/>
          <w:lang w:val="es-ES"/>
        </w:rPr>
        <w:t>BILATERAL/DE EJECUCIÓN</w:t>
      </w:r>
    </w:p>
    <w:tbl>
      <w:tblPr>
        <w:tblStyle w:val="TableGrid"/>
        <w:tblW w:w="9805" w:type="dxa"/>
        <w:tblLook w:val="04A0" w:firstRow="1" w:lastRow="0" w:firstColumn="1" w:lastColumn="0" w:noHBand="0" w:noVBand="1"/>
      </w:tblPr>
      <w:tblGrid>
        <w:gridCol w:w="6745"/>
        <w:gridCol w:w="3060"/>
      </w:tblGrid>
      <w:tr w:rsidR="00822A09" w:rsidRPr="002B1660" w14:paraId="09F678F0" w14:textId="77777777" w:rsidTr="007C5FD5">
        <w:tc>
          <w:tcPr>
            <w:tcW w:w="6745" w:type="dxa"/>
          </w:tcPr>
          <w:p w14:paraId="31AC0E21" w14:textId="77777777" w:rsidR="00822A09" w:rsidRPr="00D003FA" w:rsidRDefault="00822A09" w:rsidP="00A06508">
            <w:pPr>
              <w:tabs>
                <w:tab w:val="left" w:pos="5580"/>
              </w:tabs>
              <w:ind w:right="-450"/>
              <w:jc w:val="left"/>
              <w:rPr>
                <w:sz w:val="20"/>
                <w:szCs w:val="20"/>
                <w:lang w:val="es-ES"/>
              </w:rPr>
            </w:pPr>
            <w:r w:rsidRPr="00D003FA">
              <w:rPr>
                <w:sz w:val="20"/>
                <w:szCs w:val="20"/>
                <w:lang w:val="es-ES"/>
              </w:rPr>
              <w:t xml:space="preserve">Proyecto para mejorar la eficiencia energética en la fabricación de aires acondicionados </w:t>
            </w:r>
          </w:p>
        </w:tc>
        <w:tc>
          <w:tcPr>
            <w:tcW w:w="3060" w:type="dxa"/>
          </w:tcPr>
          <w:p w14:paraId="30A6CC40" w14:textId="77777777" w:rsidR="00822A09" w:rsidRPr="002B1660" w:rsidRDefault="00822A09" w:rsidP="00A06508">
            <w:pPr>
              <w:tabs>
                <w:tab w:val="left" w:pos="5580"/>
              </w:tabs>
              <w:ind w:right="350"/>
              <w:jc w:val="right"/>
              <w:rPr>
                <w:b/>
                <w:caps/>
              </w:rPr>
            </w:pPr>
            <w:r w:rsidRPr="002B1660">
              <w:rPr>
                <w:sz w:val="20"/>
                <w:szCs w:val="20"/>
              </w:rPr>
              <w:t>Banco Mundial</w:t>
            </w:r>
          </w:p>
        </w:tc>
      </w:tr>
    </w:tbl>
    <w:p w14:paraId="4F8A3FD1" w14:textId="77777777" w:rsidR="00822A09" w:rsidRPr="002B1660" w:rsidRDefault="00822A09" w:rsidP="00A06508">
      <w:pPr>
        <w:tabs>
          <w:tab w:val="left" w:pos="5580"/>
        </w:tabs>
        <w:ind w:right="-450"/>
        <w:rPr>
          <w:b/>
          <w:caps/>
        </w:rPr>
      </w:pPr>
    </w:p>
    <w:p w14:paraId="05BF0A59" w14:textId="77777777" w:rsidR="00822A09" w:rsidRPr="002B1660" w:rsidRDefault="00822A09" w:rsidP="00A06508">
      <w:pPr>
        <w:tabs>
          <w:tab w:val="left" w:pos="5580"/>
        </w:tabs>
        <w:ind w:right="-450"/>
        <w:rPr>
          <w:b/>
          <w:caps/>
        </w:rPr>
      </w:pPr>
      <w:r w:rsidRPr="002B1660">
        <w:rPr>
          <w:b/>
          <w:caps/>
        </w:rPr>
        <w:t>OBJETIVO DEL PROYECTO</w:t>
      </w:r>
    </w:p>
    <w:tbl>
      <w:tblPr>
        <w:tblStyle w:val="TableGrid"/>
        <w:tblW w:w="9805" w:type="dxa"/>
        <w:tblLook w:val="04A0" w:firstRow="1" w:lastRow="0" w:firstColumn="1" w:lastColumn="0" w:noHBand="0" w:noVBand="1"/>
      </w:tblPr>
      <w:tblGrid>
        <w:gridCol w:w="9805"/>
      </w:tblGrid>
      <w:tr w:rsidR="00822A09" w:rsidRPr="00491EC4" w14:paraId="54BF7137" w14:textId="77777777" w:rsidTr="007C5FD5">
        <w:tc>
          <w:tcPr>
            <w:tcW w:w="9805" w:type="dxa"/>
          </w:tcPr>
          <w:p w14:paraId="0CFCAE82" w14:textId="77777777" w:rsidR="00822A09" w:rsidRPr="00D003FA" w:rsidRDefault="00822A09" w:rsidP="00A06508">
            <w:pPr>
              <w:tabs>
                <w:tab w:val="left" w:pos="5580"/>
              </w:tabs>
              <w:ind w:right="-450"/>
              <w:jc w:val="left"/>
              <w:rPr>
                <w:b/>
                <w:caps/>
                <w:lang w:val="es-ES"/>
              </w:rPr>
            </w:pPr>
            <w:r w:rsidRPr="00D003FA">
              <w:rPr>
                <w:sz w:val="20"/>
                <w:szCs w:val="20"/>
                <w:lang w:val="es-ES"/>
              </w:rPr>
              <w:t>El proyecto tiene por objeto mejorar la eficiencia energética de seis empresas fabricantes de aire acondicionado hasta alcanzar los niveles de eficiencia energética previstos, así como ejecutar las medidas políticas necesarias para alcanzar y mantener dichos objetivos con sostenibilidad</w:t>
            </w:r>
          </w:p>
        </w:tc>
      </w:tr>
    </w:tbl>
    <w:p w14:paraId="4F672977" w14:textId="77777777" w:rsidR="00822A09" w:rsidRPr="00D003FA" w:rsidRDefault="00822A09" w:rsidP="00A06508">
      <w:pPr>
        <w:rPr>
          <w:sz w:val="20"/>
          <w:szCs w:val="20"/>
          <w:lang w:val="es-ES"/>
        </w:rPr>
      </w:pPr>
    </w:p>
    <w:tbl>
      <w:tblPr>
        <w:tblStyle w:val="TableGrid"/>
        <w:tblW w:w="9805" w:type="dxa"/>
        <w:tblLook w:val="04A0" w:firstRow="1" w:lastRow="0" w:firstColumn="1" w:lastColumn="0" w:noHBand="0" w:noVBand="1"/>
      </w:tblPr>
      <w:tblGrid>
        <w:gridCol w:w="4720"/>
        <w:gridCol w:w="5085"/>
      </w:tblGrid>
      <w:tr w:rsidR="00822A09" w:rsidRPr="00491EC4" w14:paraId="75867045" w14:textId="77777777" w:rsidTr="007C5FD5">
        <w:tc>
          <w:tcPr>
            <w:tcW w:w="4720" w:type="dxa"/>
          </w:tcPr>
          <w:p w14:paraId="43AE95F1" w14:textId="77777777" w:rsidR="00822A09" w:rsidRPr="002B1660" w:rsidRDefault="00822A09" w:rsidP="00A06508">
            <w:pPr>
              <w:rPr>
                <w:sz w:val="20"/>
                <w:szCs w:val="20"/>
              </w:rPr>
            </w:pPr>
            <w:r w:rsidRPr="002B1660">
              <w:rPr>
                <w:b/>
                <w:caps/>
                <w:sz w:val="20"/>
                <w:szCs w:val="20"/>
              </w:rPr>
              <w:t>Organismo nacional de coordinación</w:t>
            </w:r>
          </w:p>
        </w:tc>
        <w:tc>
          <w:tcPr>
            <w:tcW w:w="5085" w:type="dxa"/>
          </w:tcPr>
          <w:p w14:paraId="1BBB24FB" w14:textId="77777777" w:rsidR="00822A09" w:rsidRPr="00D003FA" w:rsidRDefault="00822A09" w:rsidP="00A06508">
            <w:pPr>
              <w:rPr>
                <w:sz w:val="20"/>
                <w:szCs w:val="20"/>
                <w:lang w:val="es-ES"/>
              </w:rPr>
            </w:pPr>
            <w:r w:rsidRPr="00D003FA">
              <w:rPr>
                <w:sz w:val="20"/>
                <w:szCs w:val="20"/>
                <w:lang w:val="es-ES"/>
              </w:rPr>
              <w:t>Oficina Nacional del Ozono, Departamento de Obras Industriales, Ministerio de Industria</w:t>
            </w:r>
          </w:p>
        </w:tc>
      </w:tr>
    </w:tbl>
    <w:p w14:paraId="418E0505" w14:textId="77777777" w:rsidR="00822A09" w:rsidRPr="00D003FA" w:rsidRDefault="00822A09" w:rsidP="00A06508">
      <w:pPr>
        <w:rPr>
          <w:sz w:val="20"/>
          <w:szCs w:val="20"/>
          <w:lang w:val="es-ES"/>
        </w:rPr>
      </w:pPr>
    </w:p>
    <w:tbl>
      <w:tblPr>
        <w:tblStyle w:val="TableGrid"/>
        <w:tblW w:w="9805" w:type="dxa"/>
        <w:tblLook w:val="04A0" w:firstRow="1" w:lastRow="0" w:firstColumn="1" w:lastColumn="0" w:noHBand="0" w:noVBand="1"/>
      </w:tblPr>
      <w:tblGrid>
        <w:gridCol w:w="4135"/>
        <w:gridCol w:w="1260"/>
        <w:gridCol w:w="1710"/>
        <w:gridCol w:w="2700"/>
      </w:tblGrid>
      <w:tr w:rsidR="00822A09" w:rsidRPr="002B1660" w14:paraId="5DE1D036" w14:textId="77777777" w:rsidTr="001430D5">
        <w:tc>
          <w:tcPr>
            <w:tcW w:w="4135" w:type="dxa"/>
          </w:tcPr>
          <w:p w14:paraId="006377B2" w14:textId="77777777" w:rsidR="00822A09" w:rsidRPr="00D003FA" w:rsidRDefault="00822A09" w:rsidP="00A06508">
            <w:pPr>
              <w:jc w:val="left"/>
              <w:rPr>
                <w:sz w:val="20"/>
                <w:szCs w:val="20"/>
                <w:lang w:val="es-ES"/>
              </w:rPr>
            </w:pPr>
            <w:r w:rsidRPr="00D003FA">
              <w:rPr>
                <w:b/>
                <w:sz w:val="20"/>
                <w:lang w:val="es-ES"/>
              </w:rPr>
              <w:t>DATOS MÁS RECIENTES CON ARREGLO AL ARTÍCULO 7 (Anexo F)</w:t>
            </w:r>
          </w:p>
        </w:tc>
        <w:tc>
          <w:tcPr>
            <w:tcW w:w="1260" w:type="dxa"/>
          </w:tcPr>
          <w:p w14:paraId="02F3AA34" w14:textId="568CF3A1" w:rsidR="00822A09" w:rsidRPr="002B1660" w:rsidRDefault="00822A09" w:rsidP="00A06508">
            <w:pPr>
              <w:jc w:val="left"/>
              <w:rPr>
                <w:sz w:val="20"/>
                <w:szCs w:val="20"/>
              </w:rPr>
            </w:pPr>
            <w:r w:rsidRPr="002B1660">
              <w:rPr>
                <w:b/>
                <w:bCs/>
                <w:sz w:val="20"/>
                <w:szCs w:val="20"/>
              </w:rPr>
              <w:t>A</w:t>
            </w:r>
            <w:r w:rsidRPr="002B1660">
              <w:rPr>
                <w:sz w:val="20"/>
                <w:szCs w:val="20"/>
              </w:rPr>
              <w:t>ño</w:t>
            </w:r>
            <w:r w:rsidRPr="002B1660">
              <w:rPr>
                <w:b/>
                <w:bCs/>
                <w:sz w:val="20"/>
                <w:szCs w:val="20"/>
              </w:rPr>
              <w:t>:</w:t>
            </w:r>
            <w:r w:rsidR="001430D5">
              <w:rPr>
                <w:b/>
                <w:bCs/>
                <w:sz w:val="20"/>
                <w:szCs w:val="20"/>
              </w:rPr>
              <w:t xml:space="preserve"> 2024</w:t>
            </w:r>
          </w:p>
        </w:tc>
        <w:tc>
          <w:tcPr>
            <w:tcW w:w="1710" w:type="dxa"/>
          </w:tcPr>
          <w:p w14:paraId="58D54BC1" w14:textId="77777777" w:rsidR="00822A09" w:rsidRPr="002B1660" w:rsidRDefault="00822A09" w:rsidP="00A06508">
            <w:pPr>
              <w:jc w:val="right"/>
              <w:rPr>
                <w:sz w:val="20"/>
                <w:szCs w:val="20"/>
              </w:rPr>
            </w:pPr>
            <w:r w:rsidRPr="002B1660">
              <w:rPr>
                <w:sz w:val="20"/>
                <w:szCs w:val="20"/>
              </w:rPr>
              <w:t>27.542,35 t</w:t>
            </w:r>
          </w:p>
        </w:tc>
        <w:tc>
          <w:tcPr>
            <w:tcW w:w="2700" w:type="dxa"/>
          </w:tcPr>
          <w:p w14:paraId="09C8228A" w14:textId="2A6DAD82" w:rsidR="00822A09" w:rsidRPr="002B1660" w:rsidRDefault="00822A09" w:rsidP="00A06508">
            <w:pPr>
              <w:jc w:val="right"/>
              <w:rPr>
                <w:sz w:val="20"/>
                <w:szCs w:val="20"/>
              </w:rPr>
            </w:pPr>
            <w:r w:rsidRPr="002B1660">
              <w:rPr>
                <w:sz w:val="20"/>
                <w:szCs w:val="20"/>
              </w:rPr>
              <w:t xml:space="preserve">32.708.003 </w:t>
            </w:r>
            <w:r w:rsidR="00CA2749" w:rsidRPr="00CA2749">
              <w:rPr>
                <w:sz w:val="20"/>
                <w:szCs w:val="20"/>
              </w:rPr>
              <w:t>tons. de CO₂ eq.</w:t>
            </w:r>
          </w:p>
        </w:tc>
      </w:tr>
    </w:tbl>
    <w:p w14:paraId="3AFD9DC8" w14:textId="77777777" w:rsidR="00822A09" w:rsidRPr="002B1660" w:rsidRDefault="00822A09" w:rsidP="00A06508">
      <w:pPr>
        <w:rPr>
          <w:sz w:val="20"/>
          <w:szCs w:val="20"/>
        </w:rPr>
      </w:pPr>
    </w:p>
    <w:tbl>
      <w:tblPr>
        <w:tblStyle w:val="TableGrid"/>
        <w:tblW w:w="9805" w:type="dxa"/>
        <w:tblLook w:val="04A0" w:firstRow="1" w:lastRow="0" w:firstColumn="1" w:lastColumn="0" w:noHBand="0" w:noVBand="1"/>
      </w:tblPr>
      <w:tblGrid>
        <w:gridCol w:w="5665"/>
        <w:gridCol w:w="1530"/>
        <w:gridCol w:w="2610"/>
      </w:tblGrid>
      <w:tr w:rsidR="00822A09" w:rsidRPr="002B1660" w14:paraId="18619789" w14:textId="77777777" w:rsidTr="007C5FD5">
        <w:tc>
          <w:tcPr>
            <w:tcW w:w="5665" w:type="dxa"/>
          </w:tcPr>
          <w:p w14:paraId="2E9AC64B"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b/>
                <w:sz w:val="20"/>
                <w:szCs w:val="20"/>
              </w:rPr>
              <w:t>Detalles</w:t>
            </w:r>
          </w:p>
        </w:tc>
        <w:tc>
          <w:tcPr>
            <w:tcW w:w="4140" w:type="dxa"/>
            <w:gridSpan w:val="2"/>
          </w:tcPr>
          <w:p w14:paraId="02B5ED69" w14:textId="77777777" w:rsidR="00822A09" w:rsidRPr="002B1660" w:rsidRDefault="00822A09" w:rsidP="00A06508">
            <w:pPr>
              <w:jc w:val="center"/>
              <w:rPr>
                <w:rFonts w:asciiTheme="majorBidi" w:hAnsiTheme="majorBidi" w:cstheme="majorBidi"/>
                <w:sz w:val="20"/>
                <w:szCs w:val="20"/>
              </w:rPr>
            </w:pPr>
            <w:r w:rsidRPr="002B1660">
              <w:rPr>
                <w:rFonts w:asciiTheme="majorBidi" w:hAnsiTheme="majorBidi" w:cstheme="majorBidi"/>
                <w:b/>
                <w:bCs/>
                <w:sz w:val="20"/>
                <w:szCs w:val="20"/>
              </w:rPr>
              <w:t>Actividades de inversión</w:t>
            </w:r>
          </w:p>
        </w:tc>
      </w:tr>
      <w:tr w:rsidR="00822A09" w:rsidRPr="002B1660" w14:paraId="76C8183D" w14:textId="77777777" w:rsidTr="007C5FD5">
        <w:tc>
          <w:tcPr>
            <w:tcW w:w="5665" w:type="dxa"/>
            <w:vMerge w:val="restart"/>
            <w:vAlign w:val="center"/>
          </w:tcPr>
          <w:p w14:paraId="72FF13B3" w14:textId="77777777" w:rsidR="00822A09" w:rsidRPr="00D003FA" w:rsidRDefault="00822A09" w:rsidP="00A06508">
            <w:pPr>
              <w:rPr>
                <w:rFonts w:asciiTheme="majorBidi" w:hAnsiTheme="majorBidi" w:cstheme="majorBidi"/>
                <w:bCs/>
                <w:sz w:val="20"/>
                <w:szCs w:val="20"/>
                <w:lang w:val="es-ES"/>
              </w:rPr>
            </w:pPr>
            <w:r w:rsidRPr="00D003FA">
              <w:rPr>
                <w:rFonts w:asciiTheme="majorBidi" w:hAnsiTheme="majorBidi" w:cstheme="majorBidi"/>
                <w:bCs/>
                <w:sz w:val="20"/>
                <w:szCs w:val="20"/>
                <w:lang w:val="es-ES"/>
              </w:rPr>
              <w:t>HFC utilizados en la fabricación de aparatos de aire acondicionado según los datos del informe de ejecución del programa de país (CP) para 2025</w:t>
            </w:r>
          </w:p>
        </w:tc>
        <w:tc>
          <w:tcPr>
            <w:tcW w:w="1530" w:type="dxa"/>
            <w:vMerge w:val="restart"/>
            <w:vAlign w:val="center"/>
          </w:tcPr>
          <w:p w14:paraId="3EA39BF6"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HFC-134a</w:t>
            </w:r>
          </w:p>
        </w:tc>
        <w:tc>
          <w:tcPr>
            <w:tcW w:w="2610" w:type="dxa"/>
          </w:tcPr>
          <w:p w14:paraId="25A2EF6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1.641,00 t</w:t>
            </w:r>
          </w:p>
        </w:tc>
      </w:tr>
      <w:tr w:rsidR="00822A09" w:rsidRPr="002B1660" w14:paraId="0FB77647" w14:textId="77777777" w:rsidTr="007C5FD5">
        <w:tc>
          <w:tcPr>
            <w:tcW w:w="5665" w:type="dxa"/>
            <w:vMerge/>
            <w:vAlign w:val="center"/>
          </w:tcPr>
          <w:p w14:paraId="7556CEB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1E458512" w14:textId="77777777" w:rsidR="00822A09" w:rsidRPr="002B1660" w:rsidRDefault="00822A09" w:rsidP="00A06508">
            <w:pPr>
              <w:rPr>
                <w:rFonts w:asciiTheme="majorBidi" w:hAnsiTheme="majorBidi" w:cstheme="majorBidi"/>
                <w:sz w:val="20"/>
                <w:szCs w:val="20"/>
              </w:rPr>
            </w:pPr>
          </w:p>
        </w:tc>
        <w:tc>
          <w:tcPr>
            <w:tcW w:w="2610" w:type="dxa"/>
          </w:tcPr>
          <w:p w14:paraId="6C0ED2BC" w14:textId="75A65C9F"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2.346.630 </w:t>
            </w:r>
            <w:r w:rsidR="001430D5" w:rsidRPr="00CA2749">
              <w:rPr>
                <w:sz w:val="20"/>
                <w:szCs w:val="20"/>
              </w:rPr>
              <w:t>tons. de CO₂ eq.</w:t>
            </w:r>
          </w:p>
        </w:tc>
      </w:tr>
      <w:tr w:rsidR="00822A09" w:rsidRPr="002B1660" w14:paraId="41E70717" w14:textId="77777777" w:rsidTr="007C5FD5">
        <w:tc>
          <w:tcPr>
            <w:tcW w:w="5665" w:type="dxa"/>
            <w:vMerge/>
            <w:vAlign w:val="center"/>
          </w:tcPr>
          <w:p w14:paraId="0C413E9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3E09D9B4"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HFC-32</w:t>
            </w:r>
          </w:p>
        </w:tc>
        <w:tc>
          <w:tcPr>
            <w:tcW w:w="2610" w:type="dxa"/>
          </w:tcPr>
          <w:p w14:paraId="1AF19B7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13.445,23 t</w:t>
            </w:r>
          </w:p>
        </w:tc>
      </w:tr>
      <w:tr w:rsidR="00822A09" w:rsidRPr="002B1660" w14:paraId="05D19989" w14:textId="77777777" w:rsidTr="007C5FD5">
        <w:tc>
          <w:tcPr>
            <w:tcW w:w="5665" w:type="dxa"/>
            <w:vMerge/>
            <w:vAlign w:val="center"/>
          </w:tcPr>
          <w:p w14:paraId="5707E0C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64475A48" w14:textId="77777777" w:rsidR="00822A09" w:rsidRPr="002B1660" w:rsidRDefault="00822A09" w:rsidP="00A06508">
            <w:pPr>
              <w:rPr>
                <w:rFonts w:asciiTheme="majorBidi" w:hAnsiTheme="majorBidi" w:cstheme="majorBidi"/>
                <w:sz w:val="20"/>
                <w:szCs w:val="20"/>
              </w:rPr>
            </w:pPr>
          </w:p>
        </w:tc>
        <w:tc>
          <w:tcPr>
            <w:tcW w:w="2610" w:type="dxa"/>
          </w:tcPr>
          <w:p w14:paraId="205F5F24" w14:textId="45910B5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9.075.530 </w:t>
            </w:r>
            <w:r w:rsidR="001430D5" w:rsidRPr="00CA2749">
              <w:rPr>
                <w:sz w:val="20"/>
                <w:szCs w:val="20"/>
              </w:rPr>
              <w:t>tons. de CO₂ eq.</w:t>
            </w:r>
          </w:p>
        </w:tc>
      </w:tr>
      <w:tr w:rsidR="00822A09" w:rsidRPr="002B1660" w14:paraId="0BD3B8AB" w14:textId="77777777" w:rsidTr="007C5FD5">
        <w:tc>
          <w:tcPr>
            <w:tcW w:w="5665" w:type="dxa"/>
            <w:vMerge/>
            <w:vAlign w:val="center"/>
          </w:tcPr>
          <w:p w14:paraId="54FBCBC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5AC45A51"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R-407C</w:t>
            </w:r>
          </w:p>
        </w:tc>
        <w:tc>
          <w:tcPr>
            <w:tcW w:w="2610" w:type="dxa"/>
          </w:tcPr>
          <w:p w14:paraId="39C9BFE6"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2.477,00 t</w:t>
            </w:r>
          </w:p>
        </w:tc>
      </w:tr>
      <w:tr w:rsidR="00822A09" w:rsidRPr="002B1660" w14:paraId="26AF2C31" w14:textId="77777777" w:rsidTr="007C5FD5">
        <w:tc>
          <w:tcPr>
            <w:tcW w:w="5665" w:type="dxa"/>
            <w:vMerge/>
            <w:vAlign w:val="center"/>
          </w:tcPr>
          <w:p w14:paraId="546030FE"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094454F2" w14:textId="77777777" w:rsidR="00822A09" w:rsidRPr="002B1660" w:rsidRDefault="00822A09" w:rsidP="00A06508">
            <w:pPr>
              <w:rPr>
                <w:rFonts w:asciiTheme="majorBidi" w:hAnsiTheme="majorBidi" w:cstheme="majorBidi"/>
                <w:sz w:val="20"/>
                <w:szCs w:val="20"/>
              </w:rPr>
            </w:pPr>
          </w:p>
        </w:tc>
        <w:tc>
          <w:tcPr>
            <w:tcW w:w="2610" w:type="dxa"/>
          </w:tcPr>
          <w:p w14:paraId="1D7B8522" w14:textId="350417E8"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4.393.826 </w:t>
            </w:r>
            <w:r w:rsidR="001430D5" w:rsidRPr="00CA2749">
              <w:rPr>
                <w:sz w:val="20"/>
                <w:szCs w:val="20"/>
              </w:rPr>
              <w:t>tons. de CO₂ eq.</w:t>
            </w:r>
          </w:p>
        </w:tc>
      </w:tr>
      <w:tr w:rsidR="00822A09" w:rsidRPr="002B1660" w14:paraId="5D309A7E" w14:textId="77777777" w:rsidTr="007C5FD5">
        <w:tc>
          <w:tcPr>
            <w:tcW w:w="5665" w:type="dxa"/>
            <w:vMerge/>
            <w:vAlign w:val="center"/>
          </w:tcPr>
          <w:p w14:paraId="293F082D"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72297EE9"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R-410A</w:t>
            </w:r>
          </w:p>
        </w:tc>
        <w:tc>
          <w:tcPr>
            <w:tcW w:w="2610" w:type="dxa"/>
          </w:tcPr>
          <w:p w14:paraId="3CF6A54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2.822,68 t </w:t>
            </w:r>
          </w:p>
        </w:tc>
      </w:tr>
      <w:tr w:rsidR="00822A09" w:rsidRPr="002B1660" w14:paraId="3D37A1AD" w14:textId="77777777" w:rsidTr="007C5FD5">
        <w:tc>
          <w:tcPr>
            <w:tcW w:w="5665" w:type="dxa"/>
            <w:vMerge/>
            <w:vAlign w:val="center"/>
          </w:tcPr>
          <w:p w14:paraId="2CA3C8F6"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22616281" w14:textId="77777777" w:rsidR="00822A09" w:rsidRPr="002B1660" w:rsidRDefault="00822A09" w:rsidP="00A06508">
            <w:pPr>
              <w:rPr>
                <w:rFonts w:asciiTheme="majorBidi" w:hAnsiTheme="majorBidi" w:cstheme="majorBidi"/>
                <w:sz w:val="20"/>
                <w:szCs w:val="20"/>
              </w:rPr>
            </w:pPr>
          </w:p>
        </w:tc>
        <w:tc>
          <w:tcPr>
            <w:tcW w:w="2610" w:type="dxa"/>
          </w:tcPr>
          <w:p w14:paraId="0D0CC03D" w14:textId="5756F639"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5.892.345 </w:t>
            </w:r>
            <w:r w:rsidR="001430D5" w:rsidRPr="00CA2749">
              <w:rPr>
                <w:sz w:val="20"/>
                <w:szCs w:val="20"/>
              </w:rPr>
              <w:t>tons. de CO₂ eq.</w:t>
            </w:r>
          </w:p>
        </w:tc>
      </w:tr>
      <w:tr w:rsidR="00822A09" w:rsidRPr="002B1660" w14:paraId="7ECA6B5D" w14:textId="77777777" w:rsidTr="007C5FD5">
        <w:tc>
          <w:tcPr>
            <w:tcW w:w="5665" w:type="dxa"/>
            <w:vMerge/>
            <w:vAlign w:val="center"/>
          </w:tcPr>
          <w:p w14:paraId="1A42488F" w14:textId="77777777" w:rsidR="00822A09" w:rsidRPr="002B1660" w:rsidRDefault="00822A09" w:rsidP="00A06508">
            <w:pPr>
              <w:rPr>
                <w:rFonts w:asciiTheme="majorBidi" w:hAnsiTheme="majorBidi" w:cstheme="majorBidi"/>
                <w:sz w:val="20"/>
                <w:szCs w:val="20"/>
              </w:rPr>
            </w:pPr>
          </w:p>
        </w:tc>
        <w:tc>
          <w:tcPr>
            <w:tcW w:w="1530" w:type="dxa"/>
            <w:vAlign w:val="center"/>
          </w:tcPr>
          <w:p w14:paraId="7BE66033"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R-454B</w:t>
            </w:r>
          </w:p>
        </w:tc>
        <w:tc>
          <w:tcPr>
            <w:tcW w:w="2610" w:type="dxa"/>
          </w:tcPr>
          <w:p w14:paraId="500584F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683,18 t</w:t>
            </w:r>
          </w:p>
        </w:tc>
      </w:tr>
      <w:tr w:rsidR="00822A09" w:rsidRPr="002B1660" w14:paraId="750C755D" w14:textId="77777777" w:rsidTr="007C5FD5">
        <w:tc>
          <w:tcPr>
            <w:tcW w:w="5665" w:type="dxa"/>
            <w:vMerge/>
            <w:vAlign w:val="center"/>
          </w:tcPr>
          <w:p w14:paraId="3685D01D" w14:textId="77777777" w:rsidR="00822A09" w:rsidRPr="002B1660" w:rsidRDefault="00822A09" w:rsidP="00A06508">
            <w:pPr>
              <w:rPr>
                <w:rFonts w:asciiTheme="majorBidi" w:hAnsiTheme="majorBidi" w:cstheme="majorBidi"/>
                <w:sz w:val="20"/>
                <w:szCs w:val="20"/>
              </w:rPr>
            </w:pPr>
          </w:p>
        </w:tc>
        <w:tc>
          <w:tcPr>
            <w:tcW w:w="1530" w:type="dxa"/>
            <w:vAlign w:val="center"/>
          </w:tcPr>
          <w:p w14:paraId="468DAFCB" w14:textId="77777777" w:rsidR="00822A09" w:rsidRPr="002B1660" w:rsidRDefault="00822A09" w:rsidP="00A06508">
            <w:pPr>
              <w:rPr>
                <w:rFonts w:asciiTheme="majorBidi" w:hAnsiTheme="majorBidi" w:cstheme="majorBidi"/>
                <w:sz w:val="20"/>
                <w:szCs w:val="20"/>
              </w:rPr>
            </w:pPr>
          </w:p>
        </w:tc>
        <w:tc>
          <w:tcPr>
            <w:tcW w:w="2610" w:type="dxa"/>
          </w:tcPr>
          <w:p w14:paraId="449DCE9F" w14:textId="7050BEC5"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317.730 </w:t>
            </w:r>
            <w:r w:rsidR="001430D5" w:rsidRPr="00CA2749">
              <w:rPr>
                <w:sz w:val="20"/>
                <w:szCs w:val="20"/>
              </w:rPr>
              <w:t>tons. de CO₂ eq.</w:t>
            </w:r>
          </w:p>
        </w:tc>
      </w:tr>
      <w:tr w:rsidR="00822A09" w:rsidRPr="002B1660" w14:paraId="23869729" w14:textId="77777777" w:rsidTr="007C5FD5">
        <w:tc>
          <w:tcPr>
            <w:tcW w:w="5665" w:type="dxa"/>
          </w:tcPr>
          <w:p w14:paraId="79FF5530"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Duración del proyecto (meses):</w:t>
            </w:r>
          </w:p>
        </w:tc>
        <w:tc>
          <w:tcPr>
            <w:tcW w:w="4140" w:type="dxa"/>
            <w:gridSpan w:val="2"/>
          </w:tcPr>
          <w:p w14:paraId="5373FB9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36 meses</w:t>
            </w:r>
          </w:p>
        </w:tc>
      </w:tr>
      <w:tr w:rsidR="00822A09" w:rsidRPr="002B1660" w14:paraId="05E0B538" w14:textId="77777777" w:rsidTr="007C5FD5">
        <w:tc>
          <w:tcPr>
            <w:tcW w:w="5665" w:type="dxa"/>
          </w:tcPr>
          <w:p w14:paraId="7D61BD2F"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Monto inicial solicitado (USD):</w:t>
            </w:r>
          </w:p>
        </w:tc>
        <w:tc>
          <w:tcPr>
            <w:tcW w:w="4140" w:type="dxa"/>
            <w:gridSpan w:val="2"/>
          </w:tcPr>
          <w:p w14:paraId="29A3A43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16.427.972</w:t>
            </w:r>
          </w:p>
        </w:tc>
      </w:tr>
      <w:tr w:rsidR="00822A09" w:rsidRPr="002B1660" w14:paraId="49BB54E6" w14:textId="77777777" w:rsidTr="007C5FD5">
        <w:tc>
          <w:tcPr>
            <w:tcW w:w="5665" w:type="dxa"/>
          </w:tcPr>
          <w:p w14:paraId="1894DEE4"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Costo final del proyecto (USD)</w:t>
            </w:r>
          </w:p>
        </w:tc>
        <w:tc>
          <w:tcPr>
            <w:tcW w:w="4140" w:type="dxa"/>
            <w:gridSpan w:val="2"/>
          </w:tcPr>
          <w:p w14:paraId="2237977D" w14:textId="50B3826B"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3.878.647</w:t>
            </w:r>
          </w:p>
        </w:tc>
      </w:tr>
      <w:tr w:rsidR="00822A09" w:rsidRPr="002B1660" w14:paraId="077A12D8" w14:textId="77777777" w:rsidTr="007C5FD5">
        <w:tc>
          <w:tcPr>
            <w:tcW w:w="5665" w:type="dxa"/>
          </w:tcPr>
          <w:p w14:paraId="32B4E820"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Gastos de apoyo al organismo de ejecución (USD):</w:t>
            </w:r>
          </w:p>
        </w:tc>
        <w:tc>
          <w:tcPr>
            <w:tcW w:w="4140" w:type="dxa"/>
            <w:gridSpan w:val="2"/>
          </w:tcPr>
          <w:p w14:paraId="6139F50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271.505</w:t>
            </w:r>
          </w:p>
        </w:tc>
      </w:tr>
      <w:tr w:rsidR="00822A09" w:rsidRPr="002B1660" w14:paraId="7EFF0631" w14:textId="77777777" w:rsidTr="007C5FD5">
        <w:tc>
          <w:tcPr>
            <w:tcW w:w="5665" w:type="dxa"/>
          </w:tcPr>
          <w:p w14:paraId="7131A143"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Costo total del proyecto para el Fondo Multilateral (USD):</w:t>
            </w:r>
          </w:p>
        </w:tc>
        <w:tc>
          <w:tcPr>
            <w:tcW w:w="4140" w:type="dxa"/>
            <w:gridSpan w:val="2"/>
          </w:tcPr>
          <w:p w14:paraId="18047B6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4.150.152</w:t>
            </w:r>
          </w:p>
        </w:tc>
      </w:tr>
      <w:tr w:rsidR="00822A09" w:rsidRPr="002B1660" w14:paraId="1EF3EA9B" w14:textId="77777777" w:rsidTr="007C5FD5">
        <w:tc>
          <w:tcPr>
            <w:tcW w:w="5665" w:type="dxa"/>
          </w:tcPr>
          <w:p w14:paraId="189D7599"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Ahorro de eficiencia energética* (USD/kWh/año):</w:t>
            </w:r>
          </w:p>
        </w:tc>
        <w:tc>
          <w:tcPr>
            <w:tcW w:w="4140" w:type="dxa"/>
            <w:gridSpan w:val="2"/>
          </w:tcPr>
          <w:p w14:paraId="6BB5225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0,0083</w:t>
            </w:r>
          </w:p>
        </w:tc>
      </w:tr>
      <w:tr w:rsidR="00822A09" w:rsidRPr="002B1660" w14:paraId="18595734" w14:textId="77777777" w:rsidTr="007C5FD5">
        <w:tc>
          <w:tcPr>
            <w:tcW w:w="5665" w:type="dxa"/>
          </w:tcPr>
          <w:p w14:paraId="0E7C055E"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Financiación de contraparte (S/N):</w:t>
            </w:r>
          </w:p>
        </w:tc>
        <w:tc>
          <w:tcPr>
            <w:tcW w:w="4140" w:type="dxa"/>
            <w:gridSpan w:val="2"/>
          </w:tcPr>
          <w:p w14:paraId="46E69E7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S</w:t>
            </w:r>
          </w:p>
        </w:tc>
      </w:tr>
      <w:tr w:rsidR="00822A09" w:rsidRPr="002B1660" w14:paraId="40D9D324" w14:textId="77777777" w:rsidTr="007C5FD5">
        <w:tc>
          <w:tcPr>
            <w:tcW w:w="5665" w:type="dxa"/>
          </w:tcPr>
          <w:p w14:paraId="36732CEC"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Inclusión de aspectos destacados de la supervisión del proyecto (S/N):</w:t>
            </w:r>
          </w:p>
        </w:tc>
        <w:tc>
          <w:tcPr>
            <w:tcW w:w="4140" w:type="dxa"/>
            <w:gridSpan w:val="2"/>
          </w:tcPr>
          <w:p w14:paraId="7B8F3B1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S</w:t>
            </w:r>
          </w:p>
        </w:tc>
      </w:tr>
      <w:tr w:rsidR="00822A09" w:rsidRPr="002B1660" w14:paraId="153E838B" w14:textId="77777777" w:rsidTr="007C5FD5">
        <w:tc>
          <w:tcPr>
            <w:tcW w:w="5665" w:type="dxa"/>
          </w:tcPr>
          <w:p w14:paraId="7F85EF81"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Normas de eficiencia energética mínima disponibles para el sector pertinente (S/N):</w:t>
            </w:r>
          </w:p>
        </w:tc>
        <w:tc>
          <w:tcPr>
            <w:tcW w:w="4140" w:type="dxa"/>
            <w:gridSpan w:val="2"/>
          </w:tcPr>
          <w:p w14:paraId="5042297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S</w:t>
            </w:r>
          </w:p>
        </w:tc>
      </w:tr>
    </w:tbl>
    <w:p w14:paraId="1A492AE3" w14:textId="77777777" w:rsidR="00822A09" w:rsidRPr="00D003FA" w:rsidRDefault="00822A09" w:rsidP="00A06508">
      <w:pPr>
        <w:rPr>
          <w:sz w:val="18"/>
          <w:szCs w:val="18"/>
          <w:lang w:val="es-ES"/>
        </w:rPr>
      </w:pPr>
      <w:r w:rsidRPr="00D003FA">
        <w:rPr>
          <w:sz w:val="18"/>
          <w:szCs w:val="18"/>
          <w:lang w:val="es-ES"/>
        </w:rPr>
        <w:t>* Durante el primer año del proyecto tras su finalización. Se acumularán beneficios adicionales cada año posterior, en función del funcionamiento de los equipos fabricados en ese año y en los años siguientes.</w:t>
      </w:r>
    </w:p>
    <w:p w14:paraId="03FF1392" w14:textId="77777777" w:rsidR="00822A09" w:rsidRPr="00D003FA" w:rsidRDefault="00822A09" w:rsidP="00A06508">
      <w:pPr>
        <w:rPr>
          <w:sz w:val="18"/>
          <w:szCs w:val="18"/>
          <w:lang w:val="es-ES"/>
        </w:rPr>
      </w:pPr>
    </w:p>
    <w:tbl>
      <w:tblPr>
        <w:tblStyle w:val="TableGrid"/>
        <w:tblW w:w="9805" w:type="dxa"/>
        <w:tblLook w:val="04A0" w:firstRow="1" w:lastRow="0" w:firstColumn="1" w:lastColumn="0" w:noHBand="0" w:noVBand="1"/>
      </w:tblPr>
      <w:tblGrid>
        <w:gridCol w:w="4720"/>
        <w:gridCol w:w="5085"/>
      </w:tblGrid>
      <w:tr w:rsidR="00822A09" w:rsidRPr="002B1660" w14:paraId="53028ABA" w14:textId="77777777" w:rsidTr="007C5FD5">
        <w:tc>
          <w:tcPr>
            <w:tcW w:w="4720" w:type="dxa"/>
          </w:tcPr>
          <w:p w14:paraId="6B9E77FE" w14:textId="77777777" w:rsidR="00822A09" w:rsidRPr="002B1660" w:rsidRDefault="00822A09" w:rsidP="00A06508">
            <w:pPr>
              <w:rPr>
                <w:sz w:val="18"/>
                <w:szCs w:val="18"/>
              </w:rPr>
            </w:pPr>
            <w:r w:rsidRPr="002B1660">
              <w:rPr>
                <w:b/>
                <w:sz w:val="20"/>
              </w:rPr>
              <w:t>Recomendación de la Secretaría</w:t>
            </w:r>
          </w:p>
        </w:tc>
        <w:tc>
          <w:tcPr>
            <w:tcW w:w="5085" w:type="dxa"/>
          </w:tcPr>
          <w:p w14:paraId="396E2EB4" w14:textId="77777777" w:rsidR="00822A09" w:rsidRPr="002B1660" w:rsidRDefault="00822A09" w:rsidP="00A06508">
            <w:pPr>
              <w:jc w:val="right"/>
              <w:rPr>
                <w:sz w:val="18"/>
                <w:szCs w:val="18"/>
              </w:rPr>
            </w:pPr>
            <w:r w:rsidRPr="002B1660">
              <w:rPr>
                <w:sz w:val="20"/>
              </w:rPr>
              <w:t>Consideración individual</w:t>
            </w:r>
          </w:p>
        </w:tc>
      </w:tr>
    </w:tbl>
    <w:p w14:paraId="2390EB85" w14:textId="77777777" w:rsidR="00822A09" w:rsidRPr="002B1660" w:rsidRDefault="00822A09" w:rsidP="00A06508">
      <w:pPr>
        <w:rPr>
          <w:sz w:val="18"/>
          <w:szCs w:val="18"/>
        </w:rPr>
      </w:pPr>
    </w:p>
    <w:p w14:paraId="09A82104" w14:textId="77777777" w:rsidR="00822A09" w:rsidRPr="002B1660" w:rsidRDefault="00822A09" w:rsidP="00A06508">
      <w:pPr>
        <w:rPr>
          <w:sz w:val="18"/>
          <w:szCs w:val="18"/>
        </w:rPr>
      </w:pPr>
    </w:p>
    <w:p w14:paraId="120745D0" w14:textId="77777777" w:rsidR="00822A09" w:rsidRPr="002B1660" w:rsidRDefault="00822A09" w:rsidP="00A06508">
      <w:pPr>
        <w:tabs>
          <w:tab w:val="left" w:pos="2880"/>
          <w:tab w:val="left" w:pos="5760"/>
        </w:tabs>
        <w:spacing w:before="240" w:after="240"/>
        <w:jc w:val="center"/>
        <w:rPr>
          <w:b/>
        </w:rPr>
      </w:pPr>
      <w:r w:rsidRPr="002B1660">
        <w:rPr>
          <w:b/>
        </w:rPr>
        <w:br w:type="page"/>
      </w:r>
    </w:p>
    <w:p w14:paraId="3C0DE83F" w14:textId="77777777" w:rsidR="00822A09" w:rsidRPr="002B1660" w:rsidRDefault="00822A09" w:rsidP="00A06508">
      <w:pPr>
        <w:tabs>
          <w:tab w:val="left" w:pos="2880"/>
          <w:tab w:val="left" w:pos="5760"/>
        </w:tabs>
        <w:spacing w:before="240" w:after="240"/>
        <w:jc w:val="center"/>
        <w:rPr>
          <w:b/>
        </w:rPr>
      </w:pPr>
      <w:r w:rsidRPr="002B1660">
        <w:rPr>
          <w:b/>
        </w:rPr>
        <w:lastRenderedPageBreak/>
        <w:t>DESCRIPCIÓN DEL PROYECTO</w:t>
      </w:r>
    </w:p>
    <w:p w14:paraId="7C938EC0" w14:textId="77777777" w:rsidR="00822A09" w:rsidRPr="002B1660" w:rsidRDefault="00822A09" w:rsidP="00A06508">
      <w:pPr>
        <w:pStyle w:val="Heading1"/>
        <w:numPr>
          <w:ilvl w:val="0"/>
          <w:numId w:val="0"/>
        </w:numPr>
        <w:rPr>
          <w:b/>
          <w:bCs/>
        </w:rPr>
      </w:pPr>
      <w:r w:rsidRPr="002B1660">
        <w:rPr>
          <w:b/>
          <w:bCs/>
        </w:rPr>
        <w:t>Antecedentes</w:t>
      </w:r>
    </w:p>
    <w:p w14:paraId="43D86219" w14:textId="77777777" w:rsidR="00822A09" w:rsidRPr="00D003FA" w:rsidRDefault="00822A09" w:rsidP="00A06508">
      <w:pPr>
        <w:pStyle w:val="Heading1"/>
        <w:rPr>
          <w:lang w:val="es-ES"/>
        </w:rPr>
      </w:pPr>
      <w:r w:rsidRPr="00D003FA">
        <w:rPr>
          <w:lang w:val="es-ES"/>
        </w:rPr>
        <w:t>En nombre del Gobierno de Tailandia, el Banco Mundial, en su calidad de organismo de ejecución designado, ha presentado, de conformidad con la decisión 94/60, una solicitud para un proyecto destinado a mejorar la eficiencia energética en la fabricación de aparatos de aire acondicionado, por un importe de USD 16.427.972, más los gastos de apoyo del organismo de USD 1.149.958, según lo originalmente solicitado.</w:t>
      </w:r>
      <w:r w:rsidRPr="002B1660">
        <w:rPr>
          <w:rStyle w:val="FootnoteReference"/>
        </w:rPr>
        <w:footnoteReference w:id="14"/>
      </w:r>
      <w:r w:rsidRPr="00D003FA">
        <w:rPr>
          <w:lang w:val="es-ES"/>
        </w:rPr>
        <w:t xml:space="preserve"> </w:t>
      </w:r>
    </w:p>
    <w:p w14:paraId="5F3826C8" w14:textId="41C32449" w:rsidR="00822A09" w:rsidRPr="00D003FA" w:rsidRDefault="00822A09" w:rsidP="00A06508">
      <w:pPr>
        <w:pStyle w:val="Heading1"/>
        <w:rPr>
          <w:lang w:val="es-ES"/>
        </w:rPr>
      </w:pPr>
      <w:r w:rsidRPr="00D003FA">
        <w:rPr>
          <w:lang w:val="es-ES"/>
        </w:rPr>
        <w:t>Además, se proponen proyectos de inversión en el sector de la fabricación de aire acondicionados para su examen en la 98</w:t>
      </w:r>
      <w:r w:rsidR="001F7C9F">
        <w:rPr>
          <w:lang w:val="es-ES"/>
        </w:rPr>
        <w:t xml:space="preserve">ª </w:t>
      </w:r>
      <w:r w:rsidRPr="00D003FA">
        <w:rPr>
          <w:lang w:val="es-ES"/>
        </w:rPr>
        <w:t xml:space="preserve">reunión como parte de la </w:t>
      </w:r>
      <w:r w:rsidR="00F56B10">
        <w:rPr>
          <w:lang w:val="es-ES"/>
        </w:rPr>
        <w:t>etapa</w:t>
      </w:r>
      <w:r w:rsidRPr="00D003FA">
        <w:rPr>
          <w:lang w:val="es-ES"/>
        </w:rPr>
        <w:t xml:space="preserve"> I del Plan de aplicación de la Enmienda de Kigali relativa a los HFC (PAK). También se propone apoyo para un proyecto en el marco del fondo rotatorio de eficiencia energética (EERF), que incluye elementos dirigidos a las personas usuarias finales, entre ellos permitir a los proveedores de equipos de aire acondicionado ofrecer productos de bajo costo a las personas usuarias finales.</w:t>
      </w:r>
    </w:p>
    <w:p w14:paraId="0834AE5C" w14:textId="77777777" w:rsidR="00822A09" w:rsidRPr="00D003FA" w:rsidRDefault="00822A09" w:rsidP="00A06508">
      <w:pPr>
        <w:pStyle w:val="Heading1"/>
        <w:keepNext/>
        <w:numPr>
          <w:ilvl w:val="0"/>
          <w:numId w:val="0"/>
        </w:numPr>
        <w:spacing w:before="240"/>
        <w:rPr>
          <w:b/>
          <w:bCs/>
          <w:lang w:val="es-ES"/>
        </w:rPr>
      </w:pPr>
      <w:r w:rsidRPr="00D003FA">
        <w:rPr>
          <w:b/>
          <w:bCs/>
          <w:lang w:val="es-ES"/>
        </w:rPr>
        <w:t>Proyecto de eficiencia energética</w:t>
      </w:r>
    </w:p>
    <w:p w14:paraId="6811C1E2" w14:textId="77777777" w:rsidR="00822A09" w:rsidRPr="00D003FA" w:rsidRDefault="00822A09" w:rsidP="00A06508">
      <w:pPr>
        <w:spacing w:after="240"/>
        <w:rPr>
          <w:u w:val="single"/>
          <w:lang w:val="es-ES"/>
        </w:rPr>
      </w:pPr>
      <w:r w:rsidRPr="00D003FA">
        <w:rPr>
          <w:u w:val="single"/>
          <w:lang w:val="es-ES"/>
        </w:rPr>
        <w:t>Marco normativo, reglamentario e institucional</w:t>
      </w:r>
    </w:p>
    <w:p w14:paraId="0C47D95D" w14:textId="73025D32" w:rsidR="00822A09" w:rsidRPr="00D003FA" w:rsidRDefault="00822A09" w:rsidP="00A06508">
      <w:pPr>
        <w:pStyle w:val="Heading1"/>
        <w:rPr>
          <w:lang w:val="es-ES"/>
        </w:rPr>
      </w:pPr>
      <w:r w:rsidRPr="00D003FA">
        <w:rPr>
          <w:lang w:val="es-ES"/>
        </w:rPr>
        <w:t>Las normas mínimas de eficiencia energética (</w:t>
      </w:r>
      <w:r w:rsidR="00B81648">
        <w:rPr>
          <w:lang w:val="es-ES"/>
        </w:rPr>
        <w:t>NMEE</w:t>
      </w:r>
      <w:r w:rsidRPr="00D003FA">
        <w:rPr>
          <w:lang w:val="es-ES"/>
        </w:rPr>
        <w:t xml:space="preserve">) en Tailandia son establecidas por el Instituto Tailandés de Normas Industriales (TISI), dependiente del Ministerio de Industria. Como autoridad designada en materia de normas, el TISI formula y actualiza periódicamente las </w:t>
      </w:r>
      <w:r w:rsidR="00B81648">
        <w:rPr>
          <w:lang w:val="es-ES"/>
        </w:rPr>
        <w:t>NMEE</w:t>
      </w:r>
      <w:r w:rsidRPr="00D003FA">
        <w:rPr>
          <w:lang w:val="es-ES"/>
        </w:rPr>
        <w:t xml:space="preserve"> para una amplia gama de productos industriales, con especial énfasis en los aparatos de aire acondicionado y los frigoríficos debido a su importante contribución al consumo energético tanto en el sector residencial como en el comercial.</w:t>
      </w:r>
    </w:p>
    <w:p w14:paraId="3B6A8B98" w14:textId="7DCBBC52" w:rsidR="00822A09" w:rsidRPr="00D003FA" w:rsidRDefault="00822A09" w:rsidP="00A06508">
      <w:pPr>
        <w:pStyle w:val="Heading1"/>
        <w:rPr>
          <w:lang w:val="es-ES"/>
        </w:rPr>
      </w:pPr>
      <w:r w:rsidRPr="00D003FA">
        <w:rPr>
          <w:lang w:val="es-ES"/>
        </w:rPr>
        <w:t xml:space="preserve">Para mantenerse al día con el progreso tecnológico y las crecientes expectativas en materia de eficiencia energética, el TISI introdujo una importante revisión de las normas mínimas de eficiencia energética para aparatos de aire acondicionado en 2022, formalizada como la norma TIS 2134–2022. Un cambio clave en esta revisión es el abandono de la dependencia exclusiva del índice de eficiencia energética (IEE) como único punto de referencia del rendimiento. En su lugar, la norma actualizada basa sus requisitos tanto en el factor de rendimiento estacional de la refrigeración (FCRE) como en el IEE. La justificación es que el FCRE proporciona una mejor medición del rendimiento de los </w:t>
      </w:r>
      <w:r w:rsidR="00954FD3" w:rsidRPr="00D003FA">
        <w:rPr>
          <w:lang w:val="es-ES"/>
        </w:rPr>
        <w:t>aires acondicionados</w:t>
      </w:r>
      <w:r w:rsidRPr="00D003FA">
        <w:rPr>
          <w:lang w:val="es-ES"/>
        </w:rPr>
        <w:t xml:space="preserve"> en toda la gama de condiciones climáticas que se dan a lo largo de una temporada de refrigeración típica, en lugar de en un único punto de clasificación. Al combinar ambas métricas, la norma pretende ofrecer una evaluación más precisa y exhaustiva de la eficiencia energética en el mundo real y ajustar mejor los puntos de referencia normativos al rendimiento operativo práctico.</w:t>
      </w:r>
    </w:p>
    <w:p w14:paraId="017A12A6" w14:textId="77777777" w:rsidR="00822A09" w:rsidRPr="00D003FA" w:rsidRDefault="00822A09" w:rsidP="00A06508">
      <w:pPr>
        <w:pStyle w:val="Heading1"/>
        <w:rPr>
          <w:lang w:val="es-ES"/>
        </w:rPr>
      </w:pPr>
      <w:r w:rsidRPr="00D003FA">
        <w:rPr>
          <w:lang w:val="es-ES"/>
        </w:rPr>
        <w:t>La norma TIS 2134–2022 define sus criterios en función de la capacidad de refrigeración de la unidad y del tipo de suministro eléctrico. Se aplica a los aparatos de aire acondicionado de ambientes con capacidades de refrigeración de hasta 18 kW (61.416 BTU/h). La norma abarca las unidades alimentadas con electricidad monofásica en las que la tensión no supera los 250 V, mientras que aquellas que funcionan con electricidad trifásica entran en su alcance, siempre que la tensión no supere los 600 V. Es importante destacar que la norma abarca tanto los aparatos de aire acondicionado de velocidad fija como los de velocidad variable (con compresor inversor), lo que garantiza que las tecnologías más comunes del mercado queden reguladas por un marco reglamentario único y coherente.</w:t>
      </w:r>
    </w:p>
    <w:p w14:paraId="432A2845" w14:textId="59F850D9" w:rsidR="00822A09" w:rsidRPr="00D003FA" w:rsidRDefault="00822A09" w:rsidP="00A06508">
      <w:pPr>
        <w:pStyle w:val="Heading1"/>
        <w:rPr>
          <w:lang w:val="es-ES"/>
        </w:rPr>
      </w:pPr>
      <w:r w:rsidRPr="00D003FA">
        <w:rPr>
          <w:lang w:val="es-ES"/>
        </w:rPr>
        <w:lastRenderedPageBreak/>
        <w:t xml:space="preserve">Según la norma TIS 2134–2022, las normas mínimas de eficiencia energética actuales para los </w:t>
      </w:r>
      <w:r w:rsidR="00954FD3" w:rsidRPr="00D003FA">
        <w:rPr>
          <w:lang w:val="es-ES"/>
        </w:rPr>
        <w:t>aires acondicionados</w:t>
      </w:r>
      <w:r w:rsidRPr="00D003FA">
        <w:rPr>
          <w:lang w:val="es-ES"/>
        </w:rPr>
        <w:t xml:space="preserve"> de ambientes se expresan principalmente como un FCRE mínimo, establecido en tres gamas de capacidad de refrigeración (hasta 8.000 W, entre 8.000–12.000 W, y entre 12.000–18.000 W) y se diferencian por tipo de tecnología. En el caso de las unidades split de velocidad fija, el FCRE mínimo exigido varía de aproximadamente 3,19 W/W para las unidades más pequeñas a 2,68 W/W para las más grandes. Las unidades con inversor deben cumplir unos umbrales notablemente más altos, que varían de aproximadamente 3,90 W/W hasta 3,46 W/W. En ambos casos, el mínimo exigido suele disminuir a medida que aumenta la capacidad de refrigeración, y los modelos con inversor están sujetos a niveles de rendimiento más estrictos que sus contrapartes de velocidad fija. Estas normas son obligatorias y no meramente recomendatorias: solo pueden comercializarse los aparatos de aire acondicionado que cumplan la eficiencia energética mínima prescrita, y las personas fabricantes deben someter primero sus productos a pruebas y certificación por parte de TISI antes de poder venderlos.</w:t>
      </w:r>
    </w:p>
    <w:p w14:paraId="4357C139" w14:textId="77777777" w:rsidR="00822A09" w:rsidRPr="00D003FA" w:rsidRDefault="00822A09" w:rsidP="00A06508">
      <w:pPr>
        <w:pStyle w:val="Heading1"/>
        <w:rPr>
          <w:lang w:val="es-ES"/>
        </w:rPr>
      </w:pPr>
      <w:r w:rsidRPr="00D003FA">
        <w:rPr>
          <w:lang w:val="es-ES"/>
        </w:rPr>
        <w:t>La Autoridad de Generación Eléctrica de Tailandia (EGAT) gestiona un programa voluntario de etiquetado de eficiencia energética conocido como “EGAT Label 5”, que abarca los aparatos de aire acondicionado de ambientes, así como los aparatos de refrigeración domésticos y comerciales. Su objetivo es orientar tanto a las personas fabricantes como a las personas consumidoras hacia productos con una alta eficiencia energética. Aunque la participación es voluntaria, el programa se sustenta en rigurosos procedimientos de ensayo: se evalúan cientos de modelos de aparatos de aire acondicionado y frigoríficos con diversas especificaciones, y solo aquellos que cumplen los criterios de gestión definidos obtienen la designación “Label 5”.</w:t>
      </w:r>
    </w:p>
    <w:p w14:paraId="189C8B11" w14:textId="26428500" w:rsidR="00822A09" w:rsidRPr="00D003FA" w:rsidRDefault="00822A09" w:rsidP="00A06508">
      <w:pPr>
        <w:pStyle w:val="Heading1"/>
        <w:rPr>
          <w:lang w:val="es-ES"/>
        </w:rPr>
      </w:pPr>
      <w:r w:rsidRPr="00D003FA">
        <w:rPr>
          <w:lang w:val="es-ES"/>
        </w:rPr>
        <w:t>El 1 de enero de 2024 entró en vigor una revisión significativa, cuando la EGAT sustituyó el sistema anterior —una clasificación de tres estrellas por encima de la Etiqueta 5— por un sistema de clasificación de cinco estrellas más completo. El cambio se introdujo para captar mejor la mayor eficiencia de los aires acondicionados con compresor inversor, que superan a los modelos convencionales. En el marco del sistema revisado, la Etiqueta 5 sirve como nivel básico de referencia, mientras que los aparatos que superan este nivel se diferencian mediante una clasificación de una a cinco estrellas, lo que facilita la individualización de los productos más eficientes. El rendimiento se evalúa en función de los índices de eficiencia energética estacionales, lo que garantiza que la evaluación refleje los ciclos de uso típicos en lugar de un único punto de funcionamiento. Los aparatos que cumplen los requisitos de la Etiqueta 5 son más eficientes que los que solo cumplen las normas mínimas de eficiencia energética establecidas en la norma TIS 2134–2022, y las unidades de cinco estrellas de la Etiqueta 5 son aproximadamente entre un 20%–30 % más eficientes que los modelos estándar de la Etiqueta 5.</w:t>
      </w:r>
    </w:p>
    <w:p w14:paraId="488FB91B" w14:textId="77777777" w:rsidR="00822A09" w:rsidRPr="00D003FA" w:rsidRDefault="00822A09" w:rsidP="00A06508">
      <w:pPr>
        <w:pStyle w:val="Heading1"/>
        <w:rPr>
          <w:u w:val="single"/>
          <w:lang w:val="es-ES"/>
        </w:rPr>
      </w:pPr>
      <w:r w:rsidRPr="00D003FA">
        <w:rPr>
          <w:lang w:val="es-ES"/>
        </w:rPr>
        <w:t xml:space="preserve">Los criterios también distinguen entre aires acondicionados con compresor inversor y de una sola velocidad, evaluando a estos últimos con un indicador que refleja mejor su eficiencia. Las unidades con inversor de la Etiqueta 5 son aproximadamente entre un 30 % y un 40 % más eficientes que sus contrapartes de una sola velocidad de la Etiqueta 5, y los modelos con inversor de cinco estrellas, situados en lo más alto de la escala, ofrecen un aumento de la eficiencia de entre el 40 % y el 60 % con respecto a las unidades de una sola velocidad de cinco estrellas. La actualización de 2024 amplió aún más el alcance del programa para incluir, por primera vez, los sistemas de aire acondicionado con flujo variable de refrigerante. </w:t>
      </w:r>
    </w:p>
    <w:p w14:paraId="4CBD27E9" w14:textId="77777777" w:rsidR="00822A09" w:rsidRPr="00D003FA" w:rsidRDefault="00822A09" w:rsidP="00A06508">
      <w:pPr>
        <w:pStyle w:val="Heading1"/>
        <w:numPr>
          <w:ilvl w:val="0"/>
          <w:numId w:val="0"/>
        </w:numPr>
        <w:rPr>
          <w:u w:val="single"/>
          <w:lang w:val="es-ES"/>
        </w:rPr>
      </w:pPr>
      <w:r w:rsidRPr="00D003FA">
        <w:rPr>
          <w:u w:val="single"/>
          <w:lang w:val="es-ES"/>
        </w:rPr>
        <w:t>Informe sobre el consumo de HFC</w:t>
      </w:r>
    </w:p>
    <w:p w14:paraId="0FB0ED17" w14:textId="1A892163" w:rsidR="00822A09" w:rsidRPr="00D003FA" w:rsidRDefault="00822A09" w:rsidP="00A06508">
      <w:pPr>
        <w:pStyle w:val="Heading1"/>
        <w:rPr>
          <w:lang w:val="es-ES"/>
        </w:rPr>
      </w:pPr>
      <w:r w:rsidRPr="00D003FA">
        <w:rPr>
          <w:lang w:val="es-ES"/>
        </w:rPr>
        <w:t>En los párrafos</w:t>
      </w:r>
      <w:r w:rsidR="006072F7" w:rsidRPr="00D003FA">
        <w:rPr>
          <w:lang w:val="es-ES"/>
        </w:rPr>
        <w:t xml:space="preserve"> 58–61 </w:t>
      </w:r>
      <w:r w:rsidRPr="00D003FA">
        <w:rPr>
          <w:lang w:val="es-ES"/>
        </w:rPr>
        <w:t xml:space="preserve">y en la hoja de evaluación de proyectos se ofrece una visión general del consumo de HFC. </w:t>
      </w:r>
      <w:r w:rsidR="00954FD3" w:rsidRPr="00D003FA">
        <w:rPr>
          <w:lang w:val="es-ES"/>
        </w:rPr>
        <w:t>El cuadro</w:t>
      </w:r>
      <w:r w:rsidRPr="00D003FA">
        <w:rPr>
          <w:lang w:val="es-ES"/>
        </w:rPr>
        <w:t xml:space="preserve"> 18 presenta una desagregación más detallada del consumo de HFC en el sector de la fabricación de Aire acondicionado.</w:t>
      </w:r>
    </w:p>
    <w:p w14:paraId="0D2FACBE" w14:textId="77777777" w:rsidR="00F348B7" w:rsidRDefault="00F348B7">
      <w:pPr>
        <w:jc w:val="left"/>
        <w:rPr>
          <w:b/>
          <w:bCs/>
          <w:lang w:val="es-ES"/>
        </w:rPr>
      </w:pPr>
      <w:r>
        <w:rPr>
          <w:b/>
          <w:bCs/>
          <w:lang w:val="es-ES"/>
        </w:rPr>
        <w:br w:type="page"/>
      </w:r>
    </w:p>
    <w:p w14:paraId="11843DDC" w14:textId="4E3CCA74" w:rsidR="00822A09" w:rsidRPr="00D003FA" w:rsidRDefault="00822A09" w:rsidP="00A06508">
      <w:pPr>
        <w:rPr>
          <w:b/>
          <w:bCs/>
          <w:lang w:val="es-ES"/>
        </w:rPr>
      </w:pPr>
      <w:r w:rsidRPr="00D003FA">
        <w:rPr>
          <w:b/>
          <w:bCs/>
          <w:lang w:val="es-ES"/>
        </w:rPr>
        <w:lastRenderedPageBreak/>
        <w:t>Cuadro 18. Consumo de HFC en los sectores de fabricación de aire acondicionado en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50"/>
        <w:gridCol w:w="1298"/>
        <w:gridCol w:w="1040"/>
        <w:gridCol w:w="1040"/>
        <w:gridCol w:w="1042"/>
        <w:gridCol w:w="1040"/>
        <w:gridCol w:w="1040"/>
      </w:tblGrid>
      <w:tr w:rsidR="00822A09" w:rsidRPr="002011EC" w14:paraId="6D8F5515" w14:textId="77777777" w:rsidTr="007C5FD5">
        <w:trPr>
          <w:trHeight w:val="290"/>
          <w:tblHeader/>
        </w:trPr>
        <w:tc>
          <w:tcPr>
            <w:tcW w:w="1315" w:type="pct"/>
            <w:shd w:val="clear" w:color="auto" w:fill="FFFFFF" w:themeFill="background1"/>
            <w:vAlign w:val="center"/>
            <w:hideMark/>
          </w:tcPr>
          <w:p w14:paraId="1945E4BC" w14:textId="77777777" w:rsidR="00822A09" w:rsidRPr="002011EC" w:rsidRDefault="00822A09" w:rsidP="00A06508">
            <w:pPr>
              <w:jc w:val="left"/>
              <w:rPr>
                <w:rFonts w:asciiTheme="majorBidi" w:hAnsiTheme="majorBidi" w:cstheme="majorBidi"/>
                <w:b/>
                <w:bCs/>
                <w:sz w:val="18"/>
                <w:szCs w:val="18"/>
              </w:rPr>
            </w:pPr>
            <w:r w:rsidRPr="002011EC">
              <w:rPr>
                <w:rFonts w:asciiTheme="majorBidi" w:hAnsiTheme="majorBidi" w:cstheme="majorBidi"/>
                <w:b/>
                <w:bCs/>
                <w:sz w:val="18"/>
                <w:szCs w:val="18"/>
              </w:rPr>
              <w:t>Sector</w:t>
            </w:r>
          </w:p>
        </w:tc>
        <w:tc>
          <w:tcPr>
            <w:tcW w:w="729" w:type="pct"/>
            <w:shd w:val="clear" w:color="auto" w:fill="FFFFFF" w:themeFill="background1"/>
            <w:vAlign w:val="center"/>
            <w:hideMark/>
          </w:tcPr>
          <w:p w14:paraId="2964C289"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Sustancia</w:t>
            </w:r>
          </w:p>
        </w:tc>
        <w:tc>
          <w:tcPr>
            <w:tcW w:w="591" w:type="pct"/>
            <w:shd w:val="clear" w:color="auto" w:fill="FFFFFF" w:themeFill="background1"/>
            <w:vAlign w:val="center"/>
            <w:hideMark/>
          </w:tcPr>
          <w:p w14:paraId="1987CB21"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2020</w:t>
            </w:r>
          </w:p>
        </w:tc>
        <w:tc>
          <w:tcPr>
            <w:tcW w:w="591" w:type="pct"/>
            <w:shd w:val="clear" w:color="auto" w:fill="FFFFFF" w:themeFill="background1"/>
            <w:vAlign w:val="center"/>
            <w:hideMark/>
          </w:tcPr>
          <w:p w14:paraId="09885DCD"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2021</w:t>
            </w:r>
          </w:p>
        </w:tc>
        <w:tc>
          <w:tcPr>
            <w:tcW w:w="592" w:type="pct"/>
            <w:shd w:val="clear" w:color="auto" w:fill="FFFFFF" w:themeFill="background1"/>
            <w:vAlign w:val="center"/>
            <w:hideMark/>
          </w:tcPr>
          <w:p w14:paraId="4F832669"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2022</w:t>
            </w:r>
          </w:p>
        </w:tc>
        <w:tc>
          <w:tcPr>
            <w:tcW w:w="591" w:type="pct"/>
            <w:shd w:val="clear" w:color="auto" w:fill="FFFFFF" w:themeFill="background1"/>
            <w:vAlign w:val="center"/>
            <w:hideMark/>
          </w:tcPr>
          <w:p w14:paraId="75657909"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2023</w:t>
            </w:r>
          </w:p>
        </w:tc>
        <w:tc>
          <w:tcPr>
            <w:tcW w:w="591" w:type="pct"/>
            <w:shd w:val="clear" w:color="auto" w:fill="FFFFFF" w:themeFill="background1"/>
            <w:vAlign w:val="center"/>
            <w:hideMark/>
          </w:tcPr>
          <w:p w14:paraId="50E147E1" w14:textId="77777777" w:rsidR="00822A09" w:rsidRPr="002011EC" w:rsidRDefault="00822A09" w:rsidP="00A06508">
            <w:pPr>
              <w:jc w:val="center"/>
              <w:rPr>
                <w:rFonts w:asciiTheme="majorBidi" w:hAnsiTheme="majorBidi" w:cstheme="majorBidi"/>
                <w:b/>
                <w:bCs/>
                <w:sz w:val="18"/>
                <w:szCs w:val="18"/>
              </w:rPr>
            </w:pPr>
            <w:r w:rsidRPr="002011EC">
              <w:rPr>
                <w:rFonts w:asciiTheme="majorBidi" w:hAnsiTheme="majorBidi" w:cstheme="majorBidi"/>
                <w:b/>
                <w:bCs/>
                <w:sz w:val="18"/>
                <w:szCs w:val="18"/>
              </w:rPr>
              <w:t>2024</w:t>
            </w:r>
          </w:p>
        </w:tc>
      </w:tr>
      <w:tr w:rsidR="00822A09" w:rsidRPr="002011EC" w14:paraId="15A8242A" w14:textId="77777777" w:rsidTr="007C5FD5">
        <w:trPr>
          <w:trHeight w:val="244"/>
        </w:trPr>
        <w:tc>
          <w:tcPr>
            <w:tcW w:w="5000" w:type="pct"/>
            <w:gridSpan w:val="7"/>
            <w:shd w:val="clear" w:color="auto" w:fill="FFFFFF" w:themeFill="background1"/>
            <w:vAlign w:val="center"/>
            <w:hideMark/>
          </w:tcPr>
          <w:p w14:paraId="2EBFF85F" w14:textId="77777777" w:rsidR="00822A09" w:rsidRPr="002011EC" w:rsidRDefault="00822A09" w:rsidP="00A06508">
            <w:pPr>
              <w:jc w:val="left"/>
              <w:rPr>
                <w:rFonts w:asciiTheme="majorBidi" w:hAnsiTheme="majorBidi" w:cstheme="majorBidi"/>
                <w:b/>
                <w:bCs/>
                <w:sz w:val="18"/>
                <w:szCs w:val="18"/>
              </w:rPr>
            </w:pPr>
            <w:r w:rsidRPr="002011EC">
              <w:rPr>
                <w:rFonts w:asciiTheme="majorBidi" w:hAnsiTheme="majorBidi" w:cstheme="majorBidi"/>
                <w:b/>
                <w:bCs/>
                <w:sz w:val="18"/>
                <w:szCs w:val="18"/>
              </w:rPr>
              <w:t xml:space="preserve">Toneladas métricas (tm) </w:t>
            </w:r>
          </w:p>
        </w:tc>
      </w:tr>
      <w:tr w:rsidR="00822A09" w:rsidRPr="002011EC" w14:paraId="4E42096D" w14:textId="77777777" w:rsidTr="007C5FD5">
        <w:trPr>
          <w:trHeight w:val="244"/>
        </w:trPr>
        <w:tc>
          <w:tcPr>
            <w:tcW w:w="1315" w:type="pct"/>
            <w:shd w:val="clear" w:color="auto" w:fill="FFFFFF" w:themeFill="background1"/>
            <w:noWrap/>
            <w:vAlign w:val="bottom"/>
            <w:hideMark/>
          </w:tcPr>
          <w:p w14:paraId="6E8015F4"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Aire acondicionado comercial ligero</w:t>
            </w:r>
          </w:p>
        </w:tc>
        <w:tc>
          <w:tcPr>
            <w:tcW w:w="729" w:type="pct"/>
            <w:shd w:val="clear" w:color="auto" w:fill="FFFFFF" w:themeFill="background1"/>
            <w:noWrap/>
            <w:vAlign w:val="bottom"/>
            <w:hideMark/>
          </w:tcPr>
          <w:p w14:paraId="42D72268"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HFC-32</w:t>
            </w:r>
          </w:p>
        </w:tc>
        <w:tc>
          <w:tcPr>
            <w:tcW w:w="591" w:type="pct"/>
            <w:shd w:val="clear" w:color="000000" w:fill="FFFFFF"/>
            <w:noWrap/>
            <w:vAlign w:val="center"/>
            <w:hideMark/>
          </w:tcPr>
          <w:p w14:paraId="524FD7DB"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809</w:t>
            </w:r>
          </w:p>
        </w:tc>
        <w:tc>
          <w:tcPr>
            <w:tcW w:w="591" w:type="pct"/>
            <w:shd w:val="clear" w:color="000000" w:fill="FFFFFF"/>
            <w:noWrap/>
            <w:vAlign w:val="center"/>
            <w:hideMark/>
          </w:tcPr>
          <w:p w14:paraId="5C18D1DC"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971</w:t>
            </w:r>
          </w:p>
        </w:tc>
        <w:tc>
          <w:tcPr>
            <w:tcW w:w="592" w:type="pct"/>
            <w:shd w:val="clear" w:color="000000" w:fill="FFFFFF"/>
            <w:noWrap/>
            <w:vAlign w:val="center"/>
            <w:hideMark/>
          </w:tcPr>
          <w:p w14:paraId="3F37D4F1"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1.133</w:t>
            </w:r>
          </w:p>
        </w:tc>
        <w:tc>
          <w:tcPr>
            <w:tcW w:w="591" w:type="pct"/>
            <w:shd w:val="clear" w:color="000000" w:fill="FFFFFF"/>
            <w:noWrap/>
            <w:vAlign w:val="center"/>
            <w:hideMark/>
          </w:tcPr>
          <w:p w14:paraId="5BF0EA3B"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1.295</w:t>
            </w:r>
          </w:p>
        </w:tc>
        <w:tc>
          <w:tcPr>
            <w:tcW w:w="591" w:type="pct"/>
            <w:shd w:val="clear" w:color="000000" w:fill="FFFFFF"/>
            <w:noWrap/>
            <w:vAlign w:val="center"/>
            <w:hideMark/>
          </w:tcPr>
          <w:p w14:paraId="4456BA9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1.350</w:t>
            </w:r>
          </w:p>
        </w:tc>
      </w:tr>
      <w:tr w:rsidR="00822A09" w:rsidRPr="002011EC" w14:paraId="7F8BB471" w14:textId="77777777" w:rsidTr="007C5FD5">
        <w:trPr>
          <w:trHeight w:val="244"/>
        </w:trPr>
        <w:tc>
          <w:tcPr>
            <w:tcW w:w="1315" w:type="pct"/>
            <w:shd w:val="clear" w:color="auto" w:fill="FFFFFF" w:themeFill="background1"/>
            <w:noWrap/>
            <w:vAlign w:val="bottom"/>
            <w:hideMark/>
          </w:tcPr>
          <w:p w14:paraId="5670861E"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35D61FD7"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R-407C</w:t>
            </w:r>
          </w:p>
        </w:tc>
        <w:tc>
          <w:tcPr>
            <w:tcW w:w="591" w:type="pct"/>
            <w:shd w:val="clear" w:color="000000" w:fill="FFFFFF"/>
            <w:noWrap/>
            <w:vAlign w:val="center"/>
            <w:hideMark/>
          </w:tcPr>
          <w:p w14:paraId="72904701"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5</w:t>
            </w:r>
          </w:p>
        </w:tc>
        <w:tc>
          <w:tcPr>
            <w:tcW w:w="591" w:type="pct"/>
            <w:shd w:val="clear" w:color="000000" w:fill="FFFFFF"/>
            <w:noWrap/>
            <w:vAlign w:val="center"/>
            <w:hideMark/>
          </w:tcPr>
          <w:p w14:paraId="2400F1A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20</w:t>
            </w:r>
          </w:p>
        </w:tc>
        <w:tc>
          <w:tcPr>
            <w:tcW w:w="592" w:type="pct"/>
            <w:shd w:val="clear" w:color="000000" w:fill="FFFFFF"/>
            <w:noWrap/>
            <w:vAlign w:val="center"/>
            <w:hideMark/>
          </w:tcPr>
          <w:p w14:paraId="5342F938"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117</w:t>
            </w:r>
          </w:p>
        </w:tc>
        <w:tc>
          <w:tcPr>
            <w:tcW w:w="591" w:type="pct"/>
            <w:shd w:val="clear" w:color="000000" w:fill="FFFFFF"/>
            <w:noWrap/>
            <w:vAlign w:val="center"/>
            <w:hideMark/>
          </w:tcPr>
          <w:p w14:paraId="4B5FAE9D"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124</w:t>
            </w:r>
          </w:p>
        </w:tc>
        <w:tc>
          <w:tcPr>
            <w:tcW w:w="591" w:type="pct"/>
            <w:shd w:val="clear" w:color="000000" w:fill="FFFFFF"/>
            <w:noWrap/>
            <w:vAlign w:val="center"/>
            <w:hideMark/>
          </w:tcPr>
          <w:p w14:paraId="30BA8BA3"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125</w:t>
            </w:r>
          </w:p>
        </w:tc>
      </w:tr>
      <w:tr w:rsidR="00822A09" w:rsidRPr="002011EC" w14:paraId="2888736A" w14:textId="77777777" w:rsidTr="007C5FD5">
        <w:trPr>
          <w:trHeight w:val="244"/>
        </w:trPr>
        <w:tc>
          <w:tcPr>
            <w:tcW w:w="1315" w:type="pct"/>
            <w:shd w:val="clear" w:color="auto" w:fill="FFFFFF" w:themeFill="background1"/>
            <w:noWrap/>
            <w:vAlign w:val="bottom"/>
            <w:hideMark/>
          </w:tcPr>
          <w:p w14:paraId="2D965727"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7B9A2FA2"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R-410A</w:t>
            </w:r>
          </w:p>
        </w:tc>
        <w:tc>
          <w:tcPr>
            <w:tcW w:w="591" w:type="pct"/>
            <w:shd w:val="clear" w:color="000000" w:fill="FFFFFF"/>
            <w:noWrap/>
            <w:vAlign w:val="center"/>
            <w:hideMark/>
          </w:tcPr>
          <w:p w14:paraId="65224A18"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2.495</w:t>
            </w:r>
          </w:p>
        </w:tc>
        <w:tc>
          <w:tcPr>
            <w:tcW w:w="591" w:type="pct"/>
            <w:shd w:val="clear" w:color="000000" w:fill="FFFFFF"/>
            <w:noWrap/>
            <w:vAlign w:val="center"/>
            <w:hideMark/>
          </w:tcPr>
          <w:p w14:paraId="6F81587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3.115</w:t>
            </w:r>
          </w:p>
        </w:tc>
        <w:tc>
          <w:tcPr>
            <w:tcW w:w="592" w:type="pct"/>
            <w:shd w:val="clear" w:color="000000" w:fill="FFFFFF"/>
            <w:noWrap/>
            <w:vAlign w:val="center"/>
            <w:hideMark/>
          </w:tcPr>
          <w:p w14:paraId="502B3CE5"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3.349</w:t>
            </w:r>
          </w:p>
        </w:tc>
        <w:tc>
          <w:tcPr>
            <w:tcW w:w="591" w:type="pct"/>
            <w:shd w:val="clear" w:color="000000" w:fill="FFFFFF"/>
            <w:noWrap/>
            <w:vAlign w:val="center"/>
            <w:hideMark/>
          </w:tcPr>
          <w:p w14:paraId="25CC069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2.183</w:t>
            </w:r>
          </w:p>
        </w:tc>
        <w:tc>
          <w:tcPr>
            <w:tcW w:w="591" w:type="pct"/>
            <w:shd w:val="clear" w:color="000000" w:fill="FFFFFF"/>
            <w:noWrap/>
            <w:vAlign w:val="center"/>
            <w:hideMark/>
          </w:tcPr>
          <w:p w14:paraId="1F26A4A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2.000</w:t>
            </w:r>
          </w:p>
        </w:tc>
      </w:tr>
      <w:tr w:rsidR="00822A09" w:rsidRPr="002011EC" w14:paraId="0B50D679" w14:textId="77777777" w:rsidTr="007C5FD5">
        <w:trPr>
          <w:trHeight w:val="244"/>
        </w:trPr>
        <w:tc>
          <w:tcPr>
            <w:tcW w:w="2043" w:type="pct"/>
            <w:gridSpan w:val="2"/>
            <w:shd w:val="clear" w:color="auto" w:fill="FFFFFF" w:themeFill="background1"/>
            <w:noWrap/>
            <w:vAlign w:val="bottom"/>
            <w:hideMark/>
          </w:tcPr>
          <w:p w14:paraId="15C078EF" w14:textId="77777777" w:rsidR="00822A09" w:rsidRPr="002011EC" w:rsidRDefault="00822A09" w:rsidP="00A06508">
            <w:pPr>
              <w:jc w:val="left"/>
              <w:rPr>
                <w:rFonts w:asciiTheme="majorBidi" w:hAnsiTheme="majorBidi" w:cstheme="majorBidi"/>
                <w:b/>
                <w:bCs/>
                <w:i/>
                <w:iCs/>
                <w:sz w:val="18"/>
                <w:szCs w:val="18"/>
                <w:lang w:val="es-ES"/>
              </w:rPr>
            </w:pPr>
            <w:r w:rsidRPr="002011EC">
              <w:rPr>
                <w:rFonts w:asciiTheme="majorBidi" w:hAnsiTheme="majorBidi" w:cstheme="majorBidi"/>
                <w:b/>
                <w:bCs/>
                <w:i/>
                <w:iCs/>
                <w:sz w:val="18"/>
                <w:szCs w:val="18"/>
                <w:lang w:val="es-ES"/>
              </w:rPr>
              <w:t xml:space="preserve">Subtotal: Aire acondicionado comercial ligero </w:t>
            </w:r>
          </w:p>
        </w:tc>
        <w:tc>
          <w:tcPr>
            <w:tcW w:w="591" w:type="pct"/>
            <w:shd w:val="clear" w:color="000000" w:fill="FFFFFF"/>
            <w:noWrap/>
            <w:vAlign w:val="center"/>
            <w:hideMark/>
          </w:tcPr>
          <w:p w14:paraId="13EC30FC"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3.309</w:t>
            </w:r>
          </w:p>
        </w:tc>
        <w:tc>
          <w:tcPr>
            <w:tcW w:w="591" w:type="pct"/>
            <w:shd w:val="clear" w:color="000000" w:fill="FFFFFF"/>
            <w:noWrap/>
            <w:vAlign w:val="center"/>
            <w:hideMark/>
          </w:tcPr>
          <w:p w14:paraId="671FE3F3"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4.106</w:t>
            </w:r>
          </w:p>
        </w:tc>
        <w:tc>
          <w:tcPr>
            <w:tcW w:w="592" w:type="pct"/>
            <w:shd w:val="clear" w:color="000000" w:fill="FFFFFF"/>
            <w:noWrap/>
            <w:vAlign w:val="center"/>
            <w:hideMark/>
          </w:tcPr>
          <w:p w14:paraId="4D78C827"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4.599</w:t>
            </w:r>
          </w:p>
        </w:tc>
        <w:tc>
          <w:tcPr>
            <w:tcW w:w="591" w:type="pct"/>
            <w:shd w:val="clear" w:color="000000" w:fill="FFFFFF"/>
            <w:noWrap/>
            <w:vAlign w:val="center"/>
            <w:hideMark/>
          </w:tcPr>
          <w:p w14:paraId="2DA36912"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3.602</w:t>
            </w:r>
          </w:p>
        </w:tc>
        <w:tc>
          <w:tcPr>
            <w:tcW w:w="591" w:type="pct"/>
            <w:shd w:val="clear" w:color="000000" w:fill="FFFFFF"/>
            <w:noWrap/>
            <w:vAlign w:val="center"/>
            <w:hideMark/>
          </w:tcPr>
          <w:p w14:paraId="71029667"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3.475</w:t>
            </w:r>
          </w:p>
        </w:tc>
      </w:tr>
      <w:tr w:rsidR="00822A09" w:rsidRPr="002011EC" w14:paraId="5FB357BC" w14:textId="77777777" w:rsidTr="007C5FD5">
        <w:trPr>
          <w:trHeight w:val="244"/>
        </w:trPr>
        <w:tc>
          <w:tcPr>
            <w:tcW w:w="1315" w:type="pct"/>
            <w:shd w:val="clear" w:color="auto" w:fill="FFFFFF" w:themeFill="background1"/>
            <w:noWrap/>
            <w:vAlign w:val="bottom"/>
            <w:hideMark/>
          </w:tcPr>
          <w:p w14:paraId="3740868C"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Aire acondicionado tipo split</w:t>
            </w:r>
          </w:p>
        </w:tc>
        <w:tc>
          <w:tcPr>
            <w:tcW w:w="729" w:type="pct"/>
            <w:shd w:val="clear" w:color="auto" w:fill="FFFFFF" w:themeFill="background1"/>
            <w:noWrap/>
            <w:vAlign w:val="bottom"/>
            <w:hideMark/>
          </w:tcPr>
          <w:p w14:paraId="4176713E"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HFC-32</w:t>
            </w:r>
          </w:p>
        </w:tc>
        <w:tc>
          <w:tcPr>
            <w:tcW w:w="591" w:type="pct"/>
            <w:shd w:val="clear" w:color="000000" w:fill="FFFFFF"/>
            <w:noWrap/>
            <w:vAlign w:val="center"/>
            <w:hideMark/>
          </w:tcPr>
          <w:p w14:paraId="77E31CD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6.852</w:t>
            </w:r>
          </w:p>
        </w:tc>
        <w:tc>
          <w:tcPr>
            <w:tcW w:w="591" w:type="pct"/>
            <w:shd w:val="clear" w:color="000000" w:fill="FFFFFF"/>
            <w:noWrap/>
            <w:vAlign w:val="center"/>
            <w:hideMark/>
          </w:tcPr>
          <w:p w14:paraId="5ED5F1E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8.570</w:t>
            </w:r>
          </w:p>
        </w:tc>
        <w:tc>
          <w:tcPr>
            <w:tcW w:w="592" w:type="pct"/>
            <w:shd w:val="clear" w:color="000000" w:fill="FFFFFF"/>
            <w:noWrap/>
            <w:vAlign w:val="center"/>
            <w:hideMark/>
          </w:tcPr>
          <w:p w14:paraId="50ADA1DA"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8.903</w:t>
            </w:r>
          </w:p>
        </w:tc>
        <w:tc>
          <w:tcPr>
            <w:tcW w:w="591" w:type="pct"/>
            <w:shd w:val="clear" w:color="000000" w:fill="FFFFFF"/>
            <w:noWrap/>
            <w:vAlign w:val="center"/>
            <w:hideMark/>
          </w:tcPr>
          <w:p w14:paraId="302702DC"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8.903</w:t>
            </w:r>
          </w:p>
        </w:tc>
        <w:tc>
          <w:tcPr>
            <w:tcW w:w="591" w:type="pct"/>
            <w:shd w:val="clear" w:color="000000" w:fill="FFFFFF"/>
            <w:noWrap/>
            <w:vAlign w:val="center"/>
            <w:hideMark/>
          </w:tcPr>
          <w:p w14:paraId="63A5838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11.879</w:t>
            </w:r>
          </w:p>
        </w:tc>
      </w:tr>
      <w:tr w:rsidR="00822A09" w:rsidRPr="002011EC" w14:paraId="07EB047D" w14:textId="77777777" w:rsidTr="007C5FD5">
        <w:trPr>
          <w:trHeight w:val="244"/>
        </w:trPr>
        <w:tc>
          <w:tcPr>
            <w:tcW w:w="1315" w:type="pct"/>
            <w:shd w:val="clear" w:color="auto" w:fill="FFFFFF" w:themeFill="background1"/>
            <w:noWrap/>
            <w:vAlign w:val="bottom"/>
            <w:hideMark/>
          </w:tcPr>
          <w:p w14:paraId="7E39C001"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0887D81C"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R-410A</w:t>
            </w:r>
          </w:p>
        </w:tc>
        <w:tc>
          <w:tcPr>
            <w:tcW w:w="591" w:type="pct"/>
            <w:shd w:val="clear" w:color="000000" w:fill="FFFFFF"/>
            <w:noWrap/>
            <w:vAlign w:val="center"/>
            <w:hideMark/>
          </w:tcPr>
          <w:p w14:paraId="5E7A5375"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2.400</w:t>
            </w:r>
          </w:p>
        </w:tc>
        <w:tc>
          <w:tcPr>
            <w:tcW w:w="591" w:type="pct"/>
            <w:shd w:val="clear" w:color="000000" w:fill="FFFFFF"/>
            <w:noWrap/>
            <w:vAlign w:val="center"/>
            <w:hideMark/>
          </w:tcPr>
          <w:p w14:paraId="15E08C91"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1.600</w:t>
            </w:r>
          </w:p>
        </w:tc>
        <w:tc>
          <w:tcPr>
            <w:tcW w:w="592" w:type="pct"/>
            <w:shd w:val="clear" w:color="000000" w:fill="FFFFFF"/>
            <w:noWrap/>
            <w:vAlign w:val="center"/>
            <w:hideMark/>
          </w:tcPr>
          <w:p w14:paraId="627D6114"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1.578</w:t>
            </w:r>
          </w:p>
        </w:tc>
        <w:tc>
          <w:tcPr>
            <w:tcW w:w="591" w:type="pct"/>
            <w:shd w:val="clear" w:color="000000" w:fill="FFFFFF"/>
            <w:noWrap/>
            <w:vAlign w:val="center"/>
            <w:hideMark/>
          </w:tcPr>
          <w:p w14:paraId="7F022443"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1.578</w:t>
            </w:r>
          </w:p>
        </w:tc>
        <w:tc>
          <w:tcPr>
            <w:tcW w:w="591" w:type="pct"/>
            <w:shd w:val="clear" w:color="000000" w:fill="FFFFFF"/>
            <w:noWrap/>
            <w:vAlign w:val="center"/>
            <w:hideMark/>
          </w:tcPr>
          <w:p w14:paraId="1036230B"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800</w:t>
            </w:r>
          </w:p>
        </w:tc>
      </w:tr>
      <w:tr w:rsidR="00822A09" w:rsidRPr="002011EC" w14:paraId="3E01CAB6" w14:textId="77777777" w:rsidTr="007C5FD5">
        <w:trPr>
          <w:trHeight w:val="244"/>
        </w:trPr>
        <w:tc>
          <w:tcPr>
            <w:tcW w:w="2043" w:type="pct"/>
            <w:gridSpan w:val="2"/>
            <w:shd w:val="clear" w:color="auto" w:fill="FFFFFF" w:themeFill="background1"/>
            <w:noWrap/>
            <w:vAlign w:val="bottom"/>
            <w:hideMark/>
          </w:tcPr>
          <w:p w14:paraId="5E17D852" w14:textId="77777777" w:rsidR="00822A09" w:rsidRPr="002011EC" w:rsidRDefault="00822A09" w:rsidP="00A06508">
            <w:pPr>
              <w:jc w:val="left"/>
              <w:rPr>
                <w:rFonts w:asciiTheme="majorBidi" w:hAnsiTheme="majorBidi" w:cstheme="majorBidi"/>
                <w:b/>
                <w:bCs/>
                <w:i/>
                <w:iCs/>
                <w:sz w:val="18"/>
                <w:szCs w:val="18"/>
                <w:lang w:val="es-ES"/>
              </w:rPr>
            </w:pPr>
            <w:r w:rsidRPr="002011EC">
              <w:rPr>
                <w:rFonts w:asciiTheme="majorBidi" w:hAnsiTheme="majorBidi" w:cstheme="majorBidi"/>
                <w:b/>
                <w:bCs/>
                <w:i/>
                <w:iCs/>
                <w:sz w:val="18"/>
                <w:szCs w:val="18"/>
                <w:lang w:val="es-ES"/>
              </w:rPr>
              <w:t xml:space="preserve">Subtotal de aire acondicionado de tipo split </w:t>
            </w:r>
          </w:p>
        </w:tc>
        <w:tc>
          <w:tcPr>
            <w:tcW w:w="591" w:type="pct"/>
            <w:shd w:val="clear" w:color="000000" w:fill="FFFFFF"/>
            <w:noWrap/>
            <w:vAlign w:val="center"/>
            <w:hideMark/>
          </w:tcPr>
          <w:p w14:paraId="53D2A25F"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9.252</w:t>
            </w:r>
          </w:p>
        </w:tc>
        <w:tc>
          <w:tcPr>
            <w:tcW w:w="591" w:type="pct"/>
            <w:shd w:val="clear" w:color="000000" w:fill="FFFFFF"/>
            <w:noWrap/>
            <w:vAlign w:val="center"/>
            <w:hideMark/>
          </w:tcPr>
          <w:p w14:paraId="52ABF585"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10.170</w:t>
            </w:r>
          </w:p>
        </w:tc>
        <w:tc>
          <w:tcPr>
            <w:tcW w:w="592" w:type="pct"/>
            <w:shd w:val="clear" w:color="000000" w:fill="FFFFFF"/>
            <w:noWrap/>
            <w:vAlign w:val="center"/>
            <w:hideMark/>
          </w:tcPr>
          <w:p w14:paraId="29F6D572"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10.481</w:t>
            </w:r>
          </w:p>
        </w:tc>
        <w:tc>
          <w:tcPr>
            <w:tcW w:w="591" w:type="pct"/>
            <w:shd w:val="clear" w:color="000000" w:fill="FFFFFF"/>
            <w:noWrap/>
            <w:vAlign w:val="center"/>
            <w:hideMark/>
          </w:tcPr>
          <w:p w14:paraId="7D673FFD"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10.481</w:t>
            </w:r>
          </w:p>
        </w:tc>
        <w:tc>
          <w:tcPr>
            <w:tcW w:w="591" w:type="pct"/>
            <w:shd w:val="clear" w:color="000000" w:fill="FFFFFF"/>
            <w:noWrap/>
            <w:vAlign w:val="center"/>
            <w:hideMark/>
          </w:tcPr>
          <w:p w14:paraId="7D0EDB58"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12.679</w:t>
            </w:r>
          </w:p>
        </w:tc>
      </w:tr>
      <w:tr w:rsidR="00822A09" w:rsidRPr="002011EC" w14:paraId="1B230A1D" w14:textId="77777777" w:rsidTr="007C5FD5">
        <w:trPr>
          <w:trHeight w:val="244"/>
        </w:trPr>
        <w:tc>
          <w:tcPr>
            <w:tcW w:w="2043" w:type="pct"/>
            <w:gridSpan w:val="2"/>
            <w:shd w:val="clear" w:color="auto" w:fill="FFFFFF" w:themeFill="background1"/>
            <w:noWrap/>
            <w:vAlign w:val="bottom"/>
          </w:tcPr>
          <w:p w14:paraId="65CA78D0" w14:textId="77777777" w:rsidR="00822A09" w:rsidRPr="002011EC" w:rsidRDefault="00822A09" w:rsidP="00A06508">
            <w:pPr>
              <w:jc w:val="left"/>
              <w:rPr>
                <w:rFonts w:asciiTheme="majorBidi" w:hAnsiTheme="majorBidi" w:cstheme="majorBidi"/>
                <w:b/>
                <w:bCs/>
                <w:sz w:val="18"/>
                <w:szCs w:val="18"/>
              </w:rPr>
            </w:pPr>
            <w:r w:rsidRPr="002011EC">
              <w:rPr>
                <w:rFonts w:asciiTheme="majorBidi" w:hAnsiTheme="majorBidi" w:cstheme="majorBidi"/>
                <w:b/>
                <w:bCs/>
                <w:sz w:val="18"/>
                <w:szCs w:val="18"/>
              </w:rPr>
              <w:t>Total (tm)</w:t>
            </w:r>
          </w:p>
        </w:tc>
        <w:tc>
          <w:tcPr>
            <w:tcW w:w="591" w:type="pct"/>
            <w:shd w:val="clear" w:color="000000" w:fill="FFFFFF"/>
            <w:noWrap/>
            <w:vAlign w:val="center"/>
            <w:hideMark/>
          </w:tcPr>
          <w:p w14:paraId="2389B575"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12.561</w:t>
            </w:r>
          </w:p>
        </w:tc>
        <w:tc>
          <w:tcPr>
            <w:tcW w:w="591" w:type="pct"/>
            <w:shd w:val="clear" w:color="000000" w:fill="FFFFFF"/>
            <w:noWrap/>
            <w:vAlign w:val="center"/>
            <w:hideMark/>
          </w:tcPr>
          <w:p w14:paraId="75030093"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14.276</w:t>
            </w:r>
          </w:p>
        </w:tc>
        <w:tc>
          <w:tcPr>
            <w:tcW w:w="592" w:type="pct"/>
            <w:shd w:val="clear" w:color="000000" w:fill="FFFFFF"/>
            <w:noWrap/>
            <w:vAlign w:val="center"/>
            <w:hideMark/>
          </w:tcPr>
          <w:p w14:paraId="0F39F4A7"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15.080</w:t>
            </w:r>
          </w:p>
        </w:tc>
        <w:tc>
          <w:tcPr>
            <w:tcW w:w="591" w:type="pct"/>
            <w:shd w:val="clear" w:color="000000" w:fill="FFFFFF"/>
            <w:noWrap/>
            <w:vAlign w:val="center"/>
            <w:hideMark/>
          </w:tcPr>
          <w:p w14:paraId="3D6B57DA"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14.083</w:t>
            </w:r>
          </w:p>
        </w:tc>
        <w:tc>
          <w:tcPr>
            <w:tcW w:w="591" w:type="pct"/>
            <w:shd w:val="clear" w:color="000000" w:fill="FFFFFF"/>
            <w:noWrap/>
            <w:vAlign w:val="center"/>
            <w:hideMark/>
          </w:tcPr>
          <w:p w14:paraId="5A160DFA"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16.154</w:t>
            </w:r>
          </w:p>
        </w:tc>
      </w:tr>
      <w:tr w:rsidR="00822A09" w:rsidRPr="002011EC" w14:paraId="1A3662E9" w14:textId="77777777" w:rsidTr="007C5FD5">
        <w:trPr>
          <w:trHeight w:val="244"/>
        </w:trPr>
        <w:tc>
          <w:tcPr>
            <w:tcW w:w="5000" w:type="pct"/>
            <w:gridSpan w:val="7"/>
            <w:shd w:val="clear" w:color="auto" w:fill="FFFFFF" w:themeFill="background1"/>
            <w:noWrap/>
            <w:vAlign w:val="bottom"/>
          </w:tcPr>
          <w:p w14:paraId="2A47A94B" w14:textId="19D29115" w:rsidR="00822A09" w:rsidRPr="002011EC" w:rsidRDefault="00822A09" w:rsidP="00A06508">
            <w:pPr>
              <w:jc w:val="left"/>
              <w:rPr>
                <w:rFonts w:asciiTheme="majorBidi" w:hAnsiTheme="majorBidi" w:cstheme="majorBidi"/>
                <w:b/>
                <w:bCs/>
                <w:sz w:val="18"/>
                <w:szCs w:val="18"/>
              </w:rPr>
            </w:pPr>
            <w:r w:rsidRPr="002011EC">
              <w:rPr>
                <w:rFonts w:asciiTheme="majorBidi" w:hAnsiTheme="majorBidi" w:cstheme="majorBidi"/>
                <w:b/>
                <w:bCs/>
                <w:sz w:val="18"/>
                <w:szCs w:val="18"/>
              </w:rPr>
              <w:t xml:space="preserve">Toneladas </w:t>
            </w:r>
            <w:r w:rsidRPr="00954FD3">
              <w:rPr>
                <w:rFonts w:asciiTheme="majorBidi" w:hAnsiTheme="majorBidi" w:cstheme="majorBidi"/>
                <w:b/>
                <w:bCs/>
                <w:sz w:val="18"/>
                <w:szCs w:val="18"/>
              </w:rPr>
              <w:t>de</w:t>
            </w:r>
            <w:r w:rsidR="00954FD3">
              <w:rPr>
                <w:rFonts w:asciiTheme="majorBidi" w:hAnsiTheme="majorBidi" w:cstheme="majorBidi"/>
                <w:b/>
                <w:bCs/>
                <w:sz w:val="18"/>
                <w:szCs w:val="18"/>
              </w:rPr>
              <w:t xml:space="preserve"> </w:t>
            </w:r>
            <w:r w:rsidRPr="002011EC">
              <w:rPr>
                <w:rFonts w:asciiTheme="majorBidi" w:hAnsiTheme="majorBidi" w:cstheme="majorBidi"/>
                <w:b/>
                <w:bCs/>
                <w:sz w:val="18"/>
                <w:szCs w:val="18"/>
              </w:rPr>
              <w:t>CO₂ equivalente</w:t>
            </w:r>
          </w:p>
        </w:tc>
      </w:tr>
      <w:tr w:rsidR="00822A09" w:rsidRPr="002011EC" w14:paraId="36B9C231" w14:textId="77777777" w:rsidTr="007C5FD5">
        <w:trPr>
          <w:trHeight w:val="244"/>
        </w:trPr>
        <w:tc>
          <w:tcPr>
            <w:tcW w:w="1315" w:type="pct"/>
            <w:shd w:val="clear" w:color="auto" w:fill="FFFFFF" w:themeFill="background1"/>
            <w:noWrap/>
            <w:vAlign w:val="bottom"/>
            <w:hideMark/>
          </w:tcPr>
          <w:p w14:paraId="337D551E"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Aire acondicionado comercial ligero</w:t>
            </w:r>
          </w:p>
        </w:tc>
        <w:tc>
          <w:tcPr>
            <w:tcW w:w="729" w:type="pct"/>
            <w:shd w:val="clear" w:color="auto" w:fill="FFFFFF" w:themeFill="background1"/>
            <w:noWrap/>
            <w:vAlign w:val="bottom"/>
            <w:hideMark/>
          </w:tcPr>
          <w:p w14:paraId="6A373CE2"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HFC-32</w:t>
            </w:r>
          </w:p>
        </w:tc>
        <w:tc>
          <w:tcPr>
            <w:tcW w:w="591" w:type="pct"/>
            <w:shd w:val="clear" w:color="auto" w:fill="FFFFFF" w:themeFill="background1"/>
            <w:noWrap/>
            <w:hideMark/>
          </w:tcPr>
          <w:p w14:paraId="642793E6"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546.075</w:t>
            </w:r>
          </w:p>
        </w:tc>
        <w:tc>
          <w:tcPr>
            <w:tcW w:w="591" w:type="pct"/>
            <w:shd w:val="clear" w:color="auto" w:fill="FFFFFF" w:themeFill="background1"/>
            <w:noWrap/>
            <w:hideMark/>
          </w:tcPr>
          <w:p w14:paraId="5D61CAAD"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655.425</w:t>
            </w:r>
          </w:p>
        </w:tc>
        <w:tc>
          <w:tcPr>
            <w:tcW w:w="592" w:type="pct"/>
            <w:shd w:val="clear" w:color="auto" w:fill="FFFFFF" w:themeFill="background1"/>
            <w:noWrap/>
            <w:hideMark/>
          </w:tcPr>
          <w:p w14:paraId="0BA92CD0"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764.775</w:t>
            </w:r>
          </w:p>
        </w:tc>
        <w:tc>
          <w:tcPr>
            <w:tcW w:w="591" w:type="pct"/>
            <w:shd w:val="clear" w:color="auto" w:fill="FFFFFF" w:themeFill="background1"/>
            <w:noWrap/>
            <w:hideMark/>
          </w:tcPr>
          <w:p w14:paraId="7428D27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874.125</w:t>
            </w:r>
          </w:p>
        </w:tc>
        <w:tc>
          <w:tcPr>
            <w:tcW w:w="591" w:type="pct"/>
            <w:shd w:val="clear" w:color="auto" w:fill="FFFFFF" w:themeFill="background1"/>
            <w:noWrap/>
            <w:hideMark/>
          </w:tcPr>
          <w:p w14:paraId="5D202F0C"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911.250</w:t>
            </w:r>
          </w:p>
        </w:tc>
      </w:tr>
      <w:tr w:rsidR="00822A09" w:rsidRPr="002011EC" w14:paraId="0861FD3E" w14:textId="77777777" w:rsidTr="007C5FD5">
        <w:trPr>
          <w:trHeight w:val="244"/>
        </w:trPr>
        <w:tc>
          <w:tcPr>
            <w:tcW w:w="1315" w:type="pct"/>
            <w:shd w:val="clear" w:color="auto" w:fill="FFFFFF" w:themeFill="background1"/>
            <w:noWrap/>
            <w:vAlign w:val="bottom"/>
            <w:hideMark/>
          </w:tcPr>
          <w:p w14:paraId="0F5B9BAF"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48703FCC"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R-407C</w:t>
            </w:r>
          </w:p>
        </w:tc>
        <w:tc>
          <w:tcPr>
            <w:tcW w:w="591" w:type="pct"/>
            <w:shd w:val="clear" w:color="auto" w:fill="FFFFFF" w:themeFill="background1"/>
            <w:noWrap/>
            <w:hideMark/>
          </w:tcPr>
          <w:p w14:paraId="154C49E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8.870</w:t>
            </w:r>
          </w:p>
        </w:tc>
        <w:tc>
          <w:tcPr>
            <w:tcW w:w="591" w:type="pct"/>
            <w:shd w:val="clear" w:color="auto" w:fill="FFFFFF" w:themeFill="background1"/>
            <w:noWrap/>
            <w:hideMark/>
          </w:tcPr>
          <w:p w14:paraId="2ABCFA9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35.480</w:t>
            </w:r>
          </w:p>
        </w:tc>
        <w:tc>
          <w:tcPr>
            <w:tcW w:w="592" w:type="pct"/>
            <w:shd w:val="clear" w:color="auto" w:fill="FFFFFF" w:themeFill="background1"/>
            <w:noWrap/>
            <w:hideMark/>
          </w:tcPr>
          <w:p w14:paraId="2EE739F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207.558</w:t>
            </w:r>
          </w:p>
        </w:tc>
        <w:tc>
          <w:tcPr>
            <w:tcW w:w="591" w:type="pct"/>
            <w:shd w:val="clear" w:color="auto" w:fill="FFFFFF" w:themeFill="background1"/>
            <w:noWrap/>
            <w:hideMark/>
          </w:tcPr>
          <w:p w14:paraId="77A8A0C2"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219.976</w:t>
            </w:r>
          </w:p>
        </w:tc>
        <w:tc>
          <w:tcPr>
            <w:tcW w:w="591" w:type="pct"/>
            <w:shd w:val="clear" w:color="auto" w:fill="FFFFFF" w:themeFill="background1"/>
            <w:noWrap/>
            <w:hideMark/>
          </w:tcPr>
          <w:p w14:paraId="1B2C2A5D"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221.750</w:t>
            </w:r>
          </w:p>
        </w:tc>
      </w:tr>
      <w:tr w:rsidR="00822A09" w:rsidRPr="002011EC" w14:paraId="1276BADF" w14:textId="77777777" w:rsidTr="007C5FD5">
        <w:trPr>
          <w:trHeight w:val="244"/>
        </w:trPr>
        <w:tc>
          <w:tcPr>
            <w:tcW w:w="1315" w:type="pct"/>
            <w:shd w:val="clear" w:color="auto" w:fill="FFFFFF" w:themeFill="background1"/>
            <w:noWrap/>
            <w:vAlign w:val="bottom"/>
            <w:hideMark/>
          </w:tcPr>
          <w:p w14:paraId="323CE3A1"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64F5627D"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R-410A</w:t>
            </w:r>
          </w:p>
        </w:tc>
        <w:tc>
          <w:tcPr>
            <w:tcW w:w="591" w:type="pct"/>
            <w:shd w:val="clear" w:color="auto" w:fill="FFFFFF" w:themeFill="background1"/>
            <w:noWrap/>
            <w:hideMark/>
          </w:tcPr>
          <w:p w14:paraId="34D04ECC"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5.209.560</w:t>
            </w:r>
          </w:p>
        </w:tc>
        <w:tc>
          <w:tcPr>
            <w:tcW w:w="591" w:type="pct"/>
            <w:shd w:val="clear" w:color="auto" w:fill="FFFFFF" w:themeFill="background1"/>
            <w:noWrap/>
            <w:hideMark/>
          </w:tcPr>
          <w:p w14:paraId="366BA57A"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6.504.120</w:t>
            </w:r>
          </w:p>
        </w:tc>
        <w:tc>
          <w:tcPr>
            <w:tcW w:w="592" w:type="pct"/>
            <w:shd w:val="clear" w:color="auto" w:fill="FFFFFF" w:themeFill="background1"/>
            <w:noWrap/>
            <w:hideMark/>
          </w:tcPr>
          <w:p w14:paraId="5AB80A17"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6.992.712</w:t>
            </w:r>
          </w:p>
        </w:tc>
        <w:tc>
          <w:tcPr>
            <w:tcW w:w="591" w:type="pct"/>
            <w:shd w:val="clear" w:color="auto" w:fill="FFFFFF" w:themeFill="background1"/>
            <w:noWrap/>
            <w:hideMark/>
          </w:tcPr>
          <w:p w14:paraId="61680D37"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4.558.104</w:t>
            </w:r>
          </w:p>
        </w:tc>
        <w:tc>
          <w:tcPr>
            <w:tcW w:w="591" w:type="pct"/>
            <w:shd w:val="clear" w:color="auto" w:fill="FFFFFF" w:themeFill="background1"/>
            <w:noWrap/>
            <w:hideMark/>
          </w:tcPr>
          <w:p w14:paraId="6FCFD04B"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4.176.000</w:t>
            </w:r>
          </w:p>
        </w:tc>
      </w:tr>
      <w:tr w:rsidR="00822A09" w:rsidRPr="002011EC" w14:paraId="59494295" w14:textId="77777777" w:rsidTr="007C5FD5">
        <w:trPr>
          <w:trHeight w:val="244"/>
        </w:trPr>
        <w:tc>
          <w:tcPr>
            <w:tcW w:w="2043" w:type="pct"/>
            <w:gridSpan w:val="2"/>
            <w:shd w:val="clear" w:color="auto" w:fill="FFFFFF" w:themeFill="background1"/>
            <w:noWrap/>
            <w:vAlign w:val="bottom"/>
            <w:hideMark/>
          </w:tcPr>
          <w:p w14:paraId="6FEBA698" w14:textId="77777777" w:rsidR="00822A09" w:rsidRPr="002011EC" w:rsidRDefault="00822A09" w:rsidP="00A06508">
            <w:pPr>
              <w:jc w:val="left"/>
              <w:rPr>
                <w:rFonts w:asciiTheme="majorBidi" w:hAnsiTheme="majorBidi" w:cstheme="majorBidi"/>
                <w:b/>
                <w:bCs/>
                <w:i/>
                <w:iCs/>
                <w:sz w:val="18"/>
                <w:szCs w:val="18"/>
                <w:lang w:val="es-ES"/>
              </w:rPr>
            </w:pPr>
            <w:r w:rsidRPr="002011EC">
              <w:rPr>
                <w:rFonts w:asciiTheme="majorBidi" w:hAnsiTheme="majorBidi" w:cstheme="majorBidi"/>
                <w:b/>
                <w:bCs/>
                <w:i/>
                <w:iCs/>
                <w:sz w:val="18"/>
                <w:szCs w:val="18"/>
                <w:lang w:val="es-ES"/>
              </w:rPr>
              <w:t xml:space="preserve">Subtotal de aire acondicionado comercial ligero </w:t>
            </w:r>
          </w:p>
        </w:tc>
        <w:tc>
          <w:tcPr>
            <w:tcW w:w="591" w:type="pct"/>
            <w:shd w:val="clear" w:color="auto" w:fill="FFFFFF" w:themeFill="background1"/>
            <w:noWrap/>
            <w:hideMark/>
          </w:tcPr>
          <w:p w14:paraId="3E630E27"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5.764.505</w:t>
            </w:r>
          </w:p>
        </w:tc>
        <w:tc>
          <w:tcPr>
            <w:tcW w:w="591" w:type="pct"/>
            <w:shd w:val="clear" w:color="auto" w:fill="FFFFFF" w:themeFill="background1"/>
            <w:noWrap/>
            <w:hideMark/>
          </w:tcPr>
          <w:p w14:paraId="7922CE99"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7.195.025</w:t>
            </w:r>
          </w:p>
        </w:tc>
        <w:tc>
          <w:tcPr>
            <w:tcW w:w="592" w:type="pct"/>
            <w:shd w:val="clear" w:color="auto" w:fill="FFFFFF" w:themeFill="background1"/>
            <w:noWrap/>
            <w:hideMark/>
          </w:tcPr>
          <w:p w14:paraId="475CBB05"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7.965.045</w:t>
            </w:r>
          </w:p>
        </w:tc>
        <w:tc>
          <w:tcPr>
            <w:tcW w:w="591" w:type="pct"/>
            <w:shd w:val="clear" w:color="auto" w:fill="FFFFFF" w:themeFill="background1"/>
            <w:noWrap/>
            <w:hideMark/>
          </w:tcPr>
          <w:p w14:paraId="4B7F76F9"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5.652.205</w:t>
            </w:r>
          </w:p>
        </w:tc>
        <w:tc>
          <w:tcPr>
            <w:tcW w:w="591" w:type="pct"/>
            <w:shd w:val="clear" w:color="auto" w:fill="FFFFFF" w:themeFill="background1"/>
            <w:noWrap/>
            <w:hideMark/>
          </w:tcPr>
          <w:p w14:paraId="74040539"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5.309.000</w:t>
            </w:r>
          </w:p>
        </w:tc>
      </w:tr>
      <w:tr w:rsidR="00822A09" w:rsidRPr="002011EC" w14:paraId="46236F37" w14:textId="77777777" w:rsidTr="007C5FD5">
        <w:trPr>
          <w:trHeight w:val="244"/>
        </w:trPr>
        <w:tc>
          <w:tcPr>
            <w:tcW w:w="1315" w:type="pct"/>
            <w:shd w:val="clear" w:color="auto" w:fill="FFFFFF" w:themeFill="background1"/>
            <w:noWrap/>
            <w:vAlign w:val="bottom"/>
            <w:hideMark/>
          </w:tcPr>
          <w:p w14:paraId="6A8C371A"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Aire acondicionado tipo split</w:t>
            </w:r>
          </w:p>
        </w:tc>
        <w:tc>
          <w:tcPr>
            <w:tcW w:w="729" w:type="pct"/>
            <w:shd w:val="clear" w:color="auto" w:fill="FFFFFF" w:themeFill="background1"/>
            <w:noWrap/>
            <w:vAlign w:val="bottom"/>
            <w:hideMark/>
          </w:tcPr>
          <w:p w14:paraId="202ACCA5"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HFC-32</w:t>
            </w:r>
          </w:p>
        </w:tc>
        <w:tc>
          <w:tcPr>
            <w:tcW w:w="591" w:type="pct"/>
            <w:shd w:val="clear" w:color="auto" w:fill="FFFFFF" w:themeFill="background1"/>
            <w:noWrap/>
            <w:hideMark/>
          </w:tcPr>
          <w:p w14:paraId="24F99482"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4.625.100</w:t>
            </w:r>
          </w:p>
        </w:tc>
        <w:tc>
          <w:tcPr>
            <w:tcW w:w="591" w:type="pct"/>
            <w:shd w:val="clear" w:color="auto" w:fill="FFFFFF" w:themeFill="background1"/>
            <w:noWrap/>
            <w:hideMark/>
          </w:tcPr>
          <w:p w14:paraId="15C30C68"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5.784.750</w:t>
            </w:r>
          </w:p>
        </w:tc>
        <w:tc>
          <w:tcPr>
            <w:tcW w:w="592" w:type="pct"/>
            <w:shd w:val="clear" w:color="auto" w:fill="FFFFFF" w:themeFill="background1"/>
            <w:noWrap/>
            <w:hideMark/>
          </w:tcPr>
          <w:p w14:paraId="76BFA8B3"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6.009.525</w:t>
            </w:r>
          </w:p>
        </w:tc>
        <w:tc>
          <w:tcPr>
            <w:tcW w:w="591" w:type="pct"/>
            <w:shd w:val="clear" w:color="auto" w:fill="FFFFFF" w:themeFill="background1"/>
            <w:noWrap/>
            <w:hideMark/>
          </w:tcPr>
          <w:p w14:paraId="31B7E0B3"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6.009.525</w:t>
            </w:r>
          </w:p>
        </w:tc>
        <w:tc>
          <w:tcPr>
            <w:tcW w:w="591" w:type="pct"/>
            <w:shd w:val="clear" w:color="auto" w:fill="FFFFFF" w:themeFill="background1"/>
            <w:noWrap/>
            <w:hideMark/>
          </w:tcPr>
          <w:p w14:paraId="76340EA9"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8.018.325</w:t>
            </w:r>
          </w:p>
        </w:tc>
      </w:tr>
      <w:tr w:rsidR="00822A09" w:rsidRPr="002011EC" w14:paraId="50375C38" w14:textId="77777777" w:rsidTr="007C5FD5">
        <w:trPr>
          <w:trHeight w:val="244"/>
        </w:trPr>
        <w:tc>
          <w:tcPr>
            <w:tcW w:w="1315" w:type="pct"/>
            <w:shd w:val="clear" w:color="auto" w:fill="FFFFFF" w:themeFill="background1"/>
            <w:noWrap/>
            <w:vAlign w:val="bottom"/>
            <w:hideMark/>
          </w:tcPr>
          <w:p w14:paraId="586E7AB4"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 xml:space="preserve"> </w:t>
            </w:r>
          </w:p>
        </w:tc>
        <w:tc>
          <w:tcPr>
            <w:tcW w:w="729" w:type="pct"/>
            <w:shd w:val="clear" w:color="auto" w:fill="FFFFFF" w:themeFill="background1"/>
            <w:noWrap/>
            <w:vAlign w:val="bottom"/>
            <w:hideMark/>
          </w:tcPr>
          <w:p w14:paraId="2166308C" w14:textId="77777777" w:rsidR="00822A09" w:rsidRPr="002011EC" w:rsidRDefault="00822A09" w:rsidP="00A06508">
            <w:pPr>
              <w:jc w:val="left"/>
              <w:rPr>
                <w:rFonts w:asciiTheme="majorBidi" w:hAnsiTheme="majorBidi" w:cstheme="majorBidi"/>
                <w:sz w:val="18"/>
                <w:szCs w:val="18"/>
              </w:rPr>
            </w:pPr>
            <w:r w:rsidRPr="002011EC">
              <w:rPr>
                <w:rFonts w:asciiTheme="majorBidi" w:hAnsiTheme="majorBidi" w:cstheme="majorBidi"/>
                <w:sz w:val="18"/>
                <w:szCs w:val="18"/>
              </w:rPr>
              <w:t>R-410A</w:t>
            </w:r>
          </w:p>
        </w:tc>
        <w:tc>
          <w:tcPr>
            <w:tcW w:w="591" w:type="pct"/>
            <w:shd w:val="clear" w:color="auto" w:fill="FFFFFF" w:themeFill="background1"/>
            <w:noWrap/>
            <w:hideMark/>
          </w:tcPr>
          <w:p w14:paraId="68612693"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5.011.200</w:t>
            </w:r>
          </w:p>
        </w:tc>
        <w:tc>
          <w:tcPr>
            <w:tcW w:w="591" w:type="pct"/>
            <w:shd w:val="clear" w:color="auto" w:fill="FFFFFF" w:themeFill="background1"/>
            <w:noWrap/>
            <w:hideMark/>
          </w:tcPr>
          <w:p w14:paraId="7211CCAF"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3.340.800</w:t>
            </w:r>
          </w:p>
        </w:tc>
        <w:tc>
          <w:tcPr>
            <w:tcW w:w="592" w:type="pct"/>
            <w:shd w:val="clear" w:color="auto" w:fill="FFFFFF" w:themeFill="background1"/>
            <w:noWrap/>
            <w:hideMark/>
          </w:tcPr>
          <w:p w14:paraId="2FE65C5F"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3.294.864</w:t>
            </w:r>
          </w:p>
        </w:tc>
        <w:tc>
          <w:tcPr>
            <w:tcW w:w="591" w:type="pct"/>
            <w:shd w:val="clear" w:color="auto" w:fill="FFFFFF" w:themeFill="background1"/>
            <w:noWrap/>
            <w:hideMark/>
          </w:tcPr>
          <w:p w14:paraId="337279A9"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3.294.864</w:t>
            </w:r>
          </w:p>
        </w:tc>
        <w:tc>
          <w:tcPr>
            <w:tcW w:w="591" w:type="pct"/>
            <w:shd w:val="clear" w:color="auto" w:fill="FFFFFF" w:themeFill="background1"/>
            <w:noWrap/>
            <w:hideMark/>
          </w:tcPr>
          <w:p w14:paraId="49B2175E" w14:textId="77777777" w:rsidR="00822A09" w:rsidRPr="002011EC" w:rsidRDefault="00822A09" w:rsidP="00A06508">
            <w:pPr>
              <w:jc w:val="right"/>
              <w:rPr>
                <w:rFonts w:asciiTheme="majorBidi" w:hAnsiTheme="majorBidi" w:cstheme="majorBidi"/>
                <w:sz w:val="18"/>
                <w:szCs w:val="18"/>
              </w:rPr>
            </w:pPr>
            <w:r w:rsidRPr="002011EC">
              <w:rPr>
                <w:rFonts w:asciiTheme="majorBidi" w:hAnsiTheme="majorBidi" w:cstheme="majorBidi"/>
                <w:sz w:val="18"/>
                <w:szCs w:val="18"/>
              </w:rPr>
              <w:t>1.670.400</w:t>
            </w:r>
          </w:p>
        </w:tc>
      </w:tr>
      <w:tr w:rsidR="00822A09" w:rsidRPr="002011EC" w14:paraId="78D39AD7" w14:textId="77777777" w:rsidTr="007C5FD5">
        <w:trPr>
          <w:trHeight w:val="244"/>
        </w:trPr>
        <w:tc>
          <w:tcPr>
            <w:tcW w:w="2043" w:type="pct"/>
            <w:gridSpan w:val="2"/>
            <w:shd w:val="clear" w:color="auto" w:fill="FFFFFF" w:themeFill="background1"/>
            <w:noWrap/>
            <w:vAlign w:val="bottom"/>
            <w:hideMark/>
          </w:tcPr>
          <w:p w14:paraId="76D9BFD6" w14:textId="77777777" w:rsidR="00822A09" w:rsidRPr="002011EC" w:rsidRDefault="00822A09" w:rsidP="00A06508">
            <w:pPr>
              <w:jc w:val="left"/>
              <w:rPr>
                <w:rFonts w:asciiTheme="majorBidi" w:hAnsiTheme="majorBidi" w:cstheme="majorBidi"/>
                <w:b/>
                <w:bCs/>
                <w:i/>
                <w:iCs/>
                <w:sz w:val="18"/>
                <w:szCs w:val="18"/>
                <w:lang w:val="es-ES"/>
              </w:rPr>
            </w:pPr>
            <w:r w:rsidRPr="002011EC">
              <w:rPr>
                <w:rFonts w:asciiTheme="majorBidi" w:hAnsiTheme="majorBidi" w:cstheme="majorBidi"/>
                <w:b/>
                <w:bCs/>
                <w:i/>
                <w:iCs/>
                <w:sz w:val="18"/>
                <w:szCs w:val="18"/>
                <w:lang w:val="es-ES"/>
              </w:rPr>
              <w:t xml:space="preserve">Subtotal de aire acondicionado split </w:t>
            </w:r>
          </w:p>
        </w:tc>
        <w:tc>
          <w:tcPr>
            <w:tcW w:w="591" w:type="pct"/>
            <w:shd w:val="clear" w:color="auto" w:fill="FFFFFF" w:themeFill="background1"/>
            <w:noWrap/>
            <w:hideMark/>
          </w:tcPr>
          <w:p w14:paraId="1AA15960"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9.636.300</w:t>
            </w:r>
          </w:p>
        </w:tc>
        <w:tc>
          <w:tcPr>
            <w:tcW w:w="591" w:type="pct"/>
            <w:shd w:val="clear" w:color="auto" w:fill="FFFFFF" w:themeFill="background1"/>
            <w:noWrap/>
            <w:hideMark/>
          </w:tcPr>
          <w:p w14:paraId="3AEE6941"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9.125.550</w:t>
            </w:r>
          </w:p>
        </w:tc>
        <w:tc>
          <w:tcPr>
            <w:tcW w:w="592" w:type="pct"/>
            <w:shd w:val="clear" w:color="auto" w:fill="FFFFFF" w:themeFill="background1"/>
            <w:noWrap/>
            <w:hideMark/>
          </w:tcPr>
          <w:p w14:paraId="6748B0FC"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9.304.389</w:t>
            </w:r>
          </w:p>
        </w:tc>
        <w:tc>
          <w:tcPr>
            <w:tcW w:w="591" w:type="pct"/>
            <w:shd w:val="clear" w:color="auto" w:fill="FFFFFF" w:themeFill="background1"/>
            <w:noWrap/>
            <w:hideMark/>
          </w:tcPr>
          <w:p w14:paraId="6ABAB399"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9.304.389</w:t>
            </w:r>
          </w:p>
        </w:tc>
        <w:tc>
          <w:tcPr>
            <w:tcW w:w="591" w:type="pct"/>
            <w:shd w:val="clear" w:color="auto" w:fill="FFFFFF" w:themeFill="background1"/>
            <w:noWrap/>
            <w:hideMark/>
          </w:tcPr>
          <w:p w14:paraId="1788DEAF" w14:textId="77777777" w:rsidR="00822A09" w:rsidRPr="002011EC" w:rsidRDefault="00822A09" w:rsidP="00A06508">
            <w:pPr>
              <w:jc w:val="right"/>
              <w:rPr>
                <w:rFonts w:asciiTheme="majorBidi" w:hAnsiTheme="majorBidi" w:cstheme="majorBidi"/>
                <w:b/>
                <w:bCs/>
                <w:i/>
                <w:iCs/>
                <w:sz w:val="18"/>
                <w:szCs w:val="18"/>
              </w:rPr>
            </w:pPr>
            <w:r w:rsidRPr="002011EC">
              <w:rPr>
                <w:rFonts w:asciiTheme="majorBidi" w:hAnsiTheme="majorBidi" w:cstheme="majorBidi"/>
                <w:b/>
                <w:bCs/>
                <w:i/>
                <w:iCs/>
                <w:sz w:val="18"/>
                <w:szCs w:val="18"/>
              </w:rPr>
              <w:t>9.688.725</w:t>
            </w:r>
          </w:p>
        </w:tc>
      </w:tr>
      <w:tr w:rsidR="00822A09" w:rsidRPr="002011EC" w14:paraId="3857064A" w14:textId="77777777" w:rsidTr="007C5FD5">
        <w:trPr>
          <w:trHeight w:val="244"/>
        </w:trPr>
        <w:tc>
          <w:tcPr>
            <w:tcW w:w="2043" w:type="pct"/>
            <w:gridSpan w:val="2"/>
            <w:shd w:val="clear" w:color="auto" w:fill="FFFFFF" w:themeFill="background1"/>
            <w:noWrap/>
            <w:vAlign w:val="bottom"/>
            <w:hideMark/>
          </w:tcPr>
          <w:p w14:paraId="68E81DF1" w14:textId="77777777" w:rsidR="00822A09" w:rsidRPr="002011EC" w:rsidRDefault="00822A09" w:rsidP="00A06508">
            <w:pPr>
              <w:jc w:val="left"/>
              <w:rPr>
                <w:rFonts w:asciiTheme="majorBidi" w:hAnsiTheme="majorBidi" w:cstheme="majorBidi"/>
                <w:b/>
                <w:bCs/>
                <w:sz w:val="18"/>
                <w:szCs w:val="18"/>
              </w:rPr>
            </w:pPr>
            <w:r w:rsidRPr="002011EC">
              <w:rPr>
                <w:rFonts w:asciiTheme="majorBidi" w:hAnsiTheme="majorBidi" w:cstheme="majorBidi"/>
                <w:b/>
                <w:bCs/>
                <w:sz w:val="18"/>
                <w:szCs w:val="18"/>
              </w:rPr>
              <w:t>Total (toneladas eq.</w:t>
            </w:r>
            <w:r w:rsidRPr="002011EC">
              <w:rPr>
                <w:rFonts w:asciiTheme="majorBidi" w:hAnsiTheme="majorBidi" w:cstheme="majorBidi"/>
                <w:b/>
                <w:bCs/>
                <w:sz w:val="18"/>
                <w:szCs w:val="18"/>
                <w:vertAlign w:val="subscript"/>
              </w:rPr>
              <w:t>de</w:t>
            </w:r>
            <w:r w:rsidRPr="002011EC">
              <w:rPr>
                <w:rFonts w:asciiTheme="majorBidi" w:hAnsiTheme="majorBidi" w:cstheme="majorBidi"/>
                <w:b/>
                <w:bCs/>
                <w:sz w:val="18"/>
                <w:szCs w:val="18"/>
              </w:rPr>
              <w:t>CO</w:t>
            </w:r>
            <w:r w:rsidRPr="002011EC">
              <w:rPr>
                <w:rFonts w:asciiTheme="majorBidi" w:hAnsiTheme="majorBidi" w:cstheme="majorBidi"/>
                <w:b/>
                <w:bCs/>
                <w:sz w:val="18"/>
                <w:szCs w:val="18"/>
                <w:vertAlign w:val="subscript"/>
              </w:rPr>
              <w:t>₂</w:t>
            </w:r>
            <w:r w:rsidRPr="002011EC">
              <w:rPr>
                <w:rFonts w:asciiTheme="majorBidi" w:hAnsiTheme="majorBidi" w:cstheme="majorBidi"/>
                <w:b/>
                <w:bCs/>
                <w:sz w:val="18"/>
                <w:szCs w:val="18"/>
              </w:rPr>
              <w:t>)</w:t>
            </w:r>
          </w:p>
        </w:tc>
        <w:tc>
          <w:tcPr>
            <w:tcW w:w="591" w:type="pct"/>
            <w:shd w:val="clear" w:color="auto" w:fill="FFFFFF" w:themeFill="background1"/>
            <w:noWrap/>
            <w:hideMark/>
          </w:tcPr>
          <w:p w14:paraId="2BD19FDC"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15.400.805</w:t>
            </w:r>
          </w:p>
        </w:tc>
        <w:tc>
          <w:tcPr>
            <w:tcW w:w="591" w:type="pct"/>
            <w:shd w:val="clear" w:color="auto" w:fill="FFFFFF" w:themeFill="background1"/>
            <w:noWrap/>
            <w:hideMark/>
          </w:tcPr>
          <w:p w14:paraId="23EE97AF"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16.320.575</w:t>
            </w:r>
          </w:p>
        </w:tc>
        <w:tc>
          <w:tcPr>
            <w:tcW w:w="592" w:type="pct"/>
            <w:shd w:val="clear" w:color="auto" w:fill="FFFFFF" w:themeFill="background1"/>
            <w:noWrap/>
            <w:hideMark/>
          </w:tcPr>
          <w:p w14:paraId="133DE979"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17.269.434</w:t>
            </w:r>
          </w:p>
        </w:tc>
        <w:tc>
          <w:tcPr>
            <w:tcW w:w="591" w:type="pct"/>
            <w:shd w:val="clear" w:color="auto" w:fill="FFFFFF" w:themeFill="background1"/>
            <w:noWrap/>
            <w:hideMark/>
          </w:tcPr>
          <w:p w14:paraId="493272B7"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14.956.594</w:t>
            </w:r>
          </w:p>
        </w:tc>
        <w:tc>
          <w:tcPr>
            <w:tcW w:w="591" w:type="pct"/>
            <w:shd w:val="clear" w:color="auto" w:fill="FFFFFF" w:themeFill="background1"/>
            <w:noWrap/>
            <w:hideMark/>
          </w:tcPr>
          <w:p w14:paraId="2F67B351" w14:textId="77777777" w:rsidR="00822A09" w:rsidRPr="002011EC" w:rsidRDefault="00822A09" w:rsidP="00A06508">
            <w:pPr>
              <w:jc w:val="right"/>
              <w:rPr>
                <w:rFonts w:asciiTheme="majorBidi" w:hAnsiTheme="majorBidi" w:cstheme="majorBidi"/>
                <w:b/>
                <w:bCs/>
                <w:sz w:val="18"/>
                <w:szCs w:val="18"/>
              </w:rPr>
            </w:pPr>
            <w:r w:rsidRPr="002011EC">
              <w:rPr>
                <w:rFonts w:asciiTheme="majorBidi" w:hAnsiTheme="majorBidi" w:cstheme="majorBidi"/>
                <w:b/>
                <w:bCs/>
                <w:sz w:val="18"/>
                <w:szCs w:val="18"/>
              </w:rPr>
              <w:t>14.997.725</w:t>
            </w:r>
          </w:p>
        </w:tc>
      </w:tr>
    </w:tbl>
    <w:p w14:paraId="7D9912E1" w14:textId="77777777" w:rsidR="00822A09" w:rsidRPr="002B1660" w:rsidRDefault="00822A09" w:rsidP="00A06508">
      <w:pPr>
        <w:rPr>
          <w:b/>
          <w:bCs/>
        </w:rPr>
      </w:pPr>
    </w:p>
    <w:p w14:paraId="7476454F" w14:textId="77777777" w:rsidR="00822A09" w:rsidRPr="002B1660" w:rsidRDefault="00822A09" w:rsidP="00A06508">
      <w:pPr>
        <w:keepNext/>
        <w:spacing w:after="240"/>
        <w:rPr>
          <w:u w:val="single"/>
        </w:rPr>
      </w:pPr>
      <w:r w:rsidRPr="002B1660">
        <w:rPr>
          <w:u w:val="single"/>
        </w:rPr>
        <w:t>Objetivo del proyecto</w:t>
      </w:r>
    </w:p>
    <w:p w14:paraId="784DE666" w14:textId="092A70BF" w:rsidR="00822A09" w:rsidRPr="00D003FA" w:rsidRDefault="00822A09" w:rsidP="00A06508">
      <w:pPr>
        <w:pStyle w:val="Heading1"/>
        <w:rPr>
          <w:lang w:val="es-ES"/>
        </w:rPr>
      </w:pPr>
      <w:r w:rsidRPr="00D003FA">
        <w:rPr>
          <w:lang w:val="es-ES"/>
        </w:rPr>
        <w:t xml:space="preserve">El objetivo del proyecto es mejorar la eficiencia energética de seis fabricantes de aparatos de aire acondicionado residenciales y comerciales. Las seis empresas recibieron financiamiento en el marco de la </w:t>
      </w:r>
      <w:r w:rsidR="00F56B10">
        <w:rPr>
          <w:lang w:val="es-ES"/>
        </w:rPr>
        <w:t>etapa</w:t>
      </w:r>
      <w:r w:rsidRPr="00D003FA">
        <w:rPr>
          <w:lang w:val="es-ES"/>
        </w:rPr>
        <w:t xml:space="preserve"> I del Plan de gestión para la eliminación de los HCFC (PGEH) para la habilitación a HFC-32 en aparatos de aire acondicionado de pequeña capacidad. Con la excepción de Saijo Denki, todas las empresas participantes han solicitado financiamiento para apoyar la habilitación de la fabricación de aparatos de aire acondicionado comerciales de R-410A a HFC-32 en la etapa I del PAK. Esta solicitud de financiamiento se presenta para su examen en la 98</w:t>
      </w:r>
      <w:r w:rsidR="001F7C9F">
        <w:rPr>
          <w:lang w:val="es-ES"/>
        </w:rPr>
        <w:t xml:space="preserve">ª </w:t>
      </w:r>
      <w:r w:rsidRPr="00D003FA">
        <w:rPr>
          <w:lang w:val="es-ES"/>
        </w:rPr>
        <w:t xml:space="preserve">reunión. </w:t>
      </w:r>
    </w:p>
    <w:p w14:paraId="5F8CDD40" w14:textId="77777777" w:rsidR="00822A09" w:rsidRPr="00D003FA" w:rsidRDefault="00822A09" w:rsidP="00A06508">
      <w:pPr>
        <w:keepNext/>
        <w:keepLines/>
        <w:spacing w:before="240" w:after="240"/>
        <w:rPr>
          <w:i/>
          <w:iCs/>
          <w:lang w:val="es-ES"/>
        </w:rPr>
      </w:pPr>
      <w:r w:rsidRPr="00D003FA">
        <w:rPr>
          <w:i/>
          <w:iCs/>
          <w:lang w:val="es-ES"/>
        </w:rPr>
        <w:t xml:space="preserve">Antecedentes de las empresas y equipos fabricados </w:t>
      </w:r>
    </w:p>
    <w:p w14:paraId="3A10C661" w14:textId="3FC9A09A" w:rsidR="00822A09" w:rsidRPr="00D003FA" w:rsidRDefault="00822A09" w:rsidP="00A06508">
      <w:pPr>
        <w:pStyle w:val="Heading1"/>
        <w:rPr>
          <w:lang w:val="es-ES"/>
        </w:rPr>
      </w:pPr>
      <w:r w:rsidRPr="00D003FA">
        <w:rPr>
          <w:lang w:val="es-ES"/>
        </w:rPr>
        <w:t xml:space="preserve">Las empresas beneficiarias son de propiedad totalmente tailandesa. </w:t>
      </w:r>
      <w:r w:rsidR="00954FD3" w:rsidRPr="00D003FA">
        <w:rPr>
          <w:lang w:val="es-ES"/>
        </w:rPr>
        <w:t>El cuadro</w:t>
      </w:r>
      <w:r w:rsidRPr="00D003FA">
        <w:rPr>
          <w:lang w:val="es-ES"/>
        </w:rPr>
        <w:t xml:space="preserve"> 19 presenta un resumen de la solicitud de financiamiento, según la presentación de las empresas.</w:t>
      </w:r>
    </w:p>
    <w:p w14:paraId="309740D2" w14:textId="673A2970" w:rsidR="00822A09" w:rsidRPr="00D003FA" w:rsidRDefault="00850F13" w:rsidP="00A06508">
      <w:pPr>
        <w:keepNext/>
        <w:rPr>
          <w:b/>
          <w:bCs/>
          <w:lang w:val="es-ES"/>
        </w:rPr>
      </w:pPr>
      <w:r>
        <w:rPr>
          <w:b/>
          <w:bCs/>
          <w:lang w:val="es-ES"/>
        </w:rPr>
        <w:t>Cuadro</w:t>
      </w:r>
      <w:r w:rsidR="00822A09" w:rsidRPr="00D003FA">
        <w:rPr>
          <w:b/>
          <w:bCs/>
          <w:lang w:val="es-ES"/>
        </w:rPr>
        <w:t xml:space="preserve"> 19. Resumen de la información de seis fabricantes de aire acondicionado que solicitan financiamiento</w:t>
      </w:r>
    </w:p>
    <w:tbl>
      <w:tblPr>
        <w:tblStyle w:val="GridTable1Light"/>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083"/>
        <w:gridCol w:w="1079"/>
        <w:gridCol w:w="1349"/>
        <w:gridCol w:w="1206"/>
        <w:gridCol w:w="1248"/>
        <w:gridCol w:w="1339"/>
        <w:gridCol w:w="1119"/>
      </w:tblGrid>
      <w:tr w:rsidR="00822A09" w:rsidRPr="002011EC" w14:paraId="650091FF" w14:textId="77777777" w:rsidTr="002011EC">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66" w:type="pct"/>
            <w:tcBorders>
              <w:bottom w:val="none" w:sz="0" w:space="0" w:color="auto"/>
            </w:tcBorders>
            <w:tcMar>
              <w:left w:w="72" w:type="dxa"/>
              <w:right w:w="72" w:type="dxa"/>
            </w:tcMar>
            <w:hideMark/>
          </w:tcPr>
          <w:p w14:paraId="359E7A01" w14:textId="77777777" w:rsidR="00822A09" w:rsidRPr="002011EC" w:rsidRDefault="00822A09" w:rsidP="00A06508">
            <w:pPr>
              <w:jc w:val="center"/>
              <w:rPr>
                <w:rFonts w:asciiTheme="majorBidi" w:hAnsiTheme="majorBidi" w:cstheme="majorBidi"/>
                <w:sz w:val="16"/>
                <w:szCs w:val="16"/>
                <w:lang w:eastAsia="en-CA"/>
              </w:rPr>
            </w:pPr>
            <w:r w:rsidRPr="002011EC">
              <w:rPr>
                <w:rFonts w:asciiTheme="majorBidi" w:hAnsiTheme="majorBidi" w:cstheme="majorBidi"/>
                <w:sz w:val="16"/>
                <w:szCs w:val="16"/>
                <w:lang w:eastAsia="en-CA"/>
              </w:rPr>
              <w:t>Nombre</w:t>
            </w:r>
          </w:p>
        </w:tc>
        <w:tc>
          <w:tcPr>
            <w:tcW w:w="569" w:type="pct"/>
            <w:tcBorders>
              <w:bottom w:val="none" w:sz="0" w:space="0" w:color="auto"/>
            </w:tcBorders>
            <w:tcMar>
              <w:left w:w="43" w:type="dxa"/>
              <w:right w:w="43" w:type="dxa"/>
            </w:tcMar>
          </w:tcPr>
          <w:p w14:paraId="1BBB374E" w14:textId="77777777" w:rsidR="00822A09" w:rsidRPr="002011EC"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lang w:eastAsia="en-CA"/>
              </w:rPr>
              <w:t>Año de constitución</w:t>
            </w:r>
          </w:p>
        </w:tc>
        <w:tc>
          <w:tcPr>
            <w:tcW w:w="568" w:type="pct"/>
            <w:tcBorders>
              <w:bottom w:val="none" w:sz="0" w:space="0" w:color="auto"/>
            </w:tcBorders>
            <w:tcMar>
              <w:left w:w="72" w:type="dxa"/>
              <w:right w:w="72" w:type="dxa"/>
            </w:tcMar>
          </w:tcPr>
          <w:p w14:paraId="784574FD" w14:textId="77777777" w:rsidR="00822A09" w:rsidRPr="002011EC"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 xml:space="preserve">Nº de modelos de modelación </w:t>
            </w:r>
          </w:p>
        </w:tc>
        <w:tc>
          <w:tcPr>
            <w:tcW w:w="710" w:type="pct"/>
            <w:tcBorders>
              <w:bottom w:val="none" w:sz="0" w:space="0" w:color="auto"/>
            </w:tcBorders>
            <w:tcMar>
              <w:left w:w="72" w:type="dxa"/>
              <w:right w:w="72" w:type="dxa"/>
            </w:tcMar>
          </w:tcPr>
          <w:p w14:paraId="1BA5FCF5" w14:textId="77777777" w:rsidR="00822A09" w:rsidRPr="002011EC"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Mejora media de la eficiencia energética (%)</w:t>
            </w:r>
          </w:p>
        </w:tc>
        <w:tc>
          <w:tcPr>
            <w:tcW w:w="635" w:type="pct"/>
            <w:tcBorders>
              <w:bottom w:val="none" w:sz="0" w:space="0" w:color="auto"/>
            </w:tcBorders>
            <w:tcMar>
              <w:left w:w="72" w:type="dxa"/>
              <w:right w:w="72" w:type="dxa"/>
            </w:tcMar>
          </w:tcPr>
          <w:p w14:paraId="49E5FDF9" w14:textId="77777777" w:rsidR="00822A09" w:rsidRPr="002011EC" w:rsidRDefault="00822A09" w:rsidP="00A06508">
            <w:pPr>
              <w:ind w:left="-136"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lang w:eastAsia="en-CA"/>
              </w:rPr>
              <w:t>Capacidad (unidades/año)</w:t>
            </w:r>
          </w:p>
        </w:tc>
        <w:tc>
          <w:tcPr>
            <w:tcW w:w="657" w:type="pct"/>
            <w:tcBorders>
              <w:bottom w:val="none" w:sz="0" w:space="0" w:color="auto"/>
            </w:tcBorders>
            <w:tcMar>
              <w:left w:w="72" w:type="dxa"/>
              <w:right w:w="72" w:type="dxa"/>
            </w:tcMar>
          </w:tcPr>
          <w:p w14:paraId="174D116D" w14:textId="77777777" w:rsidR="00822A09" w:rsidRPr="002011EC" w:rsidRDefault="00822A09" w:rsidP="00A06508">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 xml:space="preserve">Coste de capital adicional </w:t>
            </w:r>
          </w:p>
          <w:p w14:paraId="02A23F85" w14:textId="77777777" w:rsidR="00822A09" w:rsidRPr="002011EC" w:rsidRDefault="00822A09" w:rsidP="00A06508">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(USD)</w:t>
            </w:r>
          </w:p>
        </w:tc>
        <w:tc>
          <w:tcPr>
            <w:tcW w:w="705" w:type="pct"/>
            <w:tcBorders>
              <w:bottom w:val="none" w:sz="0" w:space="0" w:color="auto"/>
            </w:tcBorders>
            <w:tcMar>
              <w:left w:w="72" w:type="dxa"/>
              <w:right w:w="72" w:type="dxa"/>
            </w:tcMar>
          </w:tcPr>
          <w:p w14:paraId="256B7848" w14:textId="77777777" w:rsidR="00822A09" w:rsidRPr="002011EC" w:rsidRDefault="00822A09" w:rsidP="00A06508">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 xml:space="preserve">Coste extra de los componentes </w:t>
            </w:r>
          </w:p>
          <w:p w14:paraId="26F22705" w14:textId="77777777" w:rsidR="00822A09" w:rsidRPr="002011EC" w:rsidRDefault="00822A09" w:rsidP="00A06508">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s-ES" w:eastAsia="en-CA"/>
              </w:rPr>
            </w:pPr>
            <w:r w:rsidRPr="002011EC">
              <w:rPr>
                <w:rFonts w:asciiTheme="majorBidi" w:hAnsiTheme="majorBidi" w:cstheme="majorBidi"/>
                <w:sz w:val="16"/>
                <w:szCs w:val="16"/>
                <w:lang w:val="es-ES" w:eastAsia="en-CA"/>
              </w:rPr>
              <w:t>(USD)</w:t>
            </w:r>
          </w:p>
        </w:tc>
        <w:tc>
          <w:tcPr>
            <w:tcW w:w="589" w:type="pct"/>
            <w:tcBorders>
              <w:bottom w:val="none" w:sz="0" w:space="0" w:color="auto"/>
            </w:tcBorders>
            <w:tcMar>
              <w:left w:w="72" w:type="dxa"/>
              <w:right w:w="72" w:type="dxa"/>
            </w:tcMar>
          </w:tcPr>
          <w:p w14:paraId="32CFB286" w14:textId="77777777" w:rsidR="00822A09" w:rsidRPr="002011EC" w:rsidRDefault="00822A09" w:rsidP="00A06508">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lang w:eastAsia="en-CA"/>
              </w:rPr>
              <w:t>Total (USD)</w:t>
            </w:r>
          </w:p>
        </w:tc>
      </w:tr>
      <w:tr w:rsidR="00822A09" w:rsidRPr="002011EC" w14:paraId="01228B2B" w14:textId="77777777" w:rsidTr="002011EC">
        <w:trPr>
          <w:trHeight w:val="215"/>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61EDE33D"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Bitwise</w:t>
            </w:r>
          </w:p>
        </w:tc>
        <w:tc>
          <w:tcPr>
            <w:tcW w:w="569" w:type="pct"/>
            <w:tcMar>
              <w:left w:w="72" w:type="dxa"/>
              <w:right w:w="72" w:type="dxa"/>
            </w:tcMar>
          </w:tcPr>
          <w:p w14:paraId="7E3381CF"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1988</w:t>
            </w:r>
          </w:p>
        </w:tc>
        <w:tc>
          <w:tcPr>
            <w:tcW w:w="568" w:type="pct"/>
            <w:noWrap/>
            <w:tcMar>
              <w:left w:w="72" w:type="dxa"/>
              <w:right w:w="72" w:type="dxa"/>
            </w:tcMar>
          </w:tcPr>
          <w:p w14:paraId="1907DC8F"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45</w:t>
            </w:r>
          </w:p>
        </w:tc>
        <w:tc>
          <w:tcPr>
            <w:tcW w:w="710" w:type="pct"/>
            <w:tcMar>
              <w:left w:w="72" w:type="dxa"/>
              <w:right w:w="72" w:type="dxa"/>
            </w:tcMar>
          </w:tcPr>
          <w:p w14:paraId="5DA52540"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22,58</w:t>
            </w:r>
          </w:p>
        </w:tc>
        <w:tc>
          <w:tcPr>
            <w:tcW w:w="635" w:type="pct"/>
            <w:noWrap/>
            <w:tcMar>
              <w:left w:w="72" w:type="dxa"/>
              <w:right w:w="72" w:type="dxa"/>
            </w:tcMar>
          </w:tcPr>
          <w:p w14:paraId="2392F725"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27.157</w:t>
            </w:r>
          </w:p>
        </w:tc>
        <w:tc>
          <w:tcPr>
            <w:tcW w:w="657" w:type="pct"/>
            <w:noWrap/>
            <w:tcMar>
              <w:left w:w="72" w:type="dxa"/>
              <w:right w:w="72" w:type="dxa"/>
            </w:tcMar>
          </w:tcPr>
          <w:p w14:paraId="582019B0"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103.376</w:t>
            </w:r>
          </w:p>
        </w:tc>
        <w:tc>
          <w:tcPr>
            <w:tcW w:w="705" w:type="pct"/>
            <w:noWrap/>
            <w:tcMar>
              <w:left w:w="72" w:type="dxa"/>
              <w:right w:w="72" w:type="dxa"/>
            </w:tcMar>
          </w:tcPr>
          <w:p w14:paraId="62864735"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2.183.693</w:t>
            </w:r>
          </w:p>
        </w:tc>
        <w:tc>
          <w:tcPr>
            <w:tcW w:w="589" w:type="pct"/>
            <w:noWrap/>
            <w:tcMar>
              <w:left w:w="72" w:type="dxa"/>
              <w:right w:w="72" w:type="dxa"/>
            </w:tcMar>
          </w:tcPr>
          <w:p w14:paraId="5466A707"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2.287.069</w:t>
            </w:r>
          </w:p>
        </w:tc>
      </w:tr>
      <w:tr w:rsidR="00822A09" w:rsidRPr="002011EC" w14:paraId="2DE88F3B"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25419902"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Eminent</w:t>
            </w:r>
          </w:p>
        </w:tc>
        <w:tc>
          <w:tcPr>
            <w:tcW w:w="569" w:type="pct"/>
            <w:tcMar>
              <w:left w:w="72" w:type="dxa"/>
              <w:right w:w="72" w:type="dxa"/>
            </w:tcMar>
          </w:tcPr>
          <w:p w14:paraId="6097B7E5"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1982</w:t>
            </w:r>
          </w:p>
        </w:tc>
        <w:tc>
          <w:tcPr>
            <w:tcW w:w="568" w:type="pct"/>
            <w:noWrap/>
            <w:tcMar>
              <w:left w:w="72" w:type="dxa"/>
              <w:right w:w="72" w:type="dxa"/>
            </w:tcMar>
          </w:tcPr>
          <w:p w14:paraId="3776AD30"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23</w:t>
            </w:r>
          </w:p>
        </w:tc>
        <w:tc>
          <w:tcPr>
            <w:tcW w:w="710" w:type="pct"/>
            <w:tcMar>
              <w:left w:w="72" w:type="dxa"/>
              <w:right w:w="72" w:type="dxa"/>
            </w:tcMar>
          </w:tcPr>
          <w:p w14:paraId="5EDED643"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14,51</w:t>
            </w:r>
          </w:p>
        </w:tc>
        <w:tc>
          <w:tcPr>
            <w:tcW w:w="635" w:type="pct"/>
            <w:noWrap/>
            <w:tcMar>
              <w:left w:w="72" w:type="dxa"/>
              <w:right w:w="72" w:type="dxa"/>
            </w:tcMar>
          </w:tcPr>
          <w:p w14:paraId="25CEC1A7" w14:textId="7FCB4764"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60</w:t>
            </w:r>
            <w:r w:rsidR="00452FBD">
              <w:rPr>
                <w:rFonts w:asciiTheme="majorBidi" w:hAnsiTheme="majorBidi" w:cstheme="majorBidi"/>
                <w:sz w:val="16"/>
                <w:szCs w:val="16"/>
              </w:rPr>
              <w:t>.</w:t>
            </w:r>
            <w:r w:rsidRPr="002011EC">
              <w:rPr>
                <w:rFonts w:asciiTheme="majorBidi" w:hAnsiTheme="majorBidi" w:cstheme="majorBidi"/>
                <w:sz w:val="16"/>
                <w:szCs w:val="16"/>
              </w:rPr>
              <w:t>131</w:t>
            </w:r>
          </w:p>
        </w:tc>
        <w:tc>
          <w:tcPr>
            <w:tcW w:w="657" w:type="pct"/>
            <w:noWrap/>
            <w:tcMar>
              <w:left w:w="72" w:type="dxa"/>
              <w:right w:w="72" w:type="dxa"/>
            </w:tcMar>
          </w:tcPr>
          <w:p w14:paraId="07E7DA12"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112.714</w:t>
            </w:r>
          </w:p>
        </w:tc>
        <w:tc>
          <w:tcPr>
            <w:tcW w:w="705" w:type="pct"/>
            <w:noWrap/>
            <w:tcMar>
              <w:left w:w="72" w:type="dxa"/>
              <w:right w:w="72" w:type="dxa"/>
            </w:tcMar>
          </w:tcPr>
          <w:p w14:paraId="64A59311"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2.925.545</w:t>
            </w:r>
          </w:p>
        </w:tc>
        <w:tc>
          <w:tcPr>
            <w:tcW w:w="589" w:type="pct"/>
            <w:noWrap/>
            <w:tcMar>
              <w:left w:w="72" w:type="dxa"/>
              <w:right w:w="72" w:type="dxa"/>
            </w:tcMar>
          </w:tcPr>
          <w:p w14:paraId="3F07EBA9"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3.038.259</w:t>
            </w:r>
          </w:p>
        </w:tc>
      </w:tr>
      <w:tr w:rsidR="00822A09" w:rsidRPr="002011EC" w14:paraId="5E2DAD7A"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4DCBA64C"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PPJ</w:t>
            </w:r>
          </w:p>
        </w:tc>
        <w:tc>
          <w:tcPr>
            <w:tcW w:w="569" w:type="pct"/>
            <w:tcMar>
              <w:left w:w="72" w:type="dxa"/>
              <w:right w:w="72" w:type="dxa"/>
            </w:tcMar>
          </w:tcPr>
          <w:p w14:paraId="18B77F9D"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011EC">
              <w:rPr>
                <w:rFonts w:asciiTheme="majorBidi" w:hAnsiTheme="majorBidi" w:cstheme="majorBidi"/>
                <w:sz w:val="16"/>
                <w:szCs w:val="16"/>
              </w:rPr>
              <w:t>1993</w:t>
            </w:r>
          </w:p>
        </w:tc>
        <w:tc>
          <w:tcPr>
            <w:tcW w:w="568" w:type="pct"/>
            <w:noWrap/>
            <w:tcMar>
              <w:left w:w="72" w:type="dxa"/>
              <w:right w:w="72" w:type="dxa"/>
            </w:tcMar>
          </w:tcPr>
          <w:p w14:paraId="52A760E2"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28</w:t>
            </w:r>
          </w:p>
        </w:tc>
        <w:tc>
          <w:tcPr>
            <w:tcW w:w="710" w:type="pct"/>
            <w:tcMar>
              <w:left w:w="72" w:type="dxa"/>
              <w:right w:w="72" w:type="dxa"/>
            </w:tcMar>
          </w:tcPr>
          <w:p w14:paraId="7A3C9670"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49,83</w:t>
            </w:r>
          </w:p>
        </w:tc>
        <w:tc>
          <w:tcPr>
            <w:tcW w:w="635" w:type="pct"/>
            <w:noWrap/>
            <w:tcMar>
              <w:left w:w="72" w:type="dxa"/>
              <w:right w:w="72" w:type="dxa"/>
            </w:tcMar>
          </w:tcPr>
          <w:p w14:paraId="01644CD0"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255.504</w:t>
            </w:r>
          </w:p>
        </w:tc>
        <w:tc>
          <w:tcPr>
            <w:tcW w:w="657" w:type="pct"/>
            <w:noWrap/>
            <w:tcMar>
              <w:left w:w="72" w:type="dxa"/>
              <w:right w:w="72" w:type="dxa"/>
            </w:tcMar>
          </w:tcPr>
          <w:p w14:paraId="7FE3806E" w14:textId="5C87C5E4"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250.000</w:t>
            </w:r>
          </w:p>
        </w:tc>
        <w:tc>
          <w:tcPr>
            <w:tcW w:w="705" w:type="pct"/>
            <w:noWrap/>
            <w:tcMar>
              <w:left w:w="72" w:type="dxa"/>
              <w:right w:w="72" w:type="dxa"/>
            </w:tcMar>
          </w:tcPr>
          <w:p w14:paraId="55C2F6FE"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7.417.972</w:t>
            </w:r>
          </w:p>
        </w:tc>
        <w:tc>
          <w:tcPr>
            <w:tcW w:w="589" w:type="pct"/>
            <w:noWrap/>
            <w:tcMar>
              <w:left w:w="72" w:type="dxa"/>
              <w:right w:w="72" w:type="dxa"/>
            </w:tcMar>
          </w:tcPr>
          <w:p w14:paraId="338A5D65"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7.667.972</w:t>
            </w:r>
          </w:p>
        </w:tc>
      </w:tr>
      <w:tr w:rsidR="00822A09" w:rsidRPr="002011EC" w14:paraId="593ED236"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19650D98"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Saijo Denki</w:t>
            </w:r>
          </w:p>
        </w:tc>
        <w:tc>
          <w:tcPr>
            <w:tcW w:w="569" w:type="pct"/>
            <w:tcMar>
              <w:left w:w="72" w:type="dxa"/>
              <w:right w:w="72" w:type="dxa"/>
            </w:tcMar>
          </w:tcPr>
          <w:p w14:paraId="54C745C0"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011EC">
              <w:rPr>
                <w:rFonts w:asciiTheme="majorBidi" w:hAnsiTheme="majorBidi" w:cstheme="majorBidi"/>
                <w:sz w:val="16"/>
                <w:szCs w:val="16"/>
              </w:rPr>
              <w:t>1985</w:t>
            </w:r>
          </w:p>
        </w:tc>
        <w:tc>
          <w:tcPr>
            <w:tcW w:w="568" w:type="pct"/>
            <w:noWrap/>
            <w:tcMar>
              <w:left w:w="72" w:type="dxa"/>
              <w:right w:w="72" w:type="dxa"/>
            </w:tcMar>
          </w:tcPr>
          <w:p w14:paraId="7BCBC62A"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26</w:t>
            </w:r>
          </w:p>
        </w:tc>
        <w:tc>
          <w:tcPr>
            <w:tcW w:w="710" w:type="pct"/>
            <w:tcMar>
              <w:left w:w="72" w:type="dxa"/>
              <w:right w:w="72" w:type="dxa"/>
            </w:tcMar>
          </w:tcPr>
          <w:p w14:paraId="537E3D48"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38,56</w:t>
            </w:r>
          </w:p>
        </w:tc>
        <w:tc>
          <w:tcPr>
            <w:tcW w:w="635" w:type="pct"/>
            <w:noWrap/>
            <w:tcMar>
              <w:left w:w="72" w:type="dxa"/>
              <w:right w:w="72" w:type="dxa"/>
            </w:tcMar>
          </w:tcPr>
          <w:p w14:paraId="2D01CF18"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47.370</w:t>
            </w:r>
          </w:p>
        </w:tc>
        <w:tc>
          <w:tcPr>
            <w:tcW w:w="657" w:type="pct"/>
            <w:noWrap/>
            <w:tcMar>
              <w:left w:w="72" w:type="dxa"/>
              <w:right w:w="72" w:type="dxa"/>
            </w:tcMar>
          </w:tcPr>
          <w:p w14:paraId="3972A0B0"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105.755</w:t>
            </w:r>
          </w:p>
        </w:tc>
        <w:tc>
          <w:tcPr>
            <w:tcW w:w="705" w:type="pct"/>
            <w:noWrap/>
            <w:tcMar>
              <w:left w:w="72" w:type="dxa"/>
              <w:right w:w="72" w:type="dxa"/>
            </w:tcMar>
          </w:tcPr>
          <w:p w14:paraId="7D8B5906"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2.126.853</w:t>
            </w:r>
          </w:p>
        </w:tc>
        <w:tc>
          <w:tcPr>
            <w:tcW w:w="589" w:type="pct"/>
            <w:noWrap/>
            <w:tcMar>
              <w:left w:w="72" w:type="dxa"/>
              <w:right w:w="72" w:type="dxa"/>
            </w:tcMar>
          </w:tcPr>
          <w:p w14:paraId="65E33A42"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2.232.608</w:t>
            </w:r>
          </w:p>
        </w:tc>
      </w:tr>
      <w:tr w:rsidR="00822A09" w:rsidRPr="002011EC" w14:paraId="4AA8DED4"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5A135275"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Supreme</w:t>
            </w:r>
          </w:p>
        </w:tc>
        <w:tc>
          <w:tcPr>
            <w:tcW w:w="569" w:type="pct"/>
            <w:tcMar>
              <w:left w:w="72" w:type="dxa"/>
              <w:right w:w="72" w:type="dxa"/>
            </w:tcMar>
          </w:tcPr>
          <w:p w14:paraId="324F4179"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011EC">
              <w:rPr>
                <w:rFonts w:asciiTheme="majorBidi" w:hAnsiTheme="majorBidi" w:cstheme="majorBidi"/>
                <w:sz w:val="16"/>
                <w:szCs w:val="16"/>
              </w:rPr>
              <w:t>1997</w:t>
            </w:r>
          </w:p>
        </w:tc>
        <w:tc>
          <w:tcPr>
            <w:tcW w:w="568" w:type="pct"/>
            <w:noWrap/>
            <w:tcMar>
              <w:left w:w="72" w:type="dxa"/>
              <w:right w:w="72" w:type="dxa"/>
            </w:tcMar>
          </w:tcPr>
          <w:p w14:paraId="258F992C"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77</w:t>
            </w:r>
          </w:p>
        </w:tc>
        <w:tc>
          <w:tcPr>
            <w:tcW w:w="710" w:type="pct"/>
            <w:tcMar>
              <w:left w:w="72" w:type="dxa"/>
              <w:right w:w="72" w:type="dxa"/>
            </w:tcMar>
          </w:tcPr>
          <w:p w14:paraId="10F3FB23"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67,01</w:t>
            </w:r>
          </w:p>
        </w:tc>
        <w:tc>
          <w:tcPr>
            <w:tcW w:w="635" w:type="pct"/>
            <w:noWrap/>
            <w:tcMar>
              <w:left w:w="72" w:type="dxa"/>
              <w:right w:w="72" w:type="dxa"/>
            </w:tcMar>
          </w:tcPr>
          <w:p w14:paraId="7AF6327F"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3.475</w:t>
            </w:r>
          </w:p>
        </w:tc>
        <w:tc>
          <w:tcPr>
            <w:tcW w:w="657" w:type="pct"/>
            <w:noWrap/>
            <w:tcMar>
              <w:left w:w="72" w:type="dxa"/>
              <w:right w:w="72" w:type="dxa"/>
            </w:tcMar>
          </w:tcPr>
          <w:p w14:paraId="51FC2899"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11.594</w:t>
            </w:r>
          </w:p>
        </w:tc>
        <w:tc>
          <w:tcPr>
            <w:tcW w:w="705" w:type="pct"/>
            <w:noWrap/>
            <w:tcMar>
              <w:left w:w="72" w:type="dxa"/>
              <w:right w:w="72" w:type="dxa"/>
            </w:tcMar>
          </w:tcPr>
          <w:p w14:paraId="51AE562A"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153.348</w:t>
            </w:r>
          </w:p>
        </w:tc>
        <w:tc>
          <w:tcPr>
            <w:tcW w:w="589" w:type="pct"/>
            <w:noWrap/>
            <w:tcMar>
              <w:left w:w="72" w:type="dxa"/>
              <w:right w:w="72" w:type="dxa"/>
            </w:tcMar>
          </w:tcPr>
          <w:p w14:paraId="282C6845"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164.942</w:t>
            </w:r>
          </w:p>
        </w:tc>
      </w:tr>
      <w:tr w:rsidR="00822A09" w:rsidRPr="002011EC" w14:paraId="3F97A884"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566" w:type="pct"/>
            <w:noWrap/>
            <w:tcMar>
              <w:left w:w="72" w:type="dxa"/>
              <w:right w:w="72" w:type="dxa"/>
            </w:tcMar>
          </w:tcPr>
          <w:p w14:paraId="4B795AF5" w14:textId="77777777" w:rsidR="00822A09" w:rsidRPr="002011EC" w:rsidRDefault="00822A09" w:rsidP="00A06508">
            <w:pPr>
              <w:rPr>
                <w:rFonts w:asciiTheme="majorBidi" w:hAnsiTheme="majorBidi" w:cstheme="majorBidi"/>
                <w:b w:val="0"/>
                <w:bCs w:val="0"/>
                <w:sz w:val="16"/>
                <w:szCs w:val="16"/>
                <w:lang w:eastAsia="en-CA"/>
              </w:rPr>
            </w:pPr>
            <w:r w:rsidRPr="002011EC">
              <w:rPr>
                <w:rFonts w:asciiTheme="majorBidi" w:hAnsiTheme="majorBidi" w:cstheme="majorBidi"/>
                <w:b w:val="0"/>
                <w:bCs w:val="0"/>
                <w:sz w:val="16"/>
                <w:szCs w:val="16"/>
              </w:rPr>
              <w:t>Unifab</w:t>
            </w:r>
          </w:p>
        </w:tc>
        <w:tc>
          <w:tcPr>
            <w:tcW w:w="569" w:type="pct"/>
            <w:tcMar>
              <w:left w:w="72" w:type="dxa"/>
              <w:right w:w="72" w:type="dxa"/>
            </w:tcMar>
          </w:tcPr>
          <w:p w14:paraId="09A35115"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1991</w:t>
            </w:r>
          </w:p>
        </w:tc>
        <w:tc>
          <w:tcPr>
            <w:tcW w:w="568" w:type="pct"/>
            <w:noWrap/>
            <w:tcMar>
              <w:left w:w="72" w:type="dxa"/>
              <w:right w:w="72" w:type="dxa"/>
            </w:tcMar>
          </w:tcPr>
          <w:p w14:paraId="596A5191"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42</w:t>
            </w:r>
          </w:p>
        </w:tc>
        <w:tc>
          <w:tcPr>
            <w:tcW w:w="710" w:type="pct"/>
            <w:tcMar>
              <w:left w:w="72" w:type="dxa"/>
              <w:right w:w="72" w:type="dxa"/>
            </w:tcMar>
          </w:tcPr>
          <w:p w14:paraId="5EC817B1"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55,74</w:t>
            </w:r>
          </w:p>
        </w:tc>
        <w:tc>
          <w:tcPr>
            <w:tcW w:w="635" w:type="pct"/>
            <w:noWrap/>
            <w:tcMar>
              <w:left w:w="72" w:type="dxa"/>
              <w:right w:w="72" w:type="dxa"/>
            </w:tcMar>
          </w:tcPr>
          <w:p w14:paraId="3D41D058"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6.177</w:t>
            </w:r>
          </w:p>
        </w:tc>
        <w:tc>
          <w:tcPr>
            <w:tcW w:w="657" w:type="pct"/>
            <w:noWrap/>
            <w:tcMar>
              <w:left w:w="72" w:type="dxa"/>
              <w:right w:w="72" w:type="dxa"/>
            </w:tcMar>
          </w:tcPr>
          <w:p w14:paraId="20E2A127"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19.447</w:t>
            </w:r>
          </w:p>
        </w:tc>
        <w:tc>
          <w:tcPr>
            <w:tcW w:w="705" w:type="pct"/>
            <w:noWrap/>
            <w:tcMar>
              <w:left w:w="72" w:type="dxa"/>
              <w:right w:w="72" w:type="dxa"/>
            </w:tcMar>
          </w:tcPr>
          <w:p w14:paraId="314D1F33"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345.425</w:t>
            </w:r>
          </w:p>
        </w:tc>
        <w:tc>
          <w:tcPr>
            <w:tcW w:w="589" w:type="pct"/>
            <w:noWrap/>
            <w:tcMar>
              <w:left w:w="72" w:type="dxa"/>
              <w:right w:w="72" w:type="dxa"/>
            </w:tcMar>
          </w:tcPr>
          <w:p w14:paraId="76B2ACAF"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eastAsia="en-CA"/>
              </w:rPr>
            </w:pPr>
            <w:r w:rsidRPr="002011EC">
              <w:rPr>
                <w:rFonts w:asciiTheme="majorBidi" w:hAnsiTheme="majorBidi" w:cstheme="majorBidi"/>
                <w:sz w:val="16"/>
                <w:szCs w:val="16"/>
              </w:rPr>
              <w:t>364.872</w:t>
            </w:r>
          </w:p>
        </w:tc>
      </w:tr>
      <w:tr w:rsidR="00822A09" w:rsidRPr="002011EC" w14:paraId="76E77634" w14:textId="77777777" w:rsidTr="002011EC">
        <w:trPr>
          <w:trHeight w:val="237"/>
        </w:trPr>
        <w:tc>
          <w:tcPr>
            <w:cnfStyle w:val="001000000000" w:firstRow="0" w:lastRow="0" w:firstColumn="1" w:lastColumn="0" w:oddVBand="0" w:evenVBand="0" w:oddHBand="0" w:evenHBand="0" w:firstRowFirstColumn="0" w:firstRowLastColumn="0" w:lastRowFirstColumn="0" w:lastRowLastColumn="0"/>
            <w:tcW w:w="1136" w:type="pct"/>
            <w:gridSpan w:val="2"/>
            <w:noWrap/>
            <w:tcMar>
              <w:left w:w="72" w:type="dxa"/>
              <w:right w:w="72" w:type="dxa"/>
            </w:tcMar>
          </w:tcPr>
          <w:p w14:paraId="38289C02" w14:textId="77777777" w:rsidR="00822A09" w:rsidRPr="002011EC" w:rsidRDefault="00822A09" w:rsidP="00A06508">
            <w:pPr>
              <w:rPr>
                <w:rFonts w:asciiTheme="majorBidi" w:hAnsiTheme="majorBidi" w:cstheme="majorBidi"/>
                <w:sz w:val="16"/>
                <w:szCs w:val="16"/>
                <w:lang w:eastAsia="en-CA"/>
              </w:rPr>
            </w:pPr>
            <w:r w:rsidRPr="002011EC">
              <w:rPr>
                <w:rFonts w:asciiTheme="majorBidi" w:hAnsiTheme="majorBidi" w:cstheme="majorBidi"/>
                <w:sz w:val="16"/>
                <w:szCs w:val="16"/>
              </w:rPr>
              <w:t>Total</w:t>
            </w:r>
          </w:p>
        </w:tc>
        <w:tc>
          <w:tcPr>
            <w:tcW w:w="568" w:type="pct"/>
            <w:noWrap/>
            <w:tcMar>
              <w:left w:w="72" w:type="dxa"/>
              <w:right w:w="72" w:type="dxa"/>
            </w:tcMar>
          </w:tcPr>
          <w:p w14:paraId="08F5BA38"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rPr>
              <w:t>241</w:t>
            </w:r>
          </w:p>
        </w:tc>
        <w:tc>
          <w:tcPr>
            <w:tcW w:w="710" w:type="pct"/>
            <w:tcMar>
              <w:left w:w="72" w:type="dxa"/>
              <w:right w:w="72" w:type="dxa"/>
            </w:tcMar>
          </w:tcPr>
          <w:p w14:paraId="55F5A061" w14:textId="77777777" w:rsidR="00822A09" w:rsidRPr="002011EC"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lang w:eastAsia="en-CA"/>
              </w:rPr>
              <w:t>n.a.</w:t>
            </w:r>
          </w:p>
        </w:tc>
        <w:tc>
          <w:tcPr>
            <w:tcW w:w="635" w:type="pct"/>
            <w:noWrap/>
            <w:tcMar>
              <w:left w:w="72" w:type="dxa"/>
              <w:right w:w="72" w:type="dxa"/>
            </w:tcMar>
          </w:tcPr>
          <w:p w14:paraId="4B167F41"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rPr>
              <w:t>399.814</w:t>
            </w:r>
          </w:p>
        </w:tc>
        <w:tc>
          <w:tcPr>
            <w:tcW w:w="657" w:type="pct"/>
            <w:noWrap/>
            <w:tcMar>
              <w:left w:w="72" w:type="dxa"/>
              <w:right w:w="72" w:type="dxa"/>
            </w:tcMar>
          </w:tcPr>
          <w:p w14:paraId="391CCE89"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rPr>
              <w:t>602.886</w:t>
            </w:r>
          </w:p>
        </w:tc>
        <w:tc>
          <w:tcPr>
            <w:tcW w:w="705" w:type="pct"/>
            <w:noWrap/>
            <w:tcMar>
              <w:left w:w="72" w:type="dxa"/>
              <w:right w:w="72" w:type="dxa"/>
            </w:tcMar>
          </w:tcPr>
          <w:p w14:paraId="212C2328"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rPr>
              <w:t>15.152.836</w:t>
            </w:r>
          </w:p>
        </w:tc>
        <w:tc>
          <w:tcPr>
            <w:tcW w:w="589" w:type="pct"/>
            <w:noWrap/>
            <w:tcMar>
              <w:left w:w="72" w:type="dxa"/>
              <w:right w:w="72" w:type="dxa"/>
            </w:tcMar>
          </w:tcPr>
          <w:p w14:paraId="354D70A7" w14:textId="77777777" w:rsidR="00822A09" w:rsidRPr="002011EC"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6"/>
                <w:szCs w:val="16"/>
                <w:lang w:eastAsia="en-CA"/>
              </w:rPr>
            </w:pPr>
            <w:r w:rsidRPr="002011EC">
              <w:rPr>
                <w:rFonts w:asciiTheme="majorBidi" w:hAnsiTheme="majorBidi" w:cstheme="majorBidi"/>
                <w:b/>
                <w:bCs/>
                <w:sz w:val="16"/>
                <w:szCs w:val="16"/>
              </w:rPr>
              <w:t>15.755.722</w:t>
            </w:r>
          </w:p>
        </w:tc>
      </w:tr>
    </w:tbl>
    <w:p w14:paraId="28AEAA4B" w14:textId="77777777" w:rsidR="00822A09" w:rsidRPr="002011EC" w:rsidRDefault="00822A09" w:rsidP="00A06508">
      <w:pPr>
        <w:pStyle w:val="Heading1"/>
        <w:numPr>
          <w:ilvl w:val="0"/>
          <w:numId w:val="0"/>
        </w:numPr>
        <w:tabs>
          <w:tab w:val="num" w:pos="-2160"/>
          <w:tab w:val="num" w:pos="0"/>
        </w:tabs>
        <w:spacing w:after="0"/>
        <w:rPr>
          <w:sz w:val="16"/>
          <w:szCs w:val="16"/>
          <w:lang w:val="es-ES"/>
        </w:rPr>
      </w:pPr>
      <w:r w:rsidRPr="002011EC">
        <w:rPr>
          <w:sz w:val="16"/>
          <w:szCs w:val="16"/>
          <w:lang w:val="es-ES"/>
        </w:rPr>
        <w:t>Nota: Se proporcionan valores agregados sobre la mejora de la eficiencia energética, ya que los datos por producto son confidenciales.</w:t>
      </w:r>
    </w:p>
    <w:p w14:paraId="4FC7CD65" w14:textId="77777777" w:rsidR="00822A09" w:rsidRPr="00D003FA" w:rsidRDefault="00822A09" w:rsidP="00A06508">
      <w:pPr>
        <w:rPr>
          <w:lang w:val="es-ES"/>
        </w:rPr>
      </w:pPr>
    </w:p>
    <w:p w14:paraId="3F1F86D7" w14:textId="1A848456" w:rsidR="00822A09" w:rsidRPr="00D003FA" w:rsidRDefault="00822A09" w:rsidP="00A06508">
      <w:pPr>
        <w:pStyle w:val="Heading1"/>
        <w:rPr>
          <w:lang w:val="es-ES"/>
        </w:rPr>
      </w:pPr>
      <w:r w:rsidRPr="00D003FA">
        <w:rPr>
          <w:lang w:val="es-ES"/>
        </w:rPr>
        <w:t>El ahorro energético estimado de los aires acondicionados es de 427,78 GWh/año tras la ejecución de proyectos. Basándose en la intensidad de las emisiones de carbono de la generación eléctrica en Tailandia (0,4 kg</w:t>
      </w:r>
      <w:r w:rsidR="002011EC">
        <w:rPr>
          <w:lang w:val="es-ES"/>
        </w:rPr>
        <w:t xml:space="preserve"> de </w:t>
      </w:r>
      <w:r w:rsidRPr="00D003FA">
        <w:rPr>
          <w:lang w:val="es-ES"/>
        </w:rPr>
        <w:t xml:space="preserve">CO₂/kWh), esto corresponde a una reducción estimada de las emisiones de carbono de 171.113 </w:t>
      </w:r>
      <w:r w:rsidR="00902ECA">
        <w:rPr>
          <w:lang w:val="es-ES"/>
        </w:rPr>
        <w:t>toneladas de CO₂ equivalente</w:t>
      </w:r>
      <w:r w:rsidRPr="00D003FA">
        <w:rPr>
          <w:lang w:val="es-ES"/>
        </w:rPr>
        <w:t xml:space="preserve">. A un precio medio de la electricidad de USD 0,11/kWh en Tailandia, el </w:t>
      </w:r>
      <w:r w:rsidRPr="00D003FA">
        <w:rPr>
          <w:lang w:val="es-ES"/>
        </w:rPr>
        <w:lastRenderedPageBreak/>
        <w:t>proyecto generaría ahorros anuales para las personas consumidoras de aire acondicionado de más de USD</w:t>
      </w:r>
      <w:r w:rsidR="00954FD3">
        <w:rPr>
          <w:lang w:val="es-ES"/>
        </w:rPr>
        <w:t> </w:t>
      </w:r>
      <w:r w:rsidRPr="00D003FA">
        <w:rPr>
          <w:lang w:val="es-ES"/>
        </w:rPr>
        <w:t>47,1 millones.</w:t>
      </w:r>
    </w:p>
    <w:p w14:paraId="3784B634" w14:textId="77777777" w:rsidR="00822A09" w:rsidRPr="002B1660" w:rsidRDefault="00822A09" w:rsidP="00A06508">
      <w:pPr>
        <w:keepNext/>
        <w:spacing w:before="240" w:after="240"/>
        <w:rPr>
          <w:u w:val="single"/>
        </w:rPr>
      </w:pPr>
      <w:r w:rsidRPr="002B1660">
        <w:rPr>
          <w:u w:val="single"/>
        </w:rPr>
        <w:t>Actividades propuestas</w:t>
      </w:r>
    </w:p>
    <w:p w14:paraId="6D65F2F0" w14:textId="3F1EA00C" w:rsidR="00954FD3" w:rsidRPr="00491EC4" w:rsidRDefault="00954FD3" w:rsidP="00954FD3">
      <w:pPr>
        <w:pStyle w:val="Heading1"/>
        <w:rPr>
          <w:lang w:val="es-ES"/>
        </w:rPr>
      </w:pPr>
      <w:r w:rsidRPr="00491EC4">
        <w:rPr>
          <w:lang w:val="es-ES"/>
        </w:rPr>
        <w:t>Cada empresa participante se compromete, al concluir el proyecto, a fabricar equipos que cumplan como mínimo con el rendimiento de eficiencia energética fijado como meta y a realizar los mayores esfuerzos para seguir mejorando su eficiencia más allá de la duración del proyecto. Los equipos destinados a la exportación superarán las normas nacionales obligatorias de eficiencia energética mínima. El rendimiento de la eficiencia energética de los equipos comprendidos en el proyecto será supervisado durante dos años tras la finalización del mismo por la Dependencia Nacional del Ozono (NOU) y el Banco Mundial, a través de los mecanismos adecuados. Su eficiencia se verificará al concluir el proyecto, y la cantidad de productos fabricados durante el año siguiente se utilizará para evaluar el rendimiento de la eficiencia energética.</w:t>
      </w:r>
    </w:p>
    <w:p w14:paraId="5E912618" w14:textId="30A60DA3" w:rsidR="00822A09" w:rsidRPr="00954FD3" w:rsidRDefault="00822A09" w:rsidP="00A06508">
      <w:pPr>
        <w:keepNext/>
        <w:spacing w:after="240"/>
        <w:rPr>
          <w:i/>
          <w:iCs/>
          <w:lang w:val="fr-FR"/>
        </w:rPr>
      </w:pPr>
      <w:r w:rsidRPr="00954FD3">
        <w:rPr>
          <w:i/>
          <w:iCs/>
          <w:lang w:val="fr-FR"/>
        </w:rPr>
        <w:t>Actividades a nivel de políticas</w:t>
      </w:r>
    </w:p>
    <w:p w14:paraId="016F510C" w14:textId="6674E48E" w:rsidR="00822A09" w:rsidRPr="00D003FA" w:rsidRDefault="00822A09" w:rsidP="00A06508">
      <w:pPr>
        <w:pStyle w:val="Heading1"/>
        <w:rPr>
          <w:lang w:val="es-ES"/>
        </w:rPr>
      </w:pPr>
      <w:r w:rsidRPr="00D003FA">
        <w:rPr>
          <w:lang w:val="es-ES"/>
        </w:rPr>
        <w:t>El Gobierno de Tailandia se compromete a realizar la actualización de la reglamentación sobre normas mínimas de eficiencia energética (</w:t>
      </w:r>
      <w:r w:rsidR="00B81648">
        <w:rPr>
          <w:lang w:val="es-ES"/>
        </w:rPr>
        <w:t>NMEE</w:t>
      </w:r>
      <w:r w:rsidRPr="00D003FA">
        <w:rPr>
          <w:lang w:val="es-ES"/>
        </w:rPr>
        <w:t xml:space="preserve">) y los programas de etiquetado, así como a llevar a cabo actividades de sensibilización entre las partes interesadas pertinentes. </w:t>
      </w:r>
    </w:p>
    <w:p w14:paraId="2684E32C" w14:textId="77777777" w:rsidR="00822A09" w:rsidRPr="00D003FA" w:rsidRDefault="00822A09" w:rsidP="00A06508">
      <w:pPr>
        <w:pStyle w:val="Heading1"/>
        <w:rPr>
          <w:lang w:val="es-ES"/>
        </w:rPr>
      </w:pPr>
      <w:r w:rsidRPr="00D003FA">
        <w:rPr>
          <w:lang w:val="es-ES"/>
        </w:rPr>
        <w:t>Para garantizar una ejecución satisfactoria, se ha solicitado asistencia técnica para el desarrollo de las normas mínimas de eficiencia energética mediante evaluaciones y supervisión técnicos y de mercado, consultas regionales e intercambio de información sobre normas de eficiencia energética, así como pruebas aleatorias de cumplimiento. La solicitud de financiamiento correspondiente se presenta en el cuadro 20.</w:t>
      </w:r>
    </w:p>
    <w:p w14:paraId="530BD019" w14:textId="6FA0AF0C" w:rsidR="00822A09" w:rsidRPr="00D003FA" w:rsidRDefault="00850F13" w:rsidP="00A06508">
      <w:pPr>
        <w:keepNext/>
        <w:rPr>
          <w:b/>
          <w:bCs/>
          <w:lang w:val="es-ES"/>
        </w:rPr>
      </w:pPr>
      <w:r>
        <w:rPr>
          <w:b/>
          <w:bCs/>
          <w:lang w:val="es-ES"/>
        </w:rPr>
        <w:t>Cuadro</w:t>
      </w:r>
      <w:r w:rsidR="00822A09" w:rsidRPr="00D003FA">
        <w:rPr>
          <w:b/>
          <w:bCs/>
          <w:lang w:val="es-ES"/>
        </w:rPr>
        <w:t xml:space="preserve"> 20. Asistencia técnica y supervisión del proyecto y notificación, según presentación </w:t>
      </w:r>
    </w:p>
    <w:tbl>
      <w:tblP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1260"/>
        <w:gridCol w:w="1700"/>
        <w:gridCol w:w="1099"/>
      </w:tblGrid>
      <w:tr w:rsidR="00822A09" w:rsidRPr="00294353" w14:paraId="34C03042" w14:textId="77777777" w:rsidTr="00452FBD">
        <w:trPr>
          <w:trHeight w:val="359"/>
          <w:tblHeader/>
          <w:jc w:val="center"/>
        </w:trPr>
        <w:tc>
          <w:tcPr>
            <w:tcW w:w="5395" w:type="dxa"/>
            <w:noWrap/>
            <w:vAlign w:val="center"/>
            <w:hideMark/>
          </w:tcPr>
          <w:p w14:paraId="073B2E82" w14:textId="77777777" w:rsidR="00822A09" w:rsidRPr="00294353" w:rsidRDefault="00822A09" w:rsidP="00A06508">
            <w:pPr>
              <w:keepNext/>
              <w:rPr>
                <w:b/>
                <w:bCs/>
                <w:sz w:val="18"/>
                <w:szCs w:val="18"/>
              </w:rPr>
            </w:pPr>
            <w:r w:rsidRPr="00294353">
              <w:rPr>
                <w:b/>
                <w:bCs/>
                <w:sz w:val="18"/>
                <w:szCs w:val="18"/>
              </w:rPr>
              <w:t>Elemento</w:t>
            </w:r>
          </w:p>
        </w:tc>
        <w:tc>
          <w:tcPr>
            <w:tcW w:w="1260" w:type="dxa"/>
            <w:vAlign w:val="center"/>
            <w:hideMark/>
          </w:tcPr>
          <w:p w14:paraId="0473DDBD" w14:textId="77777777" w:rsidR="00822A09" w:rsidRPr="00294353" w:rsidRDefault="00822A09" w:rsidP="00A06508">
            <w:pPr>
              <w:keepNext/>
              <w:jc w:val="center"/>
              <w:rPr>
                <w:b/>
                <w:bCs/>
                <w:sz w:val="18"/>
                <w:szCs w:val="18"/>
              </w:rPr>
            </w:pPr>
            <w:r w:rsidRPr="00294353">
              <w:rPr>
                <w:b/>
                <w:bCs/>
                <w:sz w:val="18"/>
                <w:szCs w:val="18"/>
              </w:rPr>
              <w:t>N.º de unidades</w:t>
            </w:r>
          </w:p>
        </w:tc>
        <w:tc>
          <w:tcPr>
            <w:tcW w:w="1700" w:type="dxa"/>
            <w:vAlign w:val="center"/>
            <w:hideMark/>
          </w:tcPr>
          <w:p w14:paraId="6C0E4B16" w14:textId="77777777" w:rsidR="00822A09" w:rsidRPr="00294353" w:rsidRDefault="00822A09" w:rsidP="00A06508">
            <w:pPr>
              <w:keepNext/>
              <w:jc w:val="center"/>
              <w:rPr>
                <w:b/>
                <w:bCs/>
                <w:sz w:val="18"/>
                <w:szCs w:val="18"/>
              </w:rPr>
            </w:pPr>
            <w:r w:rsidRPr="00294353">
              <w:rPr>
                <w:b/>
                <w:bCs/>
                <w:sz w:val="18"/>
                <w:szCs w:val="18"/>
              </w:rPr>
              <w:t>Coste/unidad (USD/unidad)</w:t>
            </w:r>
          </w:p>
        </w:tc>
        <w:tc>
          <w:tcPr>
            <w:tcW w:w="1099" w:type="dxa"/>
            <w:vAlign w:val="center"/>
            <w:hideMark/>
          </w:tcPr>
          <w:p w14:paraId="7B638A5E" w14:textId="77777777" w:rsidR="00822A09" w:rsidRPr="00294353" w:rsidRDefault="00822A09" w:rsidP="00A06508">
            <w:pPr>
              <w:keepNext/>
              <w:jc w:val="center"/>
              <w:rPr>
                <w:b/>
                <w:bCs/>
                <w:sz w:val="18"/>
                <w:szCs w:val="18"/>
              </w:rPr>
            </w:pPr>
            <w:r w:rsidRPr="00294353">
              <w:rPr>
                <w:b/>
                <w:bCs/>
                <w:sz w:val="18"/>
                <w:szCs w:val="18"/>
              </w:rPr>
              <w:t>Total (USD)</w:t>
            </w:r>
          </w:p>
        </w:tc>
      </w:tr>
      <w:tr w:rsidR="00822A09" w:rsidRPr="00294353" w14:paraId="7F5DB5AA" w14:textId="77777777" w:rsidTr="00452FBD">
        <w:trPr>
          <w:trHeight w:val="230"/>
          <w:jc w:val="center"/>
        </w:trPr>
        <w:tc>
          <w:tcPr>
            <w:tcW w:w="5395" w:type="dxa"/>
            <w:noWrap/>
            <w:vAlign w:val="center"/>
            <w:hideMark/>
          </w:tcPr>
          <w:p w14:paraId="4C083469" w14:textId="63EE2C76" w:rsidR="00822A09" w:rsidRPr="00294353" w:rsidRDefault="00822A09" w:rsidP="00A06508">
            <w:pPr>
              <w:keepNext/>
              <w:rPr>
                <w:sz w:val="18"/>
                <w:szCs w:val="18"/>
                <w:lang w:val="es-ES"/>
              </w:rPr>
            </w:pPr>
            <w:r w:rsidRPr="00294353">
              <w:rPr>
                <w:sz w:val="18"/>
                <w:szCs w:val="18"/>
                <w:lang w:val="es-ES"/>
              </w:rPr>
              <w:t>Estudio de mercado y análisis para las revisiones de la etiqueta 5 de las normas mínimas de eficiencia energética (</w:t>
            </w:r>
            <w:r w:rsidR="00B81648" w:rsidRPr="00294353">
              <w:rPr>
                <w:sz w:val="18"/>
                <w:szCs w:val="18"/>
                <w:lang w:val="es-ES"/>
              </w:rPr>
              <w:t>NMEE</w:t>
            </w:r>
            <w:r w:rsidRPr="00294353">
              <w:rPr>
                <w:sz w:val="18"/>
                <w:szCs w:val="18"/>
                <w:lang w:val="es-ES"/>
              </w:rPr>
              <w:t>) y EGAT</w:t>
            </w:r>
          </w:p>
        </w:tc>
        <w:tc>
          <w:tcPr>
            <w:tcW w:w="1260" w:type="dxa"/>
            <w:noWrap/>
            <w:vAlign w:val="center"/>
          </w:tcPr>
          <w:p w14:paraId="71CF7137" w14:textId="77777777" w:rsidR="00822A09" w:rsidRPr="00294353" w:rsidRDefault="00822A09" w:rsidP="00A06508">
            <w:pPr>
              <w:keepNext/>
              <w:jc w:val="center"/>
              <w:rPr>
                <w:sz w:val="18"/>
                <w:szCs w:val="18"/>
              </w:rPr>
            </w:pPr>
            <w:r w:rsidRPr="00294353">
              <w:rPr>
                <w:sz w:val="18"/>
                <w:szCs w:val="18"/>
              </w:rPr>
              <w:t>1</w:t>
            </w:r>
          </w:p>
        </w:tc>
        <w:tc>
          <w:tcPr>
            <w:tcW w:w="1700" w:type="dxa"/>
            <w:noWrap/>
            <w:vAlign w:val="center"/>
            <w:hideMark/>
          </w:tcPr>
          <w:p w14:paraId="3E37395A" w14:textId="0198D4B0" w:rsidR="00822A09" w:rsidRPr="00294353" w:rsidRDefault="00294353" w:rsidP="00A06508">
            <w:pPr>
              <w:keepNext/>
              <w:jc w:val="center"/>
              <w:rPr>
                <w:sz w:val="18"/>
                <w:szCs w:val="18"/>
              </w:rPr>
            </w:pPr>
            <w:r>
              <w:rPr>
                <w:sz w:val="18"/>
                <w:szCs w:val="18"/>
              </w:rPr>
              <w:t xml:space="preserve"> </w:t>
            </w:r>
            <w:r w:rsidR="00822A09" w:rsidRPr="00294353">
              <w:rPr>
                <w:sz w:val="18"/>
                <w:szCs w:val="18"/>
              </w:rPr>
              <w:t xml:space="preserve"> 50.000</w:t>
            </w:r>
          </w:p>
        </w:tc>
        <w:tc>
          <w:tcPr>
            <w:tcW w:w="1099" w:type="dxa"/>
            <w:noWrap/>
            <w:vAlign w:val="center"/>
            <w:hideMark/>
          </w:tcPr>
          <w:p w14:paraId="679FFA99" w14:textId="06A30F2F" w:rsidR="00822A09" w:rsidRPr="00294353" w:rsidRDefault="00294353" w:rsidP="00A06508">
            <w:pPr>
              <w:keepNext/>
              <w:jc w:val="center"/>
              <w:rPr>
                <w:sz w:val="18"/>
                <w:szCs w:val="18"/>
              </w:rPr>
            </w:pPr>
            <w:r>
              <w:rPr>
                <w:sz w:val="18"/>
                <w:szCs w:val="18"/>
              </w:rPr>
              <w:t xml:space="preserve"> </w:t>
            </w:r>
            <w:r w:rsidR="00822A09" w:rsidRPr="00294353">
              <w:rPr>
                <w:sz w:val="18"/>
                <w:szCs w:val="18"/>
              </w:rPr>
              <w:t xml:space="preserve"> 50.000</w:t>
            </w:r>
          </w:p>
        </w:tc>
      </w:tr>
      <w:tr w:rsidR="00822A09" w:rsidRPr="00294353" w14:paraId="58FB25EB" w14:textId="77777777" w:rsidTr="00452FBD">
        <w:trPr>
          <w:trHeight w:val="230"/>
          <w:jc w:val="center"/>
        </w:trPr>
        <w:tc>
          <w:tcPr>
            <w:tcW w:w="5395" w:type="dxa"/>
            <w:noWrap/>
            <w:vAlign w:val="center"/>
          </w:tcPr>
          <w:p w14:paraId="490F4526" w14:textId="77777777" w:rsidR="00822A09" w:rsidRPr="00294353" w:rsidRDefault="00822A09" w:rsidP="00A06508">
            <w:pPr>
              <w:rPr>
                <w:sz w:val="18"/>
                <w:szCs w:val="18"/>
                <w:lang w:val="es-ES"/>
              </w:rPr>
            </w:pPr>
            <w:r w:rsidRPr="00294353">
              <w:rPr>
                <w:sz w:val="18"/>
                <w:szCs w:val="18"/>
                <w:lang w:val="es-ES"/>
              </w:rPr>
              <w:t>Directrices de las normas mínimas de eficiencia energética revisadas, desarrollo del protocolo de pruebas</w:t>
            </w:r>
          </w:p>
        </w:tc>
        <w:tc>
          <w:tcPr>
            <w:tcW w:w="1260" w:type="dxa"/>
            <w:noWrap/>
            <w:vAlign w:val="center"/>
          </w:tcPr>
          <w:p w14:paraId="69DCAF86" w14:textId="77777777" w:rsidR="00822A09" w:rsidRPr="00294353" w:rsidRDefault="00822A09" w:rsidP="00A06508">
            <w:pPr>
              <w:jc w:val="center"/>
              <w:rPr>
                <w:sz w:val="18"/>
                <w:szCs w:val="18"/>
              </w:rPr>
            </w:pPr>
            <w:r w:rsidRPr="00294353">
              <w:rPr>
                <w:sz w:val="18"/>
                <w:szCs w:val="18"/>
              </w:rPr>
              <w:t>1</w:t>
            </w:r>
          </w:p>
        </w:tc>
        <w:tc>
          <w:tcPr>
            <w:tcW w:w="1700" w:type="dxa"/>
            <w:noWrap/>
            <w:vAlign w:val="center"/>
          </w:tcPr>
          <w:p w14:paraId="52469706" w14:textId="2A424CE3" w:rsidR="00822A09" w:rsidRPr="00294353" w:rsidRDefault="00294353" w:rsidP="00A06508">
            <w:pPr>
              <w:jc w:val="center"/>
              <w:rPr>
                <w:sz w:val="18"/>
                <w:szCs w:val="18"/>
              </w:rPr>
            </w:pPr>
            <w:r>
              <w:rPr>
                <w:sz w:val="18"/>
                <w:szCs w:val="18"/>
              </w:rPr>
              <w:t xml:space="preserve"> </w:t>
            </w:r>
            <w:r w:rsidR="00822A09" w:rsidRPr="00294353">
              <w:rPr>
                <w:sz w:val="18"/>
                <w:szCs w:val="18"/>
              </w:rPr>
              <w:t xml:space="preserve"> 50.000</w:t>
            </w:r>
          </w:p>
        </w:tc>
        <w:tc>
          <w:tcPr>
            <w:tcW w:w="1099" w:type="dxa"/>
            <w:noWrap/>
            <w:vAlign w:val="center"/>
          </w:tcPr>
          <w:p w14:paraId="791C97DE" w14:textId="3F9F6929" w:rsidR="00822A09" w:rsidRPr="00294353" w:rsidRDefault="00294353" w:rsidP="00A06508">
            <w:pPr>
              <w:jc w:val="center"/>
              <w:rPr>
                <w:sz w:val="18"/>
                <w:szCs w:val="18"/>
              </w:rPr>
            </w:pPr>
            <w:r>
              <w:rPr>
                <w:sz w:val="18"/>
                <w:szCs w:val="18"/>
              </w:rPr>
              <w:t xml:space="preserve"> </w:t>
            </w:r>
            <w:r w:rsidR="00822A09" w:rsidRPr="00294353">
              <w:rPr>
                <w:sz w:val="18"/>
                <w:szCs w:val="18"/>
              </w:rPr>
              <w:t xml:space="preserve"> 50.000</w:t>
            </w:r>
          </w:p>
        </w:tc>
      </w:tr>
      <w:tr w:rsidR="00822A09" w:rsidRPr="00294353" w14:paraId="11C3B540" w14:textId="77777777" w:rsidTr="00452FBD">
        <w:trPr>
          <w:trHeight w:val="230"/>
          <w:jc w:val="center"/>
        </w:trPr>
        <w:tc>
          <w:tcPr>
            <w:tcW w:w="5395" w:type="dxa"/>
            <w:noWrap/>
            <w:vAlign w:val="center"/>
          </w:tcPr>
          <w:p w14:paraId="35EA9565" w14:textId="77777777" w:rsidR="00822A09" w:rsidRPr="00294353" w:rsidRDefault="00822A09" w:rsidP="00A06508">
            <w:pPr>
              <w:rPr>
                <w:sz w:val="18"/>
                <w:szCs w:val="18"/>
                <w:lang w:val="es-ES"/>
              </w:rPr>
            </w:pPr>
            <w:r w:rsidRPr="00294353">
              <w:rPr>
                <w:sz w:val="18"/>
                <w:szCs w:val="18"/>
                <w:lang w:val="es-ES"/>
              </w:rPr>
              <w:t>Revisión y colaboración regional/ASEAN* sobre las normas mínimas de eficiencia energética</w:t>
            </w:r>
          </w:p>
        </w:tc>
        <w:tc>
          <w:tcPr>
            <w:tcW w:w="1260" w:type="dxa"/>
            <w:noWrap/>
            <w:vAlign w:val="center"/>
          </w:tcPr>
          <w:p w14:paraId="03720230" w14:textId="77777777" w:rsidR="00822A09" w:rsidRPr="00294353" w:rsidRDefault="00822A09" w:rsidP="00A06508">
            <w:pPr>
              <w:jc w:val="center"/>
              <w:rPr>
                <w:sz w:val="18"/>
                <w:szCs w:val="18"/>
              </w:rPr>
            </w:pPr>
            <w:r w:rsidRPr="00294353">
              <w:rPr>
                <w:sz w:val="18"/>
                <w:szCs w:val="18"/>
              </w:rPr>
              <w:t>1</w:t>
            </w:r>
          </w:p>
        </w:tc>
        <w:tc>
          <w:tcPr>
            <w:tcW w:w="1700" w:type="dxa"/>
            <w:noWrap/>
            <w:vAlign w:val="center"/>
          </w:tcPr>
          <w:p w14:paraId="47CA8B48" w14:textId="1A456B6E" w:rsidR="00822A09" w:rsidRPr="00294353" w:rsidRDefault="00294353" w:rsidP="00A06508">
            <w:pPr>
              <w:jc w:val="center"/>
              <w:rPr>
                <w:sz w:val="18"/>
                <w:szCs w:val="18"/>
              </w:rPr>
            </w:pPr>
            <w:r>
              <w:rPr>
                <w:sz w:val="18"/>
                <w:szCs w:val="18"/>
              </w:rPr>
              <w:t xml:space="preserve"> </w:t>
            </w:r>
            <w:r w:rsidR="00822A09" w:rsidRPr="00294353">
              <w:rPr>
                <w:sz w:val="18"/>
                <w:szCs w:val="18"/>
              </w:rPr>
              <w:t xml:space="preserve"> 30.000</w:t>
            </w:r>
          </w:p>
        </w:tc>
        <w:tc>
          <w:tcPr>
            <w:tcW w:w="1099" w:type="dxa"/>
            <w:noWrap/>
            <w:vAlign w:val="center"/>
          </w:tcPr>
          <w:p w14:paraId="404E2A90" w14:textId="77777777" w:rsidR="00822A09" w:rsidRPr="00294353" w:rsidRDefault="00822A09" w:rsidP="00A06508">
            <w:pPr>
              <w:jc w:val="center"/>
              <w:rPr>
                <w:sz w:val="18"/>
                <w:szCs w:val="18"/>
              </w:rPr>
            </w:pPr>
            <w:r w:rsidRPr="00294353">
              <w:rPr>
                <w:sz w:val="18"/>
                <w:szCs w:val="18"/>
              </w:rPr>
              <w:t>30.000</w:t>
            </w:r>
          </w:p>
        </w:tc>
      </w:tr>
      <w:tr w:rsidR="00822A09" w:rsidRPr="00294353" w14:paraId="618E72D2" w14:textId="77777777" w:rsidTr="00452FBD">
        <w:trPr>
          <w:trHeight w:val="230"/>
          <w:jc w:val="center"/>
        </w:trPr>
        <w:tc>
          <w:tcPr>
            <w:tcW w:w="5395" w:type="dxa"/>
            <w:noWrap/>
            <w:vAlign w:val="center"/>
            <w:hideMark/>
          </w:tcPr>
          <w:p w14:paraId="1C0D110C" w14:textId="77777777" w:rsidR="00822A09" w:rsidRPr="00294353" w:rsidRDefault="00822A09" w:rsidP="00A06508">
            <w:pPr>
              <w:rPr>
                <w:sz w:val="18"/>
                <w:szCs w:val="18"/>
              </w:rPr>
            </w:pPr>
            <w:r w:rsidRPr="00294353">
              <w:rPr>
                <w:sz w:val="18"/>
                <w:szCs w:val="18"/>
              </w:rPr>
              <w:t>Pruebas aleatorias de conformidad</w:t>
            </w:r>
          </w:p>
        </w:tc>
        <w:tc>
          <w:tcPr>
            <w:tcW w:w="1260" w:type="dxa"/>
            <w:noWrap/>
            <w:vAlign w:val="center"/>
            <w:hideMark/>
          </w:tcPr>
          <w:p w14:paraId="3C53C710" w14:textId="77777777" w:rsidR="00822A09" w:rsidRPr="00294353" w:rsidRDefault="00822A09" w:rsidP="00A06508">
            <w:pPr>
              <w:jc w:val="center"/>
              <w:rPr>
                <w:sz w:val="18"/>
                <w:szCs w:val="18"/>
              </w:rPr>
            </w:pPr>
            <w:r w:rsidRPr="00294353">
              <w:rPr>
                <w:sz w:val="18"/>
                <w:szCs w:val="18"/>
              </w:rPr>
              <w:t>241</w:t>
            </w:r>
          </w:p>
        </w:tc>
        <w:tc>
          <w:tcPr>
            <w:tcW w:w="1700" w:type="dxa"/>
            <w:noWrap/>
            <w:vAlign w:val="center"/>
            <w:hideMark/>
          </w:tcPr>
          <w:p w14:paraId="75087226" w14:textId="77777777" w:rsidR="00822A09" w:rsidRPr="00294353" w:rsidRDefault="00822A09" w:rsidP="00A06508">
            <w:pPr>
              <w:jc w:val="center"/>
              <w:rPr>
                <w:sz w:val="18"/>
                <w:szCs w:val="18"/>
              </w:rPr>
            </w:pPr>
            <w:r w:rsidRPr="00294353">
              <w:rPr>
                <w:sz w:val="18"/>
                <w:szCs w:val="18"/>
              </w:rPr>
              <w:t>2.250</w:t>
            </w:r>
          </w:p>
        </w:tc>
        <w:tc>
          <w:tcPr>
            <w:tcW w:w="1099" w:type="dxa"/>
            <w:noWrap/>
            <w:vAlign w:val="center"/>
            <w:hideMark/>
          </w:tcPr>
          <w:p w14:paraId="601004A1" w14:textId="77777777" w:rsidR="00822A09" w:rsidRPr="00294353" w:rsidRDefault="00822A09" w:rsidP="00A06508">
            <w:pPr>
              <w:jc w:val="center"/>
              <w:rPr>
                <w:sz w:val="18"/>
                <w:szCs w:val="18"/>
              </w:rPr>
            </w:pPr>
            <w:r w:rsidRPr="00294353">
              <w:rPr>
                <w:sz w:val="18"/>
                <w:szCs w:val="18"/>
              </w:rPr>
              <w:t>542.250</w:t>
            </w:r>
          </w:p>
        </w:tc>
      </w:tr>
      <w:tr w:rsidR="00822A09" w:rsidRPr="00294353" w14:paraId="2945CF69" w14:textId="77777777" w:rsidTr="007C5FD5">
        <w:trPr>
          <w:trHeight w:val="230"/>
          <w:jc w:val="center"/>
        </w:trPr>
        <w:tc>
          <w:tcPr>
            <w:tcW w:w="8355" w:type="dxa"/>
            <w:gridSpan w:val="3"/>
            <w:noWrap/>
            <w:vAlign w:val="center"/>
            <w:hideMark/>
          </w:tcPr>
          <w:p w14:paraId="30D7D66E" w14:textId="77777777" w:rsidR="00822A09" w:rsidRPr="00294353" w:rsidRDefault="00822A09" w:rsidP="00A06508">
            <w:pPr>
              <w:jc w:val="left"/>
              <w:rPr>
                <w:sz w:val="18"/>
                <w:szCs w:val="18"/>
              </w:rPr>
            </w:pPr>
            <w:r w:rsidRPr="00294353">
              <w:rPr>
                <w:b/>
                <w:bCs/>
                <w:sz w:val="18"/>
                <w:szCs w:val="18"/>
              </w:rPr>
              <w:t>Total</w:t>
            </w:r>
          </w:p>
        </w:tc>
        <w:tc>
          <w:tcPr>
            <w:tcW w:w="1099" w:type="dxa"/>
            <w:noWrap/>
            <w:vAlign w:val="center"/>
            <w:hideMark/>
          </w:tcPr>
          <w:p w14:paraId="634A0244" w14:textId="77777777" w:rsidR="00822A09" w:rsidRPr="00294353" w:rsidRDefault="00822A09" w:rsidP="00A06508">
            <w:pPr>
              <w:jc w:val="center"/>
              <w:rPr>
                <w:b/>
                <w:bCs/>
                <w:sz w:val="18"/>
                <w:szCs w:val="18"/>
              </w:rPr>
            </w:pPr>
            <w:r w:rsidRPr="00294353">
              <w:rPr>
                <w:b/>
                <w:bCs/>
                <w:sz w:val="18"/>
                <w:szCs w:val="18"/>
              </w:rPr>
              <w:t>672.250</w:t>
            </w:r>
          </w:p>
        </w:tc>
      </w:tr>
    </w:tbl>
    <w:p w14:paraId="7632A76A" w14:textId="77777777" w:rsidR="00822A09" w:rsidRPr="00D003FA" w:rsidRDefault="00822A09" w:rsidP="00A06508">
      <w:pPr>
        <w:rPr>
          <w:sz w:val="18"/>
          <w:szCs w:val="18"/>
          <w:lang w:val="es-ES"/>
        </w:rPr>
      </w:pPr>
      <w:r w:rsidRPr="00D003FA">
        <w:rPr>
          <w:sz w:val="18"/>
          <w:szCs w:val="18"/>
          <w:lang w:val="es-ES"/>
        </w:rPr>
        <w:t>*ASEAN: Asociación de Naciones de Asia Sudoriental</w:t>
      </w:r>
    </w:p>
    <w:p w14:paraId="104D7729" w14:textId="77777777" w:rsidR="00822A09" w:rsidRPr="00D003FA" w:rsidRDefault="00822A09" w:rsidP="00A06508">
      <w:pPr>
        <w:rPr>
          <w:lang w:val="es-ES"/>
        </w:rPr>
      </w:pPr>
    </w:p>
    <w:p w14:paraId="06E117DF" w14:textId="77777777" w:rsidR="00822A09" w:rsidRPr="002B1660" w:rsidRDefault="00822A09" w:rsidP="00A06508">
      <w:pPr>
        <w:spacing w:after="240"/>
        <w:rPr>
          <w:i/>
          <w:iCs/>
        </w:rPr>
      </w:pPr>
      <w:r w:rsidRPr="002B1660">
        <w:rPr>
          <w:i/>
          <w:iCs/>
        </w:rPr>
        <w:t>Financiamiento solicitado según presentación</w:t>
      </w:r>
    </w:p>
    <w:p w14:paraId="045D6D6E" w14:textId="77777777" w:rsidR="00822A09" w:rsidRPr="00D003FA" w:rsidRDefault="00822A09" w:rsidP="00A06508">
      <w:pPr>
        <w:pStyle w:val="Heading1"/>
        <w:rPr>
          <w:lang w:val="es-ES"/>
        </w:rPr>
      </w:pPr>
      <w:r w:rsidRPr="00D003FA">
        <w:rPr>
          <w:lang w:val="es-ES"/>
        </w:rPr>
        <w:t>Los costos adicionales de capital y de componentes por empresa se calcularon sobre la base de los cuadros 1–4 del documento UNEP/OzL.Pro/ExCom/94/61. En el cuadro 21 se presenta un resumen de los costos adicionales de capital y de componentes.</w:t>
      </w:r>
    </w:p>
    <w:p w14:paraId="0F3BB6E8" w14:textId="77777777" w:rsidR="00822A09" w:rsidRPr="00D003FA" w:rsidRDefault="00822A09" w:rsidP="00A06508">
      <w:pPr>
        <w:keepNext/>
        <w:keepLines/>
        <w:widowControl w:val="0"/>
        <w:rPr>
          <w:b/>
          <w:bCs/>
          <w:lang w:val="es-ES"/>
        </w:rPr>
      </w:pPr>
      <w:r w:rsidRPr="00D003FA">
        <w:rPr>
          <w:b/>
          <w:bCs/>
          <w:lang w:val="es-ES"/>
        </w:rPr>
        <w:lastRenderedPageBreak/>
        <w:t>Cuadro 21. Resumen de los costos adicionales de capital y de los componentes para las personas fabricantes de equipos y la supervisión del proyecto y la notificación, según presentación (en USD)</w:t>
      </w:r>
    </w:p>
    <w:tbl>
      <w:tblPr>
        <w:tblStyle w:val="TableGrid"/>
        <w:tblW w:w="9450" w:type="dxa"/>
        <w:tblInd w:w="-5" w:type="dxa"/>
        <w:tblLook w:val="04A0" w:firstRow="1" w:lastRow="0" w:firstColumn="1" w:lastColumn="0" w:noHBand="0" w:noVBand="1"/>
      </w:tblPr>
      <w:tblGrid>
        <w:gridCol w:w="3420"/>
        <w:gridCol w:w="1980"/>
        <w:gridCol w:w="2160"/>
        <w:gridCol w:w="1890"/>
      </w:tblGrid>
      <w:tr w:rsidR="00822A09" w:rsidRPr="002B1660" w14:paraId="5F4568CC" w14:textId="77777777" w:rsidTr="007C5FD5">
        <w:trPr>
          <w:trHeight w:val="226"/>
        </w:trPr>
        <w:tc>
          <w:tcPr>
            <w:tcW w:w="3420" w:type="dxa"/>
            <w:vAlign w:val="center"/>
          </w:tcPr>
          <w:p w14:paraId="00E4A0A0" w14:textId="77777777" w:rsidR="00822A09" w:rsidRPr="002B1660" w:rsidRDefault="00822A09" w:rsidP="00A06508">
            <w:pPr>
              <w:keepNext/>
              <w:keepLines/>
              <w:widowControl w:val="0"/>
              <w:jc w:val="center"/>
              <w:rPr>
                <w:b/>
                <w:bCs/>
                <w:sz w:val="20"/>
                <w:szCs w:val="20"/>
              </w:rPr>
            </w:pPr>
            <w:r w:rsidRPr="002B1660">
              <w:rPr>
                <w:b/>
                <w:bCs/>
                <w:sz w:val="20"/>
                <w:szCs w:val="20"/>
              </w:rPr>
              <w:t>Partida de gastos</w:t>
            </w:r>
          </w:p>
        </w:tc>
        <w:tc>
          <w:tcPr>
            <w:tcW w:w="1980" w:type="dxa"/>
            <w:vAlign w:val="center"/>
          </w:tcPr>
          <w:p w14:paraId="5DF2D265" w14:textId="77777777" w:rsidR="00822A09" w:rsidRPr="002B1660" w:rsidRDefault="00822A09" w:rsidP="00A06508">
            <w:pPr>
              <w:keepNext/>
              <w:keepLines/>
              <w:widowControl w:val="0"/>
              <w:jc w:val="center"/>
              <w:rPr>
                <w:sz w:val="20"/>
                <w:szCs w:val="20"/>
              </w:rPr>
            </w:pPr>
            <w:r w:rsidRPr="002B1660">
              <w:rPr>
                <w:b/>
                <w:bCs/>
                <w:sz w:val="20"/>
                <w:szCs w:val="20"/>
              </w:rPr>
              <w:t xml:space="preserve">Costos de capital adicionales </w:t>
            </w:r>
          </w:p>
        </w:tc>
        <w:tc>
          <w:tcPr>
            <w:tcW w:w="2160" w:type="dxa"/>
            <w:vAlign w:val="center"/>
          </w:tcPr>
          <w:p w14:paraId="477E5657" w14:textId="77777777" w:rsidR="00822A09" w:rsidRPr="00D003FA" w:rsidRDefault="00822A09" w:rsidP="00A06508">
            <w:pPr>
              <w:keepNext/>
              <w:keepLines/>
              <w:widowControl w:val="0"/>
              <w:jc w:val="center"/>
              <w:rPr>
                <w:sz w:val="20"/>
                <w:szCs w:val="20"/>
                <w:lang w:val="es-ES"/>
              </w:rPr>
            </w:pPr>
            <w:r w:rsidRPr="00D003FA">
              <w:rPr>
                <w:b/>
                <w:bCs/>
                <w:sz w:val="20"/>
                <w:szCs w:val="20"/>
                <w:lang w:val="es-ES"/>
              </w:rPr>
              <w:t xml:space="preserve">Coste extra de los componentes </w:t>
            </w:r>
          </w:p>
        </w:tc>
        <w:tc>
          <w:tcPr>
            <w:tcW w:w="1890" w:type="dxa"/>
            <w:vAlign w:val="center"/>
          </w:tcPr>
          <w:p w14:paraId="54C33141" w14:textId="77777777" w:rsidR="00822A09" w:rsidRPr="002B1660" w:rsidRDefault="00822A09" w:rsidP="00A06508">
            <w:pPr>
              <w:keepNext/>
              <w:keepLines/>
              <w:widowControl w:val="0"/>
              <w:jc w:val="center"/>
              <w:rPr>
                <w:b/>
                <w:bCs/>
                <w:sz w:val="20"/>
                <w:szCs w:val="20"/>
              </w:rPr>
            </w:pPr>
            <w:r w:rsidRPr="002B1660">
              <w:rPr>
                <w:b/>
                <w:bCs/>
                <w:sz w:val="20"/>
                <w:szCs w:val="20"/>
              </w:rPr>
              <w:t xml:space="preserve">Total </w:t>
            </w:r>
          </w:p>
        </w:tc>
      </w:tr>
      <w:tr w:rsidR="00822A09" w:rsidRPr="002B1660" w14:paraId="28624CF8" w14:textId="77777777" w:rsidTr="007C5FD5">
        <w:trPr>
          <w:trHeight w:val="226"/>
        </w:trPr>
        <w:tc>
          <w:tcPr>
            <w:tcW w:w="3420" w:type="dxa"/>
            <w:vAlign w:val="center"/>
          </w:tcPr>
          <w:p w14:paraId="04D24051" w14:textId="77777777" w:rsidR="00822A09" w:rsidRPr="00D003FA" w:rsidRDefault="00822A09" w:rsidP="00A06508">
            <w:pPr>
              <w:keepNext/>
              <w:keepLines/>
              <w:widowControl w:val="0"/>
              <w:jc w:val="left"/>
              <w:rPr>
                <w:sz w:val="20"/>
                <w:szCs w:val="20"/>
                <w:lang w:val="es-ES"/>
              </w:rPr>
            </w:pPr>
            <w:r w:rsidRPr="00D003FA">
              <w:rPr>
                <w:sz w:val="20"/>
                <w:szCs w:val="20"/>
                <w:lang w:val="es-ES"/>
              </w:rPr>
              <w:t>Aires acondicionados residenciales y comerciales</w:t>
            </w:r>
          </w:p>
        </w:tc>
        <w:tc>
          <w:tcPr>
            <w:tcW w:w="1980" w:type="dxa"/>
          </w:tcPr>
          <w:p w14:paraId="10FA0D9D" w14:textId="77777777" w:rsidR="00822A09" w:rsidRPr="002B1660" w:rsidRDefault="00822A09" w:rsidP="00A06508">
            <w:pPr>
              <w:keepNext/>
              <w:keepLines/>
              <w:widowControl w:val="0"/>
              <w:jc w:val="right"/>
              <w:rPr>
                <w:sz w:val="20"/>
                <w:szCs w:val="20"/>
              </w:rPr>
            </w:pPr>
            <w:r w:rsidRPr="002B1660">
              <w:rPr>
                <w:sz w:val="20"/>
                <w:szCs w:val="20"/>
              </w:rPr>
              <w:t>602.886</w:t>
            </w:r>
          </w:p>
        </w:tc>
        <w:tc>
          <w:tcPr>
            <w:tcW w:w="2160" w:type="dxa"/>
          </w:tcPr>
          <w:p w14:paraId="63E8FDA0" w14:textId="77777777" w:rsidR="00822A09" w:rsidRPr="002B1660" w:rsidRDefault="00822A09" w:rsidP="00A06508">
            <w:pPr>
              <w:keepNext/>
              <w:keepLines/>
              <w:widowControl w:val="0"/>
              <w:jc w:val="right"/>
              <w:rPr>
                <w:sz w:val="20"/>
                <w:szCs w:val="20"/>
              </w:rPr>
            </w:pPr>
            <w:r w:rsidRPr="002B1660">
              <w:rPr>
                <w:sz w:val="20"/>
                <w:szCs w:val="20"/>
              </w:rPr>
              <w:t>15.152.836</w:t>
            </w:r>
          </w:p>
        </w:tc>
        <w:tc>
          <w:tcPr>
            <w:tcW w:w="1890" w:type="dxa"/>
          </w:tcPr>
          <w:p w14:paraId="7C56C8CD" w14:textId="77777777" w:rsidR="00822A09" w:rsidRPr="002B1660" w:rsidRDefault="00822A09" w:rsidP="00A06508">
            <w:pPr>
              <w:keepNext/>
              <w:keepLines/>
              <w:widowControl w:val="0"/>
              <w:jc w:val="right"/>
              <w:rPr>
                <w:sz w:val="20"/>
                <w:szCs w:val="20"/>
              </w:rPr>
            </w:pPr>
            <w:r w:rsidRPr="002B1660">
              <w:rPr>
                <w:sz w:val="20"/>
                <w:szCs w:val="20"/>
              </w:rPr>
              <w:t>15.755.722</w:t>
            </w:r>
          </w:p>
        </w:tc>
      </w:tr>
      <w:tr w:rsidR="00822A09" w:rsidRPr="002B1660" w14:paraId="40F5C4C5" w14:textId="77777777" w:rsidTr="007C5FD5">
        <w:trPr>
          <w:trHeight w:val="226"/>
        </w:trPr>
        <w:tc>
          <w:tcPr>
            <w:tcW w:w="3420" w:type="dxa"/>
          </w:tcPr>
          <w:p w14:paraId="5E2FA088" w14:textId="77777777" w:rsidR="00822A09" w:rsidRPr="00D003FA" w:rsidRDefault="00822A09" w:rsidP="00A06508">
            <w:pPr>
              <w:keepNext/>
              <w:keepLines/>
              <w:widowControl w:val="0"/>
              <w:jc w:val="left"/>
              <w:rPr>
                <w:sz w:val="20"/>
                <w:szCs w:val="20"/>
                <w:lang w:val="es-ES"/>
              </w:rPr>
            </w:pPr>
            <w:r w:rsidRPr="00D003FA">
              <w:rPr>
                <w:sz w:val="20"/>
                <w:szCs w:val="20"/>
                <w:lang w:val="es-ES"/>
              </w:rPr>
              <w:t>Asistencia técnica, seguimiento y notificación</w:t>
            </w:r>
          </w:p>
        </w:tc>
        <w:tc>
          <w:tcPr>
            <w:tcW w:w="1980" w:type="dxa"/>
          </w:tcPr>
          <w:p w14:paraId="642E6476" w14:textId="77777777" w:rsidR="00822A09" w:rsidRPr="002B1660" w:rsidRDefault="00822A09" w:rsidP="00A06508">
            <w:pPr>
              <w:keepNext/>
              <w:keepLines/>
              <w:widowControl w:val="0"/>
              <w:jc w:val="right"/>
              <w:rPr>
                <w:sz w:val="20"/>
                <w:szCs w:val="20"/>
              </w:rPr>
            </w:pPr>
            <w:r w:rsidRPr="002B1660">
              <w:rPr>
                <w:sz w:val="20"/>
                <w:szCs w:val="20"/>
              </w:rPr>
              <w:t>0</w:t>
            </w:r>
          </w:p>
        </w:tc>
        <w:tc>
          <w:tcPr>
            <w:tcW w:w="2160" w:type="dxa"/>
          </w:tcPr>
          <w:p w14:paraId="62D0E1A6" w14:textId="77777777" w:rsidR="00822A09" w:rsidRPr="002B1660" w:rsidRDefault="00822A09" w:rsidP="00A06508">
            <w:pPr>
              <w:keepNext/>
              <w:keepLines/>
              <w:widowControl w:val="0"/>
              <w:jc w:val="right"/>
              <w:rPr>
                <w:sz w:val="20"/>
                <w:szCs w:val="20"/>
              </w:rPr>
            </w:pPr>
            <w:r w:rsidRPr="002B1660">
              <w:rPr>
                <w:sz w:val="20"/>
                <w:szCs w:val="20"/>
              </w:rPr>
              <w:t>0</w:t>
            </w:r>
          </w:p>
        </w:tc>
        <w:tc>
          <w:tcPr>
            <w:tcW w:w="1890" w:type="dxa"/>
          </w:tcPr>
          <w:p w14:paraId="026D94E5" w14:textId="77777777" w:rsidR="00822A09" w:rsidRPr="002B1660" w:rsidRDefault="00822A09" w:rsidP="00A06508">
            <w:pPr>
              <w:keepNext/>
              <w:keepLines/>
              <w:widowControl w:val="0"/>
              <w:jc w:val="right"/>
              <w:rPr>
                <w:sz w:val="20"/>
                <w:szCs w:val="20"/>
              </w:rPr>
            </w:pPr>
            <w:r w:rsidRPr="002B1660">
              <w:rPr>
                <w:sz w:val="20"/>
                <w:szCs w:val="20"/>
              </w:rPr>
              <w:t>672.250</w:t>
            </w:r>
          </w:p>
        </w:tc>
      </w:tr>
      <w:tr w:rsidR="00822A09" w:rsidRPr="002B1660" w14:paraId="60A2ECB1" w14:textId="77777777" w:rsidTr="007C5FD5">
        <w:trPr>
          <w:trHeight w:val="211"/>
        </w:trPr>
        <w:tc>
          <w:tcPr>
            <w:tcW w:w="7560" w:type="dxa"/>
            <w:gridSpan w:val="3"/>
          </w:tcPr>
          <w:p w14:paraId="2F8AA086" w14:textId="77777777" w:rsidR="00822A09" w:rsidRPr="002B1660" w:rsidRDefault="00822A09" w:rsidP="00A06508">
            <w:pPr>
              <w:keepNext/>
              <w:keepLines/>
              <w:widowControl w:val="0"/>
              <w:jc w:val="left"/>
              <w:rPr>
                <w:b/>
                <w:bCs/>
                <w:sz w:val="20"/>
                <w:szCs w:val="20"/>
              </w:rPr>
            </w:pPr>
            <w:r w:rsidRPr="002B1660">
              <w:rPr>
                <w:b/>
                <w:bCs/>
                <w:sz w:val="20"/>
                <w:szCs w:val="20"/>
              </w:rPr>
              <w:t>Total</w:t>
            </w:r>
          </w:p>
        </w:tc>
        <w:tc>
          <w:tcPr>
            <w:tcW w:w="1890" w:type="dxa"/>
          </w:tcPr>
          <w:p w14:paraId="743CEED2" w14:textId="77777777" w:rsidR="00822A09" w:rsidRPr="002B1660" w:rsidRDefault="00822A09" w:rsidP="00A06508">
            <w:pPr>
              <w:keepNext/>
              <w:keepLines/>
              <w:widowControl w:val="0"/>
              <w:jc w:val="right"/>
              <w:rPr>
                <w:b/>
                <w:bCs/>
                <w:sz w:val="20"/>
                <w:szCs w:val="20"/>
              </w:rPr>
            </w:pPr>
            <w:r w:rsidRPr="002B1660">
              <w:rPr>
                <w:b/>
                <w:bCs/>
                <w:sz w:val="20"/>
                <w:szCs w:val="20"/>
              </w:rPr>
              <w:t>16.427.972</w:t>
            </w:r>
          </w:p>
        </w:tc>
      </w:tr>
    </w:tbl>
    <w:p w14:paraId="655F2C9F" w14:textId="77777777" w:rsidR="00822A09" w:rsidRPr="002B1660" w:rsidRDefault="00822A09" w:rsidP="00A06508">
      <w:pPr>
        <w:spacing w:before="240"/>
        <w:outlineLvl w:val="0"/>
        <w:rPr>
          <w:u w:val="single"/>
        </w:rPr>
      </w:pPr>
      <w:r w:rsidRPr="002B1660">
        <w:rPr>
          <w:u w:val="single"/>
        </w:rPr>
        <w:t>Costo total del proyecto piloto</w:t>
      </w:r>
    </w:p>
    <w:p w14:paraId="0F3FC64D" w14:textId="77777777" w:rsidR="00822A09" w:rsidRPr="002B1660" w:rsidRDefault="00822A09" w:rsidP="00A06508">
      <w:pPr>
        <w:outlineLvl w:val="0"/>
        <w:rPr>
          <w:u w:val="single"/>
        </w:rPr>
      </w:pPr>
    </w:p>
    <w:p w14:paraId="1CA73916" w14:textId="49A741BB" w:rsidR="00822A09" w:rsidRPr="00954FD3" w:rsidRDefault="00822A09" w:rsidP="00A06508">
      <w:pPr>
        <w:pStyle w:val="Heading1"/>
        <w:rPr>
          <w:lang w:val="fr-FR"/>
        </w:rPr>
      </w:pPr>
      <w:r w:rsidRPr="00D003FA">
        <w:rPr>
          <w:lang w:val="es-ES"/>
        </w:rPr>
        <w:t>El costo total del proyecto para mejorar la eficiencia energética en la fabricación de refrigeradores domésticos, congeladores horizontales y aparatos de aire acondicionado residenciales asciende a USD</w:t>
      </w:r>
      <w:r w:rsidR="00954FD3">
        <w:rPr>
          <w:lang w:val="es-ES"/>
        </w:rPr>
        <w:t> </w:t>
      </w:r>
      <w:r w:rsidRPr="00D003FA">
        <w:rPr>
          <w:lang w:val="es-ES"/>
        </w:rPr>
        <w:t xml:space="preserve">16.427.972, según presentación. </w:t>
      </w:r>
      <w:r w:rsidRPr="00954FD3">
        <w:rPr>
          <w:lang w:val="fr-FR"/>
        </w:rPr>
        <w:t>El proyecto se ejecutaría entre enero de 2026–diciembre de 2028.</w:t>
      </w:r>
    </w:p>
    <w:p w14:paraId="5645D4E9" w14:textId="77777777" w:rsidR="00822A09" w:rsidRPr="00D003FA" w:rsidRDefault="00822A09" w:rsidP="00A06508">
      <w:pPr>
        <w:keepNext/>
        <w:widowControl w:val="0"/>
        <w:spacing w:before="360" w:after="240"/>
        <w:jc w:val="center"/>
        <w:rPr>
          <w:b/>
          <w:lang w:val="es-ES"/>
        </w:rPr>
      </w:pPr>
      <w:r w:rsidRPr="00D003FA">
        <w:rPr>
          <w:b/>
          <w:lang w:val="es-ES"/>
        </w:rPr>
        <w:t>OBSERVACIONES Y RECOMENDACIóN DE LA SECRETARíA</w:t>
      </w:r>
    </w:p>
    <w:p w14:paraId="5005D944" w14:textId="77777777" w:rsidR="00822A09" w:rsidRPr="002B1660" w:rsidRDefault="00822A09" w:rsidP="00A06508">
      <w:pPr>
        <w:keepNext/>
        <w:spacing w:before="240" w:after="240"/>
        <w:rPr>
          <w:b/>
        </w:rPr>
      </w:pPr>
      <w:r w:rsidRPr="002B1660">
        <w:rPr>
          <w:b/>
        </w:rPr>
        <w:t>OBSERVACIONES</w:t>
      </w:r>
    </w:p>
    <w:p w14:paraId="0B6CF1C1" w14:textId="77777777" w:rsidR="00822A09" w:rsidRPr="00D003FA" w:rsidRDefault="00822A09" w:rsidP="00A06508">
      <w:pPr>
        <w:pStyle w:val="Heading1"/>
        <w:rPr>
          <w:lang w:val="es-ES"/>
        </w:rPr>
      </w:pPr>
      <w:r w:rsidRPr="00D003FA">
        <w:rPr>
          <w:lang w:val="es-ES"/>
        </w:rPr>
        <w:t>El proyecto se centra en actividades a nivel empresarial, así como en actividades a nivel normativo necesarias para su ejecución satisfactoria. Está vinculado al proyecto de inversión para la reducción gradual de los HFC presentado en el PAK y al proyecto del EERF.</w:t>
      </w:r>
      <w:r w:rsidRPr="002B1660">
        <w:rPr>
          <w:rStyle w:val="FootnoteReference"/>
        </w:rPr>
        <w:footnoteReference w:id="15"/>
      </w:r>
      <w:r w:rsidRPr="00D003FA">
        <w:rPr>
          <w:lang w:val="es-ES"/>
        </w:rPr>
        <w:t xml:space="preserve"> </w:t>
      </w:r>
    </w:p>
    <w:p w14:paraId="6D8329BD" w14:textId="77777777" w:rsidR="00822A09" w:rsidRPr="00D003FA" w:rsidRDefault="00822A09" w:rsidP="00A06508">
      <w:pPr>
        <w:pStyle w:val="Heading1"/>
        <w:rPr>
          <w:lang w:val="es-ES"/>
        </w:rPr>
      </w:pPr>
      <w:r w:rsidRPr="00D003FA">
        <w:rPr>
          <w:lang w:val="es-ES"/>
        </w:rPr>
        <w:t>La Secretaría examinó el proyecto destinado a mejorar la eficiencia energética en la fabricación de aparatos de aire acondicionado comerciales, así como las actividades a nivel de políticas de ambos proyectos propuestos, basándose en la decisión 94/60.</w:t>
      </w:r>
    </w:p>
    <w:p w14:paraId="5BE53371" w14:textId="77777777" w:rsidR="00822A09" w:rsidRPr="00D003FA" w:rsidRDefault="00822A09" w:rsidP="00A06508">
      <w:pPr>
        <w:keepNext/>
        <w:spacing w:after="240"/>
        <w:rPr>
          <w:u w:val="single"/>
          <w:lang w:val="es-ES"/>
        </w:rPr>
      </w:pPr>
      <w:r w:rsidRPr="00D003FA">
        <w:rPr>
          <w:u w:val="single"/>
          <w:lang w:val="es-ES"/>
        </w:rPr>
        <w:t>Marco normativo, reglamentario e institucional</w:t>
      </w:r>
    </w:p>
    <w:p w14:paraId="02F35297" w14:textId="77777777" w:rsidR="00822A09" w:rsidRPr="00D003FA" w:rsidRDefault="00822A09" w:rsidP="00A06508">
      <w:pPr>
        <w:keepNext/>
        <w:spacing w:before="240" w:after="240"/>
        <w:rPr>
          <w:i/>
          <w:iCs/>
          <w:lang w:val="es-ES"/>
        </w:rPr>
      </w:pPr>
      <w:r w:rsidRPr="00D003FA">
        <w:rPr>
          <w:i/>
          <w:iCs/>
          <w:lang w:val="es-ES"/>
        </w:rPr>
        <w:t>Elaboración y ejecución de normas de eficiencia energética mínima</w:t>
      </w:r>
    </w:p>
    <w:p w14:paraId="4BB42AD8" w14:textId="77777777" w:rsidR="00822A09" w:rsidRPr="00D003FA" w:rsidRDefault="00822A09" w:rsidP="00A06508">
      <w:pPr>
        <w:pStyle w:val="Heading1"/>
        <w:rPr>
          <w:lang w:val="es-ES"/>
        </w:rPr>
      </w:pPr>
      <w:r w:rsidRPr="00D003FA">
        <w:rPr>
          <w:lang w:val="es-ES"/>
        </w:rPr>
        <w:t xml:space="preserve">El Banco Mundial indicó que el Departamento de Desarrollo y Eficiencia de Energías Alternativas (DEDE) y el TISI son responsables de desarrollar y hacer efectivos los requisitos de eficiencia energética para equipos de refrigeración, aire acondicionado y bombas de calor (RACHP). El proyecto actual apoyará al Gobierno en la implementación de normas mínimas de eficiencia energética en los niveles de rendimiento de la etiqueta EGAT 5. Cualquier aumento adicional en el período posterior a estos niveles se basará en una evaluación técnica y de mercado prevista para 2029.  </w:t>
      </w:r>
    </w:p>
    <w:p w14:paraId="59DC7EF4" w14:textId="7D1C09AD" w:rsidR="00822A09" w:rsidRPr="00D003FA" w:rsidRDefault="00822A09" w:rsidP="00A06508">
      <w:pPr>
        <w:pStyle w:val="Heading1"/>
        <w:rPr>
          <w:lang w:val="es-ES"/>
        </w:rPr>
      </w:pPr>
      <w:r w:rsidRPr="00D003FA">
        <w:rPr>
          <w:lang w:val="es-ES"/>
        </w:rPr>
        <w:t xml:space="preserve">Señalando que el proyecto incluye algunos modelos de aire acondicionado con capacidades superiores a 61.416 BTU/h, la Secretaría solicitó información sobre si se </w:t>
      </w:r>
      <w:r w:rsidR="00954FD3" w:rsidRPr="00D003FA">
        <w:rPr>
          <w:lang w:val="es-ES"/>
        </w:rPr>
        <w:t>establecieran</w:t>
      </w:r>
      <w:r w:rsidRPr="00D003FA">
        <w:rPr>
          <w:lang w:val="es-ES"/>
        </w:rPr>
        <w:t xml:space="preserve"> normas mínimas de eficiencia energética para dichas unidades durante la ejecución de proyectos a fin de garantizar mejoras sostenidas en la eficiencia energética. El Banco Mundial indicó que el Gobierno de Tailandia tiene la intención de ampliar la cobertura de las normas mínimas de eficiencia energética a equipos con capacidades superiores a 61.416 BTU/h, posiblemente para diciembre de 2029, en función del resultado de la evaluación técnica y de mercado prevista en el cronograma para ese año. Como se ha mencionado anteriormente, las normas mínimas de eficiencia energética actuales ya cubren unidades con capacidades de hasta 61.416</w:t>
      </w:r>
      <w:r w:rsidR="00954FD3">
        <w:rPr>
          <w:lang w:val="es-ES"/>
        </w:rPr>
        <w:t> </w:t>
      </w:r>
      <w:r w:rsidRPr="00D003FA">
        <w:rPr>
          <w:lang w:val="es-ES"/>
        </w:rPr>
        <w:t>BTU/h.</w:t>
      </w:r>
    </w:p>
    <w:p w14:paraId="7AFF495A" w14:textId="77777777" w:rsidR="00822A09" w:rsidRPr="00D003FA" w:rsidRDefault="00822A09" w:rsidP="00A06508">
      <w:pPr>
        <w:pStyle w:val="Heading1"/>
        <w:rPr>
          <w:lang w:val="es-ES"/>
        </w:rPr>
      </w:pPr>
      <w:r w:rsidRPr="00D003FA">
        <w:rPr>
          <w:lang w:val="es-ES"/>
        </w:rPr>
        <w:t xml:space="preserve">La Secretaría también solicitó aclaraciones sobre la capacidad de las empresas para comercializar productos de mayor capacidad, dadas las restricciones a la instalación de equipos que utilizan refrigerantes </w:t>
      </w:r>
      <w:r w:rsidRPr="00D003FA">
        <w:rPr>
          <w:lang w:val="es-ES"/>
        </w:rPr>
        <w:lastRenderedPageBreak/>
        <w:t>A2L en edificios de gran altura. El Banco Mundial aclaró que la evaluación de riesgos incluida en la etapa I del PAK, que aborda el uso de refrigerantes inflamables en equipos de aire acondicionado y refrigeración, y cuya finalización está prevista para diciembre de 2029, se espera que tenga un impacto más amplio en las ventas de aparatos de aire acondicionado de mayor capacidad y que facilite el uso de unidades basadas en refrigerantes A2L con alta eficiencia energética en edificios de gran altura.</w:t>
      </w:r>
    </w:p>
    <w:p w14:paraId="2EAE056C" w14:textId="77777777" w:rsidR="00822A09" w:rsidRPr="00D003FA" w:rsidRDefault="00822A09" w:rsidP="00A06508">
      <w:pPr>
        <w:pStyle w:val="Heading1"/>
        <w:rPr>
          <w:lang w:val="es-ES"/>
        </w:rPr>
      </w:pPr>
      <w:r w:rsidRPr="00D003FA">
        <w:rPr>
          <w:lang w:val="es-ES"/>
        </w:rPr>
        <w:t xml:space="preserve">En respuesta a las preguntas sobre si las normas mínimas de eficiencia energética propuestas superan el escenario habitual, el Banco Mundial aclaró que alcanzar los objetivos de la etiqueta EGAT 5 para la fabricación de aire acondicionado de más de 61.416 BTU/h solo sería factible con el apoyo a las seis empresas participantes. Se espera que estas empresas alcancen la etiqueta 5, nivel de tres estrellas, que es superior a las normas mínimas de eficiencia energética actuales. Además, los productos fabricados por otras empresas (que representan más del 95 % del mercado) también cumplirían estos objetivos sin necesidad de apoyo financiero. Estas normas mínimas de eficiencia energética actualizadas se aplicarían a todos los productos vendidos a nivel nacional y serían seguidas por los fabricantes para los productos exportados.  </w:t>
      </w:r>
    </w:p>
    <w:p w14:paraId="6512C04C" w14:textId="77777777" w:rsidR="00822A09" w:rsidRPr="00D003FA" w:rsidRDefault="00822A09" w:rsidP="00A06508">
      <w:pPr>
        <w:rPr>
          <w:u w:val="single"/>
          <w:lang w:val="es-ES"/>
        </w:rPr>
      </w:pPr>
      <w:r w:rsidRPr="00D003FA">
        <w:rPr>
          <w:u w:val="single"/>
          <w:lang w:val="es-ES"/>
        </w:rPr>
        <w:t>Condiciones propicias para un rendimiento sustentable de alta eficiencia energética</w:t>
      </w:r>
    </w:p>
    <w:p w14:paraId="1B680911" w14:textId="77777777" w:rsidR="00822A09" w:rsidRPr="00D003FA" w:rsidRDefault="00822A09" w:rsidP="00A06508">
      <w:pPr>
        <w:rPr>
          <w:u w:val="single"/>
          <w:lang w:val="es-ES"/>
        </w:rPr>
      </w:pPr>
    </w:p>
    <w:p w14:paraId="01308268" w14:textId="5D5AEE98" w:rsidR="00822A09" w:rsidRPr="00D003FA" w:rsidRDefault="00822A09" w:rsidP="00A06508">
      <w:pPr>
        <w:pStyle w:val="Heading1"/>
        <w:rPr>
          <w:lang w:val="es-ES"/>
        </w:rPr>
      </w:pPr>
      <w:r w:rsidRPr="00D003FA">
        <w:rPr>
          <w:lang w:val="es-ES"/>
        </w:rPr>
        <w:t xml:space="preserve">La Secretaría también consultó al Banco Mundial sobre otras medidas que ejecutaría el Gobierno de Tailandia para garantizar el rendimiento sustentable de alta eficiencia energética de los </w:t>
      </w:r>
      <w:r w:rsidR="00954FD3" w:rsidRPr="00D003FA">
        <w:rPr>
          <w:lang w:val="es-ES"/>
        </w:rPr>
        <w:t>aires acondicionados</w:t>
      </w:r>
      <w:r w:rsidRPr="00D003FA">
        <w:rPr>
          <w:lang w:val="es-ES"/>
        </w:rPr>
        <w:t>. Sobre la base de las consultas, se acordó que la DNO y el DEDE:</w:t>
      </w:r>
    </w:p>
    <w:p w14:paraId="3D079038" w14:textId="77777777" w:rsidR="00822A09" w:rsidRPr="00D003FA" w:rsidRDefault="00822A09" w:rsidP="00A06508">
      <w:pPr>
        <w:pStyle w:val="Heading2"/>
        <w:rPr>
          <w:lang w:val="es-ES"/>
        </w:rPr>
      </w:pPr>
      <w:r w:rsidRPr="00D003FA">
        <w:rPr>
          <w:lang w:val="es-ES"/>
        </w:rPr>
        <w:t>De conformidad con el párrafo 36 del documento UNEP/OzL.Pro/ExCom/94/61, velarán por que el cierre operativo del proyecto se produzca a más tardar 36 meses a partir de la fecha de aprobación y devolverán los fondos relacionados con los costos adicionales de los componentes y cualquier otro saldo restante que no se hubiera comprometido si el proyecto no se completa en un plazo de 36 meses;</w:t>
      </w:r>
    </w:p>
    <w:p w14:paraId="66349646" w14:textId="43B90CD3" w:rsidR="00822A09" w:rsidRPr="00D003FA" w:rsidRDefault="00822A09" w:rsidP="00A06508">
      <w:pPr>
        <w:pStyle w:val="Heading2"/>
        <w:rPr>
          <w:lang w:val="es-ES"/>
        </w:rPr>
      </w:pPr>
      <w:r w:rsidRPr="00D003FA">
        <w:rPr>
          <w:lang w:val="es-ES"/>
        </w:rPr>
        <w:t xml:space="preserve">De conformidad con el párrafo 37 del documento UNEP/OzL.Pro/ExCom/94/61, velarán por que las empresas beneficiarias fabriquen equipos con una eficiencia energética mínima equivalente al objetivo fijado tras la finalización del proyecto, y </w:t>
      </w:r>
      <w:r w:rsidR="00954FD3" w:rsidRPr="00D003FA">
        <w:rPr>
          <w:lang w:val="es-ES"/>
        </w:rPr>
        <w:t>por qué</w:t>
      </w:r>
      <w:r w:rsidRPr="00D003FA">
        <w:rPr>
          <w:lang w:val="es-ES"/>
        </w:rPr>
        <w:t xml:space="preserve"> sigan haciendo todo lo posible por seguir mejorando la eficiencia energética de los productos que fabrican en el período posterior a la finalización de proyectos, corriendo con los gastos correspondientes. La Oficina Nacional de Ozono (DNO) y el Banco Mundial supervisarán el rendimiento de los equipos fabricados por las empresas durante un período de dos años a partir de la fecha de finalización del proyecto, mediante los mecanismos adecuados;</w:t>
      </w:r>
    </w:p>
    <w:p w14:paraId="0A75F03F" w14:textId="77777777" w:rsidR="00822A09" w:rsidRPr="00D003FA" w:rsidRDefault="00822A09" w:rsidP="00A06508">
      <w:pPr>
        <w:pStyle w:val="Heading2"/>
        <w:rPr>
          <w:lang w:val="es-ES"/>
        </w:rPr>
      </w:pPr>
      <w:r w:rsidRPr="00D003FA">
        <w:rPr>
          <w:lang w:val="es-ES"/>
        </w:rPr>
        <w:t>De acuerdo con el párrafo 38 del documento UNEP/OzL.Pro/ExCom/94/61, velar por la actualización periódica de las reglamentaciones de las normas mínimas de eficiencia energética, programas de etiquetado y actividades de sensibilización y divulgación para asegurar que los niveles de eficiencia energética previstos en el proyecto de los equipos se den a conocer entre las diferentes partes interesadas; y adoptar medidas para aplicar reglamentaciones que garanticen que la fabricación, importación y venta de los equipos alcancen, como mínimo, los niveles de eficiencia energética previstos, al menos tres años posteriores a la fecha de finalización del proyecto;</w:t>
      </w:r>
    </w:p>
    <w:p w14:paraId="698E5B2E" w14:textId="77777777" w:rsidR="00822A09" w:rsidRPr="00D003FA" w:rsidRDefault="00822A09" w:rsidP="00A06508">
      <w:pPr>
        <w:pStyle w:val="Heading2"/>
        <w:rPr>
          <w:lang w:val="es-ES"/>
        </w:rPr>
      </w:pPr>
      <w:r w:rsidRPr="00D003FA">
        <w:rPr>
          <w:lang w:val="es-ES"/>
        </w:rPr>
        <w:t xml:space="preserve">Llevar a cabo iniciativas de sensibilización y divulgación, incluso a través de las actividades en curso en la etapa III del PGEH y el PAK, para dar a conocer las actividades realizadas en el marco del proyecto, incluidos los plazos de aplicación de las normas mínimas de eficiencia energética para los aparatos de aire acondicionado. Esto implicará la coordinación con las partes interesadas y la armonización con otros programas nacionales o regionales que incentiven tecnologías de refrigeración, aire acondicionado, calefacción y bombeo de calor (RACHP) con alta eficiencia energética. El Gobierno </w:t>
      </w:r>
      <w:r w:rsidRPr="00D003FA">
        <w:rPr>
          <w:lang w:val="es-ES"/>
        </w:rPr>
        <w:lastRenderedPageBreak/>
        <w:t>seguirá su proceso habitual de consulta y coordinación interinstitucional para la ejecución de estas actividades;</w:t>
      </w:r>
    </w:p>
    <w:p w14:paraId="154CD9B1" w14:textId="77777777" w:rsidR="00822A09" w:rsidRPr="00D003FA" w:rsidRDefault="00822A09" w:rsidP="00A06508">
      <w:pPr>
        <w:pStyle w:val="Heading2"/>
        <w:rPr>
          <w:lang w:val="es-ES"/>
        </w:rPr>
      </w:pPr>
      <w:r w:rsidRPr="00D003FA">
        <w:rPr>
          <w:lang w:val="es-ES"/>
        </w:rPr>
        <w:t>En la medida de lo posible, introducir y aplicar otras políticas y medidas complementarias que promuevan la adopción de equipos con alta eficiencia energética en usos de aire acondicionado, velando por la sostenibilidad a largo plazo para los beneficiarios del proyecto. Esto incluirá la colaboración con organismos empresariales, asociaciones de empresas de servicios energéticos (ESCO) y otras partes interesadas, para incentivar la adopción de aparatos de aire acondicionado con alta eficiencia energética;</w:t>
      </w:r>
    </w:p>
    <w:p w14:paraId="404816F2" w14:textId="77777777" w:rsidR="00822A09" w:rsidRPr="00D003FA" w:rsidRDefault="00822A09" w:rsidP="00A06508">
      <w:pPr>
        <w:pStyle w:val="Heading2"/>
        <w:rPr>
          <w:lang w:val="es-ES"/>
        </w:rPr>
      </w:pPr>
      <w:r w:rsidRPr="00D003FA">
        <w:rPr>
          <w:lang w:val="es-ES"/>
        </w:rPr>
        <w:t>Garantizar la ejecución oportuna tanto de los proyectos de la etapa I del PAK como de las iniciativas de eficiencia energética propuestas, de conformidad con los plazos, las políticas y los marcos reglamentarios y normativos acordados;</w:t>
      </w:r>
    </w:p>
    <w:p w14:paraId="28A50BDF" w14:textId="77777777" w:rsidR="00822A09" w:rsidRPr="00D003FA" w:rsidRDefault="00822A09" w:rsidP="00A06508">
      <w:pPr>
        <w:pStyle w:val="Heading2"/>
        <w:rPr>
          <w:lang w:val="es-ES"/>
        </w:rPr>
      </w:pPr>
      <w:r w:rsidRPr="00D003FA">
        <w:rPr>
          <w:lang w:val="es-ES"/>
        </w:rPr>
        <w:t xml:space="preserve">Presentar un informe detallado sobre la ejecución del proyecto, en particular los costos adicionales de capital y componentes producidos para los modelos contemplados en el proyecto, las ganancias en eficiencia energética acumuladas y las dificultades durante la ejecución del proyecto. </w:t>
      </w:r>
    </w:p>
    <w:p w14:paraId="5EC52833" w14:textId="77777777" w:rsidR="00822A09" w:rsidRPr="00D003FA" w:rsidRDefault="00822A09" w:rsidP="00A06508">
      <w:pPr>
        <w:tabs>
          <w:tab w:val="num" w:pos="0"/>
        </w:tabs>
        <w:outlineLvl w:val="0"/>
        <w:rPr>
          <w:rFonts w:eastAsiaTheme="majorEastAsia"/>
          <w:u w:val="single"/>
          <w:lang w:val="es-ES"/>
        </w:rPr>
      </w:pPr>
      <w:r w:rsidRPr="00D003FA">
        <w:rPr>
          <w:rFonts w:eastAsiaTheme="majorEastAsia"/>
          <w:u w:val="single"/>
          <w:lang w:val="es-ES"/>
        </w:rPr>
        <w:t xml:space="preserve">Aspectos técnicos y de costos </w:t>
      </w:r>
    </w:p>
    <w:p w14:paraId="4CA42397" w14:textId="77777777" w:rsidR="00822A09" w:rsidRPr="00D003FA" w:rsidRDefault="00822A09" w:rsidP="00A06508">
      <w:pPr>
        <w:rPr>
          <w:i/>
          <w:iCs/>
          <w:shd w:val="clear" w:color="auto" w:fill="FFFFFF"/>
          <w:lang w:val="es-ES"/>
        </w:rPr>
      </w:pPr>
    </w:p>
    <w:p w14:paraId="4FF62362" w14:textId="77777777" w:rsidR="00822A09" w:rsidRPr="00D003FA" w:rsidRDefault="00822A09" w:rsidP="00A06508">
      <w:pPr>
        <w:rPr>
          <w:i/>
          <w:iCs/>
          <w:shd w:val="clear" w:color="auto" w:fill="FFFFFF"/>
          <w:lang w:val="es-ES"/>
        </w:rPr>
      </w:pPr>
      <w:r w:rsidRPr="00D003FA">
        <w:rPr>
          <w:i/>
          <w:iCs/>
          <w:shd w:val="clear" w:color="auto" w:fill="FFFFFF"/>
          <w:lang w:val="es-ES"/>
        </w:rPr>
        <w:t>Fabricación de aparatos de aire acondicionado</w:t>
      </w:r>
    </w:p>
    <w:p w14:paraId="30B8440A" w14:textId="77777777" w:rsidR="00822A09" w:rsidRPr="00D003FA" w:rsidRDefault="00822A09" w:rsidP="00A06508">
      <w:pPr>
        <w:pStyle w:val="Heading1"/>
        <w:numPr>
          <w:ilvl w:val="0"/>
          <w:numId w:val="0"/>
        </w:numPr>
        <w:tabs>
          <w:tab w:val="num" w:pos="-2160"/>
          <w:tab w:val="num" w:pos="0"/>
        </w:tabs>
        <w:spacing w:after="0"/>
        <w:rPr>
          <w:lang w:val="es-ES"/>
        </w:rPr>
      </w:pPr>
    </w:p>
    <w:p w14:paraId="2816FA84" w14:textId="77777777" w:rsidR="00822A09" w:rsidRPr="00D003FA" w:rsidRDefault="00822A09" w:rsidP="00A06508">
      <w:pPr>
        <w:pStyle w:val="Heading1"/>
        <w:rPr>
          <w:lang w:val="es-ES"/>
        </w:rPr>
      </w:pPr>
      <w:r w:rsidRPr="00D003FA">
        <w:rPr>
          <w:lang w:val="es-ES"/>
        </w:rPr>
        <w:t xml:space="preserve">La Secretaría evaluó los incentivos admisibles para las empresas fabricantes de aire acondicionado de acuerdo con la decisión 94/60. En concreto, la Secretaría determinó los incentivos siguiendo la metodología descrita en el anexo II del documento UNEP/OzL.Pro/ExCom/94/61 y basándose en los costos de capital adicionales y los costos adicionales de los componentes especificados en los cuadros 3 y 4 de dicho documento. </w:t>
      </w:r>
    </w:p>
    <w:p w14:paraId="14956D5A" w14:textId="77777777" w:rsidR="00822A09" w:rsidRPr="00D003FA" w:rsidRDefault="00822A09" w:rsidP="00A06508">
      <w:pPr>
        <w:pStyle w:val="Heading1"/>
        <w:rPr>
          <w:lang w:val="es-ES"/>
        </w:rPr>
      </w:pPr>
      <w:r w:rsidRPr="00D003FA">
        <w:rPr>
          <w:lang w:val="es-ES"/>
        </w:rPr>
        <w:t>Tras mantener negociaciones constructivas con el Banco Mundial, las observaciones y revisiones principales son las siguientes:</w:t>
      </w:r>
    </w:p>
    <w:p w14:paraId="4390CF8A" w14:textId="77777777" w:rsidR="00822A09" w:rsidRPr="00D003FA" w:rsidRDefault="00822A09" w:rsidP="00A06508">
      <w:pPr>
        <w:pStyle w:val="Heading2"/>
        <w:rPr>
          <w:lang w:val="es-ES"/>
        </w:rPr>
      </w:pPr>
      <w:r w:rsidRPr="00D003FA">
        <w:rPr>
          <w:lang w:val="es-ES"/>
        </w:rPr>
        <w:t>La Secretaría evaluó los incentivos admisibles para cada modelo basándose en la metodología establecida en el documento UNEP/OzL.Pro/ExCom/94/61, incluido el cuadro 4 de dicho documento. Los costos resultantes diferían de los propuestos por el Banco Mundial, debido a diferencias en los cálculos de los costos y los niveles de incentivos admisibles entre los distintos modelos;</w:t>
      </w:r>
    </w:p>
    <w:p w14:paraId="2576C3AA" w14:textId="2D2DD431" w:rsidR="00822A09" w:rsidRPr="00D003FA" w:rsidRDefault="00822A09" w:rsidP="00A06508">
      <w:pPr>
        <w:pStyle w:val="Heading2"/>
        <w:rPr>
          <w:lang w:val="es-ES"/>
        </w:rPr>
      </w:pPr>
      <w:r w:rsidRPr="00D003FA">
        <w:rPr>
          <w:lang w:val="es-ES"/>
        </w:rPr>
        <w:t xml:space="preserve">La Secretaría tomó nota de que la eficiencia energética de nivel básico de referencia de 54 modelos (que representan menos del 10% del número total de aparatos de aire acondicionado fabricados por las seis empresas) se situaba por debajo de las normas mínimas de eficiencia energética actuales. Los costos adicionales de los componentes de estos modelos se ajustaron al 50 % de los costos adicionales estimados de los componentes; </w:t>
      </w:r>
    </w:p>
    <w:p w14:paraId="583D2520" w14:textId="2E2367CD" w:rsidR="00822A09" w:rsidRPr="00D003FA" w:rsidRDefault="00822A09" w:rsidP="00A06508">
      <w:pPr>
        <w:pStyle w:val="Heading2"/>
        <w:rPr>
          <w:lang w:val="es-ES"/>
        </w:rPr>
      </w:pPr>
      <w:r w:rsidRPr="00D003FA">
        <w:rPr>
          <w:lang w:val="es-ES"/>
        </w:rPr>
        <w:t>La Secretaría debatió la posibilidad de hacer suyos objetivos de rendimiento energético más ambiciosos, señalando que unos objetivos más bajos podrían plantear dificultades a la hora de hacer efectivos los refuerzos previstos de las normas mínimas de eficiencia energética (</w:t>
      </w:r>
      <w:r w:rsidR="00B81648">
        <w:rPr>
          <w:lang w:val="es-ES"/>
        </w:rPr>
        <w:t>NMEE</w:t>
      </w:r>
      <w:r w:rsidRPr="00D003FA">
        <w:rPr>
          <w:lang w:val="es-ES"/>
        </w:rPr>
        <w:t xml:space="preserve">). Sugirió que se pudiera considerar un objetivo más elevado, como una relación entre el objetivo y los niveles básicos de referencia de las </w:t>
      </w:r>
      <w:r w:rsidR="00B81648">
        <w:rPr>
          <w:lang w:val="es-ES"/>
        </w:rPr>
        <w:t>NMEE</w:t>
      </w:r>
      <w:r w:rsidRPr="00D003FA">
        <w:rPr>
          <w:lang w:val="es-ES"/>
        </w:rPr>
        <w:t xml:space="preserve"> de 1,45, señalando que esto afectaría a cuatro empresas. El Banco Mundial mantuvo consultas con las empresas para explorar la posibilidad de aumentar los objetivos para los modelos que actualmente se encuentran por debajo de este umbral. Sin embargo, las empresas indicaron que no estaban en condiciones de alcanzar dichos objetivos, ya que esto socavaría su </w:t>
      </w:r>
      <w:r w:rsidRPr="00D003FA">
        <w:rPr>
          <w:lang w:val="es-ES"/>
        </w:rPr>
        <w:lastRenderedPageBreak/>
        <w:t>competitividad, dadas las preferencias de la clientela por productos de menor coste y consideraciones comerciales;</w:t>
      </w:r>
    </w:p>
    <w:p w14:paraId="3CC62AB2" w14:textId="77777777" w:rsidR="00822A09" w:rsidRPr="00D003FA" w:rsidRDefault="00822A09" w:rsidP="00A06508">
      <w:pPr>
        <w:pStyle w:val="Heading2"/>
        <w:rPr>
          <w:lang w:val="es-ES"/>
        </w:rPr>
      </w:pPr>
      <w:r w:rsidRPr="00D003FA">
        <w:rPr>
          <w:lang w:val="es-ES"/>
        </w:rPr>
        <w:t>En cuanto a la transición de las empresas de modelos de velocidad fija a modelos de velocidad variable, el Banco Mundial explicó que existe un mercado interno para los modelos de velocidad fija debido a su menor coste en comparación con los modelos de velocidad variable. Por lo tanto, las empresas que abastecen al mercado interno seguirían vendiendo modelos de velocidad fija; se espera que estos modelos alcancen al menos la calificación de tres estrellas de la etiqueta EGAT 5 al final del proyecto.</w:t>
      </w:r>
    </w:p>
    <w:p w14:paraId="1960C1FD" w14:textId="77777777" w:rsidR="00822A09" w:rsidRPr="00D003FA" w:rsidRDefault="00822A09" w:rsidP="00A06508">
      <w:pPr>
        <w:pStyle w:val="Heading1"/>
        <w:rPr>
          <w:lang w:val="es-ES"/>
        </w:rPr>
      </w:pPr>
      <w:r w:rsidRPr="00D003FA">
        <w:rPr>
          <w:lang w:val="es-ES"/>
        </w:rPr>
        <w:t>Los costos de capital adicionales acordados y los niveles de rendimiento en materia de eficiencia energética se presentan en el cuadro 22. La reducción del financiamiento convenido refleja el ajuste del valor calculado del incentivo para los componentes, utilizando la metodología descrita en los documentos UNEP/OzL.Pro/ExCom/94/61 y Add.1 (es decir, estimar el nivel de incentivo basándose en la mejora del rendimiento y el costo adicional de los componentes dividido por tres), tal y como se aprobó en la decisión 94/60.</w:t>
      </w:r>
    </w:p>
    <w:p w14:paraId="2FFEB9CA" w14:textId="048B7053" w:rsidR="00822A09" w:rsidRPr="00D003FA" w:rsidRDefault="00822A09" w:rsidP="00A06508">
      <w:pPr>
        <w:rPr>
          <w:b/>
          <w:bCs/>
          <w:lang w:val="es-ES"/>
        </w:rPr>
      </w:pPr>
      <w:r w:rsidRPr="00D003FA">
        <w:rPr>
          <w:b/>
          <w:bCs/>
          <w:lang w:val="es-ES"/>
        </w:rPr>
        <w:t>Cuadro 22. Costos adicionales de capital y de los componentes convenidos para las empresas que fabrican equipos de aire acondicionado residencial (USD)</w:t>
      </w:r>
    </w:p>
    <w:tbl>
      <w:tblPr>
        <w:tblStyle w:val="TableGrid"/>
        <w:tblW w:w="5000" w:type="pct"/>
        <w:tblLook w:val="04A0" w:firstRow="1" w:lastRow="0" w:firstColumn="1" w:lastColumn="0" w:noHBand="0" w:noVBand="1"/>
      </w:tblPr>
      <w:tblGrid>
        <w:gridCol w:w="1171"/>
        <w:gridCol w:w="1434"/>
        <w:gridCol w:w="1171"/>
        <w:gridCol w:w="899"/>
        <w:gridCol w:w="1169"/>
        <w:gridCol w:w="1621"/>
        <w:gridCol w:w="989"/>
        <w:gridCol w:w="896"/>
      </w:tblGrid>
      <w:tr w:rsidR="00822A09" w:rsidRPr="004E0921" w14:paraId="70FAB5E9" w14:textId="77777777" w:rsidTr="004E0921">
        <w:trPr>
          <w:trHeight w:val="314"/>
        </w:trPr>
        <w:tc>
          <w:tcPr>
            <w:tcW w:w="2500" w:type="pct"/>
            <w:gridSpan w:val="4"/>
            <w:vAlign w:val="center"/>
          </w:tcPr>
          <w:p w14:paraId="5A2A3AAC" w14:textId="77777777" w:rsidR="00822A09" w:rsidRPr="004E0921" w:rsidRDefault="00822A09" w:rsidP="00A06508">
            <w:pPr>
              <w:jc w:val="center"/>
              <w:rPr>
                <w:b/>
                <w:bCs/>
                <w:sz w:val="18"/>
                <w:szCs w:val="18"/>
              </w:rPr>
            </w:pPr>
            <w:r w:rsidRPr="004E0921">
              <w:rPr>
                <w:b/>
                <w:bCs/>
                <w:sz w:val="18"/>
                <w:szCs w:val="18"/>
              </w:rPr>
              <w:t>Según presentación</w:t>
            </w:r>
          </w:p>
        </w:tc>
        <w:tc>
          <w:tcPr>
            <w:tcW w:w="2500" w:type="pct"/>
            <w:gridSpan w:val="4"/>
            <w:vAlign w:val="center"/>
          </w:tcPr>
          <w:p w14:paraId="2119AC7B" w14:textId="77777777" w:rsidR="00822A09" w:rsidRPr="004E0921" w:rsidRDefault="00822A09" w:rsidP="00A06508">
            <w:pPr>
              <w:jc w:val="center"/>
              <w:rPr>
                <w:b/>
                <w:bCs/>
                <w:sz w:val="18"/>
                <w:szCs w:val="18"/>
              </w:rPr>
            </w:pPr>
            <w:r w:rsidRPr="004E0921">
              <w:rPr>
                <w:b/>
                <w:bCs/>
                <w:sz w:val="18"/>
                <w:szCs w:val="18"/>
              </w:rPr>
              <w:t>Según lo acordado</w:t>
            </w:r>
          </w:p>
        </w:tc>
      </w:tr>
      <w:tr w:rsidR="00822A09" w:rsidRPr="004E0921" w14:paraId="74F14C22" w14:textId="77777777" w:rsidTr="004E0921">
        <w:trPr>
          <w:trHeight w:val="593"/>
        </w:trPr>
        <w:tc>
          <w:tcPr>
            <w:tcW w:w="626" w:type="pct"/>
            <w:vAlign w:val="center"/>
          </w:tcPr>
          <w:p w14:paraId="5D219392" w14:textId="77777777" w:rsidR="00822A09" w:rsidRPr="004E0921" w:rsidRDefault="00822A09" w:rsidP="00A06508">
            <w:pPr>
              <w:jc w:val="center"/>
              <w:rPr>
                <w:b/>
                <w:bCs/>
                <w:sz w:val="18"/>
                <w:szCs w:val="18"/>
              </w:rPr>
            </w:pPr>
            <w:r w:rsidRPr="004E0921">
              <w:rPr>
                <w:b/>
                <w:bCs/>
                <w:sz w:val="18"/>
                <w:szCs w:val="18"/>
              </w:rPr>
              <w:t xml:space="preserve">Coste de capital adicional </w:t>
            </w:r>
          </w:p>
        </w:tc>
        <w:tc>
          <w:tcPr>
            <w:tcW w:w="767" w:type="pct"/>
            <w:vAlign w:val="center"/>
          </w:tcPr>
          <w:p w14:paraId="6C271F7A" w14:textId="77777777" w:rsidR="00822A09" w:rsidRPr="004E0921" w:rsidRDefault="00822A09" w:rsidP="00A06508">
            <w:pPr>
              <w:jc w:val="center"/>
              <w:rPr>
                <w:b/>
                <w:bCs/>
                <w:sz w:val="18"/>
                <w:szCs w:val="18"/>
                <w:lang w:val="es-ES"/>
              </w:rPr>
            </w:pPr>
            <w:r w:rsidRPr="004E0921">
              <w:rPr>
                <w:b/>
                <w:bCs/>
                <w:sz w:val="18"/>
                <w:szCs w:val="18"/>
                <w:lang w:val="es-ES"/>
              </w:rPr>
              <w:t>Coste adicional de los componentes</w:t>
            </w:r>
          </w:p>
        </w:tc>
        <w:tc>
          <w:tcPr>
            <w:tcW w:w="626" w:type="pct"/>
            <w:vAlign w:val="center"/>
          </w:tcPr>
          <w:p w14:paraId="33EF8A8D" w14:textId="77777777" w:rsidR="00822A09" w:rsidRPr="004E0921" w:rsidRDefault="00822A09" w:rsidP="00A06508">
            <w:pPr>
              <w:jc w:val="center"/>
              <w:rPr>
                <w:b/>
                <w:bCs/>
                <w:sz w:val="18"/>
                <w:szCs w:val="18"/>
              </w:rPr>
            </w:pPr>
            <w:r w:rsidRPr="004E0921">
              <w:rPr>
                <w:b/>
                <w:bCs/>
                <w:sz w:val="18"/>
                <w:szCs w:val="18"/>
              </w:rPr>
              <w:t>Total</w:t>
            </w:r>
          </w:p>
        </w:tc>
        <w:tc>
          <w:tcPr>
            <w:tcW w:w="481" w:type="pct"/>
            <w:vAlign w:val="center"/>
          </w:tcPr>
          <w:p w14:paraId="07A30730" w14:textId="77777777" w:rsidR="00822A09" w:rsidRPr="004E0921" w:rsidRDefault="00822A09" w:rsidP="00A06508">
            <w:pPr>
              <w:jc w:val="center"/>
              <w:rPr>
                <w:b/>
                <w:bCs/>
                <w:sz w:val="18"/>
                <w:szCs w:val="18"/>
              </w:rPr>
            </w:pPr>
            <w:r w:rsidRPr="004E0921">
              <w:rPr>
                <w:b/>
                <w:bCs/>
                <w:sz w:val="18"/>
                <w:szCs w:val="18"/>
              </w:rPr>
              <w:t>EE (%)</w:t>
            </w:r>
          </w:p>
        </w:tc>
        <w:tc>
          <w:tcPr>
            <w:tcW w:w="625" w:type="pct"/>
            <w:vAlign w:val="center"/>
          </w:tcPr>
          <w:p w14:paraId="14576640" w14:textId="77777777" w:rsidR="00822A09" w:rsidRPr="004E0921" w:rsidRDefault="00822A09" w:rsidP="00A06508">
            <w:pPr>
              <w:ind w:right="-105" w:hanging="98"/>
              <w:jc w:val="center"/>
              <w:rPr>
                <w:b/>
                <w:bCs/>
                <w:sz w:val="18"/>
                <w:szCs w:val="18"/>
              </w:rPr>
            </w:pPr>
            <w:r w:rsidRPr="004E0921">
              <w:rPr>
                <w:b/>
                <w:bCs/>
                <w:sz w:val="18"/>
                <w:szCs w:val="18"/>
              </w:rPr>
              <w:t xml:space="preserve">Costos de capital adicionales </w:t>
            </w:r>
          </w:p>
        </w:tc>
        <w:tc>
          <w:tcPr>
            <w:tcW w:w="867" w:type="pct"/>
            <w:vAlign w:val="center"/>
          </w:tcPr>
          <w:p w14:paraId="77FA665C" w14:textId="77777777" w:rsidR="00822A09" w:rsidRPr="004E0921" w:rsidRDefault="00822A09" w:rsidP="00A06508">
            <w:pPr>
              <w:ind w:right="-105" w:hanging="98"/>
              <w:jc w:val="center"/>
              <w:rPr>
                <w:b/>
                <w:bCs/>
                <w:sz w:val="18"/>
                <w:szCs w:val="18"/>
                <w:lang w:val="es-ES"/>
              </w:rPr>
            </w:pPr>
            <w:r w:rsidRPr="004E0921">
              <w:rPr>
                <w:b/>
                <w:bCs/>
                <w:sz w:val="18"/>
                <w:szCs w:val="18"/>
                <w:lang w:val="es-ES"/>
              </w:rPr>
              <w:t>Coste extra de los componentes</w:t>
            </w:r>
          </w:p>
        </w:tc>
        <w:tc>
          <w:tcPr>
            <w:tcW w:w="529" w:type="pct"/>
            <w:vAlign w:val="center"/>
          </w:tcPr>
          <w:p w14:paraId="5C35D1B4" w14:textId="77777777" w:rsidR="00822A09" w:rsidRPr="004E0921" w:rsidRDefault="00822A09" w:rsidP="00A06508">
            <w:pPr>
              <w:ind w:left="-106" w:right="-112"/>
              <w:jc w:val="center"/>
              <w:rPr>
                <w:b/>
                <w:bCs/>
                <w:sz w:val="18"/>
                <w:szCs w:val="18"/>
              </w:rPr>
            </w:pPr>
            <w:r w:rsidRPr="004E0921">
              <w:rPr>
                <w:b/>
                <w:bCs/>
                <w:sz w:val="18"/>
                <w:szCs w:val="18"/>
              </w:rPr>
              <w:t>Total</w:t>
            </w:r>
          </w:p>
        </w:tc>
        <w:tc>
          <w:tcPr>
            <w:tcW w:w="479" w:type="pct"/>
            <w:vAlign w:val="center"/>
          </w:tcPr>
          <w:p w14:paraId="17BAD104" w14:textId="77777777" w:rsidR="00822A09" w:rsidRPr="004E0921" w:rsidRDefault="00822A09" w:rsidP="00A06508">
            <w:pPr>
              <w:jc w:val="center"/>
              <w:rPr>
                <w:b/>
                <w:bCs/>
                <w:sz w:val="18"/>
                <w:szCs w:val="18"/>
              </w:rPr>
            </w:pPr>
            <w:r w:rsidRPr="004E0921">
              <w:rPr>
                <w:b/>
                <w:bCs/>
                <w:sz w:val="18"/>
                <w:szCs w:val="18"/>
              </w:rPr>
              <w:t>EE (%)</w:t>
            </w:r>
          </w:p>
        </w:tc>
      </w:tr>
      <w:tr w:rsidR="00822A09" w:rsidRPr="004E0921" w14:paraId="44B9B269" w14:textId="77777777" w:rsidTr="004E0921">
        <w:tc>
          <w:tcPr>
            <w:tcW w:w="626" w:type="pct"/>
            <w:shd w:val="clear" w:color="auto" w:fill="FFFFFF" w:themeFill="background1"/>
            <w:vAlign w:val="center"/>
          </w:tcPr>
          <w:p w14:paraId="6802B1B4" w14:textId="77777777" w:rsidR="00822A09" w:rsidRPr="004E0921" w:rsidRDefault="00822A09" w:rsidP="00A06508">
            <w:pPr>
              <w:jc w:val="right"/>
              <w:rPr>
                <w:sz w:val="18"/>
                <w:szCs w:val="18"/>
              </w:rPr>
            </w:pPr>
            <w:r w:rsidRPr="004E0921">
              <w:rPr>
                <w:sz w:val="18"/>
                <w:szCs w:val="18"/>
              </w:rPr>
              <w:t>602.886</w:t>
            </w:r>
          </w:p>
        </w:tc>
        <w:tc>
          <w:tcPr>
            <w:tcW w:w="767" w:type="pct"/>
            <w:shd w:val="clear" w:color="auto" w:fill="FFFFFF" w:themeFill="background1"/>
            <w:vAlign w:val="center"/>
          </w:tcPr>
          <w:p w14:paraId="4A68423F" w14:textId="77777777" w:rsidR="00822A09" w:rsidRPr="004E0921" w:rsidRDefault="00822A09" w:rsidP="00A06508">
            <w:pPr>
              <w:jc w:val="right"/>
              <w:rPr>
                <w:sz w:val="18"/>
                <w:szCs w:val="18"/>
              </w:rPr>
            </w:pPr>
            <w:r w:rsidRPr="004E0921">
              <w:rPr>
                <w:sz w:val="18"/>
                <w:szCs w:val="18"/>
              </w:rPr>
              <w:t>15.152.836</w:t>
            </w:r>
          </w:p>
        </w:tc>
        <w:tc>
          <w:tcPr>
            <w:tcW w:w="626" w:type="pct"/>
            <w:shd w:val="clear" w:color="auto" w:fill="FFFFFF" w:themeFill="background1"/>
            <w:vAlign w:val="center"/>
          </w:tcPr>
          <w:p w14:paraId="1CC24E65" w14:textId="77777777" w:rsidR="00822A09" w:rsidRPr="004E0921" w:rsidRDefault="00822A09" w:rsidP="00A06508">
            <w:pPr>
              <w:jc w:val="right"/>
              <w:rPr>
                <w:sz w:val="18"/>
                <w:szCs w:val="18"/>
              </w:rPr>
            </w:pPr>
            <w:r w:rsidRPr="004E0921">
              <w:rPr>
                <w:sz w:val="18"/>
                <w:szCs w:val="18"/>
              </w:rPr>
              <w:t>15.755.722</w:t>
            </w:r>
          </w:p>
        </w:tc>
        <w:tc>
          <w:tcPr>
            <w:tcW w:w="481" w:type="pct"/>
            <w:shd w:val="clear" w:color="auto" w:fill="FFFFFF" w:themeFill="background1"/>
            <w:vAlign w:val="center"/>
          </w:tcPr>
          <w:p w14:paraId="6546348F" w14:textId="77777777" w:rsidR="00822A09" w:rsidRPr="004E0921" w:rsidRDefault="00822A09" w:rsidP="00A06508">
            <w:pPr>
              <w:jc w:val="right"/>
              <w:rPr>
                <w:sz w:val="18"/>
                <w:szCs w:val="18"/>
              </w:rPr>
            </w:pPr>
            <w:r w:rsidRPr="004E0921">
              <w:rPr>
                <w:sz w:val="18"/>
                <w:szCs w:val="18"/>
              </w:rPr>
              <w:t>38,33</w:t>
            </w:r>
          </w:p>
        </w:tc>
        <w:tc>
          <w:tcPr>
            <w:tcW w:w="625" w:type="pct"/>
            <w:shd w:val="clear" w:color="auto" w:fill="FFFFFF" w:themeFill="background1"/>
            <w:vAlign w:val="center"/>
          </w:tcPr>
          <w:p w14:paraId="515B30CF" w14:textId="77777777" w:rsidR="00822A09" w:rsidRPr="004E0921" w:rsidRDefault="00822A09" w:rsidP="00A06508">
            <w:pPr>
              <w:jc w:val="right"/>
              <w:rPr>
                <w:sz w:val="18"/>
                <w:szCs w:val="18"/>
              </w:rPr>
            </w:pPr>
            <w:r w:rsidRPr="004E0921">
              <w:rPr>
                <w:sz w:val="18"/>
                <w:szCs w:val="18"/>
              </w:rPr>
              <w:t>602.886</w:t>
            </w:r>
          </w:p>
        </w:tc>
        <w:tc>
          <w:tcPr>
            <w:tcW w:w="867" w:type="pct"/>
            <w:shd w:val="clear" w:color="auto" w:fill="FFFFFF" w:themeFill="background1"/>
            <w:vAlign w:val="center"/>
          </w:tcPr>
          <w:p w14:paraId="326C4D64" w14:textId="77777777" w:rsidR="00822A09" w:rsidRPr="004E0921" w:rsidRDefault="00822A09" w:rsidP="00A06508">
            <w:pPr>
              <w:jc w:val="right"/>
              <w:rPr>
                <w:sz w:val="18"/>
                <w:szCs w:val="18"/>
              </w:rPr>
            </w:pPr>
            <w:r w:rsidRPr="004E0921">
              <w:rPr>
                <w:sz w:val="18"/>
                <w:szCs w:val="18"/>
              </w:rPr>
              <w:t>2.959.709</w:t>
            </w:r>
          </w:p>
        </w:tc>
        <w:tc>
          <w:tcPr>
            <w:tcW w:w="529" w:type="pct"/>
            <w:shd w:val="clear" w:color="auto" w:fill="FFFFFF" w:themeFill="background1"/>
            <w:vAlign w:val="center"/>
          </w:tcPr>
          <w:p w14:paraId="7FE1C725" w14:textId="77777777" w:rsidR="00822A09" w:rsidRPr="004E0921" w:rsidRDefault="00822A09" w:rsidP="00A06508">
            <w:pPr>
              <w:jc w:val="right"/>
              <w:rPr>
                <w:sz w:val="18"/>
                <w:szCs w:val="18"/>
              </w:rPr>
            </w:pPr>
            <w:r w:rsidRPr="004E0921">
              <w:rPr>
                <w:sz w:val="18"/>
                <w:szCs w:val="18"/>
              </w:rPr>
              <w:t>3.562.595</w:t>
            </w:r>
          </w:p>
        </w:tc>
        <w:tc>
          <w:tcPr>
            <w:tcW w:w="479" w:type="pct"/>
            <w:shd w:val="clear" w:color="auto" w:fill="FFFFFF" w:themeFill="background1"/>
            <w:vAlign w:val="center"/>
          </w:tcPr>
          <w:p w14:paraId="13A1E422" w14:textId="77777777" w:rsidR="00822A09" w:rsidRPr="004E0921" w:rsidRDefault="00822A09" w:rsidP="00A06508">
            <w:pPr>
              <w:jc w:val="right"/>
              <w:rPr>
                <w:sz w:val="18"/>
                <w:szCs w:val="18"/>
              </w:rPr>
            </w:pPr>
            <w:r w:rsidRPr="004E0921">
              <w:rPr>
                <w:sz w:val="18"/>
                <w:szCs w:val="18"/>
              </w:rPr>
              <w:t>38,33</w:t>
            </w:r>
          </w:p>
        </w:tc>
      </w:tr>
    </w:tbl>
    <w:p w14:paraId="22FE399E" w14:textId="77777777" w:rsidR="00822A09" w:rsidRPr="002B1660" w:rsidRDefault="00822A09" w:rsidP="00A06508">
      <w:pPr>
        <w:tabs>
          <w:tab w:val="num" w:pos="-2160"/>
          <w:tab w:val="num" w:pos="0"/>
        </w:tabs>
        <w:outlineLvl w:val="0"/>
        <w:rPr>
          <w:rFonts w:eastAsiaTheme="majorEastAsia"/>
        </w:rPr>
      </w:pPr>
    </w:p>
    <w:p w14:paraId="0DF52337" w14:textId="77777777" w:rsidR="00822A09" w:rsidRPr="00D003FA" w:rsidRDefault="00822A09" w:rsidP="00A06508">
      <w:pPr>
        <w:pStyle w:val="Heading1"/>
        <w:rPr>
          <w:lang w:val="es-ES"/>
        </w:rPr>
      </w:pPr>
      <w:r w:rsidRPr="00D003FA">
        <w:rPr>
          <w:lang w:val="es-ES"/>
        </w:rPr>
        <w:t xml:space="preserve">El Banco Mundial confirmó que todos los modelos fabricados por las seis empresas alcanzarán el nivel de rendimiento objetivo especificado, independientemente de si cada uno de los modelos cumple los requisitos para recibir un incentivo. </w:t>
      </w:r>
    </w:p>
    <w:p w14:paraId="1054AD08" w14:textId="77777777" w:rsidR="00822A09" w:rsidRPr="00D003FA" w:rsidRDefault="00822A09" w:rsidP="00A06508">
      <w:pPr>
        <w:pStyle w:val="Heading1"/>
        <w:rPr>
          <w:lang w:val="es-ES"/>
        </w:rPr>
      </w:pPr>
      <w:r w:rsidRPr="00D003FA">
        <w:rPr>
          <w:lang w:val="es-ES"/>
        </w:rPr>
        <w:t>Además, las normas mínimas de eficiencia energética que el Gobierno se ha comprometido a hacer efectivas al final del proyecto serán aplicables a todo el sector (es decir, la fabricación nacional, las importaciones y las exportaciones de productos fabricados a nivel nacional), garantizando así la sustentabilidad de las mejoras de eficiencia energética comprometidas en el proyecto. El Banco Mundial también confirmó que, una vez finalizada la finalización de proyectos, todas las empresas continuarían fabricando y vendiendo productos, tanto para el mercado nacional como para el de exportación, ya sea al nivel de eficiencia energética objetivo, a un nivel de eficiencia energética superior o a las normas mínimas de eficiencia energética especificadas, cualquiera que de ellos diera como resultado la mayor eficiencia energética para los diferentes modelos.</w:t>
      </w:r>
    </w:p>
    <w:p w14:paraId="1B7EBA4A" w14:textId="77777777" w:rsidR="00822A09" w:rsidRPr="00D003FA" w:rsidRDefault="00822A09" w:rsidP="00A06508">
      <w:pPr>
        <w:pStyle w:val="Heading1"/>
        <w:rPr>
          <w:lang w:val="es-ES"/>
        </w:rPr>
      </w:pPr>
      <w:r w:rsidRPr="00D003FA">
        <w:rPr>
          <w:lang w:val="es-ES"/>
        </w:rPr>
        <w:t>El anexo IV ofrece detalles sobre los métodos utilizados para calcular los niveles de incentivo para las personas fabricantes de aparatos de aire acondicionado.</w:t>
      </w:r>
    </w:p>
    <w:p w14:paraId="67BD6D11" w14:textId="77777777" w:rsidR="00822A09" w:rsidRPr="00D003FA" w:rsidRDefault="00822A09" w:rsidP="00A06508">
      <w:pPr>
        <w:keepNext/>
        <w:keepLines/>
        <w:rPr>
          <w:i/>
          <w:iCs/>
          <w:lang w:val="es-ES"/>
        </w:rPr>
      </w:pPr>
      <w:r w:rsidRPr="00D003FA">
        <w:rPr>
          <w:i/>
          <w:iCs/>
          <w:lang w:val="es-ES"/>
        </w:rPr>
        <w:t>Ahorros energéticos totales y USD/kWh/año ahorrados</w:t>
      </w:r>
    </w:p>
    <w:p w14:paraId="690E0A40" w14:textId="77777777" w:rsidR="00822A09" w:rsidRPr="00D003FA" w:rsidRDefault="00822A09" w:rsidP="00A06508">
      <w:pPr>
        <w:tabs>
          <w:tab w:val="num" w:pos="-2160"/>
          <w:tab w:val="num" w:pos="0"/>
        </w:tabs>
        <w:outlineLvl w:val="0"/>
        <w:rPr>
          <w:rFonts w:eastAsiaTheme="majorEastAsia"/>
          <w:lang w:val="es-ES"/>
        </w:rPr>
      </w:pPr>
    </w:p>
    <w:p w14:paraId="5AAC3ABA" w14:textId="77777777" w:rsidR="00822A09" w:rsidRPr="00D003FA" w:rsidRDefault="00822A09" w:rsidP="00A06508">
      <w:pPr>
        <w:pStyle w:val="Heading1"/>
        <w:rPr>
          <w:lang w:val="es-ES"/>
        </w:rPr>
      </w:pPr>
      <w:r w:rsidRPr="00D003FA">
        <w:rPr>
          <w:lang w:val="es-ES"/>
        </w:rPr>
        <w:t>Basándose en el consumo energético de referencia por modelo, la eficiencia energética objetivo y el número de unidades de cada modelo fabricadas por las empresas,</w:t>
      </w:r>
      <w:r w:rsidRPr="002B1660">
        <w:rPr>
          <w:vertAlign w:val="superscript"/>
        </w:rPr>
        <w:footnoteReference w:id="16"/>
      </w:r>
      <w:r w:rsidRPr="00D003FA">
        <w:rPr>
          <w:lang w:val="es-ES"/>
        </w:rPr>
        <w:t xml:space="preserve"> el ahorro energético acumulado es de 427,78 millones de GWh/año. Basándose en los costos convenidos del proyecto de USD 3.562.595, esto da como resultado una relación costo-beneficio de USD 0,0083/kWh/año para este componente del proyecto.</w:t>
      </w:r>
    </w:p>
    <w:p w14:paraId="1B98624F" w14:textId="77777777" w:rsidR="004E0921" w:rsidRPr="00F56B10" w:rsidRDefault="004E0921">
      <w:pPr>
        <w:jc w:val="left"/>
        <w:rPr>
          <w:i/>
          <w:iCs/>
          <w:lang w:val="es-ES"/>
        </w:rPr>
      </w:pPr>
      <w:r w:rsidRPr="00F56B10">
        <w:rPr>
          <w:i/>
          <w:iCs/>
          <w:lang w:val="es-ES"/>
        </w:rPr>
        <w:br w:type="page"/>
      </w:r>
    </w:p>
    <w:p w14:paraId="1C55C69E" w14:textId="03BA4291" w:rsidR="00822A09" w:rsidRPr="002B1660" w:rsidRDefault="00822A09" w:rsidP="00A06508">
      <w:pPr>
        <w:rPr>
          <w:i/>
          <w:iCs/>
        </w:rPr>
      </w:pPr>
      <w:r w:rsidRPr="002B1660">
        <w:rPr>
          <w:i/>
          <w:iCs/>
        </w:rPr>
        <w:lastRenderedPageBreak/>
        <w:t>Seguimiento y notificación</w:t>
      </w:r>
    </w:p>
    <w:p w14:paraId="21B15518" w14:textId="77777777" w:rsidR="00822A09" w:rsidRPr="002B1660" w:rsidRDefault="00822A09" w:rsidP="00A06508">
      <w:pPr>
        <w:tabs>
          <w:tab w:val="num" w:pos="-2160"/>
          <w:tab w:val="num" w:pos="0"/>
        </w:tabs>
        <w:outlineLvl w:val="0"/>
        <w:rPr>
          <w:rFonts w:eastAsiaTheme="majorEastAsia"/>
        </w:rPr>
      </w:pPr>
    </w:p>
    <w:p w14:paraId="2B1A4E50" w14:textId="77777777" w:rsidR="00822A09" w:rsidRPr="00D003FA" w:rsidRDefault="00822A09" w:rsidP="00A06508">
      <w:pPr>
        <w:pStyle w:val="Heading1"/>
        <w:rPr>
          <w:lang w:val="es-ES"/>
        </w:rPr>
      </w:pPr>
      <w:r w:rsidRPr="00D003FA">
        <w:rPr>
          <w:lang w:val="es-ES"/>
        </w:rPr>
        <w:t>La Secretaría y el Banco Mundial debatieron la necesidad de diferentes actividades de asistencia técnica y los costos asociados al seguimiento y la notificación para los seis proyectos. Tras negociaciones constructivas en las que se tuvieron en cuenta las eficiencias señaladas anteriormente, se acordaron los costos que figuran en el cuadro 23 para el seguimiento y la notificación.</w:t>
      </w:r>
    </w:p>
    <w:p w14:paraId="2B3B2FAD" w14:textId="77F356D2" w:rsidR="00822A09" w:rsidRPr="00D003FA" w:rsidRDefault="00850F13" w:rsidP="00A06508">
      <w:pPr>
        <w:rPr>
          <w:b/>
          <w:bCs/>
          <w:shd w:val="clear" w:color="auto" w:fill="FFFFFF"/>
          <w:lang w:val="es-ES"/>
        </w:rPr>
      </w:pPr>
      <w:r>
        <w:rPr>
          <w:b/>
          <w:bCs/>
          <w:shd w:val="clear" w:color="auto" w:fill="FFFFFF"/>
          <w:lang w:val="es-ES"/>
        </w:rPr>
        <w:t>Cuadro</w:t>
      </w:r>
      <w:r w:rsidR="00822A09" w:rsidRPr="00D003FA">
        <w:rPr>
          <w:b/>
          <w:bCs/>
          <w:lang w:val="es-ES"/>
        </w:rPr>
        <w:t xml:space="preserve"> 23</w:t>
      </w:r>
      <w:r w:rsidR="00822A09" w:rsidRPr="00D003FA">
        <w:rPr>
          <w:b/>
          <w:bCs/>
          <w:shd w:val="clear" w:color="auto" w:fill="FFFFFF"/>
          <w:lang w:val="es-ES"/>
        </w:rPr>
        <w:t>. Costos convenidos para asistencia técnica, supervisión y notificación (USD)</w:t>
      </w:r>
    </w:p>
    <w:tbl>
      <w:tblPr>
        <w:tblStyle w:val="TableGrid"/>
        <w:tblW w:w="0" w:type="auto"/>
        <w:tblInd w:w="-5" w:type="dxa"/>
        <w:tblLook w:val="04A0" w:firstRow="1" w:lastRow="0" w:firstColumn="1" w:lastColumn="0" w:noHBand="0" w:noVBand="1"/>
      </w:tblPr>
      <w:tblGrid>
        <w:gridCol w:w="7546"/>
        <w:gridCol w:w="1809"/>
      </w:tblGrid>
      <w:tr w:rsidR="00822A09" w:rsidRPr="002B1660" w14:paraId="39D62B9D" w14:textId="77777777" w:rsidTr="007C5FD5">
        <w:trPr>
          <w:trHeight w:val="42"/>
          <w:tblHeader/>
        </w:trPr>
        <w:tc>
          <w:tcPr>
            <w:tcW w:w="7596" w:type="dxa"/>
            <w:vAlign w:val="center"/>
          </w:tcPr>
          <w:p w14:paraId="18A0C6CF" w14:textId="77777777" w:rsidR="00822A09" w:rsidRPr="002B1660" w:rsidRDefault="00822A09" w:rsidP="00A06508">
            <w:pPr>
              <w:jc w:val="lef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Detalles</w:t>
            </w:r>
          </w:p>
        </w:tc>
        <w:tc>
          <w:tcPr>
            <w:tcW w:w="1816" w:type="dxa"/>
            <w:vAlign w:val="center"/>
          </w:tcPr>
          <w:p w14:paraId="6AF7A732" w14:textId="77777777" w:rsidR="00822A09" w:rsidRPr="002B1660" w:rsidRDefault="00822A09" w:rsidP="00A06508">
            <w:pPr>
              <w:jc w:val="cente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 xml:space="preserve">Según lo acordado  </w:t>
            </w:r>
          </w:p>
        </w:tc>
      </w:tr>
      <w:tr w:rsidR="00822A09" w:rsidRPr="002B1660" w14:paraId="195F4A6A" w14:textId="77777777" w:rsidTr="007C5FD5">
        <w:trPr>
          <w:trHeight w:val="79"/>
        </w:trPr>
        <w:tc>
          <w:tcPr>
            <w:tcW w:w="7596" w:type="dxa"/>
            <w:vAlign w:val="bottom"/>
          </w:tcPr>
          <w:p w14:paraId="68540903" w14:textId="77777777" w:rsidR="00822A09" w:rsidRPr="00D003FA" w:rsidRDefault="00822A09" w:rsidP="00A06508">
            <w:pPr>
              <w:rPr>
                <w:rFonts w:asciiTheme="majorBidi" w:hAnsiTheme="majorBidi" w:cstheme="majorBidi"/>
                <w:sz w:val="20"/>
                <w:szCs w:val="20"/>
                <w:shd w:val="clear" w:color="auto" w:fill="FFFFFF"/>
                <w:lang w:val="es-ES"/>
              </w:rPr>
            </w:pPr>
            <w:r w:rsidRPr="00D003FA">
              <w:rPr>
                <w:rFonts w:asciiTheme="majorBidi" w:hAnsiTheme="majorBidi" w:cstheme="majorBidi"/>
                <w:sz w:val="20"/>
                <w:szCs w:val="20"/>
                <w:lang w:val="es-ES"/>
              </w:rPr>
              <w:t>Apoyo técnico para la evaluación del mercado y las revisiones de las normas mínimas de eficiencia energética</w:t>
            </w:r>
          </w:p>
        </w:tc>
        <w:tc>
          <w:tcPr>
            <w:tcW w:w="1816" w:type="dxa"/>
            <w:vAlign w:val="center"/>
          </w:tcPr>
          <w:p w14:paraId="7AEAB644" w14:textId="1C8FACD6" w:rsidR="00822A09" w:rsidRPr="002B1660" w:rsidRDefault="004E0921" w:rsidP="00A06508">
            <w:pPr>
              <w:jc w:val="right"/>
              <w:rPr>
                <w:rFonts w:asciiTheme="majorBidi" w:hAnsiTheme="majorBidi" w:cstheme="majorBidi"/>
                <w:sz w:val="20"/>
                <w:szCs w:val="20"/>
                <w:shd w:val="clear" w:color="auto" w:fill="FFFFFF"/>
              </w:rPr>
            </w:pPr>
            <w:r w:rsidRPr="00491EC4">
              <w:rPr>
                <w:rFonts w:asciiTheme="majorBidi" w:hAnsiTheme="majorBidi" w:cstheme="majorBidi"/>
                <w:sz w:val="20"/>
                <w:szCs w:val="20"/>
                <w:lang w:val="es-ES"/>
              </w:rPr>
              <w:t xml:space="preserve"> </w:t>
            </w:r>
            <w:r w:rsidR="00822A09" w:rsidRPr="00491EC4">
              <w:rPr>
                <w:rFonts w:asciiTheme="majorBidi" w:hAnsiTheme="majorBidi" w:cstheme="majorBidi"/>
                <w:sz w:val="20"/>
                <w:szCs w:val="20"/>
                <w:lang w:val="es-ES"/>
              </w:rPr>
              <w:t xml:space="preserve"> </w:t>
            </w:r>
            <w:r w:rsidR="00822A09" w:rsidRPr="002B1660">
              <w:rPr>
                <w:rFonts w:asciiTheme="majorBidi" w:hAnsiTheme="majorBidi" w:cstheme="majorBidi"/>
                <w:sz w:val="20"/>
                <w:szCs w:val="20"/>
              </w:rPr>
              <w:t>50.000</w:t>
            </w:r>
          </w:p>
        </w:tc>
      </w:tr>
      <w:tr w:rsidR="00822A09" w:rsidRPr="002B1660" w14:paraId="5C4AA401" w14:textId="77777777" w:rsidTr="007C5FD5">
        <w:trPr>
          <w:trHeight w:val="221"/>
        </w:trPr>
        <w:tc>
          <w:tcPr>
            <w:tcW w:w="7596" w:type="dxa"/>
            <w:vAlign w:val="bottom"/>
          </w:tcPr>
          <w:p w14:paraId="77B673C9" w14:textId="77777777" w:rsidR="00822A09" w:rsidRPr="00D003FA" w:rsidRDefault="00822A09" w:rsidP="00A06508">
            <w:pPr>
              <w:rPr>
                <w:rFonts w:asciiTheme="majorBidi" w:hAnsiTheme="majorBidi" w:cstheme="majorBidi"/>
                <w:sz w:val="20"/>
                <w:szCs w:val="20"/>
                <w:shd w:val="clear" w:color="auto" w:fill="FFFFFF"/>
                <w:lang w:val="es-ES"/>
              </w:rPr>
            </w:pPr>
            <w:r w:rsidRPr="00D003FA">
              <w:rPr>
                <w:rFonts w:asciiTheme="majorBidi" w:hAnsiTheme="majorBidi" w:cstheme="majorBidi"/>
                <w:sz w:val="20"/>
                <w:szCs w:val="20"/>
                <w:lang w:val="es-ES"/>
              </w:rPr>
              <w:t>Revisión de las directrices de las normas mínimas de eficiencia energética, incluidas las relativas a los aires acondicionados comerciales</w:t>
            </w:r>
          </w:p>
        </w:tc>
        <w:tc>
          <w:tcPr>
            <w:tcW w:w="1816" w:type="dxa"/>
            <w:vAlign w:val="center"/>
          </w:tcPr>
          <w:p w14:paraId="2D84D776" w14:textId="739A24EB" w:rsidR="00822A09" w:rsidRPr="002B1660" w:rsidRDefault="004E0921" w:rsidP="00A06508">
            <w:pPr>
              <w:jc w:val="right"/>
              <w:rPr>
                <w:rFonts w:asciiTheme="majorBidi" w:hAnsiTheme="majorBidi" w:cstheme="majorBidi"/>
                <w:sz w:val="20"/>
                <w:szCs w:val="20"/>
                <w:shd w:val="clear" w:color="auto" w:fill="FFFFFF"/>
              </w:rPr>
            </w:pPr>
            <w:r w:rsidRPr="00491EC4">
              <w:rPr>
                <w:rFonts w:asciiTheme="majorBidi" w:hAnsiTheme="majorBidi" w:cstheme="majorBidi"/>
                <w:sz w:val="20"/>
                <w:szCs w:val="20"/>
                <w:lang w:val="es-ES"/>
              </w:rPr>
              <w:t xml:space="preserve"> </w:t>
            </w:r>
            <w:r w:rsidR="00822A09" w:rsidRPr="00491EC4">
              <w:rPr>
                <w:rFonts w:asciiTheme="majorBidi" w:hAnsiTheme="majorBidi" w:cstheme="majorBidi"/>
                <w:sz w:val="20"/>
                <w:szCs w:val="20"/>
                <w:lang w:val="es-ES"/>
              </w:rPr>
              <w:t xml:space="preserve"> </w:t>
            </w:r>
            <w:r w:rsidR="00822A09" w:rsidRPr="002B1660">
              <w:rPr>
                <w:rFonts w:asciiTheme="majorBidi" w:hAnsiTheme="majorBidi" w:cstheme="majorBidi"/>
                <w:sz w:val="20"/>
                <w:szCs w:val="20"/>
              </w:rPr>
              <w:t>50.000</w:t>
            </w:r>
          </w:p>
        </w:tc>
      </w:tr>
      <w:tr w:rsidR="00822A09" w:rsidRPr="002B1660" w14:paraId="6AE816F2" w14:textId="77777777" w:rsidTr="007C5FD5">
        <w:trPr>
          <w:trHeight w:val="230"/>
        </w:trPr>
        <w:tc>
          <w:tcPr>
            <w:tcW w:w="7596" w:type="dxa"/>
            <w:vAlign w:val="bottom"/>
          </w:tcPr>
          <w:p w14:paraId="3682A7E9" w14:textId="77777777" w:rsidR="00822A09" w:rsidRPr="00D003FA" w:rsidRDefault="00822A09" w:rsidP="00A06508">
            <w:pPr>
              <w:rPr>
                <w:rFonts w:asciiTheme="majorBidi" w:hAnsiTheme="majorBidi" w:cstheme="majorBidi"/>
                <w:i/>
                <w:iCs/>
                <w:sz w:val="20"/>
                <w:szCs w:val="20"/>
                <w:shd w:val="clear" w:color="auto" w:fill="FFFFFF"/>
                <w:lang w:val="es-ES"/>
              </w:rPr>
            </w:pPr>
            <w:r w:rsidRPr="00D003FA">
              <w:rPr>
                <w:rFonts w:asciiTheme="majorBidi" w:hAnsiTheme="majorBidi" w:cstheme="majorBidi"/>
                <w:sz w:val="20"/>
                <w:szCs w:val="20"/>
                <w:lang w:val="es-ES"/>
              </w:rPr>
              <w:t>Reuniones consultivas con personas representantes de la ASEAN</w:t>
            </w:r>
          </w:p>
        </w:tc>
        <w:tc>
          <w:tcPr>
            <w:tcW w:w="1816" w:type="dxa"/>
            <w:vAlign w:val="center"/>
          </w:tcPr>
          <w:p w14:paraId="4D705E8D" w14:textId="0C4667F3" w:rsidR="00822A09" w:rsidRPr="002B1660" w:rsidRDefault="004E0921" w:rsidP="00A06508">
            <w:pPr>
              <w:jc w:val="right"/>
              <w:rPr>
                <w:rFonts w:asciiTheme="majorBidi" w:hAnsiTheme="majorBidi" w:cstheme="majorBidi"/>
                <w:i/>
                <w:iCs/>
                <w:sz w:val="20"/>
                <w:szCs w:val="20"/>
                <w:shd w:val="clear" w:color="auto" w:fill="FFFFFF"/>
              </w:rPr>
            </w:pPr>
            <w:r w:rsidRPr="00491EC4">
              <w:rPr>
                <w:rFonts w:asciiTheme="majorBidi" w:hAnsiTheme="majorBidi" w:cstheme="majorBidi"/>
                <w:sz w:val="20"/>
                <w:szCs w:val="20"/>
                <w:lang w:val="es-ES"/>
              </w:rPr>
              <w:t xml:space="preserve"> </w:t>
            </w:r>
            <w:r w:rsidR="00822A09" w:rsidRPr="00491EC4">
              <w:rPr>
                <w:rFonts w:asciiTheme="majorBidi" w:hAnsiTheme="majorBidi" w:cstheme="majorBidi"/>
                <w:sz w:val="20"/>
                <w:szCs w:val="20"/>
                <w:lang w:val="es-ES"/>
              </w:rPr>
              <w:t xml:space="preserve"> </w:t>
            </w:r>
            <w:r w:rsidR="00822A09" w:rsidRPr="002B1660">
              <w:rPr>
                <w:rFonts w:asciiTheme="majorBidi" w:hAnsiTheme="majorBidi" w:cstheme="majorBidi"/>
                <w:sz w:val="20"/>
                <w:szCs w:val="20"/>
              </w:rPr>
              <w:t>15.000</w:t>
            </w:r>
          </w:p>
        </w:tc>
      </w:tr>
      <w:tr w:rsidR="00822A09" w:rsidRPr="002B1660" w14:paraId="097EF56A" w14:textId="77777777" w:rsidTr="007C5FD5">
        <w:trPr>
          <w:trHeight w:val="181"/>
        </w:trPr>
        <w:tc>
          <w:tcPr>
            <w:tcW w:w="7596" w:type="dxa"/>
            <w:vAlign w:val="bottom"/>
          </w:tcPr>
          <w:p w14:paraId="64C525F1" w14:textId="77777777" w:rsidR="00822A09" w:rsidRPr="00D003FA" w:rsidRDefault="00822A09" w:rsidP="00A06508">
            <w:pPr>
              <w:rPr>
                <w:rFonts w:asciiTheme="majorBidi" w:hAnsiTheme="majorBidi" w:cstheme="majorBidi"/>
                <w:b/>
                <w:bCs/>
                <w:sz w:val="20"/>
                <w:szCs w:val="20"/>
                <w:shd w:val="clear" w:color="auto" w:fill="FFFFFF"/>
                <w:lang w:val="es-ES"/>
              </w:rPr>
            </w:pPr>
            <w:r w:rsidRPr="00D003FA">
              <w:rPr>
                <w:rFonts w:asciiTheme="majorBidi" w:hAnsiTheme="majorBidi" w:cstheme="majorBidi"/>
                <w:sz w:val="20"/>
                <w:szCs w:val="20"/>
                <w:lang w:val="es-ES"/>
              </w:rPr>
              <w:t>Supervisión y apoyo técnico a nivel empresarial</w:t>
            </w:r>
          </w:p>
        </w:tc>
        <w:tc>
          <w:tcPr>
            <w:tcW w:w="1816" w:type="dxa"/>
            <w:vAlign w:val="center"/>
          </w:tcPr>
          <w:p w14:paraId="7A4D7B45" w14:textId="3C95A64E" w:rsidR="00822A09" w:rsidRPr="002B1660" w:rsidRDefault="004E0921" w:rsidP="00A06508">
            <w:pPr>
              <w:jc w:val="right"/>
              <w:rPr>
                <w:rFonts w:asciiTheme="majorBidi" w:hAnsiTheme="majorBidi" w:cstheme="majorBidi"/>
                <w:b/>
                <w:bCs/>
                <w:sz w:val="20"/>
                <w:szCs w:val="20"/>
                <w:shd w:val="clear" w:color="auto" w:fill="FFFFFF"/>
              </w:rPr>
            </w:pPr>
            <w:r w:rsidRPr="00491EC4">
              <w:rPr>
                <w:rFonts w:asciiTheme="majorBidi" w:hAnsiTheme="majorBidi" w:cstheme="majorBidi"/>
                <w:sz w:val="20"/>
                <w:szCs w:val="20"/>
                <w:lang w:val="es-ES"/>
              </w:rPr>
              <w:t xml:space="preserve"> </w:t>
            </w:r>
            <w:r w:rsidR="00822A09" w:rsidRPr="00491EC4">
              <w:rPr>
                <w:rFonts w:asciiTheme="majorBidi" w:hAnsiTheme="majorBidi" w:cstheme="majorBidi"/>
                <w:sz w:val="20"/>
                <w:szCs w:val="20"/>
                <w:lang w:val="es-ES"/>
              </w:rPr>
              <w:t xml:space="preserve"> </w:t>
            </w:r>
            <w:r w:rsidR="00822A09" w:rsidRPr="002B1660">
              <w:rPr>
                <w:rFonts w:asciiTheme="majorBidi" w:hAnsiTheme="majorBidi" w:cstheme="majorBidi"/>
                <w:sz w:val="20"/>
                <w:szCs w:val="20"/>
              </w:rPr>
              <w:t>125.000</w:t>
            </w:r>
          </w:p>
        </w:tc>
      </w:tr>
      <w:tr w:rsidR="00822A09" w:rsidRPr="002B1660" w14:paraId="1FE7991C" w14:textId="77777777" w:rsidTr="007C5FD5">
        <w:trPr>
          <w:trHeight w:val="181"/>
        </w:trPr>
        <w:tc>
          <w:tcPr>
            <w:tcW w:w="7596" w:type="dxa"/>
            <w:vAlign w:val="bottom"/>
          </w:tcPr>
          <w:p w14:paraId="669993FC" w14:textId="77777777" w:rsidR="00822A09" w:rsidRPr="00D003FA" w:rsidRDefault="00822A09" w:rsidP="00A06508">
            <w:pPr>
              <w:rPr>
                <w:rFonts w:asciiTheme="majorBidi" w:hAnsiTheme="majorBidi" w:cstheme="majorBidi"/>
                <w:sz w:val="20"/>
                <w:szCs w:val="20"/>
                <w:lang w:val="es-ES"/>
              </w:rPr>
            </w:pPr>
            <w:r w:rsidRPr="00D003FA">
              <w:rPr>
                <w:rFonts w:asciiTheme="majorBidi" w:hAnsiTheme="majorBidi" w:cstheme="majorBidi"/>
                <w:sz w:val="20"/>
                <w:szCs w:val="20"/>
                <w:lang w:val="es-ES"/>
              </w:rPr>
              <w:t>Apoyo a la GSB para la supervisión del proyecto (2 % de los costos del proyecto)</w:t>
            </w:r>
          </w:p>
        </w:tc>
        <w:tc>
          <w:tcPr>
            <w:tcW w:w="1816" w:type="dxa"/>
            <w:vAlign w:val="center"/>
          </w:tcPr>
          <w:p w14:paraId="2CCF1865"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76.052</w:t>
            </w:r>
          </w:p>
        </w:tc>
      </w:tr>
      <w:tr w:rsidR="00822A09" w:rsidRPr="002B1660" w14:paraId="6FBB580B" w14:textId="77777777" w:rsidTr="007C5FD5">
        <w:trPr>
          <w:trHeight w:val="181"/>
        </w:trPr>
        <w:tc>
          <w:tcPr>
            <w:tcW w:w="7596" w:type="dxa"/>
            <w:vAlign w:val="bottom"/>
          </w:tcPr>
          <w:p w14:paraId="12E9866A" w14:textId="77777777" w:rsidR="00822A09" w:rsidRPr="002B1660" w:rsidRDefault="00822A09" w:rsidP="00A06508">
            <w:pP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rPr>
              <w:t>Subtotal</w:t>
            </w:r>
          </w:p>
        </w:tc>
        <w:tc>
          <w:tcPr>
            <w:tcW w:w="1816" w:type="dxa"/>
            <w:vAlign w:val="bottom"/>
          </w:tcPr>
          <w:p w14:paraId="23D64FAD" w14:textId="77777777" w:rsidR="00822A09" w:rsidRPr="002B1660" w:rsidRDefault="00822A09" w:rsidP="00A06508">
            <w:pPr>
              <w:jc w:val="righ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316.052</w:t>
            </w:r>
          </w:p>
        </w:tc>
      </w:tr>
    </w:tbl>
    <w:p w14:paraId="012D80AE" w14:textId="77777777" w:rsidR="00822A09" w:rsidRPr="002B1660" w:rsidRDefault="00822A09" w:rsidP="00A06508">
      <w:pPr>
        <w:rPr>
          <w:u w:val="single"/>
          <w:shd w:val="clear" w:color="auto" w:fill="FFFFFF"/>
        </w:rPr>
      </w:pPr>
    </w:p>
    <w:p w14:paraId="49AE4F3A" w14:textId="77777777" w:rsidR="00822A09" w:rsidRPr="002B1660" w:rsidRDefault="00822A09" w:rsidP="00A06508">
      <w:pPr>
        <w:keepNext/>
        <w:rPr>
          <w:u w:val="single"/>
          <w:shd w:val="clear" w:color="auto" w:fill="FFFFFF"/>
        </w:rPr>
      </w:pPr>
      <w:r w:rsidRPr="002B1660">
        <w:rPr>
          <w:u w:val="single"/>
          <w:shd w:val="clear" w:color="auto" w:fill="FFFFFF"/>
        </w:rPr>
        <w:t>Costo total del proyecto</w:t>
      </w:r>
    </w:p>
    <w:p w14:paraId="3F2250DE" w14:textId="77777777" w:rsidR="00822A09" w:rsidRPr="002B1660" w:rsidRDefault="00822A09" w:rsidP="00A06508">
      <w:pPr>
        <w:rPr>
          <w:u w:val="single"/>
          <w:shd w:val="clear" w:color="auto" w:fill="FFFFFF"/>
        </w:rPr>
      </w:pPr>
    </w:p>
    <w:p w14:paraId="22853010" w14:textId="77777777" w:rsidR="00822A09" w:rsidRPr="00D003FA" w:rsidRDefault="00822A09" w:rsidP="00A06508">
      <w:pPr>
        <w:pStyle w:val="Heading1"/>
        <w:rPr>
          <w:lang w:val="es-ES"/>
        </w:rPr>
      </w:pPr>
      <w:r w:rsidRPr="00D003FA">
        <w:rPr>
          <w:lang w:val="es-ES"/>
        </w:rPr>
        <w:t xml:space="preserve">Los costos totales del proyecto se recogen en el cuadro 24. </w:t>
      </w:r>
    </w:p>
    <w:p w14:paraId="6A91A05D" w14:textId="77777777" w:rsidR="00822A09" w:rsidRPr="00D003FA" w:rsidRDefault="00822A09" w:rsidP="00A06508">
      <w:pPr>
        <w:rPr>
          <w:b/>
          <w:bCs/>
          <w:shd w:val="clear" w:color="auto" w:fill="FFFFFF"/>
          <w:lang w:val="es-ES"/>
        </w:rPr>
      </w:pPr>
      <w:r w:rsidRPr="00D003FA">
        <w:rPr>
          <w:b/>
          <w:bCs/>
          <w:shd w:val="clear" w:color="auto" w:fill="FFFFFF"/>
          <w:lang w:val="es-ES"/>
        </w:rPr>
        <w:t>Cuadro</w:t>
      </w:r>
      <w:r w:rsidRPr="00D003FA">
        <w:rPr>
          <w:b/>
          <w:bCs/>
          <w:lang w:val="es-ES"/>
        </w:rPr>
        <w:t xml:space="preserve"> 24</w:t>
      </w:r>
      <w:r w:rsidRPr="00D003FA">
        <w:rPr>
          <w:b/>
          <w:bCs/>
          <w:shd w:val="clear" w:color="auto" w:fill="FFFFFF"/>
          <w:lang w:val="es-ES"/>
        </w:rPr>
        <w:t>. Costos convenidos para el componente de fabricación de equipos y la supervisión del proyecto y la notificación de informes (USD)</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9"/>
        <w:gridCol w:w="1873"/>
        <w:gridCol w:w="2049"/>
        <w:gridCol w:w="1441"/>
      </w:tblGrid>
      <w:tr w:rsidR="00822A09" w:rsidRPr="002B1660" w14:paraId="0A855B0E" w14:textId="77777777" w:rsidTr="007C5FD5">
        <w:trPr>
          <w:trHeight w:val="319"/>
        </w:trPr>
        <w:tc>
          <w:tcPr>
            <w:tcW w:w="2139" w:type="pct"/>
            <w:noWrap/>
            <w:vAlign w:val="center"/>
            <w:hideMark/>
          </w:tcPr>
          <w:p w14:paraId="6FC205B8" w14:textId="77777777" w:rsidR="00822A09" w:rsidRPr="002B1660" w:rsidRDefault="00822A09" w:rsidP="00A06508">
            <w:pPr>
              <w:jc w:val="center"/>
              <w:rPr>
                <w:b/>
                <w:bCs/>
                <w:sz w:val="20"/>
                <w:szCs w:val="20"/>
                <w:lang w:eastAsia="en-CA"/>
              </w:rPr>
            </w:pPr>
            <w:r w:rsidRPr="002B1660">
              <w:rPr>
                <w:b/>
                <w:bCs/>
                <w:sz w:val="20"/>
                <w:szCs w:val="20"/>
                <w:lang w:eastAsia="en-CA"/>
              </w:rPr>
              <w:t>Equipos</w:t>
            </w:r>
          </w:p>
        </w:tc>
        <w:tc>
          <w:tcPr>
            <w:tcW w:w="999" w:type="pct"/>
            <w:noWrap/>
            <w:vAlign w:val="center"/>
            <w:hideMark/>
          </w:tcPr>
          <w:p w14:paraId="0162604E" w14:textId="77777777" w:rsidR="00822A09" w:rsidRPr="002B1660" w:rsidRDefault="00822A09" w:rsidP="00A06508">
            <w:pPr>
              <w:jc w:val="center"/>
              <w:rPr>
                <w:b/>
                <w:bCs/>
                <w:sz w:val="20"/>
                <w:szCs w:val="20"/>
                <w:lang w:eastAsia="en-CA"/>
              </w:rPr>
            </w:pPr>
            <w:r w:rsidRPr="002B1660">
              <w:rPr>
                <w:b/>
                <w:bCs/>
                <w:sz w:val="20"/>
                <w:szCs w:val="20"/>
                <w:lang w:eastAsia="en-CA"/>
              </w:rPr>
              <w:t>Costos de capital adicionales</w:t>
            </w:r>
          </w:p>
        </w:tc>
        <w:tc>
          <w:tcPr>
            <w:tcW w:w="1093" w:type="pct"/>
            <w:noWrap/>
            <w:tcMar>
              <w:left w:w="72" w:type="dxa"/>
              <w:right w:w="72" w:type="dxa"/>
            </w:tcMar>
            <w:vAlign w:val="center"/>
            <w:hideMark/>
          </w:tcPr>
          <w:p w14:paraId="36153893" w14:textId="77777777" w:rsidR="00822A09" w:rsidRPr="00D003FA" w:rsidRDefault="00822A09" w:rsidP="00A06508">
            <w:pPr>
              <w:jc w:val="center"/>
              <w:rPr>
                <w:b/>
                <w:bCs/>
                <w:sz w:val="20"/>
                <w:szCs w:val="20"/>
                <w:lang w:val="es-ES" w:eastAsia="en-CA"/>
              </w:rPr>
            </w:pPr>
            <w:r w:rsidRPr="00D003FA">
              <w:rPr>
                <w:b/>
                <w:bCs/>
                <w:sz w:val="20"/>
                <w:szCs w:val="20"/>
                <w:lang w:val="es-ES" w:eastAsia="en-CA"/>
              </w:rPr>
              <w:t xml:space="preserve">Costes adicionales de los componentes </w:t>
            </w:r>
          </w:p>
        </w:tc>
        <w:tc>
          <w:tcPr>
            <w:tcW w:w="768" w:type="pct"/>
            <w:noWrap/>
            <w:vAlign w:val="center"/>
            <w:hideMark/>
          </w:tcPr>
          <w:p w14:paraId="672827A2" w14:textId="77777777" w:rsidR="00822A09" w:rsidRPr="002B1660" w:rsidRDefault="00822A09" w:rsidP="00A06508">
            <w:pPr>
              <w:jc w:val="center"/>
              <w:rPr>
                <w:b/>
                <w:bCs/>
                <w:sz w:val="20"/>
                <w:szCs w:val="20"/>
                <w:lang w:eastAsia="en-CA"/>
              </w:rPr>
            </w:pPr>
            <w:r w:rsidRPr="002B1660">
              <w:rPr>
                <w:b/>
                <w:bCs/>
                <w:sz w:val="20"/>
                <w:szCs w:val="20"/>
                <w:lang w:eastAsia="en-CA"/>
              </w:rPr>
              <w:t>Total</w:t>
            </w:r>
          </w:p>
        </w:tc>
      </w:tr>
      <w:tr w:rsidR="00822A09" w:rsidRPr="002B1660" w14:paraId="5B8A97B0" w14:textId="77777777" w:rsidTr="007C5FD5">
        <w:trPr>
          <w:trHeight w:val="206"/>
        </w:trPr>
        <w:tc>
          <w:tcPr>
            <w:tcW w:w="2139" w:type="pct"/>
            <w:noWrap/>
            <w:vAlign w:val="center"/>
            <w:hideMark/>
          </w:tcPr>
          <w:p w14:paraId="3902DC76" w14:textId="77777777" w:rsidR="00822A09" w:rsidRPr="002B1660" w:rsidRDefault="00822A09" w:rsidP="00A06508">
            <w:pPr>
              <w:jc w:val="left"/>
              <w:rPr>
                <w:sz w:val="20"/>
                <w:szCs w:val="20"/>
                <w:lang w:eastAsia="en-CA"/>
              </w:rPr>
            </w:pPr>
            <w:r w:rsidRPr="002B1660">
              <w:rPr>
                <w:sz w:val="20"/>
                <w:szCs w:val="20"/>
                <w:lang w:eastAsia="en-CA"/>
              </w:rPr>
              <w:t>Aires acondicionados</w:t>
            </w:r>
          </w:p>
        </w:tc>
        <w:tc>
          <w:tcPr>
            <w:tcW w:w="999" w:type="pct"/>
            <w:shd w:val="clear" w:color="auto" w:fill="FFFFFF" w:themeFill="background1"/>
            <w:noWrap/>
          </w:tcPr>
          <w:p w14:paraId="3DD0736F" w14:textId="77777777" w:rsidR="00822A09" w:rsidRPr="002B1660" w:rsidRDefault="00822A09" w:rsidP="00A06508">
            <w:pPr>
              <w:jc w:val="right"/>
              <w:rPr>
                <w:sz w:val="20"/>
                <w:szCs w:val="20"/>
                <w:lang w:eastAsia="en-CA"/>
              </w:rPr>
            </w:pPr>
            <w:r w:rsidRPr="002B1660">
              <w:rPr>
                <w:sz w:val="20"/>
                <w:szCs w:val="20"/>
              </w:rPr>
              <w:t>602.886</w:t>
            </w:r>
          </w:p>
        </w:tc>
        <w:tc>
          <w:tcPr>
            <w:tcW w:w="1093" w:type="pct"/>
            <w:shd w:val="clear" w:color="auto" w:fill="FFFFFF" w:themeFill="background1"/>
            <w:noWrap/>
            <w:vAlign w:val="bottom"/>
          </w:tcPr>
          <w:p w14:paraId="00E937A1" w14:textId="77777777" w:rsidR="00822A09" w:rsidRPr="002B1660" w:rsidRDefault="00822A09" w:rsidP="00A06508">
            <w:pPr>
              <w:jc w:val="right"/>
              <w:rPr>
                <w:sz w:val="20"/>
                <w:szCs w:val="20"/>
                <w:lang w:eastAsia="en-CA"/>
              </w:rPr>
            </w:pPr>
            <w:r w:rsidRPr="002B1660">
              <w:rPr>
                <w:sz w:val="20"/>
                <w:szCs w:val="20"/>
              </w:rPr>
              <w:t>2.959.709</w:t>
            </w:r>
          </w:p>
        </w:tc>
        <w:tc>
          <w:tcPr>
            <w:tcW w:w="768" w:type="pct"/>
            <w:shd w:val="clear" w:color="auto" w:fill="FFFFFF" w:themeFill="background1"/>
            <w:noWrap/>
            <w:vAlign w:val="bottom"/>
          </w:tcPr>
          <w:p w14:paraId="0E07C7D9" w14:textId="77777777" w:rsidR="00822A09" w:rsidRPr="002B1660" w:rsidRDefault="00822A09" w:rsidP="00A06508">
            <w:pPr>
              <w:jc w:val="right"/>
              <w:rPr>
                <w:sz w:val="20"/>
                <w:szCs w:val="20"/>
                <w:lang w:eastAsia="en-CA"/>
              </w:rPr>
            </w:pPr>
            <w:r w:rsidRPr="002B1660">
              <w:rPr>
                <w:sz w:val="20"/>
                <w:szCs w:val="20"/>
              </w:rPr>
              <w:t>3.562.595</w:t>
            </w:r>
          </w:p>
        </w:tc>
      </w:tr>
      <w:tr w:rsidR="00822A09" w:rsidRPr="002B1660" w14:paraId="64E0C993" w14:textId="77777777" w:rsidTr="007C5FD5">
        <w:trPr>
          <w:trHeight w:val="170"/>
        </w:trPr>
        <w:tc>
          <w:tcPr>
            <w:tcW w:w="2139" w:type="pct"/>
            <w:noWrap/>
            <w:vAlign w:val="center"/>
          </w:tcPr>
          <w:p w14:paraId="6EEA27B2" w14:textId="77777777" w:rsidR="00822A09" w:rsidRPr="00D003FA" w:rsidRDefault="00822A09" w:rsidP="00A06508">
            <w:pPr>
              <w:jc w:val="left"/>
              <w:rPr>
                <w:sz w:val="20"/>
                <w:szCs w:val="20"/>
                <w:lang w:val="es-ES" w:eastAsia="en-CA"/>
              </w:rPr>
            </w:pPr>
            <w:r w:rsidRPr="00D003FA">
              <w:rPr>
                <w:sz w:val="20"/>
                <w:szCs w:val="20"/>
                <w:lang w:val="es-ES" w:eastAsia="en-CA"/>
              </w:rPr>
              <w:t>Asistencia técnica, seguimiento y notificación</w:t>
            </w:r>
          </w:p>
        </w:tc>
        <w:tc>
          <w:tcPr>
            <w:tcW w:w="2861" w:type="pct"/>
            <w:gridSpan w:val="3"/>
            <w:noWrap/>
            <w:vAlign w:val="center"/>
          </w:tcPr>
          <w:p w14:paraId="2801B746" w14:textId="77777777" w:rsidR="00822A09" w:rsidRPr="002B1660" w:rsidRDefault="00822A09" w:rsidP="00A06508">
            <w:pPr>
              <w:jc w:val="right"/>
              <w:rPr>
                <w:sz w:val="20"/>
                <w:szCs w:val="20"/>
                <w:lang w:eastAsia="en-CA"/>
              </w:rPr>
            </w:pPr>
            <w:r w:rsidRPr="002B1660">
              <w:rPr>
                <w:sz w:val="20"/>
                <w:szCs w:val="20"/>
                <w:lang w:eastAsia="en-CA"/>
              </w:rPr>
              <w:t>316.052</w:t>
            </w:r>
          </w:p>
        </w:tc>
      </w:tr>
      <w:tr w:rsidR="00822A09" w:rsidRPr="002B1660" w14:paraId="7F21E76C" w14:textId="77777777" w:rsidTr="007C5FD5">
        <w:trPr>
          <w:trHeight w:val="45"/>
        </w:trPr>
        <w:tc>
          <w:tcPr>
            <w:tcW w:w="2139" w:type="pct"/>
            <w:noWrap/>
            <w:hideMark/>
          </w:tcPr>
          <w:p w14:paraId="1EA201BE" w14:textId="77777777" w:rsidR="00822A09" w:rsidRPr="002B1660" w:rsidRDefault="00822A09" w:rsidP="00A06508">
            <w:pPr>
              <w:jc w:val="left"/>
              <w:rPr>
                <w:b/>
                <w:bCs/>
                <w:sz w:val="20"/>
                <w:szCs w:val="20"/>
                <w:lang w:eastAsia="en-CA"/>
              </w:rPr>
            </w:pPr>
            <w:r w:rsidRPr="002B1660">
              <w:rPr>
                <w:b/>
                <w:bCs/>
                <w:sz w:val="20"/>
                <w:szCs w:val="20"/>
                <w:lang w:eastAsia="en-CA"/>
              </w:rPr>
              <w:t>Total</w:t>
            </w:r>
          </w:p>
        </w:tc>
        <w:tc>
          <w:tcPr>
            <w:tcW w:w="2861" w:type="pct"/>
            <w:gridSpan w:val="3"/>
            <w:noWrap/>
            <w:vAlign w:val="bottom"/>
          </w:tcPr>
          <w:p w14:paraId="48299ABC" w14:textId="77777777" w:rsidR="00822A09" w:rsidRPr="002B1660" w:rsidRDefault="00822A09" w:rsidP="00A06508">
            <w:pPr>
              <w:jc w:val="right"/>
              <w:rPr>
                <w:b/>
                <w:bCs/>
                <w:sz w:val="20"/>
                <w:szCs w:val="20"/>
                <w:lang w:eastAsia="en-CA"/>
              </w:rPr>
            </w:pPr>
            <w:r w:rsidRPr="002B1660">
              <w:rPr>
                <w:b/>
                <w:bCs/>
                <w:sz w:val="20"/>
                <w:szCs w:val="20"/>
                <w:lang w:eastAsia="en-CA"/>
              </w:rPr>
              <w:t>3.878.647</w:t>
            </w:r>
          </w:p>
        </w:tc>
      </w:tr>
    </w:tbl>
    <w:p w14:paraId="52B8253A" w14:textId="77777777" w:rsidR="00822A09" w:rsidRPr="002B1660" w:rsidRDefault="00822A09" w:rsidP="00A06508">
      <w:pPr>
        <w:keepNext/>
        <w:rPr>
          <w:u w:val="single"/>
          <w:shd w:val="clear" w:color="auto" w:fill="FFFFFF"/>
        </w:rPr>
      </w:pPr>
    </w:p>
    <w:p w14:paraId="7D78F9CF" w14:textId="77777777" w:rsidR="00822A09" w:rsidRPr="002B1660" w:rsidRDefault="00822A09" w:rsidP="00A06508">
      <w:pPr>
        <w:keepNext/>
        <w:rPr>
          <w:u w:val="single"/>
          <w:shd w:val="clear" w:color="auto" w:fill="FFFFFF"/>
        </w:rPr>
      </w:pPr>
      <w:r w:rsidRPr="002B1660">
        <w:rPr>
          <w:u w:val="single"/>
          <w:shd w:val="clear" w:color="auto" w:fill="FFFFFF"/>
        </w:rPr>
        <w:t>Actividades a nivel de políticas</w:t>
      </w:r>
    </w:p>
    <w:p w14:paraId="25146EF1" w14:textId="77777777" w:rsidR="00822A09" w:rsidRPr="002B1660" w:rsidRDefault="00822A09" w:rsidP="00A06508">
      <w:pPr>
        <w:tabs>
          <w:tab w:val="num" w:pos="-2160"/>
          <w:tab w:val="num" w:pos="0"/>
        </w:tabs>
        <w:outlineLvl w:val="0"/>
        <w:rPr>
          <w:rFonts w:eastAsiaTheme="majorEastAsia"/>
        </w:rPr>
      </w:pPr>
    </w:p>
    <w:p w14:paraId="1BF0C707" w14:textId="77777777" w:rsidR="00822A09" w:rsidRPr="002B1660" w:rsidRDefault="00822A09" w:rsidP="00A06508">
      <w:pPr>
        <w:pStyle w:val="Heading1"/>
      </w:pPr>
      <w:r w:rsidRPr="00D003FA">
        <w:rPr>
          <w:lang w:val="es-ES"/>
        </w:rPr>
        <w:t xml:space="preserve">La Secretaría y el Banco Mundial mantuvieron negociaciones detalladas sobre las políticas y reglamentaciones que deberá ejecutar el Gobierno de Tailandia para mantener las mejoras en eficiencia energética en el período posterior a la finalización del proyecto. Si bien el Gobierno, a través de EGAT/DEDE, adoptará medidas para reforzar las normas mínimas de eficiencia energética del país para los aparatos de aire acondicionado hasta la etiqueta EGAT 5, tres estrellas o superior, no está en condiciones de comprometerse a alcanzar valores y plazos específicos de las normas mínimas de eficiencia energética, ya que esto requiere evaluaciones técnicas y de mercado, consultas detalladas con las partes interesadas del sector y sigue un proceso de aprobación administrativa. </w:t>
      </w:r>
      <w:r w:rsidRPr="002B1660">
        <w:t>En consecuencia, se acordó lo siguiente:</w:t>
      </w:r>
    </w:p>
    <w:p w14:paraId="7F102936" w14:textId="77777777" w:rsidR="00822A09" w:rsidRPr="00D003FA" w:rsidRDefault="00822A09" w:rsidP="00A06508">
      <w:pPr>
        <w:pStyle w:val="Heading2"/>
        <w:rPr>
          <w:lang w:val="es-ES"/>
        </w:rPr>
      </w:pPr>
      <w:r w:rsidRPr="00D003FA">
        <w:rPr>
          <w:lang w:val="es-ES"/>
        </w:rPr>
        <w:t>En concordancia con la decisión 94/60 b) i) y el párrafo 37 del documento UNEP/OzL.Pro/ExCom/94/61, las empresas se comprometen a cumplir los niveles de la etiqueta EGAT 5 de tres estrellas al término del proyecto;</w:t>
      </w:r>
    </w:p>
    <w:p w14:paraId="2A09FC5F" w14:textId="77777777" w:rsidR="00822A09" w:rsidRPr="00D003FA" w:rsidRDefault="00822A09" w:rsidP="00A06508">
      <w:pPr>
        <w:pStyle w:val="Heading2"/>
        <w:rPr>
          <w:lang w:val="es-ES"/>
        </w:rPr>
      </w:pPr>
      <w:r w:rsidRPr="00D003FA">
        <w:rPr>
          <w:lang w:val="es-ES"/>
        </w:rPr>
        <w:t>EGAT, en coordinación con DEDE, seguirá revisando las normas mínimas de eficiencia energética del país siguiendo su proceso nacional, incluida la evaluación de mercado, y hará todo lo posible por aumentar las normas mínimas de eficiencia energética de manera sustentable; y</w:t>
      </w:r>
    </w:p>
    <w:p w14:paraId="5C2396CF" w14:textId="07ABC1C7" w:rsidR="00822A09" w:rsidRPr="00D003FA" w:rsidRDefault="00822A09" w:rsidP="00A06508">
      <w:pPr>
        <w:pStyle w:val="Heading2"/>
        <w:rPr>
          <w:lang w:val="es-ES"/>
        </w:rPr>
      </w:pPr>
      <w:r w:rsidRPr="00D003FA">
        <w:rPr>
          <w:lang w:val="es-ES"/>
        </w:rPr>
        <w:t xml:space="preserve">El Banco Mundial y el Gobierno de Tailandia presentarán, en la </w:t>
      </w:r>
      <w:r w:rsidR="003B4F8C" w:rsidRPr="00D003FA">
        <w:rPr>
          <w:lang w:val="es-ES"/>
        </w:rPr>
        <w:t xml:space="preserve">primera </w:t>
      </w:r>
      <w:r w:rsidRPr="00D003FA">
        <w:rPr>
          <w:lang w:val="es-ES"/>
        </w:rPr>
        <w:t>reunión de cada año a partir de</w:t>
      </w:r>
      <w:r w:rsidR="003B4F8C" w:rsidRPr="00D003FA">
        <w:rPr>
          <w:lang w:val="es-ES"/>
        </w:rPr>
        <w:t xml:space="preserve"> 2028</w:t>
      </w:r>
      <w:r w:rsidRPr="00D003FA">
        <w:rPr>
          <w:lang w:val="es-ES"/>
        </w:rPr>
        <w:t xml:space="preserve">, una actualización anual sobre los resultados del proceso de revisión de las normas mínimas de eficiencia energética del país. </w:t>
      </w:r>
    </w:p>
    <w:p w14:paraId="5C5D7C48" w14:textId="77777777" w:rsidR="00822A09" w:rsidRPr="00D003FA" w:rsidRDefault="00822A09" w:rsidP="00A06508">
      <w:pPr>
        <w:pStyle w:val="Heading1"/>
        <w:rPr>
          <w:lang w:val="es-ES"/>
        </w:rPr>
      </w:pPr>
      <w:r w:rsidRPr="00D003FA">
        <w:rPr>
          <w:lang w:val="es-ES"/>
        </w:rPr>
        <w:lastRenderedPageBreak/>
        <w:t>La Secretaría considera que las condiciones antes mencionadas incentivarán la sostenibilidad del proyecto y apoyarán el avance de normas mínimas de eficiencia energética más estrictas en todo el país. Las normas desarrolladas en el marco de las normas mínimas de eficiencia energética y otras medidas se aplicarían a otras empresas que fabrican aparatos de aire acondicionado. Además, dado que Tailandia es también un exportador líder de aparatos de aire acondicionado, se espera un fuerte impulso para alcanzar un alto nivel de eficiencia energética con el fin de satisfacer las necesidades de diferentes mercados. La Secretaría toma nota con reconocimiento del compromiso de las empresas de mejorar la eficiencia energética de los equipos que fabrican, y de continuar haciéndolo posterior a la finalización del proyecto, lo que se espera que facilite el proceso de evaluación de las normas mínimas de eficiencia energética.</w:t>
      </w:r>
    </w:p>
    <w:p w14:paraId="0975C461" w14:textId="6577F592" w:rsidR="00822A09" w:rsidRPr="00D003FA" w:rsidRDefault="00822A09" w:rsidP="00A06508">
      <w:pPr>
        <w:pStyle w:val="Heading1"/>
        <w:rPr>
          <w:lang w:val="es-ES"/>
        </w:rPr>
      </w:pPr>
      <w:r w:rsidRPr="00D003FA">
        <w:rPr>
          <w:lang w:val="es-ES"/>
        </w:rPr>
        <w:t>Como se describe en el cuadro 11, cinco de las seis empresas beneficiarias participan en la etapa I del PAK para convertir su fabricación de aparatos de aire acondicionado de R-410A a HFC-32. Sin embargo, estas conversiones se refieren a unidades de aire acondicionado de mayor tamaño, en lugar de a las unidades de pequeña capacidad cuya eficiencia energética se va a mejorar en el marco del presente proyecto. Las empresas beneficiarias del presente proyecto ya habían convertido la fabricación de los aparatos de aire acondicionado pertinentes del HCFC-22 al HFC-32 en la etapa I del PGEH, aprobada en la 68</w:t>
      </w:r>
      <w:r w:rsidR="001F7C9F">
        <w:rPr>
          <w:lang w:val="es-ES"/>
        </w:rPr>
        <w:t xml:space="preserve">ª </w:t>
      </w:r>
      <w:r w:rsidRPr="001F7C9F">
        <w:rPr>
          <w:lang w:val="es-ES"/>
        </w:rPr>
        <w:t>reunión</w:t>
      </w:r>
      <w:r w:rsidR="001F7C9F" w:rsidRPr="001F7C9F">
        <w:rPr>
          <w:lang w:val="es-ES"/>
        </w:rPr>
        <w:t xml:space="preserve"> </w:t>
      </w:r>
      <w:r w:rsidRPr="001F7C9F">
        <w:rPr>
          <w:lang w:val="es-ES"/>
        </w:rPr>
        <w:t>del Comité de</w:t>
      </w:r>
      <w:r w:rsidR="001F7C9F">
        <w:rPr>
          <w:vertAlign w:val="superscript"/>
          <w:lang w:val="es-ES"/>
        </w:rPr>
        <w:t xml:space="preserve"> </w:t>
      </w:r>
      <w:r w:rsidRPr="00D003FA">
        <w:rPr>
          <w:lang w:val="es-ES"/>
        </w:rPr>
        <w:t>Planificación de la Aplicación</w:t>
      </w:r>
      <w:r w:rsidR="001F7C9F">
        <w:rPr>
          <w:lang w:val="es-ES"/>
        </w:rPr>
        <w:t xml:space="preserve"> </w:t>
      </w:r>
      <w:r w:rsidRPr="00D003FA">
        <w:rPr>
          <w:lang w:val="es-ES"/>
        </w:rPr>
        <w:t>previa a la adopción de la Enmienda de Kigali. Si bien la elección inicial de las empresas era la conversión al R-410A, una mezcla de HFC de alto PCA, estas habían acordado hacer suya la adopción del HFC-32 tras amplias consultas con la DNO.</w:t>
      </w:r>
      <w:r w:rsidRPr="002B1660">
        <w:rPr>
          <w:rStyle w:val="FootnoteReference"/>
        </w:rPr>
        <w:footnoteReference w:id="17"/>
      </w:r>
      <w:r w:rsidRPr="00D003FA">
        <w:rPr>
          <w:lang w:val="es-ES"/>
        </w:rPr>
        <w:t xml:space="preserve"> Este enfoque proactivo adoptado por las empresas durante la ejecución del PGEH evitó una transición hacia aparatos de aire acondicionado basados en refrigerantes de alto PCA. La Secretaría reconoce el papel proactivo desempeñado por estas empresas al asumir la titularidad de tecnologías más medioambientalmente seguras antes de que existiera un marco reglamentario más amplio, y afirma que esa acción temprana y cooperativa no debería suponer una desventaja a la hora de acceder a la financiación en el marco del presente proyecto presentado conforme a la decisión 94/60. </w:t>
      </w:r>
    </w:p>
    <w:p w14:paraId="05FB7823" w14:textId="77777777" w:rsidR="00822A09" w:rsidRPr="00D003FA" w:rsidRDefault="00822A09" w:rsidP="00A06508">
      <w:pPr>
        <w:pStyle w:val="Heading1"/>
        <w:rPr>
          <w:lang w:val="es-ES"/>
        </w:rPr>
      </w:pPr>
      <w:r w:rsidRPr="00D003FA">
        <w:rPr>
          <w:lang w:val="es-ES"/>
        </w:rPr>
        <w:t xml:space="preserve">En vista de ello, la Secretaría recomienda, con carácter excepcional, que se considere la posibilidad de otorgar financiamiento a las empresas en virtud de la decisión 94/60, dado que el Gobierno había propuesto inicialmente la conversión del sector manufacturero al R-410A. </w:t>
      </w:r>
    </w:p>
    <w:p w14:paraId="1B3C815A" w14:textId="77777777" w:rsidR="00822A09" w:rsidRPr="00D003FA" w:rsidRDefault="00822A09" w:rsidP="00A06508">
      <w:pPr>
        <w:pStyle w:val="Heading1"/>
        <w:rPr>
          <w:lang w:val="es-ES"/>
        </w:rPr>
      </w:pPr>
      <w:r w:rsidRPr="00D003FA">
        <w:rPr>
          <w:lang w:val="es-ES"/>
        </w:rPr>
        <w:t>Este asunto se ha incluido en la “Reseña de las materias identificadas durante el estudio de los proyectos”.</w:t>
      </w:r>
      <w:r w:rsidRPr="002B1660">
        <w:rPr>
          <w:rStyle w:val="FootnoteReference"/>
        </w:rPr>
        <w:footnoteReference w:id="18"/>
      </w:r>
    </w:p>
    <w:p w14:paraId="7B3B1ABB" w14:textId="77777777" w:rsidR="00822A09" w:rsidRPr="00D003FA" w:rsidRDefault="00822A09" w:rsidP="00A06508">
      <w:pPr>
        <w:rPr>
          <w:u w:val="single"/>
          <w:shd w:val="clear" w:color="auto" w:fill="FFFFFF"/>
          <w:lang w:val="es-ES"/>
        </w:rPr>
      </w:pPr>
      <w:r w:rsidRPr="00D003FA">
        <w:rPr>
          <w:u w:val="single"/>
          <w:shd w:val="clear" w:color="auto" w:fill="FFFFFF"/>
          <w:lang w:val="es-ES"/>
        </w:rPr>
        <w:t>Sostenibilidad del proyecto piloto y evaluación de riesgos</w:t>
      </w:r>
    </w:p>
    <w:p w14:paraId="257D6B40" w14:textId="77777777" w:rsidR="00822A09" w:rsidRPr="00D003FA" w:rsidRDefault="00822A09" w:rsidP="00A06508">
      <w:pPr>
        <w:tabs>
          <w:tab w:val="num" w:pos="-2160"/>
          <w:tab w:val="num" w:pos="0"/>
        </w:tabs>
        <w:outlineLvl w:val="0"/>
        <w:rPr>
          <w:rFonts w:eastAsiaTheme="majorEastAsia"/>
          <w:lang w:val="es-ES"/>
        </w:rPr>
      </w:pPr>
    </w:p>
    <w:p w14:paraId="57883EB4" w14:textId="77777777" w:rsidR="00822A09" w:rsidRPr="00D003FA" w:rsidRDefault="00822A09" w:rsidP="00A06508">
      <w:pPr>
        <w:pStyle w:val="Heading1"/>
        <w:rPr>
          <w:rFonts w:eastAsiaTheme="majorEastAsia"/>
          <w:lang w:val="es-ES"/>
        </w:rPr>
      </w:pPr>
      <w:r w:rsidRPr="00D003FA">
        <w:rPr>
          <w:lang w:val="es-ES"/>
        </w:rPr>
        <w:t xml:space="preserve">El proyecto está diseñado para mantener un alto nivel de eficiencia energética tanto en las seis empresas participantes como en el mercado tailandés en general. A nivel empresarial, el financiamiento realiza actualizaciones en el diseño, el utillaje y la capacidad de ensayo para que los fabricantes puedan producir aires acondicionados de mayor eficiencia energética de forma continua, y las empresas se han comprometido a seguir mejorando la eficiencia de sus productos en el período posterior a la duración del proyecto. Para integrar estos avances en todo el mercado, el Gobierno de Tailandia realizaría periódicamente actualizaciones de las normas mínimas de eficiencia energética (TIS 2134-2022) y del programa EGAT Label 5 con el fin de alcanzar un mayor rendimiento energético. Además, dada la exposición de la industria tailandesa al mercado mundial y el hecho de que Tailandia es un importante exportador de equipos de aire acondicionado, es muy factible alcanzar los niveles de eficiencia energética previstos en un plazo trienal y mantener la mejora de la eficiencia energética. Este respaldo normativo daría lugar a que todo el mercado, es decir, las seis empresas participantes y otros fabricantes, mejoraran de forma sostenible la eficiencia energética de los equipos. La sostenibilidad se refuerza aún más mediante dos años </w:t>
      </w:r>
      <w:r w:rsidRPr="00D003FA">
        <w:rPr>
          <w:lang w:val="es-ES"/>
        </w:rPr>
        <w:lastRenderedPageBreak/>
        <w:t>de supervisión del rendimiento tras la finalización del proyecto con el apoyo del Banco Mundial, informes detallados sobre la ejecución, actividades de sensibilización y divulgación llevadas a cabo a través de la etapa III del PGEH y el PAK, y políticas complementarias aplicadas con organismos empresariales y de empresas de servicios energéticos (ESCO), alineando conjuntamente la capacidad de las empresas con la reglamentación del mercado y la demanda de las personas consumidoras.</w:t>
      </w:r>
    </w:p>
    <w:p w14:paraId="20DA7208" w14:textId="5ED38D5E" w:rsidR="00822A09" w:rsidRPr="00D003FA" w:rsidRDefault="00822A09" w:rsidP="00A06508">
      <w:pPr>
        <w:pStyle w:val="Heading1"/>
        <w:rPr>
          <w:lang w:val="es-ES"/>
        </w:rPr>
      </w:pPr>
      <w:r w:rsidRPr="00D003FA">
        <w:rPr>
          <w:lang w:val="es-ES"/>
        </w:rPr>
        <w:t>La Secretaría señala que una parte sustancial del financiamiento convenido (USD 2.959.709) está asociada a los costos de los componentes adicionales, la mitad de los cuales se desembolsaría en tres años, y la otra mitad en cuatro años, una vez confirmadas las cantidades totales fabricadas con los niveles de eficiencia energética previstos, de conformidad con la decisión 94/50</w:t>
      </w:r>
      <w:r w:rsidR="002C0154">
        <w:rPr>
          <w:lang w:val="es-ES"/>
        </w:rPr>
        <w:t xml:space="preserve"> </w:t>
      </w:r>
      <w:r w:rsidRPr="00D003FA">
        <w:rPr>
          <w:lang w:val="es-ES"/>
        </w:rPr>
        <w:t>e). El Banco Mundial confirmó que acataría la decisión 94/50</w:t>
      </w:r>
      <w:r w:rsidR="002C0154">
        <w:rPr>
          <w:lang w:val="es-ES"/>
        </w:rPr>
        <w:t xml:space="preserve"> </w:t>
      </w:r>
      <w:r w:rsidRPr="00D003FA">
        <w:rPr>
          <w:lang w:val="es-ES"/>
        </w:rPr>
        <w:t xml:space="preserve">e); que el financiamiento asociado a los costos adicionales de los componentes no se utilizaría para ningún otro objetivo; y que el Banco Mundial incluiría esos saldos y los intereses devengados por ellos en la elaboración de sus informes financieros anuales habituales al Comité Ejecutivo. A la luz de lo anterior, la Secretaría considera, por lo tanto, que los riesgos asociados a la transferencia del financiamiento al Banco Mundial en la presente reunión son bajos.  </w:t>
      </w:r>
    </w:p>
    <w:p w14:paraId="7755734C" w14:textId="77777777" w:rsidR="00822A09" w:rsidRPr="002B1660" w:rsidRDefault="00822A09" w:rsidP="00A06508">
      <w:pPr>
        <w:keepNext/>
        <w:spacing w:before="240" w:after="240"/>
        <w:rPr>
          <w:b/>
        </w:rPr>
      </w:pPr>
      <w:r w:rsidRPr="002B1660">
        <w:rPr>
          <w:b/>
        </w:rPr>
        <w:t>RECOMENDACIÓN</w:t>
      </w:r>
    </w:p>
    <w:p w14:paraId="24351502" w14:textId="39B1045A" w:rsidR="00822A09" w:rsidRPr="00D003FA" w:rsidRDefault="00B82F31" w:rsidP="00B82F31">
      <w:pPr>
        <w:pStyle w:val="Heading1"/>
        <w:rPr>
          <w:lang w:val="es-ES"/>
        </w:rPr>
      </w:pPr>
      <w:r w:rsidRPr="00491EC4">
        <w:rPr>
          <w:lang w:val="es-ES"/>
        </w:rPr>
        <w:t xml:space="preserve">El Comité Ejecutivo podría considerar la posibilidad de aprobar, con carácter excepcional, el proyecto para mejorar la eficiencia energética en la fabricación de aparatos de aire acondicionado en Tailandia, por un monto de </w:t>
      </w:r>
      <w:r w:rsidR="00B83A4C">
        <w:rPr>
          <w:lang w:val="es-ES"/>
        </w:rPr>
        <w:t xml:space="preserve">USD </w:t>
      </w:r>
      <w:r w:rsidRPr="00491EC4">
        <w:rPr>
          <w:lang w:val="es-ES"/>
        </w:rPr>
        <w:t xml:space="preserve">3.878.647, más los costos de apoyo al organismo de </w:t>
      </w:r>
      <w:r>
        <w:rPr>
          <w:lang w:val="es-ES"/>
        </w:rPr>
        <w:t xml:space="preserve">USD </w:t>
      </w:r>
      <w:r w:rsidRPr="00491EC4">
        <w:rPr>
          <w:lang w:val="es-ES"/>
        </w:rPr>
        <w:t>271.505 para el Banco Mundial, tomando nota de lo siguiente:</w:t>
      </w:r>
    </w:p>
    <w:p w14:paraId="2373C4DF" w14:textId="259B2CD1" w:rsidR="00822A09" w:rsidRPr="00D003FA" w:rsidRDefault="00822A09" w:rsidP="00A06508">
      <w:pPr>
        <w:pStyle w:val="Heading2"/>
        <w:rPr>
          <w:lang w:val="es-ES"/>
        </w:rPr>
      </w:pPr>
      <w:r w:rsidRPr="00D003FA">
        <w:rPr>
          <w:lang w:val="es-ES"/>
        </w:rPr>
        <w:t>Que el Gobierno de Tailandia revisará las normas mínimas de eficiencia energética (</w:t>
      </w:r>
      <w:r w:rsidR="00B81648">
        <w:rPr>
          <w:lang w:val="es-ES"/>
        </w:rPr>
        <w:t>NMEE</w:t>
      </w:r>
      <w:r w:rsidRPr="00D003FA">
        <w:rPr>
          <w:lang w:val="es-ES"/>
        </w:rPr>
        <w:t>) antes del 1 de enero de 2030, basándose en el estudio de mercado y en el acuerdo con las partes interesadas nacionales pertinentes;</w:t>
      </w:r>
    </w:p>
    <w:p w14:paraId="2B545C01" w14:textId="77777777" w:rsidR="00822A09" w:rsidRPr="00D003FA" w:rsidRDefault="00822A09" w:rsidP="00A06508">
      <w:pPr>
        <w:pStyle w:val="Heading2"/>
        <w:rPr>
          <w:lang w:val="es-ES"/>
        </w:rPr>
      </w:pPr>
      <w:r w:rsidRPr="00D003FA">
        <w:rPr>
          <w:lang w:val="es-ES"/>
        </w:rPr>
        <w:t>Que el Gobierno de Tailandia se había comprometido a llevar a cabo las actividades mencionadas en los incisos i) a vii) siguientes:</w:t>
      </w:r>
    </w:p>
    <w:p w14:paraId="5E5A66A8" w14:textId="77777777" w:rsidR="00822A09" w:rsidRPr="00D003FA" w:rsidRDefault="00822A09" w:rsidP="00A06508">
      <w:pPr>
        <w:pStyle w:val="Heading3"/>
        <w:rPr>
          <w:lang w:val="es-ES"/>
        </w:rPr>
      </w:pPr>
      <w:r w:rsidRPr="00D003FA">
        <w:rPr>
          <w:lang w:val="es-ES"/>
        </w:rPr>
        <w:t>De conformidad con el párrafo 36 del documento UNEP/OzL.Pro/ExCom/94/61, velar por que el cierre operativo del proyecto se produzca a más tardar 36 meses a partir de la fecha de aprobación y devolver los fondos relacionados con los costos adicionales de los componentes y cualquier otro saldo restante que no se hubiera comprometido si el proyecto no se completaba en un plazo de 36 meses;</w:t>
      </w:r>
    </w:p>
    <w:p w14:paraId="4D212222" w14:textId="77777777" w:rsidR="00822A09" w:rsidRPr="00D003FA" w:rsidRDefault="00822A09" w:rsidP="00A06508">
      <w:pPr>
        <w:pStyle w:val="Heading3"/>
        <w:rPr>
          <w:lang w:val="es-ES"/>
        </w:rPr>
      </w:pPr>
      <w:r w:rsidRPr="00D003FA">
        <w:rPr>
          <w:lang w:val="es-ES"/>
        </w:rPr>
        <w:t>De conformidad con el párrafo 37 del documento UNEP/OzL.Pro/ExCom/94/61, garantizar que las empresas beneficiarias fabriquen equipos con una eficiencia energética mínima equivalente al objetivo fijado tras la finalización del proyecto, y que sigan haciendo todo lo posible por seguir mejorando la eficiencia energética de los productos en el período posterior a la ejecución de los proyectos, corriendo con los gastos correspondientes; La supervisión del rendimiento de los equipos fabricados por las empresas se realizaría durante un período de dos años a partir de la fecha de finalización del proyecto por la Oficina Nacional del Ozono y el Banco Mundial a través de los mecanismos adecuados;</w:t>
      </w:r>
    </w:p>
    <w:p w14:paraId="0B2749CC" w14:textId="70069D1C" w:rsidR="00822A09" w:rsidRPr="00D003FA" w:rsidRDefault="00822A09" w:rsidP="00A06508">
      <w:pPr>
        <w:pStyle w:val="Heading3"/>
        <w:rPr>
          <w:lang w:val="es-ES"/>
        </w:rPr>
      </w:pPr>
      <w:r w:rsidRPr="00D003FA">
        <w:rPr>
          <w:lang w:val="es-ES"/>
        </w:rPr>
        <w:t>De acuerdo con el párrafo 38 del documento UNEP/OzL.Pro/ExCom/94/61, velar por la actualización periódica de las reglamentaciones sobre normas mínimas de eficiencia energética (</w:t>
      </w:r>
      <w:r w:rsidR="00B81648">
        <w:rPr>
          <w:lang w:val="es-ES"/>
        </w:rPr>
        <w:t>NMEE</w:t>
      </w:r>
      <w:r w:rsidRPr="00D003FA">
        <w:rPr>
          <w:lang w:val="es-ES"/>
        </w:rPr>
        <w:t xml:space="preserve">), los programas de etiquetado y las actividades de sensibilización y divulgación para asegurar que los niveles de eficiencia energética previstos en el proyecto de los equipos se den a conocer entre las diferentes partes interesadas; y adoptar medidas para aplicar normativas que aseguren que la fabricación, importación y venta de los equipos alcancen, como mínimo, los </w:t>
      </w:r>
      <w:r w:rsidRPr="00D003FA">
        <w:rPr>
          <w:lang w:val="es-ES"/>
        </w:rPr>
        <w:lastRenderedPageBreak/>
        <w:t>niveles de eficiencia energética previstos, al menos tres años después de la fecha de finalización del proyecto;</w:t>
      </w:r>
    </w:p>
    <w:p w14:paraId="7D46C99C" w14:textId="49CB10B3" w:rsidR="00822A09" w:rsidRPr="00D003FA" w:rsidRDefault="00822A09" w:rsidP="00A06508">
      <w:pPr>
        <w:pStyle w:val="Heading3"/>
        <w:rPr>
          <w:lang w:val="es-ES"/>
        </w:rPr>
      </w:pPr>
      <w:r w:rsidRPr="00D003FA">
        <w:rPr>
          <w:lang w:val="es-ES"/>
        </w:rPr>
        <w:t xml:space="preserve">Poner en marcha iniciativas de sensibilización y divulgación, entre otras cosas a través de las actividades en curso en el marco de la </w:t>
      </w:r>
      <w:r w:rsidR="00F56B10">
        <w:rPr>
          <w:lang w:val="es-ES"/>
        </w:rPr>
        <w:t>etapa</w:t>
      </w:r>
      <w:r w:rsidRPr="00D003FA">
        <w:rPr>
          <w:lang w:val="es-ES"/>
        </w:rPr>
        <w:t xml:space="preserve"> III del plan de gestión de la eliminación de los HCFC y de la </w:t>
      </w:r>
      <w:r w:rsidR="00F56B10">
        <w:rPr>
          <w:lang w:val="es-ES"/>
        </w:rPr>
        <w:t>etapa</w:t>
      </w:r>
      <w:r w:rsidRPr="00D003FA">
        <w:rPr>
          <w:lang w:val="es-ES"/>
        </w:rPr>
        <w:t xml:space="preserve"> I del Plan de aplicación de la Enmienda de Kigali relativa a los HFC (PAK), con el fin de dar a conocer las actividades llevadas a cabo en el marco del proyecto, incluidos los plazos de ejecución de las normas mínimas de eficiencia energética (</w:t>
      </w:r>
      <w:r w:rsidR="00B81648">
        <w:rPr>
          <w:lang w:val="es-ES"/>
        </w:rPr>
        <w:t>NMEE</w:t>
      </w:r>
      <w:r w:rsidRPr="00D003FA">
        <w:rPr>
          <w:lang w:val="es-ES"/>
        </w:rPr>
        <w:t>) para los aparatos de aire acondicionado, lo que incluye la coordinación con las partes interesadas y la armonización con otros programas nacionales o regionales que promuevan tecnologías con alta eficiencia energética en materia de refrigeración, aire acondicionado y bombas de calor;</w:t>
      </w:r>
    </w:p>
    <w:p w14:paraId="1FB14FD9" w14:textId="7E7F64F3" w:rsidR="00822A09" w:rsidRPr="00D003FA" w:rsidRDefault="00822A09" w:rsidP="00A06508">
      <w:pPr>
        <w:pStyle w:val="Heading3"/>
        <w:rPr>
          <w:lang w:val="es-ES"/>
        </w:rPr>
      </w:pPr>
      <w:r w:rsidRPr="00D003FA">
        <w:rPr>
          <w:lang w:val="es-ES"/>
        </w:rPr>
        <w:t>En la medida de lo posible, introducir y aplicar otras políticas y medidas complementarias que promuevan la adopción de equipos energéticamente eficientes en usos de aire acondicionado, velando por la sostenibilidad a largo plazo para los beneficiarios del proyecto. Esto incluirá la colaboración con organismos empresariales, asociaciones de empresas de servicios energéticos (ESCO) y otras partes interesadas, con el fin de promover la adopción de equipos de aire acondicionado con alta eficiencia energética;</w:t>
      </w:r>
    </w:p>
    <w:p w14:paraId="7050FA24" w14:textId="77777777" w:rsidR="00822A09" w:rsidRPr="00D003FA" w:rsidRDefault="00822A09" w:rsidP="00A06508">
      <w:pPr>
        <w:pStyle w:val="Heading3"/>
        <w:rPr>
          <w:lang w:val="es-ES"/>
        </w:rPr>
      </w:pPr>
      <w:r w:rsidRPr="00D003FA">
        <w:rPr>
          <w:lang w:val="es-ES"/>
        </w:rPr>
        <w:t>Garantizar la ejecución oportuna tanto de los proyectos de la etapa I del PAK como de las iniciativas de eficiencia energética propuestas, de conformidad con los plazos acordados, las políticas e es y los marcos reglamentarios; y</w:t>
      </w:r>
    </w:p>
    <w:p w14:paraId="6D992DC3" w14:textId="77777777" w:rsidR="00822A09" w:rsidRPr="00D003FA" w:rsidRDefault="00822A09" w:rsidP="00A06508">
      <w:pPr>
        <w:pStyle w:val="Heading3"/>
        <w:rPr>
          <w:lang w:val="es-ES"/>
        </w:rPr>
      </w:pPr>
      <w:r w:rsidRPr="00D003FA">
        <w:rPr>
          <w:lang w:val="es-ES"/>
        </w:rPr>
        <w:t xml:space="preserve">Presentar un informe detallado sobre la ejecución del proyecto, en particular los costos adicionales de capital y componentes producidos para los modelos contemplados en el proyecto, las ganancias en eficiencia energética acumuladas y las dificultades durante la ejecución del proyecto; </w:t>
      </w:r>
    </w:p>
    <w:p w14:paraId="287D8741" w14:textId="77777777" w:rsidR="00822A09" w:rsidRPr="00D003FA" w:rsidRDefault="00822A09" w:rsidP="00A06508">
      <w:pPr>
        <w:pStyle w:val="Heading2"/>
        <w:rPr>
          <w:lang w:val="es-ES"/>
        </w:rPr>
      </w:pPr>
      <w:r w:rsidRPr="00D003FA">
        <w:rPr>
          <w:lang w:val="es-ES"/>
        </w:rPr>
        <w:t>Que el cierre operativo del proyecto se producirá a más tardar el 30 de junio de 2029 y que, en un plazo de seis meses a partir de la fecha de término del mismo, se presentará un informe detallado al Comité Ejecutivo.</w:t>
      </w:r>
    </w:p>
    <w:p w14:paraId="72BA945D" w14:textId="55BDA77D" w:rsidR="00822A09" w:rsidRPr="00D003FA" w:rsidRDefault="00822A09" w:rsidP="00A06508">
      <w:pPr>
        <w:pStyle w:val="Heading2"/>
        <w:rPr>
          <w:lang w:val="es-ES"/>
        </w:rPr>
      </w:pPr>
      <w:r w:rsidRPr="00D003FA">
        <w:rPr>
          <w:lang w:val="es-ES"/>
        </w:rPr>
        <w:t xml:space="preserve">Que el Gobierno de Tailandia, a través del Banco Mundial, presentara a la </w:t>
      </w:r>
      <w:r w:rsidR="003B4F8C" w:rsidRPr="00D003FA">
        <w:rPr>
          <w:lang w:val="es-ES"/>
        </w:rPr>
        <w:t xml:space="preserve">primera </w:t>
      </w:r>
      <w:r w:rsidRPr="00D003FA">
        <w:rPr>
          <w:lang w:val="es-ES"/>
        </w:rPr>
        <w:t>reunión del año a partir de</w:t>
      </w:r>
      <w:r w:rsidR="003B4F8C" w:rsidRPr="00D003FA">
        <w:rPr>
          <w:lang w:val="es-ES"/>
        </w:rPr>
        <w:t xml:space="preserve"> 2028 </w:t>
      </w:r>
      <w:r w:rsidRPr="00D003FA">
        <w:rPr>
          <w:lang w:val="es-ES"/>
        </w:rPr>
        <w:t>una actualización anual sobre el estado de su revisión de las normas mínimas de eficiencia energética para aparatos de aire acondicionado hasta que se cumplieran los niveles de la Etiqueta 5 de la Autoridad de Generación Eléctrica de Tailandia, de tres estrellas o superiores; y</w:t>
      </w:r>
    </w:p>
    <w:p w14:paraId="7ADAA61F" w14:textId="77777777" w:rsidR="00822A09" w:rsidRPr="00D003FA" w:rsidRDefault="00822A09" w:rsidP="00A06508">
      <w:pPr>
        <w:pStyle w:val="Heading2"/>
        <w:rPr>
          <w:lang w:val="es-ES"/>
        </w:rPr>
      </w:pPr>
      <w:r w:rsidRPr="00D003FA">
        <w:rPr>
          <w:lang w:val="es-ES"/>
        </w:rPr>
        <w:t xml:space="preserve">Que, si el Gobierno no cumple las condiciones especificadas en los apartados b) i) a vii) anteriores, el Comité Ejecutivo lo tendrá en cuenta al examinar futuros proyectos presentados por Tailandia que no estén relacionados con el cumplimiento.   </w:t>
      </w:r>
    </w:p>
    <w:p w14:paraId="5D271E7C" w14:textId="77777777" w:rsidR="00AC6FFE" w:rsidRPr="00D003FA" w:rsidRDefault="00AC6FFE" w:rsidP="001161CD">
      <w:pPr>
        <w:rPr>
          <w:lang w:val="es-ES"/>
        </w:rPr>
      </w:pPr>
    </w:p>
    <w:p w14:paraId="3FDCF193" w14:textId="77777777" w:rsidR="00C062E4" w:rsidRPr="00D003FA" w:rsidRDefault="00C062E4" w:rsidP="001161CD">
      <w:pPr>
        <w:rPr>
          <w:lang w:val="es-ES"/>
        </w:rPr>
      </w:pPr>
    </w:p>
    <w:p w14:paraId="2BE1230A" w14:textId="00726264" w:rsidR="00C062E4" w:rsidRPr="00D003FA" w:rsidRDefault="00C062E4" w:rsidP="001161CD">
      <w:pPr>
        <w:rPr>
          <w:lang w:val="es-ES"/>
        </w:rPr>
        <w:sectPr w:rsidR="00C062E4" w:rsidRPr="00D003FA"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70A03E1" w14:textId="77777777" w:rsidR="00563DA8" w:rsidRPr="00D003FA" w:rsidRDefault="00563DA8" w:rsidP="001161CD">
      <w:pPr>
        <w:spacing w:after="240"/>
        <w:jc w:val="center"/>
        <w:rPr>
          <w:b/>
          <w:bCs/>
          <w:lang w:val="es-ES"/>
        </w:rPr>
      </w:pPr>
      <w:r w:rsidRPr="00D003FA">
        <w:rPr>
          <w:b/>
          <w:bCs/>
          <w:lang w:val="es-ES"/>
        </w:rPr>
        <w:lastRenderedPageBreak/>
        <w:t>Anexo I</w:t>
      </w:r>
    </w:p>
    <w:p w14:paraId="5643D95B" w14:textId="4EDF00DA" w:rsidR="00563DA8" w:rsidRPr="00D003FA" w:rsidRDefault="00563DA8" w:rsidP="001161CD">
      <w:pPr>
        <w:jc w:val="center"/>
        <w:rPr>
          <w:b/>
          <w:lang w:val="es-ES"/>
        </w:rPr>
      </w:pPr>
      <w:r w:rsidRPr="00D003FA">
        <w:rPr>
          <w:b/>
          <w:lang w:val="es-ES"/>
        </w:rPr>
        <w:t xml:space="preserve">PROYECTO DE ACUERDO ENTRE EL GOBIERNO DE </w:t>
      </w:r>
      <w:r w:rsidR="001D1E96" w:rsidRPr="00D003FA">
        <w:rPr>
          <w:b/>
          <w:lang w:val="es-ES"/>
        </w:rPr>
        <w:t>TAILANDIA</w:t>
      </w:r>
      <w:r w:rsidRPr="00D003FA">
        <w:rPr>
          <w:b/>
          <w:lang w:val="es-ES"/>
        </w:rPr>
        <w:br/>
        <w:t>Y EL COMITÉ EJECUTIVO DEL FONDO MULTILATERAL</w:t>
      </w:r>
      <w:r w:rsidRPr="00D003FA">
        <w:rPr>
          <w:b/>
          <w:lang w:val="es-ES"/>
        </w:rPr>
        <w:br/>
        <w:t>PARA LA REDUCCIÓN DEL CONSUMO DE HIDROCLOROFLUOROCARBUROS</w:t>
      </w:r>
      <w:r w:rsidRPr="00D003FA">
        <w:rPr>
          <w:b/>
          <w:lang w:val="es-ES"/>
        </w:rPr>
        <w:br/>
        <w:t xml:space="preserve">DE CONFORMIDAD CON LA ETAPA </w:t>
      </w:r>
      <w:r w:rsidR="00813CB3" w:rsidRPr="00D003FA">
        <w:rPr>
          <w:b/>
          <w:lang w:val="es-ES"/>
        </w:rPr>
        <w:t xml:space="preserve">III </w:t>
      </w:r>
      <w:r w:rsidRPr="00D003FA">
        <w:rPr>
          <w:b/>
          <w:lang w:val="es-ES"/>
        </w:rPr>
        <w:t>DEL PLAN DE GESTIÓN DE LA ELIMINACIÓN PROGRESIVA DE LOS HCFC</w:t>
      </w:r>
    </w:p>
    <w:p w14:paraId="03F65366" w14:textId="77777777" w:rsidR="00563DA8" w:rsidRPr="002B1660" w:rsidRDefault="00563DA8" w:rsidP="001161CD">
      <w:pPr>
        <w:keepNext/>
        <w:spacing w:before="240" w:after="240"/>
        <w:rPr>
          <w:b/>
        </w:rPr>
      </w:pPr>
      <w:r w:rsidRPr="002B1660">
        <w:rPr>
          <w:b/>
        </w:rPr>
        <w:t>Objetivo</w:t>
      </w:r>
    </w:p>
    <w:p w14:paraId="1BEA33A4" w14:textId="2DBCA3C5" w:rsidR="00563DA8" w:rsidRPr="00D003FA" w:rsidRDefault="00563DA8" w:rsidP="002D0DE0">
      <w:pPr>
        <w:pStyle w:val="Heading1"/>
        <w:numPr>
          <w:ilvl w:val="0"/>
          <w:numId w:val="17"/>
        </w:numPr>
        <w:rPr>
          <w:lang w:val="es-ES"/>
        </w:rPr>
      </w:pPr>
      <w:r w:rsidRPr="00D003FA">
        <w:rPr>
          <w:lang w:val="es-ES"/>
        </w:rPr>
        <w:t xml:space="preserve">El presente Acuerdo representa el entendimiento alcanzado entre el Gobierno de </w:t>
      </w:r>
      <w:r w:rsidR="001D1E96" w:rsidRPr="00D003FA">
        <w:rPr>
          <w:lang w:val="es-ES"/>
        </w:rPr>
        <w:t xml:space="preserve">Tailandia </w:t>
      </w:r>
      <w:r w:rsidRPr="00D003FA">
        <w:rPr>
          <w:lang w:val="es-ES"/>
        </w:rPr>
        <w:t>(el “País”) y el Comité Ejecutivo respecto a la reducción del uso controlado de las sustancias que agotan la capa de ozono (SAO) indicadas en el Apéndice 1-A (“Las Sustancias”) hasta un nivel sostenido de</w:t>
      </w:r>
      <w:r w:rsidR="00F378C3" w:rsidRPr="00D003FA">
        <w:rPr>
          <w:lang w:val="es-ES"/>
        </w:rPr>
        <w:t xml:space="preserve"> 0 </w:t>
      </w:r>
      <w:r w:rsidRPr="00D003FA">
        <w:rPr>
          <w:lang w:val="es-ES"/>
        </w:rPr>
        <w:t xml:space="preserve">toneladas PAO a más tardar el 1º de enero </w:t>
      </w:r>
      <w:r w:rsidR="00A744A2" w:rsidRPr="00D003FA">
        <w:rPr>
          <w:lang w:val="es-ES"/>
        </w:rPr>
        <w:t>de 2030</w:t>
      </w:r>
      <w:r w:rsidRPr="00D003FA">
        <w:rPr>
          <w:lang w:val="es-ES"/>
        </w:rPr>
        <w:t>, en cumplimiento con el calendario del Protocolo de Montreal.</w:t>
      </w:r>
    </w:p>
    <w:p w14:paraId="02CBEE47" w14:textId="079D1F48" w:rsidR="00563DA8" w:rsidRPr="00D003FA" w:rsidRDefault="00563DA8" w:rsidP="00332186">
      <w:pPr>
        <w:pStyle w:val="Heading1"/>
        <w:rPr>
          <w:lang w:val="es-ES"/>
        </w:rPr>
      </w:pPr>
      <w:r w:rsidRPr="00D003FA">
        <w:rPr>
          <w:lang w:val="es-ES"/>
        </w:rPr>
        <w:t>El País conviene en cumplir con los límites anuales de consumo de las Sustancias tal como se establecen en el renglón 1.2 del Apéndice 2-A (“Metas y financiamiento”)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que supere el nivel definido en la fila 1.2 del Apéndice 2-A como medida de reducción final conforme a este Acuerdo para todas las Sustancias especificadas en el Apéndice 1-A, y con respecto a cualquier consumo de cada una de las Sustancias que exceda el nivel definido en los renglones 4.1.3, 4.2.3,</w:t>
      </w:r>
      <w:r w:rsidR="0023326C" w:rsidRPr="00D003FA">
        <w:rPr>
          <w:lang w:val="es-ES"/>
        </w:rPr>
        <w:t xml:space="preserve"> 4.3.3, 4.4.3, 4.5.3, 4.6.3 </w:t>
      </w:r>
      <w:r w:rsidR="00222D4D" w:rsidRPr="00D003FA">
        <w:rPr>
          <w:lang w:val="es-ES"/>
        </w:rPr>
        <w:t>y</w:t>
      </w:r>
      <w:r w:rsidR="0023326C" w:rsidRPr="00D003FA">
        <w:rPr>
          <w:lang w:val="es-ES"/>
        </w:rPr>
        <w:t xml:space="preserve"> 4.7.3 </w:t>
      </w:r>
      <w:r w:rsidRPr="00D003FA">
        <w:rPr>
          <w:lang w:val="es-ES"/>
        </w:rPr>
        <w:t>(consumo remanente admisible para financiamiento).</w:t>
      </w:r>
    </w:p>
    <w:p w14:paraId="6480C925" w14:textId="77777777" w:rsidR="00563DA8" w:rsidRPr="00D003FA" w:rsidRDefault="00563DA8" w:rsidP="00332186">
      <w:pPr>
        <w:pStyle w:val="Heading1"/>
        <w:rPr>
          <w:lang w:val="es-ES"/>
        </w:rPr>
      </w:pPr>
      <w:r w:rsidRPr="00D003FA">
        <w:rPr>
          <w:lang w:val="es-ES"/>
        </w:rPr>
        <w:t>Con sujeción al cumplimiento por parte del País de las obligaciones estipuladas en este Acuerdo, el Comité Ejecutivo conviene, en principio, en proporcionar al País el financiamiento indicado en el renglón 3.1 del Apéndice 2-A. En principio, el Comité Ejecutivo proporcionará esta financiación en las reuniones del Comité Ejecutivo especificadas en el Apéndice 3-A (“Calendario de aprobación de la financiación”).</w:t>
      </w:r>
    </w:p>
    <w:p w14:paraId="3BB188DB" w14:textId="7A1A7FE0" w:rsidR="00563DA8" w:rsidRPr="00D003FA" w:rsidRDefault="00563DA8" w:rsidP="00332186">
      <w:pPr>
        <w:pStyle w:val="Heading1"/>
        <w:rPr>
          <w:lang w:val="es-ES"/>
        </w:rPr>
      </w:pPr>
      <w:r w:rsidRPr="00D003FA">
        <w:rPr>
          <w:lang w:val="es-ES"/>
        </w:rPr>
        <w:t xml:space="preserve">El País acepta implementar el presente Acuerdo en el marco de la etapa </w:t>
      </w:r>
      <w:r w:rsidR="00164286" w:rsidRPr="00D003FA">
        <w:rPr>
          <w:lang w:val="es-ES"/>
        </w:rPr>
        <w:t xml:space="preserve">III </w:t>
      </w:r>
      <w:r w:rsidRPr="00D003FA">
        <w:rPr>
          <w:lang w:val="es-ES"/>
        </w:rPr>
        <w:t>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 La verificación mencionada será encomendada por el organismo bilateral o de ejecución pertinente.</w:t>
      </w:r>
    </w:p>
    <w:p w14:paraId="24DC0011" w14:textId="77777777" w:rsidR="00563DA8" w:rsidRPr="00D003FA" w:rsidRDefault="00563DA8" w:rsidP="001161CD">
      <w:pPr>
        <w:keepNext/>
        <w:spacing w:after="240"/>
        <w:rPr>
          <w:b/>
          <w:lang w:val="es-ES"/>
        </w:rPr>
      </w:pPr>
      <w:r w:rsidRPr="00D003FA">
        <w:rPr>
          <w:b/>
          <w:lang w:val="es-ES"/>
        </w:rPr>
        <w:t>Condiciones para la liberación de la financiación</w:t>
      </w:r>
    </w:p>
    <w:p w14:paraId="26FB6318" w14:textId="01D8AA0E" w:rsidR="00563DA8" w:rsidRPr="00D003FA" w:rsidRDefault="00563DA8" w:rsidP="00332186">
      <w:pPr>
        <w:pStyle w:val="Heading1"/>
        <w:rPr>
          <w:lang w:val="es-ES"/>
        </w:rPr>
      </w:pPr>
      <w:r w:rsidRPr="00D003FA">
        <w:rPr>
          <w:lang w:val="es-ES"/>
        </w:rPr>
        <w:t>El Comité Ejecutivo proporcionará únicamente la financiación conforme al Calendario de Aprobación de la Financiación cuando el País satisfaga las siguientes condiciones con una antelación de por lo menos</w:t>
      </w:r>
      <w:r w:rsidR="00350D5E" w:rsidRPr="00D003FA">
        <w:rPr>
          <w:lang w:val="es-ES"/>
        </w:rPr>
        <w:t xml:space="preserve"> 10/12 </w:t>
      </w:r>
      <w:r w:rsidRPr="00D003FA">
        <w:rPr>
          <w:lang w:val="es-ES"/>
        </w:rPr>
        <w:t>semanas con respecto a la reunión del Comité Ejecutivo correspondiente indicada en el Calendario de Aprobación de la Financiación:</w:t>
      </w:r>
    </w:p>
    <w:p w14:paraId="15155E2C" w14:textId="77777777" w:rsidR="00563DA8" w:rsidRPr="00D003FA" w:rsidRDefault="00563DA8" w:rsidP="00332186">
      <w:pPr>
        <w:pStyle w:val="Heading2"/>
        <w:rPr>
          <w:lang w:val="es-ES"/>
        </w:rPr>
      </w:pPr>
      <w:r w:rsidRPr="00D003FA">
        <w:rPr>
          <w:lang w:val="es-ES"/>
        </w:rPr>
        <w:t>Que el país haya cumplido con los Objetivos estipulados en la fila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6FCA7847"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Que salvo que el Comité Ejecutivo indique que no es necesario, una entidad independiente haya verificado el cumplimiento de los Objetivos para todos los años pertinentes;</w:t>
      </w:r>
    </w:p>
    <w:p w14:paraId="457521C5"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lastRenderedPageBreak/>
        <w:t>Que el País presente para cada ejercicio anterior el informe de ejecución de tramo previsto en el Apéndice 4-A (Formato de informes y planes de ejecución de tramos) que abarque cada año civil anterior; que las actividades iniciadas con cargo a tramos anteriormente aprobados muestren un nivel importante de ejecución, y que se haya desembolsado más del 20 por ciento de los recursos procedentes de dichos tramos; y</w:t>
      </w:r>
    </w:p>
    <w:p w14:paraId="399D64A6"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p>
    <w:p w14:paraId="662B053A" w14:textId="77777777" w:rsidR="00563DA8" w:rsidRPr="002B1660" w:rsidRDefault="00563DA8" w:rsidP="001161CD">
      <w:pPr>
        <w:keepNext/>
        <w:spacing w:before="240" w:after="240"/>
        <w:rPr>
          <w:b/>
        </w:rPr>
      </w:pPr>
      <w:r w:rsidRPr="002B1660">
        <w:rPr>
          <w:b/>
        </w:rPr>
        <w:t>Supervisión</w:t>
      </w:r>
    </w:p>
    <w:p w14:paraId="1B746281" w14:textId="77777777" w:rsidR="00563DA8" w:rsidRPr="00D003FA" w:rsidRDefault="00563DA8" w:rsidP="00332186">
      <w:pPr>
        <w:pStyle w:val="Heading1"/>
        <w:rPr>
          <w:lang w:val="es-ES"/>
        </w:rPr>
      </w:pPr>
      <w:r w:rsidRPr="00D003FA">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AF3BFEF" w14:textId="77777777" w:rsidR="00563DA8" w:rsidRPr="00D003FA" w:rsidRDefault="00563DA8" w:rsidP="001161CD">
      <w:pPr>
        <w:keepNext/>
        <w:spacing w:before="240" w:after="240"/>
        <w:rPr>
          <w:b/>
          <w:lang w:val="es-ES"/>
        </w:rPr>
      </w:pPr>
      <w:r w:rsidRPr="00D003FA">
        <w:rPr>
          <w:b/>
          <w:lang w:val="es-ES"/>
        </w:rPr>
        <w:t>Flexibilidad en la reasignación de fondos</w:t>
      </w:r>
    </w:p>
    <w:p w14:paraId="54172231" w14:textId="77777777" w:rsidR="00563DA8" w:rsidRPr="00D003FA" w:rsidRDefault="00563DA8" w:rsidP="00332186">
      <w:pPr>
        <w:pStyle w:val="Heading1"/>
        <w:rPr>
          <w:lang w:val="es-ES"/>
        </w:rPr>
      </w:pPr>
      <w:r w:rsidRPr="00D003FA">
        <w:rPr>
          <w:lang w:val="es-ES"/>
        </w:rPr>
        <w:t>El Comité Ejecutivo acepta que, de convenir a la mejor reducción del consumo y eliminación de las Sustancias indicadas en el Apéndice 1-A, el País dispondrá de flexibilidad para reasignar total o parcialmente los fondos aprobados, como sigue:</w:t>
      </w:r>
    </w:p>
    <w:p w14:paraId="1687A0FF" w14:textId="77777777" w:rsidR="00563DA8" w:rsidRPr="002B1660" w:rsidRDefault="00563DA8" w:rsidP="001161CD">
      <w:pPr>
        <w:pStyle w:val="Heading2"/>
        <w:widowControl/>
        <w:numPr>
          <w:ilvl w:val="1"/>
          <w:numId w:val="1"/>
        </w:numPr>
        <w:tabs>
          <w:tab w:val="clear" w:pos="0"/>
          <w:tab w:val="num" w:pos="-720"/>
        </w:tabs>
      </w:pPr>
      <w:r w:rsidRPr="00D003FA">
        <w:rPr>
          <w:lang w:val="es-ES"/>
        </w:rPr>
        <w:t xml:space="preserve">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w:t>
      </w:r>
      <w:r w:rsidRPr="002B1660">
        <w:t>Los cambios importantes estarían relacionados con:</w:t>
      </w:r>
    </w:p>
    <w:p w14:paraId="6C381F64" w14:textId="77777777" w:rsidR="00563DA8" w:rsidRPr="00D003FA" w:rsidRDefault="00563DA8" w:rsidP="001161CD">
      <w:pPr>
        <w:pStyle w:val="Heading3"/>
        <w:widowControl/>
        <w:numPr>
          <w:ilvl w:val="2"/>
          <w:numId w:val="1"/>
        </w:numPr>
        <w:rPr>
          <w:lang w:val="es-ES"/>
        </w:rPr>
      </w:pPr>
      <w:r w:rsidRPr="00D003FA">
        <w:rPr>
          <w:lang w:val="es-ES"/>
        </w:rPr>
        <w:t>Materias que pudieran afectar al reglamento y las políticas del Fondo Multilateral;</w:t>
      </w:r>
    </w:p>
    <w:p w14:paraId="4019277B" w14:textId="77777777" w:rsidR="00563DA8" w:rsidRPr="00D003FA" w:rsidRDefault="00563DA8" w:rsidP="001161CD">
      <w:pPr>
        <w:pStyle w:val="Heading3"/>
        <w:widowControl/>
        <w:numPr>
          <w:ilvl w:val="2"/>
          <w:numId w:val="1"/>
        </w:numPr>
        <w:rPr>
          <w:lang w:val="es-ES"/>
        </w:rPr>
      </w:pPr>
      <w:r w:rsidRPr="00D003FA">
        <w:rPr>
          <w:lang w:val="es-ES"/>
        </w:rPr>
        <w:t>Los que modifiquen las cláusulas de este Acuerdo;</w:t>
      </w:r>
    </w:p>
    <w:p w14:paraId="200C5FBE" w14:textId="77777777" w:rsidR="00563DA8" w:rsidRPr="00D003FA" w:rsidRDefault="00563DA8" w:rsidP="001161CD">
      <w:pPr>
        <w:pStyle w:val="Heading3"/>
        <w:widowControl/>
        <w:numPr>
          <w:ilvl w:val="2"/>
          <w:numId w:val="1"/>
        </w:numPr>
        <w:rPr>
          <w:lang w:val="es-ES"/>
        </w:rPr>
      </w:pPr>
      <w:r w:rsidRPr="00D003FA">
        <w:rPr>
          <w:lang w:val="es-ES"/>
        </w:rPr>
        <w:t>Cambios en los niveles anuales de financiación asignados a organismos bilaterales o de ejecución individuales para los diferentes tramos;</w:t>
      </w:r>
    </w:p>
    <w:p w14:paraId="15C1CF7F" w14:textId="77777777" w:rsidR="00563DA8" w:rsidRPr="00D003FA" w:rsidRDefault="00563DA8" w:rsidP="001161CD">
      <w:pPr>
        <w:pStyle w:val="Heading3"/>
        <w:widowControl/>
        <w:numPr>
          <w:ilvl w:val="2"/>
          <w:numId w:val="1"/>
        </w:numPr>
        <w:rPr>
          <w:lang w:val="es-ES"/>
        </w:rPr>
      </w:pPr>
      <w:r w:rsidRPr="00D003FA">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4741FBF3" w14:textId="77777777" w:rsidR="00563DA8" w:rsidRPr="00D003FA" w:rsidRDefault="00563DA8" w:rsidP="001161CD">
      <w:pPr>
        <w:pStyle w:val="Heading3"/>
        <w:widowControl/>
        <w:numPr>
          <w:ilvl w:val="2"/>
          <w:numId w:val="1"/>
        </w:numPr>
        <w:rPr>
          <w:lang w:val="es-ES"/>
        </w:rPr>
      </w:pPr>
      <w:r w:rsidRPr="00D003FA">
        <w:rPr>
          <w:lang w:val="es-ES"/>
        </w:rPr>
        <w:t>Cambios en las tecnologías alternativas, en cuyo caso todas las solicitudes de ese tipo deberán precisar los sobrecostos asociados, el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p>
    <w:p w14:paraId="694F4BBD" w14:textId="77777777" w:rsidR="007534C6" w:rsidRPr="00D003FA" w:rsidRDefault="00563DA8" w:rsidP="007534C6">
      <w:pPr>
        <w:pStyle w:val="Heading2"/>
        <w:widowControl/>
        <w:numPr>
          <w:ilvl w:val="1"/>
          <w:numId w:val="1"/>
        </w:numPr>
        <w:tabs>
          <w:tab w:val="clear" w:pos="0"/>
          <w:tab w:val="num" w:pos="-720"/>
        </w:tabs>
        <w:rPr>
          <w:lang w:val="es-ES"/>
        </w:rPr>
      </w:pPr>
      <w:r w:rsidRPr="00D003FA">
        <w:rPr>
          <w:lang w:val="es-ES"/>
        </w:rPr>
        <w:t xml:space="preserve">Las reasignaciones que no supongan cambios significativos podrán incorporarse al plan de ejecución de tramo aprobado en curso y notificarse al Comité Ejecutivo en el siguiente informe de ejecución de tramo; </w:t>
      </w:r>
      <w:r w:rsidR="007534C6" w:rsidRPr="00D003FA">
        <w:rPr>
          <w:lang w:val="es-ES"/>
        </w:rPr>
        <w:t>y</w:t>
      </w:r>
    </w:p>
    <w:p w14:paraId="2371ADB3"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5B218112" w14:textId="77777777" w:rsidR="00563DA8" w:rsidRPr="00D003FA" w:rsidRDefault="00563DA8" w:rsidP="001161CD">
      <w:pPr>
        <w:keepNext/>
        <w:spacing w:before="240" w:after="240"/>
        <w:rPr>
          <w:b/>
          <w:lang w:val="es-ES"/>
        </w:rPr>
      </w:pPr>
      <w:r w:rsidRPr="00D003FA">
        <w:rPr>
          <w:b/>
          <w:lang w:val="es-ES"/>
        </w:rPr>
        <w:t>Consideraciones sobre el sector de servicio técnico de equipos de refrigeración</w:t>
      </w:r>
    </w:p>
    <w:p w14:paraId="2F616F99" w14:textId="77777777" w:rsidR="00563DA8" w:rsidRPr="00D003FA" w:rsidRDefault="00563DA8" w:rsidP="00332186">
      <w:pPr>
        <w:pStyle w:val="Heading1"/>
        <w:rPr>
          <w:lang w:val="es-ES"/>
        </w:rPr>
      </w:pPr>
      <w:r w:rsidRPr="00D003FA">
        <w:rPr>
          <w:lang w:val="es-ES"/>
        </w:rPr>
        <w:t>Se dará especial atención a la ejecución de las actividades contempladas en el Plan para el sector de servicio técnico de equipos de refrigeración, en particular:</w:t>
      </w:r>
    </w:p>
    <w:p w14:paraId="4803152D"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Si el País recurre a la flexibilidad que le concede el presente Acuerdo para atender necesidades específicas que pudieran presentarse durante la ejecución del proyecto; y</w:t>
      </w:r>
    </w:p>
    <w:p w14:paraId="39503BF6"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Que durante la ejecución del Plan, el País y los organismos bilaterales y/o de ejecución tomen en consideración las decisiones aplicables al sector de servicio técnico de equipos de refrigeración.</w:t>
      </w:r>
    </w:p>
    <w:p w14:paraId="56191353" w14:textId="77777777" w:rsidR="00563DA8" w:rsidRPr="002B1660" w:rsidRDefault="00563DA8" w:rsidP="001161CD">
      <w:pPr>
        <w:keepNext/>
        <w:spacing w:before="240" w:after="240"/>
        <w:rPr>
          <w:b/>
        </w:rPr>
      </w:pPr>
      <w:r w:rsidRPr="002B1660">
        <w:rPr>
          <w:b/>
        </w:rPr>
        <w:t>Organismos bilaterales y de ejecución</w:t>
      </w:r>
    </w:p>
    <w:p w14:paraId="1B073185" w14:textId="4E434F15" w:rsidR="00563DA8" w:rsidRPr="00D003FA" w:rsidRDefault="00563DA8" w:rsidP="00332186">
      <w:pPr>
        <w:pStyle w:val="Heading1"/>
        <w:rPr>
          <w:lang w:val="es-ES"/>
        </w:rPr>
      </w:pPr>
      <w:r w:rsidRPr="00D003FA">
        <w:rPr>
          <w:lang w:val="es-ES"/>
        </w:rPr>
        <w:t xml:space="preserve">El País asume la responsabilidad general por la gestión y ejecución del presente Acuerdo y de toda actividad que, en cumplimiento de las obligaciones aquí contraídas, emprenda por sí o por terceros en su representación. </w:t>
      </w:r>
      <w:r w:rsidR="00FD7343" w:rsidRPr="00D003FA">
        <w:rPr>
          <w:lang w:val="es-ES"/>
        </w:rPr>
        <w:t xml:space="preserve">El Banco Mundial </w:t>
      </w:r>
      <w:r w:rsidRPr="00D003FA">
        <w:rPr>
          <w:lang w:val="es-ES"/>
        </w:rPr>
        <w:t>ha acordado ser el organismo de ejecución principal (el “OE Principal”) en lo que respecta a las actividades del país en virtud del presente Acuerdo. El País acepta asimismo someterse a evaluaciones, las que podrán hacerse en el marco de los programas de supervisión y evaluación del Fondo Multilateral o de los programas de evaluación del organismo principal que participa en el presente Acuerdo.</w:t>
      </w:r>
    </w:p>
    <w:p w14:paraId="7E037109" w14:textId="52363B98" w:rsidR="00563DA8" w:rsidRPr="00D003FA" w:rsidRDefault="00563DA8" w:rsidP="00332186">
      <w:pPr>
        <w:pStyle w:val="Heading1"/>
        <w:rPr>
          <w:lang w:val="es-ES"/>
        </w:rPr>
      </w:pPr>
      <w:r w:rsidRPr="00D003FA">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La función del organismo principal se describe en el Apéndice 6-A. El Comité Ejecutivo acuerda, en principio, pagar al OE Principal los honorarios que indica la fila 2.2 del Apéndice 2-A.</w:t>
      </w:r>
    </w:p>
    <w:p w14:paraId="65146F89" w14:textId="77777777" w:rsidR="00563DA8" w:rsidRPr="002B1660" w:rsidRDefault="00563DA8" w:rsidP="001161CD">
      <w:pPr>
        <w:keepNext/>
        <w:spacing w:before="240" w:after="240"/>
        <w:rPr>
          <w:b/>
        </w:rPr>
      </w:pPr>
      <w:r w:rsidRPr="002B1660">
        <w:rPr>
          <w:b/>
        </w:rPr>
        <w:t>Incumplimiento</w:t>
      </w:r>
    </w:p>
    <w:p w14:paraId="5C07D1FB" w14:textId="77777777" w:rsidR="00563DA8" w:rsidRPr="00D003FA" w:rsidRDefault="00563DA8" w:rsidP="00332186">
      <w:pPr>
        <w:pStyle w:val="Heading1"/>
        <w:rPr>
          <w:lang w:val="es-ES"/>
        </w:rPr>
      </w:pPr>
      <w:r w:rsidRPr="00D003FA">
        <w:rPr>
          <w:lang w:val="es-ES"/>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A discreción del Comité Ejecutivo, la financiación se reanudará según un Calendario de Aprobación de la Financiación revisado, determinado por el Comité Ejecutivo, después de que el País haya demostrado que cumple todas las obligaciones que debían cumplirse antes de recibir el siguiente tramo de financiación según el Calendario de Aprobación de la Financiación. El País reconoce que el Comité Ejecutivo podrá reducir el financiamiento en el monto previsto en el Apéndice 7-A (“Reducción del financiamiento en caso de incumplimiento”)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330F63A6" w14:textId="77777777" w:rsidR="00563DA8" w:rsidRPr="00D003FA" w:rsidRDefault="00563DA8" w:rsidP="00332186">
      <w:pPr>
        <w:pStyle w:val="Heading1"/>
        <w:rPr>
          <w:lang w:val="es-ES"/>
        </w:rPr>
      </w:pPr>
      <w:r w:rsidRPr="00D003FA">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706EAC7F" w14:textId="6E7FBA1C" w:rsidR="00563DA8" w:rsidRPr="00D003FA" w:rsidRDefault="00563DA8" w:rsidP="00332186">
      <w:pPr>
        <w:pStyle w:val="Heading1"/>
        <w:rPr>
          <w:lang w:val="es-ES"/>
        </w:rPr>
      </w:pPr>
      <w:r w:rsidRPr="00D003FA">
        <w:rPr>
          <w:lang w:val="es-ES"/>
        </w:rPr>
        <w:lastRenderedPageBreak/>
        <w:t>El País acatará cualquier solicitud razonable del Comité Ejecutivo y el OE Principal para facilitar la aplicación del presente Acuerdo. En particular, proporcionará al OE Principal acceso a la información necesaria para verificar el cumplimiento del presente Acuerdo.</w:t>
      </w:r>
    </w:p>
    <w:p w14:paraId="60DC7221" w14:textId="77777777" w:rsidR="00563DA8" w:rsidRPr="002B1660" w:rsidRDefault="00563DA8" w:rsidP="001161CD">
      <w:pPr>
        <w:keepNext/>
        <w:spacing w:before="240" w:after="240"/>
        <w:rPr>
          <w:b/>
        </w:rPr>
      </w:pPr>
      <w:r w:rsidRPr="002B1660">
        <w:rPr>
          <w:b/>
        </w:rPr>
        <w:t>Fecha de finalización</w:t>
      </w:r>
    </w:p>
    <w:p w14:paraId="67519702" w14:textId="617A4CCD" w:rsidR="00954FD3" w:rsidRPr="00410398" w:rsidRDefault="00954FD3" w:rsidP="00954FD3">
      <w:pPr>
        <w:pStyle w:val="Heading1"/>
        <w:rPr>
          <w:lang w:val="es-ES"/>
        </w:rPr>
      </w:pPr>
      <w:r w:rsidRPr="00410398">
        <w:rPr>
          <w:lang w:val="es-ES"/>
        </w:rPr>
        <w:t>La conclusión del Plan y del Acuerdo pertinente tendrá lugar al final del año siguiente al último año para el cual se haya especificado un nivel máximo admisible de consumo total en el Apéndice 2-A. Si en ese momento aún quedaran actividades pendientes que estuvieran previstas en el último Plan de Ejecución del Tramo y sus revisiones posteriores de conformidad con el subpárrafo 5 d) y el párrafo 7, la conclusión del Plan se pospondrá hasta el final del año siguiente a la ejecución de las actividades restantes. Los requisitos de notificación de conformidad con los subpárrafos 1 a), 1 b), 1 d) y 1 e) del Apéndice 4-A continuarán vigentes hasta el momento de la conclusión del Plan, a menos que el Comité Ejecutivo disponga lo contrario.</w:t>
      </w:r>
    </w:p>
    <w:p w14:paraId="73BF2CC0" w14:textId="36B560DC" w:rsidR="00563DA8" w:rsidRPr="002B1660" w:rsidRDefault="00563DA8" w:rsidP="001161CD">
      <w:pPr>
        <w:keepNext/>
        <w:spacing w:before="240" w:after="240"/>
      </w:pPr>
      <w:r w:rsidRPr="002B1660">
        <w:rPr>
          <w:b/>
        </w:rPr>
        <w:t>Validez</w:t>
      </w:r>
    </w:p>
    <w:p w14:paraId="0824A808" w14:textId="77777777" w:rsidR="00563DA8" w:rsidRPr="00D003FA" w:rsidRDefault="00563DA8" w:rsidP="00332186">
      <w:pPr>
        <w:pStyle w:val="Heading1"/>
        <w:rPr>
          <w:lang w:val="es-ES"/>
        </w:rPr>
      </w:pPr>
      <w:r w:rsidRPr="00D003FA">
        <w:rPr>
          <w:lang w:val="es-ES"/>
        </w:rP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014EEC23" w14:textId="77777777" w:rsidR="00563DA8" w:rsidRPr="00D003FA" w:rsidRDefault="00563DA8" w:rsidP="00332186">
      <w:pPr>
        <w:pStyle w:val="Heading1"/>
        <w:rPr>
          <w:lang w:val="es-ES"/>
        </w:rPr>
      </w:pPr>
      <w:r w:rsidRPr="00D003FA">
        <w:rPr>
          <w:lang w:val="es-ES"/>
        </w:rPr>
        <w:t>El presente Acuerdo solo podrá modificarse o extinguirse por la voluntad escrita del País y del Comité Ejecutivo del Fondo Multilateral.</w:t>
      </w:r>
    </w:p>
    <w:p w14:paraId="4BC5BB27" w14:textId="77777777" w:rsidR="00563DA8" w:rsidRPr="002B1660" w:rsidRDefault="00563DA8" w:rsidP="001161CD">
      <w:pPr>
        <w:pStyle w:val="Heading1"/>
        <w:keepNext/>
        <w:numPr>
          <w:ilvl w:val="0"/>
          <w:numId w:val="0"/>
        </w:numPr>
        <w:spacing w:before="360" w:after="360"/>
        <w:rPr>
          <w:b/>
        </w:rPr>
      </w:pPr>
      <w:r w:rsidRPr="002B1660">
        <w:rPr>
          <w:b/>
        </w:rPr>
        <w:t>APÉNDICES</w:t>
      </w:r>
    </w:p>
    <w:p w14:paraId="7BA9A919" w14:textId="77777777" w:rsidR="00563DA8" w:rsidRPr="002B1660" w:rsidRDefault="00563DA8" w:rsidP="001161CD">
      <w:pPr>
        <w:pStyle w:val="Heading1"/>
        <w:keepNext/>
        <w:numPr>
          <w:ilvl w:val="0"/>
          <w:numId w:val="0"/>
        </w:numPr>
        <w:spacing w:before="360"/>
        <w:rPr>
          <w:b/>
        </w:rPr>
      </w:pPr>
      <w:r w:rsidRPr="002B1660">
        <w:rPr>
          <w:b/>
        </w:rPr>
        <w:t>APÉNDICE 1-A: LAS SUSTANCIAS</w:t>
      </w:r>
    </w:p>
    <w:tbl>
      <w:tblPr>
        <w:tblW w:w="5679"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2339"/>
        <w:gridCol w:w="2266"/>
        <w:gridCol w:w="3044"/>
      </w:tblGrid>
      <w:tr w:rsidR="00563DA8" w:rsidRPr="002B1660" w14:paraId="6190BD69" w14:textId="77777777" w:rsidTr="001B07A8">
        <w:trPr>
          <w:trHeight w:val="413"/>
          <w:tblHeader/>
        </w:trPr>
        <w:tc>
          <w:tcPr>
            <w:tcW w:w="1399" w:type="pct"/>
            <w:vAlign w:val="center"/>
          </w:tcPr>
          <w:p w14:paraId="36C918E5" w14:textId="77777777" w:rsidR="00563DA8" w:rsidRPr="002B1660" w:rsidRDefault="00563DA8" w:rsidP="001161CD">
            <w:pPr>
              <w:keepNext/>
              <w:jc w:val="center"/>
              <w:rPr>
                <w:sz w:val="20"/>
                <w:szCs w:val="20"/>
              </w:rPr>
            </w:pPr>
            <w:r w:rsidRPr="002B1660">
              <w:rPr>
                <w:sz w:val="20"/>
                <w:szCs w:val="20"/>
              </w:rPr>
              <w:t>Sustancia</w:t>
            </w:r>
          </w:p>
        </w:tc>
        <w:tc>
          <w:tcPr>
            <w:tcW w:w="1101" w:type="pct"/>
            <w:vAlign w:val="center"/>
          </w:tcPr>
          <w:p w14:paraId="5BCCE9EC" w14:textId="77777777" w:rsidR="00563DA8" w:rsidRPr="002B1660" w:rsidRDefault="00563DA8" w:rsidP="001161CD">
            <w:pPr>
              <w:keepNext/>
              <w:jc w:val="center"/>
              <w:rPr>
                <w:sz w:val="20"/>
                <w:szCs w:val="20"/>
              </w:rPr>
            </w:pPr>
            <w:r w:rsidRPr="002B1660">
              <w:rPr>
                <w:sz w:val="20"/>
                <w:szCs w:val="20"/>
              </w:rPr>
              <w:t>Anexo</w:t>
            </w:r>
          </w:p>
        </w:tc>
        <w:tc>
          <w:tcPr>
            <w:tcW w:w="1067" w:type="pct"/>
            <w:vAlign w:val="center"/>
          </w:tcPr>
          <w:p w14:paraId="5F36EFAE" w14:textId="77777777" w:rsidR="00563DA8" w:rsidRPr="002B1660" w:rsidRDefault="00563DA8" w:rsidP="001161CD">
            <w:pPr>
              <w:keepNext/>
              <w:jc w:val="center"/>
              <w:rPr>
                <w:sz w:val="20"/>
                <w:szCs w:val="20"/>
              </w:rPr>
            </w:pPr>
            <w:r w:rsidRPr="002B1660">
              <w:rPr>
                <w:sz w:val="20"/>
                <w:szCs w:val="20"/>
              </w:rPr>
              <w:t>Grupo</w:t>
            </w:r>
          </w:p>
        </w:tc>
        <w:tc>
          <w:tcPr>
            <w:tcW w:w="1433" w:type="pct"/>
            <w:vAlign w:val="center"/>
          </w:tcPr>
          <w:p w14:paraId="5995C418" w14:textId="77777777" w:rsidR="00563DA8" w:rsidRPr="002B1660" w:rsidRDefault="00563DA8" w:rsidP="001161CD">
            <w:pPr>
              <w:keepNext/>
              <w:jc w:val="center"/>
              <w:rPr>
                <w:sz w:val="20"/>
                <w:szCs w:val="20"/>
              </w:rPr>
            </w:pPr>
            <w:r w:rsidRPr="00D003FA">
              <w:rPr>
                <w:sz w:val="20"/>
                <w:szCs w:val="20"/>
                <w:lang w:val="es-ES"/>
              </w:rPr>
              <w:t xml:space="preserve">Punto de partida para reducciones acumulativas en el consumo (tons. </w:t>
            </w:r>
            <w:r w:rsidRPr="002B1660">
              <w:rPr>
                <w:sz w:val="20"/>
                <w:szCs w:val="20"/>
              </w:rPr>
              <w:t>PAO)</w:t>
            </w:r>
          </w:p>
        </w:tc>
      </w:tr>
      <w:tr w:rsidR="00563DA8" w:rsidRPr="002B1660" w14:paraId="309EE1DB" w14:textId="77777777" w:rsidTr="001B07A8">
        <w:tc>
          <w:tcPr>
            <w:tcW w:w="1399" w:type="pct"/>
          </w:tcPr>
          <w:p w14:paraId="08BF462E" w14:textId="77777777" w:rsidR="00563DA8" w:rsidRPr="002B1660" w:rsidRDefault="00563DA8" w:rsidP="001161CD">
            <w:pPr>
              <w:keepNext/>
              <w:rPr>
                <w:sz w:val="20"/>
                <w:szCs w:val="20"/>
              </w:rPr>
            </w:pPr>
            <w:r w:rsidRPr="002B1660">
              <w:rPr>
                <w:sz w:val="20"/>
                <w:szCs w:val="20"/>
              </w:rPr>
              <w:t>HCFC-22</w:t>
            </w:r>
          </w:p>
        </w:tc>
        <w:tc>
          <w:tcPr>
            <w:tcW w:w="1101" w:type="pct"/>
            <w:vAlign w:val="center"/>
          </w:tcPr>
          <w:p w14:paraId="2CF40ECE" w14:textId="45676492" w:rsidR="00563DA8" w:rsidRPr="002B1660" w:rsidRDefault="001B07A8" w:rsidP="001161CD">
            <w:pPr>
              <w:keepNext/>
              <w:jc w:val="center"/>
              <w:rPr>
                <w:sz w:val="20"/>
                <w:szCs w:val="20"/>
              </w:rPr>
            </w:pPr>
            <w:r>
              <w:rPr>
                <w:sz w:val="20"/>
                <w:szCs w:val="20"/>
              </w:rPr>
              <w:t>C</w:t>
            </w:r>
          </w:p>
        </w:tc>
        <w:tc>
          <w:tcPr>
            <w:tcW w:w="1067" w:type="pct"/>
            <w:vAlign w:val="center"/>
          </w:tcPr>
          <w:p w14:paraId="29E8C23D" w14:textId="77777777" w:rsidR="00563DA8" w:rsidRPr="002B1660" w:rsidRDefault="00563DA8" w:rsidP="001161CD">
            <w:pPr>
              <w:keepNext/>
              <w:jc w:val="center"/>
              <w:rPr>
                <w:sz w:val="20"/>
                <w:szCs w:val="20"/>
              </w:rPr>
            </w:pPr>
            <w:r w:rsidRPr="002B1660">
              <w:rPr>
                <w:sz w:val="20"/>
                <w:szCs w:val="20"/>
              </w:rPr>
              <w:t>I</w:t>
            </w:r>
          </w:p>
        </w:tc>
        <w:tc>
          <w:tcPr>
            <w:tcW w:w="1433" w:type="pct"/>
            <w:shd w:val="clear" w:color="auto" w:fill="FFFFFF" w:themeFill="background1"/>
          </w:tcPr>
          <w:p w14:paraId="617069FC" w14:textId="2DE102CA" w:rsidR="00563DA8" w:rsidRPr="002B1660" w:rsidRDefault="00F865FB" w:rsidP="001161CD">
            <w:pPr>
              <w:keepNext/>
              <w:jc w:val="right"/>
              <w:rPr>
                <w:sz w:val="20"/>
                <w:szCs w:val="20"/>
              </w:rPr>
            </w:pPr>
            <w:r w:rsidRPr="002B1660">
              <w:rPr>
                <w:sz w:val="20"/>
                <w:szCs w:val="20"/>
              </w:rPr>
              <w:t>716,57</w:t>
            </w:r>
          </w:p>
        </w:tc>
      </w:tr>
      <w:tr w:rsidR="001B07A8" w:rsidRPr="002B1660" w14:paraId="0126635E" w14:textId="77777777" w:rsidTr="001B07A8">
        <w:tblPrEx>
          <w:tblLook w:val="0000" w:firstRow="0" w:lastRow="0" w:firstColumn="0" w:lastColumn="0" w:noHBand="0" w:noVBand="0"/>
        </w:tblPrEx>
        <w:tc>
          <w:tcPr>
            <w:tcW w:w="1399" w:type="pct"/>
          </w:tcPr>
          <w:p w14:paraId="5A4B6B52" w14:textId="77777777" w:rsidR="001B07A8" w:rsidRPr="002B1660" w:rsidRDefault="001B07A8" w:rsidP="001B07A8">
            <w:pPr>
              <w:rPr>
                <w:sz w:val="20"/>
                <w:szCs w:val="20"/>
              </w:rPr>
            </w:pPr>
            <w:r w:rsidRPr="002B1660">
              <w:rPr>
                <w:sz w:val="20"/>
                <w:szCs w:val="20"/>
              </w:rPr>
              <w:t>HCFC-123</w:t>
            </w:r>
          </w:p>
        </w:tc>
        <w:tc>
          <w:tcPr>
            <w:tcW w:w="1101" w:type="pct"/>
          </w:tcPr>
          <w:p w14:paraId="1A60FDAF" w14:textId="71DD14DE" w:rsidR="001B07A8" w:rsidRPr="002B1660" w:rsidRDefault="001B07A8" w:rsidP="001B07A8">
            <w:pPr>
              <w:jc w:val="center"/>
              <w:rPr>
                <w:sz w:val="20"/>
                <w:szCs w:val="20"/>
              </w:rPr>
            </w:pPr>
            <w:r w:rsidRPr="0029719D">
              <w:rPr>
                <w:sz w:val="20"/>
                <w:szCs w:val="20"/>
              </w:rPr>
              <w:t>C</w:t>
            </w:r>
          </w:p>
        </w:tc>
        <w:tc>
          <w:tcPr>
            <w:tcW w:w="1067" w:type="pct"/>
            <w:vAlign w:val="center"/>
          </w:tcPr>
          <w:p w14:paraId="15F0F4B3" w14:textId="77777777" w:rsidR="001B07A8" w:rsidRPr="002B1660" w:rsidRDefault="001B07A8" w:rsidP="001B07A8">
            <w:pPr>
              <w:jc w:val="center"/>
              <w:rPr>
                <w:sz w:val="20"/>
                <w:szCs w:val="20"/>
              </w:rPr>
            </w:pPr>
            <w:r w:rsidRPr="002B1660">
              <w:rPr>
                <w:sz w:val="20"/>
                <w:szCs w:val="20"/>
              </w:rPr>
              <w:t>I</w:t>
            </w:r>
          </w:p>
        </w:tc>
        <w:tc>
          <w:tcPr>
            <w:tcW w:w="1433" w:type="pct"/>
            <w:shd w:val="clear" w:color="auto" w:fill="FFFFFF" w:themeFill="background1"/>
          </w:tcPr>
          <w:p w14:paraId="57E82D80" w14:textId="36D59086" w:rsidR="001B07A8" w:rsidRPr="002B1660" w:rsidRDefault="001B07A8" w:rsidP="001B07A8">
            <w:pPr>
              <w:jc w:val="right"/>
              <w:rPr>
                <w:sz w:val="20"/>
                <w:szCs w:val="20"/>
              </w:rPr>
            </w:pPr>
            <w:r w:rsidRPr="002B1660">
              <w:rPr>
                <w:sz w:val="20"/>
                <w:szCs w:val="20"/>
              </w:rPr>
              <w:t>3,20</w:t>
            </w:r>
          </w:p>
        </w:tc>
      </w:tr>
      <w:tr w:rsidR="001B07A8" w:rsidRPr="002B1660" w14:paraId="68604E5E" w14:textId="77777777" w:rsidTr="001B07A8">
        <w:tblPrEx>
          <w:tblLook w:val="0000" w:firstRow="0" w:lastRow="0" w:firstColumn="0" w:lastColumn="0" w:noHBand="0" w:noVBand="0"/>
        </w:tblPrEx>
        <w:tc>
          <w:tcPr>
            <w:tcW w:w="1399" w:type="pct"/>
          </w:tcPr>
          <w:p w14:paraId="38BEB4C9" w14:textId="77777777" w:rsidR="001B07A8" w:rsidRPr="002B1660" w:rsidRDefault="001B07A8" w:rsidP="001B07A8">
            <w:pPr>
              <w:rPr>
                <w:sz w:val="20"/>
                <w:szCs w:val="20"/>
              </w:rPr>
            </w:pPr>
            <w:r w:rsidRPr="002B1660">
              <w:rPr>
                <w:sz w:val="20"/>
                <w:szCs w:val="20"/>
              </w:rPr>
              <w:t>HCFC-124</w:t>
            </w:r>
          </w:p>
        </w:tc>
        <w:tc>
          <w:tcPr>
            <w:tcW w:w="1101" w:type="pct"/>
          </w:tcPr>
          <w:p w14:paraId="072A603C" w14:textId="60258AB4" w:rsidR="001B07A8" w:rsidRPr="002B1660" w:rsidRDefault="001B07A8" w:rsidP="001B07A8">
            <w:pPr>
              <w:jc w:val="center"/>
              <w:rPr>
                <w:sz w:val="20"/>
                <w:szCs w:val="20"/>
              </w:rPr>
            </w:pPr>
            <w:r w:rsidRPr="0029719D">
              <w:rPr>
                <w:sz w:val="20"/>
                <w:szCs w:val="20"/>
              </w:rPr>
              <w:t>C</w:t>
            </w:r>
          </w:p>
        </w:tc>
        <w:tc>
          <w:tcPr>
            <w:tcW w:w="1067" w:type="pct"/>
            <w:vAlign w:val="center"/>
          </w:tcPr>
          <w:p w14:paraId="7FBA9B3C" w14:textId="77777777" w:rsidR="001B07A8" w:rsidRPr="002B1660" w:rsidRDefault="001B07A8" w:rsidP="001B07A8">
            <w:pPr>
              <w:jc w:val="center"/>
              <w:rPr>
                <w:sz w:val="20"/>
                <w:szCs w:val="20"/>
              </w:rPr>
            </w:pPr>
            <w:r w:rsidRPr="002B1660">
              <w:rPr>
                <w:sz w:val="20"/>
                <w:szCs w:val="20"/>
              </w:rPr>
              <w:t>I</w:t>
            </w:r>
          </w:p>
        </w:tc>
        <w:tc>
          <w:tcPr>
            <w:tcW w:w="1433" w:type="pct"/>
            <w:shd w:val="clear" w:color="auto" w:fill="FFFFFF" w:themeFill="background1"/>
          </w:tcPr>
          <w:p w14:paraId="34E24AE7" w14:textId="0D23C91F" w:rsidR="001B07A8" w:rsidRPr="002B1660" w:rsidRDefault="001B07A8" w:rsidP="001B07A8">
            <w:pPr>
              <w:jc w:val="right"/>
              <w:rPr>
                <w:sz w:val="20"/>
                <w:szCs w:val="20"/>
              </w:rPr>
            </w:pPr>
            <w:r w:rsidRPr="002B1660">
              <w:rPr>
                <w:sz w:val="20"/>
                <w:szCs w:val="20"/>
              </w:rPr>
              <w:t>0,08</w:t>
            </w:r>
          </w:p>
        </w:tc>
      </w:tr>
      <w:tr w:rsidR="001B07A8" w:rsidRPr="002B1660" w14:paraId="079DCBD5" w14:textId="77777777" w:rsidTr="001B07A8">
        <w:tblPrEx>
          <w:tblLook w:val="0000" w:firstRow="0" w:lastRow="0" w:firstColumn="0" w:lastColumn="0" w:noHBand="0" w:noVBand="0"/>
        </w:tblPrEx>
        <w:tc>
          <w:tcPr>
            <w:tcW w:w="1399" w:type="pct"/>
          </w:tcPr>
          <w:p w14:paraId="51AB4CCE" w14:textId="77777777" w:rsidR="001B07A8" w:rsidRPr="002B1660" w:rsidRDefault="001B07A8" w:rsidP="001B07A8">
            <w:pPr>
              <w:rPr>
                <w:sz w:val="20"/>
                <w:szCs w:val="20"/>
              </w:rPr>
            </w:pPr>
            <w:r w:rsidRPr="002B1660">
              <w:rPr>
                <w:sz w:val="20"/>
                <w:szCs w:val="20"/>
              </w:rPr>
              <w:t>HCFC-141b</w:t>
            </w:r>
          </w:p>
        </w:tc>
        <w:tc>
          <w:tcPr>
            <w:tcW w:w="1101" w:type="pct"/>
          </w:tcPr>
          <w:p w14:paraId="33AE60D0" w14:textId="0F51268B" w:rsidR="001B07A8" w:rsidRPr="002B1660" w:rsidRDefault="001B07A8" w:rsidP="001B07A8">
            <w:pPr>
              <w:jc w:val="center"/>
              <w:rPr>
                <w:sz w:val="20"/>
                <w:szCs w:val="20"/>
              </w:rPr>
            </w:pPr>
            <w:r w:rsidRPr="0029719D">
              <w:rPr>
                <w:sz w:val="20"/>
                <w:szCs w:val="20"/>
              </w:rPr>
              <w:t>C</w:t>
            </w:r>
          </w:p>
        </w:tc>
        <w:tc>
          <w:tcPr>
            <w:tcW w:w="1067" w:type="pct"/>
            <w:vAlign w:val="center"/>
          </w:tcPr>
          <w:p w14:paraId="43C4ED92" w14:textId="77777777" w:rsidR="001B07A8" w:rsidRPr="002B1660" w:rsidRDefault="001B07A8" w:rsidP="001B07A8">
            <w:pPr>
              <w:jc w:val="center"/>
              <w:rPr>
                <w:sz w:val="20"/>
                <w:szCs w:val="20"/>
              </w:rPr>
            </w:pPr>
            <w:r w:rsidRPr="002B1660">
              <w:rPr>
                <w:sz w:val="20"/>
                <w:szCs w:val="20"/>
              </w:rPr>
              <w:t>I</w:t>
            </w:r>
          </w:p>
        </w:tc>
        <w:tc>
          <w:tcPr>
            <w:tcW w:w="1433" w:type="pct"/>
            <w:shd w:val="clear" w:color="auto" w:fill="FFFFFF" w:themeFill="background1"/>
          </w:tcPr>
          <w:p w14:paraId="74DAC3FE" w14:textId="5A3A4770" w:rsidR="001B07A8" w:rsidRPr="002B1660" w:rsidRDefault="001B07A8" w:rsidP="001B07A8">
            <w:pPr>
              <w:jc w:val="right"/>
              <w:rPr>
                <w:sz w:val="20"/>
                <w:szCs w:val="20"/>
              </w:rPr>
            </w:pPr>
            <w:r w:rsidRPr="002B1660">
              <w:rPr>
                <w:sz w:val="20"/>
                <w:szCs w:val="20"/>
              </w:rPr>
              <w:t>205,25</w:t>
            </w:r>
          </w:p>
        </w:tc>
      </w:tr>
      <w:tr w:rsidR="001B07A8" w:rsidRPr="002B1660" w14:paraId="61501736" w14:textId="77777777" w:rsidTr="001B07A8">
        <w:tblPrEx>
          <w:tblLook w:val="0000" w:firstRow="0" w:lastRow="0" w:firstColumn="0" w:lastColumn="0" w:noHBand="0" w:noVBand="0"/>
        </w:tblPrEx>
        <w:tc>
          <w:tcPr>
            <w:tcW w:w="1399" w:type="pct"/>
          </w:tcPr>
          <w:p w14:paraId="4BA154DD" w14:textId="77777777" w:rsidR="001B07A8" w:rsidRPr="002B1660" w:rsidRDefault="001B07A8" w:rsidP="001B07A8">
            <w:pPr>
              <w:rPr>
                <w:sz w:val="20"/>
                <w:szCs w:val="20"/>
              </w:rPr>
            </w:pPr>
            <w:r w:rsidRPr="002B1660">
              <w:rPr>
                <w:sz w:val="20"/>
                <w:szCs w:val="20"/>
              </w:rPr>
              <w:t>HCFC-142b</w:t>
            </w:r>
          </w:p>
        </w:tc>
        <w:tc>
          <w:tcPr>
            <w:tcW w:w="1101" w:type="pct"/>
          </w:tcPr>
          <w:p w14:paraId="07417BC1" w14:textId="3CC14584" w:rsidR="001B07A8" w:rsidRPr="002B1660" w:rsidRDefault="001B07A8" w:rsidP="001B07A8">
            <w:pPr>
              <w:jc w:val="center"/>
              <w:rPr>
                <w:sz w:val="20"/>
                <w:szCs w:val="20"/>
              </w:rPr>
            </w:pPr>
            <w:r w:rsidRPr="0029719D">
              <w:rPr>
                <w:sz w:val="20"/>
                <w:szCs w:val="20"/>
              </w:rPr>
              <w:t>C</w:t>
            </w:r>
          </w:p>
        </w:tc>
        <w:tc>
          <w:tcPr>
            <w:tcW w:w="1067" w:type="pct"/>
            <w:vAlign w:val="center"/>
          </w:tcPr>
          <w:p w14:paraId="763549F1" w14:textId="77777777" w:rsidR="001B07A8" w:rsidRPr="002B1660" w:rsidRDefault="001B07A8" w:rsidP="001B07A8">
            <w:pPr>
              <w:jc w:val="center"/>
              <w:rPr>
                <w:sz w:val="20"/>
                <w:szCs w:val="20"/>
              </w:rPr>
            </w:pPr>
            <w:r w:rsidRPr="002B1660">
              <w:rPr>
                <w:sz w:val="20"/>
                <w:szCs w:val="20"/>
              </w:rPr>
              <w:t>I</w:t>
            </w:r>
          </w:p>
        </w:tc>
        <w:tc>
          <w:tcPr>
            <w:tcW w:w="1433" w:type="pct"/>
            <w:shd w:val="clear" w:color="auto" w:fill="FFFFFF" w:themeFill="background1"/>
          </w:tcPr>
          <w:p w14:paraId="7562908B" w14:textId="61213DEB" w:rsidR="001B07A8" w:rsidRPr="002B1660" w:rsidRDefault="001B07A8" w:rsidP="001B07A8">
            <w:pPr>
              <w:jc w:val="right"/>
              <w:rPr>
                <w:sz w:val="20"/>
                <w:szCs w:val="20"/>
              </w:rPr>
            </w:pPr>
            <w:r w:rsidRPr="002B1660">
              <w:rPr>
                <w:sz w:val="20"/>
                <w:szCs w:val="20"/>
              </w:rPr>
              <w:t>0,12</w:t>
            </w:r>
          </w:p>
        </w:tc>
      </w:tr>
      <w:tr w:rsidR="001B07A8" w:rsidRPr="002B1660" w14:paraId="52E52EEE" w14:textId="77777777" w:rsidTr="001B07A8">
        <w:tblPrEx>
          <w:tblLook w:val="0000" w:firstRow="0" w:lastRow="0" w:firstColumn="0" w:lastColumn="0" w:noHBand="0" w:noVBand="0"/>
        </w:tblPrEx>
        <w:tc>
          <w:tcPr>
            <w:tcW w:w="1399" w:type="pct"/>
          </w:tcPr>
          <w:p w14:paraId="5897500D" w14:textId="53515689" w:rsidR="001B07A8" w:rsidRPr="002B1660" w:rsidRDefault="001B07A8" w:rsidP="001B07A8">
            <w:pPr>
              <w:keepNext/>
              <w:rPr>
                <w:sz w:val="20"/>
                <w:szCs w:val="20"/>
              </w:rPr>
            </w:pPr>
            <w:r w:rsidRPr="002B1660">
              <w:rPr>
                <w:sz w:val="20"/>
                <w:szCs w:val="20"/>
              </w:rPr>
              <w:t>HCFC-225 ca/cb</w:t>
            </w:r>
          </w:p>
        </w:tc>
        <w:tc>
          <w:tcPr>
            <w:tcW w:w="1101" w:type="pct"/>
          </w:tcPr>
          <w:p w14:paraId="3FE6EFF8" w14:textId="29182FE6" w:rsidR="001B07A8" w:rsidRPr="002B1660" w:rsidRDefault="001B07A8" w:rsidP="001B07A8">
            <w:pPr>
              <w:jc w:val="center"/>
              <w:rPr>
                <w:sz w:val="20"/>
                <w:szCs w:val="20"/>
              </w:rPr>
            </w:pPr>
            <w:r w:rsidRPr="0029719D">
              <w:rPr>
                <w:sz w:val="20"/>
                <w:szCs w:val="20"/>
              </w:rPr>
              <w:t>C</w:t>
            </w:r>
          </w:p>
        </w:tc>
        <w:tc>
          <w:tcPr>
            <w:tcW w:w="1067" w:type="pct"/>
            <w:vAlign w:val="center"/>
          </w:tcPr>
          <w:p w14:paraId="1990D07E" w14:textId="77777777" w:rsidR="001B07A8" w:rsidRPr="002B1660" w:rsidRDefault="001B07A8" w:rsidP="001B07A8">
            <w:pPr>
              <w:jc w:val="center"/>
              <w:rPr>
                <w:sz w:val="20"/>
                <w:szCs w:val="20"/>
              </w:rPr>
            </w:pPr>
            <w:r w:rsidRPr="002B1660">
              <w:rPr>
                <w:sz w:val="20"/>
                <w:szCs w:val="20"/>
              </w:rPr>
              <w:t>I</w:t>
            </w:r>
          </w:p>
        </w:tc>
        <w:tc>
          <w:tcPr>
            <w:tcW w:w="1433" w:type="pct"/>
            <w:shd w:val="clear" w:color="auto" w:fill="FFFFFF" w:themeFill="background1"/>
          </w:tcPr>
          <w:p w14:paraId="639B2B9E" w14:textId="179C7A31" w:rsidR="001B07A8" w:rsidRPr="002B1660" w:rsidRDefault="001B07A8" w:rsidP="001B07A8">
            <w:pPr>
              <w:jc w:val="right"/>
              <w:rPr>
                <w:sz w:val="20"/>
                <w:szCs w:val="20"/>
              </w:rPr>
            </w:pPr>
            <w:r w:rsidRPr="002B1660">
              <w:rPr>
                <w:sz w:val="20"/>
                <w:szCs w:val="20"/>
              </w:rPr>
              <w:t>2,30</w:t>
            </w:r>
          </w:p>
        </w:tc>
      </w:tr>
      <w:tr w:rsidR="00D423D4" w:rsidRPr="002B1660" w14:paraId="5961FA50" w14:textId="77777777" w:rsidTr="001B07A8">
        <w:tblPrEx>
          <w:tblLook w:val="0000" w:firstRow="0" w:lastRow="0" w:firstColumn="0" w:lastColumn="0" w:noHBand="0" w:noVBand="0"/>
        </w:tblPrEx>
        <w:tc>
          <w:tcPr>
            <w:tcW w:w="3567" w:type="pct"/>
            <w:gridSpan w:val="3"/>
            <w:tcBorders>
              <w:bottom w:val="single" w:sz="4" w:space="0" w:color="auto"/>
            </w:tcBorders>
          </w:tcPr>
          <w:p w14:paraId="3D4634D5" w14:textId="77777777" w:rsidR="00D423D4" w:rsidRPr="002B1660" w:rsidRDefault="00D423D4" w:rsidP="001161CD">
            <w:pPr>
              <w:jc w:val="left"/>
              <w:rPr>
                <w:sz w:val="20"/>
              </w:rPr>
            </w:pPr>
            <w:r w:rsidRPr="002B1660">
              <w:rPr>
                <w:b/>
                <w:sz w:val="20"/>
              </w:rPr>
              <w:t>Subtotal</w:t>
            </w:r>
          </w:p>
        </w:tc>
        <w:tc>
          <w:tcPr>
            <w:tcW w:w="1433" w:type="pct"/>
          </w:tcPr>
          <w:p w14:paraId="49659716" w14:textId="64A54183" w:rsidR="00D423D4" w:rsidRPr="002B1660" w:rsidRDefault="00F865FB" w:rsidP="001161CD">
            <w:pPr>
              <w:jc w:val="right"/>
              <w:rPr>
                <w:b/>
                <w:bCs/>
                <w:sz w:val="20"/>
              </w:rPr>
            </w:pPr>
            <w:r w:rsidRPr="002B1660">
              <w:rPr>
                <w:b/>
                <w:bCs/>
                <w:sz w:val="20"/>
                <w:szCs w:val="20"/>
              </w:rPr>
              <w:t>927,52</w:t>
            </w:r>
          </w:p>
        </w:tc>
      </w:tr>
      <w:tr w:rsidR="00D423D4" w:rsidRPr="002B1660" w14:paraId="325D661F" w14:textId="77777777" w:rsidTr="001B07A8">
        <w:tblPrEx>
          <w:tblLook w:val="0000" w:firstRow="0" w:lastRow="0" w:firstColumn="0" w:lastColumn="0" w:noHBand="0" w:noVBand="0"/>
        </w:tblPrEx>
        <w:tc>
          <w:tcPr>
            <w:tcW w:w="3567" w:type="pct"/>
            <w:gridSpan w:val="3"/>
            <w:vAlign w:val="center"/>
          </w:tcPr>
          <w:p w14:paraId="1ECCA84E" w14:textId="77777777" w:rsidR="00D423D4" w:rsidRPr="00D003FA" w:rsidRDefault="00D423D4" w:rsidP="009F6581">
            <w:pPr>
              <w:keepNext/>
              <w:jc w:val="left"/>
              <w:rPr>
                <w:sz w:val="20"/>
                <w:lang w:val="es-ES"/>
              </w:rPr>
            </w:pPr>
            <w:r w:rsidRPr="00D003FA">
              <w:rPr>
                <w:sz w:val="20"/>
                <w:lang w:val="es-ES"/>
              </w:rPr>
              <w:t>HCFC 141b en polioles premezclados de importación</w:t>
            </w:r>
          </w:p>
        </w:tc>
        <w:tc>
          <w:tcPr>
            <w:tcW w:w="1433" w:type="pct"/>
          </w:tcPr>
          <w:p w14:paraId="2C6178A0" w14:textId="6EA11A62" w:rsidR="00D423D4" w:rsidRPr="002B1660" w:rsidRDefault="00F865FB" w:rsidP="001161CD">
            <w:pPr>
              <w:jc w:val="right"/>
              <w:rPr>
                <w:sz w:val="20"/>
                <w:szCs w:val="20"/>
              </w:rPr>
            </w:pPr>
            <w:r w:rsidRPr="002B1660">
              <w:rPr>
                <w:sz w:val="20"/>
                <w:szCs w:val="20"/>
              </w:rPr>
              <w:t>15,68</w:t>
            </w:r>
          </w:p>
        </w:tc>
      </w:tr>
      <w:tr w:rsidR="00D423D4" w:rsidRPr="002B1660" w14:paraId="5DADDF9B" w14:textId="77777777" w:rsidTr="001B07A8">
        <w:tc>
          <w:tcPr>
            <w:tcW w:w="3567" w:type="pct"/>
            <w:gridSpan w:val="3"/>
          </w:tcPr>
          <w:p w14:paraId="44237E7D" w14:textId="77777777" w:rsidR="00D423D4" w:rsidRPr="002B1660" w:rsidRDefault="00D423D4" w:rsidP="001161CD">
            <w:pPr>
              <w:pStyle w:val="Default"/>
              <w:widowControl/>
              <w:rPr>
                <w:color w:val="auto"/>
                <w:sz w:val="20"/>
                <w:szCs w:val="20"/>
                <w:lang w:val="en-CA"/>
              </w:rPr>
            </w:pPr>
            <w:r w:rsidRPr="002B1660">
              <w:rPr>
                <w:b/>
                <w:bCs/>
                <w:color w:val="auto"/>
                <w:sz w:val="20"/>
                <w:szCs w:val="20"/>
                <w:lang w:val="en-CA"/>
              </w:rPr>
              <w:t>Total</w:t>
            </w:r>
          </w:p>
        </w:tc>
        <w:tc>
          <w:tcPr>
            <w:tcW w:w="1433" w:type="pct"/>
            <w:shd w:val="clear" w:color="auto" w:fill="FFFFFF" w:themeFill="background1"/>
          </w:tcPr>
          <w:p w14:paraId="20B86957" w14:textId="77CB4110" w:rsidR="00D423D4" w:rsidRPr="002B1660" w:rsidRDefault="00F865FB" w:rsidP="001161CD">
            <w:pPr>
              <w:pStyle w:val="Default"/>
              <w:widowControl/>
              <w:jc w:val="right"/>
              <w:rPr>
                <w:b/>
                <w:bCs/>
                <w:color w:val="auto"/>
                <w:sz w:val="20"/>
                <w:lang w:val="en-CA"/>
              </w:rPr>
            </w:pPr>
            <w:r w:rsidRPr="002B1660">
              <w:rPr>
                <w:b/>
                <w:bCs/>
                <w:color w:val="auto"/>
                <w:sz w:val="20"/>
                <w:szCs w:val="20"/>
                <w:lang w:val="en-CA"/>
              </w:rPr>
              <w:t>943,20</w:t>
            </w:r>
          </w:p>
        </w:tc>
      </w:tr>
    </w:tbl>
    <w:p w14:paraId="72683591" w14:textId="77777777" w:rsidR="00563DA8" w:rsidRPr="001B07A8" w:rsidRDefault="00563DA8" w:rsidP="001161CD">
      <w:pPr>
        <w:pStyle w:val="Heading1"/>
        <w:keepNext/>
        <w:numPr>
          <w:ilvl w:val="0"/>
          <w:numId w:val="0"/>
        </w:numPr>
        <w:spacing w:before="360"/>
        <w:rPr>
          <w:b/>
          <w:lang w:val="es-ES"/>
        </w:rPr>
      </w:pPr>
      <w:r w:rsidRPr="001B07A8">
        <w:rPr>
          <w:b/>
          <w:lang w:val="es-ES"/>
        </w:rPr>
        <w:t>APÉNDICE 2-A: OBJETIVOS Y FINANCIACIÓN</w:t>
      </w:r>
    </w:p>
    <w:tbl>
      <w:tblPr>
        <w:tblW w:w="5687" w:type="pct"/>
        <w:jc w:val="center"/>
        <w:tblCellMar>
          <w:left w:w="85" w:type="dxa"/>
          <w:right w:w="85" w:type="dxa"/>
        </w:tblCellMar>
        <w:tblLook w:val="04A0" w:firstRow="1" w:lastRow="0" w:firstColumn="1" w:lastColumn="0" w:noHBand="0" w:noVBand="1"/>
      </w:tblPr>
      <w:tblGrid>
        <w:gridCol w:w="811"/>
        <w:gridCol w:w="2374"/>
        <w:gridCol w:w="965"/>
        <w:gridCol w:w="661"/>
        <w:gridCol w:w="891"/>
        <w:gridCol w:w="676"/>
        <w:gridCol w:w="963"/>
        <w:gridCol w:w="674"/>
        <w:gridCol w:w="965"/>
        <w:gridCol w:w="667"/>
        <w:gridCol w:w="988"/>
      </w:tblGrid>
      <w:tr w:rsidR="00667C2F" w:rsidRPr="001B07A8" w14:paraId="009EECA9" w14:textId="77777777" w:rsidTr="00954FD3">
        <w:trPr>
          <w:cantSplit/>
          <w:trHeight w:val="98"/>
          <w:tblHeader/>
          <w:jc w:val="center"/>
        </w:trPr>
        <w:tc>
          <w:tcPr>
            <w:tcW w:w="268" w:type="pct"/>
            <w:tcBorders>
              <w:top w:val="single" w:sz="4" w:space="0" w:color="auto"/>
              <w:left w:val="single" w:sz="4" w:space="0" w:color="auto"/>
              <w:bottom w:val="single" w:sz="4" w:space="0" w:color="auto"/>
              <w:right w:val="single" w:sz="4" w:space="0" w:color="auto"/>
            </w:tcBorders>
            <w:hideMark/>
          </w:tcPr>
          <w:p w14:paraId="22DBE9F9"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Renglón</w:t>
            </w:r>
          </w:p>
        </w:tc>
        <w:tc>
          <w:tcPr>
            <w:tcW w:w="1128" w:type="pct"/>
            <w:tcBorders>
              <w:top w:val="single" w:sz="4" w:space="0" w:color="auto"/>
              <w:left w:val="nil"/>
              <w:bottom w:val="single" w:sz="4" w:space="0" w:color="auto"/>
              <w:right w:val="single" w:sz="4" w:space="0" w:color="auto"/>
            </w:tcBorders>
            <w:hideMark/>
          </w:tcPr>
          <w:p w14:paraId="69ABB751"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Detalles</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7BA491AA"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2026</w:t>
            </w:r>
          </w:p>
        </w:tc>
        <w:tc>
          <w:tcPr>
            <w:tcW w:w="322" w:type="pct"/>
            <w:tcBorders>
              <w:top w:val="single" w:sz="4" w:space="0" w:color="auto"/>
              <w:left w:val="nil"/>
              <w:bottom w:val="single" w:sz="4" w:space="0" w:color="auto"/>
              <w:right w:val="single" w:sz="4" w:space="0" w:color="auto"/>
            </w:tcBorders>
            <w:shd w:val="clear" w:color="auto" w:fill="FFFFFF" w:themeFill="background1"/>
            <w:hideMark/>
          </w:tcPr>
          <w:p w14:paraId="73750E88"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2027</w:t>
            </w:r>
          </w:p>
        </w:tc>
        <w:tc>
          <w:tcPr>
            <w:tcW w:w="430" w:type="pct"/>
            <w:tcBorders>
              <w:top w:val="single" w:sz="4" w:space="0" w:color="auto"/>
              <w:left w:val="nil"/>
              <w:bottom w:val="single" w:sz="4" w:space="0" w:color="auto"/>
              <w:right w:val="single" w:sz="4" w:space="0" w:color="auto"/>
            </w:tcBorders>
            <w:shd w:val="clear" w:color="auto" w:fill="FFFFFF" w:themeFill="background1"/>
            <w:hideMark/>
          </w:tcPr>
          <w:p w14:paraId="6CBB6746"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2028</w:t>
            </w:r>
          </w:p>
        </w:tc>
        <w:tc>
          <w:tcPr>
            <w:tcW w:w="329" w:type="pct"/>
            <w:tcBorders>
              <w:top w:val="single" w:sz="4" w:space="0" w:color="auto"/>
              <w:left w:val="nil"/>
              <w:bottom w:val="single" w:sz="4" w:space="0" w:color="auto"/>
              <w:right w:val="single" w:sz="4" w:space="0" w:color="auto"/>
            </w:tcBorders>
            <w:shd w:val="clear" w:color="auto" w:fill="FFFFFF" w:themeFill="background1"/>
            <w:hideMark/>
          </w:tcPr>
          <w:p w14:paraId="6C75C99C"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7DC45623" w14:textId="77777777" w:rsidR="00667C2F" w:rsidRPr="001B07A8" w:rsidRDefault="00667C2F" w:rsidP="001161CD">
            <w:pPr>
              <w:keepNext/>
              <w:keepLines/>
              <w:jc w:val="center"/>
              <w:rPr>
                <w:b/>
                <w:bCs/>
                <w:sz w:val="18"/>
                <w:szCs w:val="18"/>
                <w:lang w:eastAsia="en-CA"/>
              </w:rPr>
            </w:pPr>
            <w:r w:rsidRPr="001B07A8">
              <w:rPr>
                <w:b/>
                <w:bCs/>
                <w:sz w:val="18"/>
                <w:szCs w:val="18"/>
                <w:lang w:eastAsia="en-CA"/>
              </w:rPr>
              <w:t>2030</w:t>
            </w:r>
          </w:p>
        </w:tc>
        <w:tc>
          <w:tcPr>
            <w:tcW w:w="328" w:type="pct"/>
            <w:tcBorders>
              <w:top w:val="single" w:sz="4" w:space="0" w:color="auto"/>
              <w:left w:val="nil"/>
              <w:bottom w:val="single" w:sz="4" w:space="0" w:color="auto"/>
              <w:right w:val="single" w:sz="4" w:space="0" w:color="auto"/>
            </w:tcBorders>
            <w:shd w:val="clear" w:color="auto" w:fill="FFFFFF" w:themeFill="background1"/>
          </w:tcPr>
          <w:p w14:paraId="6F9068CE" w14:textId="68437044" w:rsidR="00667C2F" w:rsidRPr="001B07A8" w:rsidRDefault="00667C2F" w:rsidP="001161CD">
            <w:pPr>
              <w:keepNext/>
              <w:keepLines/>
              <w:jc w:val="center"/>
              <w:rPr>
                <w:b/>
                <w:bCs/>
                <w:sz w:val="18"/>
                <w:szCs w:val="18"/>
                <w:lang w:eastAsia="en-CA"/>
              </w:rPr>
            </w:pPr>
            <w:r w:rsidRPr="001B07A8">
              <w:rPr>
                <w:b/>
                <w:bCs/>
                <w:sz w:val="18"/>
                <w:szCs w:val="18"/>
                <w:lang w:eastAsia="en-CA"/>
              </w:rPr>
              <w:t>2031–2032</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B0CF" w14:textId="64C19A4D" w:rsidR="00667C2F" w:rsidRPr="001B07A8" w:rsidRDefault="00667C2F" w:rsidP="001161CD">
            <w:pPr>
              <w:keepNext/>
              <w:keepLines/>
              <w:jc w:val="center"/>
              <w:rPr>
                <w:b/>
                <w:bCs/>
                <w:sz w:val="18"/>
                <w:szCs w:val="18"/>
                <w:lang w:eastAsia="en-CA"/>
              </w:rPr>
            </w:pPr>
            <w:r w:rsidRPr="001B07A8">
              <w:rPr>
                <w:b/>
                <w:bCs/>
                <w:sz w:val="18"/>
                <w:szCs w:val="18"/>
                <w:lang w:eastAsia="en-CA"/>
              </w:rPr>
              <w:t>2033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48ADF138" w14:textId="4C3F8ADB" w:rsidR="00667C2F" w:rsidRPr="001B07A8" w:rsidRDefault="00667C2F" w:rsidP="001161CD">
            <w:pPr>
              <w:keepNext/>
              <w:keepLines/>
              <w:jc w:val="center"/>
              <w:rPr>
                <w:b/>
                <w:bCs/>
                <w:sz w:val="18"/>
                <w:szCs w:val="18"/>
                <w:lang w:eastAsia="en-CA"/>
              </w:rPr>
            </w:pPr>
            <w:r w:rsidRPr="001B07A8">
              <w:rPr>
                <w:b/>
                <w:bCs/>
                <w:sz w:val="18"/>
                <w:szCs w:val="18"/>
                <w:lang w:eastAsia="en-CA"/>
              </w:rPr>
              <w:t>2034</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296F47" w14:textId="4290D0FA" w:rsidR="00667C2F" w:rsidRPr="001B07A8" w:rsidRDefault="00667C2F" w:rsidP="001161CD">
            <w:pPr>
              <w:keepNext/>
              <w:keepLines/>
              <w:jc w:val="center"/>
              <w:rPr>
                <w:b/>
                <w:bCs/>
                <w:sz w:val="18"/>
                <w:szCs w:val="18"/>
                <w:lang w:eastAsia="en-CA"/>
              </w:rPr>
            </w:pPr>
            <w:r w:rsidRPr="001B07A8">
              <w:rPr>
                <w:b/>
                <w:bCs/>
                <w:sz w:val="18"/>
                <w:szCs w:val="18"/>
                <w:lang w:eastAsia="en-CA"/>
              </w:rPr>
              <w:t>Total</w:t>
            </w:r>
          </w:p>
        </w:tc>
      </w:tr>
      <w:tr w:rsidR="00667C2F" w:rsidRPr="001B07A8" w14:paraId="48972204"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BE9B83A" w14:textId="77777777" w:rsidR="00667C2F" w:rsidRPr="001B07A8" w:rsidRDefault="00667C2F" w:rsidP="00DE5C12">
            <w:pPr>
              <w:keepNext/>
              <w:keepLines/>
              <w:jc w:val="left"/>
              <w:rPr>
                <w:sz w:val="18"/>
                <w:szCs w:val="18"/>
                <w:lang w:eastAsia="en-CA"/>
              </w:rPr>
            </w:pPr>
            <w:r w:rsidRPr="001B07A8">
              <w:rPr>
                <w:sz w:val="18"/>
                <w:szCs w:val="18"/>
                <w:lang w:eastAsia="en-CA"/>
              </w:rPr>
              <w:t>1.1</w:t>
            </w:r>
          </w:p>
        </w:tc>
        <w:tc>
          <w:tcPr>
            <w:tcW w:w="1128" w:type="pct"/>
            <w:tcBorders>
              <w:top w:val="nil"/>
              <w:left w:val="nil"/>
              <w:bottom w:val="single" w:sz="4" w:space="0" w:color="auto"/>
              <w:right w:val="single" w:sz="4" w:space="0" w:color="auto"/>
            </w:tcBorders>
            <w:hideMark/>
          </w:tcPr>
          <w:p w14:paraId="004D890E" w14:textId="366C2ECF" w:rsidR="00667C2F" w:rsidRPr="001B07A8" w:rsidRDefault="00667C2F" w:rsidP="00DE5C12">
            <w:pPr>
              <w:keepNext/>
              <w:keepLines/>
              <w:jc w:val="left"/>
              <w:rPr>
                <w:sz w:val="18"/>
                <w:szCs w:val="18"/>
                <w:lang w:val="es-ES" w:eastAsia="en-CA"/>
              </w:rPr>
            </w:pPr>
            <w:r w:rsidRPr="001B07A8">
              <w:rPr>
                <w:sz w:val="18"/>
                <w:szCs w:val="18"/>
                <w:lang w:val="es-ES" w:eastAsia="en-CA"/>
              </w:rPr>
              <w:t>Calendario de reducción del Protocolo de Montreal para las sustancias del Anexo C, Grupo I (ton</w:t>
            </w:r>
            <w:r w:rsidR="001B07A8">
              <w:rPr>
                <w:sz w:val="18"/>
                <w:szCs w:val="18"/>
                <w:lang w:val="es-ES" w:eastAsia="en-CA"/>
              </w:rPr>
              <w:t>s.</w:t>
            </w:r>
            <w:r w:rsidRPr="001B07A8">
              <w:rPr>
                <w:sz w:val="18"/>
                <w:szCs w:val="18"/>
                <w:lang w:val="es-ES" w:eastAsia="en-CA"/>
              </w:rPr>
              <w:t xml:space="preserve"> PAO)</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8F8007" w14:textId="399311E5"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512F713F" w14:textId="728C7D18"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4186AE9" w14:textId="4F05F305"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7CA2B22" w14:textId="31EAB2AD"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464" w:type="pct"/>
            <w:tcBorders>
              <w:top w:val="nil"/>
              <w:left w:val="nil"/>
              <w:bottom w:val="single" w:sz="4" w:space="0" w:color="auto"/>
              <w:right w:val="single" w:sz="4" w:space="0" w:color="auto"/>
            </w:tcBorders>
            <w:tcMar>
              <w:left w:w="57" w:type="dxa"/>
              <w:right w:w="57" w:type="dxa"/>
            </w:tcMar>
          </w:tcPr>
          <w:p w14:paraId="01E5A3ED" w14:textId="79449C81"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4625EBB6" w14:textId="468E7001"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22D832A6" w14:textId="7A95EC19" w:rsidR="00667C2F" w:rsidRPr="001B07A8" w:rsidRDefault="00667C2F" w:rsidP="007A27AA">
            <w:pPr>
              <w:keepNext/>
              <w:keepLines/>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325" w:type="pct"/>
            <w:tcBorders>
              <w:top w:val="nil"/>
              <w:left w:val="single" w:sz="4" w:space="0" w:color="auto"/>
              <w:bottom w:val="single" w:sz="4" w:space="0" w:color="auto"/>
              <w:right w:val="single" w:sz="4" w:space="0" w:color="auto"/>
            </w:tcBorders>
          </w:tcPr>
          <w:p w14:paraId="6626A437" w14:textId="648F7537" w:rsidR="00667C2F" w:rsidRPr="001B07A8" w:rsidRDefault="00667C2F" w:rsidP="007A27AA">
            <w:pPr>
              <w:keepNext/>
              <w:keepLines/>
              <w:jc w:val="right"/>
              <w:rPr>
                <w:rFonts w:asciiTheme="majorBidi" w:hAnsiTheme="majorBidi" w:cstheme="majorBidi"/>
                <w:sz w:val="18"/>
                <w:szCs w:val="18"/>
              </w:rPr>
            </w:pPr>
            <w:r w:rsidRPr="001B07A8">
              <w:rPr>
                <w:rFonts w:asciiTheme="majorBidi" w:hAnsiTheme="majorBidi" w:cstheme="majorBidi"/>
                <w:sz w:val="18"/>
                <w:szCs w:val="18"/>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61CE7624" w14:textId="0942E3B7" w:rsidR="00667C2F" w:rsidRPr="001B07A8" w:rsidRDefault="00667C2F" w:rsidP="00E36B4C">
            <w:pPr>
              <w:keepNext/>
              <w:keepLines/>
              <w:jc w:val="center"/>
              <w:rPr>
                <w:rFonts w:asciiTheme="majorBidi" w:hAnsiTheme="majorBidi" w:cstheme="majorBidi"/>
                <w:sz w:val="18"/>
                <w:szCs w:val="18"/>
              </w:rPr>
            </w:pPr>
            <w:r w:rsidRPr="001B07A8">
              <w:rPr>
                <w:rFonts w:asciiTheme="majorBidi" w:hAnsiTheme="majorBidi" w:cstheme="majorBidi"/>
                <w:sz w:val="18"/>
                <w:szCs w:val="18"/>
              </w:rPr>
              <w:t>n.a.</w:t>
            </w:r>
          </w:p>
        </w:tc>
      </w:tr>
      <w:tr w:rsidR="00667C2F" w:rsidRPr="001B07A8" w14:paraId="08DCFAEF"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900C340" w14:textId="66AACF61" w:rsidR="00667C2F" w:rsidRPr="001B07A8" w:rsidRDefault="00667C2F" w:rsidP="00DE5C12">
            <w:pPr>
              <w:jc w:val="left"/>
              <w:rPr>
                <w:sz w:val="18"/>
                <w:szCs w:val="18"/>
                <w:lang w:eastAsia="en-CA"/>
              </w:rPr>
            </w:pPr>
            <w:r w:rsidRPr="001B07A8">
              <w:rPr>
                <w:sz w:val="18"/>
                <w:szCs w:val="18"/>
                <w:lang w:eastAsia="en-CA"/>
              </w:rPr>
              <w:t>1</w:t>
            </w:r>
            <w:r w:rsidR="007B12CF" w:rsidRPr="001B07A8">
              <w:rPr>
                <w:sz w:val="18"/>
                <w:szCs w:val="18"/>
                <w:lang w:eastAsia="en-CA"/>
              </w:rPr>
              <w:t>.</w:t>
            </w:r>
            <w:r w:rsidRPr="001B07A8">
              <w:rPr>
                <w:sz w:val="18"/>
                <w:szCs w:val="18"/>
                <w:lang w:eastAsia="en-CA"/>
              </w:rPr>
              <w:t>2</w:t>
            </w:r>
          </w:p>
        </w:tc>
        <w:tc>
          <w:tcPr>
            <w:tcW w:w="1128" w:type="pct"/>
            <w:tcBorders>
              <w:top w:val="nil"/>
              <w:left w:val="nil"/>
              <w:bottom w:val="single" w:sz="4" w:space="0" w:color="auto"/>
              <w:right w:val="single" w:sz="4" w:space="0" w:color="auto"/>
            </w:tcBorders>
            <w:hideMark/>
          </w:tcPr>
          <w:p w14:paraId="5D4F593F" w14:textId="77777777" w:rsidR="00667C2F" w:rsidRPr="001B07A8" w:rsidRDefault="00667C2F" w:rsidP="00DE5C12">
            <w:pPr>
              <w:jc w:val="left"/>
              <w:rPr>
                <w:sz w:val="18"/>
                <w:szCs w:val="18"/>
                <w:lang w:eastAsia="en-CA"/>
              </w:rPr>
            </w:pPr>
            <w:r w:rsidRPr="001B07A8">
              <w:rPr>
                <w:sz w:val="18"/>
                <w:szCs w:val="18"/>
                <w:lang w:val="es-ES" w:eastAsia="en-CA"/>
              </w:rPr>
              <w:t xml:space="preserve">Consumo total máximo permitido de sustancias del Anexo C, Grupo I (tons. </w:t>
            </w:r>
            <w:r w:rsidRPr="001B07A8">
              <w:rPr>
                <w:sz w:val="18"/>
                <w:szCs w:val="18"/>
                <w:lang w:eastAsia="en-CA"/>
              </w:rPr>
              <w:t>PAO)</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81FAE69" w14:textId="15290EEC"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0272DAE6" w14:textId="7FF30E22"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B445A7D" w14:textId="7B289B78"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85011FA" w14:textId="5E6D038C"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301,47</w:t>
            </w:r>
          </w:p>
        </w:tc>
        <w:tc>
          <w:tcPr>
            <w:tcW w:w="464" w:type="pct"/>
            <w:tcBorders>
              <w:top w:val="nil"/>
              <w:left w:val="nil"/>
              <w:bottom w:val="single" w:sz="4" w:space="0" w:color="auto"/>
              <w:right w:val="single" w:sz="4" w:space="0" w:color="auto"/>
            </w:tcBorders>
            <w:tcMar>
              <w:left w:w="57" w:type="dxa"/>
              <w:right w:w="57" w:type="dxa"/>
            </w:tcMar>
          </w:tcPr>
          <w:p w14:paraId="12CE86DF" w14:textId="3CB67CCA"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576F0E79" w14:textId="476C8F8E"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53EA60B4" w14:textId="70C2BC14"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0,00</w:t>
            </w:r>
          </w:p>
        </w:tc>
        <w:tc>
          <w:tcPr>
            <w:tcW w:w="325" w:type="pct"/>
            <w:tcBorders>
              <w:top w:val="nil"/>
              <w:left w:val="single" w:sz="4" w:space="0" w:color="auto"/>
              <w:bottom w:val="single" w:sz="4" w:space="0" w:color="auto"/>
              <w:right w:val="single" w:sz="4" w:space="0" w:color="auto"/>
            </w:tcBorders>
          </w:tcPr>
          <w:p w14:paraId="72ECC7C5" w14:textId="79B649AB" w:rsidR="00667C2F" w:rsidRPr="001B07A8" w:rsidRDefault="00667C2F" w:rsidP="007A27AA">
            <w:pPr>
              <w:jc w:val="right"/>
              <w:rPr>
                <w:rFonts w:asciiTheme="majorBidi" w:hAnsiTheme="majorBidi" w:cstheme="majorBidi"/>
                <w:sz w:val="18"/>
                <w:szCs w:val="18"/>
              </w:rPr>
            </w:pPr>
            <w:r w:rsidRPr="001B07A8">
              <w:rPr>
                <w:rFonts w:asciiTheme="majorBidi" w:hAnsiTheme="majorBidi" w:cstheme="majorBidi"/>
                <w:sz w:val="18"/>
                <w:szCs w:val="18"/>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1818C226" w14:textId="2A900A6D" w:rsidR="00667C2F" w:rsidRPr="001B07A8" w:rsidRDefault="00667C2F" w:rsidP="00E36B4C">
            <w:pPr>
              <w:jc w:val="center"/>
              <w:rPr>
                <w:rFonts w:asciiTheme="majorBidi" w:hAnsiTheme="majorBidi" w:cstheme="majorBidi"/>
                <w:sz w:val="18"/>
                <w:szCs w:val="18"/>
              </w:rPr>
            </w:pPr>
            <w:r w:rsidRPr="001B07A8">
              <w:rPr>
                <w:rFonts w:asciiTheme="majorBidi" w:hAnsiTheme="majorBidi" w:cstheme="majorBidi"/>
                <w:sz w:val="18"/>
                <w:szCs w:val="18"/>
              </w:rPr>
              <w:t>n.a.</w:t>
            </w:r>
          </w:p>
        </w:tc>
      </w:tr>
      <w:tr w:rsidR="00667C2F" w:rsidRPr="001B07A8" w14:paraId="6C73D64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20934F1C" w14:textId="41E2A477" w:rsidR="00667C2F" w:rsidRPr="001B07A8" w:rsidRDefault="00667C2F" w:rsidP="00DE5C12">
            <w:pPr>
              <w:jc w:val="left"/>
              <w:rPr>
                <w:sz w:val="18"/>
                <w:szCs w:val="18"/>
                <w:lang w:eastAsia="en-CA"/>
              </w:rPr>
            </w:pPr>
            <w:r w:rsidRPr="001B07A8">
              <w:rPr>
                <w:sz w:val="18"/>
                <w:szCs w:val="18"/>
                <w:lang w:eastAsia="en-CA"/>
              </w:rPr>
              <w:t>2</w:t>
            </w:r>
            <w:r w:rsidR="007B12CF" w:rsidRPr="001B07A8">
              <w:rPr>
                <w:sz w:val="18"/>
                <w:szCs w:val="18"/>
                <w:lang w:eastAsia="en-CA"/>
              </w:rPr>
              <w:t>.</w:t>
            </w:r>
            <w:r w:rsidRPr="001B07A8">
              <w:rPr>
                <w:sz w:val="18"/>
                <w:szCs w:val="18"/>
                <w:lang w:eastAsia="en-CA"/>
              </w:rPr>
              <w:t>1</w:t>
            </w:r>
          </w:p>
        </w:tc>
        <w:tc>
          <w:tcPr>
            <w:tcW w:w="1128" w:type="pct"/>
            <w:tcBorders>
              <w:top w:val="nil"/>
              <w:left w:val="nil"/>
              <w:bottom w:val="single" w:sz="4" w:space="0" w:color="auto"/>
              <w:right w:val="single" w:sz="4" w:space="0" w:color="auto"/>
            </w:tcBorders>
            <w:hideMark/>
          </w:tcPr>
          <w:p w14:paraId="4E4EA60F" w14:textId="265BBB42" w:rsidR="00667C2F" w:rsidRPr="001B07A8" w:rsidRDefault="00667C2F" w:rsidP="00DE5C12">
            <w:pPr>
              <w:jc w:val="left"/>
              <w:rPr>
                <w:sz w:val="18"/>
                <w:szCs w:val="18"/>
                <w:lang w:val="es-ES" w:eastAsia="en-CA"/>
              </w:rPr>
            </w:pPr>
            <w:r w:rsidRPr="001B07A8">
              <w:rPr>
                <w:sz w:val="18"/>
                <w:szCs w:val="18"/>
                <w:lang w:val="es-ES" w:eastAsia="en-CA"/>
              </w:rPr>
              <w:t xml:space="preserve">El organismo principal (Banco Mundial) acordó el </w:t>
            </w:r>
            <w:r w:rsidRPr="001B07A8">
              <w:rPr>
                <w:sz w:val="18"/>
                <w:szCs w:val="18"/>
                <w:lang w:val="es-ES" w:eastAsia="en-CA"/>
              </w:rPr>
              <w:lastRenderedPageBreak/>
              <w:t>financiamiento convenido (USD)</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A4572D4" w14:textId="56646A65"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lastRenderedPageBreak/>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552FFA4" w14:textId="5B1F39D9"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C25FB24" w14:textId="1A1C8AE2"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8204F45" w14:textId="22B1FCE5"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1A8DF6F1" w14:textId="0E455E79"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9820E0" w14:textId="5EC20C11"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0C14DB4" w14:textId="0AC56EA9"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92949E4" w14:textId="533301AA"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53472C1A" w14:textId="3593C61C"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18.420.040</w:t>
            </w:r>
          </w:p>
        </w:tc>
      </w:tr>
      <w:tr w:rsidR="00667C2F" w:rsidRPr="001B07A8" w14:paraId="0F346E35" w14:textId="77777777" w:rsidTr="00446F03">
        <w:trPr>
          <w:trHeight w:val="56"/>
          <w:jc w:val="center"/>
        </w:trPr>
        <w:tc>
          <w:tcPr>
            <w:tcW w:w="268" w:type="pct"/>
            <w:tcBorders>
              <w:top w:val="nil"/>
              <w:left w:val="single" w:sz="4" w:space="0" w:color="auto"/>
              <w:bottom w:val="single" w:sz="4" w:space="0" w:color="auto"/>
              <w:right w:val="single" w:sz="4" w:space="0" w:color="auto"/>
            </w:tcBorders>
            <w:hideMark/>
          </w:tcPr>
          <w:p w14:paraId="32EF82A3" w14:textId="77777777" w:rsidR="00667C2F" w:rsidRPr="001B07A8" w:rsidRDefault="00667C2F" w:rsidP="00DE5C12">
            <w:pPr>
              <w:jc w:val="left"/>
              <w:rPr>
                <w:sz w:val="18"/>
                <w:szCs w:val="18"/>
                <w:lang w:eastAsia="en-CA"/>
              </w:rPr>
            </w:pPr>
            <w:r w:rsidRPr="001B07A8">
              <w:rPr>
                <w:sz w:val="18"/>
                <w:szCs w:val="18"/>
                <w:lang w:eastAsia="en-CA"/>
              </w:rPr>
              <w:t>2.2</w:t>
            </w:r>
          </w:p>
        </w:tc>
        <w:tc>
          <w:tcPr>
            <w:tcW w:w="1128" w:type="pct"/>
            <w:tcBorders>
              <w:top w:val="nil"/>
              <w:left w:val="nil"/>
              <w:bottom w:val="single" w:sz="4" w:space="0" w:color="auto"/>
              <w:right w:val="single" w:sz="4" w:space="0" w:color="auto"/>
            </w:tcBorders>
            <w:hideMark/>
          </w:tcPr>
          <w:p w14:paraId="297366FB" w14:textId="77777777" w:rsidR="00667C2F" w:rsidRPr="001B07A8" w:rsidRDefault="00667C2F" w:rsidP="00DE5C12">
            <w:pPr>
              <w:jc w:val="left"/>
              <w:rPr>
                <w:sz w:val="18"/>
                <w:szCs w:val="18"/>
                <w:lang w:val="es-ES" w:eastAsia="en-CA"/>
              </w:rPr>
            </w:pPr>
            <w:r w:rsidRPr="001B07A8">
              <w:rPr>
                <w:sz w:val="18"/>
                <w:szCs w:val="18"/>
                <w:lang w:val="es-ES" w:eastAsia="en-CA"/>
              </w:rPr>
              <w:t>Gastos de apoyo para el OE Principal (USD)</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B4274C3" w14:textId="5620441A"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4F8644EA" w14:textId="656F6BA2" w:rsidR="00667C2F" w:rsidRPr="001B07A8" w:rsidRDefault="00667C2F" w:rsidP="007A27AA">
            <w:pPr>
              <w:tabs>
                <w:tab w:val="left" w:pos="438"/>
                <w:tab w:val="right" w:pos="571"/>
              </w:tabs>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6D0EAA4F" w14:textId="74A7EF2C"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66A888B7" w14:textId="17252F8D"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6A91C399" w14:textId="7912E708"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19A7D87" w14:textId="03D926E5"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4DF29C4" w14:textId="2ECC361C"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128</w:t>
            </w:r>
            <w:r w:rsidR="007B12CF" w:rsidRPr="001B07A8">
              <w:rPr>
                <w:sz w:val="18"/>
                <w:szCs w:val="18"/>
                <w:lang w:eastAsia="en-CA"/>
              </w:rPr>
              <w:t>.</w:t>
            </w:r>
            <w:r w:rsidRPr="001B07A8">
              <w:rPr>
                <w:rFonts w:asciiTheme="majorBidi" w:hAnsiTheme="majorBidi" w:cstheme="majorBidi"/>
                <w:sz w:val="18"/>
                <w:szCs w:val="18"/>
              </w:rPr>
              <w:t>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1006B56B" w14:textId="66D3C068"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09ACBB" w14:textId="0856DF7C"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1.289.403</w:t>
            </w:r>
          </w:p>
        </w:tc>
      </w:tr>
      <w:tr w:rsidR="00667C2F" w:rsidRPr="001B07A8" w14:paraId="70BED540"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DA077B4" w14:textId="6B449195" w:rsidR="00667C2F" w:rsidRPr="001B07A8" w:rsidRDefault="00667C2F" w:rsidP="00DE5C12">
            <w:pPr>
              <w:jc w:val="left"/>
              <w:rPr>
                <w:sz w:val="18"/>
                <w:szCs w:val="18"/>
                <w:lang w:eastAsia="en-CA"/>
              </w:rPr>
            </w:pPr>
            <w:r w:rsidRPr="001B07A8">
              <w:rPr>
                <w:sz w:val="18"/>
                <w:szCs w:val="18"/>
                <w:lang w:eastAsia="en-CA"/>
              </w:rPr>
              <w:t>3</w:t>
            </w:r>
            <w:r w:rsidR="007B12CF" w:rsidRPr="001B07A8">
              <w:rPr>
                <w:sz w:val="18"/>
                <w:szCs w:val="18"/>
                <w:lang w:eastAsia="en-CA"/>
              </w:rPr>
              <w:t>.</w:t>
            </w:r>
            <w:r w:rsidRPr="001B07A8">
              <w:rPr>
                <w:sz w:val="18"/>
                <w:szCs w:val="18"/>
                <w:lang w:eastAsia="en-CA"/>
              </w:rPr>
              <w:t>1</w:t>
            </w:r>
          </w:p>
        </w:tc>
        <w:tc>
          <w:tcPr>
            <w:tcW w:w="1128" w:type="pct"/>
            <w:tcBorders>
              <w:top w:val="nil"/>
              <w:left w:val="nil"/>
              <w:bottom w:val="single" w:sz="4" w:space="0" w:color="auto"/>
              <w:right w:val="single" w:sz="4" w:space="0" w:color="auto"/>
            </w:tcBorders>
            <w:hideMark/>
          </w:tcPr>
          <w:p w14:paraId="401D1ECA" w14:textId="77777777" w:rsidR="00667C2F" w:rsidRPr="001B07A8" w:rsidRDefault="00667C2F" w:rsidP="00DE5C12">
            <w:pPr>
              <w:jc w:val="left"/>
              <w:rPr>
                <w:sz w:val="18"/>
                <w:szCs w:val="18"/>
                <w:lang w:eastAsia="en-CA"/>
              </w:rPr>
            </w:pPr>
            <w:r w:rsidRPr="001B07A8">
              <w:rPr>
                <w:sz w:val="18"/>
                <w:szCs w:val="18"/>
                <w:lang w:eastAsia="en-CA"/>
              </w:rPr>
              <w:t>Financiación convenida total (USD)</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8330286" w14:textId="4047638A"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5.574.980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7F4B20A" w14:textId="748D0610"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15ED791" w14:textId="4BD2F1AF"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6.183.876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E80966A" w14:textId="2F38F666"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61737F3" w14:textId="4C2268B6"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4.829.180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EF7645A" w14:textId="771B6EE2"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5DF25A0" w14:textId="598F9322"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1.832.004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A409FAB" w14:textId="648933F7"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3CA3E25" w14:textId="261BCA68"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18.420.040</w:t>
            </w:r>
          </w:p>
        </w:tc>
      </w:tr>
      <w:tr w:rsidR="00667C2F" w:rsidRPr="001B07A8" w14:paraId="04DC5249"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407E0D9" w14:textId="4091F0EC" w:rsidR="00667C2F" w:rsidRPr="001B07A8" w:rsidRDefault="00667C2F" w:rsidP="00DE5C12">
            <w:pPr>
              <w:jc w:val="left"/>
              <w:rPr>
                <w:sz w:val="18"/>
                <w:szCs w:val="18"/>
                <w:lang w:eastAsia="en-CA"/>
              </w:rPr>
            </w:pPr>
            <w:r w:rsidRPr="001B07A8">
              <w:rPr>
                <w:sz w:val="18"/>
                <w:szCs w:val="18"/>
                <w:lang w:eastAsia="en-CA"/>
              </w:rPr>
              <w:t>3</w:t>
            </w:r>
            <w:r w:rsidR="007B12CF" w:rsidRPr="001B07A8">
              <w:rPr>
                <w:sz w:val="18"/>
                <w:szCs w:val="18"/>
                <w:lang w:eastAsia="en-CA"/>
              </w:rPr>
              <w:t>.</w:t>
            </w:r>
            <w:r w:rsidRPr="001B07A8">
              <w:rPr>
                <w:sz w:val="18"/>
                <w:szCs w:val="18"/>
                <w:lang w:eastAsia="en-CA"/>
              </w:rPr>
              <w:t>2</w:t>
            </w:r>
          </w:p>
        </w:tc>
        <w:tc>
          <w:tcPr>
            <w:tcW w:w="1128" w:type="pct"/>
            <w:tcBorders>
              <w:top w:val="nil"/>
              <w:left w:val="nil"/>
              <w:bottom w:val="single" w:sz="4" w:space="0" w:color="auto"/>
              <w:right w:val="single" w:sz="4" w:space="0" w:color="auto"/>
            </w:tcBorders>
            <w:hideMark/>
          </w:tcPr>
          <w:p w14:paraId="1D49D48D" w14:textId="77777777" w:rsidR="00667C2F" w:rsidRPr="001B07A8" w:rsidRDefault="00667C2F" w:rsidP="00DE5C12">
            <w:pPr>
              <w:jc w:val="left"/>
              <w:rPr>
                <w:sz w:val="18"/>
                <w:szCs w:val="18"/>
                <w:lang w:val="es-ES" w:eastAsia="en-CA"/>
              </w:rPr>
            </w:pPr>
            <w:r w:rsidRPr="001B07A8">
              <w:rPr>
                <w:sz w:val="18"/>
                <w:szCs w:val="18"/>
                <w:lang w:val="es-ES" w:eastAsia="en-CA"/>
              </w:rPr>
              <w:t>Total gastos de apoyo (USD)</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46BF865" w14:textId="6B4C2F12"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390.249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2D2505FF" w14:textId="0C5352E1"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063D02C" w14:textId="184A16EC"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432.871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1035D4DF" w14:textId="37867159"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7C341AEB" w14:textId="15DCBD31"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338.043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618CA0" w14:textId="034E6D21"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B349B29" w14:textId="39D467E0"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128</w:t>
            </w:r>
            <w:r w:rsidR="007B12CF" w:rsidRPr="001B07A8">
              <w:rPr>
                <w:sz w:val="18"/>
                <w:szCs w:val="18"/>
                <w:lang w:eastAsia="en-CA"/>
              </w:rPr>
              <w:t>.</w:t>
            </w:r>
            <w:r w:rsidRPr="001B07A8">
              <w:rPr>
                <w:rFonts w:asciiTheme="majorBidi" w:hAnsiTheme="majorBidi" w:cstheme="majorBidi"/>
                <w:sz w:val="18"/>
                <w:szCs w:val="18"/>
              </w:rPr>
              <w:t>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05ABFF2C" w14:textId="7E9B70EE"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F9A282" w14:textId="0F6C52DE"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1.289.403</w:t>
            </w:r>
          </w:p>
        </w:tc>
      </w:tr>
      <w:tr w:rsidR="00667C2F" w:rsidRPr="001B07A8" w14:paraId="52F4B537"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134D7424" w14:textId="77777777" w:rsidR="00667C2F" w:rsidRPr="001B07A8" w:rsidRDefault="00667C2F" w:rsidP="00DE5C12">
            <w:pPr>
              <w:jc w:val="left"/>
              <w:rPr>
                <w:sz w:val="18"/>
                <w:szCs w:val="18"/>
                <w:lang w:eastAsia="en-CA"/>
              </w:rPr>
            </w:pPr>
            <w:r w:rsidRPr="001B07A8">
              <w:rPr>
                <w:sz w:val="18"/>
                <w:szCs w:val="18"/>
                <w:lang w:eastAsia="en-CA"/>
              </w:rPr>
              <w:t>3.3</w:t>
            </w:r>
          </w:p>
        </w:tc>
        <w:tc>
          <w:tcPr>
            <w:tcW w:w="1128" w:type="pct"/>
            <w:tcBorders>
              <w:top w:val="nil"/>
              <w:left w:val="nil"/>
              <w:bottom w:val="single" w:sz="4" w:space="0" w:color="auto"/>
              <w:right w:val="single" w:sz="4" w:space="0" w:color="auto"/>
            </w:tcBorders>
            <w:hideMark/>
          </w:tcPr>
          <w:p w14:paraId="1D6D56B5" w14:textId="77777777" w:rsidR="00667C2F" w:rsidRPr="001B07A8" w:rsidRDefault="00667C2F" w:rsidP="00DE5C12">
            <w:pPr>
              <w:jc w:val="left"/>
              <w:rPr>
                <w:sz w:val="18"/>
                <w:szCs w:val="18"/>
                <w:lang w:eastAsia="en-CA"/>
              </w:rPr>
            </w:pPr>
            <w:r w:rsidRPr="001B07A8">
              <w:rPr>
                <w:sz w:val="18"/>
                <w:szCs w:val="18"/>
                <w:lang w:eastAsia="en-CA"/>
              </w:rPr>
              <w:t>Gastos convenidos totales (USD)</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06A41820" w14:textId="6E4194D2"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5.965.229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603E4A35" w14:textId="3D7E6D9B"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50B1B123" w14:textId="2FD2AD47" w:rsidR="00667C2F" w:rsidRPr="001B07A8" w:rsidRDefault="008A5AC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6.616.747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BE57C68" w14:textId="378B35AC"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DE282D0" w14:textId="71BB86F7" w:rsidR="00667C2F" w:rsidRPr="001B07A8" w:rsidRDefault="001D52E9"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5.167.223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8BFDBA" w14:textId="2F9843B7"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A7D1719" w14:textId="11744AE0" w:rsidR="00667C2F" w:rsidRPr="001B07A8" w:rsidRDefault="00667C2F" w:rsidP="007A27AA">
            <w:pPr>
              <w:jc w:val="right"/>
              <w:rPr>
                <w:rFonts w:asciiTheme="majorBidi" w:hAnsiTheme="majorBidi" w:cstheme="majorBidi"/>
                <w:sz w:val="18"/>
                <w:szCs w:val="18"/>
                <w:lang w:eastAsia="en-CA"/>
              </w:rPr>
            </w:pPr>
            <w:r w:rsidRPr="001B07A8">
              <w:rPr>
                <w:rFonts w:asciiTheme="majorBidi" w:hAnsiTheme="majorBidi" w:cstheme="majorBidi"/>
                <w:sz w:val="18"/>
                <w:szCs w:val="18"/>
              </w:rPr>
              <w:t>1.960.244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EA1B937" w14:textId="2C485160"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5C14805" w14:textId="7A844B10" w:rsidR="00667C2F" w:rsidRPr="001B07A8" w:rsidRDefault="001D52E9" w:rsidP="007A27AA">
            <w:pPr>
              <w:jc w:val="right"/>
              <w:rPr>
                <w:rFonts w:asciiTheme="majorBidi" w:hAnsiTheme="majorBidi" w:cstheme="majorBidi"/>
                <w:sz w:val="18"/>
                <w:szCs w:val="18"/>
              </w:rPr>
            </w:pPr>
            <w:r w:rsidRPr="001B07A8">
              <w:rPr>
                <w:rFonts w:asciiTheme="majorBidi" w:hAnsiTheme="majorBidi" w:cstheme="majorBidi"/>
                <w:sz w:val="18"/>
                <w:szCs w:val="18"/>
              </w:rPr>
              <w:t>19.709.443</w:t>
            </w:r>
          </w:p>
        </w:tc>
      </w:tr>
      <w:tr w:rsidR="00667C2F" w:rsidRPr="001B07A8" w14:paraId="50C559C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0D8F12D" w14:textId="77777777" w:rsidR="00667C2F" w:rsidRPr="001B07A8" w:rsidRDefault="00667C2F" w:rsidP="00446F03">
            <w:pPr>
              <w:keepNext/>
              <w:jc w:val="left"/>
              <w:rPr>
                <w:sz w:val="18"/>
                <w:szCs w:val="18"/>
                <w:lang w:eastAsia="en-CA"/>
              </w:rPr>
            </w:pPr>
            <w:r w:rsidRPr="001B07A8">
              <w:rPr>
                <w:sz w:val="18"/>
                <w:szCs w:val="18"/>
                <w:lang w:eastAsia="en-CA"/>
              </w:rPr>
              <w:t>4.1.1</w:t>
            </w:r>
          </w:p>
        </w:tc>
        <w:tc>
          <w:tcPr>
            <w:tcW w:w="4255" w:type="pct"/>
            <w:gridSpan w:val="9"/>
            <w:tcBorders>
              <w:top w:val="single" w:sz="4" w:space="0" w:color="auto"/>
              <w:left w:val="nil"/>
              <w:bottom w:val="single" w:sz="4" w:space="0" w:color="auto"/>
              <w:right w:val="single" w:sz="4" w:space="0" w:color="auto"/>
            </w:tcBorders>
            <w:hideMark/>
          </w:tcPr>
          <w:p w14:paraId="6B025FF5" w14:textId="642E6CA5" w:rsidR="00667C2F" w:rsidRPr="001B07A8" w:rsidRDefault="00667C2F" w:rsidP="00446F03">
            <w:pPr>
              <w:keepNext/>
              <w:jc w:val="left"/>
              <w:rPr>
                <w:sz w:val="18"/>
                <w:szCs w:val="18"/>
                <w:lang w:eastAsia="en-CA"/>
              </w:rPr>
            </w:pPr>
            <w:r w:rsidRPr="001B07A8">
              <w:rPr>
                <w:sz w:val="18"/>
                <w:szCs w:val="18"/>
                <w:lang w:val="es-ES" w:eastAsia="en-CA"/>
              </w:rPr>
              <w:t xml:space="preserve">Eliminación total de HCFC-22 que debe lograrse según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C423A" w14:textId="241F9776" w:rsidR="00667C2F" w:rsidRPr="001B07A8" w:rsidRDefault="00667C2F" w:rsidP="00446F03">
            <w:pPr>
              <w:keepNext/>
              <w:jc w:val="right"/>
              <w:rPr>
                <w:sz w:val="18"/>
                <w:szCs w:val="18"/>
                <w:lang w:eastAsia="en-CA"/>
              </w:rPr>
            </w:pPr>
            <w:r w:rsidRPr="001B07A8">
              <w:rPr>
                <w:sz w:val="18"/>
                <w:szCs w:val="18"/>
                <w:lang w:eastAsia="en-CA"/>
              </w:rPr>
              <w:t>382,46</w:t>
            </w:r>
          </w:p>
        </w:tc>
      </w:tr>
      <w:tr w:rsidR="00667C2F" w:rsidRPr="001B07A8" w14:paraId="09CAFB6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3E10FACF" w14:textId="77777777" w:rsidR="00667C2F" w:rsidRPr="001B07A8" w:rsidRDefault="00667C2F" w:rsidP="00446F03">
            <w:pPr>
              <w:keepNext/>
              <w:jc w:val="left"/>
              <w:rPr>
                <w:sz w:val="18"/>
                <w:szCs w:val="18"/>
                <w:lang w:eastAsia="en-CA"/>
              </w:rPr>
            </w:pPr>
            <w:r w:rsidRPr="001B07A8">
              <w:rPr>
                <w:sz w:val="18"/>
                <w:szCs w:val="18"/>
                <w:lang w:eastAsia="en-CA"/>
              </w:rPr>
              <w:t>4.1.2</w:t>
            </w:r>
          </w:p>
        </w:tc>
        <w:tc>
          <w:tcPr>
            <w:tcW w:w="4255" w:type="pct"/>
            <w:gridSpan w:val="9"/>
            <w:tcBorders>
              <w:top w:val="single" w:sz="4" w:space="0" w:color="auto"/>
              <w:left w:val="nil"/>
              <w:bottom w:val="single" w:sz="4" w:space="0" w:color="auto"/>
              <w:right w:val="single" w:sz="4" w:space="0" w:color="auto"/>
            </w:tcBorders>
            <w:hideMark/>
          </w:tcPr>
          <w:p w14:paraId="711B7804" w14:textId="186EE464" w:rsidR="00667C2F" w:rsidRPr="001B07A8" w:rsidRDefault="00667C2F" w:rsidP="00446F03">
            <w:pPr>
              <w:keepNext/>
              <w:jc w:val="left"/>
              <w:rPr>
                <w:sz w:val="18"/>
                <w:szCs w:val="18"/>
                <w:lang w:eastAsia="en-CA"/>
              </w:rPr>
            </w:pPr>
            <w:r w:rsidRPr="001B07A8">
              <w:rPr>
                <w:sz w:val="18"/>
                <w:szCs w:val="18"/>
                <w:lang w:val="es-ES" w:eastAsia="en-CA"/>
              </w:rPr>
              <w:t xml:space="preserve">Eliminación de HCFC-22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635675B" w14:textId="6010BCC7" w:rsidR="00667C2F" w:rsidRPr="001B07A8" w:rsidRDefault="00667C2F" w:rsidP="00446F03">
            <w:pPr>
              <w:keepNext/>
              <w:jc w:val="right"/>
              <w:rPr>
                <w:sz w:val="18"/>
                <w:szCs w:val="18"/>
                <w:lang w:eastAsia="en-CA"/>
              </w:rPr>
            </w:pPr>
            <w:r w:rsidRPr="001B07A8">
              <w:rPr>
                <w:sz w:val="18"/>
                <w:szCs w:val="18"/>
                <w:lang w:eastAsia="en-CA"/>
              </w:rPr>
              <w:t>334,11</w:t>
            </w:r>
          </w:p>
        </w:tc>
      </w:tr>
      <w:tr w:rsidR="00667C2F" w:rsidRPr="001B07A8" w14:paraId="7D63E76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B1A929A" w14:textId="77777777" w:rsidR="00667C2F" w:rsidRPr="001B07A8" w:rsidRDefault="00667C2F" w:rsidP="001161CD">
            <w:pPr>
              <w:jc w:val="left"/>
              <w:rPr>
                <w:sz w:val="18"/>
                <w:szCs w:val="18"/>
                <w:lang w:eastAsia="en-CA"/>
              </w:rPr>
            </w:pPr>
            <w:r w:rsidRPr="001B07A8">
              <w:rPr>
                <w:sz w:val="18"/>
                <w:szCs w:val="18"/>
                <w:lang w:eastAsia="en-CA"/>
              </w:rPr>
              <w:t>4.1.3</w:t>
            </w:r>
          </w:p>
        </w:tc>
        <w:tc>
          <w:tcPr>
            <w:tcW w:w="4255" w:type="pct"/>
            <w:gridSpan w:val="9"/>
            <w:tcBorders>
              <w:top w:val="single" w:sz="4" w:space="0" w:color="auto"/>
              <w:left w:val="nil"/>
              <w:bottom w:val="single" w:sz="4" w:space="0" w:color="auto"/>
              <w:right w:val="single" w:sz="4" w:space="0" w:color="auto"/>
            </w:tcBorders>
            <w:hideMark/>
          </w:tcPr>
          <w:p w14:paraId="7856A847" w14:textId="313B9547"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HCFC-22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062E7D0" w14:textId="746F993D" w:rsidR="00667C2F" w:rsidRPr="001B07A8" w:rsidRDefault="00667C2F" w:rsidP="001161CD">
            <w:pPr>
              <w:jc w:val="right"/>
              <w:rPr>
                <w:sz w:val="18"/>
                <w:szCs w:val="18"/>
                <w:lang w:eastAsia="en-CA"/>
              </w:rPr>
            </w:pPr>
            <w:r w:rsidRPr="001B07A8">
              <w:rPr>
                <w:sz w:val="18"/>
                <w:szCs w:val="18"/>
                <w:lang w:eastAsia="en-CA"/>
              </w:rPr>
              <w:t>0,00</w:t>
            </w:r>
          </w:p>
        </w:tc>
      </w:tr>
      <w:tr w:rsidR="00667C2F" w:rsidRPr="001B07A8" w14:paraId="5E2FC329" w14:textId="77777777" w:rsidTr="00446F03">
        <w:trPr>
          <w:trHeight w:val="89"/>
          <w:jc w:val="center"/>
        </w:trPr>
        <w:tc>
          <w:tcPr>
            <w:tcW w:w="268" w:type="pct"/>
            <w:tcBorders>
              <w:top w:val="nil"/>
              <w:left w:val="single" w:sz="4" w:space="0" w:color="auto"/>
              <w:bottom w:val="single" w:sz="4" w:space="0" w:color="auto"/>
              <w:right w:val="single" w:sz="4" w:space="0" w:color="auto"/>
            </w:tcBorders>
            <w:hideMark/>
          </w:tcPr>
          <w:p w14:paraId="7CB1809B" w14:textId="77777777" w:rsidR="00667C2F" w:rsidRPr="001B07A8" w:rsidRDefault="00667C2F" w:rsidP="001161CD">
            <w:pPr>
              <w:jc w:val="left"/>
              <w:rPr>
                <w:sz w:val="18"/>
                <w:szCs w:val="18"/>
                <w:lang w:eastAsia="en-CA"/>
              </w:rPr>
            </w:pPr>
            <w:r w:rsidRPr="001B07A8">
              <w:rPr>
                <w:sz w:val="18"/>
                <w:szCs w:val="18"/>
                <w:lang w:eastAsia="en-CA"/>
              </w:rPr>
              <w:t>4.2.1</w:t>
            </w:r>
          </w:p>
        </w:tc>
        <w:tc>
          <w:tcPr>
            <w:tcW w:w="4255" w:type="pct"/>
            <w:gridSpan w:val="9"/>
            <w:tcBorders>
              <w:top w:val="single" w:sz="4" w:space="0" w:color="auto"/>
              <w:left w:val="nil"/>
              <w:bottom w:val="single" w:sz="4" w:space="0" w:color="auto"/>
              <w:right w:val="single" w:sz="4" w:space="0" w:color="auto"/>
            </w:tcBorders>
            <w:hideMark/>
          </w:tcPr>
          <w:p w14:paraId="6028F896" w14:textId="0CF9885D" w:rsidR="00667C2F" w:rsidRPr="001B07A8" w:rsidRDefault="00667C2F" w:rsidP="00667C2F">
            <w:pPr>
              <w:jc w:val="left"/>
              <w:rPr>
                <w:sz w:val="18"/>
                <w:szCs w:val="18"/>
                <w:lang w:eastAsia="en-CA"/>
              </w:rPr>
            </w:pPr>
            <w:r w:rsidRPr="001B07A8">
              <w:rPr>
                <w:sz w:val="18"/>
                <w:szCs w:val="18"/>
                <w:lang w:val="es-ES" w:eastAsia="en-CA"/>
              </w:rPr>
              <w:t xml:space="preserve">Eliminación total de HCFC-123 convenida en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68D19" w14:textId="12A85DF3" w:rsidR="00667C2F" w:rsidRPr="001B07A8" w:rsidRDefault="00667C2F" w:rsidP="001161CD">
            <w:pPr>
              <w:jc w:val="right"/>
              <w:rPr>
                <w:sz w:val="18"/>
                <w:szCs w:val="18"/>
                <w:lang w:eastAsia="en-CA"/>
              </w:rPr>
            </w:pPr>
            <w:r w:rsidRPr="001B07A8">
              <w:rPr>
                <w:sz w:val="18"/>
                <w:szCs w:val="18"/>
                <w:lang w:eastAsia="en-CA"/>
              </w:rPr>
              <w:t>3,20</w:t>
            </w:r>
          </w:p>
        </w:tc>
      </w:tr>
      <w:tr w:rsidR="00667C2F" w:rsidRPr="001B07A8" w14:paraId="7C8EE8C0" w14:textId="77777777" w:rsidTr="00446F03">
        <w:trPr>
          <w:trHeight w:val="71"/>
          <w:jc w:val="center"/>
        </w:trPr>
        <w:tc>
          <w:tcPr>
            <w:tcW w:w="268" w:type="pct"/>
            <w:tcBorders>
              <w:top w:val="nil"/>
              <w:left w:val="single" w:sz="4" w:space="0" w:color="auto"/>
              <w:bottom w:val="single" w:sz="4" w:space="0" w:color="auto"/>
              <w:right w:val="single" w:sz="4" w:space="0" w:color="auto"/>
            </w:tcBorders>
            <w:hideMark/>
          </w:tcPr>
          <w:p w14:paraId="695ED5E2" w14:textId="77777777" w:rsidR="00667C2F" w:rsidRPr="001B07A8" w:rsidRDefault="00667C2F" w:rsidP="001161CD">
            <w:pPr>
              <w:jc w:val="left"/>
              <w:rPr>
                <w:sz w:val="18"/>
                <w:szCs w:val="18"/>
                <w:lang w:eastAsia="en-CA"/>
              </w:rPr>
            </w:pPr>
            <w:r w:rsidRPr="001B07A8">
              <w:rPr>
                <w:sz w:val="18"/>
                <w:szCs w:val="18"/>
                <w:lang w:eastAsia="en-CA"/>
              </w:rPr>
              <w:t>4.2.2</w:t>
            </w:r>
          </w:p>
        </w:tc>
        <w:tc>
          <w:tcPr>
            <w:tcW w:w="4255" w:type="pct"/>
            <w:gridSpan w:val="9"/>
            <w:tcBorders>
              <w:top w:val="single" w:sz="4" w:space="0" w:color="auto"/>
              <w:left w:val="nil"/>
              <w:bottom w:val="single" w:sz="4" w:space="0" w:color="auto"/>
              <w:right w:val="single" w:sz="4" w:space="0" w:color="auto"/>
            </w:tcBorders>
            <w:hideMark/>
          </w:tcPr>
          <w:p w14:paraId="10B8933D" w14:textId="06C04AB1" w:rsidR="00667C2F" w:rsidRPr="001B07A8" w:rsidRDefault="00667C2F" w:rsidP="00667C2F">
            <w:pPr>
              <w:jc w:val="left"/>
              <w:rPr>
                <w:sz w:val="18"/>
                <w:szCs w:val="18"/>
                <w:lang w:eastAsia="en-CA"/>
              </w:rPr>
            </w:pPr>
            <w:r w:rsidRPr="001B07A8">
              <w:rPr>
                <w:sz w:val="18"/>
                <w:szCs w:val="18"/>
                <w:lang w:val="es-ES" w:eastAsia="en-CA"/>
              </w:rPr>
              <w:t xml:space="preserve">Eliminación de HCFC-123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4E6FD44" w14:textId="794615A0" w:rsidR="00667C2F" w:rsidRPr="001B07A8" w:rsidRDefault="00667C2F" w:rsidP="001161CD">
            <w:pPr>
              <w:jc w:val="right"/>
              <w:rPr>
                <w:sz w:val="18"/>
                <w:szCs w:val="18"/>
                <w:lang w:eastAsia="en-CA"/>
              </w:rPr>
            </w:pPr>
            <w:r w:rsidRPr="001B07A8">
              <w:rPr>
                <w:sz w:val="18"/>
                <w:szCs w:val="18"/>
                <w:lang w:eastAsia="en-CA"/>
              </w:rPr>
              <w:t>0,00</w:t>
            </w:r>
          </w:p>
        </w:tc>
      </w:tr>
      <w:tr w:rsidR="00667C2F" w:rsidRPr="001B07A8" w14:paraId="35F9BED3" w14:textId="77777777" w:rsidTr="00446F03">
        <w:trPr>
          <w:trHeight w:val="134"/>
          <w:jc w:val="center"/>
        </w:trPr>
        <w:tc>
          <w:tcPr>
            <w:tcW w:w="268" w:type="pct"/>
            <w:tcBorders>
              <w:top w:val="nil"/>
              <w:left w:val="single" w:sz="4" w:space="0" w:color="auto"/>
              <w:bottom w:val="single" w:sz="4" w:space="0" w:color="auto"/>
              <w:right w:val="single" w:sz="4" w:space="0" w:color="auto"/>
            </w:tcBorders>
            <w:hideMark/>
          </w:tcPr>
          <w:p w14:paraId="1183FFCB" w14:textId="77777777" w:rsidR="00667C2F" w:rsidRPr="001B07A8" w:rsidRDefault="00667C2F" w:rsidP="001161CD">
            <w:pPr>
              <w:jc w:val="left"/>
              <w:rPr>
                <w:sz w:val="18"/>
                <w:szCs w:val="18"/>
                <w:lang w:eastAsia="en-CA"/>
              </w:rPr>
            </w:pPr>
            <w:r w:rsidRPr="001B07A8">
              <w:rPr>
                <w:sz w:val="18"/>
                <w:szCs w:val="18"/>
                <w:lang w:eastAsia="en-CA"/>
              </w:rPr>
              <w:t>4.2.3</w:t>
            </w:r>
          </w:p>
        </w:tc>
        <w:tc>
          <w:tcPr>
            <w:tcW w:w="4255" w:type="pct"/>
            <w:gridSpan w:val="9"/>
            <w:tcBorders>
              <w:top w:val="single" w:sz="4" w:space="0" w:color="auto"/>
              <w:left w:val="nil"/>
              <w:bottom w:val="single" w:sz="4" w:space="0" w:color="auto"/>
              <w:right w:val="single" w:sz="4" w:space="0" w:color="auto"/>
            </w:tcBorders>
            <w:hideMark/>
          </w:tcPr>
          <w:p w14:paraId="397B5EA1" w14:textId="3F3FA0CE"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HCFC-123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7E637DB" w14:textId="6372783B" w:rsidR="00667C2F" w:rsidRPr="001B07A8" w:rsidRDefault="00667C2F" w:rsidP="001161CD">
            <w:pPr>
              <w:jc w:val="right"/>
              <w:rPr>
                <w:sz w:val="18"/>
                <w:szCs w:val="18"/>
                <w:lang w:eastAsia="en-CA"/>
              </w:rPr>
            </w:pPr>
            <w:r w:rsidRPr="001B07A8">
              <w:rPr>
                <w:sz w:val="18"/>
                <w:szCs w:val="18"/>
                <w:lang w:eastAsia="en-CA"/>
              </w:rPr>
              <w:t>0,00</w:t>
            </w:r>
          </w:p>
        </w:tc>
      </w:tr>
      <w:tr w:rsidR="00667C2F" w:rsidRPr="001B07A8" w14:paraId="6D15732E"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374CF17F" w14:textId="59374F6C" w:rsidR="00667C2F" w:rsidRPr="001B07A8" w:rsidRDefault="00667C2F" w:rsidP="00DF2B21">
            <w:pPr>
              <w:jc w:val="left"/>
              <w:rPr>
                <w:sz w:val="18"/>
                <w:szCs w:val="18"/>
                <w:lang w:eastAsia="en-CA"/>
              </w:rPr>
            </w:pPr>
            <w:r w:rsidRPr="001B07A8">
              <w:rPr>
                <w:sz w:val="18"/>
                <w:szCs w:val="18"/>
                <w:lang w:eastAsia="en-CA"/>
              </w:rPr>
              <w:t>4.3.1</w:t>
            </w:r>
          </w:p>
        </w:tc>
        <w:tc>
          <w:tcPr>
            <w:tcW w:w="4255" w:type="pct"/>
            <w:gridSpan w:val="9"/>
            <w:tcBorders>
              <w:top w:val="single" w:sz="4" w:space="0" w:color="auto"/>
              <w:left w:val="nil"/>
              <w:bottom w:val="single" w:sz="4" w:space="0" w:color="auto"/>
              <w:right w:val="single" w:sz="4" w:space="0" w:color="auto"/>
            </w:tcBorders>
            <w:hideMark/>
          </w:tcPr>
          <w:p w14:paraId="65460F02" w14:textId="4581156B" w:rsidR="00667C2F" w:rsidRPr="001B07A8" w:rsidRDefault="00667C2F" w:rsidP="00667C2F">
            <w:pPr>
              <w:jc w:val="left"/>
              <w:rPr>
                <w:sz w:val="18"/>
                <w:szCs w:val="18"/>
                <w:lang w:eastAsia="en-CA"/>
              </w:rPr>
            </w:pPr>
            <w:r w:rsidRPr="001B07A8">
              <w:rPr>
                <w:sz w:val="18"/>
                <w:szCs w:val="18"/>
                <w:lang w:val="es-ES" w:eastAsia="en-CA"/>
              </w:rPr>
              <w:t xml:space="preserve">Eliminación total de HCFC-124 convenida en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55150D" w14:textId="1F7BA3C2"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275013B3"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6AF09548" w14:textId="1A7D8ADD" w:rsidR="00667C2F" w:rsidRPr="001B07A8" w:rsidRDefault="00667C2F" w:rsidP="00DF2B21">
            <w:pPr>
              <w:jc w:val="left"/>
              <w:rPr>
                <w:sz w:val="18"/>
                <w:szCs w:val="18"/>
                <w:lang w:eastAsia="en-CA"/>
              </w:rPr>
            </w:pPr>
            <w:r w:rsidRPr="001B07A8">
              <w:rPr>
                <w:sz w:val="18"/>
                <w:szCs w:val="18"/>
                <w:lang w:eastAsia="en-CA"/>
              </w:rPr>
              <w:t>4.3.2</w:t>
            </w:r>
          </w:p>
        </w:tc>
        <w:tc>
          <w:tcPr>
            <w:tcW w:w="4255" w:type="pct"/>
            <w:gridSpan w:val="9"/>
            <w:tcBorders>
              <w:top w:val="single" w:sz="4" w:space="0" w:color="auto"/>
              <w:left w:val="nil"/>
              <w:bottom w:val="single" w:sz="4" w:space="0" w:color="auto"/>
              <w:right w:val="single" w:sz="4" w:space="0" w:color="auto"/>
            </w:tcBorders>
            <w:hideMark/>
          </w:tcPr>
          <w:p w14:paraId="2D28BDD5" w14:textId="62965778" w:rsidR="00667C2F" w:rsidRPr="001B07A8" w:rsidRDefault="00667C2F" w:rsidP="00667C2F">
            <w:pPr>
              <w:jc w:val="left"/>
              <w:rPr>
                <w:sz w:val="18"/>
                <w:szCs w:val="18"/>
                <w:lang w:eastAsia="en-CA"/>
              </w:rPr>
            </w:pPr>
            <w:r w:rsidRPr="001B07A8">
              <w:rPr>
                <w:sz w:val="18"/>
                <w:szCs w:val="18"/>
                <w:lang w:val="es-ES" w:eastAsia="en-CA"/>
              </w:rPr>
              <w:t xml:space="preserve">Eliminación de HCFC-124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F3E91" w14:textId="061D4D3D" w:rsidR="00667C2F" w:rsidRPr="001B07A8" w:rsidRDefault="00667C2F" w:rsidP="00DF2B21">
            <w:pPr>
              <w:jc w:val="right"/>
              <w:rPr>
                <w:sz w:val="18"/>
                <w:szCs w:val="18"/>
                <w:lang w:eastAsia="en-CA"/>
              </w:rPr>
            </w:pPr>
            <w:r w:rsidRPr="001B07A8">
              <w:rPr>
                <w:sz w:val="18"/>
                <w:szCs w:val="18"/>
                <w:lang w:eastAsia="en-CA"/>
              </w:rPr>
              <w:t>0,08</w:t>
            </w:r>
          </w:p>
        </w:tc>
      </w:tr>
      <w:tr w:rsidR="00667C2F" w:rsidRPr="001B07A8" w14:paraId="0AB881E4"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6107765" w14:textId="3D30A482" w:rsidR="00667C2F" w:rsidRPr="001B07A8" w:rsidRDefault="00667C2F" w:rsidP="00DF2B21">
            <w:pPr>
              <w:jc w:val="left"/>
              <w:rPr>
                <w:sz w:val="18"/>
                <w:szCs w:val="18"/>
                <w:lang w:eastAsia="en-CA"/>
              </w:rPr>
            </w:pPr>
            <w:r w:rsidRPr="001B07A8">
              <w:rPr>
                <w:sz w:val="18"/>
                <w:szCs w:val="18"/>
                <w:lang w:eastAsia="en-CA"/>
              </w:rPr>
              <w:t>4.3.3</w:t>
            </w:r>
          </w:p>
        </w:tc>
        <w:tc>
          <w:tcPr>
            <w:tcW w:w="4255" w:type="pct"/>
            <w:gridSpan w:val="9"/>
            <w:tcBorders>
              <w:top w:val="single" w:sz="4" w:space="0" w:color="auto"/>
              <w:left w:val="nil"/>
              <w:bottom w:val="single" w:sz="4" w:space="0" w:color="auto"/>
              <w:right w:val="single" w:sz="4" w:space="0" w:color="auto"/>
            </w:tcBorders>
            <w:hideMark/>
          </w:tcPr>
          <w:p w14:paraId="18C50F28" w14:textId="629F5C8D"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HCFC-124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E205DBB" w14:textId="797F03E3"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02E9C908"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635BB439" w14:textId="106C5CFA" w:rsidR="00667C2F" w:rsidRPr="001B07A8" w:rsidRDefault="00667C2F" w:rsidP="00DF2B21">
            <w:pPr>
              <w:jc w:val="left"/>
              <w:rPr>
                <w:sz w:val="18"/>
                <w:szCs w:val="18"/>
                <w:lang w:eastAsia="en-CA"/>
              </w:rPr>
            </w:pPr>
            <w:r w:rsidRPr="001B07A8">
              <w:rPr>
                <w:sz w:val="18"/>
                <w:szCs w:val="18"/>
                <w:lang w:eastAsia="en-CA"/>
              </w:rPr>
              <w:t>4.4.1</w:t>
            </w:r>
          </w:p>
        </w:tc>
        <w:tc>
          <w:tcPr>
            <w:tcW w:w="4255" w:type="pct"/>
            <w:gridSpan w:val="9"/>
            <w:tcBorders>
              <w:top w:val="single" w:sz="4" w:space="0" w:color="auto"/>
              <w:left w:val="nil"/>
              <w:bottom w:val="single" w:sz="4" w:space="0" w:color="auto"/>
              <w:right w:val="single" w:sz="4" w:space="0" w:color="auto"/>
            </w:tcBorders>
            <w:hideMark/>
          </w:tcPr>
          <w:p w14:paraId="275533AF" w14:textId="0E33AF11" w:rsidR="00667C2F" w:rsidRPr="001B07A8" w:rsidRDefault="00667C2F" w:rsidP="00667C2F">
            <w:pPr>
              <w:jc w:val="left"/>
              <w:rPr>
                <w:sz w:val="18"/>
                <w:szCs w:val="18"/>
                <w:lang w:eastAsia="en-CA"/>
              </w:rPr>
            </w:pPr>
            <w:r w:rsidRPr="001B07A8">
              <w:rPr>
                <w:sz w:val="18"/>
                <w:szCs w:val="18"/>
                <w:lang w:val="es-ES" w:eastAsia="en-CA"/>
              </w:rPr>
              <w:t xml:space="preserve">Eliminación total de HCFC-141b convenida en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2571C6A" w14:textId="7ACD0C13" w:rsidR="00667C2F" w:rsidRPr="001B07A8" w:rsidRDefault="00667C2F" w:rsidP="00DF2B21">
            <w:pPr>
              <w:jc w:val="right"/>
              <w:rPr>
                <w:sz w:val="18"/>
                <w:szCs w:val="18"/>
                <w:lang w:eastAsia="en-CA"/>
              </w:rPr>
            </w:pPr>
            <w:r w:rsidRPr="001B07A8">
              <w:rPr>
                <w:sz w:val="18"/>
                <w:szCs w:val="18"/>
                <w:lang w:eastAsia="en-CA"/>
              </w:rPr>
              <w:t>22,04</w:t>
            </w:r>
          </w:p>
        </w:tc>
      </w:tr>
      <w:tr w:rsidR="00667C2F" w:rsidRPr="001B07A8" w14:paraId="5E399E6A"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1E610" w14:textId="75C1C7F8" w:rsidR="00667C2F" w:rsidRPr="001B07A8" w:rsidRDefault="00667C2F" w:rsidP="00DF2B21">
            <w:pPr>
              <w:jc w:val="left"/>
              <w:rPr>
                <w:sz w:val="18"/>
                <w:szCs w:val="18"/>
                <w:lang w:eastAsia="en-CA"/>
              </w:rPr>
            </w:pPr>
            <w:r w:rsidRPr="001B07A8">
              <w:rPr>
                <w:sz w:val="18"/>
                <w:szCs w:val="18"/>
                <w:lang w:eastAsia="en-CA"/>
              </w:rPr>
              <w:t>4.4.2</w:t>
            </w:r>
          </w:p>
        </w:tc>
        <w:tc>
          <w:tcPr>
            <w:tcW w:w="4255" w:type="pct"/>
            <w:gridSpan w:val="9"/>
            <w:tcBorders>
              <w:top w:val="single" w:sz="4" w:space="0" w:color="auto"/>
              <w:left w:val="nil"/>
              <w:bottom w:val="single" w:sz="4" w:space="0" w:color="auto"/>
              <w:right w:val="single" w:sz="4" w:space="0" w:color="auto"/>
            </w:tcBorders>
            <w:hideMark/>
          </w:tcPr>
          <w:p w14:paraId="40328ABB" w14:textId="734891D7" w:rsidR="00667C2F" w:rsidRPr="001B07A8" w:rsidRDefault="00667C2F" w:rsidP="00667C2F">
            <w:pPr>
              <w:jc w:val="left"/>
              <w:rPr>
                <w:sz w:val="18"/>
                <w:szCs w:val="18"/>
                <w:lang w:eastAsia="en-CA"/>
              </w:rPr>
            </w:pPr>
            <w:r w:rsidRPr="001B07A8">
              <w:rPr>
                <w:sz w:val="18"/>
                <w:szCs w:val="18"/>
                <w:lang w:val="es-ES" w:eastAsia="en-CA"/>
              </w:rPr>
              <w:t xml:space="preserve">Eliminación de HCFC-141b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6D046F95" w14:textId="76EB6946" w:rsidR="00667C2F" w:rsidRPr="001B07A8" w:rsidRDefault="00667C2F" w:rsidP="00DF2B21">
            <w:pPr>
              <w:jc w:val="right"/>
              <w:rPr>
                <w:sz w:val="18"/>
                <w:szCs w:val="18"/>
                <w:lang w:eastAsia="en-CA"/>
              </w:rPr>
            </w:pPr>
            <w:r w:rsidRPr="001B07A8">
              <w:rPr>
                <w:sz w:val="18"/>
                <w:szCs w:val="18"/>
                <w:lang w:eastAsia="en-CA"/>
              </w:rPr>
              <w:t>183,21</w:t>
            </w:r>
          </w:p>
        </w:tc>
      </w:tr>
      <w:tr w:rsidR="00667C2F" w:rsidRPr="001B07A8" w14:paraId="3815012F"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637F28F0" w14:textId="6DA06AB7" w:rsidR="00667C2F" w:rsidRPr="001B07A8" w:rsidRDefault="00667C2F" w:rsidP="00DF2B21">
            <w:pPr>
              <w:jc w:val="left"/>
              <w:rPr>
                <w:sz w:val="18"/>
                <w:szCs w:val="18"/>
                <w:lang w:eastAsia="en-CA"/>
              </w:rPr>
            </w:pPr>
            <w:r w:rsidRPr="001B07A8">
              <w:rPr>
                <w:sz w:val="18"/>
                <w:szCs w:val="18"/>
                <w:lang w:eastAsia="en-CA"/>
              </w:rPr>
              <w:t>4.4.3</w:t>
            </w:r>
          </w:p>
        </w:tc>
        <w:tc>
          <w:tcPr>
            <w:tcW w:w="4255" w:type="pct"/>
            <w:gridSpan w:val="9"/>
            <w:tcBorders>
              <w:top w:val="single" w:sz="4" w:space="0" w:color="auto"/>
              <w:left w:val="nil"/>
              <w:bottom w:val="single" w:sz="4" w:space="0" w:color="auto"/>
              <w:right w:val="single" w:sz="4" w:space="0" w:color="auto"/>
            </w:tcBorders>
            <w:hideMark/>
          </w:tcPr>
          <w:p w14:paraId="7BF3A3FC" w14:textId="330FB675"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HCFC-141b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69DA022" w14:textId="2DA7083C"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79DAE6F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8DB30D5" w14:textId="0D36823A" w:rsidR="00667C2F" w:rsidRPr="001B07A8" w:rsidRDefault="00667C2F" w:rsidP="00DF2B21">
            <w:pPr>
              <w:jc w:val="left"/>
              <w:rPr>
                <w:sz w:val="18"/>
                <w:szCs w:val="18"/>
                <w:lang w:eastAsia="en-CA"/>
              </w:rPr>
            </w:pPr>
            <w:r w:rsidRPr="001B07A8">
              <w:rPr>
                <w:sz w:val="18"/>
                <w:szCs w:val="18"/>
                <w:lang w:eastAsia="en-CA"/>
              </w:rPr>
              <w:t>4.5.1</w:t>
            </w:r>
          </w:p>
        </w:tc>
        <w:tc>
          <w:tcPr>
            <w:tcW w:w="4255" w:type="pct"/>
            <w:gridSpan w:val="9"/>
            <w:tcBorders>
              <w:top w:val="single" w:sz="4" w:space="0" w:color="auto"/>
              <w:left w:val="nil"/>
              <w:bottom w:val="single" w:sz="4" w:space="0" w:color="auto"/>
              <w:right w:val="single" w:sz="4" w:space="0" w:color="auto"/>
            </w:tcBorders>
            <w:hideMark/>
          </w:tcPr>
          <w:p w14:paraId="52BE5281" w14:textId="1E63224D" w:rsidR="00667C2F" w:rsidRPr="001B07A8" w:rsidRDefault="00667C2F" w:rsidP="00667C2F">
            <w:pPr>
              <w:jc w:val="left"/>
              <w:rPr>
                <w:sz w:val="18"/>
                <w:szCs w:val="18"/>
                <w:lang w:eastAsia="en-CA"/>
              </w:rPr>
            </w:pPr>
            <w:r w:rsidRPr="001B07A8">
              <w:rPr>
                <w:sz w:val="18"/>
                <w:szCs w:val="18"/>
                <w:lang w:val="es-ES" w:eastAsia="en-CA"/>
              </w:rPr>
              <w:t xml:space="preserve">Eliminación total de HCFC-142b convenida en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284C088" w14:textId="060396D6"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10943307"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A749B" w14:textId="24A1C38F" w:rsidR="00667C2F" w:rsidRPr="001B07A8" w:rsidRDefault="00667C2F" w:rsidP="00DF2B21">
            <w:pPr>
              <w:jc w:val="left"/>
              <w:rPr>
                <w:sz w:val="18"/>
                <w:szCs w:val="18"/>
                <w:lang w:eastAsia="en-CA"/>
              </w:rPr>
            </w:pPr>
            <w:r w:rsidRPr="001B07A8">
              <w:rPr>
                <w:sz w:val="18"/>
                <w:szCs w:val="18"/>
                <w:lang w:eastAsia="en-CA"/>
              </w:rPr>
              <w:t>4</w:t>
            </w:r>
            <w:r w:rsidR="007B12CF" w:rsidRPr="001B07A8">
              <w:rPr>
                <w:sz w:val="18"/>
                <w:szCs w:val="18"/>
                <w:lang w:eastAsia="en-CA"/>
              </w:rPr>
              <w:t>.</w:t>
            </w:r>
            <w:r w:rsidRPr="001B07A8">
              <w:rPr>
                <w:sz w:val="18"/>
                <w:szCs w:val="18"/>
                <w:lang w:eastAsia="en-CA"/>
              </w:rPr>
              <w:t>5.2</w:t>
            </w:r>
          </w:p>
        </w:tc>
        <w:tc>
          <w:tcPr>
            <w:tcW w:w="4255" w:type="pct"/>
            <w:gridSpan w:val="9"/>
            <w:tcBorders>
              <w:top w:val="single" w:sz="4" w:space="0" w:color="auto"/>
              <w:left w:val="nil"/>
              <w:bottom w:val="single" w:sz="4" w:space="0" w:color="auto"/>
              <w:right w:val="single" w:sz="4" w:space="0" w:color="auto"/>
            </w:tcBorders>
            <w:hideMark/>
          </w:tcPr>
          <w:p w14:paraId="45E056B1" w14:textId="0BEFD568" w:rsidR="00667C2F" w:rsidRPr="001B07A8" w:rsidRDefault="00667C2F" w:rsidP="00667C2F">
            <w:pPr>
              <w:jc w:val="left"/>
              <w:rPr>
                <w:sz w:val="18"/>
                <w:szCs w:val="18"/>
                <w:lang w:eastAsia="en-CA"/>
              </w:rPr>
            </w:pPr>
            <w:r w:rsidRPr="001B07A8">
              <w:rPr>
                <w:sz w:val="18"/>
                <w:szCs w:val="18"/>
                <w:lang w:val="es-ES" w:eastAsia="en-CA"/>
              </w:rPr>
              <w:t xml:space="preserve">Eliminación de HCFC-142b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6E454C0" w14:textId="4060350F" w:rsidR="00667C2F" w:rsidRPr="001B07A8" w:rsidRDefault="00667C2F" w:rsidP="00DF2B21">
            <w:pPr>
              <w:jc w:val="right"/>
              <w:rPr>
                <w:sz w:val="18"/>
                <w:szCs w:val="18"/>
                <w:lang w:eastAsia="en-CA"/>
              </w:rPr>
            </w:pPr>
            <w:r w:rsidRPr="001B07A8">
              <w:rPr>
                <w:sz w:val="18"/>
                <w:szCs w:val="18"/>
                <w:lang w:eastAsia="en-CA"/>
              </w:rPr>
              <w:t>0,12</w:t>
            </w:r>
          </w:p>
        </w:tc>
      </w:tr>
      <w:tr w:rsidR="00667C2F" w:rsidRPr="001B07A8" w14:paraId="7F646C22"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20764EE3" w14:textId="7E7BABBE" w:rsidR="00667C2F" w:rsidRPr="001B07A8" w:rsidRDefault="00667C2F" w:rsidP="00DF2B21">
            <w:pPr>
              <w:jc w:val="left"/>
              <w:rPr>
                <w:sz w:val="18"/>
                <w:szCs w:val="18"/>
                <w:lang w:eastAsia="en-CA"/>
              </w:rPr>
            </w:pPr>
            <w:r w:rsidRPr="001B07A8">
              <w:rPr>
                <w:sz w:val="18"/>
                <w:szCs w:val="18"/>
                <w:lang w:eastAsia="en-CA"/>
              </w:rPr>
              <w:t>4.5.3</w:t>
            </w:r>
          </w:p>
        </w:tc>
        <w:tc>
          <w:tcPr>
            <w:tcW w:w="4255" w:type="pct"/>
            <w:gridSpan w:val="9"/>
            <w:tcBorders>
              <w:top w:val="single" w:sz="4" w:space="0" w:color="auto"/>
              <w:left w:val="nil"/>
              <w:bottom w:val="single" w:sz="4" w:space="0" w:color="auto"/>
              <w:right w:val="single" w:sz="4" w:space="0" w:color="auto"/>
            </w:tcBorders>
            <w:hideMark/>
          </w:tcPr>
          <w:p w14:paraId="10E96967" w14:textId="37454047"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HCFC-142b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5BD6F51" w14:textId="3EC7C550"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1B50E193"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4A956257" w14:textId="504CD3A6" w:rsidR="00667C2F" w:rsidRPr="001B07A8" w:rsidRDefault="00667C2F" w:rsidP="00DF2B21">
            <w:pPr>
              <w:jc w:val="left"/>
              <w:rPr>
                <w:sz w:val="18"/>
                <w:szCs w:val="18"/>
                <w:lang w:eastAsia="en-CA"/>
              </w:rPr>
            </w:pPr>
            <w:r w:rsidRPr="001B07A8">
              <w:rPr>
                <w:sz w:val="18"/>
                <w:szCs w:val="18"/>
                <w:lang w:eastAsia="en-CA"/>
              </w:rPr>
              <w:t>4.6.1</w:t>
            </w:r>
          </w:p>
        </w:tc>
        <w:tc>
          <w:tcPr>
            <w:tcW w:w="4255" w:type="pct"/>
            <w:gridSpan w:val="9"/>
            <w:tcBorders>
              <w:top w:val="single" w:sz="4" w:space="0" w:color="auto"/>
              <w:left w:val="nil"/>
              <w:bottom w:val="single" w:sz="4" w:space="0" w:color="auto"/>
              <w:right w:val="single" w:sz="4" w:space="0" w:color="auto"/>
            </w:tcBorders>
            <w:hideMark/>
          </w:tcPr>
          <w:p w14:paraId="74A0E6AA" w14:textId="0E07E623" w:rsidR="00667C2F" w:rsidRPr="001B07A8" w:rsidRDefault="00667C2F" w:rsidP="00667C2F">
            <w:pPr>
              <w:jc w:val="left"/>
              <w:rPr>
                <w:sz w:val="18"/>
                <w:szCs w:val="18"/>
                <w:lang w:eastAsia="en-CA"/>
              </w:rPr>
            </w:pPr>
            <w:r w:rsidRPr="001B07A8">
              <w:rPr>
                <w:sz w:val="18"/>
                <w:szCs w:val="18"/>
                <w:lang w:val="es-ES" w:eastAsia="en-CA"/>
              </w:rPr>
              <w:t xml:space="preserve">Eliminación total de HCFC-225 que debe lograrse según el presente Acuerdo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311C21E" w14:textId="3FF9AC2D" w:rsidR="00667C2F" w:rsidRPr="001B07A8" w:rsidRDefault="00667C2F" w:rsidP="00DF2B21">
            <w:pPr>
              <w:jc w:val="right"/>
              <w:rPr>
                <w:sz w:val="18"/>
                <w:szCs w:val="18"/>
                <w:lang w:eastAsia="en-CA"/>
              </w:rPr>
            </w:pPr>
            <w:r w:rsidRPr="001B07A8">
              <w:rPr>
                <w:sz w:val="18"/>
                <w:szCs w:val="18"/>
                <w:lang w:eastAsia="en-CA"/>
              </w:rPr>
              <w:t>2,30</w:t>
            </w:r>
          </w:p>
        </w:tc>
      </w:tr>
      <w:tr w:rsidR="00667C2F" w:rsidRPr="001B07A8" w14:paraId="00A0F910"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08EA94BB" w14:textId="414DC7B1" w:rsidR="00667C2F" w:rsidRPr="001B07A8" w:rsidRDefault="00667C2F" w:rsidP="00DF2B21">
            <w:pPr>
              <w:jc w:val="left"/>
              <w:rPr>
                <w:sz w:val="18"/>
                <w:szCs w:val="18"/>
                <w:lang w:eastAsia="en-CA"/>
              </w:rPr>
            </w:pPr>
            <w:r w:rsidRPr="001B07A8">
              <w:rPr>
                <w:sz w:val="18"/>
                <w:szCs w:val="18"/>
                <w:lang w:eastAsia="en-CA"/>
              </w:rPr>
              <w:t>4.6.2</w:t>
            </w:r>
          </w:p>
        </w:tc>
        <w:tc>
          <w:tcPr>
            <w:tcW w:w="4255" w:type="pct"/>
            <w:gridSpan w:val="9"/>
            <w:tcBorders>
              <w:top w:val="single" w:sz="4" w:space="0" w:color="auto"/>
              <w:left w:val="nil"/>
              <w:bottom w:val="single" w:sz="4" w:space="0" w:color="auto"/>
              <w:right w:val="single" w:sz="4" w:space="0" w:color="auto"/>
            </w:tcBorders>
            <w:hideMark/>
          </w:tcPr>
          <w:p w14:paraId="5C9DCC70" w14:textId="549A867B" w:rsidR="00667C2F" w:rsidRPr="001B07A8" w:rsidRDefault="00667C2F" w:rsidP="00667C2F">
            <w:pPr>
              <w:jc w:val="left"/>
              <w:rPr>
                <w:sz w:val="18"/>
                <w:szCs w:val="18"/>
                <w:lang w:eastAsia="en-CA"/>
              </w:rPr>
            </w:pPr>
            <w:r w:rsidRPr="001B07A8">
              <w:rPr>
                <w:sz w:val="18"/>
                <w:szCs w:val="18"/>
                <w:lang w:val="es-ES" w:eastAsia="en-CA"/>
              </w:rPr>
              <w:t xml:space="preserve">Eliminación de HCFC-225 ca/cb prevista en proyectos previamente aprobados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0971" w14:textId="13E53E90"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4DF54D7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3A7F9974" w14:textId="37985A48" w:rsidR="00667C2F" w:rsidRPr="001B07A8" w:rsidRDefault="00667C2F" w:rsidP="00DF2B21">
            <w:pPr>
              <w:jc w:val="left"/>
              <w:rPr>
                <w:sz w:val="18"/>
                <w:szCs w:val="18"/>
                <w:lang w:eastAsia="en-CA"/>
              </w:rPr>
            </w:pPr>
            <w:r w:rsidRPr="001B07A8">
              <w:rPr>
                <w:sz w:val="18"/>
                <w:szCs w:val="18"/>
                <w:lang w:eastAsia="en-CA"/>
              </w:rPr>
              <w:t>4</w:t>
            </w:r>
            <w:r w:rsidR="007B12CF" w:rsidRPr="001B07A8">
              <w:rPr>
                <w:sz w:val="18"/>
                <w:szCs w:val="18"/>
                <w:lang w:eastAsia="en-CA"/>
              </w:rPr>
              <w:t>.</w:t>
            </w:r>
            <w:r w:rsidRPr="001B07A8">
              <w:rPr>
                <w:sz w:val="18"/>
                <w:szCs w:val="18"/>
                <w:lang w:eastAsia="en-CA"/>
              </w:rPr>
              <w:t>6</w:t>
            </w:r>
            <w:r w:rsidR="007B12CF" w:rsidRPr="001B07A8">
              <w:rPr>
                <w:sz w:val="18"/>
                <w:szCs w:val="18"/>
                <w:lang w:eastAsia="en-CA"/>
              </w:rPr>
              <w:t>.</w:t>
            </w:r>
            <w:r w:rsidRPr="001B07A8">
              <w:rPr>
                <w:sz w:val="18"/>
                <w:szCs w:val="18"/>
                <w:lang w:eastAsia="en-CA"/>
              </w:rPr>
              <w:t>3</w:t>
            </w:r>
          </w:p>
        </w:tc>
        <w:tc>
          <w:tcPr>
            <w:tcW w:w="4255" w:type="pct"/>
            <w:gridSpan w:val="9"/>
            <w:tcBorders>
              <w:top w:val="single" w:sz="4" w:space="0" w:color="auto"/>
              <w:left w:val="nil"/>
              <w:bottom w:val="single" w:sz="4" w:space="0" w:color="auto"/>
              <w:right w:val="single" w:sz="4" w:space="0" w:color="auto"/>
            </w:tcBorders>
            <w:hideMark/>
          </w:tcPr>
          <w:p w14:paraId="51E671F8" w14:textId="5A5535B1" w:rsidR="00667C2F" w:rsidRPr="001B07A8" w:rsidRDefault="00667C2F" w:rsidP="00667C2F">
            <w:pPr>
              <w:jc w:val="left"/>
              <w:rPr>
                <w:sz w:val="18"/>
                <w:szCs w:val="18"/>
                <w:lang w:eastAsia="en-CA"/>
              </w:rPr>
            </w:pPr>
            <w:r w:rsidRPr="001B07A8">
              <w:rPr>
                <w:sz w:val="18"/>
                <w:szCs w:val="18"/>
                <w:lang w:val="es-ES" w:eastAsia="en-CA"/>
              </w:rPr>
              <w:t xml:space="preserve">Consumo admisible remanente de HCFC-225 ca/cb (tons. </w:t>
            </w:r>
            <w:r w:rsidRPr="001B07A8">
              <w:rPr>
                <w:sz w:val="18"/>
                <w:szCs w:val="18"/>
                <w:lang w:eastAsia="en-CA"/>
              </w:rPr>
              <w:t>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99426" w14:textId="48286CE5" w:rsidR="00667C2F" w:rsidRPr="001B07A8" w:rsidRDefault="00667C2F" w:rsidP="00DF2B21">
            <w:pPr>
              <w:jc w:val="right"/>
              <w:rPr>
                <w:sz w:val="18"/>
                <w:szCs w:val="18"/>
                <w:lang w:eastAsia="en-CA"/>
              </w:rPr>
            </w:pPr>
            <w:r w:rsidRPr="001B07A8">
              <w:rPr>
                <w:sz w:val="18"/>
                <w:szCs w:val="18"/>
                <w:lang w:eastAsia="en-CA"/>
              </w:rPr>
              <w:t>0,00</w:t>
            </w:r>
          </w:p>
        </w:tc>
      </w:tr>
      <w:tr w:rsidR="00667C2F" w:rsidRPr="001B07A8" w14:paraId="23AA7444"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491A7E91" w14:textId="4E219F3B" w:rsidR="00667C2F" w:rsidRPr="001B07A8" w:rsidRDefault="00667C2F" w:rsidP="001161CD">
            <w:pPr>
              <w:jc w:val="left"/>
              <w:rPr>
                <w:sz w:val="18"/>
                <w:szCs w:val="18"/>
                <w:lang w:eastAsia="en-CA"/>
              </w:rPr>
            </w:pPr>
            <w:r w:rsidRPr="001B07A8">
              <w:rPr>
                <w:sz w:val="18"/>
                <w:szCs w:val="18"/>
                <w:lang w:eastAsia="en-CA"/>
              </w:rPr>
              <w:t>4.7.1</w:t>
            </w:r>
          </w:p>
        </w:tc>
        <w:tc>
          <w:tcPr>
            <w:tcW w:w="4255" w:type="pct"/>
            <w:gridSpan w:val="9"/>
            <w:tcBorders>
              <w:top w:val="single" w:sz="4" w:space="0" w:color="auto"/>
              <w:left w:val="nil"/>
              <w:bottom w:val="single" w:sz="4" w:space="0" w:color="auto"/>
              <w:right w:val="single" w:sz="4" w:space="0" w:color="auto"/>
            </w:tcBorders>
            <w:hideMark/>
          </w:tcPr>
          <w:p w14:paraId="1D9D781B" w14:textId="41A3C046" w:rsidR="00667C2F" w:rsidRPr="001B07A8" w:rsidRDefault="00667C2F" w:rsidP="00667C2F">
            <w:pPr>
              <w:jc w:val="left"/>
              <w:rPr>
                <w:sz w:val="18"/>
                <w:szCs w:val="18"/>
                <w:lang w:val="es-ES" w:eastAsia="en-CA"/>
              </w:rPr>
            </w:pPr>
            <w:r w:rsidRPr="001B07A8">
              <w:rPr>
                <w:sz w:val="18"/>
                <w:szCs w:val="18"/>
                <w:lang w:val="es-ES" w:eastAsia="en-CA"/>
              </w:rPr>
              <w:t>Eliminación total de HCFC-141b en polioles premezclados de importación convenida en el presente Acuerdo (tons</w:t>
            </w:r>
            <w:r w:rsidR="00D31BDC">
              <w:rPr>
                <w:sz w:val="18"/>
                <w:szCs w:val="18"/>
                <w:lang w:val="es-ES" w:eastAsia="en-CA"/>
              </w:rPr>
              <w:t>.</w:t>
            </w:r>
            <w:r w:rsidRPr="001B07A8">
              <w:rPr>
                <w:sz w:val="18"/>
                <w:szCs w:val="18"/>
                <w:lang w:val="es-ES" w:eastAsia="en-CA"/>
              </w:rPr>
              <w:t xml:space="preserve"> PAO)</w:t>
            </w:r>
          </w:p>
        </w:tc>
        <w:tc>
          <w:tcPr>
            <w:tcW w:w="477" w:type="pct"/>
            <w:tcBorders>
              <w:top w:val="single" w:sz="4" w:space="0" w:color="auto"/>
              <w:left w:val="single" w:sz="4" w:space="0" w:color="auto"/>
              <w:bottom w:val="single" w:sz="4" w:space="0" w:color="auto"/>
              <w:right w:val="single" w:sz="4" w:space="0" w:color="auto"/>
            </w:tcBorders>
          </w:tcPr>
          <w:p w14:paraId="0F4D4DB3" w14:textId="1D493C5D" w:rsidR="00667C2F" w:rsidRPr="001B07A8" w:rsidRDefault="00667C2F" w:rsidP="001161CD">
            <w:pPr>
              <w:jc w:val="right"/>
              <w:rPr>
                <w:sz w:val="18"/>
                <w:szCs w:val="18"/>
                <w:lang w:eastAsia="en-CA"/>
              </w:rPr>
            </w:pPr>
            <w:r w:rsidRPr="001B07A8">
              <w:rPr>
                <w:sz w:val="18"/>
                <w:szCs w:val="18"/>
                <w:lang w:eastAsia="en-CA"/>
              </w:rPr>
              <w:t>0,00</w:t>
            </w:r>
          </w:p>
        </w:tc>
      </w:tr>
      <w:tr w:rsidR="00667C2F" w:rsidRPr="001B07A8" w14:paraId="3E351CAA" w14:textId="77777777" w:rsidTr="00446F03">
        <w:trPr>
          <w:trHeight w:val="107"/>
          <w:jc w:val="center"/>
        </w:trPr>
        <w:tc>
          <w:tcPr>
            <w:tcW w:w="268" w:type="pct"/>
            <w:tcBorders>
              <w:top w:val="nil"/>
              <w:left w:val="single" w:sz="4" w:space="0" w:color="auto"/>
              <w:bottom w:val="single" w:sz="4" w:space="0" w:color="auto"/>
              <w:right w:val="single" w:sz="4" w:space="0" w:color="auto"/>
            </w:tcBorders>
            <w:hideMark/>
          </w:tcPr>
          <w:p w14:paraId="5D3B1CEF" w14:textId="7871774B" w:rsidR="00667C2F" w:rsidRPr="001B07A8" w:rsidRDefault="00667C2F" w:rsidP="001161CD">
            <w:pPr>
              <w:jc w:val="left"/>
              <w:rPr>
                <w:sz w:val="18"/>
                <w:szCs w:val="18"/>
                <w:lang w:eastAsia="en-CA"/>
              </w:rPr>
            </w:pPr>
            <w:r w:rsidRPr="001B07A8">
              <w:rPr>
                <w:sz w:val="18"/>
                <w:szCs w:val="18"/>
                <w:lang w:eastAsia="en-CA"/>
              </w:rPr>
              <w:t>4.7.2</w:t>
            </w:r>
          </w:p>
        </w:tc>
        <w:tc>
          <w:tcPr>
            <w:tcW w:w="4255" w:type="pct"/>
            <w:gridSpan w:val="9"/>
            <w:tcBorders>
              <w:top w:val="single" w:sz="4" w:space="0" w:color="auto"/>
              <w:left w:val="nil"/>
              <w:bottom w:val="single" w:sz="4" w:space="0" w:color="auto"/>
              <w:right w:val="single" w:sz="4" w:space="0" w:color="auto"/>
            </w:tcBorders>
            <w:hideMark/>
          </w:tcPr>
          <w:p w14:paraId="05A35F18" w14:textId="071C8F6C" w:rsidR="00667C2F" w:rsidRPr="001B07A8" w:rsidRDefault="00667C2F" w:rsidP="00667C2F">
            <w:pPr>
              <w:jc w:val="left"/>
              <w:rPr>
                <w:sz w:val="18"/>
                <w:szCs w:val="18"/>
                <w:lang w:val="es-ES" w:eastAsia="en-CA"/>
              </w:rPr>
            </w:pPr>
            <w:r w:rsidRPr="001B07A8">
              <w:rPr>
                <w:sz w:val="18"/>
                <w:szCs w:val="18"/>
                <w:lang w:val="es-ES" w:eastAsia="en-CA"/>
              </w:rPr>
              <w:t>Eliminación de HCFC-141b en polioles premezclados de importación prevista para la etapa anterior (Tons</w:t>
            </w:r>
            <w:r w:rsidR="00D31BDC">
              <w:rPr>
                <w:sz w:val="18"/>
                <w:szCs w:val="18"/>
                <w:lang w:val="es-ES" w:eastAsia="en-CA"/>
              </w:rPr>
              <w:t>.</w:t>
            </w:r>
            <w:r w:rsidRPr="001B07A8">
              <w:rPr>
                <w:sz w:val="18"/>
                <w:szCs w:val="18"/>
                <w:lang w:val="es-ES" w:eastAsia="en-CA"/>
              </w:rPr>
              <w:t xml:space="preserve"> PAO)</w:t>
            </w:r>
          </w:p>
        </w:tc>
        <w:tc>
          <w:tcPr>
            <w:tcW w:w="477" w:type="pct"/>
            <w:tcBorders>
              <w:top w:val="single" w:sz="4" w:space="0" w:color="auto"/>
              <w:left w:val="single" w:sz="4" w:space="0" w:color="auto"/>
              <w:bottom w:val="single" w:sz="4" w:space="0" w:color="auto"/>
              <w:right w:val="single" w:sz="4" w:space="0" w:color="auto"/>
            </w:tcBorders>
          </w:tcPr>
          <w:p w14:paraId="70BA82B4" w14:textId="4692B7D6" w:rsidR="00667C2F" w:rsidRPr="001B07A8" w:rsidRDefault="00667C2F" w:rsidP="001161CD">
            <w:pPr>
              <w:jc w:val="right"/>
              <w:rPr>
                <w:sz w:val="18"/>
                <w:szCs w:val="18"/>
                <w:lang w:eastAsia="en-CA"/>
              </w:rPr>
            </w:pPr>
            <w:r w:rsidRPr="001B07A8">
              <w:rPr>
                <w:sz w:val="18"/>
                <w:szCs w:val="18"/>
                <w:lang w:eastAsia="en-CA"/>
              </w:rPr>
              <w:t>15,68</w:t>
            </w:r>
          </w:p>
        </w:tc>
      </w:tr>
      <w:tr w:rsidR="00667C2F" w:rsidRPr="001B07A8" w14:paraId="4AA2F4CA" w14:textId="77777777" w:rsidTr="00446F03">
        <w:trPr>
          <w:trHeight w:val="107"/>
          <w:jc w:val="center"/>
        </w:trPr>
        <w:tc>
          <w:tcPr>
            <w:tcW w:w="268" w:type="pct"/>
            <w:tcBorders>
              <w:top w:val="nil"/>
              <w:left w:val="single" w:sz="4" w:space="0" w:color="auto"/>
              <w:bottom w:val="single" w:sz="4" w:space="0" w:color="auto"/>
              <w:right w:val="single" w:sz="4" w:space="0" w:color="auto"/>
            </w:tcBorders>
          </w:tcPr>
          <w:p w14:paraId="3992A34C" w14:textId="67D112C9" w:rsidR="00667C2F" w:rsidRPr="001B07A8" w:rsidRDefault="00667C2F" w:rsidP="001161CD">
            <w:pPr>
              <w:jc w:val="left"/>
              <w:rPr>
                <w:sz w:val="18"/>
                <w:szCs w:val="18"/>
                <w:lang w:eastAsia="en-CA"/>
              </w:rPr>
            </w:pPr>
            <w:r w:rsidRPr="001B07A8">
              <w:rPr>
                <w:sz w:val="18"/>
                <w:szCs w:val="18"/>
                <w:lang w:eastAsia="en-CA"/>
              </w:rPr>
              <w:t>4.7.3</w:t>
            </w:r>
          </w:p>
        </w:tc>
        <w:tc>
          <w:tcPr>
            <w:tcW w:w="4255" w:type="pct"/>
            <w:gridSpan w:val="9"/>
            <w:tcBorders>
              <w:top w:val="single" w:sz="4" w:space="0" w:color="auto"/>
              <w:left w:val="nil"/>
              <w:bottom w:val="single" w:sz="4" w:space="0" w:color="auto"/>
              <w:right w:val="single" w:sz="4" w:space="0" w:color="auto"/>
            </w:tcBorders>
          </w:tcPr>
          <w:p w14:paraId="774CE071" w14:textId="14179784" w:rsidR="00667C2F" w:rsidRPr="001B07A8" w:rsidRDefault="00667C2F" w:rsidP="00667C2F">
            <w:pPr>
              <w:jc w:val="left"/>
              <w:rPr>
                <w:sz w:val="18"/>
                <w:szCs w:val="18"/>
                <w:lang w:val="es-ES" w:eastAsia="en-CA"/>
              </w:rPr>
            </w:pPr>
            <w:r w:rsidRPr="001B07A8">
              <w:rPr>
                <w:sz w:val="18"/>
                <w:szCs w:val="18"/>
                <w:lang w:val="es-ES" w:eastAsia="en-CA"/>
              </w:rPr>
              <w:t>Consumo admisible remanente de HCFC-141b en polioles premezclados de importación (t</w:t>
            </w:r>
            <w:r w:rsidR="00C2184D" w:rsidRPr="001B07A8">
              <w:rPr>
                <w:sz w:val="18"/>
                <w:szCs w:val="18"/>
                <w:lang w:val="es-ES" w:eastAsia="en-CA"/>
              </w:rPr>
              <w:t>ons.</w:t>
            </w:r>
            <w:r w:rsidRPr="001B07A8">
              <w:rPr>
                <w:sz w:val="18"/>
                <w:szCs w:val="18"/>
                <w:lang w:val="es-ES" w:eastAsia="en-CA"/>
              </w:rPr>
              <w:t xml:space="preserve"> PAO)</w:t>
            </w:r>
          </w:p>
        </w:tc>
        <w:tc>
          <w:tcPr>
            <w:tcW w:w="477" w:type="pct"/>
            <w:tcBorders>
              <w:top w:val="single" w:sz="4" w:space="0" w:color="auto"/>
              <w:left w:val="single" w:sz="4" w:space="0" w:color="auto"/>
              <w:bottom w:val="single" w:sz="4" w:space="0" w:color="auto"/>
              <w:right w:val="single" w:sz="4" w:space="0" w:color="auto"/>
            </w:tcBorders>
          </w:tcPr>
          <w:p w14:paraId="1F2E348E" w14:textId="5982503B" w:rsidR="00667C2F" w:rsidRPr="001B07A8" w:rsidRDefault="00667C2F" w:rsidP="001161CD">
            <w:pPr>
              <w:jc w:val="right"/>
              <w:rPr>
                <w:sz w:val="18"/>
                <w:szCs w:val="18"/>
                <w:lang w:eastAsia="en-CA"/>
              </w:rPr>
            </w:pPr>
            <w:r w:rsidRPr="001B07A8">
              <w:rPr>
                <w:sz w:val="18"/>
                <w:szCs w:val="18"/>
                <w:lang w:eastAsia="en-CA"/>
              </w:rPr>
              <w:t>0,00</w:t>
            </w:r>
          </w:p>
        </w:tc>
      </w:tr>
    </w:tbl>
    <w:p w14:paraId="2C3536B9" w14:textId="6506152A" w:rsidR="00563DA8" w:rsidRPr="00D003FA" w:rsidRDefault="00563DA8" w:rsidP="001161CD">
      <w:pPr>
        <w:pStyle w:val="Heading1"/>
        <w:numPr>
          <w:ilvl w:val="0"/>
          <w:numId w:val="0"/>
        </w:numPr>
        <w:rPr>
          <w:sz w:val="18"/>
          <w:szCs w:val="16"/>
          <w:lang w:val="es-ES"/>
        </w:rPr>
      </w:pPr>
      <w:r w:rsidRPr="00D003FA">
        <w:rPr>
          <w:sz w:val="18"/>
          <w:szCs w:val="16"/>
          <w:lang w:val="es-ES"/>
        </w:rPr>
        <w:t xml:space="preserve">* Fecha de finalización de la etapa </w:t>
      </w:r>
      <w:r w:rsidR="003A560A" w:rsidRPr="00D003FA">
        <w:rPr>
          <w:sz w:val="18"/>
          <w:szCs w:val="16"/>
          <w:lang w:val="es-ES"/>
        </w:rPr>
        <w:t xml:space="preserve">II </w:t>
      </w:r>
      <w:r w:rsidRPr="00D003FA">
        <w:rPr>
          <w:sz w:val="18"/>
          <w:szCs w:val="16"/>
          <w:lang w:val="es-ES"/>
        </w:rPr>
        <w:t xml:space="preserve">según el Acuerdo de la etapa </w:t>
      </w:r>
      <w:r w:rsidR="003A560A" w:rsidRPr="00D003FA">
        <w:rPr>
          <w:sz w:val="18"/>
          <w:szCs w:val="16"/>
          <w:lang w:val="es-ES"/>
        </w:rPr>
        <w:t>II</w:t>
      </w:r>
      <w:r w:rsidRPr="00D003FA">
        <w:rPr>
          <w:sz w:val="18"/>
          <w:szCs w:val="16"/>
          <w:lang w:val="es-ES"/>
        </w:rPr>
        <w:t>:</w:t>
      </w:r>
      <w:r w:rsidR="003A560A" w:rsidRPr="00D003FA">
        <w:rPr>
          <w:sz w:val="18"/>
          <w:szCs w:val="16"/>
          <w:lang w:val="es-ES"/>
        </w:rPr>
        <w:t xml:space="preserve"> 30 de junio de 2025</w:t>
      </w:r>
    </w:p>
    <w:p w14:paraId="108125BC" w14:textId="77777777" w:rsidR="00563DA8" w:rsidRPr="00D003FA" w:rsidRDefault="00563DA8" w:rsidP="001161CD">
      <w:pPr>
        <w:keepNext/>
        <w:spacing w:before="360" w:after="240"/>
        <w:rPr>
          <w:b/>
          <w:lang w:val="es-ES"/>
        </w:rPr>
      </w:pPr>
      <w:r w:rsidRPr="00D003FA">
        <w:rPr>
          <w:b/>
          <w:lang w:val="es-ES"/>
        </w:rPr>
        <w:t>APÉNDICE 3-A: CALENDARIO DE APROBACIÓN DE LA FINANCIACIÓN</w:t>
      </w:r>
    </w:p>
    <w:p w14:paraId="45915E8F" w14:textId="381A2E40" w:rsidR="00563DA8" w:rsidRPr="00D003FA" w:rsidRDefault="00563DA8" w:rsidP="002D0DE0">
      <w:pPr>
        <w:pStyle w:val="Heading1"/>
        <w:numPr>
          <w:ilvl w:val="0"/>
          <w:numId w:val="18"/>
        </w:numPr>
        <w:rPr>
          <w:lang w:val="es-ES"/>
        </w:rPr>
      </w:pPr>
      <w:r w:rsidRPr="00D003FA">
        <w:rPr>
          <w:lang w:val="es-ES"/>
        </w:rPr>
        <w:t xml:space="preserve">La financiación para los tramos futuros se examinará para su aprobación en la </w:t>
      </w:r>
      <w:r w:rsidR="00474105" w:rsidRPr="00D003FA">
        <w:rPr>
          <w:lang w:val="es-ES"/>
        </w:rPr>
        <w:t xml:space="preserve">segunda </w:t>
      </w:r>
      <w:r w:rsidRPr="00D003FA">
        <w:rPr>
          <w:lang w:val="es-ES"/>
        </w:rPr>
        <w:t>reunión del año especificado en el Apéndice 2-A.</w:t>
      </w:r>
    </w:p>
    <w:p w14:paraId="74E575CD" w14:textId="77777777" w:rsidR="00563DA8" w:rsidRPr="00D003FA" w:rsidRDefault="00563DA8" w:rsidP="001161CD">
      <w:pPr>
        <w:keepNext/>
        <w:spacing w:before="360" w:after="240"/>
        <w:rPr>
          <w:b/>
          <w:lang w:val="es-ES"/>
        </w:rPr>
      </w:pPr>
      <w:r w:rsidRPr="00D003FA">
        <w:rPr>
          <w:b/>
          <w:lang w:val="es-ES"/>
        </w:rPr>
        <w:t>APÉNDICE 4-A: FORMATO DE INFORMES Y PLANES DE EJECUCIÓN DE TRAMOS</w:t>
      </w:r>
    </w:p>
    <w:p w14:paraId="21E54238" w14:textId="77777777" w:rsidR="00563DA8" w:rsidRPr="00D003FA" w:rsidRDefault="00563DA8" w:rsidP="002D0DE0">
      <w:pPr>
        <w:pStyle w:val="Heading1"/>
        <w:numPr>
          <w:ilvl w:val="0"/>
          <w:numId w:val="12"/>
        </w:numPr>
        <w:rPr>
          <w:lang w:val="es-ES"/>
        </w:rPr>
      </w:pPr>
      <w:r w:rsidRPr="00D003FA">
        <w:rPr>
          <w:lang w:val="es-ES"/>
        </w:rPr>
        <w:t>Los informes y planes de ejecución de cada solicitud de tramo constarán de cinco partes:</w:t>
      </w:r>
    </w:p>
    <w:p w14:paraId="732A24D9" w14:textId="77777777" w:rsidR="00563DA8" w:rsidRPr="00D003FA" w:rsidRDefault="00563DA8" w:rsidP="001161CD">
      <w:pPr>
        <w:pStyle w:val="Heading2"/>
        <w:widowControl/>
        <w:numPr>
          <w:ilvl w:val="1"/>
          <w:numId w:val="1"/>
        </w:numPr>
        <w:rPr>
          <w:lang w:val="es-ES"/>
        </w:rPr>
      </w:pPr>
      <w:r w:rsidRPr="00D003FA">
        <w:rPr>
          <w:lang w:val="es-ES"/>
        </w:rPr>
        <w:t xml:space="preserve">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 ocurrido en las circunstancias del País y otros antecedentes pertinentes. El informe también deberá incluir información acerca de cualesquiera cambios, y la justificación de los mismos, respecto de los planes de ejecución de tramos presentados anteriormente, tales como retrasos, uso de flexibilidad para reasignar </w:t>
      </w:r>
      <w:r w:rsidRPr="00D003FA">
        <w:rPr>
          <w:lang w:val="es-ES"/>
        </w:rPr>
        <w:lastRenderedPageBreak/>
        <w:t>fondos durante la ejecución de un tramo, conforme lo permite el párrafo 7 de este Acuerdo, u otros cambios;</w:t>
      </w:r>
    </w:p>
    <w:p w14:paraId="32D4961D" w14:textId="31AC8309"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 xml:space="preserve">Una verificación independiente de los resultados del Plan y del consumo de las Sustancias, según lo previsto en el párrafo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w:t>
      </w:r>
      <w:r w:rsidR="00030E48" w:rsidRPr="00D003FA">
        <w:rPr>
          <w:lang w:val="es-ES"/>
        </w:rPr>
        <w:t>verificación;</w:t>
      </w:r>
    </w:p>
    <w:p w14:paraId="208FA4FD"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 xml:space="preserve">Una descripción escrita de las actividades previstas durante el período contemplado en el tramo solicitado, destacando los hitos de ejecución, fecha de término e interdependencia entre actividades e incorporando las experiencias adquiridas y los avances logrados en la ejecución de tramos anteriores; los datos del plan se proporcionarán para cada ejercicio.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párrafo </w:t>
      </w:r>
      <w:r w:rsidR="00BA030D" w:rsidRPr="00D003FA">
        <w:rPr>
          <w:lang w:val="es-ES"/>
        </w:rPr>
        <w:t>b</w:t>
      </w:r>
      <w:r w:rsidRPr="00D003FA">
        <w:rPr>
          <w:lang w:val="es-ES"/>
        </w:rPr>
        <w:t>) anterior;</w:t>
      </w:r>
    </w:p>
    <w:p w14:paraId="41B93834"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Una matriz de datos cuantitativos sobre todos los informes y planes de ejecución de tramos, a presentar a través de una base de datos en línea; y</w:t>
      </w:r>
    </w:p>
    <w:p w14:paraId="79AE08DD"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Un resumen ejecutivo de unos cinco párrafos con una síntesis de la información contenida en los incisos 1 a) a 1 d) anteriores.</w:t>
      </w:r>
    </w:p>
    <w:p w14:paraId="24970EA8" w14:textId="77777777" w:rsidR="00563DA8" w:rsidRPr="00D003FA" w:rsidRDefault="00563DA8" w:rsidP="001161CD">
      <w:pPr>
        <w:pStyle w:val="Heading1"/>
        <w:rPr>
          <w:lang w:val="es-ES"/>
        </w:rPr>
      </w:pPr>
      <w:r w:rsidRPr="00D003FA">
        <w:rPr>
          <w:lang w:val="es-ES"/>
        </w:rPr>
        <w:t>Cuando en un mismo año se estén ejecutando en paralelo dos etapas del Plan, al elaborar los informes y planes de ejecución de tramos se deberá tener en cuenta lo siguiente:</w:t>
      </w:r>
    </w:p>
    <w:p w14:paraId="521A0CFC"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Los informes y planes de ejecución de tramos previstos en el presente Acuerdo deberán referirse únicamente a las actividades y recursos aquí contemplados; y</w:t>
      </w:r>
    </w:p>
    <w:p w14:paraId="4C71041A"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26B72A25" w14:textId="77777777" w:rsidR="00563DA8" w:rsidRPr="00D003FA" w:rsidRDefault="00563DA8" w:rsidP="001161CD">
      <w:pPr>
        <w:keepNext/>
        <w:spacing w:before="360" w:after="240"/>
        <w:rPr>
          <w:b/>
          <w:lang w:val="es-ES"/>
        </w:rPr>
      </w:pPr>
      <w:r w:rsidRPr="00D003FA">
        <w:rPr>
          <w:b/>
          <w:lang w:val="es-ES"/>
        </w:rPr>
        <w:t>APÉNDICE 5-A: INSTITUCIONES DE SUPERVISIÓN Y FUNCIONES</w:t>
      </w:r>
    </w:p>
    <w:p w14:paraId="5016B304" w14:textId="1374A6E7" w:rsidR="00D33FCC" w:rsidRPr="00D003FA" w:rsidRDefault="00D33FCC" w:rsidP="002D0DE0">
      <w:pPr>
        <w:pStyle w:val="Heading1"/>
        <w:numPr>
          <w:ilvl w:val="0"/>
          <w:numId w:val="19"/>
        </w:numPr>
        <w:rPr>
          <w:lang w:val="es-ES"/>
        </w:rPr>
      </w:pPr>
      <w:r w:rsidRPr="00D003FA">
        <w:rPr>
          <w:lang w:val="es-ES"/>
        </w:rPr>
        <w:t>El Centro Nacional de Coordinación de Tailandia para la Aplicación del Protocolo de Montreal (la Dependencia Nacional del Ozono, DNO), dependiente del Departamento de Obras Industriales (DIW) del Ministerio de Industria</w:t>
      </w:r>
      <w:r w:rsidR="008342AF" w:rsidRPr="00D003FA">
        <w:rPr>
          <w:lang w:val="es-ES"/>
        </w:rPr>
        <w:t xml:space="preserve">, </w:t>
      </w:r>
      <w:r w:rsidRPr="00D003FA">
        <w:rPr>
          <w:lang w:val="es-ES"/>
        </w:rPr>
        <w:t xml:space="preserve">es responsable de gestionar y coordinar </w:t>
      </w:r>
      <w:r w:rsidR="002E4F4F" w:rsidRPr="00D003FA">
        <w:rPr>
          <w:lang w:val="es-ES"/>
        </w:rPr>
        <w:t>el Plan</w:t>
      </w:r>
      <w:r w:rsidRPr="00D003FA">
        <w:rPr>
          <w:lang w:val="es-ES"/>
        </w:rPr>
        <w:t xml:space="preserve"> de Tailandia, incluidas todas las actividades de eliminación gradual y las medidas de control de los HCFC. La gestión y la ejecución del presente Acuerdo correrán a cargo de la Oficina de Gestión del Proyecto (OGP)</w:t>
      </w:r>
      <w:r w:rsidR="0049225B" w:rsidRPr="00D003FA">
        <w:rPr>
          <w:lang w:val="es-ES"/>
        </w:rPr>
        <w:t xml:space="preserve">, </w:t>
      </w:r>
      <w:r w:rsidRPr="00D003FA">
        <w:rPr>
          <w:lang w:val="es-ES"/>
        </w:rPr>
        <w:t>que se encuentra bajo la autoridad directa de la DNO.</w:t>
      </w:r>
    </w:p>
    <w:p w14:paraId="11DE744D" w14:textId="5F3B01D0" w:rsidR="00D33FCC" w:rsidRPr="00D003FA" w:rsidRDefault="00D33FCC" w:rsidP="00332186">
      <w:pPr>
        <w:pStyle w:val="Heading1"/>
        <w:rPr>
          <w:lang w:val="es-ES"/>
        </w:rPr>
      </w:pPr>
      <w:r w:rsidRPr="00D003FA">
        <w:rPr>
          <w:lang w:val="es-ES"/>
        </w:rPr>
        <w:t xml:space="preserve">El DIW, a través de su OGP y la DNO, colaborará y coordinará con el Ministerio de Finanzas (MOF) y el </w:t>
      </w:r>
      <w:r w:rsidR="008F41C6" w:rsidRPr="00D003FA">
        <w:rPr>
          <w:lang w:val="es-ES"/>
        </w:rPr>
        <w:t xml:space="preserve">Departamento de Aduanas </w:t>
      </w:r>
      <w:r w:rsidRPr="00D003FA">
        <w:rPr>
          <w:lang w:val="es-ES"/>
        </w:rPr>
        <w:t>para aplicar el sistema de control de importaciones de HCFC; examinar las solicitudes anuales de licencias de importación y exportación de HCFC; y establecer y publicar los cupos de importación anuales de HCFC para el período 2026–2034.</w:t>
      </w:r>
    </w:p>
    <w:p w14:paraId="1E206B44" w14:textId="6A7CBB76" w:rsidR="00D33FCC" w:rsidRPr="00D003FA" w:rsidRDefault="00D33FCC" w:rsidP="00332186">
      <w:pPr>
        <w:pStyle w:val="Heading1"/>
        <w:rPr>
          <w:lang w:val="es-ES"/>
        </w:rPr>
      </w:pPr>
      <w:r w:rsidRPr="00D003FA">
        <w:rPr>
          <w:lang w:val="es-ES"/>
        </w:rPr>
        <w:t xml:space="preserve">Con el fin </w:t>
      </w:r>
      <w:r w:rsidR="00DA5413" w:rsidRPr="00D003FA">
        <w:rPr>
          <w:lang w:val="es-ES"/>
        </w:rPr>
        <w:t xml:space="preserve">de </w:t>
      </w:r>
      <w:r w:rsidRPr="00D003FA">
        <w:rPr>
          <w:lang w:val="es-ES"/>
        </w:rPr>
        <w:t xml:space="preserve">prestar asistencia al DIW en la supervisión y evaluación del avance en la ejecución del Acuerdo, la OGP y </w:t>
      </w:r>
      <w:r w:rsidR="00A90B67" w:rsidRPr="00D003FA">
        <w:rPr>
          <w:lang w:val="es-ES"/>
        </w:rPr>
        <w:t xml:space="preserve">la </w:t>
      </w:r>
      <w:r w:rsidRPr="00D003FA">
        <w:rPr>
          <w:lang w:val="es-ES"/>
        </w:rPr>
        <w:t>DNO:</w:t>
      </w:r>
    </w:p>
    <w:p w14:paraId="5CBFD982" w14:textId="1DD12B08" w:rsidR="00D33FCC" w:rsidRPr="00D003FA" w:rsidRDefault="00D33FCC" w:rsidP="002D0DE0">
      <w:pPr>
        <w:pStyle w:val="Heading2"/>
        <w:numPr>
          <w:ilvl w:val="1"/>
          <w:numId w:val="13"/>
        </w:numPr>
        <w:rPr>
          <w:lang w:val="es-ES"/>
        </w:rPr>
      </w:pPr>
      <w:r w:rsidRPr="00D003FA">
        <w:rPr>
          <w:lang w:val="es-ES"/>
        </w:rPr>
        <w:t xml:space="preserve">Actualizar el sistema de información gerencial sobre la gestión de los HCFC (MIS), que </w:t>
      </w:r>
      <w:r w:rsidRPr="00D003FA">
        <w:rPr>
          <w:lang w:val="es-ES"/>
        </w:rPr>
        <w:lastRenderedPageBreak/>
        <w:t>capta y realiza un seguimiento de todos los datos pertinentes y requeridos sobre la importación de HCFC con periodicidad anual;</w:t>
      </w:r>
    </w:p>
    <w:p w14:paraId="470826D8" w14:textId="77777777" w:rsidR="00D33FCC" w:rsidRPr="00D003FA" w:rsidRDefault="00D33FCC" w:rsidP="002D0DE0">
      <w:pPr>
        <w:pStyle w:val="Heading2"/>
        <w:numPr>
          <w:ilvl w:val="1"/>
          <w:numId w:val="13"/>
        </w:numPr>
        <w:rPr>
          <w:lang w:val="es-ES"/>
        </w:rPr>
      </w:pPr>
      <w:r w:rsidRPr="00D003FA">
        <w:rPr>
          <w:lang w:val="es-ES"/>
        </w:rPr>
        <w:t>Actualizarán los datos sobre la cantidad real de HCFC importados;</w:t>
      </w:r>
    </w:p>
    <w:p w14:paraId="1EC70569" w14:textId="1FFF7A76" w:rsidR="00D33FCC" w:rsidRPr="00D003FA" w:rsidRDefault="00D33FCC" w:rsidP="002D0DE0">
      <w:pPr>
        <w:pStyle w:val="Heading2"/>
        <w:numPr>
          <w:ilvl w:val="1"/>
          <w:numId w:val="13"/>
        </w:numPr>
        <w:rPr>
          <w:lang w:val="es-ES"/>
        </w:rPr>
      </w:pPr>
      <w:r w:rsidRPr="00D003FA">
        <w:rPr>
          <w:lang w:val="es-ES"/>
        </w:rPr>
        <w:t xml:space="preserve">Supervisar y notificar, en cooperación con </w:t>
      </w:r>
      <w:r w:rsidR="008F41C6" w:rsidRPr="00D003FA">
        <w:rPr>
          <w:lang w:val="es-ES"/>
        </w:rPr>
        <w:t>el Departamento de Aduanas</w:t>
      </w:r>
      <w:r w:rsidRPr="00D003FA">
        <w:rPr>
          <w:lang w:val="es-ES"/>
        </w:rPr>
        <w:t>, cualquier incidente de importación ilegal de HCFC;</w:t>
      </w:r>
    </w:p>
    <w:p w14:paraId="542757EC" w14:textId="77777777" w:rsidR="00D33FCC" w:rsidRPr="00D003FA" w:rsidRDefault="00D33FCC" w:rsidP="002D0DE0">
      <w:pPr>
        <w:pStyle w:val="Heading2"/>
        <w:numPr>
          <w:ilvl w:val="1"/>
          <w:numId w:val="13"/>
        </w:numPr>
        <w:rPr>
          <w:lang w:val="es-ES"/>
        </w:rPr>
      </w:pPr>
      <w:r w:rsidRPr="00D003FA">
        <w:rPr>
          <w:lang w:val="es-ES"/>
        </w:rPr>
        <w:t>Supervisión de los avances en la eliminación de los HCFC por el lado de la demanda;</w:t>
      </w:r>
    </w:p>
    <w:p w14:paraId="0464DD38" w14:textId="2CDE4951" w:rsidR="00D33FCC" w:rsidRPr="00D003FA" w:rsidRDefault="00D33FCC" w:rsidP="002D0DE0">
      <w:pPr>
        <w:pStyle w:val="Heading2"/>
        <w:numPr>
          <w:ilvl w:val="1"/>
          <w:numId w:val="13"/>
        </w:numPr>
        <w:rPr>
          <w:lang w:val="es-ES"/>
        </w:rPr>
      </w:pPr>
      <w:r w:rsidRPr="00D003FA">
        <w:rPr>
          <w:lang w:val="es-ES"/>
        </w:rPr>
        <w:t>Mantener el MIS</w:t>
      </w:r>
      <w:r w:rsidR="001B2192" w:rsidRPr="00D003FA">
        <w:rPr>
          <w:lang w:val="es-ES"/>
        </w:rPr>
        <w:t xml:space="preserve"> del Plan </w:t>
      </w:r>
      <w:r w:rsidRPr="00D003FA">
        <w:rPr>
          <w:lang w:val="es-ES"/>
        </w:rPr>
        <w:t>sobre las empresas consumidoras de HCFC;</w:t>
      </w:r>
    </w:p>
    <w:p w14:paraId="2C8750B6" w14:textId="38AD4D7C" w:rsidR="00D33FCC" w:rsidRPr="00D003FA" w:rsidRDefault="00D33FCC" w:rsidP="002D0DE0">
      <w:pPr>
        <w:pStyle w:val="Heading2"/>
        <w:numPr>
          <w:ilvl w:val="1"/>
          <w:numId w:val="13"/>
        </w:numPr>
        <w:rPr>
          <w:lang w:val="es-ES"/>
        </w:rPr>
      </w:pPr>
      <w:r w:rsidRPr="00D003FA">
        <w:rPr>
          <w:lang w:val="es-ES"/>
        </w:rPr>
        <w:t xml:space="preserve">Elaborar informes periódicos sobre </w:t>
      </w:r>
      <w:r w:rsidR="00577DD6" w:rsidRPr="00D003FA">
        <w:rPr>
          <w:lang w:val="es-ES"/>
        </w:rPr>
        <w:t>los</w:t>
      </w:r>
      <w:r w:rsidRPr="00D003FA">
        <w:rPr>
          <w:lang w:val="es-ES"/>
        </w:rPr>
        <w:t xml:space="preserve"> avances en la ejecución</w:t>
      </w:r>
      <w:r w:rsidR="00577DD6" w:rsidRPr="00D003FA">
        <w:rPr>
          <w:lang w:val="es-ES"/>
        </w:rPr>
        <w:t xml:space="preserve"> del Plan </w:t>
      </w:r>
      <w:r w:rsidRPr="00D003FA">
        <w:rPr>
          <w:lang w:val="es-ES"/>
        </w:rPr>
        <w:t xml:space="preserve">y los logros en la eliminación de los HCFC para compartirlos con el DIW, el MOF, </w:t>
      </w:r>
      <w:r w:rsidR="000D4C69" w:rsidRPr="00D003FA">
        <w:rPr>
          <w:lang w:val="es-ES"/>
        </w:rPr>
        <w:t xml:space="preserve">el </w:t>
      </w:r>
      <w:r w:rsidR="008F41C6" w:rsidRPr="00D003FA">
        <w:rPr>
          <w:lang w:val="es-ES"/>
        </w:rPr>
        <w:t xml:space="preserve">Departamento de Aduanas </w:t>
      </w:r>
      <w:r w:rsidRPr="00D003FA">
        <w:rPr>
          <w:lang w:val="es-ES"/>
        </w:rPr>
        <w:t xml:space="preserve">y el Ministerio de Planificación e Inversión; </w:t>
      </w:r>
    </w:p>
    <w:p w14:paraId="5E3025C4" w14:textId="77777777" w:rsidR="00D33FCC" w:rsidRPr="00D003FA" w:rsidRDefault="00D33FCC" w:rsidP="002D0DE0">
      <w:pPr>
        <w:pStyle w:val="Heading2"/>
        <w:numPr>
          <w:ilvl w:val="1"/>
          <w:numId w:val="13"/>
        </w:numPr>
        <w:rPr>
          <w:lang w:val="es-ES"/>
        </w:rPr>
      </w:pPr>
      <w:r w:rsidRPr="00D003FA">
        <w:rPr>
          <w:lang w:val="es-ES"/>
        </w:rPr>
        <w:t>Preparar los informes de ejecución y planes de ejecución de los tramos de acuerdo con el cronograma establecido en el apéndice 2-A;</w:t>
      </w:r>
    </w:p>
    <w:p w14:paraId="7825AD43" w14:textId="414EB612" w:rsidR="00D33FCC" w:rsidRPr="00D003FA" w:rsidRDefault="00D33FCC" w:rsidP="002D0DE0">
      <w:pPr>
        <w:pStyle w:val="Heading2"/>
        <w:numPr>
          <w:ilvl w:val="1"/>
          <w:numId w:val="13"/>
        </w:numPr>
        <w:rPr>
          <w:lang w:val="es-ES"/>
        </w:rPr>
      </w:pPr>
      <w:r w:rsidRPr="00D003FA">
        <w:rPr>
          <w:lang w:val="es-ES"/>
        </w:rPr>
        <w:t xml:space="preserve">Preparar otros informes de seguimiento según lo requieran el DIW u otras autoridades gubernamentales y por decisiones del Comité Ejecutivo, en coordinación con el principal </w:t>
      </w:r>
      <w:r w:rsidR="00E36D60" w:rsidRPr="00D003FA">
        <w:rPr>
          <w:lang w:val="es-ES"/>
        </w:rPr>
        <w:t>organismo de ejecución</w:t>
      </w:r>
      <w:r w:rsidRPr="00D003FA">
        <w:rPr>
          <w:lang w:val="es-ES"/>
        </w:rPr>
        <w:t>; y</w:t>
      </w:r>
    </w:p>
    <w:p w14:paraId="5874D41B" w14:textId="6724B092" w:rsidR="00D33FCC" w:rsidRPr="00D003FA" w:rsidRDefault="00D33FCC" w:rsidP="002D0DE0">
      <w:pPr>
        <w:pStyle w:val="Heading2"/>
        <w:numPr>
          <w:ilvl w:val="1"/>
          <w:numId w:val="13"/>
        </w:numPr>
        <w:rPr>
          <w:lang w:val="es-ES"/>
        </w:rPr>
      </w:pPr>
      <w:r w:rsidRPr="00D003FA">
        <w:rPr>
          <w:lang w:val="es-ES"/>
        </w:rPr>
        <w:t>Llevar a cabo análisis técnicos y de seguridad de todas las actividades pertinentes realizadas en el marco de este Plan.</w:t>
      </w:r>
    </w:p>
    <w:p w14:paraId="5BD898F8" w14:textId="11780AA7" w:rsidR="00563DA8" w:rsidRPr="00D003FA" w:rsidRDefault="00D33FCC" w:rsidP="00332186">
      <w:pPr>
        <w:pStyle w:val="Heading1"/>
        <w:rPr>
          <w:lang w:val="es-ES"/>
        </w:rPr>
      </w:pPr>
      <w:r w:rsidRPr="00D003FA">
        <w:rPr>
          <w:lang w:val="es-ES"/>
        </w:rPr>
        <w:t xml:space="preserve">El DIW, junto con sus entes u organismos estatales asociados (el Ministerio de Finanzas, el </w:t>
      </w:r>
      <w:r w:rsidR="008F41C6" w:rsidRPr="00D003FA">
        <w:rPr>
          <w:lang w:val="es-ES"/>
        </w:rPr>
        <w:t xml:space="preserve">Departamento de Aduanas </w:t>
      </w:r>
      <w:r w:rsidRPr="00D003FA">
        <w:rPr>
          <w:lang w:val="es-ES"/>
        </w:rPr>
        <w:t xml:space="preserve">y </w:t>
      </w:r>
      <w:r w:rsidR="00051BC2" w:rsidRPr="00D003FA">
        <w:rPr>
          <w:lang w:val="es-ES"/>
        </w:rPr>
        <w:t xml:space="preserve">el </w:t>
      </w:r>
      <w:r w:rsidRPr="00D003FA">
        <w:rPr>
          <w:lang w:val="es-ES"/>
        </w:rPr>
        <w:t>Ministerio de Planificación e Inversión), se encargará de examinar los informes y datos de la OGP y de establecer medidas de control y políticas que faciliten el control y la reducción de los HCFC de conformidad con el Acuerdo.</w:t>
      </w:r>
    </w:p>
    <w:p w14:paraId="1F713F88" w14:textId="77777777" w:rsidR="00563DA8" w:rsidRPr="00D003FA" w:rsidRDefault="00563DA8" w:rsidP="001161CD">
      <w:pPr>
        <w:keepNext/>
        <w:spacing w:before="360" w:after="240"/>
        <w:rPr>
          <w:b/>
          <w:lang w:val="es-ES"/>
        </w:rPr>
      </w:pPr>
      <w:r w:rsidRPr="00D003FA">
        <w:rPr>
          <w:b/>
          <w:lang w:val="es-ES"/>
        </w:rPr>
        <w:t>APÉNDICE 6-A: FUNCIONES DEL ORGANISMO PRINCIPAL</w:t>
      </w:r>
    </w:p>
    <w:p w14:paraId="569F0B4A" w14:textId="77777777" w:rsidR="00563DA8" w:rsidRPr="00D003FA" w:rsidRDefault="00563DA8" w:rsidP="002D0DE0">
      <w:pPr>
        <w:pStyle w:val="Heading1"/>
        <w:numPr>
          <w:ilvl w:val="0"/>
          <w:numId w:val="14"/>
        </w:numPr>
        <w:rPr>
          <w:lang w:val="es-ES"/>
        </w:rPr>
      </w:pPr>
      <w:r w:rsidRPr="00D003FA">
        <w:rPr>
          <w:lang w:val="es-ES"/>
        </w:rPr>
        <w:t>El OE Principal tendrá, como mínimo, las siguientes responsabilidades:</w:t>
      </w:r>
    </w:p>
    <w:p w14:paraId="2E80E948" w14:textId="77777777" w:rsidR="00563DA8" w:rsidRPr="00D003FA" w:rsidRDefault="00563DA8" w:rsidP="001161CD">
      <w:pPr>
        <w:pStyle w:val="Heading2"/>
        <w:widowControl/>
        <w:numPr>
          <w:ilvl w:val="1"/>
          <w:numId w:val="1"/>
        </w:numPr>
        <w:rPr>
          <w:lang w:val="es-ES"/>
        </w:rPr>
      </w:pPr>
      <w:r w:rsidRPr="00D003FA">
        <w:rPr>
          <w:lang w:val="es-ES"/>
        </w:rPr>
        <w:t>Velará por la verificación financiera y el desempeño según lo previsto en el presente Acuerdo y en los procedimientos y requisitos internos específicos establecidos en el Plan del País;</w:t>
      </w:r>
    </w:p>
    <w:p w14:paraId="22822901"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Colaborar con el País en la confección de los Informes y Planes de Ejecución de Tramos previstos en el Apéndice 4-A;</w:t>
      </w:r>
    </w:p>
    <w:p w14:paraId="766BC787"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Proporcionar al Comité Ejecutivo verificación independiente de haberse alcanzado los Objetivos y completado las actividades asociadas del tramo, tal y como se indica en el Plan de Ejecución del Tramo, de conformidad con el Apéndice 4-A;</w:t>
      </w:r>
    </w:p>
    <w:p w14:paraId="1FD280C7"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Actualizar el plan general y los futuros planes de ejecución de tramos de modo que reflejen las experiencias y avances logrados, conforme a los párrafos 1 c) y 1 d) del Apéndice 4-A;</w:t>
      </w:r>
    </w:p>
    <w:p w14:paraId="69A31A26" w14:textId="0858C423"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Presentar al Comité Ejecutivo los informes y planes de ejecución de tramos y los informes sobre el plan general especificados en el Apéndice 4-A;</w:t>
      </w:r>
    </w:p>
    <w:p w14:paraId="312F0510"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lastRenderedPageBreak/>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73E207CF"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Velar por que las evaluaciones técnicas las realicen expertos independientes calificados;</w:t>
      </w:r>
    </w:p>
    <w:p w14:paraId="4152779A"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Llevar a cabo las labores de supervisión que sean necesarias;</w:t>
      </w:r>
    </w:p>
    <w:p w14:paraId="13C31BE6"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Coordinar las actividades de los organismos cooperantes y garantizar una adecuada secuencia de actividades;</w:t>
      </w:r>
    </w:p>
    <w:p w14:paraId="32D3D27F" w14:textId="7D73AD8A"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En caso de que se reduzca la financiación por falta de cumplimiento conforme al párrafo 11 del Acuerdo, determinar, en consulta con el País, la asignación de las reducciones a las diferentes partidas presupuestarias y a la financiación del OE Principal;</w:t>
      </w:r>
    </w:p>
    <w:p w14:paraId="033F2CA7"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Procurar que los desembolsos a la cuenta del País se hagan en base al uso de indicadores;</w:t>
      </w:r>
    </w:p>
    <w:p w14:paraId="3F513D81" w14:textId="77777777" w:rsidR="005903F0" w:rsidRPr="00D003FA" w:rsidRDefault="00563DA8" w:rsidP="005903F0">
      <w:pPr>
        <w:pStyle w:val="Heading2"/>
        <w:widowControl/>
        <w:numPr>
          <w:ilvl w:val="1"/>
          <w:numId w:val="1"/>
        </w:numPr>
        <w:shd w:val="clear" w:color="auto" w:fill="FFFFFF" w:themeFill="background1"/>
        <w:tabs>
          <w:tab w:val="clear" w:pos="0"/>
          <w:tab w:val="num" w:pos="-720"/>
        </w:tabs>
        <w:rPr>
          <w:lang w:val="es-ES"/>
        </w:rPr>
      </w:pPr>
      <w:r w:rsidRPr="00D003FA">
        <w:rPr>
          <w:lang w:val="es-ES"/>
        </w:rPr>
        <w:t>Colaborar en materia de gestión, apoyo técnico y desarrollo de políticas, según sea necesario</w:t>
      </w:r>
      <w:r w:rsidR="005903F0" w:rsidRPr="00D003FA">
        <w:rPr>
          <w:shd w:val="clear" w:color="auto" w:fill="FFFFFF" w:themeFill="background1"/>
          <w:lang w:val="es-ES"/>
        </w:rPr>
        <w:t>;</w:t>
      </w:r>
    </w:p>
    <w:p w14:paraId="5581504F" w14:textId="77777777" w:rsidR="00563DA8" w:rsidRPr="00D003FA" w:rsidRDefault="00563DA8" w:rsidP="001161CD">
      <w:pPr>
        <w:pStyle w:val="Heading2"/>
        <w:widowControl/>
        <w:numPr>
          <w:ilvl w:val="1"/>
          <w:numId w:val="1"/>
        </w:numPr>
        <w:tabs>
          <w:tab w:val="clear" w:pos="0"/>
          <w:tab w:val="num" w:pos="-720"/>
        </w:tabs>
        <w:rPr>
          <w:lang w:val="es-ES"/>
        </w:rPr>
      </w:pPr>
      <w:r w:rsidRPr="00D003FA">
        <w:rPr>
          <w:lang w:val="es-ES"/>
        </w:rPr>
        <w:t>Liberación oportuna de fondos al País/empresas participantes para terminar las actividades relacionadas con el proyecto.</w:t>
      </w:r>
    </w:p>
    <w:p w14:paraId="5CF2D66A" w14:textId="77777777" w:rsidR="00563DA8" w:rsidRPr="00D003FA" w:rsidRDefault="00563DA8" w:rsidP="001161CD">
      <w:pPr>
        <w:pStyle w:val="Heading1"/>
        <w:rPr>
          <w:lang w:val="es-ES"/>
        </w:rPr>
      </w:pPr>
      <w:r w:rsidRPr="00D003FA">
        <w:rPr>
          <w:lang w:val="es-ES"/>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66C6A3A4" w14:textId="77777777" w:rsidR="00563DA8" w:rsidRPr="00D003FA" w:rsidRDefault="00563DA8" w:rsidP="001161CD">
      <w:pPr>
        <w:keepNext/>
        <w:spacing w:before="360" w:after="240"/>
        <w:rPr>
          <w:b/>
          <w:lang w:val="es-ES"/>
        </w:rPr>
      </w:pPr>
      <w:r w:rsidRPr="00D003FA">
        <w:rPr>
          <w:b/>
          <w:lang w:val="es-ES"/>
        </w:rPr>
        <w:t>APÉNDICE 7-A: REDUCCIÓN DEL FINANCIAMIENTO EN CASO DE INCUMPLIMIENTO</w:t>
      </w:r>
    </w:p>
    <w:p w14:paraId="6D80AB15" w14:textId="20E20BCB" w:rsidR="00563DA8" w:rsidRPr="00D003FA" w:rsidRDefault="00563DA8" w:rsidP="002D0DE0">
      <w:pPr>
        <w:pStyle w:val="Heading1"/>
        <w:numPr>
          <w:ilvl w:val="0"/>
          <w:numId w:val="11"/>
        </w:numPr>
        <w:rPr>
          <w:lang w:val="es-ES"/>
        </w:rPr>
      </w:pPr>
      <w:r w:rsidRPr="00D003FA">
        <w:rPr>
          <w:lang w:val="es-ES"/>
        </w:rPr>
        <w:t>Conforme al párrafo 11 del Acuerdo, el financiamiento proporcionado podrá reducirse en USD</w:t>
      </w:r>
      <w:r w:rsidR="00030E48">
        <w:rPr>
          <w:lang w:val="es-ES"/>
        </w:rPr>
        <w:t> </w:t>
      </w:r>
      <w:r w:rsidR="00A50394" w:rsidRPr="00D003FA">
        <w:rPr>
          <w:lang w:val="es-ES"/>
        </w:rPr>
        <w:t xml:space="preserve">89,85 </w:t>
      </w:r>
      <w:r w:rsidRPr="00D003FA">
        <w:rPr>
          <w:lang w:val="es-ES"/>
        </w:rPr>
        <w:t>por kg/PAO de consumo que exceda el nivel definido en el renglón 1.2 del Apéndice 2-A para cada año en que no se cumpla la meta especificada en el renglón 1.2 del Apéndice 2-A. Podría evaluarse la adopción de medidas adicionales en aquellos casos en que el incumplimiento se prolongue durante dos años consecutivos.</w:t>
      </w:r>
    </w:p>
    <w:p w14:paraId="156859D0" w14:textId="0112CD51" w:rsidR="00AC6FFE" w:rsidRPr="00030E48" w:rsidRDefault="00030E48" w:rsidP="00030E48">
      <w:pPr>
        <w:pStyle w:val="Heading1"/>
        <w:numPr>
          <w:ilvl w:val="0"/>
          <w:numId w:val="11"/>
        </w:numPr>
        <w:rPr>
          <w:lang w:val="es-ES"/>
        </w:rPr>
        <w:sectPr w:rsidR="00AC6FFE" w:rsidRPr="00030E48"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r w:rsidRPr="00491EC4">
        <w:rPr>
          <w:lang w:val="es-ES"/>
        </w:rPr>
        <w:t>En caso de que deba aplicarse la penalización en un año en el que existan dos Acuerdos vigentes (dos etapas del Plan que se estén ejecutando en paralelo) con diferentes niveles de penalización, la aplicación de dicha penalización se determinará caso por caso, teniendo en cuenta los sectores específicos que dieron lugar al incumplimiento. Si no fuera posible determinar un sector, o si ambas etapas abordaran el mismo sector, el nivel de penalización que se aplicará será el mayor.</w:t>
      </w:r>
    </w:p>
    <w:p w14:paraId="201C4AA0" w14:textId="77777777" w:rsidR="00AC6FFE" w:rsidRPr="00D003FA" w:rsidRDefault="00AC6FFE" w:rsidP="00AC6FFE">
      <w:pPr>
        <w:spacing w:before="360" w:after="240"/>
        <w:jc w:val="center"/>
        <w:rPr>
          <w:b/>
          <w:bCs/>
          <w:lang w:val="es-ES"/>
        </w:rPr>
      </w:pPr>
      <w:r w:rsidRPr="00D003FA">
        <w:rPr>
          <w:b/>
          <w:bCs/>
          <w:lang w:val="es-ES"/>
        </w:rPr>
        <w:lastRenderedPageBreak/>
        <w:t xml:space="preserve">Anexo </w:t>
      </w:r>
      <w:r w:rsidRPr="00D003FA">
        <w:rPr>
          <w:b/>
          <w:lang w:val="es-ES"/>
        </w:rPr>
        <w:t>II</w:t>
      </w:r>
    </w:p>
    <w:p w14:paraId="7867924C" w14:textId="77777777" w:rsidR="00AC6FFE" w:rsidRPr="00D003FA" w:rsidRDefault="00AC6FFE" w:rsidP="00AC6FFE">
      <w:pPr>
        <w:jc w:val="center"/>
        <w:rPr>
          <w:b/>
          <w:bCs/>
          <w:lang w:val="es-ES"/>
        </w:rPr>
      </w:pPr>
      <w:r w:rsidRPr="00D003FA">
        <w:rPr>
          <w:b/>
          <w:bCs/>
          <w:shd w:val="clear" w:color="auto" w:fill="FFFFFF" w:themeFill="background1"/>
          <w:lang w:val="es-ES"/>
        </w:rPr>
        <w:t xml:space="preserve">PROYECTO </w:t>
      </w:r>
      <w:r w:rsidRPr="00D003FA">
        <w:rPr>
          <w:b/>
          <w:bCs/>
          <w:lang w:val="es-ES"/>
        </w:rPr>
        <w:t>DE ACUERDO ENTRE EL GOBIERNO DE Tailandia</w:t>
      </w:r>
    </w:p>
    <w:p w14:paraId="386453F6" w14:textId="77777777" w:rsidR="00AC6FFE" w:rsidRPr="00D003FA" w:rsidRDefault="00AC6FFE" w:rsidP="00AC6FFE">
      <w:pPr>
        <w:jc w:val="center"/>
        <w:rPr>
          <w:b/>
          <w:bCs/>
          <w:lang w:val="es-ES"/>
        </w:rPr>
      </w:pPr>
      <w:r w:rsidRPr="00D003FA">
        <w:rPr>
          <w:b/>
          <w:bCs/>
          <w:lang w:val="es-ES"/>
        </w:rPr>
        <w:t>Y EL COMITÉ EJECUTIVO DEL FONDO MULTILATERAL</w:t>
      </w:r>
    </w:p>
    <w:p w14:paraId="7BF5E300" w14:textId="77777777" w:rsidR="00AC6FFE" w:rsidRPr="00D003FA" w:rsidRDefault="00AC6FFE" w:rsidP="00AC6FFE">
      <w:pPr>
        <w:jc w:val="center"/>
        <w:rPr>
          <w:b/>
          <w:bCs/>
          <w:lang w:val="es-ES"/>
        </w:rPr>
      </w:pPr>
      <w:r w:rsidRPr="00D003FA">
        <w:rPr>
          <w:b/>
          <w:bCs/>
          <w:lang w:val="es-ES"/>
        </w:rPr>
        <w:t>PARA LA REDUCCIÓN DEL CONSUMO DE HIDROFLUOROCARBONOS</w:t>
      </w:r>
    </w:p>
    <w:p w14:paraId="231260A7" w14:textId="77777777" w:rsidR="00AC6FFE" w:rsidRPr="00D003FA" w:rsidRDefault="00AC6FFE" w:rsidP="00AC6FFE">
      <w:pPr>
        <w:spacing w:after="120"/>
        <w:jc w:val="center"/>
        <w:rPr>
          <w:b/>
          <w:bCs/>
          <w:lang w:val="es-ES"/>
        </w:rPr>
      </w:pPr>
      <w:r w:rsidRPr="00D003FA">
        <w:rPr>
          <w:b/>
          <w:bCs/>
          <w:lang w:val="es-ES"/>
        </w:rPr>
        <w:t>DE CONFORMIDAD CON LA ETAPA I DEL PLAN DE APLICACIÓN DE LA ENMIERA DE KIGALI RELATIVA A LOS HFC</w:t>
      </w:r>
    </w:p>
    <w:p w14:paraId="13129EA4" w14:textId="77777777" w:rsidR="00AC6FFE" w:rsidRPr="002B1660" w:rsidRDefault="00AC6FFE" w:rsidP="00AC6FFE">
      <w:pPr>
        <w:spacing w:after="240"/>
        <w:jc w:val="center"/>
        <w:rPr>
          <w:b/>
          <w:bCs/>
        </w:rPr>
      </w:pPr>
      <w:r w:rsidRPr="002B1660">
        <w:rPr>
          <w:b/>
          <w:bCs/>
        </w:rPr>
        <w:t>(Período: 2026–2034)</w:t>
      </w:r>
    </w:p>
    <w:p w14:paraId="4C5CC75A" w14:textId="77777777" w:rsidR="00AC6FFE" w:rsidRPr="002B1660" w:rsidRDefault="00AC6FFE" w:rsidP="00AC6FFE">
      <w:pPr>
        <w:shd w:val="clear" w:color="auto" w:fill="FFFFFF" w:themeFill="background1"/>
        <w:spacing w:after="240"/>
        <w:rPr>
          <w:b/>
          <w:bCs/>
        </w:rPr>
      </w:pPr>
      <w:r w:rsidRPr="002B1660">
        <w:rPr>
          <w:b/>
          <w:bCs/>
        </w:rPr>
        <w:t>Objetivo</w:t>
      </w:r>
    </w:p>
    <w:p w14:paraId="1E58B65E" w14:textId="3D865916" w:rsidR="00AC6FFE" w:rsidRPr="00D003FA" w:rsidRDefault="00AC6FFE" w:rsidP="002D0DE0">
      <w:pPr>
        <w:pStyle w:val="Heading1"/>
        <w:numPr>
          <w:ilvl w:val="0"/>
          <w:numId w:val="20"/>
        </w:numPr>
        <w:rPr>
          <w:lang w:val="es-ES"/>
        </w:rPr>
      </w:pPr>
      <w:r w:rsidRPr="00D003FA">
        <w:rPr>
          <w:lang w:val="es-ES"/>
        </w:rPr>
        <w:t>El presente Acuerdo constituye el entendimiento entre el Gobierno de Tailandia (“el País”) y el Comité Ejecutivo con respecto a la reducción del uso controlado de las sustancias del Anexo F que figuran en el Apéndice 1-A (“las Sustancias”) hasta un nivel sostenido de 47.416.761 t</w:t>
      </w:r>
      <w:r w:rsidR="00581089">
        <w:rPr>
          <w:lang w:val="es-ES"/>
        </w:rPr>
        <w:t>oneladas</w:t>
      </w:r>
      <w:r w:rsidRPr="00D003FA">
        <w:rPr>
          <w:lang w:val="es-ES"/>
        </w:rPr>
        <w:t xml:space="preserve"> de CO₂</w:t>
      </w:r>
      <w:r w:rsidR="00581089">
        <w:rPr>
          <w:lang w:val="es-ES"/>
        </w:rPr>
        <w:t xml:space="preserve"> </w:t>
      </w:r>
      <w:r w:rsidRPr="00D003FA">
        <w:rPr>
          <w:lang w:val="es-ES"/>
        </w:rPr>
        <w:t>equivalente (</w:t>
      </w:r>
      <w:r w:rsidR="00581089">
        <w:rPr>
          <w:lang w:val="es-ES"/>
        </w:rPr>
        <w:t xml:space="preserve">tons. </w:t>
      </w:r>
      <w:r w:rsidR="00581089" w:rsidRPr="00581089">
        <w:rPr>
          <w:lang w:val="es-ES"/>
        </w:rPr>
        <w:t>de CO₂</w:t>
      </w:r>
      <w:r w:rsidR="00581089">
        <w:rPr>
          <w:lang w:val="es-ES"/>
        </w:rPr>
        <w:t xml:space="preserve"> eq.</w:t>
      </w:r>
      <w:r w:rsidRPr="00D003FA">
        <w:rPr>
          <w:lang w:val="es-ES"/>
        </w:rPr>
        <w:t xml:space="preserve">) para el 1 de enero </w:t>
      </w:r>
      <w:r w:rsidR="00DD6DE5" w:rsidRPr="00D003FA">
        <w:rPr>
          <w:lang w:val="es-ES"/>
        </w:rPr>
        <w:t xml:space="preserve">de 2029, </w:t>
      </w:r>
      <w:r w:rsidRPr="00D003FA">
        <w:rPr>
          <w:lang w:val="es-ES"/>
        </w:rPr>
        <w:t>de conformidad con el calendario del Protocolo de Montreal y los términos del presente Acuerdo.</w:t>
      </w:r>
    </w:p>
    <w:p w14:paraId="4C58F27D" w14:textId="77777777" w:rsidR="00AC6FFE" w:rsidRPr="00D003FA" w:rsidRDefault="00AC6FFE" w:rsidP="00332186">
      <w:pPr>
        <w:pStyle w:val="Heading1"/>
        <w:rPr>
          <w:lang w:val="es-ES"/>
        </w:rPr>
      </w:pPr>
      <w:r w:rsidRPr="00D003FA">
        <w:rPr>
          <w:lang w:val="es-ES"/>
        </w:rPr>
        <w:t>El País conviene en cumplir con los límites anuales de consumo de las Sustancias del Anexo F establecidos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sustancias del Anexo F que exceda los niveles definidos en los renglones 4.1.3 y 4.2.3 (consumo remanente admisible para financiamiento).</w:t>
      </w:r>
    </w:p>
    <w:p w14:paraId="0B5B840C" w14:textId="77777777" w:rsidR="00AC6FFE" w:rsidRPr="00D003FA" w:rsidRDefault="00AC6FFE" w:rsidP="00332186">
      <w:pPr>
        <w:pStyle w:val="Heading1"/>
        <w:rPr>
          <w:lang w:val="es-ES"/>
        </w:rPr>
      </w:pPr>
      <w:r w:rsidRPr="00D003FA">
        <w:rPr>
          <w:lang w:val="es-ES"/>
        </w:rPr>
        <w:t>Con sujeción al cumplimiento por parte del País de las obligaciones estipuladas en este Acuerdo, el Comité Ejecutivo conviene, en principio, en proporcionar al País el financiamiento indicado en el renglón 3.1 del Apéndice 2-A. En principio, el Comité Ejecutivo proporcionará esta financiación en las reuniones del Comité Ejecutivo especificadas en el Apéndice 3-A (“Calendario de aprobación de la financiación”).</w:t>
      </w:r>
    </w:p>
    <w:p w14:paraId="50E583A5" w14:textId="77777777" w:rsidR="00AC6FFE" w:rsidRPr="00D003FA" w:rsidRDefault="00AC6FFE" w:rsidP="00332186">
      <w:pPr>
        <w:pStyle w:val="Heading1"/>
        <w:rPr>
          <w:lang w:val="es-ES"/>
        </w:rPr>
      </w:pPr>
      <w:r w:rsidRPr="00D003FA">
        <w:rPr>
          <w:lang w:val="es-ES"/>
        </w:rPr>
        <w:t>El país acepta aplicar este Acuerdo conforme a la etapa I del plan de aplicación de la Enmienda de Kigali de los HFC (“el Plan”) tal como se aprobó. Conforme al subpárrafo 5 b) de este Acuerdo, el País aceptará la verificación independiente del cumplimiento de los límites anuales de consumo de las sustancias del Anexo F que se estipulan en la fila 1.2 del Apéndice 2-A de este Acuerdo. La verificación mencionada será encomendada por el organismo bilateral o de ejecución pertinente.</w:t>
      </w:r>
    </w:p>
    <w:p w14:paraId="0FF82F21" w14:textId="77777777" w:rsidR="00AC6FFE" w:rsidRPr="00D003FA" w:rsidRDefault="00AC6FFE" w:rsidP="00AC6FFE">
      <w:pPr>
        <w:spacing w:before="240" w:after="240"/>
        <w:rPr>
          <w:b/>
          <w:bCs/>
          <w:lang w:val="es-ES"/>
        </w:rPr>
      </w:pPr>
      <w:r w:rsidRPr="00D003FA">
        <w:rPr>
          <w:b/>
          <w:bCs/>
          <w:lang w:val="es-ES"/>
        </w:rPr>
        <w:t>Condiciones para la liberación de la financiación</w:t>
      </w:r>
    </w:p>
    <w:p w14:paraId="3F34C4D4" w14:textId="77777777" w:rsidR="00AC6FFE" w:rsidRPr="00D003FA" w:rsidRDefault="00AC6FFE" w:rsidP="00332186">
      <w:pPr>
        <w:pStyle w:val="Heading1"/>
        <w:rPr>
          <w:lang w:val="es-ES"/>
        </w:rPr>
      </w:pPr>
      <w:r w:rsidRPr="00D003FA">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666FC990" w14:textId="77777777" w:rsidR="00AC6FFE" w:rsidRPr="00D003FA" w:rsidRDefault="00AC6FFE" w:rsidP="00AC6FFE">
      <w:pPr>
        <w:pStyle w:val="Heading2"/>
        <w:numPr>
          <w:ilvl w:val="1"/>
          <w:numId w:val="1"/>
        </w:numPr>
        <w:rPr>
          <w:lang w:val="es-ES"/>
        </w:rPr>
      </w:pPr>
      <w:r w:rsidRPr="00D003FA">
        <w:rPr>
          <w:lang w:val="es-ES"/>
        </w:rPr>
        <w:t>Que el país haya cumplido con los Objetivos estipulados en la fila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p>
    <w:p w14:paraId="69947D44" w14:textId="77777777" w:rsidR="00AC6FFE" w:rsidRPr="00D003FA" w:rsidRDefault="00AC6FFE" w:rsidP="00030E48">
      <w:pPr>
        <w:pStyle w:val="Heading2"/>
        <w:keepNext/>
        <w:keepLines/>
        <w:numPr>
          <w:ilvl w:val="1"/>
          <w:numId w:val="1"/>
        </w:numPr>
        <w:rPr>
          <w:lang w:val="es-ES"/>
        </w:rPr>
      </w:pPr>
      <w:r w:rsidRPr="00D003FA">
        <w:rPr>
          <w:lang w:val="es-ES"/>
        </w:rPr>
        <w:lastRenderedPageBreak/>
        <w:t>Que salvo que el Comité Ejecutivo indique que no es necesario, una entidad independiente haya verificado el cumplimiento de los Objetivos para todos los años pertinentes;</w:t>
      </w:r>
    </w:p>
    <w:p w14:paraId="00967F63" w14:textId="77777777" w:rsidR="00AC6FFE" w:rsidRPr="00D003FA" w:rsidRDefault="00AC6FFE" w:rsidP="00AC6FFE">
      <w:pPr>
        <w:pStyle w:val="Heading2"/>
        <w:numPr>
          <w:ilvl w:val="1"/>
          <w:numId w:val="1"/>
        </w:numPr>
        <w:rPr>
          <w:lang w:val="es-ES"/>
        </w:rPr>
      </w:pPr>
      <w:r w:rsidRPr="00D003FA">
        <w:rPr>
          <w:lang w:val="es-ES"/>
        </w:rPr>
        <w:t>Que el País haya presentado un Informe de Ejecución de Tramos conforme al Apéndice 4-A de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28A198BC" w14:textId="77777777" w:rsidR="00AC6FFE" w:rsidRPr="00D003FA" w:rsidRDefault="00AC6FFE" w:rsidP="00AC6FFE">
      <w:pPr>
        <w:pStyle w:val="Heading2"/>
        <w:numPr>
          <w:ilvl w:val="1"/>
          <w:numId w:val="1"/>
        </w:numPr>
        <w:rPr>
          <w:lang w:val="es-ES"/>
        </w:rPr>
      </w:pPr>
      <w:r w:rsidRPr="00D003FA">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A6D3EBC" w14:textId="77777777" w:rsidR="00AC6FFE" w:rsidRPr="002B1660" w:rsidRDefault="00AC6FFE" w:rsidP="00AC6FFE">
      <w:pPr>
        <w:spacing w:before="240" w:after="240"/>
        <w:rPr>
          <w:b/>
          <w:bCs/>
        </w:rPr>
      </w:pPr>
      <w:r w:rsidRPr="002B1660">
        <w:rPr>
          <w:b/>
          <w:bCs/>
        </w:rPr>
        <w:t>Supervisión</w:t>
      </w:r>
    </w:p>
    <w:p w14:paraId="2C0CA0DB" w14:textId="77777777" w:rsidR="00AC6FFE" w:rsidRPr="00D003FA" w:rsidRDefault="00AC6FFE" w:rsidP="00332186">
      <w:pPr>
        <w:pStyle w:val="Heading1"/>
        <w:rPr>
          <w:lang w:val="es-ES"/>
        </w:rPr>
      </w:pPr>
      <w:r w:rsidRPr="00D003FA">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7B83B896" w14:textId="77777777" w:rsidR="00AC6FFE" w:rsidRPr="00D003FA" w:rsidRDefault="00AC6FFE" w:rsidP="00AC6FFE">
      <w:pPr>
        <w:spacing w:before="240" w:after="240"/>
        <w:rPr>
          <w:b/>
          <w:bCs/>
          <w:lang w:val="es-ES"/>
        </w:rPr>
      </w:pPr>
      <w:r w:rsidRPr="00D003FA">
        <w:rPr>
          <w:b/>
          <w:bCs/>
          <w:lang w:val="es-ES"/>
        </w:rPr>
        <w:t>Flexibilidad en la reasignación de fondos</w:t>
      </w:r>
    </w:p>
    <w:p w14:paraId="074D5A31" w14:textId="77777777" w:rsidR="00AC6FFE" w:rsidRPr="00D003FA" w:rsidRDefault="00AC6FFE" w:rsidP="00332186">
      <w:pPr>
        <w:pStyle w:val="Heading1"/>
        <w:rPr>
          <w:lang w:val="es-ES"/>
        </w:rPr>
      </w:pPr>
      <w:r w:rsidRPr="00D003FA">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3D89BB7B" w14:textId="77777777" w:rsidR="00AC6FFE" w:rsidRPr="002B1660" w:rsidRDefault="00AC6FFE" w:rsidP="00AC6FFE">
      <w:pPr>
        <w:pStyle w:val="Heading2"/>
        <w:numPr>
          <w:ilvl w:val="1"/>
          <w:numId w:val="1"/>
        </w:numPr>
      </w:pPr>
      <w:r w:rsidRPr="00D003FA">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w:t>
      </w:r>
      <w:r w:rsidRPr="002B1660">
        <w:t>Los cambios importantes estarían relacionados con:</w:t>
      </w:r>
    </w:p>
    <w:p w14:paraId="67EA2191" w14:textId="77777777" w:rsidR="00AC6FFE" w:rsidRPr="00D003FA" w:rsidRDefault="00AC6FFE" w:rsidP="00AC6FFE">
      <w:pPr>
        <w:pStyle w:val="Heading3"/>
        <w:numPr>
          <w:ilvl w:val="2"/>
          <w:numId w:val="1"/>
        </w:numPr>
        <w:rPr>
          <w:lang w:val="es-ES"/>
        </w:rPr>
      </w:pPr>
      <w:r w:rsidRPr="00D003FA">
        <w:rPr>
          <w:lang w:val="es-ES"/>
        </w:rPr>
        <w:t xml:space="preserve">Materias que pudieran afectar al reglamento y las políticas del Fondo Multilateral; </w:t>
      </w:r>
    </w:p>
    <w:p w14:paraId="1C16A73F" w14:textId="77777777" w:rsidR="00AC6FFE" w:rsidRPr="00D003FA" w:rsidRDefault="00AC6FFE" w:rsidP="00AC6FFE">
      <w:pPr>
        <w:pStyle w:val="Heading3"/>
        <w:numPr>
          <w:ilvl w:val="2"/>
          <w:numId w:val="1"/>
        </w:numPr>
        <w:rPr>
          <w:lang w:val="es-ES"/>
        </w:rPr>
      </w:pPr>
      <w:r w:rsidRPr="00D003FA">
        <w:rPr>
          <w:lang w:val="es-ES"/>
        </w:rPr>
        <w:t xml:space="preserve">Cambios que modifiquen cualquier cláusula de este Acuerdo; </w:t>
      </w:r>
    </w:p>
    <w:p w14:paraId="2C1AE11F" w14:textId="77777777" w:rsidR="00AC6FFE" w:rsidRPr="00D003FA" w:rsidRDefault="00AC6FFE" w:rsidP="00AC6FFE">
      <w:pPr>
        <w:pStyle w:val="Heading3"/>
        <w:numPr>
          <w:ilvl w:val="2"/>
          <w:numId w:val="1"/>
        </w:numPr>
        <w:rPr>
          <w:lang w:val="es-ES"/>
        </w:rPr>
      </w:pPr>
      <w:r w:rsidRPr="00D003FA">
        <w:rPr>
          <w:lang w:val="es-ES"/>
        </w:rPr>
        <w:t>Cambios en los niveles anuales de financiación asignados a organismos bilaterales o de ejecución individuales para los diferentes tramos;</w:t>
      </w:r>
    </w:p>
    <w:p w14:paraId="1E3B35CF" w14:textId="77777777" w:rsidR="00AC6FFE" w:rsidRPr="00D003FA" w:rsidRDefault="00AC6FFE" w:rsidP="00AC6FFE">
      <w:pPr>
        <w:pStyle w:val="Heading3"/>
        <w:numPr>
          <w:ilvl w:val="2"/>
          <w:numId w:val="1"/>
        </w:numPr>
        <w:rPr>
          <w:lang w:val="es-ES"/>
        </w:rPr>
      </w:pPr>
      <w:r w:rsidRPr="00D003FA">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608C0DFB" w14:textId="5E1F9E37" w:rsidR="00AC6FFE" w:rsidRPr="00D003FA" w:rsidRDefault="00AC6FFE" w:rsidP="00AC6FFE">
      <w:pPr>
        <w:pStyle w:val="Heading3"/>
        <w:numPr>
          <w:ilvl w:val="2"/>
          <w:numId w:val="1"/>
        </w:numPr>
        <w:rPr>
          <w:lang w:val="es-ES"/>
        </w:rPr>
      </w:pPr>
      <w:r w:rsidRPr="00D003FA">
        <w:rPr>
          <w:lang w:val="es-ES"/>
        </w:rPr>
        <w:t xml:space="preserve">Cambios en las tecnologías alternativas, en el entendido de que cualquier presentación de una solicitud de ese tipo deberá precisar los respectivos sobrecostos, impacto climático potencial y diferencia en </w:t>
      </w:r>
      <w:r w:rsidR="00902ECA">
        <w:rPr>
          <w:lang w:val="es-ES"/>
        </w:rPr>
        <w:t>toneladas de CO₂ equivalente</w:t>
      </w:r>
      <w:r w:rsidRPr="00D003FA">
        <w:rPr>
          <w:lang w:val="es-ES"/>
        </w:rPr>
        <w:t xml:space="preserve"> a reducir si es aplicable, y confirmar que el País conviene en que el menor costo de la tecnología redundará en una disminución equivalente en el nivel general de financiamiento previsto en este Acuerdo;</w:t>
      </w:r>
    </w:p>
    <w:p w14:paraId="78013078" w14:textId="77777777" w:rsidR="00AC6FFE" w:rsidRPr="00D003FA" w:rsidRDefault="00AC6FFE" w:rsidP="00AC6FFE">
      <w:pPr>
        <w:pStyle w:val="Heading2"/>
        <w:numPr>
          <w:ilvl w:val="1"/>
          <w:numId w:val="1"/>
        </w:numPr>
        <w:rPr>
          <w:lang w:val="es-ES"/>
        </w:rPr>
      </w:pPr>
      <w:r w:rsidRPr="00D003FA">
        <w:rPr>
          <w:lang w:val="es-ES"/>
        </w:rPr>
        <w:lastRenderedPageBreak/>
        <w:t>Las reasignaciones que no supongan cambios significativos podrán incorporarse al Plan de Ejecución de Tramo aprobado en curso y notificarse al Comité Ejecutivo en el siguiente Informe de Ejecución de Tramo;</w:t>
      </w:r>
    </w:p>
    <w:p w14:paraId="4E66E3BA" w14:textId="77777777" w:rsidR="00030E48" w:rsidRPr="00030E48" w:rsidRDefault="00030E48" w:rsidP="00AC6FFE">
      <w:pPr>
        <w:pStyle w:val="Heading2"/>
        <w:numPr>
          <w:ilvl w:val="1"/>
          <w:numId w:val="1"/>
        </w:numPr>
        <w:rPr>
          <w:lang w:val="es-ES"/>
        </w:rPr>
      </w:pPr>
      <w:r w:rsidRPr="00030E48">
        <w:rPr>
          <w:lang w:val="es-ES"/>
        </w:rPr>
        <w:t xml:space="preserve">Toda empresa incluida en el Plan que sea considerada inelegible en virtud de las políticas del Fondo Multilateral (es decir, debido a la propiedad extranjera o a su establecimiento con posterioridad a la fecha límite aplicable) no recibirá asistencia financiera. </w:t>
      </w:r>
      <w:r w:rsidRPr="00410398">
        <w:rPr>
          <w:lang w:val="es-ES"/>
        </w:rPr>
        <w:t>Esta información se notificará como parte del Plan de Ejecución del Tramo; y</w:t>
      </w:r>
    </w:p>
    <w:p w14:paraId="77582AED" w14:textId="5BBF2121" w:rsidR="00AC6FFE" w:rsidRPr="00D003FA" w:rsidRDefault="00AC6FFE" w:rsidP="00AC6FFE">
      <w:pPr>
        <w:pStyle w:val="Heading2"/>
        <w:numPr>
          <w:ilvl w:val="1"/>
          <w:numId w:val="1"/>
        </w:numPr>
        <w:rPr>
          <w:lang w:val="es-ES"/>
        </w:rPr>
      </w:pPr>
      <w:r w:rsidRPr="00D003FA">
        <w:rPr>
          <w:lang w:val="es-ES"/>
        </w:rPr>
        <w:t>Los fondos remanentes que conserven los organismos bilaterales o de ejecución o el País en virtud del Plan serán devueltos al Fondo Multilateral al concluirse el último tramo previsto conforme a este Acuerdo.</w:t>
      </w:r>
    </w:p>
    <w:p w14:paraId="0C73BCF0" w14:textId="77777777" w:rsidR="00AC6FFE" w:rsidRPr="00D003FA" w:rsidRDefault="00AC6FFE" w:rsidP="00332186">
      <w:pPr>
        <w:pStyle w:val="Heading1"/>
        <w:rPr>
          <w:lang w:val="es-ES"/>
        </w:rPr>
      </w:pPr>
      <w:r w:rsidRPr="00D003FA">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4F23F9F6" w14:textId="77777777" w:rsidR="00AC6FFE" w:rsidRPr="002B1660" w:rsidRDefault="00AC6FFE" w:rsidP="00AC6FFE">
      <w:pPr>
        <w:spacing w:before="240" w:after="240"/>
        <w:rPr>
          <w:b/>
          <w:bCs/>
        </w:rPr>
      </w:pPr>
      <w:r w:rsidRPr="002B1660">
        <w:rPr>
          <w:b/>
          <w:bCs/>
        </w:rPr>
        <w:t>Organismos bilaterales y de ejecución</w:t>
      </w:r>
    </w:p>
    <w:p w14:paraId="323923BE" w14:textId="77777777" w:rsidR="00AC6FFE" w:rsidRPr="00D003FA" w:rsidRDefault="00AC6FFE" w:rsidP="00332186">
      <w:pPr>
        <w:pStyle w:val="Heading1"/>
        <w:rPr>
          <w:lang w:val="es-ES"/>
        </w:rPr>
      </w:pPr>
      <w:r w:rsidRPr="00D003FA">
        <w:rPr>
          <w:lang w:val="es-ES"/>
        </w:rPr>
        <w:t>El País asume la responsabilidad general por la gestión y ejecución del presente Acuerdo y de toda actividad que, en cumplimiento de las obligaciones aquí contraídas, emprenda por sí o por terceros en su representación. El Banco Mundial acordó ser el organismo de ejecución principal (el “OE Principal”) en lo que respecta a las actividades del país en virtud del presente Acuerdo. El País acepta asimismo someterse a evaluaciones, las que podrán hacerse en el marco de los programas de supervisión y evaluación del Fondo Multilateral o de los programas de evaluación del organismo principal.</w:t>
      </w:r>
    </w:p>
    <w:p w14:paraId="551CED8A" w14:textId="77777777" w:rsidR="00AC6FFE" w:rsidRPr="00D003FA" w:rsidRDefault="00AC6FFE" w:rsidP="00332186">
      <w:pPr>
        <w:pStyle w:val="Heading1"/>
        <w:rPr>
          <w:lang w:val="es-ES"/>
        </w:rPr>
      </w:pPr>
      <w:r w:rsidRPr="00D003FA">
        <w:rPr>
          <w:lang w:val="es-ES"/>
        </w:rPr>
        <w:t>El OE Principal tendrá la responsabilidad de garantizar la planificación, ejecución y presentación de informes de forma coordinada de todas las actividades en virtud del presente Acuerdo, incluida, entre otras cosas, la verificación independiente a realizar conforme al subpárrafo 5 b). La función del organismo principal se describe en el Apéndice 6-A. El Comité Ejecutivo acuerda, en principio, pagar al OE Principal los honorarios que indica la fila 2.2 del Apéndice 2-A.</w:t>
      </w:r>
    </w:p>
    <w:p w14:paraId="51D1A5D7" w14:textId="77777777" w:rsidR="00AC6FFE" w:rsidRPr="00D003FA" w:rsidRDefault="00AC6FFE" w:rsidP="00AC6FFE">
      <w:pPr>
        <w:spacing w:before="240" w:after="240"/>
        <w:rPr>
          <w:b/>
          <w:bCs/>
          <w:lang w:val="es-ES"/>
        </w:rPr>
      </w:pPr>
      <w:r w:rsidRPr="00D003FA">
        <w:rPr>
          <w:b/>
          <w:bCs/>
          <w:lang w:val="es-ES"/>
        </w:rPr>
        <w:t>Incumplimiento de los Objetivos del Acuerdo</w:t>
      </w:r>
    </w:p>
    <w:p w14:paraId="72D419B8" w14:textId="77777777" w:rsidR="00AC6FFE" w:rsidRPr="00D003FA" w:rsidRDefault="00AC6FFE" w:rsidP="00332186">
      <w:pPr>
        <w:pStyle w:val="Heading1"/>
        <w:rPr>
          <w:lang w:val="es-ES"/>
        </w:rPr>
      </w:pPr>
      <w:r w:rsidRPr="00D003FA">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w:t>
      </w:r>
      <w:r w:rsidRPr="00D003FA">
        <w:rPr>
          <w:vertAlign w:val="subscript"/>
          <w:lang w:val="es-ES"/>
        </w:rPr>
        <w:t>CO₂</w:t>
      </w:r>
      <w:r w:rsidRPr="00D003FA">
        <w:rPr>
          <w:lang w:val="es-ES"/>
        </w:rPr>
        <w:t>equivalente de reducciones del consumo no alcanzado en cualquiera de los años establecidos. El Comité Ejecutivo analizará los incumplimientos caso a caso y resolverá en consecuencia; una vez adoptada su decisión, el caso específico de incumplimiento de este Acuerdo no obstará para la entrega de financiamiento para futuros tramos conforme al párrafo 5 anterior.</w:t>
      </w:r>
    </w:p>
    <w:p w14:paraId="4DEBA845" w14:textId="77777777" w:rsidR="00AC6FFE" w:rsidRPr="00D003FA" w:rsidRDefault="00AC6FFE" w:rsidP="00332186">
      <w:pPr>
        <w:pStyle w:val="Heading1"/>
        <w:rPr>
          <w:lang w:val="es-ES"/>
        </w:rPr>
      </w:pPr>
      <w:r w:rsidRPr="00D003FA">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64A345CB" w14:textId="77777777" w:rsidR="00AC6FFE" w:rsidRPr="00D003FA" w:rsidRDefault="00AC6FFE" w:rsidP="00332186">
      <w:pPr>
        <w:pStyle w:val="Heading1"/>
        <w:rPr>
          <w:lang w:val="es-ES"/>
        </w:rPr>
      </w:pPr>
      <w:r w:rsidRPr="00D003FA">
        <w:rPr>
          <w:lang w:val="es-ES"/>
        </w:rPr>
        <w:lastRenderedPageBreak/>
        <w:t>El País acatará cualquier solicitud razonable del Comité Ejecutivo y el OE Principal para facilitar la aplicación del presente Acuerdo. En particular, proporcionará al OE Principal acceso a la información necesaria para verificar el cumplimiento del presente Acuerdo.</w:t>
      </w:r>
    </w:p>
    <w:p w14:paraId="66B957B5" w14:textId="77777777" w:rsidR="00AC6FFE" w:rsidRPr="002B1660" w:rsidRDefault="00AC6FFE" w:rsidP="00AC6FFE">
      <w:pPr>
        <w:keepNext/>
        <w:keepLines/>
        <w:spacing w:before="240" w:after="240"/>
        <w:rPr>
          <w:b/>
          <w:bCs/>
        </w:rPr>
      </w:pPr>
      <w:r w:rsidRPr="002B1660">
        <w:rPr>
          <w:b/>
          <w:bCs/>
        </w:rPr>
        <w:t>Fecha de finalización</w:t>
      </w:r>
    </w:p>
    <w:p w14:paraId="6F66A839" w14:textId="2D19953F" w:rsidR="00AC6FFE" w:rsidRPr="00D003FA" w:rsidRDefault="00AC6FFE" w:rsidP="00332186">
      <w:pPr>
        <w:pStyle w:val="Heading1"/>
        <w:rPr>
          <w:lang w:val="es-ES"/>
        </w:rPr>
      </w:pPr>
      <w:r w:rsidRPr="00D003FA">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50507B02" w14:textId="77777777" w:rsidR="00AC6FFE" w:rsidRPr="002B1660" w:rsidRDefault="00AC6FFE" w:rsidP="00AC6FFE">
      <w:pPr>
        <w:spacing w:before="240" w:after="240"/>
        <w:rPr>
          <w:b/>
          <w:bCs/>
        </w:rPr>
      </w:pPr>
      <w:r w:rsidRPr="002B1660">
        <w:rPr>
          <w:b/>
          <w:bCs/>
        </w:rPr>
        <w:t>Validez</w:t>
      </w:r>
    </w:p>
    <w:p w14:paraId="3A8BCF92" w14:textId="77777777" w:rsidR="00AC6FFE" w:rsidRPr="00D003FA" w:rsidRDefault="00AC6FFE" w:rsidP="00332186">
      <w:pPr>
        <w:pStyle w:val="Heading1"/>
        <w:rPr>
          <w:lang w:val="es-ES"/>
        </w:rPr>
      </w:pPr>
      <w:r w:rsidRPr="00D003FA">
        <w:rPr>
          <w:lang w:val="es-ES"/>
        </w:rP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20A6F7B2" w14:textId="77777777" w:rsidR="00AC6FFE" w:rsidRPr="00D003FA" w:rsidRDefault="00AC6FFE" w:rsidP="00332186">
      <w:pPr>
        <w:pStyle w:val="Heading1"/>
        <w:rPr>
          <w:lang w:val="es-ES"/>
        </w:rPr>
      </w:pPr>
      <w:r w:rsidRPr="00D003FA">
        <w:rPr>
          <w:lang w:val="es-ES"/>
        </w:rPr>
        <w:t>El presente Acuerdo solo podrá modificarse o extinguirse por la voluntad escrita del País y del Comité Ejecutivo del Fondo Multilateral.</w:t>
      </w:r>
    </w:p>
    <w:p w14:paraId="40793178" w14:textId="77777777" w:rsidR="00AC6FFE" w:rsidRPr="002B1660" w:rsidRDefault="00AC6FFE" w:rsidP="00AC6FFE">
      <w:pPr>
        <w:keepNext/>
        <w:spacing w:before="360" w:after="240"/>
        <w:rPr>
          <w:b/>
          <w:bCs/>
        </w:rPr>
      </w:pPr>
      <w:r w:rsidRPr="002B1660">
        <w:rPr>
          <w:b/>
          <w:bCs/>
        </w:rPr>
        <w:t>APÉNDICES</w:t>
      </w:r>
    </w:p>
    <w:p w14:paraId="046B9F37" w14:textId="77777777" w:rsidR="00AC6FFE" w:rsidRPr="002B1660" w:rsidRDefault="00AC6FFE" w:rsidP="00AC6FFE">
      <w:pPr>
        <w:keepNext/>
        <w:spacing w:before="360" w:after="120"/>
        <w:rPr>
          <w:b/>
          <w:bCs/>
        </w:rPr>
      </w:pPr>
      <w:r w:rsidRPr="002B1660">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485"/>
      </w:tblGrid>
      <w:tr w:rsidR="00AC6FFE" w:rsidRPr="00491EC4" w14:paraId="0AD9A70D" w14:textId="77777777" w:rsidTr="00D31BDC">
        <w:trPr>
          <w:trHeight w:val="413"/>
        </w:trPr>
        <w:tc>
          <w:tcPr>
            <w:tcW w:w="2067" w:type="pct"/>
            <w:vAlign w:val="center"/>
          </w:tcPr>
          <w:p w14:paraId="2FC7B38F" w14:textId="77777777" w:rsidR="00AC6FFE" w:rsidRPr="002B1660" w:rsidRDefault="00AC6FFE" w:rsidP="00471604">
            <w:pPr>
              <w:spacing w:before="40" w:after="40"/>
              <w:jc w:val="center"/>
              <w:rPr>
                <w:b/>
                <w:bCs/>
                <w:sz w:val="20"/>
                <w:szCs w:val="20"/>
              </w:rPr>
            </w:pPr>
            <w:bookmarkStart w:id="25" w:name="_Hlk131268561"/>
            <w:r w:rsidRPr="002B1660">
              <w:rPr>
                <w:b/>
                <w:bCs/>
                <w:sz w:val="20"/>
                <w:szCs w:val="20"/>
              </w:rPr>
              <w:t>Sustancias</w:t>
            </w:r>
          </w:p>
        </w:tc>
        <w:tc>
          <w:tcPr>
            <w:tcW w:w="2933" w:type="pct"/>
            <w:vAlign w:val="center"/>
          </w:tcPr>
          <w:p w14:paraId="1B403FBB" w14:textId="36F1C4D9" w:rsidR="00AC6FFE" w:rsidRPr="00D003FA" w:rsidRDefault="00AC6FFE" w:rsidP="00471604">
            <w:pPr>
              <w:spacing w:before="40" w:after="40"/>
              <w:ind w:left="-112"/>
              <w:jc w:val="center"/>
              <w:rPr>
                <w:b/>
                <w:bCs/>
                <w:sz w:val="20"/>
                <w:szCs w:val="20"/>
                <w:lang w:val="es-ES"/>
              </w:rPr>
            </w:pPr>
            <w:r w:rsidRPr="00D003FA">
              <w:rPr>
                <w:b/>
                <w:bCs/>
                <w:sz w:val="20"/>
                <w:szCs w:val="20"/>
                <w:lang w:val="es-ES"/>
              </w:rPr>
              <w:t>Punto de partida para reducciones acumulativas del consumo</w:t>
            </w:r>
            <w:r w:rsidRPr="00D003FA">
              <w:rPr>
                <w:b/>
                <w:bCs/>
                <w:sz w:val="20"/>
                <w:szCs w:val="20"/>
                <w:lang w:val="es-ES"/>
              </w:rPr>
              <w:br/>
              <w:t>(</w:t>
            </w:r>
            <w:r w:rsidR="00902ECA">
              <w:rPr>
                <w:b/>
                <w:bCs/>
                <w:sz w:val="20"/>
                <w:szCs w:val="20"/>
                <w:lang w:val="es-ES"/>
              </w:rPr>
              <w:t>toneladas de CO₂ equivalente</w:t>
            </w:r>
            <w:r w:rsidRPr="00D003FA">
              <w:rPr>
                <w:b/>
                <w:bCs/>
                <w:sz w:val="20"/>
                <w:szCs w:val="20"/>
                <w:lang w:val="es-ES"/>
              </w:rPr>
              <w:t>)</w:t>
            </w:r>
          </w:p>
        </w:tc>
      </w:tr>
      <w:bookmarkEnd w:id="25"/>
      <w:tr w:rsidR="00AC6FFE" w:rsidRPr="002B1660" w14:paraId="397ECE72" w14:textId="77777777" w:rsidTr="00D31BDC">
        <w:trPr>
          <w:trHeight w:val="206"/>
        </w:trPr>
        <w:tc>
          <w:tcPr>
            <w:tcW w:w="2067" w:type="pct"/>
            <w:vAlign w:val="center"/>
          </w:tcPr>
          <w:p w14:paraId="5AEA6773" w14:textId="77777777" w:rsidR="00AC6FFE" w:rsidRPr="002B1660" w:rsidRDefault="00AC6FFE" w:rsidP="00471604">
            <w:pPr>
              <w:spacing w:before="40" w:after="40"/>
              <w:jc w:val="left"/>
              <w:rPr>
                <w:sz w:val="20"/>
                <w:szCs w:val="20"/>
              </w:rPr>
            </w:pPr>
            <w:r w:rsidRPr="002B1660">
              <w:rPr>
                <w:sz w:val="20"/>
                <w:szCs w:val="20"/>
              </w:rPr>
              <w:t>HFCs</w:t>
            </w:r>
          </w:p>
        </w:tc>
        <w:tc>
          <w:tcPr>
            <w:tcW w:w="2933" w:type="pct"/>
            <w:vAlign w:val="center"/>
          </w:tcPr>
          <w:p w14:paraId="6D8F9CC9" w14:textId="77777777" w:rsidR="00AC6FFE" w:rsidRPr="002B1660" w:rsidRDefault="00AC6FFE" w:rsidP="00471604">
            <w:pPr>
              <w:spacing w:before="40" w:after="40"/>
              <w:jc w:val="center"/>
              <w:rPr>
                <w:sz w:val="20"/>
                <w:szCs w:val="20"/>
              </w:rPr>
            </w:pPr>
            <w:r w:rsidRPr="002B1660">
              <w:rPr>
                <w:sz w:val="20"/>
                <w:szCs w:val="20"/>
              </w:rPr>
              <w:t>Por determinar</w:t>
            </w:r>
          </w:p>
        </w:tc>
      </w:tr>
      <w:tr w:rsidR="00AC6FFE" w:rsidRPr="002B1660" w14:paraId="1AC50837" w14:textId="77777777" w:rsidTr="00D31BDC">
        <w:trPr>
          <w:trHeight w:val="206"/>
        </w:trPr>
        <w:tc>
          <w:tcPr>
            <w:tcW w:w="2067" w:type="pct"/>
            <w:vAlign w:val="center"/>
          </w:tcPr>
          <w:p w14:paraId="50C2B5F8" w14:textId="77777777" w:rsidR="00AC6FFE" w:rsidRPr="00D003FA" w:rsidRDefault="00AC6FFE" w:rsidP="00471604">
            <w:pPr>
              <w:spacing w:before="40" w:after="40"/>
              <w:jc w:val="left"/>
              <w:rPr>
                <w:sz w:val="20"/>
                <w:szCs w:val="20"/>
                <w:lang w:val="es-ES"/>
              </w:rPr>
            </w:pPr>
            <w:r w:rsidRPr="00D003FA">
              <w:rPr>
                <w:sz w:val="20"/>
                <w:szCs w:val="20"/>
                <w:lang w:val="es-ES"/>
              </w:rPr>
              <w:t>HFC contenidos en polioles premezclados de importación</w:t>
            </w:r>
          </w:p>
        </w:tc>
        <w:tc>
          <w:tcPr>
            <w:tcW w:w="2933" w:type="pct"/>
            <w:vAlign w:val="center"/>
          </w:tcPr>
          <w:p w14:paraId="58CBBAAB" w14:textId="77777777" w:rsidR="00AC6FFE" w:rsidRPr="002B1660" w:rsidRDefault="00AC6FFE" w:rsidP="00471604">
            <w:pPr>
              <w:spacing w:before="40" w:after="40"/>
              <w:jc w:val="center"/>
              <w:rPr>
                <w:sz w:val="20"/>
                <w:szCs w:val="20"/>
              </w:rPr>
            </w:pPr>
            <w:r w:rsidRPr="002B1660">
              <w:rPr>
                <w:sz w:val="20"/>
                <w:szCs w:val="20"/>
              </w:rPr>
              <w:t>Por determinar</w:t>
            </w:r>
          </w:p>
        </w:tc>
      </w:tr>
    </w:tbl>
    <w:p w14:paraId="13D8F482" w14:textId="77777777" w:rsidR="00AC6FFE" w:rsidRPr="002B1660" w:rsidRDefault="00AC6FFE" w:rsidP="00AC6FFE">
      <w:pPr>
        <w:spacing w:before="480" w:after="120"/>
        <w:rPr>
          <w:b/>
          <w:bCs/>
        </w:rPr>
        <w:sectPr w:rsidR="00AC6FFE" w:rsidRPr="002B1660" w:rsidSect="00AC6FFE">
          <w:headerReference w:type="even" r:id="rId24"/>
          <w:headerReference w:type="default" r:id="rId25"/>
          <w:footerReference w:type="even" r:id="rId26"/>
          <w:footerReference w:type="default" r:id="rId27"/>
          <w:footnotePr>
            <w:numRestart w:val="eachSect"/>
          </w:footnotePr>
          <w:pgSz w:w="12240" w:h="15840" w:code="1"/>
          <w:pgMar w:top="864" w:right="1440" w:bottom="720" w:left="1440" w:header="720" w:footer="475" w:gutter="0"/>
          <w:pgNumType w:start="1"/>
          <w:cols w:space="720"/>
          <w:docGrid w:linePitch="299"/>
        </w:sectPr>
      </w:pPr>
    </w:p>
    <w:p w14:paraId="0528E07E" w14:textId="77777777" w:rsidR="00AC6FFE" w:rsidRPr="002B1660" w:rsidRDefault="00AC6FFE" w:rsidP="00AC6FFE">
      <w:pPr>
        <w:spacing w:before="480" w:after="120"/>
        <w:rPr>
          <w:b/>
          <w:bCs/>
        </w:rPr>
      </w:pPr>
      <w:r w:rsidRPr="002B1660">
        <w:rPr>
          <w:b/>
          <w:bCs/>
        </w:rPr>
        <w:lastRenderedPageBreak/>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1"/>
        <w:gridCol w:w="1319"/>
        <w:gridCol w:w="1513"/>
        <w:gridCol w:w="989"/>
        <w:gridCol w:w="992"/>
        <w:gridCol w:w="1080"/>
        <w:gridCol w:w="1080"/>
        <w:gridCol w:w="1080"/>
        <w:gridCol w:w="1080"/>
        <w:gridCol w:w="997"/>
        <w:gridCol w:w="1259"/>
        <w:gridCol w:w="1086"/>
        <w:gridCol w:w="1100"/>
      </w:tblGrid>
      <w:tr w:rsidR="00AC6FFE" w:rsidRPr="00D31BDC" w14:paraId="5F09948C" w14:textId="77777777" w:rsidTr="003D2346">
        <w:trPr>
          <w:cantSplit/>
          <w:trHeight w:val="50"/>
          <w:tblHeader/>
          <w:jc w:val="center"/>
        </w:trPr>
        <w:tc>
          <w:tcPr>
            <w:tcW w:w="236" w:type="pct"/>
            <w:vAlign w:val="center"/>
            <w:hideMark/>
          </w:tcPr>
          <w:p w14:paraId="0C38FD45" w14:textId="77777777" w:rsidR="00AC6FFE" w:rsidRPr="00D31BDC" w:rsidRDefault="00AC6FFE" w:rsidP="00471604">
            <w:pPr>
              <w:keepNext/>
              <w:keepLines/>
              <w:ind w:left="-85" w:right="-86"/>
              <w:jc w:val="center"/>
              <w:rPr>
                <w:b/>
                <w:sz w:val="18"/>
                <w:szCs w:val="18"/>
              </w:rPr>
            </w:pPr>
            <w:r w:rsidRPr="00D31BDC">
              <w:rPr>
                <w:b/>
                <w:sz w:val="18"/>
                <w:szCs w:val="18"/>
              </w:rPr>
              <w:t>Renglón</w:t>
            </w:r>
          </w:p>
        </w:tc>
        <w:tc>
          <w:tcPr>
            <w:tcW w:w="994" w:type="pct"/>
            <w:gridSpan w:val="2"/>
            <w:vAlign w:val="center"/>
            <w:hideMark/>
          </w:tcPr>
          <w:p w14:paraId="0158FC17" w14:textId="77777777" w:rsidR="00AC6FFE" w:rsidRPr="00D31BDC" w:rsidRDefault="00AC6FFE" w:rsidP="00471604">
            <w:pPr>
              <w:keepNext/>
              <w:keepLines/>
              <w:jc w:val="center"/>
              <w:rPr>
                <w:b/>
                <w:sz w:val="18"/>
                <w:szCs w:val="18"/>
              </w:rPr>
            </w:pPr>
            <w:r w:rsidRPr="00D31BDC">
              <w:rPr>
                <w:b/>
                <w:sz w:val="18"/>
                <w:szCs w:val="18"/>
              </w:rPr>
              <w:t>Detalles</w:t>
            </w:r>
          </w:p>
        </w:tc>
        <w:tc>
          <w:tcPr>
            <w:tcW w:w="347" w:type="pct"/>
            <w:vAlign w:val="center"/>
          </w:tcPr>
          <w:p w14:paraId="4DCB9E6D" w14:textId="77777777" w:rsidR="00AC6FFE" w:rsidRPr="00D31BDC" w:rsidRDefault="00AC6FFE" w:rsidP="00471604">
            <w:pPr>
              <w:keepNext/>
              <w:keepLines/>
              <w:jc w:val="center"/>
              <w:rPr>
                <w:b/>
                <w:sz w:val="18"/>
                <w:szCs w:val="18"/>
              </w:rPr>
            </w:pPr>
            <w:r w:rsidRPr="00D31BDC">
              <w:rPr>
                <w:b/>
                <w:sz w:val="18"/>
                <w:szCs w:val="18"/>
              </w:rPr>
              <w:t>2018*</w:t>
            </w:r>
          </w:p>
        </w:tc>
        <w:tc>
          <w:tcPr>
            <w:tcW w:w="348" w:type="pct"/>
            <w:vAlign w:val="center"/>
          </w:tcPr>
          <w:p w14:paraId="17898B8D" w14:textId="77777777" w:rsidR="00AC6FFE" w:rsidRPr="00D31BDC" w:rsidRDefault="00AC6FFE" w:rsidP="00471604">
            <w:pPr>
              <w:keepNext/>
              <w:keepLines/>
              <w:jc w:val="center"/>
              <w:rPr>
                <w:b/>
                <w:sz w:val="18"/>
                <w:szCs w:val="18"/>
              </w:rPr>
            </w:pPr>
            <w:r w:rsidRPr="00D31BDC">
              <w:rPr>
                <w:b/>
                <w:sz w:val="18"/>
                <w:szCs w:val="18"/>
              </w:rPr>
              <w:t>2026</w:t>
            </w:r>
          </w:p>
        </w:tc>
        <w:tc>
          <w:tcPr>
            <w:tcW w:w="379" w:type="pct"/>
            <w:vAlign w:val="center"/>
          </w:tcPr>
          <w:p w14:paraId="12BB57E6" w14:textId="77777777" w:rsidR="00AC6FFE" w:rsidRPr="00D31BDC" w:rsidRDefault="00AC6FFE" w:rsidP="00471604">
            <w:pPr>
              <w:keepNext/>
              <w:keepLines/>
              <w:jc w:val="center"/>
              <w:rPr>
                <w:b/>
                <w:sz w:val="18"/>
                <w:szCs w:val="18"/>
              </w:rPr>
            </w:pPr>
            <w:r w:rsidRPr="00D31BDC">
              <w:rPr>
                <w:b/>
                <w:sz w:val="18"/>
                <w:szCs w:val="18"/>
              </w:rPr>
              <w:t>2027</w:t>
            </w:r>
          </w:p>
        </w:tc>
        <w:tc>
          <w:tcPr>
            <w:tcW w:w="379" w:type="pct"/>
            <w:vAlign w:val="center"/>
          </w:tcPr>
          <w:p w14:paraId="3827C475" w14:textId="77777777" w:rsidR="00AC6FFE" w:rsidRPr="00D31BDC" w:rsidRDefault="00AC6FFE" w:rsidP="00471604">
            <w:pPr>
              <w:keepNext/>
              <w:keepLines/>
              <w:jc w:val="center"/>
              <w:rPr>
                <w:b/>
                <w:sz w:val="18"/>
                <w:szCs w:val="18"/>
              </w:rPr>
            </w:pPr>
            <w:r w:rsidRPr="00D31BDC">
              <w:rPr>
                <w:b/>
                <w:sz w:val="18"/>
                <w:szCs w:val="18"/>
              </w:rPr>
              <w:t>2028</w:t>
            </w:r>
          </w:p>
        </w:tc>
        <w:tc>
          <w:tcPr>
            <w:tcW w:w="379" w:type="pct"/>
            <w:vAlign w:val="center"/>
          </w:tcPr>
          <w:p w14:paraId="68A8954B" w14:textId="77777777" w:rsidR="00AC6FFE" w:rsidRPr="00D31BDC" w:rsidRDefault="00AC6FFE" w:rsidP="00471604">
            <w:pPr>
              <w:keepNext/>
              <w:keepLines/>
              <w:jc w:val="center"/>
              <w:rPr>
                <w:b/>
                <w:sz w:val="18"/>
                <w:szCs w:val="18"/>
              </w:rPr>
            </w:pPr>
            <w:r w:rsidRPr="00D31BDC">
              <w:rPr>
                <w:b/>
                <w:sz w:val="18"/>
                <w:szCs w:val="18"/>
              </w:rPr>
              <w:t>2029</w:t>
            </w:r>
          </w:p>
        </w:tc>
        <w:tc>
          <w:tcPr>
            <w:tcW w:w="379" w:type="pct"/>
            <w:vAlign w:val="center"/>
          </w:tcPr>
          <w:p w14:paraId="26744174" w14:textId="77777777" w:rsidR="00AC6FFE" w:rsidRPr="00D31BDC" w:rsidRDefault="00AC6FFE" w:rsidP="00471604">
            <w:pPr>
              <w:keepNext/>
              <w:keepLines/>
              <w:jc w:val="center"/>
              <w:rPr>
                <w:b/>
                <w:sz w:val="18"/>
                <w:szCs w:val="18"/>
              </w:rPr>
            </w:pPr>
            <w:r w:rsidRPr="00D31BDC">
              <w:rPr>
                <w:b/>
                <w:sz w:val="18"/>
                <w:szCs w:val="18"/>
              </w:rPr>
              <w:t>2030</w:t>
            </w:r>
          </w:p>
        </w:tc>
        <w:tc>
          <w:tcPr>
            <w:tcW w:w="350" w:type="pct"/>
            <w:vAlign w:val="center"/>
          </w:tcPr>
          <w:p w14:paraId="54FFC57F" w14:textId="77777777" w:rsidR="00AC6FFE" w:rsidRPr="00D31BDC" w:rsidRDefault="00AC6FFE" w:rsidP="00471604">
            <w:pPr>
              <w:keepNext/>
              <w:keepLines/>
              <w:jc w:val="center"/>
              <w:rPr>
                <w:b/>
                <w:sz w:val="18"/>
                <w:szCs w:val="18"/>
              </w:rPr>
            </w:pPr>
            <w:r w:rsidRPr="00D31BDC">
              <w:rPr>
                <w:b/>
                <w:sz w:val="18"/>
                <w:szCs w:val="18"/>
              </w:rPr>
              <w:t>2031–2032</w:t>
            </w:r>
          </w:p>
        </w:tc>
        <w:tc>
          <w:tcPr>
            <w:tcW w:w="442" w:type="pct"/>
            <w:vAlign w:val="center"/>
          </w:tcPr>
          <w:p w14:paraId="7348887A" w14:textId="77777777" w:rsidR="00AC6FFE" w:rsidRPr="00D31BDC" w:rsidRDefault="00AC6FFE" w:rsidP="00471604">
            <w:pPr>
              <w:keepNext/>
              <w:keepLines/>
              <w:jc w:val="center"/>
              <w:rPr>
                <w:b/>
                <w:sz w:val="18"/>
                <w:szCs w:val="18"/>
              </w:rPr>
            </w:pPr>
            <w:r w:rsidRPr="00D31BDC">
              <w:rPr>
                <w:b/>
                <w:sz w:val="18"/>
                <w:szCs w:val="18"/>
              </w:rPr>
              <w:t>2033</w:t>
            </w:r>
          </w:p>
        </w:tc>
        <w:tc>
          <w:tcPr>
            <w:tcW w:w="380" w:type="pct"/>
            <w:vAlign w:val="center"/>
          </w:tcPr>
          <w:p w14:paraId="40A8AD60" w14:textId="77777777" w:rsidR="00AC6FFE" w:rsidRPr="00D31BDC" w:rsidRDefault="00AC6FFE" w:rsidP="00471604">
            <w:pPr>
              <w:keepNext/>
              <w:keepLines/>
              <w:jc w:val="center"/>
              <w:rPr>
                <w:b/>
                <w:sz w:val="18"/>
                <w:szCs w:val="18"/>
              </w:rPr>
            </w:pPr>
            <w:r w:rsidRPr="00D31BDC">
              <w:rPr>
                <w:b/>
                <w:sz w:val="18"/>
                <w:szCs w:val="18"/>
              </w:rPr>
              <w:t>2034</w:t>
            </w:r>
          </w:p>
        </w:tc>
        <w:tc>
          <w:tcPr>
            <w:tcW w:w="386" w:type="pct"/>
            <w:vAlign w:val="center"/>
          </w:tcPr>
          <w:p w14:paraId="22101BDC" w14:textId="77777777" w:rsidR="00AC6FFE" w:rsidRPr="00D31BDC" w:rsidRDefault="00AC6FFE" w:rsidP="00471604">
            <w:pPr>
              <w:keepNext/>
              <w:keepLines/>
              <w:jc w:val="center"/>
              <w:rPr>
                <w:b/>
                <w:sz w:val="18"/>
                <w:szCs w:val="18"/>
              </w:rPr>
            </w:pPr>
            <w:r w:rsidRPr="00D31BDC">
              <w:rPr>
                <w:b/>
                <w:sz w:val="18"/>
                <w:szCs w:val="18"/>
              </w:rPr>
              <w:t>Total</w:t>
            </w:r>
          </w:p>
        </w:tc>
      </w:tr>
      <w:tr w:rsidR="00D31BDC" w:rsidRPr="00D31BDC" w14:paraId="2628E00C" w14:textId="77777777" w:rsidTr="003D2346">
        <w:trPr>
          <w:trHeight w:val="331"/>
          <w:jc w:val="center"/>
        </w:trPr>
        <w:tc>
          <w:tcPr>
            <w:tcW w:w="236" w:type="pct"/>
            <w:vMerge w:val="restart"/>
            <w:hideMark/>
          </w:tcPr>
          <w:p w14:paraId="0D949F98" w14:textId="77777777" w:rsidR="00D31BDC" w:rsidRPr="00D31BDC" w:rsidRDefault="00D31BDC" w:rsidP="00D31BDC">
            <w:pPr>
              <w:widowControl w:val="0"/>
              <w:jc w:val="left"/>
              <w:rPr>
                <w:sz w:val="18"/>
                <w:szCs w:val="18"/>
                <w:lang w:eastAsia="en-CA"/>
              </w:rPr>
            </w:pPr>
            <w:r w:rsidRPr="00D31BDC">
              <w:rPr>
                <w:sz w:val="18"/>
                <w:szCs w:val="18"/>
                <w:lang w:eastAsia="en-CA"/>
              </w:rPr>
              <w:t>1.1</w:t>
            </w:r>
          </w:p>
        </w:tc>
        <w:tc>
          <w:tcPr>
            <w:tcW w:w="463" w:type="pct"/>
            <w:vMerge w:val="restart"/>
            <w:hideMark/>
          </w:tcPr>
          <w:p w14:paraId="19BB50CE" w14:textId="77777777" w:rsidR="00D31BDC" w:rsidRPr="00D31BDC" w:rsidRDefault="00D31BDC" w:rsidP="00D31BDC">
            <w:pPr>
              <w:widowControl w:val="0"/>
              <w:jc w:val="left"/>
              <w:rPr>
                <w:sz w:val="18"/>
                <w:szCs w:val="18"/>
                <w:lang w:val="es-ES" w:eastAsia="en-CA"/>
              </w:rPr>
            </w:pPr>
            <w:r w:rsidRPr="00D31BDC">
              <w:rPr>
                <w:sz w:val="18"/>
                <w:szCs w:val="18"/>
                <w:lang w:val="es-ES" w:eastAsia="en-CA"/>
              </w:rPr>
              <w:t>Calendario del Protocolo de Montreal para la reducción de las sustancias del Anexo F</w:t>
            </w:r>
          </w:p>
        </w:tc>
        <w:tc>
          <w:tcPr>
            <w:tcW w:w="531" w:type="pct"/>
            <w:tcMar>
              <w:right w:w="57" w:type="dxa"/>
            </w:tcMar>
            <w:vAlign w:val="center"/>
          </w:tcPr>
          <w:p w14:paraId="4217A65C" w14:textId="77777777" w:rsidR="00D31BDC" w:rsidRPr="00D31BDC" w:rsidRDefault="00D31BDC" w:rsidP="00D31BDC">
            <w:pPr>
              <w:widowControl w:val="0"/>
              <w:ind w:right="-203"/>
              <w:jc w:val="left"/>
              <w:rPr>
                <w:sz w:val="18"/>
                <w:szCs w:val="18"/>
                <w:lang w:eastAsia="en-CA"/>
              </w:rPr>
            </w:pPr>
            <w:r w:rsidRPr="00D31BDC">
              <w:rPr>
                <w:sz w:val="18"/>
                <w:szCs w:val="18"/>
              </w:rPr>
              <w:t>%</w:t>
            </w:r>
          </w:p>
        </w:tc>
        <w:tc>
          <w:tcPr>
            <w:tcW w:w="347" w:type="pct"/>
          </w:tcPr>
          <w:p w14:paraId="2055E1C1" w14:textId="77777777" w:rsidR="00D31BDC" w:rsidRPr="00D31BDC" w:rsidRDefault="00D31BDC" w:rsidP="00D31BDC">
            <w:pPr>
              <w:widowControl w:val="0"/>
              <w:jc w:val="center"/>
              <w:rPr>
                <w:sz w:val="18"/>
                <w:szCs w:val="18"/>
                <w:lang w:eastAsia="en-CA"/>
              </w:rPr>
            </w:pPr>
            <w:r w:rsidRPr="00D31BDC">
              <w:rPr>
                <w:sz w:val="18"/>
                <w:szCs w:val="18"/>
                <w:lang w:eastAsia="en-CA"/>
              </w:rPr>
              <w:t>n.a.</w:t>
            </w:r>
          </w:p>
        </w:tc>
        <w:tc>
          <w:tcPr>
            <w:tcW w:w="348" w:type="pct"/>
          </w:tcPr>
          <w:p w14:paraId="19C263C9" w14:textId="0826E4C0" w:rsidR="00D31BDC" w:rsidRPr="00D31BDC" w:rsidRDefault="00D31BDC" w:rsidP="00D31BDC">
            <w:pPr>
              <w:widowControl w:val="0"/>
              <w:jc w:val="center"/>
              <w:rPr>
                <w:sz w:val="18"/>
                <w:szCs w:val="18"/>
                <w:lang w:eastAsia="en-CA"/>
              </w:rPr>
            </w:pPr>
            <w:r w:rsidRPr="00F12D47">
              <w:rPr>
                <w:sz w:val="18"/>
                <w:szCs w:val="18"/>
                <w:lang w:eastAsia="en-CA"/>
              </w:rPr>
              <w:t>moratoria</w:t>
            </w:r>
          </w:p>
        </w:tc>
        <w:tc>
          <w:tcPr>
            <w:tcW w:w="379" w:type="pct"/>
          </w:tcPr>
          <w:p w14:paraId="517AD21C" w14:textId="5980C12C" w:rsidR="00D31BDC" w:rsidRPr="00D31BDC" w:rsidRDefault="00D31BDC" w:rsidP="00D31BDC">
            <w:pPr>
              <w:widowControl w:val="0"/>
              <w:jc w:val="center"/>
              <w:rPr>
                <w:sz w:val="18"/>
                <w:szCs w:val="18"/>
                <w:lang w:eastAsia="en-CA"/>
              </w:rPr>
            </w:pPr>
            <w:r w:rsidRPr="00F12D47">
              <w:rPr>
                <w:sz w:val="18"/>
                <w:szCs w:val="18"/>
                <w:lang w:eastAsia="en-CA"/>
              </w:rPr>
              <w:t>moratoria</w:t>
            </w:r>
          </w:p>
        </w:tc>
        <w:tc>
          <w:tcPr>
            <w:tcW w:w="379" w:type="pct"/>
          </w:tcPr>
          <w:p w14:paraId="6FDB6FEF" w14:textId="77777777" w:rsidR="00D31BDC" w:rsidRPr="00D31BDC" w:rsidRDefault="00D31BDC" w:rsidP="00D31BDC">
            <w:pPr>
              <w:widowControl w:val="0"/>
              <w:jc w:val="center"/>
              <w:rPr>
                <w:sz w:val="18"/>
                <w:szCs w:val="18"/>
                <w:lang w:eastAsia="en-CA"/>
              </w:rPr>
            </w:pPr>
            <w:r w:rsidRPr="00D31BDC">
              <w:rPr>
                <w:sz w:val="18"/>
                <w:szCs w:val="18"/>
                <w:lang w:eastAsia="en-CA"/>
              </w:rPr>
              <w:t>moratoria</w:t>
            </w:r>
          </w:p>
        </w:tc>
        <w:tc>
          <w:tcPr>
            <w:tcW w:w="379" w:type="pct"/>
          </w:tcPr>
          <w:p w14:paraId="50621604" w14:textId="77777777" w:rsidR="00D31BDC" w:rsidRPr="00D31BDC" w:rsidRDefault="00D31BDC" w:rsidP="00D31BDC">
            <w:pPr>
              <w:widowControl w:val="0"/>
              <w:jc w:val="center"/>
              <w:rPr>
                <w:sz w:val="18"/>
                <w:szCs w:val="18"/>
                <w:lang w:eastAsia="en-CA"/>
              </w:rPr>
            </w:pPr>
            <w:r w:rsidRPr="00D31BDC">
              <w:rPr>
                <w:sz w:val="18"/>
                <w:szCs w:val="18"/>
                <w:lang w:eastAsia="en-CA"/>
              </w:rPr>
              <w:t>10</w:t>
            </w:r>
          </w:p>
        </w:tc>
        <w:tc>
          <w:tcPr>
            <w:tcW w:w="379" w:type="pct"/>
          </w:tcPr>
          <w:p w14:paraId="5DF36A66" w14:textId="77777777" w:rsidR="00D31BDC" w:rsidRPr="00D31BDC" w:rsidRDefault="00D31BDC" w:rsidP="00D31BDC">
            <w:pPr>
              <w:widowControl w:val="0"/>
              <w:jc w:val="center"/>
              <w:rPr>
                <w:sz w:val="18"/>
                <w:szCs w:val="18"/>
                <w:lang w:eastAsia="en-CA"/>
              </w:rPr>
            </w:pPr>
            <w:r w:rsidRPr="00D31BDC">
              <w:rPr>
                <w:sz w:val="18"/>
                <w:szCs w:val="18"/>
                <w:lang w:eastAsia="en-CA"/>
              </w:rPr>
              <w:t>10</w:t>
            </w:r>
          </w:p>
        </w:tc>
        <w:tc>
          <w:tcPr>
            <w:tcW w:w="350" w:type="pct"/>
          </w:tcPr>
          <w:p w14:paraId="5E45A7D0" w14:textId="77777777" w:rsidR="00D31BDC" w:rsidRPr="00D31BDC" w:rsidRDefault="00D31BDC" w:rsidP="00D31BDC">
            <w:pPr>
              <w:widowControl w:val="0"/>
              <w:jc w:val="center"/>
              <w:rPr>
                <w:sz w:val="18"/>
                <w:szCs w:val="18"/>
                <w:lang w:eastAsia="en-CA"/>
              </w:rPr>
            </w:pPr>
            <w:r w:rsidRPr="00D31BDC">
              <w:rPr>
                <w:sz w:val="18"/>
                <w:szCs w:val="18"/>
                <w:lang w:eastAsia="en-CA"/>
              </w:rPr>
              <w:t>10</w:t>
            </w:r>
          </w:p>
        </w:tc>
        <w:tc>
          <w:tcPr>
            <w:tcW w:w="442" w:type="pct"/>
          </w:tcPr>
          <w:p w14:paraId="3143D1D2" w14:textId="77777777" w:rsidR="00D31BDC" w:rsidRPr="00D31BDC" w:rsidRDefault="00D31BDC" w:rsidP="00D31BDC">
            <w:pPr>
              <w:widowControl w:val="0"/>
              <w:jc w:val="center"/>
              <w:rPr>
                <w:sz w:val="18"/>
                <w:szCs w:val="18"/>
                <w:lang w:eastAsia="en-CA"/>
              </w:rPr>
            </w:pPr>
            <w:r w:rsidRPr="00D31BDC">
              <w:rPr>
                <w:sz w:val="18"/>
                <w:szCs w:val="18"/>
                <w:lang w:eastAsia="en-CA"/>
              </w:rPr>
              <w:t>10</w:t>
            </w:r>
          </w:p>
        </w:tc>
        <w:tc>
          <w:tcPr>
            <w:tcW w:w="380" w:type="pct"/>
          </w:tcPr>
          <w:p w14:paraId="11D5376A" w14:textId="77777777" w:rsidR="00D31BDC" w:rsidRPr="00D31BDC" w:rsidRDefault="00D31BDC" w:rsidP="00D31BDC">
            <w:pPr>
              <w:widowControl w:val="0"/>
              <w:jc w:val="center"/>
              <w:rPr>
                <w:sz w:val="18"/>
                <w:szCs w:val="18"/>
                <w:lang w:eastAsia="en-CA"/>
              </w:rPr>
            </w:pPr>
            <w:r w:rsidRPr="00D31BDC">
              <w:rPr>
                <w:sz w:val="18"/>
                <w:szCs w:val="18"/>
                <w:lang w:eastAsia="en-CA"/>
              </w:rPr>
              <w:t>10</w:t>
            </w:r>
          </w:p>
        </w:tc>
        <w:tc>
          <w:tcPr>
            <w:tcW w:w="386" w:type="pct"/>
          </w:tcPr>
          <w:p w14:paraId="3BBB93FB" w14:textId="77777777" w:rsidR="00D31BDC" w:rsidRPr="00D31BDC" w:rsidRDefault="00D31BDC" w:rsidP="00D31BDC">
            <w:pPr>
              <w:widowControl w:val="0"/>
              <w:jc w:val="center"/>
              <w:rPr>
                <w:sz w:val="18"/>
                <w:szCs w:val="18"/>
                <w:lang w:eastAsia="en-CA"/>
              </w:rPr>
            </w:pPr>
            <w:r w:rsidRPr="00D31BDC">
              <w:rPr>
                <w:sz w:val="18"/>
                <w:szCs w:val="18"/>
                <w:lang w:eastAsia="en-CA"/>
              </w:rPr>
              <w:t>n.a.</w:t>
            </w:r>
          </w:p>
        </w:tc>
      </w:tr>
      <w:tr w:rsidR="00AC6FFE" w:rsidRPr="00D31BDC" w14:paraId="7FEAC366" w14:textId="77777777" w:rsidTr="003D2346">
        <w:trPr>
          <w:trHeight w:val="59"/>
          <w:jc w:val="center"/>
        </w:trPr>
        <w:tc>
          <w:tcPr>
            <w:tcW w:w="236" w:type="pct"/>
            <w:vMerge/>
          </w:tcPr>
          <w:p w14:paraId="0927FA5D" w14:textId="77777777" w:rsidR="00AC6FFE" w:rsidRPr="00D31BDC" w:rsidRDefault="00AC6FFE" w:rsidP="00471604">
            <w:pPr>
              <w:widowControl w:val="0"/>
              <w:jc w:val="left"/>
              <w:rPr>
                <w:sz w:val="18"/>
                <w:szCs w:val="18"/>
              </w:rPr>
            </w:pPr>
          </w:p>
        </w:tc>
        <w:tc>
          <w:tcPr>
            <w:tcW w:w="463" w:type="pct"/>
            <w:vMerge/>
          </w:tcPr>
          <w:p w14:paraId="5DBC78A2" w14:textId="77777777" w:rsidR="00AC6FFE" w:rsidRPr="00D31BDC" w:rsidRDefault="00AC6FFE" w:rsidP="00471604">
            <w:pPr>
              <w:widowControl w:val="0"/>
              <w:jc w:val="left"/>
              <w:rPr>
                <w:sz w:val="18"/>
                <w:szCs w:val="18"/>
                <w:lang w:eastAsia="en-CA"/>
              </w:rPr>
            </w:pPr>
          </w:p>
        </w:tc>
        <w:tc>
          <w:tcPr>
            <w:tcW w:w="531" w:type="pct"/>
            <w:tcMar>
              <w:right w:w="57" w:type="dxa"/>
            </w:tcMar>
          </w:tcPr>
          <w:p w14:paraId="226CB732" w14:textId="11F71263" w:rsidR="00AC6FFE" w:rsidRPr="00D31BDC" w:rsidRDefault="003D2346" w:rsidP="00471604">
            <w:pPr>
              <w:widowControl w:val="0"/>
              <w:jc w:val="left"/>
              <w:rPr>
                <w:sz w:val="18"/>
                <w:szCs w:val="18"/>
              </w:rPr>
            </w:pPr>
            <w:r w:rsidRPr="003D2346">
              <w:rPr>
                <w:sz w:val="18"/>
                <w:szCs w:val="18"/>
                <w:lang w:eastAsia="en-CA"/>
              </w:rPr>
              <w:t>tons. de CO₂ eq.</w:t>
            </w:r>
          </w:p>
        </w:tc>
        <w:tc>
          <w:tcPr>
            <w:tcW w:w="347" w:type="pct"/>
          </w:tcPr>
          <w:p w14:paraId="3FBCB28F" w14:textId="77777777" w:rsidR="00AC6FFE" w:rsidRPr="00D31BDC" w:rsidRDefault="00AC6FFE" w:rsidP="00471604">
            <w:pPr>
              <w:widowControl w:val="0"/>
              <w:jc w:val="center"/>
              <w:rPr>
                <w:sz w:val="18"/>
                <w:szCs w:val="18"/>
              </w:rPr>
            </w:pPr>
            <w:r w:rsidRPr="00D31BDC">
              <w:rPr>
                <w:sz w:val="18"/>
                <w:szCs w:val="18"/>
              </w:rPr>
              <w:t>n.a.</w:t>
            </w:r>
          </w:p>
        </w:tc>
        <w:tc>
          <w:tcPr>
            <w:tcW w:w="348" w:type="pct"/>
          </w:tcPr>
          <w:p w14:paraId="451AF709"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3683DB01"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7B757AD2"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64F5B2BD" w14:textId="77777777" w:rsidR="00AC6FFE" w:rsidRPr="00D31BDC" w:rsidRDefault="00AC6FFE" w:rsidP="00471604">
            <w:pPr>
              <w:widowControl w:val="0"/>
              <w:jc w:val="right"/>
              <w:rPr>
                <w:sz w:val="18"/>
                <w:szCs w:val="18"/>
              </w:rPr>
            </w:pPr>
            <w:r w:rsidRPr="00D31BDC">
              <w:rPr>
                <w:sz w:val="18"/>
                <w:szCs w:val="18"/>
              </w:rPr>
              <w:t>53.343.856</w:t>
            </w:r>
          </w:p>
        </w:tc>
        <w:tc>
          <w:tcPr>
            <w:tcW w:w="379" w:type="pct"/>
          </w:tcPr>
          <w:p w14:paraId="40D6DE97" w14:textId="77777777" w:rsidR="00AC6FFE" w:rsidRPr="00D31BDC" w:rsidRDefault="00AC6FFE" w:rsidP="00471604">
            <w:pPr>
              <w:widowControl w:val="0"/>
              <w:jc w:val="right"/>
              <w:rPr>
                <w:sz w:val="18"/>
                <w:szCs w:val="18"/>
              </w:rPr>
            </w:pPr>
            <w:r w:rsidRPr="00D31BDC">
              <w:rPr>
                <w:sz w:val="18"/>
                <w:szCs w:val="18"/>
              </w:rPr>
              <w:t>53.343.856</w:t>
            </w:r>
          </w:p>
        </w:tc>
        <w:tc>
          <w:tcPr>
            <w:tcW w:w="350" w:type="pct"/>
          </w:tcPr>
          <w:p w14:paraId="0E263035" w14:textId="77777777" w:rsidR="00AC6FFE" w:rsidRPr="00D31BDC" w:rsidRDefault="00AC6FFE" w:rsidP="00471604">
            <w:pPr>
              <w:widowControl w:val="0"/>
              <w:jc w:val="right"/>
              <w:rPr>
                <w:sz w:val="18"/>
                <w:szCs w:val="18"/>
              </w:rPr>
            </w:pPr>
            <w:r w:rsidRPr="00D31BDC">
              <w:rPr>
                <w:sz w:val="18"/>
                <w:szCs w:val="18"/>
              </w:rPr>
              <w:t>53.343.856</w:t>
            </w:r>
          </w:p>
        </w:tc>
        <w:tc>
          <w:tcPr>
            <w:tcW w:w="442" w:type="pct"/>
          </w:tcPr>
          <w:p w14:paraId="6A142390" w14:textId="77777777" w:rsidR="00AC6FFE" w:rsidRPr="00D31BDC" w:rsidRDefault="00AC6FFE" w:rsidP="00471604">
            <w:pPr>
              <w:widowControl w:val="0"/>
              <w:jc w:val="right"/>
              <w:rPr>
                <w:sz w:val="18"/>
                <w:szCs w:val="18"/>
              </w:rPr>
            </w:pPr>
            <w:r w:rsidRPr="00D31BDC">
              <w:rPr>
                <w:sz w:val="18"/>
                <w:szCs w:val="18"/>
              </w:rPr>
              <w:t>53.343.856</w:t>
            </w:r>
          </w:p>
        </w:tc>
        <w:tc>
          <w:tcPr>
            <w:tcW w:w="380" w:type="pct"/>
          </w:tcPr>
          <w:p w14:paraId="21A54200" w14:textId="77777777" w:rsidR="00AC6FFE" w:rsidRPr="00D31BDC" w:rsidRDefault="00AC6FFE" w:rsidP="00471604">
            <w:pPr>
              <w:widowControl w:val="0"/>
              <w:jc w:val="right"/>
              <w:rPr>
                <w:sz w:val="18"/>
                <w:szCs w:val="18"/>
              </w:rPr>
            </w:pPr>
            <w:r w:rsidRPr="00D31BDC">
              <w:rPr>
                <w:sz w:val="18"/>
                <w:szCs w:val="18"/>
              </w:rPr>
              <w:t>53.343.856</w:t>
            </w:r>
          </w:p>
        </w:tc>
        <w:tc>
          <w:tcPr>
            <w:tcW w:w="386" w:type="pct"/>
          </w:tcPr>
          <w:p w14:paraId="5BE1C90C" w14:textId="77777777" w:rsidR="00AC6FFE" w:rsidRPr="00D31BDC" w:rsidRDefault="00AC6FFE" w:rsidP="00471604">
            <w:pPr>
              <w:widowControl w:val="0"/>
              <w:jc w:val="center"/>
              <w:rPr>
                <w:sz w:val="18"/>
                <w:szCs w:val="18"/>
              </w:rPr>
            </w:pPr>
            <w:r w:rsidRPr="00D31BDC">
              <w:rPr>
                <w:sz w:val="18"/>
                <w:szCs w:val="18"/>
              </w:rPr>
              <w:t>n.a.</w:t>
            </w:r>
          </w:p>
        </w:tc>
      </w:tr>
      <w:tr w:rsidR="00AC6FFE" w:rsidRPr="00D31BDC" w14:paraId="4C06FB80" w14:textId="77777777" w:rsidTr="003D2346">
        <w:trPr>
          <w:trHeight w:val="342"/>
          <w:jc w:val="center"/>
        </w:trPr>
        <w:tc>
          <w:tcPr>
            <w:tcW w:w="236" w:type="pct"/>
            <w:vMerge w:val="restart"/>
            <w:hideMark/>
          </w:tcPr>
          <w:p w14:paraId="6C570B6D" w14:textId="6ACC602F" w:rsidR="00AC6FFE" w:rsidRPr="00D31BDC" w:rsidRDefault="00AC6FFE" w:rsidP="00471604">
            <w:pPr>
              <w:widowControl w:val="0"/>
              <w:jc w:val="left"/>
              <w:rPr>
                <w:sz w:val="18"/>
                <w:szCs w:val="18"/>
                <w:lang w:eastAsia="en-CA"/>
              </w:rPr>
            </w:pPr>
            <w:r w:rsidRPr="00D31BDC">
              <w:rPr>
                <w:sz w:val="18"/>
                <w:szCs w:val="18"/>
                <w:lang w:eastAsia="en-CA"/>
              </w:rPr>
              <w:t>1</w:t>
            </w:r>
            <w:r w:rsidR="007B12CF" w:rsidRPr="001B07A8">
              <w:rPr>
                <w:sz w:val="18"/>
                <w:szCs w:val="18"/>
                <w:lang w:eastAsia="en-CA"/>
              </w:rPr>
              <w:t>.</w:t>
            </w:r>
            <w:r w:rsidRPr="00D31BDC">
              <w:rPr>
                <w:sz w:val="18"/>
                <w:szCs w:val="18"/>
                <w:lang w:eastAsia="en-CA"/>
              </w:rPr>
              <w:t>2</w:t>
            </w:r>
          </w:p>
        </w:tc>
        <w:tc>
          <w:tcPr>
            <w:tcW w:w="463" w:type="pct"/>
            <w:vMerge w:val="restart"/>
            <w:hideMark/>
          </w:tcPr>
          <w:p w14:paraId="625E39AD" w14:textId="77777777" w:rsidR="00AC6FFE" w:rsidRPr="00D31BDC" w:rsidRDefault="00AC6FFE" w:rsidP="00471604">
            <w:pPr>
              <w:widowControl w:val="0"/>
              <w:jc w:val="left"/>
              <w:rPr>
                <w:sz w:val="18"/>
                <w:szCs w:val="18"/>
                <w:lang w:val="es-ES" w:eastAsia="en-CA"/>
              </w:rPr>
            </w:pPr>
            <w:r w:rsidRPr="00D31BDC">
              <w:rPr>
                <w:sz w:val="18"/>
                <w:szCs w:val="18"/>
                <w:lang w:val="es-ES" w:eastAsia="en-CA"/>
              </w:rPr>
              <w:t>Consumo total máximo permitido para sustancias del Anexo F</w:t>
            </w:r>
          </w:p>
        </w:tc>
        <w:tc>
          <w:tcPr>
            <w:tcW w:w="531" w:type="pct"/>
            <w:tcMar>
              <w:right w:w="57" w:type="dxa"/>
            </w:tcMar>
          </w:tcPr>
          <w:p w14:paraId="53D77D09" w14:textId="77777777" w:rsidR="00AC6FFE" w:rsidRPr="00D31BDC" w:rsidRDefault="00AC6FFE" w:rsidP="00471604">
            <w:pPr>
              <w:widowControl w:val="0"/>
              <w:jc w:val="left"/>
              <w:rPr>
                <w:sz w:val="18"/>
                <w:szCs w:val="18"/>
                <w:lang w:eastAsia="en-CA"/>
              </w:rPr>
            </w:pPr>
            <w:r w:rsidRPr="00D31BDC">
              <w:rPr>
                <w:sz w:val="18"/>
                <w:szCs w:val="18"/>
              </w:rPr>
              <w:t>Reducciónen %</w:t>
            </w:r>
          </w:p>
        </w:tc>
        <w:tc>
          <w:tcPr>
            <w:tcW w:w="347" w:type="pct"/>
          </w:tcPr>
          <w:p w14:paraId="0CE49E49" w14:textId="77777777" w:rsidR="00AC6FFE" w:rsidRPr="00D31BDC" w:rsidRDefault="00AC6FFE" w:rsidP="00471604">
            <w:pPr>
              <w:widowControl w:val="0"/>
              <w:jc w:val="center"/>
              <w:rPr>
                <w:sz w:val="18"/>
                <w:szCs w:val="18"/>
                <w:lang w:eastAsia="en-CA"/>
              </w:rPr>
            </w:pPr>
            <w:r w:rsidRPr="00D31BDC">
              <w:rPr>
                <w:sz w:val="18"/>
                <w:szCs w:val="18"/>
                <w:lang w:eastAsia="en-CA"/>
              </w:rPr>
              <w:t>n.a.</w:t>
            </w:r>
          </w:p>
        </w:tc>
        <w:tc>
          <w:tcPr>
            <w:tcW w:w="348" w:type="pct"/>
          </w:tcPr>
          <w:p w14:paraId="39990C18" w14:textId="77777777" w:rsidR="00AC6FFE" w:rsidRPr="00D31BDC" w:rsidRDefault="00AC6FFE" w:rsidP="00471604">
            <w:pPr>
              <w:widowControl w:val="0"/>
              <w:jc w:val="right"/>
              <w:rPr>
                <w:sz w:val="18"/>
                <w:szCs w:val="18"/>
                <w:lang w:eastAsia="en-CA"/>
              </w:rPr>
            </w:pPr>
            <w:r w:rsidRPr="00D31BDC">
              <w:rPr>
                <w:sz w:val="18"/>
                <w:szCs w:val="18"/>
                <w:lang w:eastAsia="en-CA"/>
              </w:rPr>
              <w:t>0,0</w:t>
            </w:r>
          </w:p>
        </w:tc>
        <w:tc>
          <w:tcPr>
            <w:tcW w:w="379" w:type="pct"/>
          </w:tcPr>
          <w:p w14:paraId="3F71C9B0" w14:textId="77777777" w:rsidR="00AC6FFE" w:rsidRPr="00D31BDC" w:rsidRDefault="00AC6FFE" w:rsidP="00471604">
            <w:pPr>
              <w:widowControl w:val="0"/>
              <w:jc w:val="right"/>
              <w:rPr>
                <w:sz w:val="18"/>
                <w:szCs w:val="18"/>
                <w:lang w:eastAsia="en-CA"/>
              </w:rPr>
            </w:pPr>
            <w:r w:rsidRPr="00D31BDC">
              <w:rPr>
                <w:sz w:val="18"/>
                <w:szCs w:val="18"/>
                <w:lang w:eastAsia="en-CA"/>
              </w:rPr>
              <w:t>0,0</w:t>
            </w:r>
          </w:p>
        </w:tc>
        <w:tc>
          <w:tcPr>
            <w:tcW w:w="379" w:type="pct"/>
          </w:tcPr>
          <w:p w14:paraId="0B533E08" w14:textId="77777777" w:rsidR="00AC6FFE" w:rsidRPr="00D31BDC" w:rsidRDefault="00AC6FFE" w:rsidP="00471604">
            <w:pPr>
              <w:widowControl w:val="0"/>
              <w:jc w:val="right"/>
              <w:rPr>
                <w:sz w:val="18"/>
                <w:szCs w:val="18"/>
                <w:lang w:eastAsia="en-CA"/>
              </w:rPr>
            </w:pPr>
            <w:r w:rsidRPr="00D31BDC">
              <w:rPr>
                <w:sz w:val="18"/>
                <w:szCs w:val="18"/>
                <w:lang w:eastAsia="en-CA"/>
              </w:rPr>
              <w:t>0,0</w:t>
            </w:r>
          </w:p>
        </w:tc>
        <w:tc>
          <w:tcPr>
            <w:tcW w:w="379" w:type="pct"/>
          </w:tcPr>
          <w:p w14:paraId="137F6B43" w14:textId="77777777" w:rsidR="00AC6FFE" w:rsidRPr="00D31BDC" w:rsidRDefault="00AC6FFE" w:rsidP="00471604">
            <w:pPr>
              <w:widowControl w:val="0"/>
              <w:jc w:val="right"/>
              <w:rPr>
                <w:sz w:val="18"/>
                <w:szCs w:val="18"/>
                <w:lang w:eastAsia="en-CA"/>
              </w:rPr>
            </w:pPr>
            <w:r w:rsidRPr="00D31BDC">
              <w:rPr>
                <w:sz w:val="18"/>
                <w:szCs w:val="18"/>
                <w:lang w:eastAsia="en-CA"/>
              </w:rPr>
              <w:t>20,0</w:t>
            </w:r>
          </w:p>
        </w:tc>
        <w:tc>
          <w:tcPr>
            <w:tcW w:w="379" w:type="pct"/>
          </w:tcPr>
          <w:p w14:paraId="1A429F37" w14:textId="77777777" w:rsidR="00AC6FFE" w:rsidRPr="00D31BDC" w:rsidRDefault="00AC6FFE" w:rsidP="00471604">
            <w:pPr>
              <w:widowControl w:val="0"/>
              <w:jc w:val="right"/>
              <w:rPr>
                <w:sz w:val="18"/>
                <w:szCs w:val="18"/>
                <w:lang w:eastAsia="en-CA"/>
              </w:rPr>
            </w:pPr>
            <w:r w:rsidRPr="00D31BDC">
              <w:rPr>
                <w:sz w:val="18"/>
                <w:szCs w:val="18"/>
                <w:lang w:eastAsia="en-CA"/>
              </w:rPr>
              <w:t>20,0</w:t>
            </w:r>
          </w:p>
        </w:tc>
        <w:tc>
          <w:tcPr>
            <w:tcW w:w="350" w:type="pct"/>
          </w:tcPr>
          <w:p w14:paraId="08E2CB76" w14:textId="77777777" w:rsidR="00AC6FFE" w:rsidRPr="00D31BDC" w:rsidRDefault="00AC6FFE" w:rsidP="00471604">
            <w:pPr>
              <w:widowControl w:val="0"/>
              <w:jc w:val="right"/>
              <w:rPr>
                <w:sz w:val="18"/>
                <w:szCs w:val="18"/>
                <w:lang w:eastAsia="en-CA"/>
              </w:rPr>
            </w:pPr>
            <w:r w:rsidRPr="00D31BDC">
              <w:rPr>
                <w:sz w:val="18"/>
                <w:szCs w:val="18"/>
                <w:lang w:eastAsia="en-CA"/>
              </w:rPr>
              <w:t>20,0</w:t>
            </w:r>
          </w:p>
        </w:tc>
        <w:tc>
          <w:tcPr>
            <w:tcW w:w="442" w:type="pct"/>
          </w:tcPr>
          <w:p w14:paraId="7FA43678" w14:textId="77777777" w:rsidR="00AC6FFE" w:rsidRPr="00D31BDC" w:rsidRDefault="00AC6FFE" w:rsidP="00471604">
            <w:pPr>
              <w:widowControl w:val="0"/>
              <w:jc w:val="right"/>
              <w:rPr>
                <w:sz w:val="18"/>
                <w:szCs w:val="18"/>
                <w:lang w:eastAsia="en-CA"/>
              </w:rPr>
            </w:pPr>
            <w:r w:rsidRPr="00D31BDC">
              <w:rPr>
                <w:sz w:val="18"/>
                <w:szCs w:val="18"/>
                <w:lang w:eastAsia="en-CA"/>
              </w:rPr>
              <w:t>20,0</w:t>
            </w:r>
          </w:p>
        </w:tc>
        <w:tc>
          <w:tcPr>
            <w:tcW w:w="380" w:type="pct"/>
          </w:tcPr>
          <w:p w14:paraId="59CA9A2B" w14:textId="77777777" w:rsidR="00AC6FFE" w:rsidRPr="00D31BDC" w:rsidRDefault="00AC6FFE" w:rsidP="00471604">
            <w:pPr>
              <w:widowControl w:val="0"/>
              <w:jc w:val="right"/>
              <w:rPr>
                <w:sz w:val="18"/>
                <w:szCs w:val="18"/>
                <w:lang w:eastAsia="en-CA"/>
              </w:rPr>
            </w:pPr>
            <w:r w:rsidRPr="00D31BDC">
              <w:rPr>
                <w:sz w:val="18"/>
                <w:szCs w:val="18"/>
                <w:lang w:eastAsia="en-CA"/>
              </w:rPr>
              <w:t>20,0</w:t>
            </w:r>
          </w:p>
        </w:tc>
        <w:tc>
          <w:tcPr>
            <w:tcW w:w="386" w:type="pct"/>
          </w:tcPr>
          <w:p w14:paraId="4C895822" w14:textId="77777777" w:rsidR="00AC6FFE" w:rsidRPr="00D31BDC" w:rsidRDefault="00AC6FFE" w:rsidP="00471604">
            <w:pPr>
              <w:widowControl w:val="0"/>
              <w:jc w:val="center"/>
              <w:rPr>
                <w:sz w:val="18"/>
                <w:szCs w:val="18"/>
                <w:lang w:eastAsia="en-CA"/>
              </w:rPr>
            </w:pPr>
            <w:r w:rsidRPr="00D31BDC">
              <w:rPr>
                <w:sz w:val="18"/>
                <w:szCs w:val="18"/>
                <w:lang w:eastAsia="en-CA"/>
              </w:rPr>
              <w:t>n.a.</w:t>
            </w:r>
          </w:p>
        </w:tc>
      </w:tr>
      <w:tr w:rsidR="00AC6FFE" w:rsidRPr="00D31BDC" w14:paraId="0C85F53A" w14:textId="77777777" w:rsidTr="003D2346">
        <w:trPr>
          <w:trHeight w:val="59"/>
          <w:jc w:val="center"/>
        </w:trPr>
        <w:tc>
          <w:tcPr>
            <w:tcW w:w="236" w:type="pct"/>
            <w:vMerge/>
          </w:tcPr>
          <w:p w14:paraId="42EB2D99" w14:textId="77777777" w:rsidR="00AC6FFE" w:rsidRPr="00D31BDC" w:rsidRDefault="00AC6FFE" w:rsidP="00471604">
            <w:pPr>
              <w:widowControl w:val="0"/>
              <w:jc w:val="left"/>
              <w:rPr>
                <w:sz w:val="18"/>
                <w:szCs w:val="18"/>
              </w:rPr>
            </w:pPr>
          </w:p>
        </w:tc>
        <w:tc>
          <w:tcPr>
            <w:tcW w:w="463" w:type="pct"/>
            <w:vMerge/>
            <w:vAlign w:val="center"/>
          </w:tcPr>
          <w:p w14:paraId="53412717" w14:textId="77777777" w:rsidR="00AC6FFE" w:rsidRPr="00D31BDC" w:rsidRDefault="00AC6FFE" w:rsidP="00471604">
            <w:pPr>
              <w:widowControl w:val="0"/>
              <w:jc w:val="left"/>
              <w:rPr>
                <w:sz w:val="18"/>
                <w:szCs w:val="18"/>
                <w:lang w:eastAsia="en-CA"/>
              </w:rPr>
            </w:pPr>
          </w:p>
        </w:tc>
        <w:tc>
          <w:tcPr>
            <w:tcW w:w="531" w:type="pct"/>
            <w:tcMar>
              <w:right w:w="57" w:type="dxa"/>
            </w:tcMar>
          </w:tcPr>
          <w:p w14:paraId="05857566" w14:textId="2B2DC1BB" w:rsidR="00AC6FFE" w:rsidRPr="00D31BDC" w:rsidRDefault="003D2346" w:rsidP="00471604">
            <w:pPr>
              <w:widowControl w:val="0"/>
              <w:jc w:val="left"/>
              <w:rPr>
                <w:sz w:val="18"/>
                <w:szCs w:val="18"/>
              </w:rPr>
            </w:pPr>
            <w:r w:rsidRPr="003D2346">
              <w:rPr>
                <w:sz w:val="18"/>
                <w:szCs w:val="18"/>
                <w:lang w:eastAsia="en-CA"/>
              </w:rPr>
              <w:t>tons. de CO₂ eq.</w:t>
            </w:r>
          </w:p>
        </w:tc>
        <w:tc>
          <w:tcPr>
            <w:tcW w:w="347" w:type="pct"/>
          </w:tcPr>
          <w:p w14:paraId="6BF58DF0" w14:textId="77777777" w:rsidR="00AC6FFE" w:rsidRPr="00D31BDC" w:rsidRDefault="00AC6FFE" w:rsidP="00471604">
            <w:pPr>
              <w:widowControl w:val="0"/>
              <w:jc w:val="center"/>
              <w:rPr>
                <w:sz w:val="18"/>
                <w:szCs w:val="18"/>
              </w:rPr>
            </w:pPr>
            <w:r w:rsidRPr="00D31BDC">
              <w:rPr>
                <w:sz w:val="18"/>
                <w:szCs w:val="18"/>
              </w:rPr>
              <w:t>n.a.</w:t>
            </w:r>
          </w:p>
        </w:tc>
        <w:tc>
          <w:tcPr>
            <w:tcW w:w="348" w:type="pct"/>
          </w:tcPr>
          <w:p w14:paraId="46531FC1"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7DF61AC8"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656E6B88" w14:textId="77777777" w:rsidR="00AC6FFE" w:rsidRPr="00D31BDC" w:rsidRDefault="00AC6FFE" w:rsidP="00471604">
            <w:pPr>
              <w:widowControl w:val="0"/>
              <w:jc w:val="right"/>
              <w:rPr>
                <w:sz w:val="18"/>
                <w:szCs w:val="18"/>
              </w:rPr>
            </w:pPr>
            <w:r w:rsidRPr="00D31BDC">
              <w:rPr>
                <w:sz w:val="18"/>
                <w:szCs w:val="18"/>
              </w:rPr>
              <w:t>59.270.951</w:t>
            </w:r>
          </w:p>
        </w:tc>
        <w:tc>
          <w:tcPr>
            <w:tcW w:w="379" w:type="pct"/>
          </w:tcPr>
          <w:p w14:paraId="58202A6E" w14:textId="77777777" w:rsidR="00AC6FFE" w:rsidRPr="00D31BDC" w:rsidRDefault="00AC6FFE" w:rsidP="00471604">
            <w:pPr>
              <w:widowControl w:val="0"/>
              <w:jc w:val="right"/>
              <w:rPr>
                <w:sz w:val="18"/>
                <w:szCs w:val="18"/>
              </w:rPr>
            </w:pPr>
            <w:r w:rsidRPr="00D31BDC">
              <w:rPr>
                <w:sz w:val="18"/>
                <w:szCs w:val="18"/>
              </w:rPr>
              <w:t>47.416.761</w:t>
            </w:r>
          </w:p>
        </w:tc>
        <w:tc>
          <w:tcPr>
            <w:tcW w:w="379" w:type="pct"/>
          </w:tcPr>
          <w:p w14:paraId="6508989F" w14:textId="77777777" w:rsidR="00AC6FFE" w:rsidRPr="00D31BDC" w:rsidRDefault="00AC6FFE" w:rsidP="00471604">
            <w:pPr>
              <w:widowControl w:val="0"/>
              <w:jc w:val="right"/>
              <w:rPr>
                <w:sz w:val="18"/>
                <w:szCs w:val="18"/>
              </w:rPr>
            </w:pPr>
            <w:r w:rsidRPr="00D31BDC">
              <w:rPr>
                <w:sz w:val="18"/>
                <w:szCs w:val="18"/>
              </w:rPr>
              <w:t>47.416.761</w:t>
            </w:r>
          </w:p>
        </w:tc>
        <w:tc>
          <w:tcPr>
            <w:tcW w:w="350" w:type="pct"/>
          </w:tcPr>
          <w:p w14:paraId="15D403BA" w14:textId="77777777" w:rsidR="00AC6FFE" w:rsidRPr="00D31BDC" w:rsidRDefault="00AC6FFE" w:rsidP="00471604">
            <w:pPr>
              <w:widowControl w:val="0"/>
              <w:jc w:val="right"/>
              <w:rPr>
                <w:sz w:val="18"/>
                <w:szCs w:val="18"/>
              </w:rPr>
            </w:pPr>
            <w:r w:rsidRPr="00D31BDC">
              <w:rPr>
                <w:sz w:val="18"/>
                <w:szCs w:val="18"/>
              </w:rPr>
              <w:t>47.416.761</w:t>
            </w:r>
          </w:p>
        </w:tc>
        <w:tc>
          <w:tcPr>
            <w:tcW w:w="442" w:type="pct"/>
          </w:tcPr>
          <w:p w14:paraId="019FA2A2" w14:textId="77777777" w:rsidR="00AC6FFE" w:rsidRPr="00D31BDC" w:rsidRDefault="00AC6FFE" w:rsidP="00471604">
            <w:pPr>
              <w:widowControl w:val="0"/>
              <w:jc w:val="right"/>
              <w:rPr>
                <w:sz w:val="18"/>
                <w:szCs w:val="18"/>
              </w:rPr>
            </w:pPr>
            <w:r w:rsidRPr="00D31BDC">
              <w:rPr>
                <w:sz w:val="18"/>
                <w:szCs w:val="18"/>
              </w:rPr>
              <w:t>47.416.761</w:t>
            </w:r>
          </w:p>
        </w:tc>
        <w:tc>
          <w:tcPr>
            <w:tcW w:w="380" w:type="pct"/>
          </w:tcPr>
          <w:p w14:paraId="642ECCD5" w14:textId="77777777" w:rsidR="00AC6FFE" w:rsidRPr="00D31BDC" w:rsidRDefault="00AC6FFE" w:rsidP="00471604">
            <w:pPr>
              <w:widowControl w:val="0"/>
              <w:jc w:val="right"/>
              <w:rPr>
                <w:sz w:val="18"/>
                <w:szCs w:val="18"/>
              </w:rPr>
            </w:pPr>
            <w:r w:rsidRPr="00D31BDC">
              <w:rPr>
                <w:sz w:val="18"/>
                <w:szCs w:val="18"/>
              </w:rPr>
              <w:t>47.416.761</w:t>
            </w:r>
          </w:p>
        </w:tc>
        <w:tc>
          <w:tcPr>
            <w:tcW w:w="386" w:type="pct"/>
          </w:tcPr>
          <w:p w14:paraId="7274F91E" w14:textId="77777777" w:rsidR="00AC6FFE" w:rsidRPr="00D31BDC" w:rsidRDefault="00AC6FFE" w:rsidP="00471604">
            <w:pPr>
              <w:widowControl w:val="0"/>
              <w:jc w:val="center"/>
              <w:rPr>
                <w:sz w:val="18"/>
                <w:szCs w:val="18"/>
              </w:rPr>
            </w:pPr>
            <w:r w:rsidRPr="00D31BDC">
              <w:rPr>
                <w:sz w:val="18"/>
                <w:szCs w:val="18"/>
              </w:rPr>
              <w:t>n.a.</w:t>
            </w:r>
          </w:p>
        </w:tc>
      </w:tr>
      <w:tr w:rsidR="00AC6FFE" w:rsidRPr="00D31BDC" w14:paraId="64C3DF16" w14:textId="77777777" w:rsidTr="003D2346">
        <w:trPr>
          <w:trHeight w:val="116"/>
          <w:jc w:val="center"/>
        </w:trPr>
        <w:tc>
          <w:tcPr>
            <w:tcW w:w="236" w:type="pct"/>
            <w:hideMark/>
          </w:tcPr>
          <w:p w14:paraId="0A1D7955" w14:textId="3D92D7B9" w:rsidR="00AC6FFE" w:rsidRPr="00D31BDC" w:rsidRDefault="00AC6FFE" w:rsidP="00471604">
            <w:pPr>
              <w:keepNext/>
              <w:jc w:val="left"/>
              <w:rPr>
                <w:sz w:val="18"/>
                <w:szCs w:val="18"/>
              </w:rPr>
            </w:pPr>
            <w:r w:rsidRPr="00D31BDC">
              <w:rPr>
                <w:sz w:val="18"/>
                <w:szCs w:val="18"/>
              </w:rPr>
              <w:t>2</w:t>
            </w:r>
            <w:r w:rsidR="007B12CF" w:rsidRPr="001B07A8">
              <w:rPr>
                <w:sz w:val="18"/>
                <w:szCs w:val="18"/>
                <w:lang w:eastAsia="en-CA"/>
              </w:rPr>
              <w:t>.</w:t>
            </w:r>
            <w:r w:rsidRPr="00D31BDC">
              <w:rPr>
                <w:sz w:val="18"/>
                <w:szCs w:val="18"/>
              </w:rPr>
              <w:t>1</w:t>
            </w:r>
          </w:p>
        </w:tc>
        <w:tc>
          <w:tcPr>
            <w:tcW w:w="994" w:type="pct"/>
            <w:gridSpan w:val="2"/>
            <w:hideMark/>
          </w:tcPr>
          <w:p w14:paraId="27C45B64" w14:textId="77777777" w:rsidR="00AC6FFE" w:rsidRPr="00D31BDC" w:rsidRDefault="00AC6FFE" w:rsidP="00471604">
            <w:pPr>
              <w:ind w:right="-229"/>
              <w:jc w:val="left"/>
              <w:rPr>
                <w:sz w:val="18"/>
                <w:szCs w:val="18"/>
                <w:lang w:val="es-ES"/>
              </w:rPr>
            </w:pPr>
            <w:r w:rsidRPr="00D31BDC">
              <w:rPr>
                <w:sz w:val="18"/>
                <w:szCs w:val="18"/>
                <w:lang w:val="es-ES"/>
              </w:rPr>
              <w:t xml:space="preserve">El principal organismo de ejecución </w:t>
            </w:r>
            <w:r w:rsidRPr="00D31BDC">
              <w:rPr>
                <w:sz w:val="18"/>
                <w:szCs w:val="18"/>
                <w:lang w:val="es-ES" w:eastAsia="en-CA"/>
              </w:rPr>
              <w:t xml:space="preserve">(Banco Mundial) </w:t>
            </w:r>
            <w:r w:rsidRPr="00D31BDC">
              <w:rPr>
                <w:sz w:val="18"/>
                <w:szCs w:val="18"/>
                <w:lang w:val="es-ES"/>
              </w:rPr>
              <w:t>acordó el financiamiento convenido (USD)</w:t>
            </w:r>
          </w:p>
        </w:tc>
        <w:tc>
          <w:tcPr>
            <w:tcW w:w="347" w:type="pct"/>
          </w:tcPr>
          <w:p w14:paraId="32F2D6EF" w14:textId="77777777" w:rsidR="00AC6FFE" w:rsidRPr="00D31BDC" w:rsidRDefault="00AC6FFE" w:rsidP="00471604">
            <w:pPr>
              <w:jc w:val="right"/>
              <w:rPr>
                <w:sz w:val="18"/>
                <w:szCs w:val="18"/>
              </w:rPr>
            </w:pPr>
            <w:r w:rsidRPr="00D31BDC">
              <w:rPr>
                <w:sz w:val="18"/>
                <w:szCs w:val="18"/>
              </w:rPr>
              <w:t>183.514</w:t>
            </w:r>
          </w:p>
        </w:tc>
        <w:tc>
          <w:tcPr>
            <w:tcW w:w="348" w:type="pct"/>
          </w:tcPr>
          <w:p w14:paraId="292C4CDE" w14:textId="77777777" w:rsidR="00AC6FFE" w:rsidRPr="00D31BDC" w:rsidRDefault="00AC6FFE" w:rsidP="00471604">
            <w:pPr>
              <w:jc w:val="right"/>
              <w:rPr>
                <w:sz w:val="18"/>
                <w:szCs w:val="18"/>
              </w:rPr>
            </w:pPr>
            <w:r w:rsidRPr="00D31BDC">
              <w:rPr>
                <w:sz w:val="18"/>
                <w:szCs w:val="18"/>
              </w:rPr>
              <w:t>3.121.489</w:t>
            </w:r>
          </w:p>
        </w:tc>
        <w:tc>
          <w:tcPr>
            <w:tcW w:w="379" w:type="pct"/>
          </w:tcPr>
          <w:p w14:paraId="238DA369" w14:textId="77777777" w:rsidR="00AC6FFE" w:rsidRPr="00D31BDC" w:rsidRDefault="00AC6FFE" w:rsidP="00471604">
            <w:pPr>
              <w:jc w:val="right"/>
              <w:rPr>
                <w:sz w:val="18"/>
                <w:szCs w:val="18"/>
              </w:rPr>
            </w:pPr>
            <w:r w:rsidRPr="00D31BDC">
              <w:rPr>
                <w:sz w:val="18"/>
                <w:szCs w:val="18"/>
              </w:rPr>
              <w:t>0</w:t>
            </w:r>
          </w:p>
        </w:tc>
        <w:tc>
          <w:tcPr>
            <w:tcW w:w="379" w:type="pct"/>
          </w:tcPr>
          <w:p w14:paraId="0BC2C6EB" w14:textId="77777777" w:rsidR="00AC6FFE" w:rsidRPr="00D31BDC" w:rsidRDefault="00AC6FFE" w:rsidP="00471604">
            <w:pPr>
              <w:jc w:val="right"/>
              <w:rPr>
                <w:sz w:val="18"/>
                <w:szCs w:val="18"/>
              </w:rPr>
            </w:pPr>
            <w:r w:rsidRPr="00D31BDC">
              <w:rPr>
                <w:sz w:val="18"/>
                <w:szCs w:val="18"/>
              </w:rPr>
              <w:t>3.629.630</w:t>
            </w:r>
          </w:p>
        </w:tc>
        <w:tc>
          <w:tcPr>
            <w:tcW w:w="379" w:type="pct"/>
          </w:tcPr>
          <w:p w14:paraId="4A55DBB2" w14:textId="77777777" w:rsidR="00AC6FFE" w:rsidRPr="00D31BDC" w:rsidRDefault="00AC6FFE" w:rsidP="00471604">
            <w:pPr>
              <w:jc w:val="right"/>
              <w:rPr>
                <w:sz w:val="18"/>
                <w:szCs w:val="18"/>
              </w:rPr>
            </w:pPr>
            <w:r w:rsidRPr="00D31BDC">
              <w:rPr>
                <w:sz w:val="18"/>
                <w:szCs w:val="18"/>
              </w:rPr>
              <w:t>0</w:t>
            </w:r>
          </w:p>
        </w:tc>
        <w:tc>
          <w:tcPr>
            <w:tcW w:w="379" w:type="pct"/>
          </w:tcPr>
          <w:p w14:paraId="5ADA0997" w14:textId="77777777" w:rsidR="00AC6FFE" w:rsidRPr="00D31BDC" w:rsidRDefault="00AC6FFE" w:rsidP="00471604">
            <w:pPr>
              <w:jc w:val="right"/>
              <w:rPr>
                <w:sz w:val="18"/>
                <w:szCs w:val="18"/>
              </w:rPr>
            </w:pPr>
            <w:r w:rsidRPr="00D31BDC">
              <w:rPr>
                <w:sz w:val="18"/>
                <w:szCs w:val="18"/>
              </w:rPr>
              <w:t>3.039.322</w:t>
            </w:r>
          </w:p>
        </w:tc>
        <w:tc>
          <w:tcPr>
            <w:tcW w:w="350" w:type="pct"/>
          </w:tcPr>
          <w:p w14:paraId="79AEBC18" w14:textId="77777777" w:rsidR="00AC6FFE" w:rsidRPr="00D31BDC" w:rsidRDefault="00AC6FFE" w:rsidP="00471604">
            <w:pPr>
              <w:jc w:val="right"/>
              <w:rPr>
                <w:sz w:val="18"/>
                <w:szCs w:val="18"/>
              </w:rPr>
            </w:pPr>
            <w:r w:rsidRPr="00D31BDC">
              <w:rPr>
                <w:sz w:val="18"/>
                <w:szCs w:val="18"/>
              </w:rPr>
              <w:t>0</w:t>
            </w:r>
          </w:p>
        </w:tc>
        <w:tc>
          <w:tcPr>
            <w:tcW w:w="442" w:type="pct"/>
          </w:tcPr>
          <w:p w14:paraId="3F72E78B" w14:textId="77777777" w:rsidR="00AC6FFE" w:rsidRPr="00D31BDC" w:rsidRDefault="00AC6FFE" w:rsidP="00471604">
            <w:pPr>
              <w:jc w:val="right"/>
              <w:rPr>
                <w:sz w:val="18"/>
                <w:szCs w:val="18"/>
              </w:rPr>
            </w:pPr>
            <w:r w:rsidRPr="00D31BDC">
              <w:rPr>
                <w:sz w:val="18"/>
                <w:szCs w:val="18"/>
              </w:rPr>
              <w:t>341.829</w:t>
            </w:r>
          </w:p>
        </w:tc>
        <w:tc>
          <w:tcPr>
            <w:tcW w:w="380" w:type="pct"/>
          </w:tcPr>
          <w:p w14:paraId="36299F08" w14:textId="77777777" w:rsidR="00AC6FFE" w:rsidRPr="00D31BDC" w:rsidRDefault="00AC6FFE" w:rsidP="00471604">
            <w:pPr>
              <w:jc w:val="right"/>
              <w:rPr>
                <w:sz w:val="18"/>
                <w:szCs w:val="18"/>
              </w:rPr>
            </w:pPr>
            <w:r w:rsidRPr="00D31BDC">
              <w:rPr>
                <w:sz w:val="18"/>
                <w:szCs w:val="18"/>
              </w:rPr>
              <w:t>0</w:t>
            </w:r>
          </w:p>
        </w:tc>
        <w:tc>
          <w:tcPr>
            <w:tcW w:w="386" w:type="pct"/>
          </w:tcPr>
          <w:p w14:paraId="75C6C015" w14:textId="77777777" w:rsidR="00AC6FFE" w:rsidRPr="00D31BDC" w:rsidRDefault="00AC6FFE" w:rsidP="00471604">
            <w:pPr>
              <w:jc w:val="right"/>
              <w:rPr>
                <w:sz w:val="18"/>
                <w:szCs w:val="18"/>
              </w:rPr>
            </w:pPr>
            <w:r w:rsidRPr="00D31BDC">
              <w:rPr>
                <w:sz w:val="18"/>
                <w:szCs w:val="18"/>
              </w:rPr>
              <w:t>10.315.784</w:t>
            </w:r>
          </w:p>
        </w:tc>
      </w:tr>
      <w:tr w:rsidR="00AC6FFE" w:rsidRPr="00D31BDC" w14:paraId="05AFE2B8" w14:textId="77777777" w:rsidTr="003D2346">
        <w:trPr>
          <w:trHeight w:val="56"/>
          <w:jc w:val="center"/>
        </w:trPr>
        <w:tc>
          <w:tcPr>
            <w:tcW w:w="236" w:type="pct"/>
            <w:hideMark/>
          </w:tcPr>
          <w:p w14:paraId="495239C4" w14:textId="77777777" w:rsidR="00AC6FFE" w:rsidRPr="00D31BDC" w:rsidRDefault="00AC6FFE" w:rsidP="00471604">
            <w:pPr>
              <w:jc w:val="left"/>
              <w:rPr>
                <w:sz w:val="18"/>
                <w:szCs w:val="18"/>
              </w:rPr>
            </w:pPr>
            <w:r w:rsidRPr="00D31BDC">
              <w:rPr>
                <w:sz w:val="18"/>
                <w:szCs w:val="18"/>
              </w:rPr>
              <w:t>2.2</w:t>
            </w:r>
          </w:p>
        </w:tc>
        <w:tc>
          <w:tcPr>
            <w:tcW w:w="994" w:type="pct"/>
            <w:gridSpan w:val="2"/>
            <w:hideMark/>
          </w:tcPr>
          <w:p w14:paraId="727EE7D2" w14:textId="77777777" w:rsidR="00AC6FFE" w:rsidRPr="00D31BDC" w:rsidRDefault="00AC6FFE" w:rsidP="00471604">
            <w:pPr>
              <w:ind w:right="-88"/>
              <w:jc w:val="left"/>
              <w:rPr>
                <w:sz w:val="18"/>
                <w:szCs w:val="18"/>
                <w:lang w:val="es-ES"/>
              </w:rPr>
            </w:pPr>
            <w:r w:rsidRPr="00D31BDC">
              <w:rPr>
                <w:sz w:val="18"/>
                <w:szCs w:val="18"/>
                <w:lang w:val="es-ES"/>
              </w:rPr>
              <w:t>Gastos de apoyo para el OE Principal (USD)</w:t>
            </w:r>
          </w:p>
        </w:tc>
        <w:tc>
          <w:tcPr>
            <w:tcW w:w="347" w:type="pct"/>
          </w:tcPr>
          <w:p w14:paraId="09905868" w14:textId="77777777" w:rsidR="00AC6FFE" w:rsidRPr="00D31BDC" w:rsidRDefault="00AC6FFE" w:rsidP="00471604">
            <w:pPr>
              <w:jc w:val="right"/>
              <w:rPr>
                <w:sz w:val="18"/>
                <w:szCs w:val="18"/>
              </w:rPr>
            </w:pPr>
            <w:r w:rsidRPr="00D31BDC">
              <w:rPr>
                <w:sz w:val="18"/>
                <w:szCs w:val="18"/>
              </w:rPr>
              <w:t>16.516</w:t>
            </w:r>
          </w:p>
        </w:tc>
        <w:tc>
          <w:tcPr>
            <w:tcW w:w="348" w:type="pct"/>
          </w:tcPr>
          <w:p w14:paraId="019C3DAA" w14:textId="77777777" w:rsidR="00AC6FFE" w:rsidRPr="00D31BDC" w:rsidRDefault="00AC6FFE" w:rsidP="00471604">
            <w:pPr>
              <w:jc w:val="right"/>
              <w:rPr>
                <w:sz w:val="18"/>
                <w:szCs w:val="18"/>
              </w:rPr>
            </w:pPr>
            <w:r w:rsidRPr="00D31BDC">
              <w:rPr>
                <w:sz w:val="18"/>
                <w:szCs w:val="18"/>
              </w:rPr>
              <w:t>218.504</w:t>
            </w:r>
          </w:p>
        </w:tc>
        <w:tc>
          <w:tcPr>
            <w:tcW w:w="379" w:type="pct"/>
          </w:tcPr>
          <w:p w14:paraId="61F658DB" w14:textId="77777777" w:rsidR="00AC6FFE" w:rsidRPr="00D31BDC" w:rsidRDefault="00AC6FFE" w:rsidP="00471604">
            <w:pPr>
              <w:jc w:val="right"/>
              <w:rPr>
                <w:sz w:val="18"/>
                <w:szCs w:val="18"/>
              </w:rPr>
            </w:pPr>
            <w:r w:rsidRPr="00D31BDC">
              <w:rPr>
                <w:sz w:val="18"/>
                <w:szCs w:val="18"/>
              </w:rPr>
              <w:t>0</w:t>
            </w:r>
          </w:p>
        </w:tc>
        <w:tc>
          <w:tcPr>
            <w:tcW w:w="379" w:type="pct"/>
          </w:tcPr>
          <w:p w14:paraId="42BBA8F2" w14:textId="77777777" w:rsidR="00AC6FFE" w:rsidRPr="00D31BDC" w:rsidRDefault="00AC6FFE" w:rsidP="00471604">
            <w:pPr>
              <w:jc w:val="right"/>
              <w:rPr>
                <w:sz w:val="18"/>
                <w:szCs w:val="18"/>
              </w:rPr>
            </w:pPr>
            <w:r w:rsidRPr="00D31BDC">
              <w:rPr>
                <w:sz w:val="18"/>
                <w:szCs w:val="18"/>
              </w:rPr>
              <w:t>254.074</w:t>
            </w:r>
          </w:p>
        </w:tc>
        <w:tc>
          <w:tcPr>
            <w:tcW w:w="379" w:type="pct"/>
          </w:tcPr>
          <w:p w14:paraId="344D139F" w14:textId="77777777" w:rsidR="00AC6FFE" w:rsidRPr="00D31BDC" w:rsidRDefault="00AC6FFE" w:rsidP="00471604">
            <w:pPr>
              <w:jc w:val="right"/>
              <w:rPr>
                <w:sz w:val="18"/>
                <w:szCs w:val="18"/>
              </w:rPr>
            </w:pPr>
            <w:r w:rsidRPr="00D31BDC">
              <w:rPr>
                <w:sz w:val="18"/>
                <w:szCs w:val="18"/>
              </w:rPr>
              <w:t>0</w:t>
            </w:r>
          </w:p>
        </w:tc>
        <w:tc>
          <w:tcPr>
            <w:tcW w:w="379" w:type="pct"/>
          </w:tcPr>
          <w:p w14:paraId="0BF68E16" w14:textId="77777777" w:rsidR="00AC6FFE" w:rsidRPr="00D31BDC" w:rsidRDefault="00AC6FFE" w:rsidP="00471604">
            <w:pPr>
              <w:jc w:val="right"/>
              <w:rPr>
                <w:sz w:val="18"/>
                <w:szCs w:val="18"/>
              </w:rPr>
            </w:pPr>
            <w:r w:rsidRPr="00D31BDC">
              <w:rPr>
                <w:sz w:val="18"/>
                <w:szCs w:val="18"/>
              </w:rPr>
              <w:t>212.753</w:t>
            </w:r>
          </w:p>
        </w:tc>
        <w:tc>
          <w:tcPr>
            <w:tcW w:w="350" w:type="pct"/>
          </w:tcPr>
          <w:p w14:paraId="0CB594DF" w14:textId="77777777" w:rsidR="00AC6FFE" w:rsidRPr="00D31BDC" w:rsidRDefault="00AC6FFE" w:rsidP="00471604">
            <w:pPr>
              <w:jc w:val="right"/>
              <w:rPr>
                <w:sz w:val="18"/>
                <w:szCs w:val="18"/>
              </w:rPr>
            </w:pPr>
            <w:r w:rsidRPr="00D31BDC">
              <w:rPr>
                <w:sz w:val="18"/>
                <w:szCs w:val="18"/>
              </w:rPr>
              <w:t>0</w:t>
            </w:r>
          </w:p>
        </w:tc>
        <w:tc>
          <w:tcPr>
            <w:tcW w:w="442" w:type="pct"/>
          </w:tcPr>
          <w:p w14:paraId="2D1CEF4D" w14:textId="77777777" w:rsidR="00AC6FFE" w:rsidRPr="00D31BDC" w:rsidRDefault="00AC6FFE" w:rsidP="00471604">
            <w:pPr>
              <w:jc w:val="right"/>
              <w:rPr>
                <w:sz w:val="18"/>
                <w:szCs w:val="18"/>
              </w:rPr>
            </w:pPr>
            <w:r w:rsidRPr="00D31BDC">
              <w:rPr>
                <w:sz w:val="18"/>
                <w:szCs w:val="18"/>
              </w:rPr>
              <w:t>23.928</w:t>
            </w:r>
          </w:p>
        </w:tc>
        <w:tc>
          <w:tcPr>
            <w:tcW w:w="380" w:type="pct"/>
          </w:tcPr>
          <w:p w14:paraId="4A1530F8" w14:textId="77777777" w:rsidR="00AC6FFE" w:rsidRPr="00D31BDC" w:rsidRDefault="00AC6FFE" w:rsidP="00471604">
            <w:pPr>
              <w:jc w:val="right"/>
              <w:rPr>
                <w:sz w:val="18"/>
                <w:szCs w:val="18"/>
              </w:rPr>
            </w:pPr>
            <w:r w:rsidRPr="00D31BDC">
              <w:rPr>
                <w:sz w:val="18"/>
                <w:szCs w:val="18"/>
              </w:rPr>
              <w:t>0</w:t>
            </w:r>
          </w:p>
        </w:tc>
        <w:tc>
          <w:tcPr>
            <w:tcW w:w="386" w:type="pct"/>
          </w:tcPr>
          <w:p w14:paraId="2A046553" w14:textId="77777777" w:rsidR="00AC6FFE" w:rsidRPr="00D31BDC" w:rsidRDefault="00AC6FFE" w:rsidP="00471604">
            <w:pPr>
              <w:jc w:val="right"/>
              <w:rPr>
                <w:sz w:val="18"/>
                <w:szCs w:val="18"/>
              </w:rPr>
            </w:pPr>
            <w:r w:rsidRPr="00D31BDC">
              <w:rPr>
                <w:sz w:val="18"/>
                <w:szCs w:val="18"/>
              </w:rPr>
              <w:t>725.775</w:t>
            </w:r>
          </w:p>
        </w:tc>
      </w:tr>
      <w:tr w:rsidR="00AC6FFE" w:rsidRPr="00D31BDC" w14:paraId="5E8B6794" w14:textId="77777777" w:rsidTr="003D2346">
        <w:trPr>
          <w:trHeight w:val="62"/>
          <w:jc w:val="center"/>
        </w:trPr>
        <w:tc>
          <w:tcPr>
            <w:tcW w:w="236" w:type="pct"/>
            <w:hideMark/>
          </w:tcPr>
          <w:p w14:paraId="47995DD9" w14:textId="456A965E" w:rsidR="00AC6FFE" w:rsidRPr="00D31BDC" w:rsidRDefault="00AC6FFE" w:rsidP="00471604">
            <w:pPr>
              <w:jc w:val="left"/>
              <w:rPr>
                <w:sz w:val="18"/>
                <w:szCs w:val="18"/>
              </w:rPr>
            </w:pPr>
            <w:r w:rsidRPr="00D31BDC">
              <w:rPr>
                <w:sz w:val="18"/>
                <w:szCs w:val="18"/>
              </w:rPr>
              <w:t>3</w:t>
            </w:r>
            <w:r w:rsidR="007B12CF" w:rsidRPr="001B07A8">
              <w:rPr>
                <w:sz w:val="18"/>
                <w:szCs w:val="18"/>
                <w:lang w:eastAsia="en-CA"/>
              </w:rPr>
              <w:t>.</w:t>
            </w:r>
            <w:r w:rsidRPr="00D31BDC">
              <w:rPr>
                <w:sz w:val="18"/>
                <w:szCs w:val="18"/>
              </w:rPr>
              <w:t>1</w:t>
            </w:r>
          </w:p>
        </w:tc>
        <w:tc>
          <w:tcPr>
            <w:tcW w:w="994" w:type="pct"/>
            <w:gridSpan w:val="2"/>
            <w:hideMark/>
          </w:tcPr>
          <w:p w14:paraId="61B21FBA" w14:textId="77777777" w:rsidR="00AC6FFE" w:rsidRPr="00D31BDC" w:rsidRDefault="00AC6FFE" w:rsidP="00471604">
            <w:pPr>
              <w:jc w:val="left"/>
              <w:rPr>
                <w:sz w:val="18"/>
                <w:szCs w:val="18"/>
              </w:rPr>
            </w:pPr>
            <w:r w:rsidRPr="00D31BDC">
              <w:rPr>
                <w:sz w:val="18"/>
                <w:szCs w:val="18"/>
              </w:rPr>
              <w:t>Financiación convenida total (USD)</w:t>
            </w:r>
          </w:p>
        </w:tc>
        <w:tc>
          <w:tcPr>
            <w:tcW w:w="347" w:type="pct"/>
          </w:tcPr>
          <w:p w14:paraId="097810DE" w14:textId="77777777" w:rsidR="00AC6FFE" w:rsidRPr="00D31BDC" w:rsidRDefault="00AC6FFE" w:rsidP="00471604">
            <w:pPr>
              <w:jc w:val="right"/>
              <w:rPr>
                <w:sz w:val="18"/>
                <w:szCs w:val="18"/>
              </w:rPr>
            </w:pPr>
            <w:r w:rsidRPr="00D31BDC">
              <w:rPr>
                <w:sz w:val="18"/>
                <w:szCs w:val="18"/>
              </w:rPr>
              <w:t>183.514</w:t>
            </w:r>
          </w:p>
        </w:tc>
        <w:tc>
          <w:tcPr>
            <w:tcW w:w="348" w:type="pct"/>
          </w:tcPr>
          <w:p w14:paraId="5E2BD682" w14:textId="77777777" w:rsidR="00AC6FFE" w:rsidRPr="00D31BDC" w:rsidRDefault="00AC6FFE" w:rsidP="00471604">
            <w:pPr>
              <w:jc w:val="right"/>
              <w:rPr>
                <w:sz w:val="18"/>
                <w:szCs w:val="18"/>
              </w:rPr>
            </w:pPr>
            <w:r w:rsidRPr="00D31BDC">
              <w:rPr>
                <w:sz w:val="18"/>
                <w:szCs w:val="18"/>
              </w:rPr>
              <w:t>3.121.489</w:t>
            </w:r>
          </w:p>
        </w:tc>
        <w:tc>
          <w:tcPr>
            <w:tcW w:w="379" w:type="pct"/>
          </w:tcPr>
          <w:p w14:paraId="52D12C77" w14:textId="77777777" w:rsidR="00AC6FFE" w:rsidRPr="00D31BDC" w:rsidRDefault="00AC6FFE" w:rsidP="00471604">
            <w:pPr>
              <w:jc w:val="right"/>
              <w:rPr>
                <w:sz w:val="18"/>
                <w:szCs w:val="18"/>
              </w:rPr>
            </w:pPr>
            <w:r w:rsidRPr="00D31BDC">
              <w:rPr>
                <w:sz w:val="18"/>
                <w:szCs w:val="18"/>
              </w:rPr>
              <w:t>0</w:t>
            </w:r>
          </w:p>
        </w:tc>
        <w:tc>
          <w:tcPr>
            <w:tcW w:w="379" w:type="pct"/>
          </w:tcPr>
          <w:p w14:paraId="3DA3B902" w14:textId="77777777" w:rsidR="00AC6FFE" w:rsidRPr="00D31BDC" w:rsidRDefault="00AC6FFE" w:rsidP="00471604">
            <w:pPr>
              <w:jc w:val="right"/>
              <w:rPr>
                <w:sz w:val="18"/>
                <w:szCs w:val="18"/>
              </w:rPr>
            </w:pPr>
            <w:r w:rsidRPr="00D31BDC">
              <w:rPr>
                <w:sz w:val="18"/>
                <w:szCs w:val="18"/>
              </w:rPr>
              <w:t>3.629.630</w:t>
            </w:r>
          </w:p>
        </w:tc>
        <w:tc>
          <w:tcPr>
            <w:tcW w:w="379" w:type="pct"/>
          </w:tcPr>
          <w:p w14:paraId="4CFD4B28" w14:textId="77777777" w:rsidR="00AC6FFE" w:rsidRPr="00D31BDC" w:rsidRDefault="00AC6FFE" w:rsidP="00471604">
            <w:pPr>
              <w:jc w:val="right"/>
              <w:rPr>
                <w:sz w:val="18"/>
                <w:szCs w:val="18"/>
              </w:rPr>
            </w:pPr>
            <w:r w:rsidRPr="00D31BDC">
              <w:rPr>
                <w:sz w:val="18"/>
                <w:szCs w:val="18"/>
              </w:rPr>
              <w:t>0</w:t>
            </w:r>
          </w:p>
        </w:tc>
        <w:tc>
          <w:tcPr>
            <w:tcW w:w="379" w:type="pct"/>
          </w:tcPr>
          <w:p w14:paraId="2C3917AC" w14:textId="77777777" w:rsidR="00AC6FFE" w:rsidRPr="00D31BDC" w:rsidRDefault="00AC6FFE" w:rsidP="00471604">
            <w:pPr>
              <w:jc w:val="right"/>
              <w:rPr>
                <w:sz w:val="18"/>
                <w:szCs w:val="18"/>
              </w:rPr>
            </w:pPr>
            <w:r w:rsidRPr="00D31BDC">
              <w:rPr>
                <w:sz w:val="18"/>
                <w:szCs w:val="18"/>
              </w:rPr>
              <w:t>3.039.322</w:t>
            </w:r>
          </w:p>
        </w:tc>
        <w:tc>
          <w:tcPr>
            <w:tcW w:w="350" w:type="pct"/>
          </w:tcPr>
          <w:p w14:paraId="254DE8AB" w14:textId="77777777" w:rsidR="00AC6FFE" w:rsidRPr="00D31BDC" w:rsidRDefault="00AC6FFE" w:rsidP="00471604">
            <w:pPr>
              <w:jc w:val="right"/>
              <w:rPr>
                <w:sz w:val="18"/>
                <w:szCs w:val="18"/>
              </w:rPr>
            </w:pPr>
            <w:r w:rsidRPr="00D31BDC">
              <w:rPr>
                <w:sz w:val="18"/>
                <w:szCs w:val="18"/>
              </w:rPr>
              <w:t>0</w:t>
            </w:r>
          </w:p>
        </w:tc>
        <w:tc>
          <w:tcPr>
            <w:tcW w:w="442" w:type="pct"/>
          </w:tcPr>
          <w:p w14:paraId="38E3B107" w14:textId="77777777" w:rsidR="00AC6FFE" w:rsidRPr="00D31BDC" w:rsidRDefault="00AC6FFE" w:rsidP="00471604">
            <w:pPr>
              <w:jc w:val="right"/>
              <w:rPr>
                <w:sz w:val="18"/>
                <w:szCs w:val="18"/>
              </w:rPr>
            </w:pPr>
            <w:r w:rsidRPr="00D31BDC">
              <w:rPr>
                <w:sz w:val="18"/>
                <w:szCs w:val="18"/>
              </w:rPr>
              <w:t>341.829</w:t>
            </w:r>
          </w:p>
        </w:tc>
        <w:tc>
          <w:tcPr>
            <w:tcW w:w="380" w:type="pct"/>
          </w:tcPr>
          <w:p w14:paraId="120B2945" w14:textId="77777777" w:rsidR="00AC6FFE" w:rsidRPr="00D31BDC" w:rsidRDefault="00AC6FFE" w:rsidP="00471604">
            <w:pPr>
              <w:jc w:val="right"/>
              <w:rPr>
                <w:sz w:val="18"/>
                <w:szCs w:val="18"/>
              </w:rPr>
            </w:pPr>
            <w:r w:rsidRPr="00D31BDC">
              <w:rPr>
                <w:sz w:val="18"/>
                <w:szCs w:val="18"/>
              </w:rPr>
              <w:t>0</w:t>
            </w:r>
          </w:p>
        </w:tc>
        <w:tc>
          <w:tcPr>
            <w:tcW w:w="386" w:type="pct"/>
          </w:tcPr>
          <w:p w14:paraId="513AF9BB" w14:textId="77777777" w:rsidR="00AC6FFE" w:rsidRPr="00D31BDC" w:rsidRDefault="00AC6FFE" w:rsidP="00471604">
            <w:pPr>
              <w:jc w:val="right"/>
              <w:rPr>
                <w:sz w:val="18"/>
                <w:szCs w:val="18"/>
              </w:rPr>
            </w:pPr>
            <w:r w:rsidRPr="00D31BDC">
              <w:rPr>
                <w:sz w:val="18"/>
                <w:szCs w:val="18"/>
              </w:rPr>
              <w:t>10.315.784</w:t>
            </w:r>
          </w:p>
        </w:tc>
      </w:tr>
      <w:tr w:rsidR="00AC6FFE" w:rsidRPr="00D31BDC" w14:paraId="7B96CA08" w14:textId="77777777" w:rsidTr="003D2346">
        <w:trPr>
          <w:trHeight w:val="62"/>
          <w:jc w:val="center"/>
        </w:trPr>
        <w:tc>
          <w:tcPr>
            <w:tcW w:w="236" w:type="pct"/>
            <w:hideMark/>
          </w:tcPr>
          <w:p w14:paraId="25118125" w14:textId="25177CE6" w:rsidR="00AC6FFE" w:rsidRPr="00D31BDC" w:rsidRDefault="00AC6FFE" w:rsidP="00471604">
            <w:pPr>
              <w:jc w:val="left"/>
              <w:rPr>
                <w:sz w:val="18"/>
                <w:szCs w:val="18"/>
              </w:rPr>
            </w:pPr>
            <w:r w:rsidRPr="00D31BDC">
              <w:rPr>
                <w:sz w:val="18"/>
                <w:szCs w:val="18"/>
              </w:rPr>
              <w:t>3</w:t>
            </w:r>
            <w:r w:rsidR="007B12CF" w:rsidRPr="001B07A8">
              <w:rPr>
                <w:sz w:val="18"/>
                <w:szCs w:val="18"/>
                <w:lang w:eastAsia="en-CA"/>
              </w:rPr>
              <w:t>.</w:t>
            </w:r>
            <w:r w:rsidRPr="00D31BDC">
              <w:rPr>
                <w:sz w:val="18"/>
                <w:szCs w:val="18"/>
              </w:rPr>
              <w:t>2</w:t>
            </w:r>
          </w:p>
        </w:tc>
        <w:tc>
          <w:tcPr>
            <w:tcW w:w="994" w:type="pct"/>
            <w:gridSpan w:val="2"/>
            <w:hideMark/>
          </w:tcPr>
          <w:p w14:paraId="2B941CE5" w14:textId="77777777" w:rsidR="00AC6FFE" w:rsidRPr="00D31BDC" w:rsidRDefault="00AC6FFE" w:rsidP="00471604">
            <w:pPr>
              <w:jc w:val="left"/>
              <w:rPr>
                <w:sz w:val="18"/>
                <w:szCs w:val="18"/>
                <w:lang w:val="es-ES"/>
              </w:rPr>
            </w:pPr>
            <w:r w:rsidRPr="00D31BDC">
              <w:rPr>
                <w:sz w:val="18"/>
                <w:szCs w:val="18"/>
                <w:lang w:val="es-ES"/>
              </w:rPr>
              <w:t>Total gastos de apoyo (USD)</w:t>
            </w:r>
          </w:p>
        </w:tc>
        <w:tc>
          <w:tcPr>
            <w:tcW w:w="347" w:type="pct"/>
          </w:tcPr>
          <w:p w14:paraId="6C25365C" w14:textId="77777777" w:rsidR="00AC6FFE" w:rsidRPr="00D31BDC" w:rsidRDefault="00AC6FFE" w:rsidP="00471604">
            <w:pPr>
              <w:jc w:val="right"/>
              <w:rPr>
                <w:sz w:val="18"/>
                <w:szCs w:val="18"/>
              </w:rPr>
            </w:pPr>
            <w:r w:rsidRPr="00D31BDC">
              <w:rPr>
                <w:sz w:val="18"/>
                <w:szCs w:val="18"/>
              </w:rPr>
              <w:t>16.516</w:t>
            </w:r>
          </w:p>
        </w:tc>
        <w:tc>
          <w:tcPr>
            <w:tcW w:w="348" w:type="pct"/>
          </w:tcPr>
          <w:p w14:paraId="6AA357F6" w14:textId="77777777" w:rsidR="00AC6FFE" w:rsidRPr="00D31BDC" w:rsidRDefault="00AC6FFE" w:rsidP="00471604">
            <w:pPr>
              <w:jc w:val="right"/>
              <w:rPr>
                <w:sz w:val="18"/>
                <w:szCs w:val="18"/>
              </w:rPr>
            </w:pPr>
            <w:r w:rsidRPr="00D31BDC">
              <w:rPr>
                <w:sz w:val="18"/>
                <w:szCs w:val="18"/>
              </w:rPr>
              <w:t>218.504</w:t>
            </w:r>
          </w:p>
        </w:tc>
        <w:tc>
          <w:tcPr>
            <w:tcW w:w="379" w:type="pct"/>
          </w:tcPr>
          <w:p w14:paraId="177271FB" w14:textId="77777777" w:rsidR="00AC6FFE" w:rsidRPr="00D31BDC" w:rsidRDefault="00AC6FFE" w:rsidP="00471604">
            <w:pPr>
              <w:jc w:val="right"/>
              <w:rPr>
                <w:sz w:val="18"/>
                <w:szCs w:val="18"/>
              </w:rPr>
            </w:pPr>
            <w:r w:rsidRPr="00D31BDC">
              <w:rPr>
                <w:sz w:val="18"/>
                <w:szCs w:val="18"/>
              </w:rPr>
              <w:t>0</w:t>
            </w:r>
          </w:p>
        </w:tc>
        <w:tc>
          <w:tcPr>
            <w:tcW w:w="379" w:type="pct"/>
          </w:tcPr>
          <w:p w14:paraId="1C8B5618" w14:textId="77777777" w:rsidR="00AC6FFE" w:rsidRPr="00D31BDC" w:rsidRDefault="00AC6FFE" w:rsidP="00471604">
            <w:pPr>
              <w:jc w:val="right"/>
              <w:rPr>
                <w:sz w:val="18"/>
                <w:szCs w:val="18"/>
              </w:rPr>
            </w:pPr>
            <w:r w:rsidRPr="00D31BDC">
              <w:rPr>
                <w:sz w:val="18"/>
                <w:szCs w:val="18"/>
              </w:rPr>
              <w:t>254.074</w:t>
            </w:r>
          </w:p>
        </w:tc>
        <w:tc>
          <w:tcPr>
            <w:tcW w:w="379" w:type="pct"/>
          </w:tcPr>
          <w:p w14:paraId="28729B21" w14:textId="77777777" w:rsidR="00AC6FFE" w:rsidRPr="00D31BDC" w:rsidRDefault="00AC6FFE" w:rsidP="00471604">
            <w:pPr>
              <w:jc w:val="right"/>
              <w:rPr>
                <w:sz w:val="18"/>
                <w:szCs w:val="18"/>
              </w:rPr>
            </w:pPr>
            <w:r w:rsidRPr="00D31BDC">
              <w:rPr>
                <w:sz w:val="18"/>
                <w:szCs w:val="18"/>
              </w:rPr>
              <w:t>0</w:t>
            </w:r>
          </w:p>
        </w:tc>
        <w:tc>
          <w:tcPr>
            <w:tcW w:w="379" w:type="pct"/>
          </w:tcPr>
          <w:p w14:paraId="4FB6149C" w14:textId="77777777" w:rsidR="00AC6FFE" w:rsidRPr="00D31BDC" w:rsidRDefault="00AC6FFE" w:rsidP="00471604">
            <w:pPr>
              <w:jc w:val="right"/>
              <w:rPr>
                <w:sz w:val="18"/>
                <w:szCs w:val="18"/>
              </w:rPr>
            </w:pPr>
            <w:r w:rsidRPr="00D31BDC">
              <w:rPr>
                <w:sz w:val="18"/>
                <w:szCs w:val="18"/>
              </w:rPr>
              <w:t>212.753</w:t>
            </w:r>
          </w:p>
        </w:tc>
        <w:tc>
          <w:tcPr>
            <w:tcW w:w="350" w:type="pct"/>
          </w:tcPr>
          <w:p w14:paraId="1741736D" w14:textId="77777777" w:rsidR="00AC6FFE" w:rsidRPr="00D31BDC" w:rsidRDefault="00AC6FFE" w:rsidP="00471604">
            <w:pPr>
              <w:jc w:val="right"/>
              <w:rPr>
                <w:sz w:val="18"/>
                <w:szCs w:val="18"/>
              </w:rPr>
            </w:pPr>
            <w:r w:rsidRPr="00D31BDC">
              <w:rPr>
                <w:sz w:val="18"/>
                <w:szCs w:val="18"/>
              </w:rPr>
              <w:t>0</w:t>
            </w:r>
          </w:p>
        </w:tc>
        <w:tc>
          <w:tcPr>
            <w:tcW w:w="442" w:type="pct"/>
          </w:tcPr>
          <w:p w14:paraId="44F5CC67" w14:textId="77777777" w:rsidR="00AC6FFE" w:rsidRPr="00D31BDC" w:rsidRDefault="00AC6FFE" w:rsidP="00471604">
            <w:pPr>
              <w:jc w:val="right"/>
              <w:rPr>
                <w:sz w:val="18"/>
                <w:szCs w:val="18"/>
              </w:rPr>
            </w:pPr>
            <w:r w:rsidRPr="00D31BDC">
              <w:rPr>
                <w:sz w:val="18"/>
                <w:szCs w:val="18"/>
              </w:rPr>
              <w:t>23.928</w:t>
            </w:r>
          </w:p>
        </w:tc>
        <w:tc>
          <w:tcPr>
            <w:tcW w:w="380" w:type="pct"/>
          </w:tcPr>
          <w:p w14:paraId="24AF60EA" w14:textId="77777777" w:rsidR="00AC6FFE" w:rsidRPr="00D31BDC" w:rsidRDefault="00AC6FFE" w:rsidP="00471604">
            <w:pPr>
              <w:jc w:val="right"/>
              <w:rPr>
                <w:sz w:val="18"/>
                <w:szCs w:val="18"/>
              </w:rPr>
            </w:pPr>
            <w:r w:rsidRPr="00D31BDC">
              <w:rPr>
                <w:sz w:val="18"/>
                <w:szCs w:val="18"/>
              </w:rPr>
              <w:t>0</w:t>
            </w:r>
          </w:p>
        </w:tc>
        <w:tc>
          <w:tcPr>
            <w:tcW w:w="386" w:type="pct"/>
          </w:tcPr>
          <w:p w14:paraId="7725AE25" w14:textId="77777777" w:rsidR="00AC6FFE" w:rsidRPr="00D31BDC" w:rsidRDefault="00AC6FFE" w:rsidP="00471604">
            <w:pPr>
              <w:jc w:val="right"/>
              <w:rPr>
                <w:sz w:val="18"/>
                <w:szCs w:val="18"/>
              </w:rPr>
            </w:pPr>
            <w:r w:rsidRPr="00D31BDC">
              <w:rPr>
                <w:sz w:val="18"/>
                <w:szCs w:val="18"/>
              </w:rPr>
              <w:t>725.775</w:t>
            </w:r>
          </w:p>
        </w:tc>
      </w:tr>
      <w:tr w:rsidR="00AC6FFE" w:rsidRPr="00D31BDC" w14:paraId="1881321D" w14:textId="77777777" w:rsidTr="003D2346">
        <w:trPr>
          <w:trHeight w:val="54"/>
          <w:jc w:val="center"/>
        </w:trPr>
        <w:tc>
          <w:tcPr>
            <w:tcW w:w="236" w:type="pct"/>
            <w:hideMark/>
          </w:tcPr>
          <w:p w14:paraId="62D19A34" w14:textId="77777777" w:rsidR="00AC6FFE" w:rsidRPr="00D31BDC" w:rsidRDefault="00AC6FFE" w:rsidP="00471604">
            <w:pPr>
              <w:jc w:val="left"/>
              <w:rPr>
                <w:sz w:val="18"/>
                <w:szCs w:val="18"/>
              </w:rPr>
            </w:pPr>
            <w:r w:rsidRPr="00D31BDC">
              <w:rPr>
                <w:sz w:val="18"/>
                <w:szCs w:val="18"/>
              </w:rPr>
              <w:t>3.3</w:t>
            </w:r>
          </w:p>
        </w:tc>
        <w:tc>
          <w:tcPr>
            <w:tcW w:w="994" w:type="pct"/>
            <w:gridSpan w:val="2"/>
            <w:hideMark/>
          </w:tcPr>
          <w:p w14:paraId="1E159C20" w14:textId="77777777" w:rsidR="00AC6FFE" w:rsidRPr="00D31BDC" w:rsidRDefault="00AC6FFE" w:rsidP="00471604">
            <w:pPr>
              <w:jc w:val="left"/>
              <w:rPr>
                <w:sz w:val="18"/>
                <w:szCs w:val="18"/>
              </w:rPr>
            </w:pPr>
            <w:r w:rsidRPr="00D31BDC">
              <w:rPr>
                <w:sz w:val="18"/>
                <w:szCs w:val="18"/>
              </w:rPr>
              <w:t>Gastos convenidos totales (USD)</w:t>
            </w:r>
          </w:p>
        </w:tc>
        <w:tc>
          <w:tcPr>
            <w:tcW w:w="347" w:type="pct"/>
          </w:tcPr>
          <w:p w14:paraId="3E134C4B" w14:textId="77777777" w:rsidR="00AC6FFE" w:rsidRPr="00D31BDC" w:rsidRDefault="00AC6FFE" w:rsidP="00471604">
            <w:pPr>
              <w:jc w:val="right"/>
              <w:rPr>
                <w:sz w:val="18"/>
                <w:szCs w:val="18"/>
              </w:rPr>
            </w:pPr>
            <w:r w:rsidRPr="00D31BDC">
              <w:rPr>
                <w:sz w:val="18"/>
                <w:szCs w:val="18"/>
              </w:rPr>
              <w:t>200.030</w:t>
            </w:r>
          </w:p>
        </w:tc>
        <w:tc>
          <w:tcPr>
            <w:tcW w:w="348" w:type="pct"/>
          </w:tcPr>
          <w:p w14:paraId="0562BCD4" w14:textId="77777777" w:rsidR="00AC6FFE" w:rsidRPr="00D31BDC" w:rsidRDefault="00AC6FFE" w:rsidP="00471604">
            <w:pPr>
              <w:jc w:val="right"/>
              <w:rPr>
                <w:sz w:val="18"/>
                <w:szCs w:val="18"/>
              </w:rPr>
            </w:pPr>
            <w:r w:rsidRPr="00D31BDC">
              <w:rPr>
                <w:sz w:val="18"/>
                <w:szCs w:val="18"/>
              </w:rPr>
              <w:t>3.339.993</w:t>
            </w:r>
          </w:p>
        </w:tc>
        <w:tc>
          <w:tcPr>
            <w:tcW w:w="379" w:type="pct"/>
          </w:tcPr>
          <w:p w14:paraId="37F2D3DA" w14:textId="77777777" w:rsidR="00AC6FFE" w:rsidRPr="00D31BDC" w:rsidRDefault="00AC6FFE" w:rsidP="00471604">
            <w:pPr>
              <w:jc w:val="right"/>
              <w:rPr>
                <w:sz w:val="18"/>
                <w:szCs w:val="18"/>
              </w:rPr>
            </w:pPr>
            <w:r w:rsidRPr="00D31BDC">
              <w:rPr>
                <w:sz w:val="18"/>
                <w:szCs w:val="18"/>
              </w:rPr>
              <w:t>0</w:t>
            </w:r>
          </w:p>
        </w:tc>
        <w:tc>
          <w:tcPr>
            <w:tcW w:w="379" w:type="pct"/>
          </w:tcPr>
          <w:p w14:paraId="79B62CEE" w14:textId="77777777" w:rsidR="00AC6FFE" w:rsidRPr="00D31BDC" w:rsidRDefault="00AC6FFE" w:rsidP="00471604">
            <w:pPr>
              <w:jc w:val="right"/>
              <w:rPr>
                <w:sz w:val="18"/>
                <w:szCs w:val="18"/>
              </w:rPr>
            </w:pPr>
            <w:r w:rsidRPr="00D31BDC">
              <w:rPr>
                <w:sz w:val="18"/>
                <w:szCs w:val="18"/>
              </w:rPr>
              <w:t>3.883.704</w:t>
            </w:r>
          </w:p>
        </w:tc>
        <w:tc>
          <w:tcPr>
            <w:tcW w:w="379" w:type="pct"/>
          </w:tcPr>
          <w:p w14:paraId="5CE6A563" w14:textId="77777777" w:rsidR="00AC6FFE" w:rsidRPr="00D31BDC" w:rsidRDefault="00AC6FFE" w:rsidP="00471604">
            <w:pPr>
              <w:jc w:val="right"/>
              <w:rPr>
                <w:sz w:val="18"/>
                <w:szCs w:val="18"/>
              </w:rPr>
            </w:pPr>
            <w:r w:rsidRPr="00D31BDC">
              <w:rPr>
                <w:sz w:val="18"/>
                <w:szCs w:val="18"/>
              </w:rPr>
              <w:t>0</w:t>
            </w:r>
          </w:p>
        </w:tc>
        <w:tc>
          <w:tcPr>
            <w:tcW w:w="379" w:type="pct"/>
          </w:tcPr>
          <w:p w14:paraId="1763BBC8" w14:textId="77777777" w:rsidR="00AC6FFE" w:rsidRPr="00D31BDC" w:rsidRDefault="00AC6FFE" w:rsidP="00471604">
            <w:pPr>
              <w:jc w:val="right"/>
              <w:rPr>
                <w:sz w:val="18"/>
                <w:szCs w:val="18"/>
              </w:rPr>
            </w:pPr>
            <w:r w:rsidRPr="00D31BDC">
              <w:rPr>
                <w:sz w:val="18"/>
                <w:szCs w:val="18"/>
              </w:rPr>
              <w:t>3.252.075</w:t>
            </w:r>
          </w:p>
        </w:tc>
        <w:tc>
          <w:tcPr>
            <w:tcW w:w="350" w:type="pct"/>
          </w:tcPr>
          <w:p w14:paraId="6827A1F3" w14:textId="77777777" w:rsidR="00AC6FFE" w:rsidRPr="00D31BDC" w:rsidRDefault="00AC6FFE" w:rsidP="00471604">
            <w:pPr>
              <w:jc w:val="right"/>
              <w:rPr>
                <w:sz w:val="18"/>
                <w:szCs w:val="18"/>
              </w:rPr>
            </w:pPr>
            <w:r w:rsidRPr="00D31BDC">
              <w:rPr>
                <w:sz w:val="18"/>
                <w:szCs w:val="18"/>
              </w:rPr>
              <w:t>0</w:t>
            </w:r>
          </w:p>
        </w:tc>
        <w:tc>
          <w:tcPr>
            <w:tcW w:w="442" w:type="pct"/>
          </w:tcPr>
          <w:p w14:paraId="537CCD41" w14:textId="77777777" w:rsidR="00AC6FFE" w:rsidRPr="00D31BDC" w:rsidRDefault="00AC6FFE" w:rsidP="00471604">
            <w:pPr>
              <w:jc w:val="right"/>
              <w:rPr>
                <w:sz w:val="18"/>
                <w:szCs w:val="18"/>
              </w:rPr>
            </w:pPr>
            <w:r w:rsidRPr="00D31BDC">
              <w:rPr>
                <w:sz w:val="18"/>
                <w:szCs w:val="18"/>
              </w:rPr>
              <w:t>365.757</w:t>
            </w:r>
          </w:p>
        </w:tc>
        <w:tc>
          <w:tcPr>
            <w:tcW w:w="380" w:type="pct"/>
          </w:tcPr>
          <w:p w14:paraId="75DB189E" w14:textId="77777777" w:rsidR="00AC6FFE" w:rsidRPr="00D31BDC" w:rsidRDefault="00AC6FFE" w:rsidP="00471604">
            <w:pPr>
              <w:jc w:val="right"/>
              <w:rPr>
                <w:sz w:val="18"/>
                <w:szCs w:val="18"/>
              </w:rPr>
            </w:pPr>
            <w:r w:rsidRPr="00D31BDC">
              <w:rPr>
                <w:sz w:val="18"/>
                <w:szCs w:val="18"/>
              </w:rPr>
              <w:t>0</w:t>
            </w:r>
          </w:p>
        </w:tc>
        <w:tc>
          <w:tcPr>
            <w:tcW w:w="386" w:type="pct"/>
          </w:tcPr>
          <w:p w14:paraId="714C55B7" w14:textId="77777777" w:rsidR="00AC6FFE" w:rsidRPr="00D31BDC" w:rsidRDefault="00AC6FFE" w:rsidP="00471604">
            <w:pPr>
              <w:jc w:val="right"/>
              <w:rPr>
                <w:sz w:val="18"/>
                <w:szCs w:val="18"/>
              </w:rPr>
            </w:pPr>
            <w:r w:rsidRPr="00D31BDC">
              <w:rPr>
                <w:sz w:val="18"/>
                <w:szCs w:val="18"/>
              </w:rPr>
              <w:t>11.041.559</w:t>
            </w:r>
          </w:p>
        </w:tc>
      </w:tr>
      <w:tr w:rsidR="00AC6FFE" w:rsidRPr="00D31BDC" w14:paraId="199CDBFC" w14:textId="77777777" w:rsidTr="003D2346">
        <w:trPr>
          <w:trHeight w:val="54"/>
          <w:jc w:val="center"/>
        </w:trPr>
        <w:tc>
          <w:tcPr>
            <w:tcW w:w="236" w:type="pct"/>
            <w:hideMark/>
          </w:tcPr>
          <w:p w14:paraId="2F6C33EA" w14:textId="77777777" w:rsidR="00AC6FFE" w:rsidRPr="00D31BDC" w:rsidRDefault="00AC6FFE" w:rsidP="00471604">
            <w:pPr>
              <w:jc w:val="left"/>
              <w:rPr>
                <w:sz w:val="18"/>
                <w:szCs w:val="18"/>
              </w:rPr>
            </w:pPr>
            <w:r w:rsidRPr="00D31BDC">
              <w:rPr>
                <w:sz w:val="18"/>
                <w:szCs w:val="18"/>
              </w:rPr>
              <w:t>4.1.1</w:t>
            </w:r>
          </w:p>
        </w:tc>
        <w:tc>
          <w:tcPr>
            <w:tcW w:w="4378" w:type="pct"/>
            <w:gridSpan w:val="11"/>
          </w:tcPr>
          <w:p w14:paraId="65106662" w14:textId="1F65481D" w:rsidR="00AC6FFE" w:rsidRPr="00D31BDC" w:rsidRDefault="00AC6FFE" w:rsidP="00471604">
            <w:pPr>
              <w:jc w:val="left"/>
              <w:rPr>
                <w:sz w:val="18"/>
                <w:szCs w:val="18"/>
                <w:lang w:val="es-ES"/>
              </w:rPr>
            </w:pPr>
            <w:r w:rsidRPr="00D31BDC">
              <w:rPr>
                <w:sz w:val="18"/>
                <w:szCs w:val="18"/>
                <w:lang w:val="es-ES"/>
              </w:rPr>
              <w:t>Deducciones de HFC en virtud del presente Acuerdo (</w:t>
            </w:r>
            <w:r w:rsidR="00902ECA" w:rsidRPr="00D31BDC">
              <w:rPr>
                <w:sz w:val="18"/>
                <w:szCs w:val="18"/>
                <w:lang w:val="es-ES"/>
              </w:rPr>
              <w:t>tons. de CO₂ eq.</w:t>
            </w:r>
            <w:r w:rsidRPr="00D31BDC">
              <w:rPr>
                <w:sz w:val="18"/>
                <w:szCs w:val="18"/>
                <w:lang w:val="es-ES"/>
              </w:rPr>
              <w:t>)</w:t>
            </w:r>
          </w:p>
        </w:tc>
        <w:tc>
          <w:tcPr>
            <w:tcW w:w="386" w:type="pct"/>
            <w:vAlign w:val="center"/>
          </w:tcPr>
          <w:p w14:paraId="4134974A" w14:textId="49CBFF57" w:rsidR="00AC6FFE" w:rsidRPr="00D31BDC" w:rsidRDefault="00AC6FFE" w:rsidP="00471604">
            <w:pPr>
              <w:jc w:val="right"/>
              <w:rPr>
                <w:sz w:val="18"/>
                <w:szCs w:val="18"/>
              </w:rPr>
            </w:pPr>
            <w:r w:rsidRPr="00D31BDC">
              <w:rPr>
                <w:sz w:val="18"/>
                <w:szCs w:val="18"/>
              </w:rPr>
              <w:t>2.830.</w:t>
            </w:r>
            <w:r w:rsidR="00593BCF" w:rsidRPr="00D31BDC">
              <w:rPr>
                <w:sz w:val="18"/>
                <w:szCs w:val="18"/>
              </w:rPr>
              <w:t>814</w:t>
            </w:r>
          </w:p>
        </w:tc>
      </w:tr>
      <w:tr w:rsidR="00AC6FFE" w:rsidRPr="00D31BDC" w14:paraId="69449ECE" w14:textId="77777777" w:rsidTr="003D2346">
        <w:trPr>
          <w:trHeight w:val="53"/>
          <w:jc w:val="center"/>
        </w:trPr>
        <w:tc>
          <w:tcPr>
            <w:tcW w:w="236" w:type="pct"/>
          </w:tcPr>
          <w:p w14:paraId="31B00DD1" w14:textId="77777777" w:rsidR="00AC6FFE" w:rsidRPr="00D31BDC" w:rsidRDefault="00AC6FFE" w:rsidP="00471604">
            <w:pPr>
              <w:jc w:val="left"/>
              <w:rPr>
                <w:sz w:val="18"/>
                <w:szCs w:val="18"/>
              </w:rPr>
            </w:pPr>
            <w:r w:rsidRPr="00D31BDC">
              <w:rPr>
                <w:sz w:val="18"/>
                <w:szCs w:val="18"/>
              </w:rPr>
              <w:t>4.1.2</w:t>
            </w:r>
          </w:p>
        </w:tc>
        <w:tc>
          <w:tcPr>
            <w:tcW w:w="4378" w:type="pct"/>
            <w:gridSpan w:val="11"/>
          </w:tcPr>
          <w:p w14:paraId="4A0ED867" w14:textId="179D673B" w:rsidR="00AC6FFE" w:rsidRPr="00D31BDC" w:rsidRDefault="00AC6FFE" w:rsidP="00471604">
            <w:pPr>
              <w:jc w:val="left"/>
              <w:rPr>
                <w:sz w:val="18"/>
                <w:szCs w:val="18"/>
                <w:lang w:val="es-ES"/>
              </w:rPr>
            </w:pPr>
            <w:r w:rsidRPr="00D31BDC">
              <w:rPr>
                <w:sz w:val="18"/>
                <w:szCs w:val="18"/>
                <w:lang w:val="es-ES"/>
              </w:rPr>
              <w:t>Deducciones de HFC de proyectos aprobados anteriormente (</w:t>
            </w:r>
            <w:r w:rsidR="00C37380" w:rsidRPr="00C37380">
              <w:rPr>
                <w:sz w:val="18"/>
                <w:szCs w:val="18"/>
                <w:lang w:val="es-ES"/>
              </w:rPr>
              <w:t>tons. de CO₂ eq.</w:t>
            </w:r>
            <w:r w:rsidRPr="00D31BDC">
              <w:rPr>
                <w:sz w:val="18"/>
                <w:szCs w:val="18"/>
                <w:lang w:val="es-ES"/>
              </w:rPr>
              <w:t>)</w:t>
            </w:r>
          </w:p>
        </w:tc>
        <w:tc>
          <w:tcPr>
            <w:tcW w:w="386" w:type="pct"/>
            <w:vAlign w:val="center"/>
          </w:tcPr>
          <w:p w14:paraId="3690BA37" w14:textId="77777777" w:rsidR="00AC6FFE" w:rsidRPr="00D31BDC" w:rsidRDefault="00AC6FFE" w:rsidP="00471604">
            <w:pPr>
              <w:jc w:val="right"/>
              <w:rPr>
                <w:sz w:val="18"/>
                <w:szCs w:val="18"/>
              </w:rPr>
            </w:pPr>
            <w:r w:rsidRPr="00D31BDC">
              <w:rPr>
                <w:sz w:val="18"/>
                <w:szCs w:val="18"/>
              </w:rPr>
              <w:t>12.555*</w:t>
            </w:r>
          </w:p>
        </w:tc>
      </w:tr>
      <w:tr w:rsidR="00AC6FFE" w:rsidRPr="00D31BDC" w14:paraId="369AC5E7" w14:textId="77777777" w:rsidTr="003D2346">
        <w:trPr>
          <w:trHeight w:val="53"/>
          <w:jc w:val="center"/>
        </w:trPr>
        <w:tc>
          <w:tcPr>
            <w:tcW w:w="236" w:type="pct"/>
          </w:tcPr>
          <w:p w14:paraId="088D21FA" w14:textId="77777777" w:rsidR="00AC6FFE" w:rsidRPr="00D31BDC" w:rsidRDefault="00AC6FFE" w:rsidP="00471604">
            <w:pPr>
              <w:jc w:val="left"/>
              <w:rPr>
                <w:sz w:val="18"/>
                <w:szCs w:val="18"/>
              </w:rPr>
            </w:pPr>
            <w:r w:rsidRPr="00D31BDC">
              <w:rPr>
                <w:sz w:val="18"/>
                <w:szCs w:val="18"/>
              </w:rPr>
              <w:t>4.1.3</w:t>
            </w:r>
          </w:p>
        </w:tc>
        <w:tc>
          <w:tcPr>
            <w:tcW w:w="4378" w:type="pct"/>
            <w:gridSpan w:val="11"/>
          </w:tcPr>
          <w:p w14:paraId="295D1ED5" w14:textId="1BDCF290" w:rsidR="00AC6FFE" w:rsidRPr="00F56B10" w:rsidRDefault="00AC6FFE" w:rsidP="00471604">
            <w:pPr>
              <w:jc w:val="left"/>
              <w:rPr>
                <w:sz w:val="18"/>
                <w:szCs w:val="18"/>
                <w:lang w:val="fr-FR"/>
              </w:rPr>
            </w:pPr>
            <w:r w:rsidRPr="00F56B10">
              <w:rPr>
                <w:sz w:val="18"/>
                <w:szCs w:val="18"/>
                <w:lang w:val="fr-FR"/>
              </w:rPr>
              <w:t>Consumo restante admisible de HFC (</w:t>
            </w:r>
            <w:r w:rsidR="00C37380" w:rsidRPr="00F56B10">
              <w:rPr>
                <w:sz w:val="18"/>
                <w:szCs w:val="18"/>
                <w:lang w:val="fr-FR"/>
              </w:rPr>
              <w:t>tons. de CO₂ eq.</w:t>
            </w:r>
            <w:r w:rsidRPr="00F56B10">
              <w:rPr>
                <w:sz w:val="18"/>
                <w:szCs w:val="18"/>
                <w:lang w:val="fr-FR"/>
              </w:rPr>
              <w:t>)</w:t>
            </w:r>
          </w:p>
        </w:tc>
        <w:tc>
          <w:tcPr>
            <w:tcW w:w="386" w:type="pct"/>
            <w:vAlign w:val="center"/>
          </w:tcPr>
          <w:p w14:paraId="74748EE4" w14:textId="77777777" w:rsidR="00AC6FFE" w:rsidRPr="00D31BDC" w:rsidRDefault="00AC6FFE" w:rsidP="00471604">
            <w:pPr>
              <w:jc w:val="right"/>
              <w:rPr>
                <w:sz w:val="18"/>
                <w:szCs w:val="18"/>
              </w:rPr>
            </w:pPr>
            <w:r w:rsidRPr="00D31BDC">
              <w:rPr>
                <w:sz w:val="18"/>
                <w:szCs w:val="18"/>
              </w:rPr>
              <w:t>Por determinar</w:t>
            </w:r>
          </w:p>
        </w:tc>
      </w:tr>
      <w:tr w:rsidR="00AC6FFE" w:rsidRPr="00D31BDC" w14:paraId="0C2CCD38" w14:textId="77777777" w:rsidTr="003D2346">
        <w:trPr>
          <w:trHeight w:val="53"/>
          <w:jc w:val="center"/>
        </w:trPr>
        <w:tc>
          <w:tcPr>
            <w:tcW w:w="236" w:type="pct"/>
          </w:tcPr>
          <w:p w14:paraId="6AA6F92B" w14:textId="77777777" w:rsidR="00AC6FFE" w:rsidRPr="00D31BDC" w:rsidRDefault="00AC6FFE" w:rsidP="00471604">
            <w:pPr>
              <w:jc w:val="left"/>
              <w:rPr>
                <w:sz w:val="18"/>
                <w:szCs w:val="18"/>
              </w:rPr>
            </w:pPr>
            <w:r w:rsidRPr="00D31BDC">
              <w:rPr>
                <w:sz w:val="18"/>
                <w:szCs w:val="18"/>
              </w:rPr>
              <w:t>4.2.1</w:t>
            </w:r>
          </w:p>
        </w:tc>
        <w:tc>
          <w:tcPr>
            <w:tcW w:w="4378" w:type="pct"/>
            <w:gridSpan w:val="11"/>
          </w:tcPr>
          <w:p w14:paraId="22B1E70D" w14:textId="4CF9F54C" w:rsidR="00AC6FFE" w:rsidRPr="00D31BDC" w:rsidRDefault="00AC6FFE" w:rsidP="00471604">
            <w:pPr>
              <w:jc w:val="left"/>
              <w:rPr>
                <w:sz w:val="18"/>
                <w:szCs w:val="18"/>
                <w:lang w:val="es-ES"/>
              </w:rPr>
            </w:pPr>
            <w:r w:rsidRPr="00D31BDC">
              <w:rPr>
                <w:sz w:val="18"/>
                <w:szCs w:val="18"/>
                <w:lang w:val="es-ES"/>
              </w:rPr>
              <w:t>Deducciones de los HFC contenidos en los polioles premezclados de importación acordadas en virtud del presente Acuerdo (ton</w:t>
            </w:r>
            <w:r w:rsidR="00D528FD">
              <w:rPr>
                <w:sz w:val="18"/>
                <w:szCs w:val="18"/>
                <w:lang w:val="es-ES"/>
              </w:rPr>
              <w:t xml:space="preserve">s. </w:t>
            </w:r>
            <w:r w:rsidR="00D528FD" w:rsidRPr="00D528FD">
              <w:rPr>
                <w:sz w:val="18"/>
                <w:szCs w:val="18"/>
                <w:lang w:val="es-ES"/>
              </w:rPr>
              <w:t>de CO₂</w:t>
            </w:r>
            <w:r w:rsidR="00D528FD">
              <w:rPr>
                <w:sz w:val="18"/>
                <w:szCs w:val="18"/>
                <w:lang w:val="es-ES"/>
              </w:rPr>
              <w:t xml:space="preserve"> eq.</w:t>
            </w:r>
            <w:r w:rsidRPr="00D31BDC">
              <w:rPr>
                <w:sz w:val="18"/>
                <w:szCs w:val="18"/>
                <w:lang w:val="es-ES"/>
              </w:rPr>
              <w:t>)</w:t>
            </w:r>
          </w:p>
        </w:tc>
        <w:tc>
          <w:tcPr>
            <w:tcW w:w="386" w:type="pct"/>
            <w:vAlign w:val="center"/>
          </w:tcPr>
          <w:p w14:paraId="1DF99DF0" w14:textId="77777777" w:rsidR="00AC6FFE" w:rsidRPr="00D31BDC" w:rsidRDefault="00AC6FFE" w:rsidP="00471604">
            <w:pPr>
              <w:jc w:val="right"/>
              <w:rPr>
                <w:sz w:val="18"/>
                <w:szCs w:val="18"/>
              </w:rPr>
            </w:pPr>
            <w:r w:rsidRPr="00D31BDC">
              <w:rPr>
                <w:sz w:val="18"/>
                <w:szCs w:val="18"/>
              </w:rPr>
              <w:t>0</w:t>
            </w:r>
          </w:p>
        </w:tc>
      </w:tr>
      <w:tr w:rsidR="00AC6FFE" w:rsidRPr="00D31BDC" w14:paraId="1B9B4351" w14:textId="77777777" w:rsidTr="003D2346">
        <w:trPr>
          <w:trHeight w:val="53"/>
          <w:jc w:val="center"/>
        </w:trPr>
        <w:tc>
          <w:tcPr>
            <w:tcW w:w="236" w:type="pct"/>
          </w:tcPr>
          <w:p w14:paraId="2DC98655" w14:textId="77777777" w:rsidR="00AC6FFE" w:rsidRPr="00D31BDC" w:rsidRDefault="00AC6FFE" w:rsidP="00471604">
            <w:pPr>
              <w:jc w:val="left"/>
              <w:rPr>
                <w:sz w:val="18"/>
                <w:szCs w:val="18"/>
              </w:rPr>
            </w:pPr>
            <w:r w:rsidRPr="00D31BDC">
              <w:rPr>
                <w:sz w:val="18"/>
                <w:szCs w:val="18"/>
              </w:rPr>
              <w:t>4.2.2</w:t>
            </w:r>
          </w:p>
        </w:tc>
        <w:tc>
          <w:tcPr>
            <w:tcW w:w="4378" w:type="pct"/>
            <w:gridSpan w:val="11"/>
          </w:tcPr>
          <w:p w14:paraId="27332C12" w14:textId="1C696C20" w:rsidR="00AC6FFE" w:rsidRPr="00D31BDC" w:rsidRDefault="00AC6FFE" w:rsidP="00471604">
            <w:pPr>
              <w:jc w:val="left"/>
              <w:rPr>
                <w:sz w:val="18"/>
                <w:szCs w:val="18"/>
                <w:lang w:val="es-ES"/>
              </w:rPr>
            </w:pPr>
            <w:r w:rsidRPr="00D31BDC">
              <w:rPr>
                <w:sz w:val="18"/>
                <w:szCs w:val="18"/>
                <w:lang w:val="es-ES"/>
              </w:rPr>
              <w:t>Deducciones de los HFC contenidos en los polioles premezclados de importación procedentes de proyectos con aprobación anterior (</w:t>
            </w:r>
            <w:r w:rsidR="00902ECA" w:rsidRPr="00D31BDC">
              <w:rPr>
                <w:sz w:val="18"/>
                <w:szCs w:val="18"/>
                <w:lang w:val="es-ES"/>
              </w:rPr>
              <w:t>tons. de CO₂ eq.</w:t>
            </w:r>
            <w:r w:rsidRPr="00D31BDC">
              <w:rPr>
                <w:sz w:val="18"/>
                <w:szCs w:val="18"/>
                <w:lang w:val="es-ES"/>
              </w:rPr>
              <w:t>)</w:t>
            </w:r>
          </w:p>
        </w:tc>
        <w:tc>
          <w:tcPr>
            <w:tcW w:w="386" w:type="pct"/>
            <w:vAlign w:val="center"/>
          </w:tcPr>
          <w:p w14:paraId="712E6310" w14:textId="77777777" w:rsidR="00AC6FFE" w:rsidRPr="00D31BDC" w:rsidRDefault="00AC6FFE" w:rsidP="00471604">
            <w:pPr>
              <w:jc w:val="right"/>
              <w:rPr>
                <w:sz w:val="18"/>
                <w:szCs w:val="18"/>
              </w:rPr>
            </w:pPr>
            <w:r w:rsidRPr="00D31BDC">
              <w:rPr>
                <w:sz w:val="18"/>
                <w:szCs w:val="18"/>
              </w:rPr>
              <w:t>0</w:t>
            </w:r>
          </w:p>
        </w:tc>
      </w:tr>
      <w:tr w:rsidR="00AC6FFE" w:rsidRPr="00D31BDC" w14:paraId="4D974B79" w14:textId="77777777" w:rsidTr="003D2346">
        <w:trPr>
          <w:trHeight w:val="53"/>
          <w:jc w:val="center"/>
        </w:trPr>
        <w:tc>
          <w:tcPr>
            <w:tcW w:w="236" w:type="pct"/>
          </w:tcPr>
          <w:p w14:paraId="2E72407C" w14:textId="77777777" w:rsidR="00AC6FFE" w:rsidRPr="00D31BDC" w:rsidRDefault="00AC6FFE" w:rsidP="00471604">
            <w:pPr>
              <w:jc w:val="left"/>
              <w:rPr>
                <w:sz w:val="18"/>
                <w:szCs w:val="18"/>
              </w:rPr>
            </w:pPr>
            <w:r w:rsidRPr="00D31BDC">
              <w:rPr>
                <w:sz w:val="18"/>
                <w:szCs w:val="18"/>
              </w:rPr>
              <w:t>4.2.3</w:t>
            </w:r>
          </w:p>
        </w:tc>
        <w:tc>
          <w:tcPr>
            <w:tcW w:w="4378" w:type="pct"/>
            <w:gridSpan w:val="11"/>
          </w:tcPr>
          <w:p w14:paraId="7020A884" w14:textId="2994B745" w:rsidR="00AC6FFE" w:rsidRPr="00D31BDC" w:rsidRDefault="00AC6FFE" w:rsidP="00471604">
            <w:pPr>
              <w:jc w:val="left"/>
              <w:rPr>
                <w:sz w:val="18"/>
                <w:szCs w:val="18"/>
                <w:lang w:val="es-ES"/>
              </w:rPr>
            </w:pPr>
            <w:r w:rsidRPr="00D31BDC">
              <w:rPr>
                <w:sz w:val="18"/>
                <w:szCs w:val="18"/>
                <w:lang w:val="es-ES"/>
              </w:rPr>
              <w:t>Consumo admisible remanente de HFC contenidos en polioles premezclados de importación (</w:t>
            </w:r>
            <w:r w:rsidR="00C37380" w:rsidRPr="00C37380">
              <w:rPr>
                <w:sz w:val="18"/>
                <w:szCs w:val="18"/>
                <w:lang w:val="es-ES"/>
              </w:rPr>
              <w:t>tons. de CO₂ eq.</w:t>
            </w:r>
            <w:r w:rsidRPr="00D31BDC">
              <w:rPr>
                <w:sz w:val="18"/>
                <w:szCs w:val="18"/>
                <w:lang w:val="es-ES"/>
              </w:rPr>
              <w:t>)</w:t>
            </w:r>
          </w:p>
        </w:tc>
        <w:tc>
          <w:tcPr>
            <w:tcW w:w="386" w:type="pct"/>
            <w:vAlign w:val="center"/>
          </w:tcPr>
          <w:p w14:paraId="2FEDB721" w14:textId="77777777" w:rsidR="00AC6FFE" w:rsidRPr="00D31BDC" w:rsidRDefault="00AC6FFE" w:rsidP="00471604">
            <w:pPr>
              <w:jc w:val="right"/>
              <w:rPr>
                <w:sz w:val="18"/>
                <w:szCs w:val="18"/>
              </w:rPr>
            </w:pPr>
            <w:r w:rsidRPr="00D31BDC">
              <w:rPr>
                <w:sz w:val="18"/>
                <w:szCs w:val="18"/>
              </w:rPr>
              <w:t>Por determinar</w:t>
            </w:r>
          </w:p>
        </w:tc>
      </w:tr>
    </w:tbl>
    <w:p w14:paraId="40373CAB" w14:textId="249B5273" w:rsidR="00AC6FFE" w:rsidRPr="00D003FA" w:rsidRDefault="00AC6FFE" w:rsidP="00AC6FFE">
      <w:pPr>
        <w:rPr>
          <w:sz w:val="18"/>
          <w:szCs w:val="18"/>
          <w:lang w:val="es-ES"/>
        </w:rPr>
      </w:pPr>
      <w:r w:rsidRPr="00D003FA">
        <w:rPr>
          <w:sz w:val="18"/>
          <w:szCs w:val="18"/>
          <w:lang w:val="es-ES"/>
        </w:rPr>
        <w:t xml:space="preserve">* Señalando que 8,78 t (12.555 </w:t>
      </w:r>
      <w:r w:rsidR="00C37380" w:rsidRPr="00C37380">
        <w:rPr>
          <w:sz w:val="18"/>
          <w:szCs w:val="18"/>
          <w:lang w:val="es-ES"/>
        </w:rPr>
        <w:t>tons. de CO₂ eq.</w:t>
      </w:r>
      <w:r w:rsidRPr="00D003FA">
        <w:rPr>
          <w:sz w:val="18"/>
          <w:szCs w:val="18"/>
          <w:lang w:val="es-ES"/>
        </w:rPr>
        <w:t>) de HFC-134a fueron reducidas gradualmente por el proyecto de conversión de HFC a propano (R-290) e isobutano (R-600a) en la fabricación de refrigeradores comerciales en Pattana Intercool Co. Ltd. (con aprobación en la 82</w:t>
      </w:r>
      <w:r w:rsidR="001F7C9F">
        <w:rPr>
          <w:sz w:val="18"/>
          <w:szCs w:val="18"/>
          <w:lang w:val="es-ES"/>
        </w:rPr>
        <w:t xml:space="preserve">ª </w:t>
      </w:r>
      <w:r w:rsidRPr="00D003FA">
        <w:rPr>
          <w:sz w:val="18"/>
          <w:szCs w:val="18"/>
          <w:lang w:val="es-ES"/>
        </w:rPr>
        <w:t>reunión) se descontarán del punto de partida del país para las reducciones acumulativas sostenidas en el consumo de HFC una vez que se haya establecido dicho punto (decisión 82/80).</w:t>
      </w:r>
    </w:p>
    <w:p w14:paraId="221F528D" w14:textId="77777777" w:rsidR="00AC6FFE" w:rsidRPr="00D003FA" w:rsidRDefault="00AC6FFE" w:rsidP="00AC6FFE">
      <w:pPr>
        <w:keepNext/>
        <w:spacing w:before="360" w:after="240"/>
        <w:rPr>
          <w:b/>
          <w:bCs/>
          <w:lang w:val="es-ES"/>
        </w:rPr>
      </w:pPr>
    </w:p>
    <w:p w14:paraId="26AEAA50" w14:textId="77777777" w:rsidR="00AC6FFE" w:rsidRPr="00D003FA" w:rsidRDefault="00AC6FFE" w:rsidP="00AC6FFE">
      <w:pPr>
        <w:keepNext/>
        <w:spacing w:before="360" w:after="240"/>
        <w:rPr>
          <w:b/>
          <w:bCs/>
          <w:lang w:val="es-ES"/>
        </w:rPr>
        <w:sectPr w:rsidR="00AC6FFE" w:rsidRPr="00D003FA" w:rsidSect="00AC6FFE">
          <w:footerReference w:type="default" r:id="rId28"/>
          <w:footnotePr>
            <w:numRestart w:val="eachSect"/>
          </w:footnotePr>
          <w:pgSz w:w="15840" w:h="12240" w:orient="landscape" w:code="1"/>
          <w:pgMar w:top="1440" w:right="864" w:bottom="1440" w:left="720" w:header="720" w:footer="475" w:gutter="0"/>
          <w:cols w:space="720"/>
          <w:docGrid w:linePitch="299"/>
        </w:sectPr>
      </w:pPr>
    </w:p>
    <w:p w14:paraId="15C896A8" w14:textId="77777777" w:rsidR="00AC6FFE" w:rsidRPr="00D003FA" w:rsidRDefault="00AC6FFE" w:rsidP="00AC6FFE">
      <w:pPr>
        <w:keepNext/>
        <w:spacing w:before="360" w:after="240"/>
        <w:rPr>
          <w:b/>
          <w:bCs/>
          <w:lang w:val="es-ES"/>
        </w:rPr>
      </w:pPr>
      <w:r w:rsidRPr="00D003FA">
        <w:rPr>
          <w:b/>
          <w:bCs/>
          <w:lang w:val="es-ES"/>
        </w:rPr>
        <w:lastRenderedPageBreak/>
        <w:t>APÉNDICE 3-A: CALENDARIO DE APROBACIÓN DE LA FINANCIACIÓN</w:t>
      </w:r>
    </w:p>
    <w:p w14:paraId="4B486B78" w14:textId="77777777" w:rsidR="00AC6FFE" w:rsidRPr="00D003FA" w:rsidRDefault="00AC6FFE" w:rsidP="002D0DE0">
      <w:pPr>
        <w:pStyle w:val="Heading1"/>
        <w:numPr>
          <w:ilvl w:val="0"/>
          <w:numId w:val="21"/>
        </w:numPr>
        <w:rPr>
          <w:lang w:val="es-ES"/>
        </w:rPr>
      </w:pPr>
      <w:r w:rsidRPr="00D003FA">
        <w:rPr>
          <w:lang w:val="es-ES"/>
        </w:rPr>
        <w:t>La financiación para los tramos futuros se examinará para su aprobación en la segunda reunión del año especificado en el Apéndice 2-A.</w:t>
      </w:r>
    </w:p>
    <w:p w14:paraId="344FBC87" w14:textId="77777777" w:rsidR="00AC6FFE" w:rsidRPr="00D003FA" w:rsidRDefault="00AC6FFE" w:rsidP="00AC6FFE">
      <w:pPr>
        <w:keepNext/>
        <w:spacing w:before="360" w:after="240"/>
        <w:rPr>
          <w:b/>
          <w:bCs/>
          <w:lang w:val="es-ES"/>
        </w:rPr>
      </w:pPr>
      <w:r w:rsidRPr="00D003FA">
        <w:rPr>
          <w:b/>
          <w:bCs/>
          <w:lang w:val="es-ES"/>
        </w:rPr>
        <w:t>APÉNDICE 4-A: FORMATO DE LOS PLANES E INFORMES DE EJECUCIÓN DE TRAMOS</w:t>
      </w:r>
    </w:p>
    <w:p w14:paraId="72004A07" w14:textId="77777777" w:rsidR="00AC6FFE" w:rsidRPr="00D003FA" w:rsidRDefault="00AC6FFE" w:rsidP="002D0DE0">
      <w:pPr>
        <w:pStyle w:val="Heading1"/>
        <w:numPr>
          <w:ilvl w:val="0"/>
          <w:numId w:val="22"/>
        </w:numPr>
        <w:rPr>
          <w:lang w:val="es-ES"/>
        </w:rPr>
      </w:pPr>
      <w:r w:rsidRPr="00D003FA">
        <w:rPr>
          <w:lang w:val="es-ES"/>
        </w:rPr>
        <w:t>La presentación del Informe de Ejecución de Tramo y de los Planes para cada tramo solicitado constará de cuatro partes:</w:t>
      </w:r>
    </w:p>
    <w:p w14:paraId="1024D739" w14:textId="77777777" w:rsidR="00AC6FFE" w:rsidRPr="00D003FA" w:rsidRDefault="00AC6FFE" w:rsidP="00AC6FFE">
      <w:pPr>
        <w:pStyle w:val="Heading2"/>
        <w:numPr>
          <w:ilvl w:val="1"/>
          <w:numId w:val="1"/>
        </w:numPr>
        <w:rPr>
          <w:lang w:val="es-ES"/>
        </w:rPr>
      </w:pPr>
      <w:r w:rsidRPr="00D003FA">
        <w:rPr>
          <w:lang w:val="es-ES"/>
        </w:rPr>
        <w:t>Un informe descriptivo, que proporcione datos por tramo, en el que se describan los progresos logrados desde el informe anterior, que refleje la situación del país respecto a la reducción de las sustancias del Anexo F, cómo las diferentes actividades contribuyen a la misma, y cómo se relacionan entre sí, incluyendo, cuando corresponda, las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progresiva de tecnologías alternativas, de forma que la Secretaría pueda informar al Comité Ejecutivo sobre el cambio resultante en las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el uso de flexibilidad o reasignación de fondos durante la ejecución conforme lo permite el párrafo 7 de este Acuerdo, y otros cambios;</w:t>
      </w:r>
    </w:p>
    <w:p w14:paraId="70614FBD" w14:textId="77777777" w:rsidR="00AC6FFE" w:rsidRPr="00D003FA" w:rsidRDefault="00AC6FFE" w:rsidP="00AC6FFE">
      <w:pPr>
        <w:pStyle w:val="Heading2"/>
        <w:numPr>
          <w:ilvl w:val="1"/>
          <w:numId w:val="1"/>
        </w:numPr>
        <w:rPr>
          <w:lang w:val="es-ES"/>
        </w:rPr>
      </w:pPr>
      <w:r w:rsidRPr="00D003FA">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03D020A" w14:textId="77777777" w:rsidR="00AC6FFE" w:rsidRPr="00D003FA" w:rsidRDefault="00AC6FFE" w:rsidP="00AC6FFE">
      <w:pPr>
        <w:pStyle w:val="Heading2"/>
        <w:numPr>
          <w:ilvl w:val="1"/>
          <w:numId w:val="1"/>
        </w:numPr>
        <w:rPr>
          <w:lang w:val="es-ES"/>
        </w:rPr>
      </w:pPr>
      <w:r w:rsidRPr="00D003FA">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también debe contener una referencia al Plan general, a los avances logrados y a los posibles cambios previstos en el Plan, especificando y explicando en detalle cualquier modificación. La descripción de actividades futuras se podrá presentar como parte del mismo documento que el informe descriptivo según el subpárrafo 1 a) anterior; y</w:t>
      </w:r>
    </w:p>
    <w:p w14:paraId="1F84278E" w14:textId="77777777" w:rsidR="00AC6FFE" w:rsidRPr="00D003FA" w:rsidRDefault="00AC6FFE" w:rsidP="00AC6FFE">
      <w:pPr>
        <w:pStyle w:val="Heading2"/>
        <w:numPr>
          <w:ilvl w:val="1"/>
          <w:numId w:val="1"/>
        </w:numPr>
        <w:rPr>
          <w:lang w:val="es-ES"/>
        </w:rPr>
      </w:pPr>
      <w:r w:rsidRPr="00D003FA">
        <w:rPr>
          <w:lang w:val="es-ES"/>
        </w:rPr>
        <w:t>Un Resumen Ejecutivo de unos cinco párrafos con una síntesis de la información de los subpárrafos 1 a) a 1 c) anteriores.</w:t>
      </w:r>
    </w:p>
    <w:p w14:paraId="2BEE37F9" w14:textId="77777777" w:rsidR="00AC6FFE" w:rsidRPr="00D003FA" w:rsidRDefault="00AC6FFE" w:rsidP="00AC6FFE">
      <w:pPr>
        <w:keepNext/>
        <w:shd w:val="clear" w:color="auto" w:fill="FFFFFF" w:themeFill="background1"/>
        <w:spacing w:before="360" w:after="240"/>
        <w:rPr>
          <w:b/>
          <w:bCs/>
          <w:lang w:val="es-ES"/>
        </w:rPr>
      </w:pPr>
      <w:r w:rsidRPr="00D003FA">
        <w:rPr>
          <w:b/>
          <w:bCs/>
          <w:lang w:val="es-ES"/>
        </w:rPr>
        <w:t>APÉNDICE 5-A: INSTITUCIONES DE SUPERVISIÓN Y FUNCIONES</w:t>
      </w:r>
    </w:p>
    <w:p w14:paraId="6CE60693" w14:textId="77777777" w:rsidR="00AC6FFE" w:rsidRPr="00D003FA" w:rsidRDefault="00AC6FFE" w:rsidP="002D0DE0">
      <w:pPr>
        <w:pStyle w:val="Heading1"/>
        <w:numPr>
          <w:ilvl w:val="0"/>
          <w:numId w:val="23"/>
        </w:numPr>
        <w:rPr>
          <w:lang w:val="es-ES"/>
        </w:rPr>
      </w:pPr>
      <w:r w:rsidRPr="00D003FA">
        <w:rPr>
          <w:lang w:val="es-ES"/>
        </w:rPr>
        <w:t xml:space="preserve">El centro nacional de coordinación de Tailandia para la ejecución del Protocolo de Montreal (la Dependencia Nacional del Ozono, DNO), dependiente del Departamento de Obras Industriales (DIW) del </w:t>
      </w:r>
      <w:r w:rsidRPr="00D003FA">
        <w:rPr>
          <w:lang w:val="es-ES"/>
        </w:rPr>
        <w:lastRenderedPageBreak/>
        <w:t xml:space="preserve">Ministerio de Industria, es responsable de gestionar y coordinar el Plan de Tailandia, incluidas todas las actividades de reducción gradual y las medidas e es de control de los HFC, así como la sostenibilidad de los objetivos de reducción del consumo alcanzados mediante el Acuerdo. La gestión y la ejecución de este Acuerdo correrán a cargo de la Oficina de Gestión del Proyecto (OGP) para la ejecución de la etapa I del Plan, que depende directamente del DIW.  </w:t>
      </w:r>
    </w:p>
    <w:p w14:paraId="4F971B4E" w14:textId="77777777" w:rsidR="00AC6FFE" w:rsidRPr="00D003FA" w:rsidRDefault="00AC6FFE" w:rsidP="00FD5E69">
      <w:pPr>
        <w:pStyle w:val="Heading1"/>
        <w:rPr>
          <w:lang w:val="es-ES"/>
        </w:rPr>
      </w:pPr>
      <w:r w:rsidRPr="00D003FA">
        <w:rPr>
          <w:lang w:val="es-ES"/>
        </w:rPr>
        <w:t xml:space="preserve"> El DIW, a través de su OGP y la DNO, colaborará y coordinará con el Ministerio de Finanzas (MOF) y el Departamento de Aduanas para implementar el sistema de control de importaciones de HFC; examinar las solicitudes anuales de licencias de importación y exportación de HFC; y establecer y publicar los cupos de importación anuales de HFC para el período 2027–2034.</w:t>
      </w:r>
    </w:p>
    <w:p w14:paraId="72FF5A5F" w14:textId="77777777" w:rsidR="00AC6FFE" w:rsidRPr="00D003FA" w:rsidRDefault="00AC6FFE" w:rsidP="00FD5E69">
      <w:pPr>
        <w:pStyle w:val="Heading1"/>
        <w:rPr>
          <w:lang w:val="es-ES"/>
        </w:rPr>
      </w:pPr>
      <w:r w:rsidRPr="00D003FA">
        <w:rPr>
          <w:lang w:val="es-ES"/>
        </w:rPr>
        <w:t xml:space="preserve"> Con el fin de prestar asistencia al DIW en la supervisión y evaluación del avance en la ejecución del Acuerdo, la OGP y la DNO:</w:t>
      </w:r>
    </w:p>
    <w:p w14:paraId="493AE2F3" w14:textId="77777777" w:rsidR="00AC6FFE" w:rsidRPr="00D003FA" w:rsidRDefault="00AC6FFE" w:rsidP="00AC6FFE">
      <w:pPr>
        <w:pStyle w:val="Heading2"/>
        <w:numPr>
          <w:ilvl w:val="1"/>
          <w:numId w:val="1"/>
        </w:numPr>
        <w:rPr>
          <w:lang w:val="es-ES"/>
        </w:rPr>
      </w:pPr>
      <w:r w:rsidRPr="00D003FA">
        <w:rPr>
          <w:lang w:val="es-ES"/>
        </w:rPr>
        <w:t>Actualizar el sistema de información gerencial (MIS) de los HFC, que capta y realiza un seguimiento de todos los datos pertinentes y necesarios sobre la importación de HFC con periodicidad anual;</w:t>
      </w:r>
    </w:p>
    <w:p w14:paraId="7321689B" w14:textId="77777777" w:rsidR="00AC6FFE" w:rsidRPr="00D003FA" w:rsidRDefault="00AC6FFE" w:rsidP="00AC6FFE">
      <w:pPr>
        <w:pStyle w:val="Heading2"/>
        <w:numPr>
          <w:ilvl w:val="1"/>
          <w:numId w:val="1"/>
        </w:numPr>
        <w:rPr>
          <w:lang w:val="es-ES"/>
        </w:rPr>
      </w:pPr>
      <w:r w:rsidRPr="00D003FA">
        <w:rPr>
          <w:lang w:val="es-ES"/>
        </w:rPr>
        <w:t>Actualizarán los datos sobre la cantidad real de HFC importados;</w:t>
      </w:r>
    </w:p>
    <w:p w14:paraId="63B6E476" w14:textId="77777777" w:rsidR="00AC6FFE" w:rsidRPr="00D003FA" w:rsidRDefault="00AC6FFE" w:rsidP="00AC6FFE">
      <w:pPr>
        <w:pStyle w:val="Heading2"/>
        <w:numPr>
          <w:ilvl w:val="1"/>
          <w:numId w:val="1"/>
        </w:numPr>
        <w:rPr>
          <w:lang w:val="es-ES"/>
        </w:rPr>
      </w:pPr>
      <w:r w:rsidRPr="00D003FA">
        <w:rPr>
          <w:lang w:val="es-ES"/>
        </w:rPr>
        <w:t>Supervisar y notificar, en cooperación con el Departamento de Aduanas, cualquier incidente de importación ilegal de HFC;</w:t>
      </w:r>
    </w:p>
    <w:p w14:paraId="7A678145" w14:textId="77777777" w:rsidR="00AC6FFE" w:rsidRPr="00D003FA" w:rsidRDefault="00AC6FFE" w:rsidP="00AC6FFE">
      <w:pPr>
        <w:pStyle w:val="Heading2"/>
        <w:numPr>
          <w:ilvl w:val="1"/>
          <w:numId w:val="1"/>
        </w:numPr>
        <w:rPr>
          <w:lang w:val="es-ES"/>
        </w:rPr>
      </w:pPr>
      <w:r w:rsidRPr="00D003FA">
        <w:rPr>
          <w:lang w:val="es-ES"/>
        </w:rPr>
        <w:t>Supervisar los avances en la reducción gradual de los HFC por el lado de la demanda, incluidas las actividades relacionadas con la capacitación y la creación de capacidad y la ejecución de proyectos;</w:t>
      </w:r>
    </w:p>
    <w:p w14:paraId="6FD71E50" w14:textId="77777777" w:rsidR="00AC6FFE" w:rsidRPr="00D003FA" w:rsidRDefault="00AC6FFE" w:rsidP="00AC6FFE">
      <w:pPr>
        <w:pStyle w:val="Heading2"/>
        <w:numPr>
          <w:ilvl w:val="1"/>
          <w:numId w:val="1"/>
        </w:numPr>
        <w:rPr>
          <w:lang w:val="es-ES"/>
        </w:rPr>
      </w:pPr>
      <w:r w:rsidRPr="00D003FA">
        <w:rPr>
          <w:lang w:val="es-ES"/>
        </w:rPr>
        <w:t>Mantener el MIS del Plan;</w:t>
      </w:r>
    </w:p>
    <w:p w14:paraId="2AB2D2C8" w14:textId="77777777" w:rsidR="00AC6FFE" w:rsidRPr="00D003FA" w:rsidRDefault="00AC6FFE" w:rsidP="00AC6FFE">
      <w:pPr>
        <w:pStyle w:val="Heading2"/>
        <w:numPr>
          <w:ilvl w:val="1"/>
          <w:numId w:val="1"/>
        </w:numPr>
        <w:rPr>
          <w:lang w:val="es-ES"/>
        </w:rPr>
      </w:pPr>
      <w:r w:rsidRPr="00D003FA">
        <w:rPr>
          <w:lang w:val="es-ES"/>
        </w:rPr>
        <w:t>Elaborar informes periódicos sobre los avances en la ejecución del plan de reducción gradual de los HFC y los logros alcanzados en dicha reducción, para compartirlos con el Departamento de Aduanas y el Ministerio de Finanzas;</w:t>
      </w:r>
    </w:p>
    <w:p w14:paraId="294D15E7" w14:textId="77777777" w:rsidR="00AC6FFE" w:rsidRPr="00D003FA" w:rsidRDefault="00AC6FFE" w:rsidP="00AC6FFE">
      <w:pPr>
        <w:pStyle w:val="Heading2"/>
        <w:numPr>
          <w:ilvl w:val="1"/>
          <w:numId w:val="1"/>
        </w:numPr>
        <w:rPr>
          <w:lang w:val="es-ES"/>
        </w:rPr>
      </w:pPr>
      <w:r w:rsidRPr="00D003FA">
        <w:rPr>
          <w:lang w:val="es-ES"/>
        </w:rPr>
        <w:t>Preparar los informes de ejecución y planes de ejecución de los tramos de acuerdo con el cronograma establecido en el apéndice 2-A;</w:t>
      </w:r>
    </w:p>
    <w:p w14:paraId="0D4E1131" w14:textId="77777777" w:rsidR="00AC6FFE" w:rsidRPr="00D003FA" w:rsidRDefault="00AC6FFE" w:rsidP="00AC6FFE">
      <w:pPr>
        <w:pStyle w:val="Heading2"/>
        <w:numPr>
          <w:ilvl w:val="1"/>
          <w:numId w:val="1"/>
        </w:numPr>
        <w:rPr>
          <w:lang w:val="es-ES"/>
        </w:rPr>
      </w:pPr>
      <w:r w:rsidRPr="00D003FA">
        <w:rPr>
          <w:lang w:val="es-ES"/>
        </w:rPr>
        <w:t>Preparar otros informes de seguimiento según lo requieran el DIW u otras autoridades gubernamentales y por decisiones del Comité Ejecutivo, en coordinación con el principal organismo de ejecución; y</w:t>
      </w:r>
    </w:p>
    <w:p w14:paraId="06F64937" w14:textId="77777777" w:rsidR="00AC6FFE" w:rsidRPr="00D003FA" w:rsidRDefault="00AC6FFE" w:rsidP="00AC6FFE">
      <w:pPr>
        <w:pStyle w:val="Heading2"/>
        <w:numPr>
          <w:ilvl w:val="1"/>
          <w:numId w:val="1"/>
        </w:numPr>
        <w:rPr>
          <w:lang w:val="es-ES"/>
        </w:rPr>
      </w:pPr>
      <w:r w:rsidRPr="00D003FA">
        <w:rPr>
          <w:lang w:val="es-ES"/>
        </w:rPr>
        <w:t>Llevar a cabo análisis técnicos y de seguridad de todas las actividades pertinentes realizadas en el marco de este Plan.</w:t>
      </w:r>
    </w:p>
    <w:p w14:paraId="3163703D" w14:textId="4A82AD15" w:rsidR="00AC6FFE" w:rsidRPr="00D003FA" w:rsidRDefault="00AC6FFE" w:rsidP="00FD5E69">
      <w:pPr>
        <w:pStyle w:val="Heading1"/>
        <w:rPr>
          <w:lang w:val="es-ES"/>
        </w:rPr>
      </w:pPr>
      <w:r w:rsidRPr="00D003FA">
        <w:rPr>
          <w:lang w:val="es-ES"/>
        </w:rPr>
        <w:t>El DIW, junto con sus entes u organismos estatales asociados (incluidos el Departamento de Aduanas, el Ministerio de Planificación e Inversión y el Departamento de Desarrollo y Eficiencia de Energías Alternativas en lo que respecta a las actividades pertinentes de eficiencia energética), se encargará de examinar los informes y datos de la OGP y de establecer medidas de control y políticas que faciliten el control y la reducción de los HFC de conformidad con el Acuerdo.</w:t>
      </w:r>
    </w:p>
    <w:p w14:paraId="4ED5A2E9" w14:textId="77777777" w:rsidR="00AC6FFE" w:rsidRPr="00D003FA" w:rsidRDefault="00AC6FFE" w:rsidP="00AC6FFE">
      <w:pPr>
        <w:keepNext/>
        <w:spacing w:before="360" w:after="240"/>
        <w:rPr>
          <w:b/>
          <w:bCs/>
          <w:lang w:val="es-ES"/>
        </w:rPr>
      </w:pPr>
      <w:r w:rsidRPr="00D003FA">
        <w:rPr>
          <w:b/>
          <w:bCs/>
          <w:lang w:val="es-ES"/>
        </w:rPr>
        <w:t>APÉNDICE 6-A: FUNCIONES DEL ORGANISMO PRINCIPAL</w:t>
      </w:r>
    </w:p>
    <w:p w14:paraId="74D79ACF" w14:textId="77777777" w:rsidR="00AC6FFE" w:rsidRPr="00D003FA" w:rsidRDefault="00AC6FFE" w:rsidP="002D0DE0">
      <w:pPr>
        <w:pStyle w:val="Heading1"/>
        <w:numPr>
          <w:ilvl w:val="0"/>
          <w:numId w:val="24"/>
        </w:numPr>
        <w:rPr>
          <w:lang w:val="es-ES"/>
        </w:rPr>
      </w:pPr>
      <w:r w:rsidRPr="00D003FA">
        <w:rPr>
          <w:lang w:val="es-ES"/>
        </w:rPr>
        <w:t>El OE Principal tendrá, como mínimo, las siguientes responsabilidades:</w:t>
      </w:r>
    </w:p>
    <w:p w14:paraId="0E5AF30F" w14:textId="77777777" w:rsidR="00AC6FFE" w:rsidRPr="00D003FA" w:rsidRDefault="00AC6FFE" w:rsidP="00AC6FFE">
      <w:pPr>
        <w:pStyle w:val="Heading2"/>
        <w:numPr>
          <w:ilvl w:val="1"/>
          <w:numId w:val="1"/>
        </w:numPr>
        <w:rPr>
          <w:lang w:val="es-ES"/>
        </w:rPr>
      </w:pPr>
      <w:r w:rsidRPr="00D003FA">
        <w:rPr>
          <w:lang w:val="es-ES"/>
        </w:rPr>
        <w:t xml:space="preserve">Velar por la verificación financiera y el desempeño según lo previsto en el presente </w:t>
      </w:r>
      <w:r w:rsidRPr="00D003FA">
        <w:rPr>
          <w:lang w:val="es-ES"/>
        </w:rPr>
        <w:lastRenderedPageBreak/>
        <w:t>Acuerdo y en los procedimientos y requisitos internos específicos establecidos en el Plan del País;</w:t>
      </w:r>
    </w:p>
    <w:p w14:paraId="522B43AA" w14:textId="77777777" w:rsidR="00AC6FFE" w:rsidRPr="00D003FA" w:rsidRDefault="00AC6FFE" w:rsidP="00AC6FFE">
      <w:pPr>
        <w:pStyle w:val="Heading2"/>
        <w:numPr>
          <w:ilvl w:val="1"/>
          <w:numId w:val="1"/>
        </w:numPr>
        <w:rPr>
          <w:lang w:val="es-ES"/>
        </w:rPr>
      </w:pPr>
      <w:r w:rsidRPr="00D003FA">
        <w:rPr>
          <w:lang w:val="es-ES"/>
        </w:rPr>
        <w:t>Colaborar con el País en la confección de los Informes y Planes de Ejecución de Tramos previstos en el Apéndice 4-A;</w:t>
      </w:r>
    </w:p>
    <w:p w14:paraId="60CFB9F5" w14:textId="77777777" w:rsidR="00AC6FFE" w:rsidRPr="00D003FA" w:rsidRDefault="00AC6FFE" w:rsidP="00AC6FFE">
      <w:pPr>
        <w:pStyle w:val="Heading2"/>
        <w:numPr>
          <w:ilvl w:val="1"/>
          <w:numId w:val="1"/>
        </w:numPr>
        <w:rPr>
          <w:lang w:val="es-ES"/>
        </w:rPr>
      </w:pPr>
      <w:r w:rsidRPr="00D003FA">
        <w:rPr>
          <w:lang w:val="es-ES"/>
        </w:rPr>
        <w:t>Proporcionar al Comité Ejecutivo verificación independiente de haberse alcanzado los Objetivos y completado las actividades asociadas del tramo, como se indica en el Plan de Ejecución del Tramo , de conformidad con el Apéndice 4-A;</w:t>
      </w:r>
    </w:p>
    <w:p w14:paraId="1C1DC6BF" w14:textId="77777777" w:rsidR="00AC6FFE" w:rsidRPr="00D003FA" w:rsidRDefault="00AC6FFE" w:rsidP="00AC6FFE">
      <w:pPr>
        <w:pStyle w:val="Heading2"/>
        <w:numPr>
          <w:ilvl w:val="1"/>
          <w:numId w:val="1"/>
        </w:numPr>
        <w:rPr>
          <w:lang w:val="es-ES"/>
        </w:rPr>
      </w:pPr>
      <w:r w:rsidRPr="00D003FA">
        <w:rPr>
          <w:lang w:val="es-ES"/>
        </w:rPr>
        <w:t>Asegurar que las experiencias y avances se reflejen en las actualizaciones del Plan general y en los futuros Planes de Ejecución de Tramos, de conformidad con el apartado 1 c) del Apéndice 4-A;</w:t>
      </w:r>
    </w:p>
    <w:p w14:paraId="3D5E3F97" w14:textId="77777777" w:rsidR="00AC6FFE" w:rsidRPr="00D003FA" w:rsidRDefault="00AC6FFE" w:rsidP="00AC6FFE">
      <w:pPr>
        <w:pStyle w:val="Heading2"/>
        <w:numPr>
          <w:ilvl w:val="1"/>
          <w:numId w:val="1"/>
        </w:numPr>
        <w:rPr>
          <w:lang w:val="es-ES"/>
        </w:rPr>
      </w:pPr>
      <w:r w:rsidRPr="00D003FA">
        <w:rPr>
          <w:lang w:val="es-ES"/>
        </w:rPr>
        <w:t>Cumplir los requisitos de información respecto de los Informes y Planes de Ejecución de Tramos y el Plan general especificados en el Apéndice 4-A que se deben presentar al Comité Ejecutivo;</w:t>
      </w:r>
    </w:p>
    <w:p w14:paraId="63BA5227" w14:textId="77777777" w:rsidR="00AC6FFE" w:rsidRPr="00D003FA" w:rsidRDefault="00AC6FFE" w:rsidP="00AC6FFE">
      <w:pPr>
        <w:pStyle w:val="Heading2"/>
        <w:numPr>
          <w:ilvl w:val="1"/>
          <w:numId w:val="1"/>
        </w:numPr>
        <w:rPr>
          <w:lang w:val="es-ES"/>
        </w:rPr>
      </w:pPr>
      <w:r w:rsidRPr="00D003FA">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DEE9B40" w14:textId="77777777" w:rsidR="00AC6FFE" w:rsidRPr="00D003FA" w:rsidRDefault="00AC6FFE" w:rsidP="00AC6FFE">
      <w:pPr>
        <w:pStyle w:val="Heading2"/>
        <w:numPr>
          <w:ilvl w:val="1"/>
          <w:numId w:val="1"/>
        </w:numPr>
        <w:rPr>
          <w:lang w:val="es-ES"/>
        </w:rPr>
      </w:pPr>
      <w:r w:rsidRPr="00D003FA">
        <w:rPr>
          <w:lang w:val="es-ES"/>
        </w:rPr>
        <w:t>Velar por que las evaluaciones técnicas las realicen expertos independientes calificados;</w:t>
      </w:r>
    </w:p>
    <w:p w14:paraId="45C6D478" w14:textId="77777777" w:rsidR="00AC6FFE" w:rsidRPr="00D003FA" w:rsidRDefault="00AC6FFE" w:rsidP="00AC6FFE">
      <w:pPr>
        <w:pStyle w:val="Heading2"/>
        <w:numPr>
          <w:ilvl w:val="1"/>
          <w:numId w:val="1"/>
        </w:numPr>
        <w:rPr>
          <w:lang w:val="es-ES"/>
        </w:rPr>
      </w:pPr>
      <w:r w:rsidRPr="00D003FA">
        <w:rPr>
          <w:lang w:val="es-ES"/>
        </w:rPr>
        <w:t>Llevar a cabo las misiones de supervisión requeridas;</w:t>
      </w:r>
    </w:p>
    <w:p w14:paraId="77D1E0EC" w14:textId="77777777" w:rsidR="00AC6FFE" w:rsidRPr="00D003FA" w:rsidRDefault="00AC6FFE" w:rsidP="00AC6FFE">
      <w:pPr>
        <w:pStyle w:val="Heading2"/>
        <w:numPr>
          <w:ilvl w:val="1"/>
          <w:numId w:val="1"/>
        </w:numPr>
        <w:rPr>
          <w:lang w:val="es-ES"/>
        </w:rPr>
      </w:pPr>
      <w:r w:rsidRPr="00D003FA">
        <w:rPr>
          <w:lang w:val="es-ES"/>
        </w:rPr>
        <w:t>Asegurar la presencia de un mecanismo de funcionamiento que permita la ejecución eficaz y transparente del Plan de Ejecución del Tramo y la presentación de datos precisos;</w:t>
      </w:r>
    </w:p>
    <w:p w14:paraId="49AEBC10" w14:textId="77777777" w:rsidR="00AC6FFE" w:rsidRPr="00D003FA" w:rsidRDefault="00AC6FFE" w:rsidP="00AC6FFE">
      <w:pPr>
        <w:pStyle w:val="Heading2"/>
        <w:numPr>
          <w:ilvl w:val="1"/>
          <w:numId w:val="1"/>
        </w:numPr>
        <w:rPr>
          <w:lang w:val="es-ES"/>
        </w:rPr>
      </w:pPr>
      <w:r w:rsidRPr="00D003FA">
        <w:rPr>
          <w:lang w:val="es-ES"/>
        </w:rPr>
        <w:t>En caso de que se reduzca la financiación por falta de cumplimiento conforme al párrafo 11 del Acuerdo, determinar, en consulta con el País, la asignación de las reducciones a las diferentes partidas presupuestarias y a la financiación del OE Principal;</w:t>
      </w:r>
    </w:p>
    <w:p w14:paraId="4F71953E" w14:textId="77777777" w:rsidR="00AC6FFE" w:rsidRPr="00D003FA" w:rsidRDefault="00AC6FFE" w:rsidP="00AC6FFE">
      <w:pPr>
        <w:pStyle w:val="Heading2"/>
        <w:numPr>
          <w:ilvl w:val="1"/>
          <w:numId w:val="1"/>
        </w:numPr>
        <w:rPr>
          <w:lang w:val="es-ES"/>
        </w:rPr>
      </w:pPr>
      <w:r w:rsidRPr="00D003FA">
        <w:rPr>
          <w:lang w:val="es-ES"/>
        </w:rPr>
        <w:t>Procurar que los desembolsos a la cuenta del País se hagan en base al uso de indicadores;</w:t>
      </w:r>
    </w:p>
    <w:p w14:paraId="537746C9" w14:textId="77777777" w:rsidR="00AC6FFE" w:rsidRPr="00D003FA" w:rsidRDefault="00AC6FFE" w:rsidP="00AC6FFE">
      <w:pPr>
        <w:pStyle w:val="Heading2"/>
        <w:numPr>
          <w:ilvl w:val="1"/>
          <w:numId w:val="1"/>
        </w:numPr>
        <w:rPr>
          <w:lang w:val="es-ES"/>
        </w:rPr>
      </w:pPr>
      <w:r w:rsidRPr="00D003FA">
        <w:rPr>
          <w:lang w:val="es-ES"/>
        </w:rPr>
        <w:t>Brindar asistencia respecto de políticas, gestión y apoyo técnico, cuando sea necesario;</w:t>
      </w:r>
    </w:p>
    <w:p w14:paraId="21E37001" w14:textId="77777777" w:rsidR="00AC6FFE" w:rsidRPr="00D003FA" w:rsidRDefault="00AC6FFE" w:rsidP="00AC6FFE">
      <w:pPr>
        <w:pStyle w:val="Heading2"/>
        <w:numPr>
          <w:ilvl w:val="1"/>
          <w:numId w:val="1"/>
        </w:numPr>
        <w:rPr>
          <w:lang w:val="es-ES"/>
        </w:rPr>
      </w:pPr>
      <w:r w:rsidRPr="00D003FA">
        <w:rPr>
          <w:lang w:val="es-ES"/>
        </w:rPr>
        <w:t>Liberación oportuna de fondos al País/empresas participantes para terminar las actividades relacionadas con el proyecto.</w:t>
      </w:r>
    </w:p>
    <w:p w14:paraId="2D4C87D1" w14:textId="77777777" w:rsidR="00AC6FFE" w:rsidRPr="00D003FA" w:rsidRDefault="00AC6FFE" w:rsidP="00FD5E69">
      <w:pPr>
        <w:pStyle w:val="Heading1"/>
        <w:rPr>
          <w:lang w:val="es-ES"/>
        </w:rPr>
      </w:pPr>
      <w:r w:rsidRPr="00D003FA">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 b) del Acuerdo y el subpárrafo 1 b) del Apéndice 4-A.</w:t>
      </w:r>
    </w:p>
    <w:p w14:paraId="6C033244" w14:textId="77777777" w:rsidR="00AC6FFE" w:rsidRPr="00D003FA" w:rsidRDefault="00AC6FFE" w:rsidP="00AC6FFE">
      <w:pPr>
        <w:spacing w:before="360" w:after="240"/>
        <w:rPr>
          <w:b/>
          <w:bCs/>
          <w:lang w:val="es-ES"/>
        </w:rPr>
      </w:pPr>
      <w:r w:rsidRPr="00D003FA">
        <w:rPr>
          <w:b/>
          <w:bCs/>
          <w:lang w:val="es-ES"/>
        </w:rPr>
        <w:t>APÉNDICE 7-A: REDUCCIONES DE FINANCIACIÓN POR INCUMPLIMIENTO DE LOS OBJETIVOS DEL ACUERDO</w:t>
      </w:r>
    </w:p>
    <w:p w14:paraId="51AC56A2" w14:textId="5137F2BD" w:rsidR="00AC6FFE" w:rsidRPr="00D003FA" w:rsidRDefault="00AC6FFE" w:rsidP="002D0DE0">
      <w:pPr>
        <w:pStyle w:val="Heading1"/>
        <w:numPr>
          <w:ilvl w:val="0"/>
          <w:numId w:val="25"/>
        </w:numPr>
        <w:rPr>
          <w:b/>
          <w:bCs/>
          <w:lang w:val="es-ES"/>
        </w:rPr>
      </w:pPr>
      <w:r w:rsidRPr="00D003FA">
        <w:rPr>
          <w:lang w:val="es-ES"/>
        </w:rPr>
        <w:t>De conformidad con el párrafo 11 del Acuerdo, el importe del financiamiento proporcionado podrá reducirse en USD 7,26 por tonelada de CO₂</w:t>
      </w:r>
      <w:r w:rsidR="00D528FD">
        <w:rPr>
          <w:lang w:val="es-ES"/>
        </w:rPr>
        <w:t xml:space="preserve"> </w:t>
      </w:r>
      <w:r w:rsidRPr="00D003FA">
        <w:rPr>
          <w:lang w:val="es-ES"/>
        </w:rPr>
        <w:t>eq</w:t>
      </w:r>
      <w:r w:rsidR="00D528FD">
        <w:rPr>
          <w:lang w:val="es-ES"/>
        </w:rPr>
        <w:t>.</w:t>
      </w:r>
      <w:r w:rsidRPr="00D003FA">
        <w:rPr>
          <w:lang w:val="es-ES"/>
        </w:rPr>
        <w:t xml:space="preserve"> de consumo que exceda el nivel definido en el renglón 1.2 del Apéndice 2-A por cada año en que no se haya cumplido el objetivo especificado en el renglón 1.2 del Apéndice 2-A, en el entendimiento de que la reducción máxima del financiamiento no superaría el nivel de </w:t>
      </w:r>
      <w:r w:rsidRPr="00D003FA">
        <w:rPr>
          <w:lang w:val="es-ES"/>
        </w:rPr>
        <w:lastRenderedPageBreak/>
        <w:t>financiamiento del tramo de financiamiento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5B846F79" w14:textId="77777777" w:rsidR="00AC6FFE" w:rsidRPr="00D003FA" w:rsidRDefault="00AC6FFE" w:rsidP="00AC6FFE">
      <w:pPr>
        <w:suppressAutoHyphens/>
        <w:rPr>
          <w:b/>
          <w:bCs/>
          <w:lang w:val="es-ES"/>
        </w:rPr>
        <w:sectPr w:rsidR="00AC6FFE" w:rsidRPr="00D003FA" w:rsidSect="00AC6FFE">
          <w:footerReference w:type="even" r:id="rId29"/>
          <w:footerReference w:type="default" r:id="rId30"/>
          <w:footnotePr>
            <w:numRestart w:val="eachSect"/>
          </w:footnotePr>
          <w:pgSz w:w="12240" w:h="15840" w:code="1"/>
          <w:pgMar w:top="864" w:right="1440" w:bottom="720" w:left="1440" w:header="720" w:footer="475" w:gutter="0"/>
          <w:cols w:space="720"/>
          <w:docGrid w:linePitch="299"/>
        </w:sectPr>
      </w:pPr>
    </w:p>
    <w:p w14:paraId="3BDA5029" w14:textId="77777777" w:rsidR="00E26563" w:rsidRPr="002B1660" w:rsidRDefault="00E26563" w:rsidP="00E26563">
      <w:pPr>
        <w:suppressAutoHyphens/>
        <w:spacing w:after="240"/>
        <w:jc w:val="center"/>
        <w:rPr>
          <w:b/>
          <w:bCs/>
        </w:rPr>
      </w:pPr>
      <w:r w:rsidRPr="002B1660">
        <w:rPr>
          <w:b/>
          <w:bCs/>
        </w:rPr>
        <w:lastRenderedPageBreak/>
        <w:t xml:space="preserve">Annex </w:t>
      </w:r>
      <w:r w:rsidRPr="002B1660">
        <w:rPr>
          <w:b/>
        </w:rPr>
        <w:t>III</w:t>
      </w:r>
    </w:p>
    <w:p w14:paraId="4141FDBA" w14:textId="77777777" w:rsidR="00E26563" w:rsidRPr="002B1660" w:rsidRDefault="00E26563" w:rsidP="00E26563">
      <w:pPr>
        <w:suppressAutoHyphens/>
        <w:jc w:val="center"/>
        <w:rPr>
          <w:b/>
          <w:bCs/>
        </w:rPr>
      </w:pPr>
      <w:r w:rsidRPr="002B1660">
        <w:rPr>
          <w:b/>
          <w:bCs/>
        </w:rPr>
        <w:t>SIMULTANEOUS IMPLEMENTATION OF THE HCFC PHASE-OUT MANAGEMENT PLAN</w:t>
      </w:r>
    </w:p>
    <w:p w14:paraId="1BAF9154" w14:textId="77777777" w:rsidR="00E26563" w:rsidRPr="002B1660" w:rsidRDefault="00E26563" w:rsidP="00E26563">
      <w:pPr>
        <w:suppressAutoHyphens/>
        <w:spacing w:after="240"/>
        <w:jc w:val="center"/>
        <w:rPr>
          <w:b/>
          <w:bCs/>
        </w:rPr>
      </w:pPr>
      <w:r w:rsidRPr="002B1660">
        <w:rPr>
          <w:b/>
          <w:bCs/>
        </w:rPr>
        <w:t>AND THE KIGALI HFC IMPLEMENTATION PLAN IN THAILAND</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00"/>
        <w:gridCol w:w="1500"/>
        <w:gridCol w:w="3800"/>
        <w:gridCol w:w="1500"/>
        <w:gridCol w:w="1400"/>
      </w:tblGrid>
      <w:tr w:rsidR="00E26563" w:rsidRPr="002B1660" w14:paraId="0203F128" w14:textId="77777777" w:rsidTr="00902737">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967054E" w14:textId="77777777" w:rsidR="00E26563" w:rsidRPr="002B1660" w:rsidRDefault="00E26563" w:rsidP="00902737">
            <w:pPr>
              <w:spacing w:line="200" w:lineRule="auto"/>
              <w:rPr>
                <w:rFonts w:asciiTheme="majorBidi" w:hAnsiTheme="majorBidi" w:cstheme="majorBidi"/>
                <w:sz w:val="20"/>
                <w:szCs w:val="20"/>
              </w:rPr>
            </w:pP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043473F" w14:textId="77777777" w:rsidR="00E26563" w:rsidRPr="002B1660" w:rsidRDefault="00E26563" w:rsidP="00902737">
            <w:pPr>
              <w:jc w:val="center"/>
              <w:rPr>
                <w:rFonts w:asciiTheme="majorBidi" w:hAnsiTheme="majorBidi" w:cstheme="majorBidi"/>
                <w:sz w:val="20"/>
                <w:szCs w:val="20"/>
              </w:rPr>
            </w:pPr>
            <w:r w:rsidRPr="002B1660">
              <w:rPr>
                <w:rFonts w:asciiTheme="majorBidi" w:hAnsiTheme="majorBidi" w:cstheme="majorBidi"/>
                <w:b/>
                <w:bCs/>
                <w:sz w:val="20"/>
                <w:szCs w:val="20"/>
              </w:rPr>
              <w:t>HPMP – stage III (indicative)*</w:t>
            </w: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011016B" w14:textId="77777777" w:rsidR="00E26563" w:rsidRPr="002B1660" w:rsidRDefault="00E26563" w:rsidP="00902737">
            <w:pPr>
              <w:jc w:val="center"/>
              <w:rPr>
                <w:rFonts w:asciiTheme="majorBidi" w:hAnsiTheme="majorBidi" w:cstheme="majorBidi"/>
                <w:sz w:val="20"/>
                <w:szCs w:val="20"/>
              </w:rPr>
            </w:pPr>
            <w:r w:rsidRPr="002B1660">
              <w:rPr>
                <w:rFonts w:asciiTheme="majorBidi" w:hAnsiTheme="majorBidi" w:cstheme="majorBidi"/>
                <w:b/>
                <w:bCs/>
                <w:sz w:val="20"/>
                <w:szCs w:val="20"/>
              </w:rPr>
              <w:t>KIP – stage I</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770554A" w14:textId="77777777" w:rsidR="00E26563" w:rsidRPr="002B1660" w:rsidRDefault="00E26563" w:rsidP="00902737">
            <w:pPr>
              <w:spacing w:line="200" w:lineRule="auto"/>
              <w:jc w:val="center"/>
              <w:rPr>
                <w:rFonts w:asciiTheme="majorBidi" w:hAnsiTheme="majorBidi" w:cstheme="majorBidi"/>
                <w:b/>
                <w:bCs/>
                <w:sz w:val="20"/>
                <w:szCs w:val="20"/>
              </w:rPr>
            </w:pPr>
            <w:r w:rsidRPr="002B1660">
              <w:rPr>
                <w:rFonts w:asciiTheme="majorBidi" w:hAnsiTheme="majorBidi" w:cstheme="majorBidi"/>
                <w:b/>
                <w:bCs/>
                <w:sz w:val="20"/>
                <w:szCs w:val="20"/>
              </w:rPr>
              <w:t>HPMP+KIP combined cost</w:t>
            </w:r>
          </w:p>
          <w:p w14:paraId="0B84D59F"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(US $)</w:t>
            </w:r>
          </w:p>
        </w:tc>
      </w:tr>
      <w:tr w:rsidR="00E26563" w:rsidRPr="002B1660" w14:paraId="7A398CE8" w14:textId="77777777" w:rsidTr="00902737">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474E71"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Category of activity</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9926C3"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C70CC00"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E4EE893"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43D41AB" w14:textId="77777777" w:rsidR="00E26563" w:rsidRPr="002B1660" w:rsidRDefault="00E26563" w:rsidP="00902737">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0D1708" w14:textId="77777777" w:rsidR="00E26563" w:rsidRPr="002B1660" w:rsidRDefault="00E26563" w:rsidP="00902737">
            <w:pPr>
              <w:spacing w:line="200" w:lineRule="auto"/>
              <w:rPr>
                <w:rFonts w:asciiTheme="majorBidi" w:hAnsiTheme="majorBidi" w:cstheme="majorBidi"/>
                <w:sz w:val="20"/>
                <w:szCs w:val="20"/>
              </w:rPr>
            </w:pPr>
          </w:p>
        </w:tc>
      </w:tr>
      <w:tr w:rsidR="00E26563" w:rsidRPr="002B1660" w14:paraId="469C4E79" w14:textId="77777777" w:rsidTr="00902737">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0CDF9BFE"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technicians – cross-sectoral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9700E8D"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15,000 RAC service technicians in good service practices for AC and refrigeration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AEB28AA"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A83DBE6"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F97CDBC"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DBC9490"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r>
      <w:tr w:rsidR="00E26563" w:rsidRPr="002B1660" w14:paraId="7AF7488F" w14:textId="77777777" w:rsidTr="00902737">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757B6307" w14:textId="77777777" w:rsidR="00E26563" w:rsidRPr="002B1660" w:rsidRDefault="00E26563" w:rsidP="00902737">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992F30A"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58284E6"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314338"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MAC service technician training; large AC technician training</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BECA91D"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1209B6C"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r>
      <w:tr w:rsidR="00E26563" w:rsidRPr="002B1660" w14:paraId="76456B1A" w14:textId="77777777" w:rsidTr="00902737">
        <w:trPr>
          <w:trHeight w:val="221"/>
        </w:trPr>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7BA79D57"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84C1B7F"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 using HCs ad other low-GWP refrigerants*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AC7D1F2"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ECDFF96"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FD3130D"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F8ED9C7"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r>
      <w:tr w:rsidR="00E26563" w:rsidRPr="002B1660" w14:paraId="4F7CABCD" w14:textId="77777777" w:rsidTr="00902737">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602AAD0B" w14:textId="77777777" w:rsidR="00E26563" w:rsidRPr="002B1660" w:rsidRDefault="00E26563" w:rsidP="00902737">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03D6EB6"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FCD35A7"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E9012F8"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on large low-GWP refrigeration systems using ammonia*</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834A2FD"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65D9729"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r>
      <w:tr w:rsidR="00E26563" w:rsidRPr="002B1660" w14:paraId="27224C2C" w14:textId="77777777" w:rsidTr="00902737">
        <w:trPr>
          <w:trHeight w:val="653"/>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CD7C23E"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C43BE81"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 for replacing HCFC-based air conditioners with lower</w:t>
            </w:r>
            <w:r w:rsidRPr="002B1660">
              <w:rPr>
                <w:rFonts w:asciiTheme="majorBidi" w:hAnsiTheme="majorBidi" w:cstheme="majorBidi"/>
                <w:sz w:val="20"/>
                <w:szCs w:val="20"/>
              </w:rPr>
              <w:noBreakHyphen/>
              <w:t>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DF04FFA"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3,900,000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7390011"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(low-GWP equipment) for replacing high-GWP HFC-based air conditioners with lower-GWP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0C44247"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2,000,000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42F56D1"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5,900,000</w:t>
            </w:r>
          </w:p>
        </w:tc>
      </w:tr>
      <w:tr w:rsidR="00E26563" w:rsidRPr="002B1660" w14:paraId="4792D954"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9D0F474"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Awareness raising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03EF719"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Public campaign for end-user incentive programme </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A9A39EB"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9ACE348"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898251D"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FD488D9"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r>
      <w:tr w:rsidR="00E26563" w:rsidRPr="002B1660" w14:paraId="6888BF5E" w14:textId="77777777" w:rsidTr="00902737">
        <w:trPr>
          <w:trHeight w:val="338"/>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7A845F4"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customs and enforcement officers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D9084B2"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Customs and enforcement training, including training of agents handling import logistics and storage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C3F7F72"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B093000"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A8345F2"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91F1580"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r>
      <w:tr w:rsidR="00E26563" w:rsidRPr="002B1660" w14:paraId="6E812257"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1225A41"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Strengthening of HCFC/HFC data tracking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DED5909"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HCFC data tracking system for data management and monitoring of HCFC supply and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57D9DEA"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F1FE65D"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5D534C8"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F56C2EE"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r>
      <w:tr w:rsidR="00E26563" w:rsidRPr="002B1660" w14:paraId="0BF9CF04" w14:textId="77777777" w:rsidTr="00902737">
        <w:trPr>
          <w:trHeight w:val="221"/>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0F4370"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sector</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39B05D1"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training for fast-track adoption of alternatives to HCFCs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D3AEC95"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892D8CF"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4945E62" w14:textId="77777777" w:rsidR="00E26563" w:rsidRPr="002B1660" w:rsidRDefault="00E26563" w:rsidP="00902737">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AF59FA2"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r>
      <w:tr w:rsidR="00E26563" w:rsidRPr="002B1660" w14:paraId="374D0B26"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98772AC"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Technical assistance to SMEs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C46D606"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48D7E18"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32B375C"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SME support for technology transfer for adopting low-GWP refrigerants in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BF799B1"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4CFE9E8"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r>
      <w:tr w:rsidR="00E26563" w:rsidRPr="002B1660" w14:paraId="3ABFAA64"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1B18E8B"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Upgrading training centres/training equipment</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3B626E4"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DFEBBBD"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075235D"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equipment support for commercial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8DAA199"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67612E5"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r>
      <w:tr w:rsidR="00E26563" w:rsidRPr="002B1660" w14:paraId="014AEC3A"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5F897F1"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lastRenderedPageBreak/>
              <w:t>Risk assessment for installation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CE9DBAF"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29D87F8"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075DBD4"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Risk assessment for installation of flammable refrigerants for catalyzing adoption of A2L refrigerant-based air conditioners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47F50B2"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347B72C"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r>
      <w:tr w:rsidR="00E26563" w:rsidRPr="002B1660" w14:paraId="20C1A87E"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2552D5C"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ACs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8B9F66C"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12F3D99"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C5B0D27"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air conditioners for maximizing energy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C148F58"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BCC1EAD"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r>
      <w:tr w:rsidR="00E26563" w:rsidRPr="002B1660" w14:paraId="6AAFD426"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069B4DA"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(manufacturing conversion)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24BE92F" w14:textId="77777777" w:rsidR="00E26563" w:rsidRPr="002B1660" w:rsidRDefault="00E26563" w:rsidP="00902737">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53D8FAF" w14:textId="77777777" w:rsidR="00E26563" w:rsidRPr="002B1660" w:rsidRDefault="00E26563" w:rsidP="00902737">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5BDFDB9"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for conversion from R</w:t>
            </w:r>
            <w:r w:rsidRPr="002B1660">
              <w:rPr>
                <w:rFonts w:asciiTheme="majorBidi" w:hAnsiTheme="majorBidi" w:cstheme="majorBidi"/>
                <w:sz w:val="20"/>
                <w:szCs w:val="20"/>
              </w:rPr>
              <w:noBreakHyphen/>
              <w:t>410A to HFC-32 in AC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4BB712F"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5F1DCC9"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r>
      <w:tr w:rsidR="00E26563" w:rsidRPr="002B1660" w14:paraId="39E4348B"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66A9A6E"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Coordination and monitoring (PMU)</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2B36BFD"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PMU for DIW and GSB for HPMP implementation </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842B6D4"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844,000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26CCED6" w14:textId="77777777" w:rsidR="00E26563" w:rsidRPr="002B1660" w:rsidRDefault="00E26563" w:rsidP="00902737">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PMU for DIW and GSB for KIP implementation</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347D032"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784,155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50AC994"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1,628,156</w:t>
            </w:r>
          </w:p>
        </w:tc>
      </w:tr>
      <w:tr w:rsidR="00E26563" w:rsidRPr="002B1660" w14:paraId="6B2770F4"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2C09A22" w14:textId="77777777" w:rsidR="00E26563" w:rsidRPr="002B1660" w:rsidRDefault="00E26563" w:rsidP="00902737">
            <w:pPr>
              <w:spacing w:line="200" w:lineRule="auto"/>
              <w:rPr>
                <w:rFonts w:asciiTheme="majorBidi" w:hAnsiTheme="majorBidi" w:cstheme="majorBidi"/>
                <w:sz w:val="20"/>
                <w:szCs w:val="20"/>
              </w:rPr>
            </w:pPr>
            <w:r w:rsidRPr="002B1660">
              <w:rPr>
                <w:rFonts w:asciiTheme="majorBidi" w:hAnsiTheme="majorBidi" w:cstheme="majorBidi"/>
                <w:b/>
                <w:bCs/>
                <w:sz w:val="20"/>
                <w:szCs w:val="20"/>
              </w:rPr>
              <w:t>Total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1E5B177" w14:textId="77777777" w:rsidR="00E26563" w:rsidRPr="002B1660" w:rsidRDefault="00E26563" w:rsidP="00902737">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3D5F507"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18,420,040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225F35F" w14:textId="77777777" w:rsidR="00E26563" w:rsidRPr="002B1660" w:rsidRDefault="00E26563" w:rsidP="00902737">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4F65796"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10,132,270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98AC153" w14:textId="77777777" w:rsidR="00E26563" w:rsidRPr="002B1660" w:rsidRDefault="00E26563" w:rsidP="00902737">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28,552,311</w:t>
            </w:r>
          </w:p>
        </w:tc>
      </w:tr>
      <w:tr w:rsidR="00E26563" w:rsidRPr="002B1660" w14:paraId="417F1BEC" w14:textId="77777777" w:rsidTr="00902737">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3253EBE" w14:textId="77777777" w:rsidR="00E26563" w:rsidRPr="002B1660" w:rsidRDefault="00E26563" w:rsidP="00902737">
            <w:pPr>
              <w:spacing w:line="200" w:lineRule="auto"/>
              <w:rPr>
                <w:rFonts w:asciiTheme="majorBidi" w:hAnsiTheme="majorBidi" w:cstheme="majorBidi"/>
                <w:b/>
                <w:bCs/>
                <w:sz w:val="20"/>
                <w:szCs w:val="20"/>
              </w:rPr>
            </w:pPr>
            <w:r w:rsidRPr="002B1660">
              <w:rPr>
                <w:rFonts w:asciiTheme="majorBidi" w:hAnsiTheme="majorBidi" w:cstheme="majorBidi"/>
                <w:b/>
                <w:bCs/>
                <w:sz w:val="20"/>
                <w:szCs w:val="20"/>
              </w:rPr>
              <w:t>Percentage of total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6E4F3D7" w14:textId="77777777" w:rsidR="00E26563" w:rsidRPr="002B1660" w:rsidRDefault="00E26563" w:rsidP="00902737">
            <w:pPr>
              <w:spacing w:line="200" w:lineRule="auto"/>
              <w:jc w:val="right"/>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86B3967" w14:textId="77777777" w:rsidR="00E26563" w:rsidRPr="002B1660" w:rsidRDefault="00E26563" w:rsidP="00902737">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64.5</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485E409" w14:textId="77777777" w:rsidR="00E26563" w:rsidRPr="002B1660" w:rsidRDefault="00E26563" w:rsidP="00902737">
            <w:pPr>
              <w:spacing w:line="200" w:lineRule="auto"/>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F89E8EA" w14:textId="77777777" w:rsidR="00E26563" w:rsidRPr="002B1660" w:rsidRDefault="00E26563" w:rsidP="00902737">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35.5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8B922F7" w14:textId="77777777" w:rsidR="00E26563" w:rsidRPr="002B1660" w:rsidRDefault="00E26563" w:rsidP="00902737">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100</w:t>
            </w:r>
          </w:p>
        </w:tc>
      </w:tr>
    </w:tbl>
    <w:p w14:paraId="445EFD6F" w14:textId="77777777" w:rsidR="00E26563" w:rsidRPr="002B1660" w:rsidRDefault="00E26563" w:rsidP="00E26563">
      <w:pPr>
        <w:suppressAutoHyphens/>
        <w:rPr>
          <w:sz w:val="18"/>
          <w:szCs w:val="18"/>
        </w:rPr>
      </w:pPr>
      <w:r w:rsidRPr="002B1660">
        <w:rPr>
          <w:sz w:val="18"/>
          <w:szCs w:val="18"/>
        </w:rPr>
        <w:t>* Activities will be designed to avoid duplication and maximize synergies with KIP implementation.</w:t>
      </w:r>
    </w:p>
    <w:p w14:paraId="0B2D56DB" w14:textId="77777777" w:rsidR="00E26563" w:rsidRPr="002B1660" w:rsidRDefault="00E26563" w:rsidP="00E26563">
      <w:pPr>
        <w:suppressAutoHyphens/>
        <w:rPr>
          <w:sz w:val="18"/>
          <w:szCs w:val="18"/>
        </w:rPr>
      </w:pPr>
      <w:r w:rsidRPr="002B1660">
        <w:rPr>
          <w:sz w:val="18"/>
          <w:szCs w:val="18"/>
        </w:rPr>
        <w:t>**These activities will be implemented in coordination with the EERF project for promoting energy-efficient options. EERF funding would support the adoption of energy-efficient air conditioners. Together as a package, this would result in the accelerated adoption of lower-GWP refrigerants in AC applications.</w:t>
      </w:r>
    </w:p>
    <w:p w14:paraId="6569C6A1" w14:textId="77777777" w:rsidR="00E26563" w:rsidRPr="002B1660" w:rsidRDefault="00E26563" w:rsidP="00E26563">
      <w:pPr>
        <w:suppressAutoHyphens/>
        <w:jc w:val="left"/>
        <w:rPr>
          <w:sz w:val="18"/>
          <w:szCs w:val="18"/>
        </w:rPr>
      </w:pPr>
      <w:r w:rsidRPr="002B1660">
        <w:rPr>
          <w:sz w:val="18"/>
          <w:szCs w:val="18"/>
          <w:vertAlign w:val="superscript"/>
        </w:rPr>
        <w:t>#</w:t>
      </w:r>
      <w:r w:rsidRPr="002B1660">
        <w:rPr>
          <w:sz w:val="18"/>
          <w:szCs w:val="18"/>
        </w:rPr>
        <w:t>A portion of HPMP and KIP project management support activities would be allocated to technical assistance for the EERF project, as well as for the energy-efficiency project submitted pursuant to decision 94/60, respectively. Details are provided in the relevant project management unit sections of stage III of the HPMP and stage I of the KIP.</w:t>
      </w:r>
    </w:p>
    <w:p w14:paraId="25F5FBBC" w14:textId="77777777" w:rsidR="00E26563" w:rsidRPr="002B1660" w:rsidRDefault="00E26563" w:rsidP="00E26563"/>
    <w:p w14:paraId="68C72EB1" w14:textId="77777777" w:rsidR="00E26563" w:rsidRPr="002B1660" w:rsidRDefault="00E26563" w:rsidP="00E26563"/>
    <w:p w14:paraId="3C571C82" w14:textId="77777777" w:rsidR="00E26563" w:rsidRPr="002B1660" w:rsidRDefault="00E26563" w:rsidP="00E26563"/>
    <w:p w14:paraId="74ED89C1" w14:textId="77777777" w:rsidR="00E26563" w:rsidRPr="002B1660" w:rsidRDefault="00E26563" w:rsidP="00E26563">
      <w:pPr>
        <w:sectPr w:rsidR="00E26563" w:rsidRPr="002B1660" w:rsidSect="00E26563">
          <w:headerReference w:type="even" r:id="rId31"/>
          <w:headerReference w:type="default" r:id="rId32"/>
          <w:pgSz w:w="15840" w:h="12240" w:orient="landscape" w:code="1"/>
          <w:pgMar w:top="1440" w:right="720" w:bottom="1440" w:left="864" w:header="720" w:footer="475" w:gutter="0"/>
          <w:pgNumType w:start="1"/>
          <w:cols w:space="720"/>
          <w:docGrid w:linePitch="299"/>
        </w:sectPr>
      </w:pPr>
    </w:p>
    <w:p w14:paraId="57CAABD8" w14:textId="77777777" w:rsidR="00E26563" w:rsidRPr="002B1660" w:rsidRDefault="00E26563" w:rsidP="00E26563">
      <w:pPr>
        <w:keepNext/>
        <w:keepLines/>
        <w:widowControl w:val="0"/>
        <w:jc w:val="center"/>
        <w:rPr>
          <w:b/>
          <w:bCs/>
        </w:rPr>
      </w:pPr>
      <w:r w:rsidRPr="002B1660">
        <w:rPr>
          <w:b/>
          <w:bCs/>
        </w:rPr>
        <w:lastRenderedPageBreak/>
        <w:t>Annex IV</w:t>
      </w:r>
    </w:p>
    <w:p w14:paraId="152F6BB1" w14:textId="77777777" w:rsidR="00E26563" w:rsidRPr="002B1660" w:rsidRDefault="00E26563" w:rsidP="00E26563">
      <w:pPr>
        <w:keepNext/>
        <w:keepLines/>
        <w:widowControl w:val="0"/>
        <w:jc w:val="left"/>
        <w:rPr>
          <w:u w:val="single"/>
        </w:rPr>
      </w:pPr>
    </w:p>
    <w:p w14:paraId="57432031" w14:textId="77777777" w:rsidR="00E26563" w:rsidRPr="002B1660" w:rsidRDefault="00E26563" w:rsidP="00E26563">
      <w:pPr>
        <w:keepNext/>
        <w:keepLines/>
        <w:widowControl w:val="0"/>
        <w:jc w:val="center"/>
        <w:rPr>
          <w:b/>
          <w:bCs/>
        </w:rPr>
      </w:pPr>
      <w:r w:rsidRPr="002B1660">
        <w:rPr>
          <w:b/>
          <w:bCs/>
        </w:rPr>
        <w:t>METHODOLOGY TO CALCULATE ADDITIONAL COMPONENT COSTS</w:t>
      </w:r>
    </w:p>
    <w:p w14:paraId="4536EF29" w14:textId="77777777" w:rsidR="00E26563" w:rsidRPr="002B1660" w:rsidRDefault="00E26563" w:rsidP="00E26563">
      <w:pPr>
        <w:keepNext/>
        <w:keepLines/>
        <w:widowControl w:val="0"/>
        <w:jc w:val="center"/>
        <w:rPr>
          <w:u w:val="single"/>
        </w:rPr>
      </w:pPr>
    </w:p>
    <w:p w14:paraId="6781DF4B" w14:textId="77777777" w:rsidR="00E26563" w:rsidRPr="002B1660" w:rsidRDefault="00E26563" w:rsidP="00E26563">
      <w:pPr>
        <w:keepNext/>
        <w:keepLines/>
        <w:widowControl w:val="0"/>
        <w:jc w:val="left"/>
        <w:rPr>
          <w:u w:val="single"/>
        </w:rPr>
      </w:pPr>
      <w:r w:rsidRPr="002B1660">
        <w:rPr>
          <w:u w:val="single"/>
        </w:rPr>
        <w:t>Residential air-conditioning</w:t>
      </w:r>
    </w:p>
    <w:p w14:paraId="7C60338F" w14:textId="77777777" w:rsidR="00E26563" w:rsidRPr="002B1660" w:rsidRDefault="00E26563" w:rsidP="00E26563">
      <w:pPr>
        <w:keepNext/>
        <w:keepLines/>
        <w:widowControl w:val="0"/>
        <w:rPr>
          <w:u w:val="single"/>
        </w:rPr>
      </w:pPr>
    </w:p>
    <w:p w14:paraId="11A6E3B2" w14:textId="77777777" w:rsidR="00E26563" w:rsidRPr="002B1660" w:rsidRDefault="00E26563" w:rsidP="00E26563">
      <w:pPr>
        <w:pStyle w:val="Heading1"/>
      </w:pPr>
      <w:r w:rsidRPr="002B1660">
        <w:t xml:space="preserve">The World Bank provided detailed information for each air-conditioner model manufactured by the six enterprises, including (by model) the number of units sold between 2023 and 2025; capacity (in BTU/hour); the current seasonal energy efficiency ratio (SEER, measured in BTU/hour/W) and target energy efficiency ratio (EER); and the current minimum energy performance standards (MEPS) applicable to the model (in BTU/hour/W). The information provided by the World Bank is considered confidential and is available upon request by Executive Committee members on the understanding that the information will not be shared and will only be used to evaluate the project. </w:t>
      </w:r>
    </w:p>
    <w:p w14:paraId="4A79E91F" w14:textId="77777777" w:rsidR="00E26563" w:rsidRPr="002B1660" w:rsidRDefault="00E26563" w:rsidP="00E26563">
      <w:pPr>
        <w:pStyle w:val="Heading1"/>
      </w:pPr>
      <w:r w:rsidRPr="002B1660">
        <w:t xml:space="preserve">The Secretariat used the information provided by the World Bank to calculate the eligible additional component costs following the methodology described in table 4 of document UNEP/OzL.Pro/ExCom/94/61. The present annex provides further explanation of the methodology and presents the calculations for two models of air conditioners; for reasons of confidentiality, no information is provided on which enterprise manufactured the models, nor the quantity of each model manufactured. </w:t>
      </w:r>
    </w:p>
    <w:p w14:paraId="41F132B6" w14:textId="77777777" w:rsidR="00E26563" w:rsidRPr="002B1660" w:rsidRDefault="00E26563" w:rsidP="00221338">
      <w:pPr>
        <w:pStyle w:val="Heading1"/>
      </w:pPr>
      <w:r w:rsidRPr="002B1660">
        <w:t>Table 4 of document UNEP/OzL.Pro/ExCom/94/61 specifies three levels (E-low, E-medium, and E</w:t>
      </w:r>
      <w:r w:rsidRPr="002B1660">
        <w:noBreakHyphen/>
        <w:t>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5D3351E6" w14:textId="77777777" w:rsidR="00E26563" w:rsidRPr="002B1660" w:rsidRDefault="00E26563" w:rsidP="00E26563">
      <w:pPr>
        <w:pStyle w:val="Heading1"/>
      </w:pPr>
      <w:r w:rsidRPr="002B1660">
        <w:t>Two illustrative examples for the calculation of the eligible additional component incentive for air conditioners are provided in table 1.</w:t>
      </w:r>
    </w:p>
    <w:p w14:paraId="14D9BFF8" w14:textId="77777777" w:rsidR="00E26563" w:rsidRPr="002B1660" w:rsidRDefault="00E26563" w:rsidP="00E26563">
      <w:pPr>
        <w:rPr>
          <w:b/>
          <w:bCs/>
        </w:rPr>
      </w:pPr>
      <w:r w:rsidRPr="002B1660">
        <w:rPr>
          <w:b/>
          <w:bCs/>
        </w:rPr>
        <w:t>Table 1. Examples for the calculation of the eligible additional component incentive for air conditioners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E26563" w:rsidRPr="002B1660" w14:paraId="3E2C81A2" w14:textId="77777777" w:rsidTr="00902737">
        <w:trPr>
          <w:trHeight w:val="244"/>
        </w:trPr>
        <w:tc>
          <w:tcPr>
            <w:tcW w:w="1874" w:type="pct"/>
            <w:noWrap/>
            <w:vAlign w:val="center"/>
            <w:hideMark/>
          </w:tcPr>
          <w:p w14:paraId="00A657A7" w14:textId="77777777" w:rsidR="00E26563" w:rsidRPr="002B1660" w:rsidRDefault="00E26563" w:rsidP="00902737">
            <w:pPr>
              <w:rPr>
                <w:b/>
                <w:bCs/>
                <w:sz w:val="20"/>
                <w:szCs w:val="20"/>
                <w:lang w:eastAsia="en-CA"/>
              </w:rPr>
            </w:pPr>
            <w:r w:rsidRPr="002B1660">
              <w:rPr>
                <w:b/>
                <w:bCs/>
                <w:sz w:val="20"/>
                <w:szCs w:val="20"/>
                <w:lang w:eastAsia="en-CA"/>
              </w:rPr>
              <w:t> Particulars</w:t>
            </w:r>
          </w:p>
        </w:tc>
        <w:tc>
          <w:tcPr>
            <w:tcW w:w="1184" w:type="pct"/>
            <w:vAlign w:val="center"/>
            <w:hideMark/>
          </w:tcPr>
          <w:p w14:paraId="087D4AE2" w14:textId="77777777" w:rsidR="00E26563" w:rsidRPr="002B1660" w:rsidRDefault="00E26563" w:rsidP="00902737">
            <w:pPr>
              <w:jc w:val="center"/>
              <w:rPr>
                <w:b/>
                <w:bCs/>
                <w:sz w:val="20"/>
                <w:szCs w:val="20"/>
                <w:lang w:eastAsia="en-CA"/>
              </w:rPr>
            </w:pPr>
            <w:r w:rsidRPr="002B1660">
              <w:rPr>
                <w:b/>
                <w:bCs/>
                <w:sz w:val="20"/>
                <w:szCs w:val="20"/>
                <w:lang w:eastAsia="en-CA"/>
              </w:rPr>
              <w:t>Units</w:t>
            </w:r>
          </w:p>
        </w:tc>
        <w:tc>
          <w:tcPr>
            <w:tcW w:w="573" w:type="pct"/>
            <w:noWrap/>
            <w:vAlign w:val="center"/>
            <w:hideMark/>
          </w:tcPr>
          <w:p w14:paraId="49AE6FD5" w14:textId="77777777" w:rsidR="00E26563" w:rsidRPr="002B1660" w:rsidRDefault="00E26563" w:rsidP="00902737">
            <w:pPr>
              <w:jc w:val="center"/>
              <w:rPr>
                <w:b/>
                <w:bCs/>
                <w:sz w:val="20"/>
                <w:szCs w:val="20"/>
                <w:lang w:eastAsia="en-CA"/>
              </w:rPr>
            </w:pPr>
            <w:r w:rsidRPr="002B1660">
              <w:rPr>
                <w:b/>
                <w:bCs/>
                <w:sz w:val="20"/>
                <w:szCs w:val="20"/>
              </w:rPr>
              <w:t>Reference</w:t>
            </w:r>
          </w:p>
        </w:tc>
        <w:tc>
          <w:tcPr>
            <w:tcW w:w="714" w:type="pct"/>
            <w:noWrap/>
            <w:vAlign w:val="center"/>
            <w:hideMark/>
          </w:tcPr>
          <w:p w14:paraId="44051868" w14:textId="77777777" w:rsidR="00E26563" w:rsidRPr="002B1660" w:rsidRDefault="00E26563" w:rsidP="00902737">
            <w:pPr>
              <w:jc w:val="center"/>
              <w:rPr>
                <w:b/>
                <w:bCs/>
                <w:sz w:val="20"/>
                <w:szCs w:val="20"/>
                <w:lang w:eastAsia="en-CA"/>
              </w:rPr>
            </w:pPr>
            <w:r w:rsidRPr="002B1660">
              <w:rPr>
                <w:b/>
                <w:bCs/>
                <w:sz w:val="20"/>
                <w:szCs w:val="20"/>
                <w:lang w:eastAsia="en-CA"/>
              </w:rPr>
              <w:t>Model A</w:t>
            </w:r>
          </w:p>
        </w:tc>
        <w:tc>
          <w:tcPr>
            <w:tcW w:w="655" w:type="pct"/>
            <w:noWrap/>
            <w:vAlign w:val="center"/>
            <w:hideMark/>
          </w:tcPr>
          <w:p w14:paraId="12861DA8" w14:textId="77777777" w:rsidR="00E26563" w:rsidRPr="002B1660" w:rsidRDefault="00E26563" w:rsidP="00902737">
            <w:pPr>
              <w:jc w:val="center"/>
              <w:rPr>
                <w:b/>
                <w:bCs/>
                <w:sz w:val="20"/>
                <w:szCs w:val="20"/>
                <w:lang w:eastAsia="en-CA"/>
              </w:rPr>
            </w:pPr>
            <w:r w:rsidRPr="002B1660">
              <w:rPr>
                <w:b/>
                <w:bCs/>
                <w:sz w:val="20"/>
                <w:szCs w:val="20"/>
                <w:lang w:eastAsia="en-CA"/>
              </w:rPr>
              <w:t>Model B</w:t>
            </w:r>
          </w:p>
        </w:tc>
      </w:tr>
      <w:tr w:rsidR="00E26563" w:rsidRPr="002B1660" w14:paraId="0C89878D" w14:textId="77777777" w:rsidTr="00902737">
        <w:trPr>
          <w:trHeight w:val="244"/>
        </w:trPr>
        <w:tc>
          <w:tcPr>
            <w:tcW w:w="1874" w:type="pct"/>
            <w:noWrap/>
            <w:vAlign w:val="center"/>
            <w:hideMark/>
          </w:tcPr>
          <w:p w14:paraId="4C760841" w14:textId="77777777" w:rsidR="00E26563" w:rsidRPr="002B1660" w:rsidRDefault="00E26563" w:rsidP="00902737">
            <w:pPr>
              <w:rPr>
                <w:sz w:val="20"/>
                <w:szCs w:val="20"/>
                <w:lang w:eastAsia="en-CA"/>
              </w:rPr>
            </w:pPr>
            <w:r w:rsidRPr="002B1660">
              <w:rPr>
                <w:sz w:val="20"/>
                <w:szCs w:val="20"/>
                <w:lang w:eastAsia="en-CA"/>
              </w:rPr>
              <w:t>Baseline SEER to MEPS ratio</w:t>
            </w:r>
          </w:p>
        </w:tc>
        <w:tc>
          <w:tcPr>
            <w:tcW w:w="1184" w:type="pct"/>
            <w:vAlign w:val="center"/>
            <w:hideMark/>
          </w:tcPr>
          <w:p w14:paraId="67278EBC" w14:textId="77777777" w:rsidR="00E26563" w:rsidRPr="002B1660" w:rsidRDefault="00E26563" w:rsidP="00902737">
            <w:pPr>
              <w:jc w:val="left"/>
              <w:rPr>
                <w:sz w:val="20"/>
                <w:szCs w:val="20"/>
                <w:lang w:eastAsia="en-CA"/>
              </w:rPr>
            </w:pPr>
            <w:r w:rsidRPr="002B1660">
              <w:rPr>
                <w:sz w:val="20"/>
                <w:szCs w:val="20"/>
                <w:lang w:eastAsia="en-CA"/>
              </w:rPr>
              <w:t>Current SEER/MEPS</w:t>
            </w:r>
          </w:p>
        </w:tc>
        <w:tc>
          <w:tcPr>
            <w:tcW w:w="573" w:type="pct"/>
            <w:noWrap/>
            <w:vAlign w:val="center"/>
            <w:hideMark/>
          </w:tcPr>
          <w:p w14:paraId="739BBC6D" w14:textId="77777777" w:rsidR="00E26563" w:rsidRPr="002B1660" w:rsidRDefault="00E26563" w:rsidP="00902737">
            <w:pPr>
              <w:jc w:val="center"/>
              <w:rPr>
                <w:b/>
                <w:bCs/>
                <w:sz w:val="20"/>
                <w:szCs w:val="20"/>
                <w:lang w:eastAsia="en-CA"/>
              </w:rPr>
            </w:pPr>
            <w:r w:rsidRPr="002B1660">
              <w:rPr>
                <w:b/>
                <w:bCs/>
                <w:sz w:val="20"/>
                <w:szCs w:val="20"/>
                <w:lang w:eastAsia="en-CA"/>
              </w:rPr>
              <w:t>A1</w:t>
            </w:r>
          </w:p>
        </w:tc>
        <w:tc>
          <w:tcPr>
            <w:tcW w:w="714" w:type="pct"/>
            <w:noWrap/>
            <w:vAlign w:val="center"/>
            <w:hideMark/>
          </w:tcPr>
          <w:p w14:paraId="3898A4A6" w14:textId="77777777" w:rsidR="00E26563" w:rsidRPr="002B1660" w:rsidRDefault="00E26563" w:rsidP="00902737">
            <w:pPr>
              <w:jc w:val="right"/>
              <w:rPr>
                <w:sz w:val="20"/>
                <w:szCs w:val="20"/>
                <w:lang w:eastAsia="en-CA"/>
              </w:rPr>
            </w:pPr>
            <w:r w:rsidRPr="002B1660">
              <w:rPr>
                <w:sz w:val="20"/>
                <w:szCs w:val="20"/>
                <w:lang w:eastAsia="en-CA"/>
              </w:rPr>
              <w:t>1.062</w:t>
            </w:r>
          </w:p>
        </w:tc>
        <w:tc>
          <w:tcPr>
            <w:tcW w:w="655" w:type="pct"/>
            <w:noWrap/>
            <w:vAlign w:val="center"/>
            <w:hideMark/>
          </w:tcPr>
          <w:p w14:paraId="52F1424E" w14:textId="77777777" w:rsidR="00E26563" w:rsidRPr="002B1660" w:rsidRDefault="00E26563" w:rsidP="00902737">
            <w:pPr>
              <w:jc w:val="right"/>
              <w:rPr>
                <w:sz w:val="20"/>
                <w:szCs w:val="20"/>
                <w:lang w:eastAsia="en-CA"/>
              </w:rPr>
            </w:pPr>
            <w:r w:rsidRPr="002B1660">
              <w:rPr>
                <w:sz w:val="20"/>
                <w:szCs w:val="20"/>
                <w:lang w:eastAsia="en-CA"/>
              </w:rPr>
              <w:t>1.417</w:t>
            </w:r>
          </w:p>
        </w:tc>
      </w:tr>
      <w:tr w:rsidR="00E26563" w:rsidRPr="002B1660" w14:paraId="4AAC4797" w14:textId="77777777" w:rsidTr="00902737">
        <w:trPr>
          <w:trHeight w:val="244"/>
        </w:trPr>
        <w:tc>
          <w:tcPr>
            <w:tcW w:w="1874" w:type="pct"/>
            <w:noWrap/>
            <w:vAlign w:val="center"/>
            <w:hideMark/>
          </w:tcPr>
          <w:p w14:paraId="1321DE34" w14:textId="77777777" w:rsidR="00E26563" w:rsidRPr="002B1660" w:rsidRDefault="00E26563" w:rsidP="00902737">
            <w:pPr>
              <w:rPr>
                <w:sz w:val="20"/>
                <w:szCs w:val="20"/>
                <w:lang w:eastAsia="en-CA"/>
              </w:rPr>
            </w:pPr>
            <w:r w:rsidRPr="002B1660">
              <w:rPr>
                <w:sz w:val="20"/>
                <w:szCs w:val="20"/>
                <w:lang w:eastAsia="en-CA"/>
              </w:rPr>
              <w:t>Target SEER to MEPS ratio</w:t>
            </w:r>
          </w:p>
        </w:tc>
        <w:tc>
          <w:tcPr>
            <w:tcW w:w="1184" w:type="pct"/>
            <w:vAlign w:val="center"/>
            <w:hideMark/>
          </w:tcPr>
          <w:p w14:paraId="15562A4A" w14:textId="77777777" w:rsidR="00E26563" w:rsidRPr="002B1660" w:rsidRDefault="00E26563" w:rsidP="00902737">
            <w:pPr>
              <w:jc w:val="left"/>
              <w:rPr>
                <w:sz w:val="20"/>
                <w:szCs w:val="20"/>
                <w:lang w:eastAsia="en-CA"/>
              </w:rPr>
            </w:pPr>
            <w:r w:rsidRPr="002B1660">
              <w:rPr>
                <w:sz w:val="20"/>
                <w:szCs w:val="20"/>
                <w:lang w:eastAsia="en-CA"/>
              </w:rPr>
              <w:t>Target SEER/MEPS</w:t>
            </w:r>
          </w:p>
        </w:tc>
        <w:tc>
          <w:tcPr>
            <w:tcW w:w="573" w:type="pct"/>
            <w:noWrap/>
            <w:vAlign w:val="center"/>
            <w:hideMark/>
          </w:tcPr>
          <w:p w14:paraId="25A1119B" w14:textId="77777777" w:rsidR="00E26563" w:rsidRPr="002B1660" w:rsidRDefault="00E26563" w:rsidP="00902737">
            <w:pPr>
              <w:jc w:val="center"/>
              <w:rPr>
                <w:b/>
                <w:bCs/>
                <w:sz w:val="20"/>
                <w:szCs w:val="20"/>
                <w:lang w:eastAsia="en-CA"/>
              </w:rPr>
            </w:pPr>
            <w:r w:rsidRPr="002B1660">
              <w:rPr>
                <w:b/>
                <w:bCs/>
                <w:sz w:val="20"/>
                <w:szCs w:val="20"/>
                <w:lang w:eastAsia="en-CA"/>
              </w:rPr>
              <w:t>A2</w:t>
            </w:r>
          </w:p>
        </w:tc>
        <w:tc>
          <w:tcPr>
            <w:tcW w:w="714" w:type="pct"/>
            <w:noWrap/>
            <w:vAlign w:val="center"/>
            <w:hideMark/>
          </w:tcPr>
          <w:p w14:paraId="2F2D2E0B" w14:textId="77777777" w:rsidR="00E26563" w:rsidRPr="002B1660" w:rsidRDefault="00E26563" w:rsidP="00902737">
            <w:pPr>
              <w:jc w:val="right"/>
              <w:rPr>
                <w:sz w:val="20"/>
                <w:szCs w:val="20"/>
                <w:lang w:eastAsia="en-CA"/>
              </w:rPr>
            </w:pPr>
            <w:r w:rsidRPr="002B1660">
              <w:rPr>
                <w:sz w:val="20"/>
                <w:szCs w:val="20"/>
                <w:lang w:eastAsia="en-CA"/>
              </w:rPr>
              <w:t>1.620</w:t>
            </w:r>
          </w:p>
        </w:tc>
        <w:tc>
          <w:tcPr>
            <w:tcW w:w="655" w:type="pct"/>
            <w:noWrap/>
            <w:vAlign w:val="center"/>
            <w:hideMark/>
          </w:tcPr>
          <w:p w14:paraId="734C2174" w14:textId="77777777" w:rsidR="00E26563" w:rsidRPr="002B1660" w:rsidRDefault="00E26563" w:rsidP="00902737">
            <w:pPr>
              <w:jc w:val="right"/>
              <w:rPr>
                <w:sz w:val="20"/>
                <w:szCs w:val="20"/>
                <w:lang w:eastAsia="en-CA"/>
              </w:rPr>
            </w:pPr>
            <w:r w:rsidRPr="002B1660">
              <w:rPr>
                <w:sz w:val="20"/>
                <w:szCs w:val="20"/>
                <w:lang w:eastAsia="en-CA"/>
              </w:rPr>
              <w:t>1.982</w:t>
            </w:r>
          </w:p>
        </w:tc>
      </w:tr>
      <w:tr w:rsidR="00E26563" w:rsidRPr="002B1660" w14:paraId="54F26CB0" w14:textId="77777777" w:rsidTr="00902737">
        <w:trPr>
          <w:trHeight w:val="244"/>
        </w:trPr>
        <w:tc>
          <w:tcPr>
            <w:tcW w:w="1874" w:type="pct"/>
            <w:noWrap/>
            <w:vAlign w:val="center"/>
            <w:hideMark/>
          </w:tcPr>
          <w:p w14:paraId="4E434DC9" w14:textId="77777777" w:rsidR="00E26563" w:rsidRPr="002B1660" w:rsidRDefault="00E26563" w:rsidP="00902737">
            <w:pPr>
              <w:rPr>
                <w:sz w:val="20"/>
                <w:szCs w:val="20"/>
                <w:lang w:eastAsia="en-CA"/>
              </w:rPr>
            </w:pPr>
            <w:r w:rsidRPr="002B1660">
              <w:rPr>
                <w:sz w:val="20"/>
                <w:szCs w:val="20"/>
                <w:lang w:eastAsia="en-CA"/>
              </w:rPr>
              <w:t>E-low</w:t>
            </w:r>
          </w:p>
        </w:tc>
        <w:tc>
          <w:tcPr>
            <w:tcW w:w="1184" w:type="pct"/>
            <w:vAlign w:val="center"/>
            <w:hideMark/>
          </w:tcPr>
          <w:p w14:paraId="070C015F" w14:textId="77777777" w:rsidR="00E26563" w:rsidRPr="002B1660" w:rsidRDefault="00E26563" w:rsidP="00902737">
            <w:pPr>
              <w:jc w:val="left"/>
              <w:rPr>
                <w:sz w:val="20"/>
                <w:szCs w:val="20"/>
                <w:lang w:eastAsia="en-CA"/>
              </w:rPr>
            </w:pPr>
            <w:r w:rsidRPr="002B1660">
              <w:rPr>
                <w:sz w:val="20"/>
                <w:szCs w:val="20"/>
                <w:lang w:eastAsia="en-CA"/>
              </w:rPr>
              <w:t xml:space="preserve">SEER (low)/MEPS </w:t>
            </w:r>
          </w:p>
        </w:tc>
        <w:tc>
          <w:tcPr>
            <w:tcW w:w="573" w:type="pct"/>
            <w:noWrap/>
            <w:vAlign w:val="center"/>
            <w:hideMark/>
          </w:tcPr>
          <w:p w14:paraId="729D5BD2" w14:textId="77777777" w:rsidR="00E26563" w:rsidRPr="002B1660" w:rsidRDefault="00E26563" w:rsidP="00902737">
            <w:pPr>
              <w:jc w:val="center"/>
              <w:rPr>
                <w:b/>
                <w:bCs/>
                <w:sz w:val="20"/>
                <w:szCs w:val="20"/>
                <w:lang w:eastAsia="en-CA"/>
              </w:rPr>
            </w:pPr>
            <w:r w:rsidRPr="002B1660">
              <w:rPr>
                <w:b/>
                <w:bCs/>
                <w:sz w:val="20"/>
                <w:szCs w:val="20"/>
                <w:lang w:eastAsia="en-CA"/>
              </w:rPr>
              <w:t>A3</w:t>
            </w:r>
          </w:p>
        </w:tc>
        <w:tc>
          <w:tcPr>
            <w:tcW w:w="714" w:type="pct"/>
            <w:noWrap/>
            <w:vAlign w:val="center"/>
            <w:hideMark/>
          </w:tcPr>
          <w:p w14:paraId="19D87DFA" w14:textId="77777777" w:rsidR="00E26563" w:rsidRPr="002B1660" w:rsidRDefault="00E26563" w:rsidP="00902737">
            <w:pPr>
              <w:jc w:val="right"/>
              <w:rPr>
                <w:sz w:val="20"/>
                <w:szCs w:val="20"/>
                <w:lang w:eastAsia="en-CA"/>
              </w:rPr>
            </w:pPr>
            <w:r w:rsidRPr="002B1660">
              <w:rPr>
                <w:sz w:val="20"/>
                <w:szCs w:val="20"/>
                <w:lang w:eastAsia="en-CA"/>
              </w:rPr>
              <w:t>1.000</w:t>
            </w:r>
          </w:p>
        </w:tc>
        <w:tc>
          <w:tcPr>
            <w:tcW w:w="655" w:type="pct"/>
            <w:noWrap/>
            <w:vAlign w:val="center"/>
            <w:hideMark/>
          </w:tcPr>
          <w:p w14:paraId="2165AEDF" w14:textId="77777777" w:rsidR="00E26563" w:rsidRPr="002B1660" w:rsidRDefault="00E26563" w:rsidP="00902737">
            <w:pPr>
              <w:jc w:val="right"/>
              <w:rPr>
                <w:sz w:val="20"/>
                <w:szCs w:val="20"/>
                <w:lang w:eastAsia="en-CA"/>
              </w:rPr>
            </w:pPr>
            <w:r w:rsidRPr="002B1660">
              <w:rPr>
                <w:sz w:val="20"/>
                <w:szCs w:val="20"/>
                <w:lang w:eastAsia="en-CA"/>
              </w:rPr>
              <w:t>1.000</w:t>
            </w:r>
          </w:p>
        </w:tc>
      </w:tr>
      <w:tr w:rsidR="00E26563" w:rsidRPr="002B1660" w14:paraId="28480A16" w14:textId="77777777" w:rsidTr="00902737">
        <w:trPr>
          <w:trHeight w:val="244"/>
        </w:trPr>
        <w:tc>
          <w:tcPr>
            <w:tcW w:w="1874" w:type="pct"/>
            <w:noWrap/>
            <w:vAlign w:val="center"/>
            <w:hideMark/>
          </w:tcPr>
          <w:p w14:paraId="7340874F" w14:textId="77777777" w:rsidR="00E26563" w:rsidRPr="002B1660" w:rsidRDefault="00E26563" w:rsidP="00902737">
            <w:pPr>
              <w:rPr>
                <w:sz w:val="20"/>
                <w:szCs w:val="20"/>
                <w:lang w:eastAsia="en-CA"/>
              </w:rPr>
            </w:pPr>
            <w:r w:rsidRPr="002B1660">
              <w:rPr>
                <w:sz w:val="20"/>
                <w:szCs w:val="20"/>
                <w:lang w:eastAsia="en-CA"/>
              </w:rPr>
              <w:t>E-medium</w:t>
            </w:r>
          </w:p>
        </w:tc>
        <w:tc>
          <w:tcPr>
            <w:tcW w:w="1184" w:type="pct"/>
            <w:vAlign w:val="center"/>
            <w:hideMark/>
          </w:tcPr>
          <w:p w14:paraId="0D93C6B5" w14:textId="77777777" w:rsidR="00E26563" w:rsidRPr="002B1660" w:rsidRDefault="00E26563" w:rsidP="00902737">
            <w:pPr>
              <w:jc w:val="left"/>
              <w:rPr>
                <w:sz w:val="20"/>
                <w:szCs w:val="20"/>
                <w:lang w:eastAsia="en-CA"/>
              </w:rPr>
            </w:pPr>
            <w:r w:rsidRPr="002B1660">
              <w:rPr>
                <w:sz w:val="20"/>
                <w:szCs w:val="20"/>
                <w:lang w:eastAsia="en-CA"/>
              </w:rPr>
              <w:t xml:space="preserve">SEER (medium)/MEPS </w:t>
            </w:r>
          </w:p>
        </w:tc>
        <w:tc>
          <w:tcPr>
            <w:tcW w:w="573" w:type="pct"/>
            <w:noWrap/>
            <w:vAlign w:val="center"/>
            <w:hideMark/>
          </w:tcPr>
          <w:p w14:paraId="793ABB88" w14:textId="77777777" w:rsidR="00E26563" w:rsidRPr="002B1660" w:rsidRDefault="00E26563" w:rsidP="00902737">
            <w:pPr>
              <w:jc w:val="center"/>
              <w:rPr>
                <w:b/>
                <w:bCs/>
                <w:sz w:val="20"/>
                <w:szCs w:val="20"/>
                <w:lang w:eastAsia="en-CA"/>
              </w:rPr>
            </w:pPr>
            <w:r w:rsidRPr="002B1660">
              <w:rPr>
                <w:b/>
                <w:bCs/>
                <w:sz w:val="20"/>
                <w:szCs w:val="20"/>
                <w:lang w:eastAsia="en-CA"/>
              </w:rPr>
              <w:t>A4</w:t>
            </w:r>
          </w:p>
        </w:tc>
        <w:tc>
          <w:tcPr>
            <w:tcW w:w="714" w:type="pct"/>
            <w:noWrap/>
            <w:vAlign w:val="center"/>
            <w:hideMark/>
          </w:tcPr>
          <w:p w14:paraId="5D394FEF" w14:textId="77777777" w:rsidR="00E26563" w:rsidRPr="002B1660" w:rsidRDefault="00E26563" w:rsidP="00902737">
            <w:pPr>
              <w:jc w:val="right"/>
              <w:rPr>
                <w:sz w:val="20"/>
                <w:szCs w:val="20"/>
                <w:lang w:eastAsia="en-CA"/>
              </w:rPr>
            </w:pPr>
            <w:r w:rsidRPr="002B1660">
              <w:rPr>
                <w:sz w:val="20"/>
                <w:szCs w:val="20"/>
                <w:lang w:eastAsia="en-CA"/>
              </w:rPr>
              <w:t>1.500</w:t>
            </w:r>
          </w:p>
        </w:tc>
        <w:tc>
          <w:tcPr>
            <w:tcW w:w="655" w:type="pct"/>
            <w:noWrap/>
            <w:vAlign w:val="center"/>
            <w:hideMark/>
          </w:tcPr>
          <w:p w14:paraId="7ABC63A7" w14:textId="77777777" w:rsidR="00E26563" w:rsidRPr="002B1660" w:rsidRDefault="00E26563" w:rsidP="00902737">
            <w:pPr>
              <w:jc w:val="right"/>
              <w:rPr>
                <w:sz w:val="20"/>
                <w:szCs w:val="20"/>
                <w:lang w:eastAsia="en-CA"/>
              </w:rPr>
            </w:pPr>
            <w:r w:rsidRPr="002B1660">
              <w:rPr>
                <w:sz w:val="20"/>
                <w:szCs w:val="20"/>
                <w:lang w:eastAsia="en-CA"/>
              </w:rPr>
              <w:t>1.500</w:t>
            </w:r>
          </w:p>
        </w:tc>
      </w:tr>
      <w:tr w:rsidR="00E26563" w:rsidRPr="002B1660" w14:paraId="2796826B" w14:textId="77777777" w:rsidTr="00902737">
        <w:trPr>
          <w:trHeight w:val="244"/>
        </w:trPr>
        <w:tc>
          <w:tcPr>
            <w:tcW w:w="1874" w:type="pct"/>
            <w:noWrap/>
            <w:vAlign w:val="center"/>
            <w:hideMark/>
          </w:tcPr>
          <w:p w14:paraId="6EB7B0C0" w14:textId="77777777" w:rsidR="00E26563" w:rsidRPr="002B1660" w:rsidRDefault="00E26563" w:rsidP="00902737">
            <w:pPr>
              <w:rPr>
                <w:sz w:val="20"/>
                <w:szCs w:val="20"/>
                <w:lang w:eastAsia="en-CA"/>
              </w:rPr>
            </w:pPr>
            <w:r w:rsidRPr="002B1660">
              <w:rPr>
                <w:sz w:val="20"/>
                <w:szCs w:val="20"/>
                <w:lang w:eastAsia="en-CA"/>
              </w:rPr>
              <w:t>E-high</w:t>
            </w:r>
          </w:p>
        </w:tc>
        <w:tc>
          <w:tcPr>
            <w:tcW w:w="1184" w:type="pct"/>
            <w:vAlign w:val="center"/>
            <w:hideMark/>
          </w:tcPr>
          <w:p w14:paraId="1804AFE3" w14:textId="77777777" w:rsidR="00E26563" w:rsidRPr="002B1660" w:rsidRDefault="00E26563" w:rsidP="00902737">
            <w:pPr>
              <w:jc w:val="left"/>
              <w:rPr>
                <w:sz w:val="20"/>
                <w:szCs w:val="20"/>
                <w:lang w:eastAsia="en-CA"/>
              </w:rPr>
            </w:pPr>
            <w:r w:rsidRPr="002B1660">
              <w:rPr>
                <w:sz w:val="20"/>
                <w:szCs w:val="20"/>
                <w:lang w:eastAsia="en-CA"/>
              </w:rPr>
              <w:t>SEER (high)/MEPS</w:t>
            </w:r>
          </w:p>
        </w:tc>
        <w:tc>
          <w:tcPr>
            <w:tcW w:w="573" w:type="pct"/>
            <w:noWrap/>
            <w:vAlign w:val="center"/>
            <w:hideMark/>
          </w:tcPr>
          <w:p w14:paraId="06DC4DF1" w14:textId="77777777" w:rsidR="00E26563" w:rsidRPr="002B1660" w:rsidRDefault="00E26563" w:rsidP="00902737">
            <w:pPr>
              <w:jc w:val="center"/>
              <w:rPr>
                <w:b/>
                <w:bCs/>
                <w:sz w:val="20"/>
                <w:szCs w:val="20"/>
                <w:lang w:eastAsia="en-CA"/>
              </w:rPr>
            </w:pPr>
            <w:r w:rsidRPr="002B1660">
              <w:rPr>
                <w:b/>
                <w:bCs/>
                <w:sz w:val="20"/>
                <w:szCs w:val="20"/>
                <w:lang w:eastAsia="en-CA"/>
              </w:rPr>
              <w:t>A5</w:t>
            </w:r>
          </w:p>
        </w:tc>
        <w:tc>
          <w:tcPr>
            <w:tcW w:w="714" w:type="pct"/>
            <w:noWrap/>
            <w:vAlign w:val="center"/>
            <w:hideMark/>
          </w:tcPr>
          <w:p w14:paraId="4CA6CC0D" w14:textId="77777777" w:rsidR="00E26563" w:rsidRPr="002B1660" w:rsidRDefault="00E26563" w:rsidP="00902737">
            <w:pPr>
              <w:jc w:val="right"/>
              <w:rPr>
                <w:sz w:val="20"/>
                <w:szCs w:val="20"/>
                <w:lang w:eastAsia="en-CA"/>
              </w:rPr>
            </w:pPr>
            <w:r w:rsidRPr="002B1660">
              <w:rPr>
                <w:sz w:val="20"/>
                <w:szCs w:val="20"/>
                <w:lang w:eastAsia="en-CA"/>
              </w:rPr>
              <w:t>2.000</w:t>
            </w:r>
          </w:p>
        </w:tc>
        <w:tc>
          <w:tcPr>
            <w:tcW w:w="655" w:type="pct"/>
            <w:noWrap/>
            <w:vAlign w:val="center"/>
            <w:hideMark/>
          </w:tcPr>
          <w:p w14:paraId="35EEDCB9" w14:textId="77777777" w:rsidR="00E26563" w:rsidRPr="002B1660" w:rsidRDefault="00E26563" w:rsidP="00902737">
            <w:pPr>
              <w:jc w:val="right"/>
              <w:rPr>
                <w:sz w:val="20"/>
                <w:szCs w:val="20"/>
                <w:lang w:eastAsia="en-CA"/>
              </w:rPr>
            </w:pPr>
            <w:r w:rsidRPr="002B1660">
              <w:rPr>
                <w:sz w:val="20"/>
                <w:szCs w:val="20"/>
                <w:lang w:eastAsia="en-CA"/>
              </w:rPr>
              <w:t>2.000</w:t>
            </w:r>
          </w:p>
        </w:tc>
      </w:tr>
      <w:tr w:rsidR="00E26563" w:rsidRPr="002B1660" w14:paraId="72E76142" w14:textId="77777777" w:rsidTr="00902737">
        <w:trPr>
          <w:trHeight w:val="244"/>
        </w:trPr>
        <w:tc>
          <w:tcPr>
            <w:tcW w:w="1874" w:type="pct"/>
            <w:noWrap/>
            <w:vAlign w:val="center"/>
            <w:hideMark/>
          </w:tcPr>
          <w:p w14:paraId="54161B36" w14:textId="77777777" w:rsidR="00E26563" w:rsidRPr="002B1660" w:rsidRDefault="00E26563" w:rsidP="00902737">
            <w:pPr>
              <w:rPr>
                <w:sz w:val="20"/>
                <w:szCs w:val="20"/>
                <w:lang w:eastAsia="en-CA"/>
              </w:rPr>
            </w:pPr>
            <w:r w:rsidRPr="002B1660">
              <w:rPr>
                <w:sz w:val="20"/>
                <w:szCs w:val="20"/>
                <w:lang w:eastAsia="en-CA"/>
              </w:rPr>
              <w:t>Additional component cost</w:t>
            </w:r>
          </w:p>
        </w:tc>
        <w:tc>
          <w:tcPr>
            <w:tcW w:w="1184" w:type="pct"/>
            <w:vAlign w:val="center"/>
            <w:hideMark/>
          </w:tcPr>
          <w:p w14:paraId="6F1EC65F" w14:textId="77777777" w:rsidR="00E26563" w:rsidRPr="002B1660" w:rsidRDefault="00E26563" w:rsidP="00902737">
            <w:pPr>
              <w:jc w:val="left"/>
              <w:rPr>
                <w:sz w:val="20"/>
                <w:szCs w:val="20"/>
                <w:lang w:eastAsia="en-CA"/>
              </w:rPr>
            </w:pPr>
            <w:r w:rsidRPr="002B1660">
              <w:rPr>
                <w:sz w:val="20"/>
                <w:szCs w:val="20"/>
                <w:lang w:eastAsia="en-CA"/>
              </w:rPr>
              <w:t>US $/unit</w:t>
            </w:r>
          </w:p>
        </w:tc>
        <w:tc>
          <w:tcPr>
            <w:tcW w:w="573" w:type="pct"/>
            <w:noWrap/>
            <w:vAlign w:val="center"/>
            <w:hideMark/>
          </w:tcPr>
          <w:p w14:paraId="0AAD2FF6" w14:textId="77777777" w:rsidR="00E26563" w:rsidRPr="002B1660" w:rsidRDefault="00E26563" w:rsidP="00902737">
            <w:pPr>
              <w:jc w:val="center"/>
              <w:rPr>
                <w:b/>
                <w:bCs/>
                <w:sz w:val="20"/>
                <w:szCs w:val="20"/>
                <w:lang w:eastAsia="en-CA"/>
              </w:rPr>
            </w:pPr>
            <w:r w:rsidRPr="002B1660">
              <w:rPr>
                <w:b/>
                <w:bCs/>
                <w:sz w:val="20"/>
                <w:szCs w:val="20"/>
                <w:lang w:eastAsia="en-CA"/>
              </w:rPr>
              <w:t>A*</w:t>
            </w:r>
          </w:p>
        </w:tc>
        <w:tc>
          <w:tcPr>
            <w:tcW w:w="714" w:type="pct"/>
            <w:noWrap/>
            <w:vAlign w:val="center"/>
            <w:hideMark/>
          </w:tcPr>
          <w:p w14:paraId="3115B72D" w14:textId="77777777" w:rsidR="00E26563" w:rsidRPr="002B1660" w:rsidRDefault="00E26563" w:rsidP="00902737">
            <w:pPr>
              <w:jc w:val="right"/>
              <w:rPr>
                <w:sz w:val="20"/>
                <w:szCs w:val="20"/>
                <w:lang w:eastAsia="en-CA"/>
              </w:rPr>
            </w:pPr>
            <w:r w:rsidRPr="002B1660">
              <w:rPr>
                <w:sz w:val="20"/>
                <w:szCs w:val="20"/>
                <w:lang w:eastAsia="en-CA"/>
              </w:rPr>
              <w:t>32.44</w:t>
            </w:r>
          </w:p>
        </w:tc>
        <w:tc>
          <w:tcPr>
            <w:tcW w:w="655" w:type="pct"/>
            <w:noWrap/>
            <w:vAlign w:val="center"/>
          </w:tcPr>
          <w:p w14:paraId="292105C7" w14:textId="77777777" w:rsidR="00E26563" w:rsidRPr="002B1660" w:rsidRDefault="00E26563" w:rsidP="00902737">
            <w:pPr>
              <w:jc w:val="right"/>
              <w:rPr>
                <w:sz w:val="20"/>
                <w:szCs w:val="20"/>
                <w:lang w:eastAsia="en-CA"/>
              </w:rPr>
            </w:pPr>
            <w:r w:rsidRPr="002B1660">
              <w:rPr>
                <w:sz w:val="20"/>
                <w:szCs w:val="20"/>
                <w:lang w:eastAsia="en-CA"/>
              </w:rPr>
              <w:t>16.22</w:t>
            </w:r>
          </w:p>
        </w:tc>
      </w:tr>
      <w:tr w:rsidR="00E26563" w:rsidRPr="002B1660" w14:paraId="47DE55D8" w14:textId="77777777" w:rsidTr="00902737">
        <w:trPr>
          <w:trHeight w:val="244"/>
        </w:trPr>
        <w:tc>
          <w:tcPr>
            <w:tcW w:w="1874" w:type="pct"/>
            <w:noWrap/>
            <w:vAlign w:val="center"/>
            <w:hideMark/>
          </w:tcPr>
          <w:p w14:paraId="318B0322" w14:textId="77777777" w:rsidR="00E26563" w:rsidRPr="002B1660" w:rsidRDefault="00E26563" w:rsidP="00902737">
            <w:pPr>
              <w:rPr>
                <w:sz w:val="20"/>
                <w:szCs w:val="20"/>
                <w:lang w:eastAsia="en-CA"/>
              </w:rPr>
            </w:pPr>
            <w:r w:rsidRPr="002B1660">
              <w:rPr>
                <w:sz w:val="20"/>
                <w:szCs w:val="20"/>
                <w:lang w:eastAsia="en-CA"/>
              </w:rPr>
              <w:t>Eligible additional component incentive</w:t>
            </w:r>
          </w:p>
        </w:tc>
        <w:tc>
          <w:tcPr>
            <w:tcW w:w="1184" w:type="pct"/>
            <w:vAlign w:val="center"/>
            <w:hideMark/>
          </w:tcPr>
          <w:p w14:paraId="3D040765" w14:textId="77777777" w:rsidR="00E26563" w:rsidRPr="002B1660" w:rsidRDefault="00E26563" w:rsidP="00902737">
            <w:pPr>
              <w:jc w:val="left"/>
              <w:rPr>
                <w:sz w:val="20"/>
                <w:szCs w:val="20"/>
                <w:lang w:eastAsia="en-CA"/>
              </w:rPr>
            </w:pPr>
            <w:r w:rsidRPr="002B1660">
              <w:rPr>
                <w:sz w:val="20"/>
                <w:szCs w:val="20"/>
                <w:lang w:eastAsia="en-CA"/>
              </w:rPr>
              <w:t>US $/unit</w:t>
            </w:r>
          </w:p>
        </w:tc>
        <w:tc>
          <w:tcPr>
            <w:tcW w:w="573" w:type="pct"/>
            <w:noWrap/>
            <w:vAlign w:val="center"/>
            <w:hideMark/>
          </w:tcPr>
          <w:p w14:paraId="5E9C7193" w14:textId="77777777" w:rsidR="00E26563" w:rsidRPr="002B1660" w:rsidRDefault="00E26563" w:rsidP="00902737">
            <w:pPr>
              <w:jc w:val="center"/>
              <w:rPr>
                <w:b/>
                <w:bCs/>
                <w:sz w:val="20"/>
                <w:szCs w:val="20"/>
                <w:lang w:eastAsia="en-CA"/>
              </w:rPr>
            </w:pPr>
            <w:r w:rsidRPr="002B1660">
              <w:rPr>
                <w:b/>
                <w:bCs/>
                <w:sz w:val="20"/>
                <w:szCs w:val="20"/>
                <w:lang w:eastAsia="en-CA"/>
              </w:rPr>
              <w:t>B=A*/3</w:t>
            </w:r>
          </w:p>
        </w:tc>
        <w:tc>
          <w:tcPr>
            <w:tcW w:w="714" w:type="pct"/>
            <w:noWrap/>
            <w:vAlign w:val="center"/>
            <w:hideMark/>
          </w:tcPr>
          <w:p w14:paraId="32BE03F9" w14:textId="77777777" w:rsidR="00E26563" w:rsidRPr="002B1660" w:rsidRDefault="00E26563" w:rsidP="00902737">
            <w:pPr>
              <w:jc w:val="right"/>
              <w:rPr>
                <w:sz w:val="20"/>
                <w:szCs w:val="20"/>
                <w:lang w:eastAsia="en-CA"/>
              </w:rPr>
            </w:pPr>
            <w:r w:rsidRPr="002B1660">
              <w:rPr>
                <w:sz w:val="20"/>
                <w:szCs w:val="20"/>
                <w:lang w:eastAsia="en-CA"/>
              </w:rPr>
              <w:t>10.81</w:t>
            </w:r>
          </w:p>
        </w:tc>
        <w:tc>
          <w:tcPr>
            <w:tcW w:w="655" w:type="pct"/>
            <w:noWrap/>
            <w:vAlign w:val="center"/>
          </w:tcPr>
          <w:p w14:paraId="3EAB2CB1" w14:textId="77777777" w:rsidR="00E26563" w:rsidRPr="002B1660" w:rsidRDefault="00E26563" w:rsidP="00902737">
            <w:pPr>
              <w:jc w:val="right"/>
              <w:rPr>
                <w:sz w:val="20"/>
                <w:szCs w:val="20"/>
                <w:lang w:eastAsia="en-CA"/>
              </w:rPr>
            </w:pPr>
            <w:r w:rsidRPr="002B1660">
              <w:rPr>
                <w:sz w:val="20"/>
                <w:szCs w:val="20"/>
                <w:lang w:eastAsia="en-CA"/>
              </w:rPr>
              <w:t>5.41</w:t>
            </w:r>
          </w:p>
        </w:tc>
      </w:tr>
      <w:tr w:rsidR="00E26563" w:rsidRPr="002B1660" w14:paraId="3132BA53" w14:textId="77777777" w:rsidTr="00902737">
        <w:trPr>
          <w:trHeight w:val="244"/>
        </w:trPr>
        <w:tc>
          <w:tcPr>
            <w:tcW w:w="5000" w:type="pct"/>
            <w:gridSpan w:val="5"/>
            <w:noWrap/>
            <w:vAlign w:val="center"/>
            <w:hideMark/>
          </w:tcPr>
          <w:p w14:paraId="37902D9D" w14:textId="77777777" w:rsidR="00E26563" w:rsidRPr="002B1660" w:rsidRDefault="00E26563" w:rsidP="00902737">
            <w:pPr>
              <w:rPr>
                <w:sz w:val="20"/>
                <w:szCs w:val="20"/>
                <w:lang w:eastAsia="en-CA"/>
              </w:rPr>
            </w:pPr>
            <w:r w:rsidRPr="002B1660">
              <w:rPr>
                <w:sz w:val="20"/>
                <w:szCs w:val="20"/>
                <w:lang w:eastAsia="en-CA"/>
              </w:rPr>
              <w:t>Note:  SEER is measured as BTU/hour/Watts</w:t>
            </w:r>
          </w:p>
        </w:tc>
      </w:tr>
    </w:tbl>
    <w:p w14:paraId="0222D746" w14:textId="77777777" w:rsidR="00E26563" w:rsidRPr="002B1660" w:rsidRDefault="00E26563" w:rsidP="00E2656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26563" w:rsidRPr="002B1660" w14:paraId="1157C892" w14:textId="77777777" w:rsidTr="00902737">
        <w:tc>
          <w:tcPr>
            <w:tcW w:w="999" w:type="pct"/>
          </w:tcPr>
          <w:p w14:paraId="0DA95919" w14:textId="77777777" w:rsidR="00E26563" w:rsidRPr="002B1660" w:rsidRDefault="00E26563" w:rsidP="00902737"/>
        </w:tc>
        <w:tc>
          <w:tcPr>
            <w:tcW w:w="1000" w:type="pct"/>
          </w:tcPr>
          <w:p w14:paraId="34CBBE32" w14:textId="77777777" w:rsidR="00E26563" w:rsidRPr="002B1660" w:rsidRDefault="00E26563" w:rsidP="00902737"/>
        </w:tc>
        <w:tc>
          <w:tcPr>
            <w:tcW w:w="1000" w:type="pct"/>
            <w:tcBorders>
              <w:bottom w:val="single" w:sz="4" w:space="0" w:color="auto"/>
            </w:tcBorders>
          </w:tcPr>
          <w:p w14:paraId="074C51CB" w14:textId="77777777" w:rsidR="00E26563" w:rsidRPr="002B1660" w:rsidRDefault="00E26563" w:rsidP="00902737"/>
        </w:tc>
        <w:tc>
          <w:tcPr>
            <w:tcW w:w="1000" w:type="pct"/>
          </w:tcPr>
          <w:p w14:paraId="15EA931E" w14:textId="77777777" w:rsidR="00E26563" w:rsidRPr="002B1660" w:rsidRDefault="00E26563" w:rsidP="00902737"/>
        </w:tc>
        <w:tc>
          <w:tcPr>
            <w:tcW w:w="1001" w:type="pct"/>
          </w:tcPr>
          <w:p w14:paraId="631AAC7B" w14:textId="77777777" w:rsidR="00E26563" w:rsidRPr="002B1660" w:rsidRDefault="00E26563" w:rsidP="00902737"/>
        </w:tc>
      </w:tr>
    </w:tbl>
    <w:p w14:paraId="6FB6535E" w14:textId="77777777" w:rsidR="00E26563" w:rsidRPr="002B1660" w:rsidRDefault="00E26563" w:rsidP="00E26563">
      <w:pPr>
        <w:jc w:val="center"/>
        <w:rPr>
          <w:sz w:val="16"/>
        </w:rPr>
      </w:pPr>
    </w:p>
    <w:p w14:paraId="0466B9CB" w14:textId="77777777" w:rsidR="002C0125" w:rsidRPr="00E26563" w:rsidRDefault="002C0125" w:rsidP="00E26563">
      <w:pPr>
        <w:suppressAutoHyphens/>
        <w:spacing w:after="240"/>
        <w:jc w:val="center"/>
        <w:rPr>
          <w:sz w:val="16"/>
        </w:rPr>
      </w:pPr>
    </w:p>
    <w:sectPr w:rsidR="002C0125" w:rsidRPr="00E26563" w:rsidSect="00E26563">
      <w:head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FA07" w14:textId="77777777" w:rsidR="007E47EB" w:rsidRDefault="007E47EB" w:rsidP="004A504B">
      <w:r>
        <w:separator/>
      </w:r>
    </w:p>
  </w:endnote>
  <w:endnote w:type="continuationSeparator" w:id="0">
    <w:p w14:paraId="2C17D396" w14:textId="77777777" w:rsidR="007E47EB" w:rsidRDefault="007E47EB" w:rsidP="004A504B">
      <w:r>
        <w:continuationSeparator/>
      </w:r>
    </w:p>
  </w:endnote>
  <w:endnote w:type="continuationNotice" w:id="1">
    <w:p w14:paraId="53A42E6F" w14:textId="77777777" w:rsidR="007E47EB" w:rsidRDefault="007E4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D69"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EE4D"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D66E"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5DA60FAD" w14:textId="77777777" w:rsidR="00563DA8" w:rsidRPr="00D003FA" w:rsidRDefault="00563DA8"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003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6B45842" w14:textId="77777777" w:rsidR="00563DA8" w:rsidRPr="00D003FA" w:rsidRDefault="00563DA8"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9D3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DB5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2334" w14:textId="77777777" w:rsidR="004E7F9C" w:rsidRPr="00D003FA"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003F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3F431B1" w14:textId="77777777" w:rsidR="004E7F9C" w:rsidRPr="00D003FA" w:rsidRDefault="004E7F9C" w:rsidP="00D85651">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BE5"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FF60"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AFF7"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28DA"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432E"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A22B4" w14:textId="77777777" w:rsidR="007E47EB" w:rsidRDefault="007E47EB" w:rsidP="004A504B">
      <w:r>
        <w:separator/>
      </w:r>
    </w:p>
  </w:footnote>
  <w:footnote w:type="continuationSeparator" w:id="0">
    <w:p w14:paraId="7A51FBD7" w14:textId="77777777" w:rsidR="007E47EB" w:rsidRDefault="007E47EB" w:rsidP="004A504B">
      <w:r>
        <w:continuationSeparator/>
      </w:r>
    </w:p>
  </w:footnote>
  <w:footnote w:type="continuationNotice" w:id="1">
    <w:p w14:paraId="02DCDD8E" w14:textId="77777777" w:rsidR="007E47EB" w:rsidRDefault="007E47EB"/>
  </w:footnote>
  <w:footnote w:id="2">
    <w:p w14:paraId="209DE8CF" w14:textId="77777777" w:rsidR="00D003FA" w:rsidRPr="00182C71" w:rsidRDefault="00D003FA" w:rsidP="00D003FA">
      <w:pPr>
        <w:pStyle w:val="FootnoteText"/>
        <w:spacing w:after="120"/>
        <w:rPr>
          <w:lang w:val="es-ES"/>
        </w:rPr>
      </w:pPr>
      <w:r>
        <w:rPr>
          <w:rStyle w:val="FootnoteReference"/>
        </w:rPr>
        <w:footnoteRef/>
      </w:r>
      <w:r w:rsidRPr="00182C71">
        <w:rPr>
          <w:lang w:val="es-ES"/>
        </w:rPr>
        <w:t xml:space="preserve"> UNEP/OzL.Pro/ExCom/98/1</w:t>
      </w:r>
    </w:p>
  </w:footnote>
  <w:footnote w:id="3">
    <w:p w14:paraId="606CC31E" w14:textId="09BDC833" w:rsidR="00563DA8" w:rsidRPr="00D003FA" w:rsidRDefault="00563DA8" w:rsidP="00BE2DAA">
      <w:pPr>
        <w:pStyle w:val="FootnoteText"/>
        <w:rPr>
          <w:lang w:val="es-ES"/>
        </w:rPr>
      </w:pPr>
      <w:r w:rsidRPr="00FE3307">
        <w:rPr>
          <w:rStyle w:val="FootnoteReference"/>
        </w:rPr>
        <w:footnoteRef/>
      </w:r>
      <w:r w:rsidRPr="00D003FA">
        <w:rPr>
          <w:lang w:val="es-ES"/>
        </w:rPr>
        <w:t xml:space="preserve"> De conformidad con la carta de</w:t>
      </w:r>
      <w:r w:rsidR="00322697" w:rsidRPr="00D003FA">
        <w:rPr>
          <w:lang w:val="es-ES"/>
        </w:rPr>
        <w:t xml:space="preserve"> 17 de marzo </w:t>
      </w:r>
      <w:r w:rsidR="009C7DD7" w:rsidRPr="00D003FA">
        <w:rPr>
          <w:lang w:val="es-ES"/>
        </w:rPr>
        <w:t xml:space="preserve">de 2026 </w:t>
      </w:r>
      <w:r w:rsidRPr="00D003FA">
        <w:rPr>
          <w:lang w:val="es-ES"/>
        </w:rPr>
        <w:t xml:space="preserve">dirigida al </w:t>
      </w:r>
      <w:r w:rsidR="00322697" w:rsidRPr="00D003FA">
        <w:rPr>
          <w:lang w:val="es-ES"/>
        </w:rPr>
        <w:t xml:space="preserve">Banco Mundial </w:t>
      </w:r>
      <w:r w:rsidRPr="00D003FA">
        <w:rPr>
          <w:lang w:val="es-ES"/>
        </w:rPr>
        <w:t xml:space="preserve">por el </w:t>
      </w:r>
      <w:r w:rsidR="00005CEF" w:rsidRPr="00D003FA">
        <w:rPr>
          <w:lang w:val="es-ES"/>
        </w:rPr>
        <w:t xml:space="preserve">Departamento de Obras Industriales del </w:t>
      </w:r>
      <w:r w:rsidRPr="00D003FA">
        <w:rPr>
          <w:lang w:val="es-ES"/>
        </w:rPr>
        <w:t xml:space="preserve">Ministerio de </w:t>
      </w:r>
      <w:r w:rsidR="00291F20" w:rsidRPr="00D003FA">
        <w:rPr>
          <w:lang w:val="es-ES"/>
        </w:rPr>
        <w:t xml:space="preserve">Industria </w:t>
      </w:r>
      <w:r w:rsidRPr="00D003FA">
        <w:rPr>
          <w:lang w:val="es-ES"/>
        </w:rPr>
        <w:t xml:space="preserve">de </w:t>
      </w:r>
      <w:r w:rsidR="001D1E96" w:rsidRPr="00D003FA">
        <w:rPr>
          <w:lang w:val="es-ES"/>
        </w:rPr>
        <w:t>Tailandia</w:t>
      </w:r>
      <w:r w:rsidRPr="00D003FA">
        <w:rPr>
          <w:lang w:val="es-ES"/>
        </w:rPr>
        <w:t>.</w:t>
      </w:r>
    </w:p>
  </w:footnote>
  <w:footnote w:id="4">
    <w:p w14:paraId="06D2FE6F" w14:textId="701F218A" w:rsidR="00563DA8" w:rsidRPr="00D003FA" w:rsidRDefault="00563DA8" w:rsidP="00BE2DAA">
      <w:pPr>
        <w:pStyle w:val="FootnoteText"/>
        <w:rPr>
          <w:lang w:val="es-ES"/>
        </w:rPr>
      </w:pPr>
      <w:r>
        <w:rPr>
          <w:rStyle w:val="FootnoteReference"/>
        </w:rPr>
        <w:footnoteRef/>
      </w:r>
      <w:r w:rsidRPr="00D003FA">
        <w:rPr>
          <w:lang w:val="es-ES"/>
        </w:rPr>
        <w:t xml:space="preserve"> Decisión</w:t>
      </w:r>
      <w:r w:rsidR="007F0E19" w:rsidRPr="00D003FA">
        <w:rPr>
          <w:lang w:val="es-ES"/>
        </w:rPr>
        <w:t xml:space="preserve"> 82/60</w:t>
      </w:r>
    </w:p>
  </w:footnote>
  <w:footnote w:id="5">
    <w:p w14:paraId="56A551FE" w14:textId="77777777" w:rsidR="00E801BC" w:rsidRPr="00D003FA" w:rsidRDefault="00E801BC" w:rsidP="00E801BC">
      <w:pPr>
        <w:pStyle w:val="FootnoteText"/>
        <w:rPr>
          <w:lang w:val="es-ES"/>
        </w:rPr>
      </w:pPr>
      <w:r>
        <w:rPr>
          <w:rStyle w:val="FootnoteReference"/>
        </w:rPr>
        <w:footnoteRef/>
      </w:r>
      <w:r w:rsidRPr="00D003FA">
        <w:rPr>
          <w:lang w:val="es-ES"/>
        </w:rPr>
        <w:t xml:space="preserve"> Grupo 1: PYMES con un consumo anual de 10 t de HCFC-141b o más; grupo 3: PYMES con un consumo inferior a 2 t.</w:t>
      </w:r>
    </w:p>
  </w:footnote>
  <w:footnote w:id="6">
    <w:p w14:paraId="10C8DAAB" w14:textId="4B7A72F3" w:rsidR="00820CC0" w:rsidRPr="00D003FA" w:rsidRDefault="00820CC0">
      <w:pPr>
        <w:pStyle w:val="FootnoteText"/>
        <w:rPr>
          <w:lang w:val="es-ES"/>
        </w:rPr>
      </w:pPr>
      <w:r>
        <w:rPr>
          <w:rStyle w:val="FootnoteReference"/>
        </w:rPr>
        <w:footnoteRef/>
      </w:r>
      <w:r w:rsidRPr="00D003FA">
        <w:rPr>
          <w:lang w:val="es-ES"/>
        </w:rPr>
        <w:t xml:space="preserve"> BTU/h: unidad térmica británica por hora.</w:t>
      </w:r>
    </w:p>
  </w:footnote>
  <w:footnote w:id="7">
    <w:p w14:paraId="7108AB82" w14:textId="77777777" w:rsidR="00563DA8" w:rsidRPr="00D003FA" w:rsidRDefault="00563DA8" w:rsidP="00BE2DAA">
      <w:pPr>
        <w:pStyle w:val="FootnoteText"/>
        <w:rPr>
          <w:lang w:val="es-ES"/>
        </w:rPr>
      </w:pPr>
      <w:r w:rsidRPr="00113B59">
        <w:rPr>
          <w:rStyle w:val="FootnoteReference"/>
        </w:rPr>
        <w:footnoteRef/>
      </w:r>
      <w:r w:rsidRPr="00D003FA">
        <w:rPr>
          <w:lang w:val="es-ES"/>
        </w:rPr>
        <w:t xml:space="preserve"> El consumo de HCFC puede ser superior a cero en cualquier año, siempre que la suma de sus niveles de consumo calculados durante el período de diez años comprendido entre el 1 de enero de 2030–1 de enero de 2040, dividida por 10, no supere el 2,5 % del nivel básico de referencia de HCFC.</w:t>
      </w:r>
    </w:p>
  </w:footnote>
  <w:footnote w:id="8">
    <w:p w14:paraId="776EFC25" w14:textId="77777777" w:rsidR="00AC6FFE" w:rsidRPr="00D003FA" w:rsidRDefault="00AC6FFE" w:rsidP="00AC6FFE">
      <w:pPr>
        <w:pStyle w:val="FootnoteText"/>
        <w:rPr>
          <w:lang w:val="es-ES"/>
        </w:rPr>
      </w:pPr>
      <w:r w:rsidRPr="00017A13">
        <w:rPr>
          <w:rStyle w:val="FootnoteReference"/>
        </w:rPr>
        <w:footnoteRef/>
      </w:r>
      <w:r w:rsidRPr="00D003FA">
        <w:rPr>
          <w:lang w:val="es-ES"/>
        </w:rPr>
        <w:t xml:space="preserve"> Según la carta de 17 de marzo de 2026 del Departamento de Obras Industriales del Ministerio de Industria de Tailandia al Banco Mundial.</w:t>
      </w:r>
    </w:p>
  </w:footnote>
  <w:footnote w:id="9">
    <w:p w14:paraId="77CC2175" w14:textId="77777777" w:rsidR="00AC6FFE" w:rsidRPr="00D003FA" w:rsidRDefault="00AC6FFE" w:rsidP="00AC6FFE">
      <w:pPr>
        <w:pStyle w:val="FootnoteText"/>
        <w:rPr>
          <w:lang w:val="es-ES"/>
        </w:rPr>
      </w:pPr>
      <w:r>
        <w:rPr>
          <w:rStyle w:val="FootnoteReference"/>
        </w:rPr>
        <w:footnoteRef/>
      </w:r>
      <w:r w:rsidRPr="00D003FA">
        <w:rPr>
          <w:lang w:val="es-ES"/>
        </w:rPr>
        <w:t xml:space="preserve"> Véase el documento UNEP/OzL.Pro/ExCom/98/55</w:t>
      </w:r>
    </w:p>
  </w:footnote>
  <w:footnote w:id="10">
    <w:p w14:paraId="6D2C75D2" w14:textId="77777777" w:rsidR="00AC6FFE" w:rsidRPr="00D003FA" w:rsidRDefault="00AC6FFE" w:rsidP="00AC6FFE">
      <w:pPr>
        <w:pStyle w:val="FootnoteText"/>
        <w:rPr>
          <w:lang w:val="es-ES"/>
        </w:rPr>
      </w:pPr>
      <w:r w:rsidRPr="00C6798D">
        <w:rPr>
          <w:rStyle w:val="FootnoteReference"/>
        </w:rPr>
        <w:footnoteRef/>
      </w:r>
      <w:r w:rsidRPr="00D003FA">
        <w:rPr>
          <w:lang w:val="es-ES"/>
        </w:rPr>
        <w:t xml:space="preserve"> Según la carta de 17 de marzo de 2026 del Departamento de Obras Industriales del Ministerio de Industria de Tailandia al Banco Mundial.</w:t>
      </w:r>
    </w:p>
  </w:footnote>
  <w:footnote w:id="11">
    <w:p w14:paraId="5DB0DDEB" w14:textId="77777777" w:rsidR="00AC6FFE" w:rsidRPr="00D003FA" w:rsidRDefault="00AC6FFE" w:rsidP="00AC6FFE">
      <w:pPr>
        <w:pStyle w:val="FootnoteText"/>
        <w:rPr>
          <w:lang w:val="es-ES"/>
        </w:rPr>
      </w:pPr>
      <w:r>
        <w:rPr>
          <w:rStyle w:val="FootnoteReference"/>
        </w:rPr>
        <w:footnoteRef/>
      </w:r>
      <w:r w:rsidRPr="00D003FA">
        <w:rPr>
          <w:lang w:val="es-ES"/>
        </w:rPr>
        <w:t xml:space="preserve"> Véase el documento UNEP/OzL.Pro/ExCom/98/55</w:t>
      </w:r>
    </w:p>
  </w:footnote>
  <w:footnote w:id="12">
    <w:p w14:paraId="653E581C" w14:textId="77777777" w:rsidR="00AC6FFE" w:rsidRPr="00D003FA" w:rsidRDefault="00AC6FFE" w:rsidP="00AC6FFE">
      <w:pPr>
        <w:pStyle w:val="FootnoteText"/>
        <w:rPr>
          <w:lang w:val="es-ES"/>
        </w:rPr>
      </w:pPr>
      <w:r>
        <w:rPr>
          <w:rStyle w:val="FootnoteReference"/>
        </w:rPr>
        <w:footnoteRef/>
      </w:r>
      <w:r w:rsidRPr="00D003FA">
        <w:rPr>
          <w:lang w:val="es-ES"/>
        </w:rPr>
        <w:t xml:space="preserve"> Calculado de acuerdo con la metodología presentada en el anexo I del documento UNEP/OzL.Pro/ExCom/92/46.</w:t>
      </w:r>
    </w:p>
  </w:footnote>
  <w:footnote w:id="13">
    <w:p w14:paraId="23C71EEA" w14:textId="77777777" w:rsidR="00AC6FFE" w:rsidRPr="00D003FA" w:rsidRDefault="00AC6FFE" w:rsidP="00AC6FFE">
      <w:pPr>
        <w:pStyle w:val="FootnoteText"/>
        <w:rPr>
          <w:lang w:val="es-ES"/>
        </w:rPr>
      </w:pPr>
      <w:r>
        <w:rPr>
          <w:rStyle w:val="FootnoteReference"/>
        </w:rPr>
        <w:footnoteRef/>
      </w:r>
      <w:r w:rsidRPr="00D003FA">
        <w:rPr>
          <w:lang w:val="es-ES"/>
        </w:rPr>
        <w:t xml:space="preserve"> Para lograr reducciones de HFC de 12.555 t </w:t>
      </w:r>
      <w:r w:rsidRPr="00D003FA">
        <w:rPr>
          <w:vertAlign w:val="subscript"/>
          <w:lang w:val="es-ES"/>
        </w:rPr>
        <w:t>de</w:t>
      </w:r>
      <w:r w:rsidRPr="00D003FA">
        <w:rPr>
          <w:lang w:val="es-ES"/>
        </w:rPr>
        <w:t>CO</w:t>
      </w:r>
      <w:r w:rsidRPr="00D003FA">
        <w:rPr>
          <w:vertAlign w:val="subscript"/>
          <w:lang w:val="es-ES"/>
        </w:rPr>
        <w:t>₂</w:t>
      </w:r>
      <w:r w:rsidRPr="00D003FA">
        <w:rPr>
          <w:lang w:val="es-ES"/>
        </w:rPr>
        <w:t>equivalente (decisión 82/80).</w:t>
      </w:r>
    </w:p>
  </w:footnote>
  <w:footnote w:id="14">
    <w:p w14:paraId="4C0F7248" w14:textId="77777777" w:rsidR="00822A09" w:rsidRPr="00D003FA" w:rsidRDefault="00822A09" w:rsidP="00822A09">
      <w:pPr>
        <w:pStyle w:val="FootnoteText"/>
        <w:rPr>
          <w:lang w:val="es-ES"/>
        </w:rPr>
      </w:pPr>
      <w:r w:rsidRPr="0066116A">
        <w:rPr>
          <w:rStyle w:val="FootnoteReference"/>
        </w:rPr>
        <w:footnoteRef/>
      </w:r>
      <w:r w:rsidRPr="00D003FA">
        <w:rPr>
          <w:lang w:val="es-ES"/>
        </w:rPr>
        <w:t xml:space="preserve"> Según la carta de 17 de marzo de 2026 del Departamento de Obras Industriales del Ministerio de Industria de Tailandia al Banco Mundial.</w:t>
      </w:r>
    </w:p>
  </w:footnote>
  <w:footnote w:id="15">
    <w:p w14:paraId="07A0077B" w14:textId="77777777" w:rsidR="00822A09" w:rsidRPr="00D003FA" w:rsidRDefault="00822A09" w:rsidP="00822A09">
      <w:pPr>
        <w:pStyle w:val="FootnoteText"/>
        <w:rPr>
          <w:lang w:val="es-ES"/>
        </w:rPr>
      </w:pPr>
      <w:r>
        <w:rPr>
          <w:rStyle w:val="FootnoteReference"/>
        </w:rPr>
        <w:footnoteRef/>
      </w:r>
      <w:r w:rsidRPr="00D003FA">
        <w:rPr>
          <w:lang w:val="es-ES"/>
        </w:rPr>
        <w:t xml:space="preserve"> UNEP/OzL.Pro/ExCom/98/55</w:t>
      </w:r>
    </w:p>
  </w:footnote>
  <w:footnote w:id="16">
    <w:p w14:paraId="214BAC90" w14:textId="77777777" w:rsidR="00822A09" w:rsidRPr="00D003FA" w:rsidRDefault="00822A09" w:rsidP="00822A09">
      <w:pPr>
        <w:pStyle w:val="FootnoteText"/>
        <w:rPr>
          <w:lang w:val="es-ES"/>
        </w:rPr>
      </w:pPr>
      <w:r>
        <w:rPr>
          <w:rStyle w:val="FootnoteReference"/>
        </w:rPr>
        <w:footnoteRef/>
      </w:r>
      <w:r w:rsidRPr="00D003FA">
        <w:rPr>
          <w:lang w:val="es-ES"/>
        </w:rPr>
        <w:t xml:space="preserve"> Información considerada confidencial.</w:t>
      </w:r>
    </w:p>
  </w:footnote>
  <w:footnote w:id="17">
    <w:p w14:paraId="6F27D099" w14:textId="77777777" w:rsidR="00822A09" w:rsidRPr="00D003FA" w:rsidRDefault="00822A09" w:rsidP="00822A09">
      <w:pPr>
        <w:pStyle w:val="FootnoteText"/>
        <w:rPr>
          <w:lang w:val="es-ES"/>
        </w:rPr>
      </w:pPr>
      <w:r w:rsidRPr="00096C1F">
        <w:rPr>
          <w:rStyle w:val="FootnoteReference"/>
        </w:rPr>
        <w:footnoteRef/>
      </w:r>
      <w:r w:rsidRPr="00D003FA">
        <w:rPr>
          <w:lang w:val="es-ES"/>
        </w:rPr>
        <w:t xml:space="preserve"> La propuesta de proyecto se consideró en las reuniones 66</w:t>
      </w:r>
      <w:r w:rsidRPr="00D003FA">
        <w:rPr>
          <w:vertAlign w:val="superscript"/>
          <w:lang w:val="es-ES"/>
        </w:rPr>
        <w:t>.ª</w:t>
      </w:r>
      <w:r w:rsidRPr="00D003FA">
        <w:rPr>
          <w:lang w:val="es-ES"/>
        </w:rPr>
        <w:t>, 67</w:t>
      </w:r>
      <w:r w:rsidRPr="00D003FA">
        <w:rPr>
          <w:vertAlign w:val="superscript"/>
          <w:lang w:val="es-ES"/>
        </w:rPr>
        <w:t>.ª</w:t>
      </w:r>
      <w:r w:rsidRPr="00D003FA">
        <w:rPr>
          <w:lang w:val="es-ES"/>
        </w:rPr>
        <w:t>y 68</w:t>
      </w:r>
      <w:r w:rsidRPr="00D003FA">
        <w:rPr>
          <w:vertAlign w:val="superscript"/>
          <w:lang w:val="es-ES"/>
        </w:rPr>
        <w:t>.ª</w:t>
      </w:r>
      <w:r w:rsidRPr="00D003FA">
        <w:rPr>
          <w:lang w:val="es-ES"/>
        </w:rPr>
        <w:t>: párrafos 160–161 del documento UNEP/OzL.Pro/ExCom/66/54 y decisión (66/49); párrafos 104–107 del documento UNEP/OzL.Pro/ExCom/67/39 y decisión 67/3; y párrafos 161–163 del documento UNEP/OzL.Pro/ExCom/68/53 y decisión 68/39.</w:t>
      </w:r>
    </w:p>
  </w:footnote>
  <w:footnote w:id="18">
    <w:p w14:paraId="657A77F0" w14:textId="77777777" w:rsidR="00822A09" w:rsidRPr="00D003FA" w:rsidRDefault="00822A09" w:rsidP="00822A09">
      <w:pPr>
        <w:pStyle w:val="FootnoteText"/>
        <w:rPr>
          <w:lang w:val="es-ES"/>
        </w:rPr>
      </w:pPr>
      <w:r w:rsidRPr="00096C1F">
        <w:rPr>
          <w:rStyle w:val="FootnoteReference"/>
        </w:rPr>
        <w:footnoteRef/>
      </w:r>
      <w:r w:rsidRPr="00D003FA">
        <w:rPr>
          <w:lang w:val="es-ES"/>
        </w:rPr>
        <w:t xml:space="preserve"> Documento UNEP/OzL.Pro/ExCom/98/10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D04C" w14:textId="2BA48C30" w:rsidR="00563DA8" w:rsidRPr="009B0D30" w:rsidRDefault="00F56B10" w:rsidP="00BE2DAA">
    <w:fldSimple w:instr=" DOCPROPERTY &quot;Document number&quot;  \* MERGEFORMAT ">
      <w:r>
        <w:t>UNEP/OzL.Pro/ExCom/98/49</w:t>
      </w:r>
    </w:fldSimple>
  </w:p>
  <w:p w14:paraId="0EE09C73" w14:textId="77777777" w:rsidR="00563DA8" w:rsidRPr="0033525D" w:rsidRDefault="00563DA8"/>
  <w:p w14:paraId="59DE9B0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AA8A" w14:textId="35D20AC0" w:rsidR="00563DA8" w:rsidRPr="009B0D30" w:rsidRDefault="00F56B10" w:rsidP="00BE2DAA">
    <w:pPr>
      <w:jc w:val="right"/>
    </w:pPr>
    <w:fldSimple w:instr=" DOCPROPERTY &quot;Document number&quot;  \* MERGEFORMAT ">
      <w:r>
        <w:t>UNEP/OzL.Pro/ExCom/98/49</w:t>
      </w:r>
    </w:fldSimple>
  </w:p>
  <w:p w14:paraId="37F017B2" w14:textId="77777777" w:rsidR="00563DA8" w:rsidRPr="0033525D" w:rsidRDefault="00563DA8" w:rsidP="00630F36">
    <w:pPr>
      <w:jc w:val="right"/>
    </w:pPr>
  </w:p>
  <w:p w14:paraId="10C9DDE9"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8B74" w14:textId="03316E19" w:rsidR="00DC6A10" w:rsidRPr="0033525D" w:rsidRDefault="00954FD3">
    <w:fldSimple w:instr=" DOCPROPERTY &quot;Document number&quot;  \* MERGEFORMAT ">
      <w:r>
        <w:t>UNEP/OzL.Pro/ExCom/98/49</w:t>
      </w:r>
    </w:fldSimple>
  </w:p>
  <w:p w14:paraId="1273AEC5" w14:textId="77777777" w:rsidR="00DC6A10" w:rsidRPr="0033525D" w:rsidRDefault="00563DA8">
    <w:r>
      <w:t>Anexo I</w:t>
    </w:r>
  </w:p>
  <w:p w14:paraId="7B0475EF"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E999" w14:textId="4F013501" w:rsidR="00DC6A10" w:rsidRPr="0033525D" w:rsidRDefault="00954FD3" w:rsidP="00563DA8">
    <w:pPr>
      <w:jc w:val="right"/>
    </w:pPr>
    <w:fldSimple w:instr=" DOCPROPERTY &quot;Document number&quot;  \* MERGEFORMAT ">
      <w:r>
        <w:t>UNEP/OzL.Pro/ExCom/98/49</w:t>
      </w:r>
    </w:fldSimple>
  </w:p>
  <w:p w14:paraId="6D879149" w14:textId="77777777" w:rsidR="00DC6A10" w:rsidRPr="0033525D" w:rsidRDefault="00563DA8" w:rsidP="00563DA8">
    <w:pPr>
      <w:jc w:val="right"/>
    </w:pPr>
    <w:r>
      <w:t>Anexo I</w:t>
    </w:r>
  </w:p>
  <w:p w14:paraId="04DD7D4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4251" w14:textId="77777777" w:rsidR="00563DA8" w:rsidRDefault="00563D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7E87" w14:textId="698BF4FB" w:rsidR="00AC6FFE" w:rsidRPr="00B90E17" w:rsidRDefault="00F91718" w:rsidP="00A33DB0">
    <w:fldSimple w:instr=" DOCPROPERTY &quot;Document number&quot;  \* MERGEFORMAT ">
      <w:r>
        <w:t>UNEP/OzL.Pro/ExCom/98/49</w:t>
      </w:r>
    </w:fldSimple>
  </w:p>
  <w:p w14:paraId="3E41E2C0" w14:textId="77777777" w:rsidR="00AC6FFE" w:rsidRPr="0033525D" w:rsidRDefault="00AC6FFE">
    <w:r w:rsidRPr="00B90E17">
      <w:t>Anexo II</w:t>
    </w:r>
  </w:p>
  <w:p w14:paraId="00A4B433" w14:textId="77777777" w:rsidR="00AC6FFE" w:rsidRPr="0033525D" w:rsidRDefault="00AC6FF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F74E" w14:textId="3A3E4DE4" w:rsidR="00AC6FFE" w:rsidRPr="00B90E17" w:rsidRDefault="00F91718" w:rsidP="00A33DB0">
    <w:pPr>
      <w:jc w:val="right"/>
    </w:pPr>
    <w:fldSimple w:instr=" DOCPROPERTY &quot;Document number&quot;  \* MERGEFORMAT ">
      <w:r>
        <w:t>UNEP/OzL.Pro/ExCom/98/49</w:t>
      </w:r>
    </w:fldSimple>
  </w:p>
  <w:p w14:paraId="2861506A" w14:textId="77777777" w:rsidR="00AC6FFE" w:rsidRPr="0033525D" w:rsidRDefault="00AC6FFE" w:rsidP="00A33DB0">
    <w:pPr>
      <w:jc w:val="right"/>
    </w:pPr>
    <w:r w:rsidRPr="00B90E17">
      <w:t>Anexo II</w:t>
    </w:r>
  </w:p>
  <w:p w14:paraId="3856CD9F" w14:textId="77777777" w:rsidR="00AC6FFE" w:rsidRPr="0033525D" w:rsidRDefault="00AC6FFE" w:rsidP="00A33DB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1E2E" w14:textId="77777777" w:rsidR="00E26563" w:rsidRPr="00EB7E1F" w:rsidRDefault="00E26563" w:rsidP="00A33DB0">
    <w:fldSimple w:instr=" DOCPROPERTY &quot;Document number&quot;  \* MERGEFORMAT ">
      <w:r>
        <w:t>UNEP/OzL.Pro/ExCom/98/49</w:t>
      </w:r>
    </w:fldSimple>
  </w:p>
  <w:p w14:paraId="32F7AD3E" w14:textId="77777777" w:rsidR="00E26563" w:rsidRPr="0033525D" w:rsidRDefault="00E26563">
    <w:r w:rsidRPr="00EB7E1F">
      <w:t>Annex III</w:t>
    </w:r>
  </w:p>
  <w:p w14:paraId="62BDF7E4" w14:textId="77777777" w:rsidR="00E26563" w:rsidRPr="0033525D" w:rsidRDefault="00E2656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F1E1" w14:textId="77777777" w:rsidR="00E26563" w:rsidRPr="00EB7E1F" w:rsidRDefault="00E26563" w:rsidP="00A33DB0">
    <w:pPr>
      <w:jc w:val="right"/>
    </w:pPr>
    <w:fldSimple w:instr=" DOCPROPERTY &quot;Document number&quot;  \* MERGEFORMAT ">
      <w:r>
        <w:t>UNEP/OzL.Pro/ExCom/98/49</w:t>
      </w:r>
    </w:fldSimple>
  </w:p>
  <w:p w14:paraId="70B7F79D" w14:textId="77777777" w:rsidR="00E26563" w:rsidRPr="0033525D" w:rsidRDefault="00E26563" w:rsidP="00A33DB0">
    <w:pPr>
      <w:jc w:val="right"/>
    </w:pPr>
    <w:r w:rsidRPr="00EB7E1F">
      <w:t>Annex III</w:t>
    </w:r>
  </w:p>
  <w:p w14:paraId="5CA328AF" w14:textId="77777777" w:rsidR="00E26563" w:rsidRPr="0033525D" w:rsidRDefault="00E26563" w:rsidP="00A33DB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4ACB" w14:textId="77777777" w:rsidR="00E26563" w:rsidRPr="00EB7E1F" w:rsidRDefault="00E26563" w:rsidP="00A33DB0">
    <w:pPr>
      <w:jc w:val="right"/>
    </w:pPr>
    <w:fldSimple w:instr=" DOCPROPERTY &quot;Document number&quot;  \* MERGEFORMAT ">
      <w:r>
        <w:t>UNEP/OzL.Pro/ExCom/98/49</w:t>
      </w:r>
    </w:fldSimple>
  </w:p>
  <w:p w14:paraId="1D4A2D95" w14:textId="77777777" w:rsidR="00E26563" w:rsidRPr="0033525D" w:rsidRDefault="00E26563" w:rsidP="00A33DB0">
    <w:pPr>
      <w:jc w:val="right"/>
    </w:pPr>
    <w:r w:rsidRPr="00EB7E1F">
      <w:t>Annex I</w:t>
    </w:r>
    <w:r>
      <w:t>V</w:t>
    </w:r>
  </w:p>
  <w:p w14:paraId="41C36CD1" w14:textId="77777777" w:rsidR="00E26563" w:rsidRPr="0033525D" w:rsidRDefault="00E26563" w:rsidP="00A33D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B2AAE4"/>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3"/>
  </w:num>
  <w:num w:numId="6" w16cid:durableId="299306927">
    <w:abstractNumId w:val="18"/>
  </w:num>
  <w:num w:numId="7" w16cid:durableId="559828470">
    <w:abstractNumId w:val="19"/>
  </w:num>
  <w:num w:numId="8" w16cid:durableId="1488010068">
    <w:abstractNumId w:val="22"/>
  </w:num>
  <w:num w:numId="9" w16cid:durableId="444007775">
    <w:abstractNumId w:val="14"/>
  </w:num>
  <w:num w:numId="10" w16cid:durableId="2081637436">
    <w:abstractNumId w:val="21"/>
  </w:num>
  <w:num w:numId="11"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5083166">
    <w:abstractNumId w:val="12"/>
  </w:num>
  <w:num w:numId="16" w16cid:durableId="271282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0853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0098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9359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212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2180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0843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6858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0121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9673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6615776">
    <w:abstractNumId w:val="10"/>
  </w:num>
  <w:num w:numId="27" w16cid:durableId="1436711339">
    <w:abstractNumId w:val="9"/>
  </w:num>
  <w:num w:numId="28" w16cid:durableId="1264723822">
    <w:abstractNumId w:val="7"/>
  </w:num>
  <w:num w:numId="29" w16cid:durableId="343702820">
    <w:abstractNumId w:val="6"/>
  </w:num>
  <w:num w:numId="30" w16cid:durableId="779759771">
    <w:abstractNumId w:val="5"/>
  </w:num>
  <w:num w:numId="31" w16cid:durableId="88351161">
    <w:abstractNumId w:val="4"/>
  </w:num>
  <w:num w:numId="32" w16cid:durableId="1925064086">
    <w:abstractNumId w:val="8"/>
  </w:num>
  <w:num w:numId="33" w16cid:durableId="456720952">
    <w:abstractNumId w:val="3"/>
  </w:num>
  <w:num w:numId="34" w16cid:durableId="417101353">
    <w:abstractNumId w:val="2"/>
  </w:num>
  <w:num w:numId="35" w16cid:durableId="1960913996">
    <w:abstractNumId w:val="1"/>
  </w:num>
  <w:num w:numId="36" w16cid:durableId="1878007093">
    <w:abstractNumId w:val="0"/>
  </w:num>
  <w:num w:numId="37" w16cid:durableId="1201548317">
    <w:abstractNumId w:val="14"/>
    <w:lvlOverride w:ilvl="0">
      <w:startOverride w:val="1"/>
    </w:lvlOverride>
  </w:num>
  <w:num w:numId="38" w16cid:durableId="759643789">
    <w:abstractNumId w:val="20"/>
  </w:num>
  <w:num w:numId="39" w16cid:durableId="1397825505">
    <w:abstractNumId w:val="16"/>
  </w:num>
  <w:num w:numId="40" w16cid:durableId="1791509857">
    <w:abstractNumId w:val="15"/>
  </w:num>
  <w:num w:numId="41" w16cid:durableId="2039770994">
    <w:abstractNumId w:val="17"/>
  </w:num>
  <w:num w:numId="42" w16cid:durableId="99334194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1E96"/>
    <w:rsid w:val="000003C1"/>
    <w:rsid w:val="00000CEC"/>
    <w:rsid w:val="00000FED"/>
    <w:rsid w:val="00002259"/>
    <w:rsid w:val="000023CF"/>
    <w:rsid w:val="000032CB"/>
    <w:rsid w:val="000038E9"/>
    <w:rsid w:val="00003926"/>
    <w:rsid w:val="00003D54"/>
    <w:rsid w:val="00003E2E"/>
    <w:rsid w:val="0000434E"/>
    <w:rsid w:val="00004627"/>
    <w:rsid w:val="000049C8"/>
    <w:rsid w:val="00005CEF"/>
    <w:rsid w:val="00007C2D"/>
    <w:rsid w:val="000105DD"/>
    <w:rsid w:val="000114BD"/>
    <w:rsid w:val="000128D0"/>
    <w:rsid w:val="000140D6"/>
    <w:rsid w:val="0001455F"/>
    <w:rsid w:val="00014684"/>
    <w:rsid w:val="00020357"/>
    <w:rsid w:val="000211A9"/>
    <w:rsid w:val="00021238"/>
    <w:rsid w:val="00021886"/>
    <w:rsid w:val="00021AF4"/>
    <w:rsid w:val="00022071"/>
    <w:rsid w:val="00022B68"/>
    <w:rsid w:val="00022F94"/>
    <w:rsid w:val="000235CB"/>
    <w:rsid w:val="000236D0"/>
    <w:rsid w:val="00024407"/>
    <w:rsid w:val="0002660D"/>
    <w:rsid w:val="00027755"/>
    <w:rsid w:val="00027AAC"/>
    <w:rsid w:val="00030E48"/>
    <w:rsid w:val="00031260"/>
    <w:rsid w:val="000319BF"/>
    <w:rsid w:val="00031FB7"/>
    <w:rsid w:val="00032906"/>
    <w:rsid w:val="000351D8"/>
    <w:rsid w:val="00035533"/>
    <w:rsid w:val="0003629A"/>
    <w:rsid w:val="0003681A"/>
    <w:rsid w:val="000372B7"/>
    <w:rsid w:val="00037FF4"/>
    <w:rsid w:val="00040EE3"/>
    <w:rsid w:val="00042B2F"/>
    <w:rsid w:val="00043777"/>
    <w:rsid w:val="00045650"/>
    <w:rsid w:val="00045D09"/>
    <w:rsid w:val="00046237"/>
    <w:rsid w:val="00046C58"/>
    <w:rsid w:val="00046C62"/>
    <w:rsid w:val="00050F6E"/>
    <w:rsid w:val="00051BC2"/>
    <w:rsid w:val="0005318D"/>
    <w:rsid w:val="00054C30"/>
    <w:rsid w:val="00055886"/>
    <w:rsid w:val="00055CC7"/>
    <w:rsid w:val="0005657B"/>
    <w:rsid w:val="00057BA6"/>
    <w:rsid w:val="00060326"/>
    <w:rsid w:val="00061043"/>
    <w:rsid w:val="00061503"/>
    <w:rsid w:val="00061EC2"/>
    <w:rsid w:val="0006229B"/>
    <w:rsid w:val="000628E5"/>
    <w:rsid w:val="00062FEB"/>
    <w:rsid w:val="000630D5"/>
    <w:rsid w:val="000633D6"/>
    <w:rsid w:val="00064371"/>
    <w:rsid w:val="00064B69"/>
    <w:rsid w:val="00065248"/>
    <w:rsid w:val="000659E9"/>
    <w:rsid w:val="00065D36"/>
    <w:rsid w:val="00066AF0"/>
    <w:rsid w:val="00066CE8"/>
    <w:rsid w:val="00071976"/>
    <w:rsid w:val="000731F8"/>
    <w:rsid w:val="00074447"/>
    <w:rsid w:val="00074D8F"/>
    <w:rsid w:val="00075798"/>
    <w:rsid w:val="000764F1"/>
    <w:rsid w:val="00077B44"/>
    <w:rsid w:val="00080032"/>
    <w:rsid w:val="000808B1"/>
    <w:rsid w:val="00080A85"/>
    <w:rsid w:val="00080B89"/>
    <w:rsid w:val="00080ED0"/>
    <w:rsid w:val="000816F1"/>
    <w:rsid w:val="00081C45"/>
    <w:rsid w:val="00082319"/>
    <w:rsid w:val="00082941"/>
    <w:rsid w:val="0008415E"/>
    <w:rsid w:val="000845C2"/>
    <w:rsid w:val="00084AFC"/>
    <w:rsid w:val="00085411"/>
    <w:rsid w:val="000855BF"/>
    <w:rsid w:val="0008591F"/>
    <w:rsid w:val="00085B8F"/>
    <w:rsid w:val="00085D59"/>
    <w:rsid w:val="00090481"/>
    <w:rsid w:val="00090A16"/>
    <w:rsid w:val="000932EB"/>
    <w:rsid w:val="00094BD1"/>
    <w:rsid w:val="00094EA7"/>
    <w:rsid w:val="00096472"/>
    <w:rsid w:val="000966EB"/>
    <w:rsid w:val="00096841"/>
    <w:rsid w:val="000978AD"/>
    <w:rsid w:val="00097D0E"/>
    <w:rsid w:val="00097F75"/>
    <w:rsid w:val="000A066C"/>
    <w:rsid w:val="000A14E9"/>
    <w:rsid w:val="000A3800"/>
    <w:rsid w:val="000A3826"/>
    <w:rsid w:val="000A4103"/>
    <w:rsid w:val="000A4B89"/>
    <w:rsid w:val="000A52F9"/>
    <w:rsid w:val="000A5AB6"/>
    <w:rsid w:val="000A6C26"/>
    <w:rsid w:val="000A729D"/>
    <w:rsid w:val="000A7F74"/>
    <w:rsid w:val="000B10C4"/>
    <w:rsid w:val="000B1F38"/>
    <w:rsid w:val="000B36C8"/>
    <w:rsid w:val="000B3706"/>
    <w:rsid w:val="000B4368"/>
    <w:rsid w:val="000B51C1"/>
    <w:rsid w:val="000B5CC4"/>
    <w:rsid w:val="000B6CF7"/>
    <w:rsid w:val="000B7284"/>
    <w:rsid w:val="000B7CBF"/>
    <w:rsid w:val="000C3143"/>
    <w:rsid w:val="000C3A98"/>
    <w:rsid w:val="000C4587"/>
    <w:rsid w:val="000C4E63"/>
    <w:rsid w:val="000C4EEE"/>
    <w:rsid w:val="000C4FCC"/>
    <w:rsid w:val="000C547B"/>
    <w:rsid w:val="000C5842"/>
    <w:rsid w:val="000C73E4"/>
    <w:rsid w:val="000D0366"/>
    <w:rsid w:val="000D0712"/>
    <w:rsid w:val="000D19E1"/>
    <w:rsid w:val="000D2902"/>
    <w:rsid w:val="000D32BF"/>
    <w:rsid w:val="000D3394"/>
    <w:rsid w:val="000D4C69"/>
    <w:rsid w:val="000D52A4"/>
    <w:rsid w:val="000D5AD8"/>
    <w:rsid w:val="000D5E93"/>
    <w:rsid w:val="000D607B"/>
    <w:rsid w:val="000D6449"/>
    <w:rsid w:val="000D6735"/>
    <w:rsid w:val="000D7FA9"/>
    <w:rsid w:val="000E07BC"/>
    <w:rsid w:val="000E1FE4"/>
    <w:rsid w:val="000E2E21"/>
    <w:rsid w:val="000E369B"/>
    <w:rsid w:val="000E39BD"/>
    <w:rsid w:val="000E4510"/>
    <w:rsid w:val="000E5A1B"/>
    <w:rsid w:val="000E5F7F"/>
    <w:rsid w:val="000F1714"/>
    <w:rsid w:val="000F1CD4"/>
    <w:rsid w:val="000F22AA"/>
    <w:rsid w:val="000F24A1"/>
    <w:rsid w:val="000F367F"/>
    <w:rsid w:val="000F3C51"/>
    <w:rsid w:val="000F4103"/>
    <w:rsid w:val="000F4FAB"/>
    <w:rsid w:val="000F5599"/>
    <w:rsid w:val="000F5BBC"/>
    <w:rsid w:val="000F70A7"/>
    <w:rsid w:val="0010101E"/>
    <w:rsid w:val="00102252"/>
    <w:rsid w:val="001032F5"/>
    <w:rsid w:val="001040FE"/>
    <w:rsid w:val="00104452"/>
    <w:rsid w:val="00104546"/>
    <w:rsid w:val="00106B1D"/>
    <w:rsid w:val="0011168B"/>
    <w:rsid w:val="00111AC3"/>
    <w:rsid w:val="00112C90"/>
    <w:rsid w:val="00113B59"/>
    <w:rsid w:val="00113CCA"/>
    <w:rsid w:val="00114B48"/>
    <w:rsid w:val="00115492"/>
    <w:rsid w:val="001161CD"/>
    <w:rsid w:val="0011648A"/>
    <w:rsid w:val="001164D9"/>
    <w:rsid w:val="00116A81"/>
    <w:rsid w:val="0012095D"/>
    <w:rsid w:val="00120D72"/>
    <w:rsid w:val="0012268C"/>
    <w:rsid w:val="00122F25"/>
    <w:rsid w:val="0012329E"/>
    <w:rsid w:val="00123870"/>
    <w:rsid w:val="00123E9C"/>
    <w:rsid w:val="00124499"/>
    <w:rsid w:val="0012486F"/>
    <w:rsid w:val="00125D2B"/>
    <w:rsid w:val="001263DC"/>
    <w:rsid w:val="00126D25"/>
    <w:rsid w:val="00126F62"/>
    <w:rsid w:val="00127C86"/>
    <w:rsid w:val="001324D5"/>
    <w:rsid w:val="00132616"/>
    <w:rsid w:val="00134769"/>
    <w:rsid w:val="00135102"/>
    <w:rsid w:val="00135980"/>
    <w:rsid w:val="00136D05"/>
    <w:rsid w:val="0013786F"/>
    <w:rsid w:val="001409D9"/>
    <w:rsid w:val="001413AD"/>
    <w:rsid w:val="0014163A"/>
    <w:rsid w:val="00142DDF"/>
    <w:rsid w:val="001430D5"/>
    <w:rsid w:val="0014383B"/>
    <w:rsid w:val="001441C7"/>
    <w:rsid w:val="0014545E"/>
    <w:rsid w:val="00146642"/>
    <w:rsid w:val="00147DC9"/>
    <w:rsid w:val="0015078E"/>
    <w:rsid w:val="0015150A"/>
    <w:rsid w:val="00151C2E"/>
    <w:rsid w:val="0015444A"/>
    <w:rsid w:val="0015456F"/>
    <w:rsid w:val="001549CA"/>
    <w:rsid w:val="00154B57"/>
    <w:rsid w:val="00154E60"/>
    <w:rsid w:val="00155748"/>
    <w:rsid w:val="001559CB"/>
    <w:rsid w:val="00155E34"/>
    <w:rsid w:val="001601B6"/>
    <w:rsid w:val="00161734"/>
    <w:rsid w:val="00162E3A"/>
    <w:rsid w:val="00163B4B"/>
    <w:rsid w:val="00163EC0"/>
    <w:rsid w:val="00164135"/>
    <w:rsid w:val="00164286"/>
    <w:rsid w:val="00164719"/>
    <w:rsid w:val="001647C4"/>
    <w:rsid w:val="00165F55"/>
    <w:rsid w:val="0016659F"/>
    <w:rsid w:val="00166FC4"/>
    <w:rsid w:val="001677AC"/>
    <w:rsid w:val="00167CB9"/>
    <w:rsid w:val="00170BDC"/>
    <w:rsid w:val="00171231"/>
    <w:rsid w:val="0017323D"/>
    <w:rsid w:val="00174AAD"/>
    <w:rsid w:val="00176AF3"/>
    <w:rsid w:val="00176B46"/>
    <w:rsid w:val="00176BA8"/>
    <w:rsid w:val="00180462"/>
    <w:rsid w:val="001804EA"/>
    <w:rsid w:val="00183281"/>
    <w:rsid w:val="00185504"/>
    <w:rsid w:val="00186682"/>
    <w:rsid w:val="00186A27"/>
    <w:rsid w:val="001874AC"/>
    <w:rsid w:val="00187E59"/>
    <w:rsid w:val="00190A61"/>
    <w:rsid w:val="00191A4C"/>
    <w:rsid w:val="00192579"/>
    <w:rsid w:val="00194EE5"/>
    <w:rsid w:val="00195D6F"/>
    <w:rsid w:val="00195F16"/>
    <w:rsid w:val="00196904"/>
    <w:rsid w:val="00197179"/>
    <w:rsid w:val="001A0990"/>
    <w:rsid w:val="001A208D"/>
    <w:rsid w:val="001A2215"/>
    <w:rsid w:val="001A25EE"/>
    <w:rsid w:val="001A3011"/>
    <w:rsid w:val="001A3342"/>
    <w:rsid w:val="001A3E3D"/>
    <w:rsid w:val="001A5F89"/>
    <w:rsid w:val="001A645B"/>
    <w:rsid w:val="001A7049"/>
    <w:rsid w:val="001A7BF7"/>
    <w:rsid w:val="001B07A8"/>
    <w:rsid w:val="001B1E40"/>
    <w:rsid w:val="001B2192"/>
    <w:rsid w:val="001B2A51"/>
    <w:rsid w:val="001B5B21"/>
    <w:rsid w:val="001B6EC3"/>
    <w:rsid w:val="001C1746"/>
    <w:rsid w:val="001C4416"/>
    <w:rsid w:val="001C5B4E"/>
    <w:rsid w:val="001C764E"/>
    <w:rsid w:val="001C7895"/>
    <w:rsid w:val="001C7922"/>
    <w:rsid w:val="001D1396"/>
    <w:rsid w:val="001D1E96"/>
    <w:rsid w:val="001D3E36"/>
    <w:rsid w:val="001D52E9"/>
    <w:rsid w:val="001D59A9"/>
    <w:rsid w:val="001D5EE0"/>
    <w:rsid w:val="001D6932"/>
    <w:rsid w:val="001D742E"/>
    <w:rsid w:val="001D7438"/>
    <w:rsid w:val="001E1052"/>
    <w:rsid w:val="001E1707"/>
    <w:rsid w:val="001E1A5A"/>
    <w:rsid w:val="001E2072"/>
    <w:rsid w:val="001E21B1"/>
    <w:rsid w:val="001E2F93"/>
    <w:rsid w:val="001E31F4"/>
    <w:rsid w:val="001E32C1"/>
    <w:rsid w:val="001E38AA"/>
    <w:rsid w:val="001E3A84"/>
    <w:rsid w:val="001E3D7E"/>
    <w:rsid w:val="001E4554"/>
    <w:rsid w:val="001E49F0"/>
    <w:rsid w:val="001E5FC0"/>
    <w:rsid w:val="001E61E5"/>
    <w:rsid w:val="001E64D7"/>
    <w:rsid w:val="001E74C5"/>
    <w:rsid w:val="001E7D1A"/>
    <w:rsid w:val="001F00D4"/>
    <w:rsid w:val="001F0C31"/>
    <w:rsid w:val="001F2159"/>
    <w:rsid w:val="001F2859"/>
    <w:rsid w:val="001F2CA9"/>
    <w:rsid w:val="001F2CC3"/>
    <w:rsid w:val="001F4F65"/>
    <w:rsid w:val="001F53FD"/>
    <w:rsid w:val="001F5794"/>
    <w:rsid w:val="001F6345"/>
    <w:rsid w:val="001F7B0F"/>
    <w:rsid w:val="001F7C9F"/>
    <w:rsid w:val="002004C2"/>
    <w:rsid w:val="00200D15"/>
    <w:rsid w:val="002011EC"/>
    <w:rsid w:val="002034D9"/>
    <w:rsid w:val="002039F8"/>
    <w:rsid w:val="00203D3D"/>
    <w:rsid w:val="00204AA7"/>
    <w:rsid w:val="00206ADB"/>
    <w:rsid w:val="00207CFC"/>
    <w:rsid w:val="002105B1"/>
    <w:rsid w:val="00210B48"/>
    <w:rsid w:val="00210B8B"/>
    <w:rsid w:val="0021120F"/>
    <w:rsid w:val="00211BD2"/>
    <w:rsid w:val="00211DD4"/>
    <w:rsid w:val="00211E0E"/>
    <w:rsid w:val="002125AC"/>
    <w:rsid w:val="002132EE"/>
    <w:rsid w:val="00213EE6"/>
    <w:rsid w:val="00214863"/>
    <w:rsid w:val="00214EA9"/>
    <w:rsid w:val="0021508A"/>
    <w:rsid w:val="002156B4"/>
    <w:rsid w:val="00215AC6"/>
    <w:rsid w:val="00221338"/>
    <w:rsid w:val="002229C4"/>
    <w:rsid w:val="00222D4D"/>
    <w:rsid w:val="0022373F"/>
    <w:rsid w:val="00223844"/>
    <w:rsid w:val="00224FCD"/>
    <w:rsid w:val="0022502D"/>
    <w:rsid w:val="00225121"/>
    <w:rsid w:val="00225390"/>
    <w:rsid w:val="002255C6"/>
    <w:rsid w:val="00225899"/>
    <w:rsid w:val="002272F6"/>
    <w:rsid w:val="0023030E"/>
    <w:rsid w:val="002303F2"/>
    <w:rsid w:val="00230882"/>
    <w:rsid w:val="00230B44"/>
    <w:rsid w:val="002323D5"/>
    <w:rsid w:val="00232440"/>
    <w:rsid w:val="002325ED"/>
    <w:rsid w:val="00232A8F"/>
    <w:rsid w:val="002331A8"/>
    <w:rsid w:val="0023326C"/>
    <w:rsid w:val="00233463"/>
    <w:rsid w:val="00233E25"/>
    <w:rsid w:val="00234966"/>
    <w:rsid w:val="00234E04"/>
    <w:rsid w:val="00235836"/>
    <w:rsid w:val="00236260"/>
    <w:rsid w:val="002373E9"/>
    <w:rsid w:val="00237508"/>
    <w:rsid w:val="00240999"/>
    <w:rsid w:val="002411D1"/>
    <w:rsid w:val="00242498"/>
    <w:rsid w:val="0024414F"/>
    <w:rsid w:val="00244AD2"/>
    <w:rsid w:val="00245119"/>
    <w:rsid w:val="002452C6"/>
    <w:rsid w:val="002454BC"/>
    <w:rsid w:val="0024587C"/>
    <w:rsid w:val="00246FE5"/>
    <w:rsid w:val="002504C1"/>
    <w:rsid w:val="00250DFA"/>
    <w:rsid w:val="00251018"/>
    <w:rsid w:val="002515E7"/>
    <w:rsid w:val="00251BCA"/>
    <w:rsid w:val="0025219C"/>
    <w:rsid w:val="002521E0"/>
    <w:rsid w:val="00252A09"/>
    <w:rsid w:val="00253222"/>
    <w:rsid w:val="0025336C"/>
    <w:rsid w:val="00254072"/>
    <w:rsid w:val="002542BC"/>
    <w:rsid w:val="0025478F"/>
    <w:rsid w:val="00255F39"/>
    <w:rsid w:val="00256CAF"/>
    <w:rsid w:val="00256DA5"/>
    <w:rsid w:val="00260360"/>
    <w:rsid w:val="002614FE"/>
    <w:rsid w:val="00261552"/>
    <w:rsid w:val="00261C13"/>
    <w:rsid w:val="00262847"/>
    <w:rsid w:val="00262E48"/>
    <w:rsid w:val="0026334B"/>
    <w:rsid w:val="002648ED"/>
    <w:rsid w:val="00264F39"/>
    <w:rsid w:val="002667EC"/>
    <w:rsid w:val="00266EFF"/>
    <w:rsid w:val="00266F86"/>
    <w:rsid w:val="002672D8"/>
    <w:rsid w:val="00267302"/>
    <w:rsid w:val="00267B83"/>
    <w:rsid w:val="00267D6A"/>
    <w:rsid w:val="00272559"/>
    <w:rsid w:val="00273C22"/>
    <w:rsid w:val="00273D8A"/>
    <w:rsid w:val="00274128"/>
    <w:rsid w:val="002743F8"/>
    <w:rsid w:val="00274AC4"/>
    <w:rsid w:val="0027771E"/>
    <w:rsid w:val="00277A9A"/>
    <w:rsid w:val="002805CF"/>
    <w:rsid w:val="00280FFD"/>
    <w:rsid w:val="00281BB2"/>
    <w:rsid w:val="0028345C"/>
    <w:rsid w:val="00283A7C"/>
    <w:rsid w:val="002841DD"/>
    <w:rsid w:val="00284C01"/>
    <w:rsid w:val="0028670C"/>
    <w:rsid w:val="00286B72"/>
    <w:rsid w:val="00287605"/>
    <w:rsid w:val="002900B3"/>
    <w:rsid w:val="002905AB"/>
    <w:rsid w:val="00291170"/>
    <w:rsid w:val="00291F20"/>
    <w:rsid w:val="00293141"/>
    <w:rsid w:val="00294353"/>
    <w:rsid w:val="00294494"/>
    <w:rsid w:val="00294709"/>
    <w:rsid w:val="00295AFE"/>
    <w:rsid w:val="00295E5A"/>
    <w:rsid w:val="0029666C"/>
    <w:rsid w:val="00296847"/>
    <w:rsid w:val="00297F51"/>
    <w:rsid w:val="002A03C3"/>
    <w:rsid w:val="002A098F"/>
    <w:rsid w:val="002A155E"/>
    <w:rsid w:val="002A1EC1"/>
    <w:rsid w:val="002A37E7"/>
    <w:rsid w:val="002A3C80"/>
    <w:rsid w:val="002A5908"/>
    <w:rsid w:val="002A5C8A"/>
    <w:rsid w:val="002A60BF"/>
    <w:rsid w:val="002A6D12"/>
    <w:rsid w:val="002A7879"/>
    <w:rsid w:val="002A7B18"/>
    <w:rsid w:val="002A7DEF"/>
    <w:rsid w:val="002A7ED8"/>
    <w:rsid w:val="002B05F4"/>
    <w:rsid w:val="002B1660"/>
    <w:rsid w:val="002B1D45"/>
    <w:rsid w:val="002B1F7B"/>
    <w:rsid w:val="002B254E"/>
    <w:rsid w:val="002B261F"/>
    <w:rsid w:val="002B3158"/>
    <w:rsid w:val="002B325F"/>
    <w:rsid w:val="002B3F73"/>
    <w:rsid w:val="002B418B"/>
    <w:rsid w:val="002B4CE8"/>
    <w:rsid w:val="002B6594"/>
    <w:rsid w:val="002B669D"/>
    <w:rsid w:val="002B68B0"/>
    <w:rsid w:val="002B721E"/>
    <w:rsid w:val="002B72E9"/>
    <w:rsid w:val="002B7C30"/>
    <w:rsid w:val="002C0125"/>
    <w:rsid w:val="002C0154"/>
    <w:rsid w:val="002C1003"/>
    <w:rsid w:val="002C1B61"/>
    <w:rsid w:val="002C32FC"/>
    <w:rsid w:val="002C3D84"/>
    <w:rsid w:val="002C4811"/>
    <w:rsid w:val="002C4E0C"/>
    <w:rsid w:val="002C5A48"/>
    <w:rsid w:val="002C6787"/>
    <w:rsid w:val="002C7998"/>
    <w:rsid w:val="002D0146"/>
    <w:rsid w:val="002D0CF9"/>
    <w:rsid w:val="002D0DE0"/>
    <w:rsid w:val="002D10D8"/>
    <w:rsid w:val="002D440A"/>
    <w:rsid w:val="002D489E"/>
    <w:rsid w:val="002D5439"/>
    <w:rsid w:val="002D5617"/>
    <w:rsid w:val="002D5F86"/>
    <w:rsid w:val="002D723B"/>
    <w:rsid w:val="002D7355"/>
    <w:rsid w:val="002E1DA9"/>
    <w:rsid w:val="002E22AA"/>
    <w:rsid w:val="002E38C6"/>
    <w:rsid w:val="002E38D7"/>
    <w:rsid w:val="002E411A"/>
    <w:rsid w:val="002E4DD3"/>
    <w:rsid w:val="002E4F4F"/>
    <w:rsid w:val="002E62C5"/>
    <w:rsid w:val="002E6DDE"/>
    <w:rsid w:val="002E6F13"/>
    <w:rsid w:val="002E6FE1"/>
    <w:rsid w:val="002E79B8"/>
    <w:rsid w:val="002F02F9"/>
    <w:rsid w:val="002F144D"/>
    <w:rsid w:val="002F1D93"/>
    <w:rsid w:val="002F1E53"/>
    <w:rsid w:val="002F2B46"/>
    <w:rsid w:val="002F2CAA"/>
    <w:rsid w:val="002F2E41"/>
    <w:rsid w:val="002F2E97"/>
    <w:rsid w:val="002F3E3F"/>
    <w:rsid w:val="002F3EC5"/>
    <w:rsid w:val="002F6C3D"/>
    <w:rsid w:val="002F7983"/>
    <w:rsid w:val="0030052C"/>
    <w:rsid w:val="003009A2"/>
    <w:rsid w:val="003013F2"/>
    <w:rsid w:val="00302B09"/>
    <w:rsid w:val="003030EC"/>
    <w:rsid w:val="00304155"/>
    <w:rsid w:val="00304648"/>
    <w:rsid w:val="00304A53"/>
    <w:rsid w:val="00305007"/>
    <w:rsid w:val="00305495"/>
    <w:rsid w:val="003070BB"/>
    <w:rsid w:val="003072C6"/>
    <w:rsid w:val="00307395"/>
    <w:rsid w:val="0031076D"/>
    <w:rsid w:val="00311792"/>
    <w:rsid w:val="00311E25"/>
    <w:rsid w:val="00312251"/>
    <w:rsid w:val="003147CD"/>
    <w:rsid w:val="00315398"/>
    <w:rsid w:val="00316002"/>
    <w:rsid w:val="00316947"/>
    <w:rsid w:val="00316F4C"/>
    <w:rsid w:val="0032085E"/>
    <w:rsid w:val="003213AA"/>
    <w:rsid w:val="00322697"/>
    <w:rsid w:val="00322CCB"/>
    <w:rsid w:val="00322F03"/>
    <w:rsid w:val="0032339B"/>
    <w:rsid w:val="00325CB3"/>
    <w:rsid w:val="00326C64"/>
    <w:rsid w:val="00326FDA"/>
    <w:rsid w:val="00330162"/>
    <w:rsid w:val="00330395"/>
    <w:rsid w:val="003306E1"/>
    <w:rsid w:val="003310ED"/>
    <w:rsid w:val="003311B8"/>
    <w:rsid w:val="003313E7"/>
    <w:rsid w:val="00331651"/>
    <w:rsid w:val="003319F6"/>
    <w:rsid w:val="00331CEC"/>
    <w:rsid w:val="003320E4"/>
    <w:rsid w:val="00332186"/>
    <w:rsid w:val="00333BC1"/>
    <w:rsid w:val="00333ECE"/>
    <w:rsid w:val="00334418"/>
    <w:rsid w:val="0033463B"/>
    <w:rsid w:val="00334FA0"/>
    <w:rsid w:val="0033525D"/>
    <w:rsid w:val="00336436"/>
    <w:rsid w:val="00337C52"/>
    <w:rsid w:val="00340DB8"/>
    <w:rsid w:val="003414F3"/>
    <w:rsid w:val="00341B14"/>
    <w:rsid w:val="0034284A"/>
    <w:rsid w:val="00345E40"/>
    <w:rsid w:val="00346453"/>
    <w:rsid w:val="003464E5"/>
    <w:rsid w:val="00346624"/>
    <w:rsid w:val="00347678"/>
    <w:rsid w:val="00347DBB"/>
    <w:rsid w:val="003502EB"/>
    <w:rsid w:val="00350D5E"/>
    <w:rsid w:val="00351557"/>
    <w:rsid w:val="00351C98"/>
    <w:rsid w:val="00351D34"/>
    <w:rsid w:val="00352D42"/>
    <w:rsid w:val="00352F09"/>
    <w:rsid w:val="00353F3B"/>
    <w:rsid w:val="003540B0"/>
    <w:rsid w:val="0035429F"/>
    <w:rsid w:val="003549A9"/>
    <w:rsid w:val="0035613E"/>
    <w:rsid w:val="003579EF"/>
    <w:rsid w:val="00360E9D"/>
    <w:rsid w:val="003626C4"/>
    <w:rsid w:val="00362A94"/>
    <w:rsid w:val="00363EE9"/>
    <w:rsid w:val="00364DAA"/>
    <w:rsid w:val="003659FA"/>
    <w:rsid w:val="00365D96"/>
    <w:rsid w:val="00366611"/>
    <w:rsid w:val="0036762A"/>
    <w:rsid w:val="00371252"/>
    <w:rsid w:val="003717AB"/>
    <w:rsid w:val="0037198E"/>
    <w:rsid w:val="00372F33"/>
    <w:rsid w:val="00373C99"/>
    <w:rsid w:val="00373D88"/>
    <w:rsid w:val="00376128"/>
    <w:rsid w:val="00376B5E"/>
    <w:rsid w:val="0037742E"/>
    <w:rsid w:val="00377748"/>
    <w:rsid w:val="00377D56"/>
    <w:rsid w:val="003809C7"/>
    <w:rsid w:val="00381AA8"/>
    <w:rsid w:val="0038245A"/>
    <w:rsid w:val="00382C05"/>
    <w:rsid w:val="00383D84"/>
    <w:rsid w:val="003840E6"/>
    <w:rsid w:val="00384E53"/>
    <w:rsid w:val="00384EAD"/>
    <w:rsid w:val="00385365"/>
    <w:rsid w:val="003857E0"/>
    <w:rsid w:val="00385CFC"/>
    <w:rsid w:val="003870FB"/>
    <w:rsid w:val="00387936"/>
    <w:rsid w:val="00387F60"/>
    <w:rsid w:val="003903D0"/>
    <w:rsid w:val="00390772"/>
    <w:rsid w:val="0039196A"/>
    <w:rsid w:val="00391E5D"/>
    <w:rsid w:val="0039337A"/>
    <w:rsid w:val="00394078"/>
    <w:rsid w:val="003941F8"/>
    <w:rsid w:val="00394751"/>
    <w:rsid w:val="00394922"/>
    <w:rsid w:val="00394EBB"/>
    <w:rsid w:val="003953A4"/>
    <w:rsid w:val="00396B9C"/>
    <w:rsid w:val="0039764E"/>
    <w:rsid w:val="00397B26"/>
    <w:rsid w:val="003A0639"/>
    <w:rsid w:val="003A255F"/>
    <w:rsid w:val="003A3189"/>
    <w:rsid w:val="003A3664"/>
    <w:rsid w:val="003A3A6E"/>
    <w:rsid w:val="003A3CA7"/>
    <w:rsid w:val="003A44FB"/>
    <w:rsid w:val="003A560A"/>
    <w:rsid w:val="003A5AA2"/>
    <w:rsid w:val="003A61C2"/>
    <w:rsid w:val="003A6F89"/>
    <w:rsid w:val="003B02C5"/>
    <w:rsid w:val="003B141A"/>
    <w:rsid w:val="003B1DB7"/>
    <w:rsid w:val="003B2426"/>
    <w:rsid w:val="003B31EF"/>
    <w:rsid w:val="003B33BD"/>
    <w:rsid w:val="003B4009"/>
    <w:rsid w:val="003B4CED"/>
    <w:rsid w:val="003B4F8C"/>
    <w:rsid w:val="003B5032"/>
    <w:rsid w:val="003B5050"/>
    <w:rsid w:val="003B5575"/>
    <w:rsid w:val="003B569D"/>
    <w:rsid w:val="003B717D"/>
    <w:rsid w:val="003B7326"/>
    <w:rsid w:val="003C0B85"/>
    <w:rsid w:val="003C134E"/>
    <w:rsid w:val="003C16A5"/>
    <w:rsid w:val="003C1E28"/>
    <w:rsid w:val="003C2AFA"/>
    <w:rsid w:val="003C3C0E"/>
    <w:rsid w:val="003C66FB"/>
    <w:rsid w:val="003C7AE3"/>
    <w:rsid w:val="003C7B4F"/>
    <w:rsid w:val="003D01D8"/>
    <w:rsid w:val="003D08AC"/>
    <w:rsid w:val="003D0A50"/>
    <w:rsid w:val="003D0E25"/>
    <w:rsid w:val="003D1349"/>
    <w:rsid w:val="003D1638"/>
    <w:rsid w:val="003D1AE6"/>
    <w:rsid w:val="003D2346"/>
    <w:rsid w:val="003D2E72"/>
    <w:rsid w:val="003D37C3"/>
    <w:rsid w:val="003D42A6"/>
    <w:rsid w:val="003D4327"/>
    <w:rsid w:val="003D4EDB"/>
    <w:rsid w:val="003D4F21"/>
    <w:rsid w:val="003D4FAC"/>
    <w:rsid w:val="003D5A3B"/>
    <w:rsid w:val="003D5AEE"/>
    <w:rsid w:val="003D5F5C"/>
    <w:rsid w:val="003D676F"/>
    <w:rsid w:val="003D6A74"/>
    <w:rsid w:val="003D6D34"/>
    <w:rsid w:val="003D7002"/>
    <w:rsid w:val="003D743C"/>
    <w:rsid w:val="003D790B"/>
    <w:rsid w:val="003E1885"/>
    <w:rsid w:val="003E2E17"/>
    <w:rsid w:val="003E3817"/>
    <w:rsid w:val="003E3C80"/>
    <w:rsid w:val="003E42DF"/>
    <w:rsid w:val="003E4A61"/>
    <w:rsid w:val="003E4E74"/>
    <w:rsid w:val="003E557A"/>
    <w:rsid w:val="003E564E"/>
    <w:rsid w:val="003E66DE"/>
    <w:rsid w:val="003E6E23"/>
    <w:rsid w:val="003E71F2"/>
    <w:rsid w:val="003E7906"/>
    <w:rsid w:val="003F000F"/>
    <w:rsid w:val="003F1C9F"/>
    <w:rsid w:val="003F2ADC"/>
    <w:rsid w:val="003F3C50"/>
    <w:rsid w:val="003F6B2A"/>
    <w:rsid w:val="003F6BF8"/>
    <w:rsid w:val="003F717E"/>
    <w:rsid w:val="003F7CB0"/>
    <w:rsid w:val="004001AC"/>
    <w:rsid w:val="0040249F"/>
    <w:rsid w:val="004046A7"/>
    <w:rsid w:val="0040532A"/>
    <w:rsid w:val="00406202"/>
    <w:rsid w:val="00406A6A"/>
    <w:rsid w:val="00406B22"/>
    <w:rsid w:val="00406D4A"/>
    <w:rsid w:val="00407147"/>
    <w:rsid w:val="004075DE"/>
    <w:rsid w:val="004078FA"/>
    <w:rsid w:val="00410398"/>
    <w:rsid w:val="00410FE0"/>
    <w:rsid w:val="004121F4"/>
    <w:rsid w:val="004126DC"/>
    <w:rsid w:val="00412DA4"/>
    <w:rsid w:val="00413288"/>
    <w:rsid w:val="00413472"/>
    <w:rsid w:val="00413EAA"/>
    <w:rsid w:val="0041432F"/>
    <w:rsid w:val="00414841"/>
    <w:rsid w:val="00415523"/>
    <w:rsid w:val="004165F6"/>
    <w:rsid w:val="004166C7"/>
    <w:rsid w:val="00416DF4"/>
    <w:rsid w:val="00417C92"/>
    <w:rsid w:val="004202CA"/>
    <w:rsid w:val="00421047"/>
    <w:rsid w:val="00422418"/>
    <w:rsid w:val="00422B7A"/>
    <w:rsid w:val="004230D7"/>
    <w:rsid w:val="00425EBB"/>
    <w:rsid w:val="0042649A"/>
    <w:rsid w:val="004303D2"/>
    <w:rsid w:val="004306D8"/>
    <w:rsid w:val="00430701"/>
    <w:rsid w:val="00430985"/>
    <w:rsid w:val="004314D4"/>
    <w:rsid w:val="00431E08"/>
    <w:rsid w:val="004328A7"/>
    <w:rsid w:val="00432B47"/>
    <w:rsid w:val="004332A4"/>
    <w:rsid w:val="00433FB2"/>
    <w:rsid w:val="00433FB9"/>
    <w:rsid w:val="00434C74"/>
    <w:rsid w:val="00434F51"/>
    <w:rsid w:val="004351C8"/>
    <w:rsid w:val="00435B00"/>
    <w:rsid w:val="00435D7C"/>
    <w:rsid w:val="00436454"/>
    <w:rsid w:val="0043674A"/>
    <w:rsid w:val="00436CB1"/>
    <w:rsid w:val="0043718B"/>
    <w:rsid w:val="004401EB"/>
    <w:rsid w:val="00440928"/>
    <w:rsid w:val="004427AC"/>
    <w:rsid w:val="00442964"/>
    <w:rsid w:val="00444C54"/>
    <w:rsid w:val="0044502F"/>
    <w:rsid w:val="00445B2A"/>
    <w:rsid w:val="00445CA2"/>
    <w:rsid w:val="0044601B"/>
    <w:rsid w:val="004468B0"/>
    <w:rsid w:val="00446F03"/>
    <w:rsid w:val="0044714E"/>
    <w:rsid w:val="00447482"/>
    <w:rsid w:val="00447FCE"/>
    <w:rsid w:val="00451808"/>
    <w:rsid w:val="00451F21"/>
    <w:rsid w:val="00452FBD"/>
    <w:rsid w:val="00453243"/>
    <w:rsid w:val="00453C91"/>
    <w:rsid w:val="00454CAB"/>
    <w:rsid w:val="00456EB4"/>
    <w:rsid w:val="00457827"/>
    <w:rsid w:val="0045789D"/>
    <w:rsid w:val="0045793A"/>
    <w:rsid w:val="00457AF8"/>
    <w:rsid w:val="004602B8"/>
    <w:rsid w:val="00460531"/>
    <w:rsid w:val="00460792"/>
    <w:rsid w:val="00460910"/>
    <w:rsid w:val="00461D6E"/>
    <w:rsid w:val="004629AF"/>
    <w:rsid w:val="004631DA"/>
    <w:rsid w:val="004635DB"/>
    <w:rsid w:val="00464E9B"/>
    <w:rsid w:val="00465548"/>
    <w:rsid w:val="00467CD8"/>
    <w:rsid w:val="0047014E"/>
    <w:rsid w:val="004718F3"/>
    <w:rsid w:val="00471BB9"/>
    <w:rsid w:val="00471DA6"/>
    <w:rsid w:val="00472949"/>
    <w:rsid w:val="00473617"/>
    <w:rsid w:val="00474105"/>
    <w:rsid w:val="00474BD8"/>
    <w:rsid w:val="00475040"/>
    <w:rsid w:val="0047515D"/>
    <w:rsid w:val="00475165"/>
    <w:rsid w:val="00475AF5"/>
    <w:rsid w:val="004765DB"/>
    <w:rsid w:val="00476CE6"/>
    <w:rsid w:val="0047756F"/>
    <w:rsid w:val="00477CF6"/>
    <w:rsid w:val="004822AE"/>
    <w:rsid w:val="004822FD"/>
    <w:rsid w:val="0048235B"/>
    <w:rsid w:val="004836B5"/>
    <w:rsid w:val="00483714"/>
    <w:rsid w:val="00483A15"/>
    <w:rsid w:val="00483ED9"/>
    <w:rsid w:val="004851B0"/>
    <w:rsid w:val="00485CC5"/>
    <w:rsid w:val="0049053B"/>
    <w:rsid w:val="00490A9E"/>
    <w:rsid w:val="00490C06"/>
    <w:rsid w:val="00491EC4"/>
    <w:rsid w:val="0049219D"/>
    <w:rsid w:val="0049225B"/>
    <w:rsid w:val="00492512"/>
    <w:rsid w:val="0049304B"/>
    <w:rsid w:val="0049370E"/>
    <w:rsid w:val="00493B82"/>
    <w:rsid w:val="00493D40"/>
    <w:rsid w:val="00493EE3"/>
    <w:rsid w:val="004940A1"/>
    <w:rsid w:val="00494186"/>
    <w:rsid w:val="00494901"/>
    <w:rsid w:val="00494D70"/>
    <w:rsid w:val="00495F00"/>
    <w:rsid w:val="0049654C"/>
    <w:rsid w:val="004967B6"/>
    <w:rsid w:val="0049790D"/>
    <w:rsid w:val="00497EC5"/>
    <w:rsid w:val="004A1628"/>
    <w:rsid w:val="004A2AB5"/>
    <w:rsid w:val="004A30D4"/>
    <w:rsid w:val="004A352E"/>
    <w:rsid w:val="004A4122"/>
    <w:rsid w:val="004A4DDE"/>
    <w:rsid w:val="004A4E08"/>
    <w:rsid w:val="004A504B"/>
    <w:rsid w:val="004A5448"/>
    <w:rsid w:val="004A5B58"/>
    <w:rsid w:val="004A6671"/>
    <w:rsid w:val="004A6911"/>
    <w:rsid w:val="004A732C"/>
    <w:rsid w:val="004A7EE3"/>
    <w:rsid w:val="004B2ECA"/>
    <w:rsid w:val="004B35FB"/>
    <w:rsid w:val="004B3652"/>
    <w:rsid w:val="004B4D0D"/>
    <w:rsid w:val="004B54E0"/>
    <w:rsid w:val="004B67A1"/>
    <w:rsid w:val="004B7384"/>
    <w:rsid w:val="004C21B4"/>
    <w:rsid w:val="004C4269"/>
    <w:rsid w:val="004C5319"/>
    <w:rsid w:val="004C7595"/>
    <w:rsid w:val="004C7BAE"/>
    <w:rsid w:val="004C7CFB"/>
    <w:rsid w:val="004D0287"/>
    <w:rsid w:val="004D05CB"/>
    <w:rsid w:val="004D2500"/>
    <w:rsid w:val="004D27FC"/>
    <w:rsid w:val="004D343B"/>
    <w:rsid w:val="004D6236"/>
    <w:rsid w:val="004D6A1C"/>
    <w:rsid w:val="004D6B7B"/>
    <w:rsid w:val="004D73C5"/>
    <w:rsid w:val="004D7F27"/>
    <w:rsid w:val="004D7F90"/>
    <w:rsid w:val="004E0921"/>
    <w:rsid w:val="004E0A48"/>
    <w:rsid w:val="004E160D"/>
    <w:rsid w:val="004E2608"/>
    <w:rsid w:val="004E260E"/>
    <w:rsid w:val="004E4AE7"/>
    <w:rsid w:val="004E4DBB"/>
    <w:rsid w:val="004E4E41"/>
    <w:rsid w:val="004E54C5"/>
    <w:rsid w:val="004E6F6D"/>
    <w:rsid w:val="004E73DB"/>
    <w:rsid w:val="004E7A59"/>
    <w:rsid w:val="004E7F9C"/>
    <w:rsid w:val="004F01EA"/>
    <w:rsid w:val="004F077F"/>
    <w:rsid w:val="004F2315"/>
    <w:rsid w:val="004F2AF0"/>
    <w:rsid w:val="004F3493"/>
    <w:rsid w:val="004F4127"/>
    <w:rsid w:val="004F4984"/>
    <w:rsid w:val="004F5143"/>
    <w:rsid w:val="004F5296"/>
    <w:rsid w:val="004F5310"/>
    <w:rsid w:val="004F650F"/>
    <w:rsid w:val="004F6804"/>
    <w:rsid w:val="004F7344"/>
    <w:rsid w:val="00500584"/>
    <w:rsid w:val="00500ABA"/>
    <w:rsid w:val="00501019"/>
    <w:rsid w:val="005020C4"/>
    <w:rsid w:val="0050249A"/>
    <w:rsid w:val="00502A6F"/>
    <w:rsid w:val="005039AA"/>
    <w:rsid w:val="00506446"/>
    <w:rsid w:val="00510108"/>
    <w:rsid w:val="00510793"/>
    <w:rsid w:val="00512B09"/>
    <w:rsid w:val="00512F1A"/>
    <w:rsid w:val="005133B6"/>
    <w:rsid w:val="00514AF0"/>
    <w:rsid w:val="00515035"/>
    <w:rsid w:val="0051504A"/>
    <w:rsid w:val="005151F4"/>
    <w:rsid w:val="00515680"/>
    <w:rsid w:val="00515E62"/>
    <w:rsid w:val="005161A6"/>
    <w:rsid w:val="005166C8"/>
    <w:rsid w:val="0051673C"/>
    <w:rsid w:val="00517060"/>
    <w:rsid w:val="00521C46"/>
    <w:rsid w:val="005220ED"/>
    <w:rsid w:val="00522A9E"/>
    <w:rsid w:val="00524117"/>
    <w:rsid w:val="00524951"/>
    <w:rsid w:val="00524CCC"/>
    <w:rsid w:val="00524DFF"/>
    <w:rsid w:val="00526CEB"/>
    <w:rsid w:val="0052724E"/>
    <w:rsid w:val="005273A6"/>
    <w:rsid w:val="00531151"/>
    <w:rsid w:val="00531C76"/>
    <w:rsid w:val="0053233D"/>
    <w:rsid w:val="005324C3"/>
    <w:rsid w:val="00532C31"/>
    <w:rsid w:val="00533587"/>
    <w:rsid w:val="00533796"/>
    <w:rsid w:val="005369A1"/>
    <w:rsid w:val="00537343"/>
    <w:rsid w:val="00537DC1"/>
    <w:rsid w:val="00540D9C"/>
    <w:rsid w:val="00541CD4"/>
    <w:rsid w:val="00542658"/>
    <w:rsid w:val="00542806"/>
    <w:rsid w:val="005428FC"/>
    <w:rsid w:val="00542BBD"/>
    <w:rsid w:val="00543A95"/>
    <w:rsid w:val="005457E5"/>
    <w:rsid w:val="00546243"/>
    <w:rsid w:val="00546D69"/>
    <w:rsid w:val="00547014"/>
    <w:rsid w:val="00547786"/>
    <w:rsid w:val="00547888"/>
    <w:rsid w:val="005510E5"/>
    <w:rsid w:val="00551422"/>
    <w:rsid w:val="005516F3"/>
    <w:rsid w:val="00552978"/>
    <w:rsid w:val="00553C5A"/>
    <w:rsid w:val="00554953"/>
    <w:rsid w:val="00555D75"/>
    <w:rsid w:val="005564E2"/>
    <w:rsid w:val="00556662"/>
    <w:rsid w:val="005569E2"/>
    <w:rsid w:val="00557BA3"/>
    <w:rsid w:val="00560DF0"/>
    <w:rsid w:val="005612AF"/>
    <w:rsid w:val="00561720"/>
    <w:rsid w:val="0056252D"/>
    <w:rsid w:val="00562B8C"/>
    <w:rsid w:val="00562EBF"/>
    <w:rsid w:val="00563828"/>
    <w:rsid w:val="00563DA8"/>
    <w:rsid w:val="00563DDF"/>
    <w:rsid w:val="0056408D"/>
    <w:rsid w:val="00565A94"/>
    <w:rsid w:val="00565C8D"/>
    <w:rsid w:val="00565D0C"/>
    <w:rsid w:val="0056759C"/>
    <w:rsid w:val="00567BF3"/>
    <w:rsid w:val="005706AB"/>
    <w:rsid w:val="00570FC5"/>
    <w:rsid w:val="005716D9"/>
    <w:rsid w:val="005718EC"/>
    <w:rsid w:val="00571DFA"/>
    <w:rsid w:val="00571E8A"/>
    <w:rsid w:val="005720BB"/>
    <w:rsid w:val="00573BE3"/>
    <w:rsid w:val="00574402"/>
    <w:rsid w:val="00574822"/>
    <w:rsid w:val="00574D74"/>
    <w:rsid w:val="0057577A"/>
    <w:rsid w:val="00577DD6"/>
    <w:rsid w:val="00580CFD"/>
    <w:rsid w:val="00581089"/>
    <w:rsid w:val="00581DB4"/>
    <w:rsid w:val="00581E30"/>
    <w:rsid w:val="00583850"/>
    <w:rsid w:val="00583CE7"/>
    <w:rsid w:val="00584BF9"/>
    <w:rsid w:val="00585081"/>
    <w:rsid w:val="0058521E"/>
    <w:rsid w:val="005856F8"/>
    <w:rsid w:val="005863AD"/>
    <w:rsid w:val="00586CD2"/>
    <w:rsid w:val="00586D7B"/>
    <w:rsid w:val="00587249"/>
    <w:rsid w:val="005872F1"/>
    <w:rsid w:val="005903F0"/>
    <w:rsid w:val="005917BF"/>
    <w:rsid w:val="00591CF1"/>
    <w:rsid w:val="00593BCF"/>
    <w:rsid w:val="00594B76"/>
    <w:rsid w:val="00594CE2"/>
    <w:rsid w:val="0059513E"/>
    <w:rsid w:val="005952B0"/>
    <w:rsid w:val="005963E5"/>
    <w:rsid w:val="00597A04"/>
    <w:rsid w:val="005A0157"/>
    <w:rsid w:val="005A1B9F"/>
    <w:rsid w:val="005A1CDC"/>
    <w:rsid w:val="005A6AA4"/>
    <w:rsid w:val="005A6C31"/>
    <w:rsid w:val="005A6D65"/>
    <w:rsid w:val="005A6D9F"/>
    <w:rsid w:val="005A6F27"/>
    <w:rsid w:val="005A733E"/>
    <w:rsid w:val="005A75E5"/>
    <w:rsid w:val="005B0556"/>
    <w:rsid w:val="005B0596"/>
    <w:rsid w:val="005B17BD"/>
    <w:rsid w:val="005B18F4"/>
    <w:rsid w:val="005B2196"/>
    <w:rsid w:val="005B3299"/>
    <w:rsid w:val="005B355A"/>
    <w:rsid w:val="005B37D1"/>
    <w:rsid w:val="005B43B4"/>
    <w:rsid w:val="005B48FF"/>
    <w:rsid w:val="005B4E55"/>
    <w:rsid w:val="005B6FB3"/>
    <w:rsid w:val="005B7392"/>
    <w:rsid w:val="005B7802"/>
    <w:rsid w:val="005C13C5"/>
    <w:rsid w:val="005C1E32"/>
    <w:rsid w:val="005C28EF"/>
    <w:rsid w:val="005C2ABD"/>
    <w:rsid w:val="005C3457"/>
    <w:rsid w:val="005C34A2"/>
    <w:rsid w:val="005C3659"/>
    <w:rsid w:val="005C4606"/>
    <w:rsid w:val="005C4634"/>
    <w:rsid w:val="005C6014"/>
    <w:rsid w:val="005C670D"/>
    <w:rsid w:val="005C6894"/>
    <w:rsid w:val="005C7F1B"/>
    <w:rsid w:val="005D0774"/>
    <w:rsid w:val="005D1BF7"/>
    <w:rsid w:val="005D363F"/>
    <w:rsid w:val="005D55D2"/>
    <w:rsid w:val="005D56BB"/>
    <w:rsid w:val="005D5907"/>
    <w:rsid w:val="005D5AEB"/>
    <w:rsid w:val="005D5E71"/>
    <w:rsid w:val="005D753A"/>
    <w:rsid w:val="005E22C0"/>
    <w:rsid w:val="005E2908"/>
    <w:rsid w:val="005E36A4"/>
    <w:rsid w:val="005E3D3D"/>
    <w:rsid w:val="005E3E14"/>
    <w:rsid w:val="005E406A"/>
    <w:rsid w:val="005E5C3C"/>
    <w:rsid w:val="005E6706"/>
    <w:rsid w:val="005E6811"/>
    <w:rsid w:val="005E6B7D"/>
    <w:rsid w:val="005E7306"/>
    <w:rsid w:val="005E7A15"/>
    <w:rsid w:val="005F0426"/>
    <w:rsid w:val="005F0E56"/>
    <w:rsid w:val="005F1AC5"/>
    <w:rsid w:val="005F3DD9"/>
    <w:rsid w:val="005F528C"/>
    <w:rsid w:val="005F5B42"/>
    <w:rsid w:val="005F6049"/>
    <w:rsid w:val="005F77F8"/>
    <w:rsid w:val="005F797A"/>
    <w:rsid w:val="006020C3"/>
    <w:rsid w:val="00604C15"/>
    <w:rsid w:val="00604EFE"/>
    <w:rsid w:val="006062D9"/>
    <w:rsid w:val="006072F7"/>
    <w:rsid w:val="00607AB0"/>
    <w:rsid w:val="00607E64"/>
    <w:rsid w:val="006108EA"/>
    <w:rsid w:val="00610BD1"/>
    <w:rsid w:val="006115EA"/>
    <w:rsid w:val="006118BA"/>
    <w:rsid w:val="00611EBE"/>
    <w:rsid w:val="00612542"/>
    <w:rsid w:val="00612886"/>
    <w:rsid w:val="006128D8"/>
    <w:rsid w:val="006139F5"/>
    <w:rsid w:val="006145FB"/>
    <w:rsid w:val="006155A5"/>
    <w:rsid w:val="006158D5"/>
    <w:rsid w:val="0061678B"/>
    <w:rsid w:val="00616E5C"/>
    <w:rsid w:val="00617A69"/>
    <w:rsid w:val="00617CAD"/>
    <w:rsid w:val="0062208C"/>
    <w:rsid w:val="00624897"/>
    <w:rsid w:val="0062507A"/>
    <w:rsid w:val="00625312"/>
    <w:rsid w:val="00625D83"/>
    <w:rsid w:val="00626218"/>
    <w:rsid w:val="00626B3D"/>
    <w:rsid w:val="00626D64"/>
    <w:rsid w:val="00631CB8"/>
    <w:rsid w:val="00631E92"/>
    <w:rsid w:val="00632BB0"/>
    <w:rsid w:val="00635563"/>
    <w:rsid w:val="0063572B"/>
    <w:rsid w:val="006357B6"/>
    <w:rsid w:val="00635EBF"/>
    <w:rsid w:val="0063684B"/>
    <w:rsid w:val="00637378"/>
    <w:rsid w:val="00640583"/>
    <w:rsid w:val="006416A5"/>
    <w:rsid w:val="006428A9"/>
    <w:rsid w:val="006428F0"/>
    <w:rsid w:val="00643840"/>
    <w:rsid w:val="00644E5D"/>
    <w:rsid w:val="00644F37"/>
    <w:rsid w:val="006502C5"/>
    <w:rsid w:val="00650436"/>
    <w:rsid w:val="00650984"/>
    <w:rsid w:val="00650DCD"/>
    <w:rsid w:val="00651984"/>
    <w:rsid w:val="006522C4"/>
    <w:rsid w:val="006538B9"/>
    <w:rsid w:val="00653B40"/>
    <w:rsid w:val="00653C93"/>
    <w:rsid w:val="00654976"/>
    <w:rsid w:val="00656D96"/>
    <w:rsid w:val="00660704"/>
    <w:rsid w:val="00661783"/>
    <w:rsid w:val="006621E3"/>
    <w:rsid w:val="006623E7"/>
    <w:rsid w:val="00662B80"/>
    <w:rsid w:val="00662BAB"/>
    <w:rsid w:val="006654AA"/>
    <w:rsid w:val="006656E2"/>
    <w:rsid w:val="00665801"/>
    <w:rsid w:val="0066768F"/>
    <w:rsid w:val="00667C2F"/>
    <w:rsid w:val="00667C66"/>
    <w:rsid w:val="00670A0A"/>
    <w:rsid w:val="00670CF6"/>
    <w:rsid w:val="00670F6C"/>
    <w:rsid w:val="00670FF8"/>
    <w:rsid w:val="00671195"/>
    <w:rsid w:val="00671F09"/>
    <w:rsid w:val="00672E20"/>
    <w:rsid w:val="00675B0C"/>
    <w:rsid w:val="00675BAD"/>
    <w:rsid w:val="00675C23"/>
    <w:rsid w:val="00676E58"/>
    <w:rsid w:val="00677011"/>
    <w:rsid w:val="0067704A"/>
    <w:rsid w:val="00677A2B"/>
    <w:rsid w:val="00681B02"/>
    <w:rsid w:val="006829D6"/>
    <w:rsid w:val="0068367F"/>
    <w:rsid w:val="0068502B"/>
    <w:rsid w:val="006852C7"/>
    <w:rsid w:val="006852CE"/>
    <w:rsid w:val="00685AC3"/>
    <w:rsid w:val="00686186"/>
    <w:rsid w:val="00686424"/>
    <w:rsid w:val="00692204"/>
    <w:rsid w:val="00692D14"/>
    <w:rsid w:val="00694194"/>
    <w:rsid w:val="00694D0E"/>
    <w:rsid w:val="00694ECA"/>
    <w:rsid w:val="0069561D"/>
    <w:rsid w:val="00696C39"/>
    <w:rsid w:val="00697920"/>
    <w:rsid w:val="006A0384"/>
    <w:rsid w:val="006A100A"/>
    <w:rsid w:val="006A1041"/>
    <w:rsid w:val="006A10F0"/>
    <w:rsid w:val="006A2334"/>
    <w:rsid w:val="006A336B"/>
    <w:rsid w:val="006A3E78"/>
    <w:rsid w:val="006A5930"/>
    <w:rsid w:val="006A6B9B"/>
    <w:rsid w:val="006A77D7"/>
    <w:rsid w:val="006A7A3B"/>
    <w:rsid w:val="006B074D"/>
    <w:rsid w:val="006B0DB3"/>
    <w:rsid w:val="006B215F"/>
    <w:rsid w:val="006B2BD6"/>
    <w:rsid w:val="006B3DE0"/>
    <w:rsid w:val="006B4C55"/>
    <w:rsid w:val="006B4FDE"/>
    <w:rsid w:val="006B4FEE"/>
    <w:rsid w:val="006B65C7"/>
    <w:rsid w:val="006B6AD4"/>
    <w:rsid w:val="006B7E35"/>
    <w:rsid w:val="006C07F5"/>
    <w:rsid w:val="006C1549"/>
    <w:rsid w:val="006C1727"/>
    <w:rsid w:val="006C2805"/>
    <w:rsid w:val="006C30BB"/>
    <w:rsid w:val="006C32FD"/>
    <w:rsid w:val="006C39CE"/>
    <w:rsid w:val="006C6C06"/>
    <w:rsid w:val="006C74FA"/>
    <w:rsid w:val="006D03D1"/>
    <w:rsid w:val="006D0E7E"/>
    <w:rsid w:val="006D0FCC"/>
    <w:rsid w:val="006D104F"/>
    <w:rsid w:val="006D16D8"/>
    <w:rsid w:val="006D21F5"/>
    <w:rsid w:val="006D3089"/>
    <w:rsid w:val="006D4E99"/>
    <w:rsid w:val="006D5E9F"/>
    <w:rsid w:val="006D64F8"/>
    <w:rsid w:val="006D7256"/>
    <w:rsid w:val="006E0A71"/>
    <w:rsid w:val="006E126D"/>
    <w:rsid w:val="006E1FC3"/>
    <w:rsid w:val="006E4411"/>
    <w:rsid w:val="006E44BE"/>
    <w:rsid w:val="006E4769"/>
    <w:rsid w:val="006E4891"/>
    <w:rsid w:val="006E4CF2"/>
    <w:rsid w:val="006E5405"/>
    <w:rsid w:val="006E571F"/>
    <w:rsid w:val="006E68CA"/>
    <w:rsid w:val="006E756B"/>
    <w:rsid w:val="006E7A72"/>
    <w:rsid w:val="006F043C"/>
    <w:rsid w:val="006F1D17"/>
    <w:rsid w:val="006F1E86"/>
    <w:rsid w:val="006F1F39"/>
    <w:rsid w:val="006F2F41"/>
    <w:rsid w:val="006F3530"/>
    <w:rsid w:val="006F5003"/>
    <w:rsid w:val="006F50D8"/>
    <w:rsid w:val="0070102F"/>
    <w:rsid w:val="007039FC"/>
    <w:rsid w:val="00704CE9"/>
    <w:rsid w:val="0070616B"/>
    <w:rsid w:val="00706295"/>
    <w:rsid w:val="007068C9"/>
    <w:rsid w:val="00706E89"/>
    <w:rsid w:val="00706FDA"/>
    <w:rsid w:val="00710ED2"/>
    <w:rsid w:val="007112CC"/>
    <w:rsid w:val="00711978"/>
    <w:rsid w:val="00711F9A"/>
    <w:rsid w:val="007127A1"/>
    <w:rsid w:val="00713810"/>
    <w:rsid w:val="00713847"/>
    <w:rsid w:val="007143ED"/>
    <w:rsid w:val="007149B5"/>
    <w:rsid w:val="00715166"/>
    <w:rsid w:val="00715BEE"/>
    <w:rsid w:val="00715CD8"/>
    <w:rsid w:val="00716544"/>
    <w:rsid w:val="00716AB7"/>
    <w:rsid w:val="00717F00"/>
    <w:rsid w:val="00720B86"/>
    <w:rsid w:val="007211D2"/>
    <w:rsid w:val="0072225D"/>
    <w:rsid w:val="00724701"/>
    <w:rsid w:val="00724A89"/>
    <w:rsid w:val="0072560A"/>
    <w:rsid w:val="00725CB2"/>
    <w:rsid w:val="00725D04"/>
    <w:rsid w:val="00726625"/>
    <w:rsid w:val="00730293"/>
    <w:rsid w:val="007303A5"/>
    <w:rsid w:val="00730763"/>
    <w:rsid w:val="00730B3E"/>
    <w:rsid w:val="00730C3A"/>
    <w:rsid w:val="00731F8D"/>
    <w:rsid w:val="007325E6"/>
    <w:rsid w:val="00732F76"/>
    <w:rsid w:val="007332A3"/>
    <w:rsid w:val="0073342B"/>
    <w:rsid w:val="00733506"/>
    <w:rsid w:val="007336BE"/>
    <w:rsid w:val="0073420B"/>
    <w:rsid w:val="00734F97"/>
    <w:rsid w:val="007350F8"/>
    <w:rsid w:val="007351FF"/>
    <w:rsid w:val="00735BB1"/>
    <w:rsid w:val="00736367"/>
    <w:rsid w:val="0073648C"/>
    <w:rsid w:val="007376AA"/>
    <w:rsid w:val="00741301"/>
    <w:rsid w:val="0074192C"/>
    <w:rsid w:val="00742199"/>
    <w:rsid w:val="00742937"/>
    <w:rsid w:val="00743B1B"/>
    <w:rsid w:val="00743DD3"/>
    <w:rsid w:val="00743EDA"/>
    <w:rsid w:val="007453A2"/>
    <w:rsid w:val="0074760E"/>
    <w:rsid w:val="00750387"/>
    <w:rsid w:val="0075044B"/>
    <w:rsid w:val="0075314C"/>
    <w:rsid w:val="007534C6"/>
    <w:rsid w:val="00753D0E"/>
    <w:rsid w:val="00754180"/>
    <w:rsid w:val="007548C4"/>
    <w:rsid w:val="00754ABA"/>
    <w:rsid w:val="00756AD7"/>
    <w:rsid w:val="00757020"/>
    <w:rsid w:val="00757FBB"/>
    <w:rsid w:val="007607B8"/>
    <w:rsid w:val="00760D20"/>
    <w:rsid w:val="007624A2"/>
    <w:rsid w:val="00763E1F"/>
    <w:rsid w:val="00764283"/>
    <w:rsid w:val="00764FC2"/>
    <w:rsid w:val="00765E49"/>
    <w:rsid w:val="00766B57"/>
    <w:rsid w:val="00770181"/>
    <w:rsid w:val="007703DF"/>
    <w:rsid w:val="0077068E"/>
    <w:rsid w:val="007712C3"/>
    <w:rsid w:val="00771AC9"/>
    <w:rsid w:val="0077289D"/>
    <w:rsid w:val="00774741"/>
    <w:rsid w:val="00776A41"/>
    <w:rsid w:val="00777257"/>
    <w:rsid w:val="0077727D"/>
    <w:rsid w:val="0077794E"/>
    <w:rsid w:val="00780ACC"/>
    <w:rsid w:val="0078218C"/>
    <w:rsid w:val="007827F7"/>
    <w:rsid w:val="00782B0D"/>
    <w:rsid w:val="007831DC"/>
    <w:rsid w:val="00783958"/>
    <w:rsid w:val="00783F5A"/>
    <w:rsid w:val="00783FC1"/>
    <w:rsid w:val="00784DF8"/>
    <w:rsid w:val="00785A51"/>
    <w:rsid w:val="00785AB9"/>
    <w:rsid w:val="00786B53"/>
    <w:rsid w:val="00787DE2"/>
    <w:rsid w:val="007901FD"/>
    <w:rsid w:val="00790E76"/>
    <w:rsid w:val="00790F8E"/>
    <w:rsid w:val="00790FFE"/>
    <w:rsid w:val="00791653"/>
    <w:rsid w:val="00791D38"/>
    <w:rsid w:val="00794048"/>
    <w:rsid w:val="0079439A"/>
    <w:rsid w:val="00795390"/>
    <w:rsid w:val="0079644A"/>
    <w:rsid w:val="00796FFC"/>
    <w:rsid w:val="0079781A"/>
    <w:rsid w:val="00797873"/>
    <w:rsid w:val="007A03C8"/>
    <w:rsid w:val="007A14BA"/>
    <w:rsid w:val="007A1546"/>
    <w:rsid w:val="007A1AF6"/>
    <w:rsid w:val="007A228C"/>
    <w:rsid w:val="007A22B3"/>
    <w:rsid w:val="007A27AA"/>
    <w:rsid w:val="007A2C33"/>
    <w:rsid w:val="007A368E"/>
    <w:rsid w:val="007A481A"/>
    <w:rsid w:val="007A5868"/>
    <w:rsid w:val="007A5991"/>
    <w:rsid w:val="007A5B69"/>
    <w:rsid w:val="007A7C73"/>
    <w:rsid w:val="007B04CE"/>
    <w:rsid w:val="007B12CF"/>
    <w:rsid w:val="007B2497"/>
    <w:rsid w:val="007B3C58"/>
    <w:rsid w:val="007B6871"/>
    <w:rsid w:val="007B6DA7"/>
    <w:rsid w:val="007B75F2"/>
    <w:rsid w:val="007B7A2F"/>
    <w:rsid w:val="007B7FF4"/>
    <w:rsid w:val="007C029C"/>
    <w:rsid w:val="007C0E11"/>
    <w:rsid w:val="007C0EEF"/>
    <w:rsid w:val="007C1C46"/>
    <w:rsid w:val="007C2B69"/>
    <w:rsid w:val="007C32EE"/>
    <w:rsid w:val="007C36E5"/>
    <w:rsid w:val="007C3D33"/>
    <w:rsid w:val="007C61BC"/>
    <w:rsid w:val="007C643B"/>
    <w:rsid w:val="007C70B1"/>
    <w:rsid w:val="007D014A"/>
    <w:rsid w:val="007D08A6"/>
    <w:rsid w:val="007D20CF"/>
    <w:rsid w:val="007D2450"/>
    <w:rsid w:val="007D294A"/>
    <w:rsid w:val="007D3307"/>
    <w:rsid w:val="007D3399"/>
    <w:rsid w:val="007D3B75"/>
    <w:rsid w:val="007D47D2"/>
    <w:rsid w:val="007D4CF0"/>
    <w:rsid w:val="007D4D61"/>
    <w:rsid w:val="007D588F"/>
    <w:rsid w:val="007D63B8"/>
    <w:rsid w:val="007D6EC0"/>
    <w:rsid w:val="007D76FC"/>
    <w:rsid w:val="007D7B54"/>
    <w:rsid w:val="007D7E1D"/>
    <w:rsid w:val="007D7F51"/>
    <w:rsid w:val="007E1D1A"/>
    <w:rsid w:val="007E31A9"/>
    <w:rsid w:val="007E47EB"/>
    <w:rsid w:val="007E4F71"/>
    <w:rsid w:val="007E503C"/>
    <w:rsid w:val="007E5108"/>
    <w:rsid w:val="007E5119"/>
    <w:rsid w:val="007E56E0"/>
    <w:rsid w:val="007E5F1A"/>
    <w:rsid w:val="007E6347"/>
    <w:rsid w:val="007E6BD7"/>
    <w:rsid w:val="007E6E7F"/>
    <w:rsid w:val="007E7989"/>
    <w:rsid w:val="007F0E19"/>
    <w:rsid w:val="007F1223"/>
    <w:rsid w:val="007F1A15"/>
    <w:rsid w:val="007F256B"/>
    <w:rsid w:val="007F2C0B"/>
    <w:rsid w:val="007F3DB6"/>
    <w:rsid w:val="007F48A4"/>
    <w:rsid w:val="007F4FCA"/>
    <w:rsid w:val="007F51CF"/>
    <w:rsid w:val="007F55FE"/>
    <w:rsid w:val="007F7394"/>
    <w:rsid w:val="00801CE3"/>
    <w:rsid w:val="0080345C"/>
    <w:rsid w:val="00805DCB"/>
    <w:rsid w:val="00806CA2"/>
    <w:rsid w:val="00807551"/>
    <w:rsid w:val="00807903"/>
    <w:rsid w:val="00807D6B"/>
    <w:rsid w:val="00810F84"/>
    <w:rsid w:val="00812CEB"/>
    <w:rsid w:val="00812E98"/>
    <w:rsid w:val="00813CB3"/>
    <w:rsid w:val="00813FF3"/>
    <w:rsid w:val="00814592"/>
    <w:rsid w:val="008156D7"/>
    <w:rsid w:val="00817F5B"/>
    <w:rsid w:val="00820CC0"/>
    <w:rsid w:val="008216E3"/>
    <w:rsid w:val="0082278D"/>
    <w:rsid w:val="00822A09"/>
    <w:rsid w:val="00824722"/>
    <w:rsid w:val="00824FA9"/>
    <w:rsid w:val="0082522F"/>
    <w:rsid w:val="00825A56"/>
    <w:rsid w:val="00826C64"/>
    <w:rsid w:val="008303D7"/>
    <w:rsid w:val="00831979"/>
    <w:rsid w:val="00831CFF"/>
    <w:rsid w:val="008320DC"/>
    <w:rsid w:val="00833715"/>
    <w:rsid w:val="008342AF"/>
    <w:rsid w:val="008350BF"/>
    <w:rsid w:val="008359CD"/>
    <w:rsid w:val="00835AC1"/>
    <w:rsid w:val="00835B79"/>
    <w:rsid w:val="00835F8F"/>
    <w:rsid w:val="008364C5"/>
    <w:rsid w:val="00836B88"/>
    <w:rsid w:val="008404FA"/>
    <w:rsid w:val="00841BA2"/>
    <w:rsid w:val="00843AFA"/>
    <w:rsid w:val="00843ECF"/>
    <w:rsid w:val="008453A0"/>
    <w:rsid w:val="008453A5"/>
    <w:rsid w:val="008458F0"/>
    <w:rsid w:val="00846A08"/>
    <w:rsid w:val="00846F90"/>
    <w:rsid w:val="00850F13"/>
    <w:rsid w:val="00851352"/>
    <w:rsid w:val="0085191A"/>
    <w:rsid w:val="00851EE8"/>
    <w:rsid w:val="00852861"/>
    <w:rsid w:val="00852971"/>
    <w:rsid w:val="008529DB"/>
    <w:rsid w:val="00852D6E"/>
    <w:rsid w:val="00853470"/>
    <w:rsid w:val="008549B3"/>
    <w:rsid w:val="00857077"/>
    <w:rsid w:val="008573D6"/>
    <w:rsid w:val="0086043F"/>
    <w:rsid w:val="0086093A"/>
    <w:rsid w:val="00860B28"/>
    <w:rsid w:val="0086165F"/>
    <w:rsid w:val="00861EDD"/>
    <w:rsid w:val="00863230"/>
    <w:rsid w:val="00863C4B"/>
    <w:rsid w:val="00864C62"/>
    <w:rsid w:val="00865243"/>
    <w:rsid w:val="00865BD0"/>
    <w:rsid w:val="0086617F"/>
    <w:rsid w:val="008665A9"/>
    <w:rsid w:val="008668AE"/>
    <w:rsid w:val="008675B7"/>
    <w:rsid w:val="00870258"/>
    <w:rsid w:val="008717D8"/>
    <w:rsid w:val="0087215C"/>
    <w:rsid w:val="008734D6"/>
    <w:rsid w:val="008748B4"/>
    <w:rsid w:val="00874CE9"/>
    <w:rsid w:val="008759A3"/>
    <w:rsid w:val="00875D25"/>
    <w:rsid w:val="00876E85"/>
    <w:rsid w:val="008779FD"/>
    <w:rsid w:val="00877B0B"/>
    <w:rsid w:val="00880E35"/>
    <w:rsid w:val="008814CD"/>
    <w:rsid w:val="008819BF"/>
    <w:rsid w:val="00881F97"/>
    <w:rsid w:val="0088400D"/>
    <w:rsid w:val="00884BB9"/>
    <w:rsid w:val="008851B7"/>
    <w:rsid w:val="00886C3F"/>
    <w:rsid w:val="00886E80"/>
    <w:rsid w:val="00886FAE"/>
    <w:rsid w:val="008874A6"/>
    <w:rsid w:val="008875FE"/>
    <w:rsid w:val="0088787B"/>
    <w:rsid w:val="00887F8E"/>
    <w:rsid w:val="008902BD"/>
    <w:rsid w:val="0089034B"/>
    <w:rsid w:val="00890B43"/>
    <w:rsid w:val="00890F46"/>
    <w:rsid w:val="008914DD"/>
    <w:rsid w:val="00891BCF"/>
    <w:rsid w:val="00893E64"/>
    <w:rsid w:val="0089527B"/>
    <w:rsid w:val="00895309"/>
    <w:rsid w:val="008953E0"/>
    <w:rsid w:val="008957D1"/>
    <w:rsid w:val="00895B43"/>
    <w:rsid w:val="00895E8C"/>
    <w:rsid w:val="00896234"/>
    <w:rsid w:val="0089734C"/>
    <w:rsid w:val="00897755"/>
    <w:rsid w:val="00897870"/>
    <w:rsid w:val="00897C65"/>
    <w:rsid w:val="00897E43"/>
    <w:rsid w:val="008A0BBA"/>
    <w:rsid w:val="008A0C8A"/>
    <w:rsid w:val="008A1518"/>
    <w:rsid w:val="008A24EF"/>
    <w:rsid w:val="008A2E09"/>
    <w:rsid w:val="008A32F0"/>
    <w:rsid w:val="008A368E"/>
    <w:rsid w:val="008A39DD"/>
    <w:rsid w:val="008A4572"/>
    <w:rsid w:val="008A4BB6"/>
    <w:rsid w:val="008A4BDA"/>
    <w:rsid w:val="008A4CF1"/>
    <w:rsid w:val="008A4FD0"/>
    <w:rsid w:val="008A5A1B"/>
    <w:rsid w:val="008A5AC9"/>
    <w:rsid w:val="008A5F93"/>
    <w:rsid w:val="008A675E"/>
    <w:rsid w:val="008A6DFC"/>
    <w:rsid w:val="008A7722"/>
    <w:rsid w:val="008B059E"/>
    <w:rsid w:val="008B123B"/>
    <w:rsid w:val="008B278F"/>
    <w:rsid w:val="008B2AE1"/>
    <w:rsid w:val="008B3072"/>
    <w:rsid w:val="008B4220"/>
    <w:rsid w:val="008B423D"/>
    <w:rsid w:val="008B494A"/>
    <w:rsid w:val="008B5714"/>
    <w:rsid w:val="008B6ED3"/>
    <w:rsid w:val="008B7C7A"/>
    <w:rsid w:val="008C01D4"/>
    <w:rsid w:val="008C144C"/>
    <w:rsid w:val="008C14F0"/>
    <w:rsid w:val="008C1524"/>
    <w:rsid w:val="008C190D"/>
    <w:rsid w:val="008C222B"/>
    <w:rsid w:val="008C2FA4"/>
    <w:rsid w:val="008C3290"/>
    <w:rsid w:val="008C353C"/>
    <w:rsid w:val="008C464C"/>
    <w:rsid w:val="008C4CA3"/>
    <w:rsid w:val="008C52DC"/>
    <w:rsid w:val="008C56B6"/>
    <w:rsid w:val="008C5738"/>
    <w:rsid w:val="008C63B1"/>
    <w:rsid w:val="008C6586"/>
    <w:rsid w:val="008C7EAD"/>
    <w:rsid w:val="008D0732"/>
    <w:rsid w:val="008D0CFE"/>
    <w:rsid w:val="008D10BA"/>
    <w:rsid w:val="008D2041"/>
    <w:rsid w:val="008D45FF"/>
    <w:rsid w:val="008D50BF"/>
    <w:rsid w:val="008D5C60"/>
    <w:rsid w:val="008D5E05"/>
    <w:rsid w:val="008D6152"/>
    <w:rsid w:val="008D6F9E"/>
    <w:rsid w:val="008D7173"/>
    <w:rsid w:val="008D761A"/>
    <w:rsid w:val="008D7859"/>
    <w:rsid w:val="008E01A4"/>
    <w:rsid w:val="008E156E"/>
    <w:rsid w:val="008E1DCA"/>
    <w:rsid w:val="008E1E68"/>
    <w:rsid w:val="008E2670"/>
    <w:rsid w:val="008E3BBB"/>
    <w:rsid w:val="008E3BEB"/>
    <w:rsid w:val="008E4178"/>
    <w:rsid w:val="008E4905"/>
    <w:rsid w:val="008E4F08"/>
    <w:rsid w:val="008E57AE"/>
    <w:rsid w:val="008E6CC2"/>
    <w:rsid w:val="008E6D2D"/>
    <w:rsid w:val="008E6FEA"/>
    <w:rsid w:val="008E7735"/>
    <w:rsid w:val="008E7BA9"/>
    <w:rsid w:val="008E7F78"/>
    <w:rsid w:val="008F08CA"/>
    <w:rsid w:val="008F0F81"/>
    <w:rsid w:val="008F1103"/>
    <w:rsid w:val="008F27BF"/>
    <w:rsid w:val="008F2B61"/>
    <w:rsid w:val="008F2E64"/>
    <w:rsid w:val="008F3336"/>
    <w:rsid w:val="008F3834"/>
    <w:rsid w:val="008F41C6"/>
    <w:rsid w:val="008F5603"/>
    <w:rsid w:val="008F5EC3"/>
    <w:rsid w:val="008F6332"/>
    <w:rsid w:val="008F67BA"/>
    <w:rsid w:val="008F6D9D"/>
    <w:rsid w:val="008F7924"/>
    <w:rsid w:val="00900BCD"/>
    <w:rsid w:val="00900C3C"/>
    <w:rsid w:val="00900D46"/>
    <w:rsid w:val="00901451"/>
    <w:rsid w:val="00902ECA"/>
    <w:rsid w:val="009047E9"/>
    <w:rsid w:val="00905A5C"/>
    <w:rsid w:val="00907436"/>
    <w:rsid w:val="00907B88"/>
    <w:rsid w:val="009107EF"/>
    <w:rsid w:val="00910A78"/>
    <w:rsid w:val="00911134"/>
    <w:rsid w:val="00911844"/>
    <w:rsid w:val="00911FB5"/>
    <w:rsid w:val="009124FC"/>
    <w:rsid w:val="00912D48"/>
    <w:rsid w:val="00913BD7"/>
    <w:rsid w:val="009142EC"/>
    <w:rsid w:val="009145E4"/>
    <w:rsid w:val="009151CF"/>
    <w:rsid w:val="009154C3"/>
    <w:rsid w:val="00915AB0"/>
    <w:rsid w:val="00917752"/>
    <w:rsid w:val="009203B5"/>
    <w:rsid w:val="009210F8"/>
    <w:rsid w:val="0092122D"/>
    <w:rsid w:val="00923540"/>
    <w:rsid w:val="009255BE"/>
    <w:rsid w:val="009258DD"/>
    <w:rsid w:val="00926037"/>
    <w:rsid w:val="00926619"/>
    <w:rsid w:val="00926767"/>
    <w:rsid w:val="00926A33"/>
    <w:rsid w:val="009302AE"/>
    <w:rsid w:val="0093328F"/>
    <w:rsid w:val="00934258"/>
    <w:rsid w:val="009352CA"/>
    <w:rsid w:val="009359F3"/>
    <w:rsid w:val="009361D5"/>
    <w:rsid w:val="009367AF"/>
    <w:rsid w:val="0093703F"/>
    <w:rsid w:val="00937781"/>
    <w:rsid w:val="00940C83"/>
    <w:rsid w:val="00940CBA"/>
    <w:rsid w:val="00940F74"/>
    <w:rsid w:val="009416D3"/>
    <w:rsid w:val="009416F7"/>
    <w:rsid w:val="00942140"/>
    <w:rsid w:val="00942246"/>
    <w:rsid w:val="00942504"/>
    <w:rsid w:val="0094289C"/>
    <w:rsid w:val="009428A4"/>
    <w:rsid w:val="00942B1F"/>
    <w:rsid w:val="009432D4"/>
    <w:rsid w:val="0094339D"/>
    <w:rsid w:val="0094353B"/>
    <w:rsid w:val="00944C39"/>
    <w:rsid w:val="00944DB4"/>
    <w:rsid w:val="00944E38"/>
    <w:rsid w:val="00946EE4"/>
    <w:rsid w:val="009504B6"/>
    <w:rsid w:val="0095066E"/>
    <w:rsid w:val="009506AA"/>
    <w:rsid w:val="00951FBF"/>
    <w:rsid w:val="0095259A"/>
    <w:rsid w:val="00953A22"/>
    <w:rsid w:val="00953E5B"/>
    <w:rsid w:val="00954370"/>
    <w:rsid w:val="00954627"/>
    <w:rsid w:val="00954AE8"/>
    <w:rsid w:val="00954F8C"/>
    <w:rsid w:val="00954FD3"/>
    <w:rsid w:val="00957706"/>
    <w:rsid w:val="00962161"/>
    <w:rsid w:val="0096354F"/>
    <w:rsid w:val="00963674"/>
    <w:rsid w:val="009659F4"/>
    <w:rsid w:val="0096669D"/>
    <w:rsid w:val="00966749"/>
    <w:rsid w:val="00966AE1"/>
    <w:rsid w:val="00970171"/>
    <w:rsid w:val="00970D60"/>
    <w:rsid w:val="00971DA6"/>
    <w:rsid w:val="00974102"/>
    <w:rsid w:val="00974501"/>
    <w:rsid w:val="009749D1"/>
    <w:rsid w:val="00974F71"/>
    <w:rsid w:val="00975909"/>
    <w:rsid w:val="00975D95"/>
    <w:rsid w:val="00977403"/>
    <w:rsid w:val="00980175"/>
    <w:rsid w:val="00981554"/>
    <w:rsid w:val="009854AA"/>
    <w:rsid w:val="009874D0"/>
    <w:rsid w:val="0098778F"/>
    <w:rsid w:val="00987CA4"/>
    <w:rsid w:val="00990934"/>
    <w:rsid w:val="00990F96"/>
    <w:rsid w:val="009913D4"/>
    <w:rsid w:val="00991D03"/>
    <w:rsid w:val="009926AC"/>
    <w:rsid w:val="0099390E"/>
    <w:rsid w:val="009946D5"/>
    <w:rsid w:val="009958A5"/>
    <w:rsid w:val="00995C49"/>
    <w:rsid w:val="009960E5"/>
    <w:rsid w:val="00996B37"/>
    <w:rsid w:val="0099770D"/>
    <w:rsid w:val="00997D6F"/>
    <w:rsid w:val="009A40F2"/>
    <w:rsid w:val="009A4B6A"/>
    <w:rsid w:val="009A5508"/>
    <w:rsid w:val="009A66DC"/>
    <w:rsid w:val="009A6D6E"/>
    <w:rsid w:val="009A77BF"/>
    <w:rsid w:val="009A7ADC"/>
    <w:rsid w:val="009B0D30"/>
    <w:rsid w:val="009B1D7E"/>
    <w:rsid w:val="009B2153"/>
    <w:rsid w:val="009B2502"/>
    <w:rsid w:val="009B2962"/>
    <w:rsid w:val="009B31B9"/>
    <w:rsid w:val="009B4203"/>
    <w:rsid w:val="009B4324"/>
    <w:rsid w:val="009B599F"/>
    <w:rsid w:val="009B607E"/>
    <w:rsid w:val="009B6E74"/>
    <w:rsid w:val="009C0061"/>
    <w:rsid w:val="009C12E3"/>
    <w:rsid w:val="009C16AA"/>
    <w:rsid w:val="009C19B7"/>
    <w:rsid w:val="009C3990"/>
    <w:rsid w:val="009C5ABB"/>
    <w:rsid w:val="009C60E8"/>
    <w:rsid w:val="009C6F1F"/>
    <w:rsid w:val="009C73E4"/>
    <w:rsid w:val="009C793E"/>
    <w:rsid w:val="009C7DD7"/>
    <w:rsid w:val="009D08AA"/>
    <w:rsid w:val="009D113C"/>
    <w:rsid w:val="009D19F3"/>
    <w:rsid w:val="009D28FD"/>
    <w:rsid w:val="009D2A31"/>
    <w:rsid w:val="009D390B"/>
    <w:rsid w:val="009D3AB4"/>
    <w:rsid w:val="009D702C"/>
    <w:rsid w:val="009D7C51"/>
    <w:rsid w:val="009E0205"/>
    <w:rsid w:val="009E07C8"/>
    <w:rsid w:val="009E131A"/>
    <w:rsid w:val="009E180D"/>
    <w:rsid w:val="009E196C"/>
    <w:rsid w:val="009E2EB0"/>
    <w:rsid w:val="009E368C"/>
    <w:rsid w:val="009E3D96"/>
    <w:rsid w:val="009E4CE6"/>
    <w:rsid w:val="009E608F"/>
    <w:rsid w:val="009E6A0A"/>
    <w:rsid w:val="009E6E77"/>
    <w:rsid w:val="009F0332"/>
    <w:rsid w:val="009F04EB"/>
    <w:rsid w:val="009F0E1B"/>
    <w:rsid w:val="009F20B0"/>
    <w:rsid w:val="009F2559"/>
    <w:rsid w:val="009F27AA"/>
    <w:rsid w:val="009F280E"/>
    <w:rsid w:val="009F36BF"/>
    <w:rsid w:val="009F46B5"/>
    <w:rsid w:val="009F48B6"/>
    <w:rsid w:val="009F6581"/>
    <w:rsid w:val="009F6D0F"/>
    <w:rsid w:val="009F6EF6"/>
    <w:rsid w:val="00A025EB"/>
    <w:rsid w:val="00A027C6"/>
    <w:rsid w:val="00A02FD4"/>
    <w:rsid w:val="00A03304"/>
    <w:rsid w:val="00A035BF"/>
    <w:rsid w:val="00A05485"/>
    <w:rsid w:val="00A058A4"/>
    <w:rsid w:val="00A05FF5"/>
    <w:rsid w:val="00A06508"/>
    <w:rsid w:val="00A06D26"/>
    <w:rsid w:val="00A070C8"/>
    <w:rsid w:val="00A07500"/>
    <w:rsid w:val="00A077CC"/>
    <w:rsid w:val="00A07B20"/>
    <w:rsid w:val="00A10AE8"/>
    <w:rsid w:val="00A111B6"/>
    <w:rsid w:val="00A126E7"/>
    <w:rsid w:val="00A15083"/>
    <w:rsid w:val="00A15F38"/>
    <w:rsid w:val="00A16188"/>
    <w:rsid w:val="00A16EAF"/>
    <w:rsid w:val="00A17A27"/>
    <w:rsid w:val="00A17A8F"/>
    <w:rsid w:val="00A17E32"/>
    <w:rsid w:val="00A20431"/>
    <w:rsid w:val="00A20453"/>
    <w:rsid w:val="00A20785"/>
    <w:rsid w:val="00A21249"/>
    <w:rsid w:val="00A22D74"/>
    <w:rsid w:val="00A23F7D"/>
    <w:rsid w:val="00A242C0"/>
    <w:rsid w:val="00A26823"/>
    <w:rsid w:val="00A26D27"/>
    <w:rsid w:val="00A30E74"/>
    <w:rsid w:val="00A321B7"/>
    <w:rsid w:val="00A335E5"/>
    <w:rsid w:val="00A34A4A"/>
    <w:rsid w:val="00A35C31"/>
    <w:rsid w:val="00A36B22"/>
    <w:rsid w:val="00A376EE"/>
    <w:rsid w:val="00A40AF3"/>
    <w:rsid w:val="00A40F0C"/>
    <w:rsid w:val="00A42A42"/>
    <w:rsid w:val="00A42A99"/>
    <w:rsid w:val="00A42E33"/>
    <w:rsid w:val="00A43003"/>
    <w:rsid w:val="00A43905"/>
    <w:rsid w:val="00A442DF"/>
    <w:rsid w:val="00A44D88"/>
    <w:rsid w:val="00A453FB"/>
    <w:rsid w:val="00A454CA"/>
    <w:rsid w:val="00A46654"/>
    <w:rsid w:val="00A46A33"/>
    <w:rsid w:val="00A46D2A"/>
    <w:rsid w:val="00A4700D"/>
    <w:rsid w:val="00A47672"/>
    <w:rsid w:val="00A47DB5"/>
    <w:rsid w:val="00A50394"/>
    <w:rsid w:val="00A5151A"/>
    <w:rsid w:val="00A51E62"/>
    <w:rsid w:val="00A52990"/>
    <w:rsid w:val="00A53D63"/>
    <w:rsid w:val="00A545F6"/>
    <w:rsid w:val="00A54BC7"/>
    <w:rsid w:val="00A55E57"/>
    <w:rsid w:val="00A56711"/>
    <w:rsid w:val="00A573AF"/>
    <w:rsid w:val="00A57E0A"/>
    <w:rsid w:val="00A57EA6"/>
    <w:rsid w:val="00A60443"/>
    <w:rsid w:val="00A60C91"/>
    <w:rsid w:val="00A60EDF"/>
    <w:rsid w:val="00A6161E"/>
    <w:rsid w:val="00A63AAE"/>
    <w:rsid w:val="00A63F3D"/>
    <w:rsid w:val="00A64657"/>
    <w:rsid w:val="00A70292"/>
    <w:rsid w:val="00A70AA1"/>
    <w:rsid w:val="00A70D71"/>
    <w:rsid w:val="00A73B7A"/>
    <w:rsid w:val="00A744A2"/>
    <w:rsid w:val="00A74C05"/>
    <w:rsid w:val="00A74F44"/>
    <w:rsid w:val="00A74FB5"/>
    <w:rsid w:val="00A753B9"/>
    <w:rsid w:val="00A76006"/>
    <w:rsid w:val="00A76122"/>
    <w:rsid w:val="00A77919"/>
    <w:rsid w:val="00A77E52"/>
    <w:rsid w:val="00A81148"/>
    <w:rsid w:val="00A823F6"/>
    <w:rsid w:val="00A83A0A"/>
    <w:rsid w:val="00A83DCA"/>
    <w:rsid w:val="00A83F68"/>
    <w:rsid w:val="00A847A9"/>
    <w:rsid w:val="00A84DC8"/>
    <w:rsid w:val="00A85F40"/>
    <w:rsid w:val="00A86CCB"/>
    <w:rsid w:val="00A8719E"/>
    <w:rsid w:val="00A872AA"/>
    <w:rsid w:val="00A879B1"/>
    <w:rsid w:val="00A90A33"/>
    <w:rsid w:val="00A90B67"/>
    <w:rsid w:val="00A9221D"/>
    <w:rsid w:val="00A9278F"/>
    <w:rsid w:val="00A9477F"/>
    <w:rsid w:val="00A96B59"/>
    <w:rsid w:val="00A97297"/>
    <w:rsid w:val="00A975C0"/>
    <w:rsid w:val="00AA0A89"/>
    <w:rsid w:val="00AA22C2"/>
    <w:rsid w:val="00AA2391"/>
    <w:rsid w:val="00AA475A"/>
    <w:rsid w:val="00AA4A74"/>
    <w:rsid w:val="00AA4C25"/>
    <w:rsid w:val="00AA5368"/>
    <w:rsid w:val="00AA5551"/>
    <w:rsid w:val="00AA6429"/>
    <w:rsid w:val="00AA768B"/>
    <w:rsid w:val="00AB0028"/>
    <w:rsid w:val="00AB049C"/>
    <w:rsid w:val="00AB0E38"/>
    <w:rsid w:val="00AB129B"/>
    <w:rsid w:val="00AB1FE0"/>
    <w:rsid w:val="00AB2310"/>
    <w:rsid w:val="00AB42F1"/>
    <w:rsid w:val="00AB5270"/>
    <w:rsid w:val="00AB6689"/>
    <w:rsid w:val="00AB75DD"/>
    <w:rsid w:val="00AB7BC2"/>
    <w:rsid w:val="00AC01AA"/>
    <w:rsid w:val="00AC1BD7"/>
    <w:rsid w:val="00AC22AC"/>
    <w:rsid w:val="00AC23AA"/>
    <w:rsid w:val="00AC3EE9"/>
    <w:rsid w:val="00AC42A0"/>
    <w:rsid w:val="00AC4F72"/>
    <w:rsid w:val="00AC5041"/>
    <w:rsid w:val="00AC5D6E"/>
    <w:rsid w:val="00AC6FFE"/>
    <w:rsid w:val="00AC729F"/>
    <w:rsid w:val="00AC734A"/>
    <w:rsid w:val="00AC7476"/>
    <w:rsid w:val="00AD01C5"/>
    <w:rsid w:val="00AD0839"/>
    <w:rsid w:val="00AD113B"/>
    <w:rsid w:val="00AD2D4A"/>
    <w:rsid w:val="00AD5A53"/>
    <w:rsid w:val="00AD6B6D"/>
    <w:rsid w:val="00AD6F9A"/>
    <w:rsid w:val="00AD74E3"/>
    <w:rsid w:val="00AD7DB2"/>
    <w:rsid w:val="00AE17E6"/>
    <w:rsid w:val="00AE1848"/>
    <w:rsid w:val="00AE1B9C"/>
    <w:rsid w:val="00AE22E9"/>
    <w:rsid w:val="00AE2612"/>
    <w:rsid w:val="00AE355C"/>
    <w:rsid w:val="00AE39C6"/>
    <w:rsid w:val="00AE482E"/>
    <w:rsid w:val="00AE5990"/>
    <w:rsid w:val="00AE6781"/>
    <w:rsid w:val="00AE71C2"/>
    <w:rsid w:val="00AE7413"/>
    <w:rsid w:val="00AE7562"/>
    <w:rsid w:val="00AF0052"/>
    <w:rsid w:val="00AF1B39"/>
    <w:rsid w:val="00AF2C91"/>
    <w:rsid w:val="00AF598E"/>
    <w:rsid w:val="00AF6ABD"/>
    <w:rsid w:val="00AF741A"/>
    <w:rsid w:val="00AF75A5"/>
    <w:rsid w:val="00AF7D98"/>
    <w:rsid w:val="00B00EA4"/>
    <w:rsid w:val="00B01ADB"/>
    <w:rsid w:val="00B03035"/>
    <w:rsid w:val="00B04161"/>
    <w:rsid w:val="00B05545"/>
    <w:rsid w:val="00B056A6"/>
    <w:rsid w:val="00B056F9"/>
    <w:rsid w:val="00B06048"/>
    <w:rsid w:val="00B0724B"/>
    <w:rsid w:val="00B1066A"/>
    <w:rsid w:val="00B11A05"/>
    <w:rsid w:val="00B11AA7"/>
    <w:rsid w:val="00B11B30"/>
    <w:rsid w:val="00B11E3D"/>
    <w:rsid w:val="00B135C7"/>
    <w:rsid w:val="00B142BF"/>
    <w:rsid w:val="00B14681"/>
    <w:rsid w:val="00B1476F"/>
    <w:rsid w:val="00B14D2C"/>
    <w:rsid w:val="00B169B0"/>
    <w:rsid w:val="00B16ABB"/>
    <w:rsid w:val="00B17A65"/>
    <w:rsid w:val="00B17E82"/>
    <w:rsid w:val="00B20A30"/>
    <w:rsid w:val="00B20A60"/>
    <w:rsid w:val="00B2119D"/>
    <w:rsid w:val="00B22661"/>
    <w:rsid w:val="00B22ADB"/>
    <w:rsid w:val="00B23183"/>
    <w:rsid w:val="00B25982"/>
    <w:rsid w:val="00B30B4C"/>
    <w:rsid w:val="00B31F11"/>
    <w:rsid w:val="00B3539F"/>
    <w:rsid w:val="00B3568C"/>
    <w:rsid w:val="00B35FCB"/>
    <w:rsid w:val="00B3618B"/>
    <w:rsid w:val="00B361A0"/>
    <w:rsid w:val="00B3632E"/>
    <w:rsid w:val="00B36EEB"/>
    <w:rsid w:val="00B36EF4"/>
    <w:rsid w:val="00B371D3"/>
    <w:rsid w:val="00B37972"/>
    <w:rsid w:val="00B37E3F"/>
    <w:rsid w:val="00B400AD"/>
    <w:rsid w:val="00B407A0"/>
    <w:rsid w:val="00B40A23"/>
    <w:rsid w:val="00B426AB"/>
    <w:rsid w:val="00B42E6D"/>
    <w:rsid w:val="00B436F0"/>
    <w:rsid w:val="00B44805"/>
    <w:rsid w:val="00B449F1"/>
    <w:rsid w:val="00B4575A"/>
    <w:rsid w:val="00B4692F"/>
    <w:rsid w:val="00B46F5B"/>
    <w:rsid w:val="00B47899"/>
    <w:rsid w:val="00B47FD2"/>
    <w:rsid w:val="00B5007A"/>
    <w:rsid w:val="00B507C3"/>
    <w:rsid w:val="00B51CE0"/>
    <w:rsid w:val="00B51D38"/>
    <w:rsid w:val="00B52259"/>
    <w:rsid w:val="00B53C63"/>
    <w:rsid w:val="00B54020"/>
    <w:rsid w:val="00B5408A"/>
    <w:rsid w:val="00B575BA"/>
    <w:rsid w:val="00B57A6D"/>
    <w:rsid w:val="00B6055D"/>
    <w:rsid w:val="00B617D5"/>
    <w:rsid w:val="00B61940"/>
    <w:rsid w:val="00B6261B"/>
    <w:rsid w:val="00B634CD"/>
    <w:rsid w:val="00B64C2D"/>
    <w:rsid w:val="00B65604"/>
    <w:rsid w:val="00B66913"/>
    <w:rsid w:val="00B66F37"/>
    <w:rsid w:val="00B678A9"/>
    <w:rsid w:val="00B67942"/>
    <w:rsid w:val="00B701A0"/>
    <w:rsid w:val="00B70551"/>
    <w:rsid w:val="00B7095A"/>
    <w:rsid w:val="00B71608"/>
    <w:rsid w:val="00B7176A"/>
    <w:rsid w:val="00B72347"/>
    <w:rsid w:val="00B729F3"/>
    <w:rsid w:val="00B72C0A"/>
    <w:rsid w:val="00B7358D"/>
    <w:rsid w:val="00B74BE8"/>
    <w:rsid w:val="00B75131"/>
    <w:rsid w:val="00B75139"/>
    <w:rsid w:val="00B75429"/>
    <w:rsid w:val="00B75959"/>
    <w:rsid w:val="00B76429"/>
    <w:rsid w:val="00B766FC"/>
    <w:rsid w:val="00B76E94"/>
    <w:rsid w:val="00B77F93"/>
    <w:rsid w:val="00B80DFB"/>
    <w:rsid w:val="00B813C9"/>
    <w:rsid w:val="00B81648"/>
    <w:rsid w:val="00B8214B"/>
    <w:rsid w:val="00B82CFD"/>
    <w:rsid w:val="00B82F31"/>
    <w:rsid w:val="00B83A4C"/>
    <w:rsid w:val="00B84921"/>
    <w:rsid w:val="00B85776"/>
    <w:rsid w:val="00B8625D"/>
    <w:rsid w:val="00B86455"/>
    <w:rsid w:val="00B86471"/>
    <w:rsid w:val="00B865C5"/>
    <w:rsid w:val="00B8735B"/>
    <w:rsid w:val="00B90536"/>
    <w:rsid w:val="00B90D88"/>
    <w:rsid w:val="00B90E17"/>
    <w:rsid w:val="00B91E81"/>
    <w:rsid w:val="00B92D4F"/>
    <w:rsid w:val="00B92EF4"/>
    <w:rsid w:val="00B93942"/>
    <w:rsid w:val="00B956D4"/>
    <w:rsid w:val="00B96E1E"/>
    <w:rsid w:val="00B9705F"/>
    <w:rsid w:val="00B972F9"/>
    <w:rsid w:val="00B97446"/>
    <w:rsid w:val="00BA0290"/>
    <w:rsid w:val="00BA030D"/>
    <w:rsid w:val="00BA0838"/>
    <w:rsid w:val="00BA2B55"/>
    <w:rsid w:val="00BA4193"/>
    <w:rsid w:val="00BA54A7"/>
    <w:rsid w:val="00BA5747"/>
    <w:rsid w:val="00BA5CB6"/>
    <w:rsid w:val="00BA660F"/>
    <w:rsid w:val="00BA7432"/>
    <w:rsid w:val="00BA794C"/>
    <w:rsid w:val="00BA7ABA"/>
    <w:rsid w:val="00BA7F59"/>
    <w:rsid w:val="00BB025A"/>
    <w:rsid w:val="00BB07AF"/>
    <w:rsid w:val="00BB0FFC"/>
    <w:rsid w:val="00BB19D5"/>
    <w:rsid w:val="00BB2764"/>
    <w:rsid w:val="00BB2A02"/>
    <w:rsid w:val="00BB2D7A"/>
    <w:rsid w:val="00BB3DA1"/>
    <w:rsid w:val="00BB48CB"/>
    <w:rsid w:val="00BB4EBE"/>
    <w:rsid w:val="00BB54A9"/>
    <w:rsid w:val="00BB6880"/>
    <w:rsid w:val="00BB6C8B"/>
    <w:rsid w:val="00BB733A"/>
    <w:rsid w:val="00BB7EDA"/>
    <w:rsid w:val="00BC03FA"/>
    <w:rsid w:val="00BC10D7"/>
    <w:rsid w:val="00BC1AA0"/>
    <w:rsid w:val="00BC2495"/>
    <w:rsid w:val="00BC314A"/>
    <w:rsid w:val="00BC3B2D"/>
    <w:rsid w:val="00BC4B6F"/>
    <w:rsid w:val="00BC6A33"/>
    <w:rsid w:val="00BC7D8B"/>
    <w:rsid w:val="00BC7EB9"/>
    <w:rsid w:val="00BD0187"/>
    <w:rsid w:val="00BD01B3"/>
    <w:rsid w:val="00BD13C3"/>
    <w:rsid w:val="00BD19C9"/>
    <w:rsid w:val="00BD2526"/>
    <w:rsid w:val="00BD2643"/>
    <w:rsid w:val="00BD2738"/>
    <w:rsid w:val="00BD304B"/>
    <w:rsid w:val="00BD400F"/>
    <w:rsid w:val="00BD45AB"/>
    <w:rsid w:val="00BD4769"/>
    <w:rsid w:val="00BD56B1"/>
    <w:rsid w:val="00BD5E96"/>
    <w:rsid w:val="00BD6558"/>
    <w:rsid w:val="00BD6FB2"/>
    <w:rsid w:val="00BD7134"/>
    <w:rsid w:val="00BE0629"/>
    <w:rsid w:val="00BE0F4E"/>
    <w:rsid w:val="00BE17DA"/>
    <w:rsid w:val="00BE22BA"/>
    <w:rsid w:val="00BE24E8"/>
    <w:rsid w:val="00BE2DAA"/>
    <w:rsid w:val="00BE46D7"/>
    <w:rsid w:val="00BE55CC"/>
    <w:rsid w:val="00BF0EAF"/>
    <w:rsid w:val="00BF10C9"/>
    <w:rsid w:val="00BF1AAA"/>
    <w:rsid w:val="00BF1DAE"/>
    <w:rsid w:val="00BF278A"/>
    <w:rsid w:val="00BF2AD7"/>
    <w:rsid w:val="00BF2D83"/>
    <w:rsid w:val="00BF2F76"/>
    <w:rsid w:val="00BF3022"/>
    <w:rsid w:val="00BF3214"/>
    <w:rsid w:val="00BF3283"/>
    <w:rsid w:val="00BF32E7"/>
    <w:rsid w:val="00BF3422"/>
    <w:rsid w:val="00BF39D4"/>
    <w:rsid w:val="00BF3A3C"/>
    <w:rsid w:val="00BF49A5"/>
    <w:rsid w:val="00BF4C95"/>
    <w:rsid w:val="00BF4E5B"/>
    <w:rsid w:val="00BF5573"/>
    <w:rsid w:val="00BF6359"/>
    <w:rsid w:val="00BF6FA8"/>
    <w:rsid w:val="00BF75DC"/>
    <w:rsid w:val="00C00021"/>
    <w:rsid w:val="00C00884"/>
    <w:rsid w:val="00C009F8"/>
    <w:rsid w:val="00C01929"/>
    <w:rsid w:val="00C0272E"/>
    <w:rsid w:val="00C0316B"/>
    <w:rsid w:val="00C03595"/>
    <w:rsid w:val="00C03742"/>
    <w:rsid w:val="00C038C3"/>
    <w:rsid w:val="00C03F5E"/>
    <w:rsid w:val="00C06037"/>
    <w:rsid w:val="00C062E4"/>
    <w:rsid w:val="00C10126"/>
    <w:rsid w:val="00C11542"/>
    <w:rsid w:val="00C11862"/>
    <w:rsid w:val="00C12339"/>
    <w:rsid w:val="00C12640"/>
    <w:rsid w:val="00C133FD"/>
    <w:rsid w:val="00C1356B"/>
    <w:rsid w:val="00C13EBF"/>
    <w:rsid w:val="00C14207"/>
    <w:rsid w:val="00C1434F"/>
    <w:rsid w:val="00C14A1A"/>
    <w:rsid w:val="00C15797"/>
    <w:rsid w:val="00C1584B"/>
    <w:rsid w:val="00C15867"/>
    <w:rsid w:val="00C15D74"/>
    <w:rsid w:val="00C17667"/>
    <w:rsid w:val="00C20D41"/>
    <w:rsid w:val="00C21554"/>
    <w:rsid w:val="00C2184D"/>
    <w:rsid w:val="00C22398"/>
    <w:rsid w:val="00C2296D"/>
    <w:rsid w:val="00C23155"/>
    <w:rsid w:val="00C234CC"/>
    <w:rsid w:val="00C23DA2"/>
    <w:rsid w:val="00C2416F"/>
    <w:rsid w:val="00C245B0"/>
    <w:rsid w:val="00C24949"/>
    <w:rsid w:val="00C2545D"/>
    <w:rsid w:val="00C25EA1"/>
    <w:rsid w:val="00C27443"/>
    <w:rsid w:val="00C31558"/>
    <w:rsid w:val="00C31AFF"/>
    <w:rsid w:val="00C3306A"/>
    <w:rsid w:val="00C33375"/>
    <w:rsid w:val="00C33528"/>
    <w:rsid w:val="00C34E19"/>
    <w:rsid w:val="00C35DD3"/>
    <w:rsid w:val="00C360CF"/>
    <w:rsid w:val="00C36C90"/>
    <w:rsid w:val="00C36FE9"/>
    <w:rsid w:val="00C37380"/>
    <w:rsid w:val="00C37784"/>
    <w:rsid w:val="00C40419"/>
    <w:rsid w:val="00C40C41"/>
    <w:rsid w:val="00C40C76"/>
    <w:rsid w:val="00C40F4F"/>
    <w:rsid w:val="00C423AD"/>
    <w:rsid w:val="00C43111"/>
    <w:rsid w:val="00C44015"/>
    <w:rsid w:val="00C448A4"/>
    <w:rsid w:val="00C4519F"/>
    <w:rsid w:val="00C452B8"/>
    <w:rsid w:val="00C45885"/>
    <w:rsid w:val="00C461FA"/>
    <w:rsid w:val="00C47538"/>
    <w:rsid w:val="00C5047E"/>
    <w:rsid w:val="00C50C62"/>
    <w:rsid w:val="00C50F22"/>
    <w:rsid w:val="00C51D19"/>
    <w:rsid w:val="00C54D39"/>
    <w:rsid w:val="00C54FA6"/>
    <w:rsid w:val="00C56812"/>
    <w:rsid w:val="00C56965"/>
    <w:rsid w:val="00C57971"/>
    <w:rsid w:val="00C6002D"/>
    <w:rsid w:val="00C60E62"/>
    <w:rsid w:val="00C62F4E"/>
    <w:rsid w:val="00C63024"/>
    <w:rsid w:val="00C64B71"/>
    <w:rsid w:val="00C6592E"/>
    <w:rsid w:val="00C65BD7"/>
    <w:rsid w:val="00C70085"/>
    <w:rsid w:val="00C713AF"/>
    <w:rsid w:val="00C72ECA"/>
    <w:rsid w:val="00C73767"/>
    <w:rsid w:val="00C75CE9"/>
    <w:rsid w:val="00C75E02"/>
    <w:rsid w:val="00C76BA4"/>
    <w:rsid w:val="00C77B5C"/>
    <w:rsid w:val="00C80894"/>
    <w:rsid w:val="00C83725"/>
    <w:rsid w:val="00C83A48"/>
    <w:rsid w:val="00C83E1A"/>
    <w:rsid w:val="00C85865"/>
    <w:rsid w:val="00C85E5C"/>
    <w:rsid w:val="00C85E85"/>
    <w:rsid w:val="00C908FD"/>
    <w:rsid w:val="00C926C8"/>
    <w:rsid w:val="00C93196"/>
    <w:rsid w:val="00C932AF"/>
    <w:rsid w:val="00C93DFE"/>
    <w:rsid w:val="00C94A9F"/>
    <w:rsid w:val="00C953BF"/>
    <w:rsid w:val="00C97E18"/>
    <w:rsid w:val="00C97F65"/>
    <w:rsid w:val="00CA1053"/>
    <w:rsid w:val="00CA136C"/>
    <w:rsid w:val="00CA2749"/>
    <w:rsid w:val="00CA2EAE"/>
    <w:rsid w:val="00CA44F9"/>
    <w:rsid w:val="00CA4AC1"/>
    <w:rsid w:val="00CA5833"/>
    <w:rsid w:val="00CA59FB"/>
    <w:rsid w:val="00CA5B7F"/>
    <w:rsid w:val="00CA6202"/>
    <w:rsid w:val="00CA6556"/>
    <w:rsid w:val="00CA6A2B"/>
    <w:rsid w:val="00CA770B"/>
    <w:rsid w:val="00CA7B99"/>
    <w:rsid w:val="00CB0301"/>
    <w:rsid w:val="00CB0316"/>
    <w:rsid w:val="00CB0B11"/>
    <w:rsid w:val="00CB1DBA"/>
    <w:rsid w:val="00CB3380"/>
    <w:rsid w:val="00CB3444"/>
    <w:rsid w:val="00CB3E48"/>
    <w:rsid w:val="00CB4130"/>
    <w:rsid w:val="00CB426A"/>
    <w:rsid w:val="00CB5354"/>
    <w:rsid w:val="00CB5A1F"/>
    <w:rsid w:val="00CB5AF6"/>
    <w:rsid w:val="00CB67A2"/>
    <w:rsid w:val="00CB682C"/>
    <w:rsid w:val="00CB6963"/>
    <w:rsid w:val="00CB72DE"/>
    <w:rsid w:val="00CB7EFA"/>
    <w:rsid w:val="00CC0E99"/>
    <w:rsid w:val="00CC1343"/>
    <w:rsid w:val="00CC1FE7"/>
    <w:rsid w:val="00CC2435"/>
    <w:rsid w:val="00CC2DFD"/>
    <w:rsid w:val="00CC3C9E"/>
    <w:rsid w:val="00CC44D2"/>
    <w:rsid w:val="00CC4F35"/>
    <w:rsid w:val="00CC57B8"/>
    <w:rsid w:val="00CC6A14"/>
    <w:rsid w:val="00CC70A3"/>
    <w:rsid w:val="00CD0948"/>
    <w:rsid w:val="00CD0C7E"/>
    <w:rsid w:val="00CD124E"/>
    <w:rsid w:val="00CD2612"/>
    <w:rsid w:val="00CD33F3"/>
    <w:rsid w:val="00CD4442"/>
    <w:rsid w:val="00CD53C3"/>
    <w:rsid w:val="00CD574E"/>
    <w:rsid w:val="00CD6907"/>
    <w:rsid w:val="00CD7D0A"/>
    <w:rsid w:val="00CE084A"/>
    <w:rsid w:val="00CE2093"/>
    <w:rsid w:val="00CE3EF4"/>
    <w:rsid w:val="00CE4C22"/>
    <w:rsid w:val="00CE5BCF"/>
    <w:rsid w:val="00CE66BE"/>
    <w:rsid w:val="00CE685B"/>
    <w:rsid w:val="00CE76E5"/>
    <w:rsid w:val="00CE7ED2"/>
    <w:rsid w:val="00CF048B"/>
    <w:rsid w:val="00CF0819"/>
    <w:rsid w:val="00CF234B"/>
    <w:rsid w:val="00CF24B9"/>
    <w:rsid w:val="00CF2B56"/>
    <w:rsid w:val="00CF396E"/>
    <w:rsid w:val="00CF41EC"/>
    <w:rsid w:val="00CF5D04"/>
    <w:rsid w:val="00CF5F82"/>
    <w:rsid w:val="00CF6E1D"/>
    <w:rsid w:val="00CF735C"/>
    <w:rsid w:val="00CF79F7"/>
    <w:rsid w:val="00D0016E"/>
    <w:rsid w:val="00D003FA"/>
    <w:rsid w:val="00D00FE3"/>
    <w:rsid w:val="00D01773"/>
    <w:rsid w:val="00D030C9"/>
    <w:rsid w:val="00D0357D"/>
    <w:rsid w:val="00D04187"/>
    <w:rsid w:val="00D0459D"/>
    <w:rsid w:val="00D0464F"/>
    <w:rsid w:val="00D04AF4"/>
    <w:rsid w:val="00D04DE4"/>
    <w:rsid w:val="00D063F1"/>
    <w:rsid w:val="00D06549"/>
    <w:rsid w:val="00D06C94"/>
    <w:rsid w:val="00D06EC8"/>
    <w:rsid w:val="00D070DE"/>
    <w:rsid w:val="00D10BBF"/>
    <w:rsid w:val="00D11735"/>
    <w:rsid w:val="00D1218C"/>
    <w:rsid w:val="00D12451"/>
    <w:rsid w:val="00D1290A"/>
    <w:rsid w:val="00D12925"/>
    <w:rsid w:val="00D12C46"/>
    <w:rsid w:val="00D12F6A"/>
    <w:rsid w:val="00D1467B"/>
    <w:rsid w:val="00D14EF0"/>
    <w:rsid w:val="00D14F22"/>
    <w:rsid w:val="00D150E3"/>
    <w:rsid w:val="00D15359"/>
    <w:rsid w:val="00D16AA7"/>
    <w:rsid w:val="00D17568"/>
    <w:rsid w:val="00D204C7"/>
    <w:rsid w:val="00D208BC"/>
    <w:rsid w:val="00D2096A"/>
    <w:rsid w:val="00D2194B"/>
    <w:rsid w:val="00D23E49"/>
    <w:rsid w:val="00D25CD0"/>
    <w:rsid w:val="00D26CCE"/>
    <w:rsid w:val="00D26D68"/>
    <w:rsid w:val="00D27507"/>
    <w:rsid w:val="00D31BDC"/>
    <w:rsid w:val="00D328B1"/>
    <w:rsid w:val="00D3375B"/>
    <w:rsid w:val="00D33C57"/>
    <w:rsid w:val="00D33FCC"/>
    <w:rsid w:val="00D34E44"/>
    <w:rsid w:val="00D35D49"/>
    <w:rsid w:val="00D40D07"/>
    <w:rsid w:val="00D410A2"/>
    <w:rsid w:val="00D423D4"/>
    <w:rsid w:val="00D42FE9"/>
    <w:rsid w:val="00D44E43"/>
    <w:rsid w:val="00D45CCA"/>
    <w:rsid w:val="00D46701"/>
    <w:rsid w:val="00D4692E"/>
    <w:rsid w:val="00D4741C"/>
    <w:rsid w:val="00D4744F"/>
    <w:rsid w:val="00D47834"/>
    <w:rsid w:val="00D5009D"/>
    <w:rsid w:val="00D5056A"/>
    <w:rsid w:val="00D50C41"/>
    <w:rsid w:val="00D528FD"/>
    <w:rsid w:val="00D551A4"/>
    <w:rsid w:val="00D56108"/>
    <w:rsid w:val="00D563B9"/>
    <w:rsid w:val="00D56B3C"/>
    <w:rsid w:val="00D56D89"/>
    <w:rsid w:val="00D57918"/>
    <w:rsid w:val="00D57F31"/>
    <w:rsid w:val="00D57FD0"/>
    <w:rsid w:val="00D60618"/>
    <w:rsid w:val="00D6078A"/>
    <w:rsid w:val="00D6183C"/>
    <w:rsid w:val="00D61A96"/>
    <w:rsid w:val="00D6292D"/>
    <w:rsid w:val="00D63EFD"/>
    <w:rsid w:val="00D63F7F"/>
    <w:rsid w:val="00D63FE2"/>
    <w:rsid w:val="00D64874"/>
    <w:rsid w:val="00D64DBE"/>
    <w:rsid w:val="00D661FF"/>
    <w:rsid w:val="00D664DC"/>
    <w:rsid w:val="00D66A78"/>
    <w:rsid w:val="00D67CF8"/>
    <w:rsid w:val="00D67D7C"/>
    <w:rsid w:val="00D70CBF"/>
    <w:rsid w:val="00D70F1F"/>
    <w:rsid w:val="00D7126F"/>
    <w:rsid w:val="00D71E51"/>
    <w:rsid w:val="00D71FC6"/>
    <w:rsid w:val="00D7257C"/>
    <w:rsid w:val="00D72DF0"/>
    <w:rsid w:val="00D73129"/>
    <w:rsid w:val="00D732F6"/>
    <w:rsid w:val="00D737D5"/>
    <w:rsid w:val="00D739EE"/>
    <w:rsid w:val="00D73DC6"/>
    <w:rsid w:val="00D74453"/>
    <w:rsid w:val="00D74C1A"/>
    <w:rsid w:val="00D754C1"/>
    <w:rsid w:val="00D75C40"/>
    <w:rsid w:val="00D77393"/>
    <w:rsid w:val="00D77A35"/>
    <w:rsid w:val="00D77D55"/>
    <w:rsid w:val="00D77FF2"/>
    <w:rsid w:val="00D8024C"/>
    <w:rsid w:val="00D80EA8"/>
    <w:rsid w:val="00D81B3E"/>
    <w:rsid w:val="00D82537"/>
    <w:rsid w:val="00D82FB5"/>
    <w:rsid w:val="00D83AD6"/>
    <w:rsid w:val="00D84081"/>
    <w:rsid w:val="00D84A24"/>
    <w:rsid w:val="00D84DDF"/>
    <w:rsid w:val="00D85554"/>
    <w:rsid w:val="00D85651"/>
    <w:rsid w:val="00D87898"/>
    <w:rsid w:val="00D87BA4"/>
    <w:rsid w:val="00D90C70"/>
    <w:rsid w:val="00D90E49"/>
    <w:rsid w:val="00D92FE9"/>
    <w:rsid w:val="00D934B4"/>
    <w:rsid w:val="00D9580B"/>
    <w:rsid w:val="00D95E5B"/>
    <w:rsid w:val="00D95FEA"/>
    <w:rsid w:val="00D969DC"/>
    <w:rsid w:val="00D96ADE"/>
    <w:rsid w:val="00D96C83"/>
    <w:rsid w:val="00D97DDA"/>
    <w:rsid w:val="00DA0692"/>
    <w:rsid w:val="00DA0CE2"/>
    <w:rsid w:val="00DA0F7F"/>
    <w:rsid w:val="00DA1357"/>
    <w:rsid w:val="00DA1876"/>
    <w:rsid w:val="00DA1B0B"/>
    <w:rsid w:val="00DA231A"/>
    <w:rsid w:val="00DA2387"/>
    <w:rsid w:val="00DA27CA"/>
    <w:rsid w:val="00DA4092"/>
    <w:rsid w:val="00DA425A"/>
    <w:rsid w:val="00DA5413"/>
    <w:rsid w:val="00DA5763"/>
    <w:rsid w:val="00DA6468"/>
    <w:rsid w:val="00DA712C"/>
    <w:rsid w:val="00DA7786"/>
    <w:rsid w:val="00DA7799"/>
    <w:rsid w:val="00DB1349"/>
    <w:rsid w:val="00DB143F"/>
    <w:rsid w:val="00DB3288"/>
    <w:rsid w:val="00DB3546"/>
    <w:rsid w:val="00DB460E"/>
    <w:rsid w:val="00DB52C1"/>
    <w:rsid w:val="00DB5C04"/>
    <w:rsid w:val="00DB6C80"/>
    <w:rsid w:val="00DC0E3E"/>
    <w:rsid w:val="00DC2B9B"/>
    <w:rsid w:val="00DC4F8A"/>
    <w:rsid w:val="00DC561D"/>
    <w:rsid w:val="00DC5A1F"/>
    <w:rsid w:val="00DC5E19"/>
    <w:rsid w:val="00DC6A10"/>
    <w:rsid w:val="00DC7414"/>
    <w:rsid w:val="00DC74B9"/>
    <w:rsid w:val="00DC769C"/>
    <w:rsid w:val="00DC7A50"/>
    <w:rsid w:val="00DC7C95"/>
    <w:rsid w:val="00DC7E95"/>
    <w:rsid w:val="00DD0377"/>
    <w:rsid w:val="00DD0599"/>
    <w:rsid w:val="00DD0C2D"/>
    <w:rsid w:val="00DD325D"/>
    <w:rsid w:val="00DD3444"/>
    <w:rsid w:val="00DD3940"/>
    <w:rsid w:val="00DD3B9F"/>
    <w:rsid w:val="00DD4813"/>
    <w:rsid w:val="00DD4E58"/>
    <w:rsid w:val="00DD590B"/>
    <w:rsid w:val="00DD66E0"/>
    <w:rsid w:val="00DD6DE5"/>
    <w:rsid w:val="00DD7570"/>
    <w:rsid w:val="00DE1F6C"/>
    <w:rsid w:val="00DE4286"/>
    <w:rsid w:val="00DE589C"/>
    <w:rsid w:val="00DE5C12"/>
    <w:rsid w:val="00DE5FFE"/>
    <w:rsid w:val="00DE657E"/>
    <w:rsid w:val="00DE6850"/>
    <w:rsid w:val="00DE7EA1"/>
    <w:rsid w:val="00DF0530"/>
    <w:rsid w:val="00DF1BD6"/>
    <w:rsid w:val="00DF202A"/>
    <w:rsid w:val="00DF328B"/>
    <w:rsid w:val="00DF4667"/>
    <w:rsid w:val="00DF4704"/>
    <w:rsid w:val="00DF5884"/>
    <w:rsid w:val="00DF722D"/>
    <w:rsid w:val="00E01AC5"/>
    <w:rsid w:val="00E01E6F"/>
    <w:rsid w:val="00E01ED5"/>
    <w:rsid w:val="00E01F5A"/>
    <w:rsid w:val="00E024AA"/>
    <w:rsid w:val="00E02884"/>
    <w:rsid w:val="00E02FEA"/>
    <w:rsid w:val="00E06492"/>
    <w:rsid w:val="00E06554"/>
    <w:rsid w:val="00E06739"/>
    <w:rsid w:val="00E072D9"/>
    <w:rsid w:val="00E10666"/>
    <w:rsid w:val="00E11DB0"/>
    <w:rsid w:val="00E12D90"/>
    <w:rsid w:val="00E13F9A"/>
    <w:rsid w:val="00E142F5"/>
    <w:rsid w:val="00E14B1B"/>
    <w:rsid w:val="00E15ABE"/>
    <w:rsid w:val="00E15B43"/>
    <w:rsid w:val="00E15C77"/>
    <w:rsid w:val="00E15EB7"/>
    <w:rsid w:val="00E1693E"/>
    <w:rsid w:val="00E17262"/>
    <w:rsid w:val="00E17AF0"/>
    <w:rsid w:val="00E201D2"/>
    <w:rsid w:val="00E214FD"/>
    <w:rsid w:val="00E21DDD"/>
    <w:rsid w:val="00E221C9"/>
    <w:rsid w:val="00E2444F"/>
    <w:rsid w:val="00E24E3F"/>
    <w:rsid w:val="00E250F1"/>
    <w:rsid w:val="00E26563"/>
    <w:rsid w:val="00E26B52"/>
    <w:rsid w:val="00E26BD1"/>
    <w:rsid w:val="00E27B9B"/>
    <w:rsid w:val="00E32EE3"/>
    <w:rsid w:val="00E33CEC"/>
    <w:rsid w:val="00E34C53"/>
    <w:rsid w:val="00E35155"/>
    <w:rsid w:val="00E3550D"/>
    <w:rsid w:val="00E361BC"/>
    <w:rsid w:val="00E36B4C"/>
    <w:rsid w:val="00E36BDB"/>
    <w:rsid w:val="00E36D60"/>
    <w:rsid w:val="00E3730D"/>
    <w:rsid w:val="00E37436"/>
    <w:rsid w:val="00E3760F"/>
    <w:rsid w:val="00E3794C"/>
    <w:rsid w:val="00E37DD5"/>
    <w:rsid w:val="00E37E2C"/>
    <w:rsid w:val="00E40282"/>
    <w:rsid w:val="00E406CF"/>
    <w:rsid w:val="00E42144"/>
    <w:rsid w:val="00E422B2"/>
    <w:rsid w:val="00E42C97"/>
    <w:rsid w:val="00E42DB4"/>
    <w:rsid w:val="00E4368C"/>
    <w:rsid w:val="00E43BDC"/>
    <w:rsid w:val="00E43E44"/>
    <w:rsid w:val="00E440E8"/>
    <w:rsid w:val="00E448E2"/>
    <w:rsid w:val="00E465D2"/>
    <w:rsid w:val="00E46ADA"/>
    <w:rsid w:val="00E47995"/>
    <w:rsid w:val="00E47B98"/>
    <w:rsid w:val="00E50F80"/>
    <w:rsid w:val="00E52838"/>
    <w:rsid w:val="00E57087"/>
    <w:rsid w:val="00E5754F"/>
    <w:rsid w:val="00E60C63"/>
    <w:rsid w:val="00E6100D"/>
    <w:rsid w:val="00E614E0"/>
    <w:rsid w:val="00E6194C"/>
    <w:rsid w:val="00E63426"/>
    <w:rsid w:val="00E65175"/>
    <w:rsid w:val="00E65B7D"/>
    <w:rsid w:val="00E67D73"/>
    <w:rsid w:val="00E706C3"/>
    <w:rsid w:val="00E70E7E"/>
    <w:rsid w:val="00E710DF"/>
    <w:rsid w:val="00E71A11"/>
    <w:rsid w:val="00E73F7F"/>
    <w:rsid w:val="00E743C4"/>
    <w:rsid w:val="00E753E8"/>
    <w:rsid w:val="00E757FF"/>
    <w:rsid w:val="00E75B2E"/>
    <w:rsid w:val="00E76ABD"/>
    <w:rsid w:val="00E76DEE"/>
    <w:rsid w:val="00E801BC"/>
    <w:rsid w:val="00E805EA"/>
    <w:rsid w:val="00E828C5"/>
    <w:rsid w:val="00E82D69"/>
    <w:rsid w:val="00E85409"/>
    <w:rsid w:val="00E85491"/>
    <w:rsid w:val="00E86E25"/>
    <w:rsid w:val="00E90BFC"/>
    <w:rsid w:val="00E9105E"/>
    <w:rsid w:val="00E91470"/>
    <w:rsid w:val="00E91590"/>
    <w:rsid w:val="00E91F84"/>
    <w:rsid w:val="00E92A62"/>
    <w:rsid w:val="00E9339B"/>
    <w:rsid w:val="00E93FB1"/>
    <w:rsid w:val="00E94604"/>
    <w:rsid w:val="00E952C5"/>
    <w:rsid w:val="00E958AD"/>
    <w:rsid w:val="00E95F2D"/>
    <w:rsid w:val="00E968D6"/>
    <w:rsid w:val="00EA00C0"/>
    <w:rsid w:val="00EA1817"/>
    <w:rsid w:val="00EA1962"/>
    <w:rsid w:val="00EA429F"/>
    <w:rsid w:val="00EA4F9E"/>
    <w:rsid w:val="00EA57C9"/>
    <w:rsid w:val="00EA63CA"/>
    <w:rsid w:val="00EA67FC"/>
    <w:rsid w:val="00EA6D3B"/>
    <w:rsid w:val="00EA73D0"/>
    <w:rsid w:val="00EA75B1"/>
    <w:rsid w:val="00EA7A33"/>
    <w:rsid w:val="00EA7B95"/>
    <w:rsid w:val="00EA7D6F"/>
    <w:rsid w:val="00EB00AD"/>
    <w:rsid w:val="00EB10FD"/>
    <w:rsid w:val="00EB136C"/>
    <w:rsid w:val="00EB21B4"/>
    <w:rsid w:val="00EB23EA"/>
    <w:rsid w:val="00EB25B1"/>
    <w:rsid w:val="00EB2889"/>
    <w:rsid w:val="00EB302D"/>
    <w:rsid w:val="00EB31CD"/>
    <w:rsid w:val="00EB3D06"/>
    <w:rsid w:val="00EB480E"/>
    <w:rsid w:val="00EB4EBD"/>
    <w:rsid w:val="00EB51DF"/>
    <w:rsid w:val="00EB5EC6"/>
    <w:rsid w:val="00EB5F41"/>
    <w:rsid w:val="00EB66A4"/>
    <w:rsid w:val="00EB6B51"/>
    <w:rsid w:val="00EB7E1F"/>
    <w:rsid w:val="00EB7FC9"/>
    <w:rsid w:val="00EC157F"/>
    <w:rsid w:val="00EC2D7C"/>
    <w:rsid w:val="00EC5A96"/>
    <w:rsid w:val="00EC5B8C"/>
    <w:rsid w:val="00EC6226"/>
    <w:rsid w:val="00EC65C1"/>
    <w:rsid w:val="00EC682D"/>
    <w:rsid w:val="00ED0488"/>
    <w:rsid w:val="00ED0903"/>
    <w:rsid w:val="00ED0FE4"/>
    <w:rsid w:val="00ED2014"/>
    <w:rsid w:val="00ED25E9"/>
    <w:rsid w:val="00ED27E8"/>
    <w:rsid w:val="00ED45B6"/>
    <w:rsid w:val="00ED4D52"/>
    <w:rsid w:val="00ED4E7D"/>
    <w:rsid w:val="00ED53BF"/>
    <w:rsid w:val="00ED5717"/>
    <w:rsid w:val="00ED5772"/>
    <w:rsid w:val="00ED6037"/>
    <w:rsid w:val="00ED7137"/>
    <w:rsid w:val="00ED71E2"/>
    <w:rsid w:val="00ED758B"/>
    <w:rsid w:val="00EE19A6"/>
    <w:rsid w:val="00EE2FA2"/>
    <w:rsid w:val="00EE44F9"/>
    <w:rsid w:val="00EE5758"/>
    <w:rsid w:val="00EE58B5"/>
    <w:rsid w:val="00EE5958"/>
    <w:rsid w:val="00EE5A65"/>
    <w:rsid w:val="00EE5CC9"/>
    <w:rsid w:val="00EE7322"/>
    <w:rsid w:val="00EF06EA"/>
    <w:rsid w:val="00EF0974"/>
    <w:rsid w:val="00EF21FB"/>
    <w:rsid w:val="00EF30CA"/>
    <w:rsid w:val="00EF37E5"/>
    <w:rsid w:val="00EF4777"/>
    <w:rsid w:val="00EF58A1"/>
    <w:rsid w:val="00EF6427"/>
    <w:rsid w:val="00EF7F91"/>
    <w:rsid w:val="00F0034E"/>
    <w:rsid w:val="00F01798"/>
    <w:rsid w:val="00F01ADD"/>
    <w:rsid w:val="00F026AB"/>
    <w:rsid w:val="00F02A1A"/>
    <w:rsid w:val="00F05706"/>
    <w:rsid w:val="00F064B3"/>
    <w:rsid w:val="00F06548"/>
    <w:rsid w:val="00F07604"/>
    <w:rsid w:val="00F07DB5"/>
    <w:rsid w:val="00F10452"/>
    <w:rsid w:val="00F10760"/>
    <w:rsid w:val="00F11414"/>
    <w:rsid w:val="00F119C2"/>
    <w:rsid w:val="00F127B3"/>
    <w:rsid w:val="00F139DA"/>
    <w:rsid w:val="00F1474D"/>
    <w:rsid w:val="00F14C2D"/>
    <w:rsid w:val="00F15EF7"/>
    <w:rsid w:val="00F164AB"/>
    <w:rsid w:val="00F21088"/>
    <w:rsid w:val="00F2168F"/>
    <w:rsid w:val="00F21B4F"/>
    <w:rsid w:val="00F22FA4"/>
    <w:rsid w:val="00F23748"/>
    <w:rsid w:val="00F25B54"/>
    <w:rsid w:val="00F27F88"/>
    <w:rsid w:val="00F30FBA"/>
    <w:rsid w:val="00F31148"/>
    <w:rsid w:val="00F326BF"/>
    <w:rsid w:val="00F327E7"/>
    <w:rsid w:val="00F33DCA"/>
    <w:rsid w:val="00F348B7"/>
    <w:rsid w:val="00F34BF2"/>
    <w:rsid w:val="00F35746"/>
    <w:rsid w:val="00F35A35"/>
    <w:rsid w:val="00F378C3"/>
    <w:rsid w:val="00F37FC7"/>
    <w:rsid w:val="00F40412"/>
    <w:rsid w:val="00F40ACF"/>
    <w:rsid w:val="00F41385"/>
    <w:rsid w:val="00F41B45"/>
    <w:rsid w:val="00F41CD1"/>
    <w:rsid w:val="00F447C7"/>
    <w:rsid w:val="00F44C63"/>
    <w:rsid w:val="00F45485"/>
    <w:rsid w:val="00F45838"/>
    <w:rsid w:val="00F4585A"/>
    <w:rsid w:val="00F45999"/>
    <w:rsid w:val="00F459B4"/>
    <w:rsid w:val="00F45A38"/>
    <w:rsid w:val="00F4624C"/>
    <w:rsid w:val="00F50B66"/>
    <w:rsid w:val="00F5211B"/>
    <w:rsid w:val="00F524D3"/>
    <w:rsid w:val="00F525AA"/>
    <w:rsid w:val="00F53A78"/>
    <w:rsid w:val="00F554A9"/>
    <w:rsid w:val="00F56732"/>
    <w:rsid w:val="00F56B10"/>
    <w:rsid w:val="00F604E1"/>
    <w:rsid w:val="00F60A7E"/>
    <w:rsid w:val="00F61C49"/>
    <w:rsid w:val="00F62146"/>
    <w:rsid w:val="00F627B7"/>
    <w:rsid w:val="00F62947"/>
    <w:rsid w:val="00F6315B"/>
    <w:rsid w:val="00F65492"/>
    <w:rsid w:val="00F71122"/>
    <w:rsid w:val="00F71519"/>
    <w:rsid w:val="00F716FD"/>
    <w:rsid w:val="00F71812"/>
    <w:rsid w:val="00F722D3"/>
    <w:rsid w:val="00F7329E"/>
    <w:rsid w:val="00F73F82"/>
    <w:rsid w:val="00F7435E"/>
    <w:rsid w:val="00F74D08"/>
    <w:rsid w:val="00F7503B"/>
    <w:rsid w:val="00F75589"/>
    <w:rsid w:val="00F7696E"/>
    <w:rsid w:val="00F77521"/>
    <w:rsid w:val="00F776D2"/>
    <w:rsid w:val="00F776F5"/>
    <w:rsid w:val="00F77742"/>
    <w:rsid w:val="00F77D33"/>
    <w:rsid w:val="00F80355"/>
    <w:rsid w:val="00F805AE"/>
    <w:rsid w:val="00F80BD6"/>
    <w:rsid w:val="00F83E3C"/>
    <w:rsid w:val="00F84865"/>
    <w:rsid w:val="00F86146"/>
    <w:rsid w:val="00F8636E"/>
    <w:rsid w:val="00F865FB"/>
    <w:rsid w:val="00F8733D"/>
    <w:rsid w:val="00F873E0"/>
    <w:rsid w:val="00F87487"/>
    <w:rsid w:val="00F87C43"/>
    <w:rsid w:val="00F87D31"/>
    <w:rsid w:val="00F906DB"/>
    <w:rsid w:val="00F91458"/>
    <w:rsid w:val="00F91718"/>
    <w:rsid w:val="00F929B7"/>
    <w:rsid w:val="00F94DDD"/>
    <w:rsid w:val="00F95086"/>
    <w:rsid w:val="00F95790"/>
    <w:rsid w:val="00F95BB3"/>
    <w:rsid w:val="00F9712F"/>
    <w:rsid w:val="00F97A2F"/>
    <w:rsid w:val="00FA0024"/>
    <w:rsid w:val="00FA0460"/>
    <w:rsid w:val="00FA08F9"/>
    <w:rsid w:val="00FA0A7F"/>
    <w:rsid w:val="00FA0D25"/>
    <w:rsid w:val="00FA2896"/>
    <w:rsid w:val="00FA2BD6"/>
    <w:rsid w:val="00FA2D0C"/>
    <w:rsid w:val="00FA312F"/>
    <w:rsid w:val="00FA3426"/>
    <w:rsid w:val="00FA49A4"/>
    <w:rsid w:val="00FA4CDD"/>
    <w:rsid w:val="00FA4E06"/>
    <w:rsid w:val="00FA5722"/>
    <w:rsid w:val="00FA7A26"/>
    <w:rsid w:val="00FA7C67"/>
    <w:rsid w:val="00FB027D"/>
    <w:rsid w:val="00FB0AB9"/>
    <w:rsid w:val="00FB0C81"/>
    <w:rsid w:val="00FB2E15"/>
    <w:rsid w:val="00FB3659"/>
    <w:rsid w:val="00FB39AB"/>
    <w:rsid w:val="00FB3F12"/>
    <w:rsid w:val="00FB4188"/>
    <w:rsid w:val="00FB4AF6"/>
    <w:rsid w:val="00FB73CA"/>
    <w:rsid w:val="00FC0FB1"/>
    <w:rsid w:val="00FC13D9"/>
    <w:rsid w:val="00FC2200"/>
    <w:rsid w:val="00FC2540"/>
    <w:rsid w:val="00FC29D6"/>
    <w:rsid w:val="00FC2E0C"/>
    <w:rsid w:val="00FC307F"/>
    <w:rsid w:val="00FC32B1"/>
    <w:rsid w:val="00FC4680"/>
    <w:rsid w:val="00FC4F2F"/>
    <w:rsid w:val="00FC5555"/>
    <w:rsid w:val="00FC60B5"/>
    <w:rsid w:val="00FC63A1"/>
    <w:rsid w:val="00FC7182"/>
    <w:rsid w:val="00FC796A"/>
    <w:rsid w:val="00FD1C15"/>
    <w:rsid w:val="00FD3268"/>
    <w:rsid w:val="00FD34DF"/>
    <w:rsid w:val="00FD395B"/>
    <w:rsid w:val="00FD3992"/>
    <w:rsid w:val="00FD5E69"/>
    <w:rsid w:val="00FD6D34"/>
    <w:rsid w:val="00FD7343"/>
    <w:rsid w:val="00FD7387"/>
    <w:rsid w:val="00FD73CB"/>
    <w:rsid w:val="00FE04D2"/>
    <w:rsid w:val="00FE0931"/>
    <w:rsid w:val="00FE0D37"/>
    <w:rsid w:val="00FE12EC"/>
    <w:rsid w:val="00FE19B7"/>
    <w:rsid w:val="00FE1F10"/>
    <w:rsid w:val="00FE2566"/>
    <w:rsid w:val="00FE38CA"/>
    <w:rsid w:val="00FE3E7A"/>
    <w:rsid w:val="00FE3EE6"/>
    <w:rsid w:val="00FE6551"/>
    <w:rsid w:val="00FE6B05"/>
    <w:rsid w:val="00FF0204"/>
    <w:rsid w:val="00FF180A"/>
    <w:rsid w:val="00FF20FA"/>
    <w:rsid w:val="00FF2427"/>
    <w:rsid w:val="00FF2BAB"/>
    <w:rsid w:val="00FF3061"/>
    <w:rsid w:val="00FF3AED"/>
    <w:rsid w:val="00FF3D2B"/>
    <w:rsid w:val="00FF3DC1"/>
    <w:rsid w:val="00FF3E3A"/>
    <w:rsid w:val="00FF5E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5659D"/>
  <w15:docId w15:val="{521EE3A8-31F4-480A-B393-D7F9A5AC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tabs>
        <w:tab w:val="clear" w:pos="-90"/>
        <w:tab w:val="num" w:pos="864"/>
      </w:tabs>
      <w:spacing w:before="240" w:after="60"/>
      <w:ind w:left="864" w:hanging="144"/>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paragraph" w:customStyle="1" w:styleId="font-claude-response-body">
    <w:name w:val="font-claude-response-body"/>
    <w:basedOn w:val="Normal"/>
    <w:rsid w:val="00692204"/>
    <w:pPr>
      <w:spacing w:before="100" w:beforeAutospacing="1" w:after="100" w:afterAutospacing="1"/>
      <w:jc w:val="left"/>
    </w:pPr>
    <w:rPr>
      <w:sz w:val="24"/>
      <w:szCs w:val="24"/>
      <w:lang w:eastAsia="zh-CN"/>
    </w:rPr>
  </w:style>
  <w:style w:type="paragraph" w:customStyle="1" w:styleId="newheader40">
    <w:name w:val="new header4"/>
    <w:basedOn w:val="Heading4"/>
    <w:next w:val="Normal"/>
    <w:qFormat/>
    <w:rsid w:val="00AC6FFE"/>
    <w:pPr>
      <w:keepNext w:val="0"/>
      <w:numPr>
        <w:ilvl w:val="0"/>
        <w:numId w:val="0"/>
      </w:numPr>
      <w:tabs>
        <w:tab w:val="num" w:pos="2160"/>
      </w:tabs>
      <w:spacing w:before="0" w:after="240"/>
      <w:ind w:left="2880" w:hanging="720"/>
    </w:pPr>
  </w:style>
  <w:style w:type="paragraph" w:customStyle="1" w:styleId="newheader5">
    <w:name w:val="new header 5"/>
    <w:basedOn w:val="Heading5"/>
    <w:next w:val="Normal"/>
    <w:qFormat/>
    <w:rsid w:val="00AC6FFE"/>
    <w:pPr>
      <w:keepNext w:val="0"/>
      <w:numPr>
        <w:ilvl w:val="4"/>
        <w:numId w:val="1"/>
      </w:numPr>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AC6FF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C6FFE"/>
    <w:rPr>
      <w:sz w:val="22"/>
      <w:szCs w:val="22"/>
      <w:lang w:val="en-CA"/>
    </w:rPr>
  </w:style>
  <w:style w:type="character" w:customStyle="1" w:styleId="Heading5Char">
    <w:name w:val="Heading 5 Char"/>
    <w:basedOn w:val="DefaultParagraphFont"/>
    <w:link w:val="Heading5"/>
    <w:rsid w:val="00AC6FFE"/>
    <w:rPr>
      <w:sz w:val="22"/>
      <w:szCs w:val="22"/>
      <w:lang w:val="en-CA"/>
    </w:rPr>
  </w:style>
  <w:style w:type="character" w:customStyle="1" w:styleId="Heading6Char">
    <w:name w:val="Heading 6 Char"/>
    <w:basedOn w:val="DefaultParagraphFont"/>
    <w:link w:val="Heading6"/>
    <w:rsid w:val="00AC6FFE"/>
    <w:rPr>
      <w:rFonts w:ascii="Arial" w:hAnsi="Arial"/>
      <w:i/>
      <w:sz w:val="22"/>
      <w:szCs w:val="22"/>
      <w:lang w:val="en-CA"/>
    </w:rPr>
  </w:style>
  <w:style w:type="character" w:customStyle="1" w:styleId="Heading7Char">
    <w:name w:val="Heading 7 Char"/>
    <w:basedOn w:val="DefaultParagraphFont"/>
    <w:link w:val="Heading7"/>
    <w:rsid w:val="00AC6FFE"/>
    <w:rPr>
      <w:rFonts w:ascii="Arial" w:hAnsi="Arial"/>
      <w:sz w:val="22"/>
      <w:szCs w:val="22"/>
      <w:lang w:val="en-CA"/>
    </w:rPr>
  </w:style>
  <w:style w:type="character" w:customStyle="1" w:styleId="Heading8Char">
    <w:name w:val="Heading 8 Char"/>
    <w:basedOn w:val="DefaultParagraphFont"/>
    <w:link w:val="Heading8"/>
    <w:rsid w:val="00AC6FFE"/>
    <w:rPr>
      <w:b/>
      <w:sz w:val="22"/>
      <w:szCs w:val="22"/>
      <w:lang w:val="en-CA"/>
    </w:rPr>
  </w:style>
  <w:style w:type="character" w:customStyle="1" w:styleId="Heading9Char">
    <w:name w:val="Heading 9 Char"/>
    <w:basedOn w:val="DefaultParagraphFont"/>
    <w:link w:val="Heading9"/>
    <w:rsid w:val="00AC6FFE"/>
    <w:rPr>
      <w:rFonts w:ascii="Arial" w:hAnsi="Arial"/>
      <w:i/>
      <w:sz w:val="18"/>
      <w:szCs w:val="22"/>
      <w:lang w:val="en-CA"/>
    </w:rPr>
  </w:style>
  <w:style w:type="numbering" w:customStyle="1" w:styleId="1111111">
    <w:name w:val="1 / 1.1 / 1.1.11"/>
    <w:basedOn w:val="NoList"/>
    <w:next w:val="111111"/>
    <w:semiHidden/>
    <w:rsid w:val="00AC6FFE"/>
  </w:style>
  <w:style w:type="character" w:customStyle="1" w:styleId="HeaderChar">
    <w:name w:val="Header Char"/>
    <w:basedOn w:val="DefaultParagraphFont"/>
    <w:link w:val="Header"/>
    <w:rsid w:val="00AC6FFE"/>
    <w:rPr>
      <w:sz w:val="22"/>
      <w:szCs w:val="22"/>
      <w:lang w:val="en-CA"/>
    </w:rPr>
  </w:style>
  <w:style w:type="character" w:customStyle="1" w:styleId="FooterChar">
    <w:name w:val="Footer Char"/>
    <w:basedOn w:val="DefaultParagraphFont"/>
    <w:link w:val="Footer"/>
    <w:uiPriority w:val="99"/>
    <w:rsid w:val="00AC6FFE"/>
    <w:rPr>
      <w:sz w:val="22"/>
      <w:szCs w:val="22"/>
      <w:lang w:val="en-CA"/>
    </w:rPr>
  </w:style>
  <w:style w:type="numbering" w:customStyle="1" w:styleId="1ai1">
    <w:name w:val="1 / a / i1"/>
    <w:basedOn w:val="NoList"/>
    <w:next w:val="1ai"/>
    <w:semiHidden/>
    <w:rsid w:val="00AC6FFE"/>
  </w:style>
  <w:style w:type="numbering" w:customStyle="1" w:styleId="ArticleSection1">
    <w:name w:val="Article / Section1"/>
    <w:basedOn w:val="NoList"/>
    <w:next w:val="ArticleSection"/>
    <w:semiHidden/>
    <w:rsid w:val="00AC6FFE"/>
  </w:style>
  <w:style w:type="character" w:customStyle="1" w:styleId="BodyText3Char">
    <w:name w:val="Body Text 3 Char"/>
    <w:basedOn w:val="DefaultParagraphFont"/>
    <w:link w:val="BodyText3"/>
    <w:semiHidden/>
    <w:rsid w:val="00AC6FFE"/>
    <w:rPr>
      <w:sz w:val="16"/>
      <w:szCs w:val="16"/>
      <w:lang w:val="en-CA"/>
    </w:rPr>
  </w:style>
  <w:style w:type="character" w:customStyle="1" w:styleId="BodyTextIndent3Char">
    <w:name w:val="Body Text Indent 3 Char"/>
    <w:basedOn w:val="DefaultParagraphFont"/>
    <w:link w:val="BodyTextIndent3"/>
    <w:semiHidden/>
    <w:rsid w:val="00AC6FFE"/>
    <w:rPr>
      <w:sz w:val="16"/>
      <w:szCs w:val="16"/>
      <w:lang w:val="en-CA"/>
    </w:rPr>
  </w:style>
  <w:style w:type="character" w:customStyle="1" w:styleId="PlainTextChar">
    <w:name w:val="Plain Text Char"/>
    <w:basedOn w:val="DefaultParagraphFont"/>
    <w:link w:val="PlainText"/>
    <w:semiHidden/>
    <w:rsid w:val="00AC6FFE"/>
    <w:rPr>
      <w:rFonts w:ascii="Courier New" w:hAnsi="Courier New" w:cs="Courier New"/>
      <w:szCs w:val="22"/>
      <w:lang w:val="en-CA"/>
    </w:rPr>
  </w:style>
  <w:style w:type="character" w:customStyle="1" w:styleId="SubtitleChar">
    <w:name w:val="Subtitle Char"/>
    <w:basedOn w:val="DefaultParagraphFont"/>
    <w:link w:val="Subtitle"/>
    <w:rsid w:val="00AC6FFE"/>
    <w:rPr>
      <w:rFonts w:ascii="Arial" w:hAnsi="Arial" w:cs="Arial"/>
      <w:sz w:val="22"/>
      <w:szCs w:val="22"/>
      <w:lang w:val="en-CA"/>
    </w:rPr>
  </w:style>
  <w:style w:type="character" w:customStyle="1" w:styleId="TitleChar">
    <w:name w:val="Title Char"/>
    <w:basedOn w:val="DefaultParagraphFont"/>
    <w:link w:val="Title"/>
    <w:rsid w:val="00AC6FFE"/>
    <w:rPr>
      <w:rFonts w:ascii="Arial" w:hAnsi="Arial" w:cs="Arial"/>
      <w:b/>
      <w:bCs/>
      <w:kern w:val="28"/>
      <w:sz w:val="22"/>
      <w:szCs w:val="22"/>
      <w:lang w:val="en-CA"/>
    </w:rPr>
  </w:style>
  <w:style w:type="character" w:customStyle="1" w:styleId="DateChar">
    <w:name w:val="Date Char"/>
    <w:basedOn w:val="DefaultParagraphFont"/>
    <w:link w:val="Date"/>
    <w:rsid w:val="00AC6FFE"/>
    <w:rPr>
      <w:sz w:val="22"/>
      <w:szCs w:val="22"/>
      <w:lang w:val="en-CA"/>
    </w:rPr>
  </w:style>
  <w:style w:type="character" w:customStyle="1" w:styleId="markedcontent">
    <w:name w:val="markedcontent"/>
    <w:basedOn w:val="DefaultParagraphFont"/>
    <w:rsid w:val="00AC6FFE"/>
  </w:style>
  <w:style w:type="character" w:customStyle="1" w:styleId="highlight">
    <w:name w:val="highlight"/>
    <w:basedOn w:val="DefaultParagraphFont"/>
    <w:rsid w:val="00AC6FF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C6FFE"/>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AC6F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C6FFE"/>
    <w:rPr>
      <w:i/>
      <w:iCs/>
      <w:color w:val="404040" w:themeColor="text1" w:themeTint="BF"/>
      <w:sz w:val="22"/>
      <w:szCs w:val="22"/>
      <w:lang w:val="en-CA"/>
    </w:rPr>
  </w:style>
  <w:style w:type="character" w:customStyle="1" w:styleId="ui-provider">
    <w:name w:val="ui-provider"/>
    <w:basedOn w:val="DefaultParagraphFont"/>
    <w:rsid w:val="00AC6FFE"/>
  </w:style>
  <w:style w:type="paragraph" w:styleId="Caption">
    <w:name w:val="caption"/>
    <w:basedOn w:val="Normal"/>
    <w:next w:val="Normal"/>
    <w:qFormat/>
    <w:rsid w:val="00AC6FFE"/>
    <w:pPr>
      <w:spacing w:after="80"/>
      <w:jc w:val="center"/>
    </w:pPr>
    <w:rPr>
      <w:bCs/>
      <w:color w:val="7F7F7F" w:themeColor="text1" w:themeTint="80"/>
      <w:sz w:val="20"/>
      <w:lang w:val="es-MX" w:eastAsia="es-MX"/>
    </w:rPr>
  </w:style>
  <w:style w:type="paragraph" w:customStyle="1" w:styleId="Footer1">
    <w:name w:val="Footer1"/>
    <w:basedOn w:val="Normal"/>
    <w:rsid w:val="00AC6FF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AC6FFE"/>
    <w:rPr>
      <w:rFonts w:ascii="Segoe UI" w:hAnsi="Segoe UI" w:cs="Segoe UI" w:hint="default"/>
      <w:sz w:val="18"/>
      <w:szCs w:val="18"/>
    </w:rPr>
  </w:style>
  <w:style w:type="table" w:customStyle="1" w:styleId="8">
    <w:name w:val="8"/>
    <w:basedOn w:val="TableNormal"/>
    <w:rsid w:val="00AC6FFE"/>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AC6FF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AC6FFE"/>
  </w:style>
  <w:style w:type="character" w:customStyle="1" w:styleId="eop">
    <w:name w:val="eop"/>
    <w:basedOn w:val="DefaultParagraphFont"/>
    <w:rsid w:val="00AC6FFE"/>
  </w:style>
  <w:style w:type="table" w:customStyle="1" w:styleId="1">
    <w:name w:val="学术论文的三线表1"/>
    <w:basedOn w:val="TableNormal"/>
    <w:next w:val="TableGrid"/>
    <w:qFormat/>
    <w:rsid w:val="00AC6FF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C6FFE"/>
    <w:rPr>
      <w:color w:val="2B579A"/>
      <w:shd w:val="clear" w:color="auto" w:fill="E1DFDD"/>
    </w:rPr>
  </w:style>
  <w:style w:type="character" w:styleId="Hyperlink">
    <w:name w:val="Hyperlink"/>
    <w:basedOn w:val="DefaultParagraphFont"/>
    <w:uiPriority w:val="99"/>
    <w:unhideWhenUsed/>
    <w:rsid w:val="00822A09"/>
    <w:rPr>
      <w:color w:val="0000FF" w:themeColor="hyperlink"/>
      <w:u w:val="single"/>
    </w:rPr>
  </w:style>
  <w:style w:type="table" w:styleId="GridTable1Light">
    <w:name w:val="Grid Table 1 Light"/>
    <w:basedOn w:val="TableNormal"/>
    <w:uiPriority w:val="46"/>
    <w:rsid w:val="00822A09"/>
    <w:rPr>
      <w:rFonts w:asciiTheme="minorHAnsi" w:hAnsiTheme="minorHAnsi" w:cstheme="minorBidi"/>
      <w:kern w:val="2"/>
      <w:sz w:val="24"/>
      <w:szCs w:val="24"/>
      <w:lang w:val="en-CA"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1FB3C5D-4C87-4FFF-BF5B-28AE5A04A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96</TotalTime>
  <Pages>77</Pages>
  <Words>33593</Words>
  <Characters>191485</Characters>
  <Application>Microsoft Office Word</Application>
  <DocSecurity>0</DocSecurity>
  <Lines>1595</Lines>
  <Paragraphs>449</Paragraphs>
  <ScaleCrop>false</ScaleCrop>
  <HeadingPairs>
    <vt:vector size="2" baseType="variant">
      <vt:variant>
        <vt:lpstr>Title</vt:lpstr>
      </vt:variant>
      <vt:variant>
        <vt:i4>1</vt:i4>
      </vt:variant>
    </vt:vector>
  </HeadingPairs>
  <TitlesOfParts>
    <vt:vector size="1" baseType="lpstr">
      <vt:lpstr>Propuestas de proyecto: Tailandia</vt:lpstr>
    </vt:vector>
  </TitlesOfParts>
  <Company>UNMFS</Company>
  <LinksUpToDate>false</LinksUpToDate>
  <CharactersWithSpaces>224629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Tailandia</dc:title>
  <dc:creator>Martine Chery</dc:creator>
  <cp:keywords>98th ExCom, docId:901102E4DF8EA5A07E78396CD1993BCA</cp:keywords>
  <dc:description/>
  <cp:lastModifiedBy>Angela Xue He Yan</cp:lastModifiedBy>
  <cp:revision>8</cp:revision>
  <cp:lastPrinted>2001-05-26T16:40:00Z</cp:lastPrinted>
  <dcterms:created xsi:type="dcterms:W3CDTF">2026-06-10T20:45:00Z</dcterms:created>
  <dcterms:modified xsi:type="dcterms:W3CDTF">2026-06-16T14:02:00Z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UNEP/OzL.Pro/ExCom/98/49</vt:lpwstr>
  </property>
  <property fmtid="{D5CDD505-2E9C-101B-9397-08002B2CF9AE}" pid="3" name="Revision date">
    <vt:lpwstr>06/05/2026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 Tailandia</vt:lpwstr>
  </property>
</Properties>
</file>