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6" w:type="pct"/>
        <w:tblLook w:val="0000" w:firstRow="0" w:lastRow="0" w:firstColumn="0" w:lastColumn="0" w:noHBand="0" w:noVBand="0"/>
      </w:tblPr>
      <w:tblGrid>
        <w:gridCol w:w="1921"/>
        <w:gridCol w:w="3839"/>
        <w:gridCol w:w="3780"/>
      </w:tblGrid>
      <w:tr w:rsidR="000043D5" w:rsidRPr="000043D5" w14:paraId="46AF1B56" w14:textId="77777777" w:rsidTr="00146D28">
        <w:trPr>
          <w:trHeight w:val="720"/>
        </w:trPr>
        <w:tc>
          <w:tcPr>
            <w:tcW w:w="3019" w:type="pct"/>
            <w:gridSpan w:val="2"/>
            <w:tcBorders>
              <w:bottom w:val="single" w:sz="18" w:space="0" w:color="auto"/>
            </w:tcBorders>
          </w:tcPr>
          <w:p w14:paraId="2EAC9136"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1981" w:type="pct"/>
            <w:tcBorders>
              <w:bottom w:val="single" w:sz="18" w:space="0" w:color="auto"/>
            </w:tcBorders>
          </w:tcPr>
          <w:p w14:paraId="2D4B8EB9" w14:textId="77777777" w:rsidR="00C15867" w:rsidRPr="000043D5" w:rsidRDefault="00C15867" w:rsidP="009C59F7">
            <w:pPr>
              <w:jc w:val="right"/>
              <w:rPr>
                <w:sz w:val="52"/>
                <w:szCs w:val="52"/>
              </w:rPr>
            </w:pPr>
            <w:r>
              <w:rPr>
                <w:rFonts w:ascii="Univers Bold" w:hAnsi="Univers Bold"/>
                <w:b/>
                <w:sz w:val="72"/>
              </w:rPr>
              <w:t>EP</w:t>
            </w:r>
          </w:p>
        </w:tc>
      </w:tr>
      <w:tr w:rsidR="000043D5" w:rsidRPr="000043D5" w14:paraId="02036EA2" w14:textId="77777777" w:rsidTr="00146D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07" w:type="pct"/>
            <w:tcBorders>
              <w:top w:val="nil"/>
              <w:left w:val="nil"/>
              <w:bottom w:val="single" w:sz="36" w:space="0" w:color="auto"/>
              <w:right w:val="nil"/>
            </w:tcBorders>
          </w:tcPr>
          <w:p w14:paraId="46B87AB3" w14:textId="77777777" w:rsidR="00C15867" w:rsidRPr="000043D5"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460D9BD8" wp14:editId="3EC0966B">
                      <wp:simplePos x="0" y="0"/>
                      <wp:positionH relativeFrom="column">
                        <wp:posOffset>2982</wp:posOffset>
                      </wp:positionH>
                      <wp:positionV relativeFrom="paragraph">
                        <wp:posOffset>37134</wp:posOffset>
                      </wp:positionV>
                      <wp:extent cx="822325" cy="1542171"/>
                      <wp:effectExtent l="0" t="0" r="0" b="1270"/>
                      <wp:wrapNone/>
                      <wp:docPr id="1" name="Group 1"/>
                      <wp:cNvGraphicFramePr/>
                      <a:graphic xmlns:a="http://schemas.openxmlformats.org/drawingml/2006/main">
                        <a:graphicData uri="http://schemas.microsoft.com/office/word/2010/wordprocessingGroup">
                          <wpg:wgp>
                            <wpg:cNvGrpSpPr/>
                            <wpg:grpSpPr>
                              <a:xfrm>
                                <a:off x="0" y="0"/>
                                <a:ext cx="822325" cy="1542171"/>
                                <a:chOff x="0" y="0"/>
                                <a:chExt cx="822325" cy="154217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3852" y="760398"/>
                                  <a:ext cx="772989" cy="78177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0DD4AA3" id="Group 1" o:spid="_x0000_s1026" style="position:absolute;margin-left:.25pt;margin-top:2.9pt;width:64.75pt;height:121.45pt;z-index:251658240;mso-width-relative:margin;mso-height-relative:margin" coordsize="8223,15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dfWsGMAgAAsAcAAA4AAAAAAAAAAAAAAAAAOgIAAGRycy9lMm9Eb2MueG1sUEsBAi0ACgAA&#10;AAAAAAAhAH4VrL8SBgAAEgYAABQAAAAAAAAAAAAAAAAA8gQAAGRycy9tZWRpYS9pbWFnZTEucG5n&#10;UEsBAi0ACgAAAAAAAAAhAOCJ3RxtCQAAbQkAABQAAAAAAAAAAAAAAAAANgsAAGRycy9tZWRpYS9p&#10;bWFnZTIucG5nUEsBAi0AFAAGAAgAAAAhAAalx+HdAAAABg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8;top:7603;width:7730;height:7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2012" w:type="pct"/>
            <w:tcBorders>
              <w:top w:val="nil"/>
              <w:left w:val="nil"/>
              <w:bottom w:val="single" w:sz="36" w:space="0" w:color="auto"/>
              <w:right w:val="nil"/>
            </w:tcBorders>
          </w:tcPr>
          <w:p w14:paraId="2626FA33" w14:textId="77777777" w:rsidR="00146D28" w:rsidRDefault="00146D2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E47F14E" w14:textId="5DA53674"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190113BB"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rPr>
              <w:t>Nations Unies pour</w:t>
            </w:r>
          </w:p>
          <w:p w14:paraId="595EB0F8" w14:textId="77777777" w:rsidR="00C15867" w:rsidRPr="000043D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20B7F13D" w14:textId="77777777" w:rsidR="00C15867" w:rsidRPr="000043D5" w:rsidRDefault="00C15867" w:rsidP="009C59F7">
            <w:pPr>
              <w:spacing w:before="720"/>
              <w:ind w:left="158"/>
            </w:pPr>
          </w:p>
        </w:tc>
        <w:tc>
          <w:tcPr>
            <w:tcW w:w="1981" w:type="pct"/>
            <w:tcBorders>
              <w:top w:val="nil"/>
              <w:left w:val="nil"/>
              <w:bottom w:val="single" w:sz="36" w:space="0" w:color="auto"/>
              <w:right w:val="nil"/>
            </w:tcBorders>
          </w:tcPr>
          <w:p w14:paraId="4BAE6E27" w14:textId="77777777" w:rsidR="00C15867" w:rsidRPr="00421E48" w:rsidRDefault="00C15867" w:rsidP="009C59F7">
            <w:pPr>
              <w:rPr>
                <w:lang w:val="fr-CA"/>
              </w:rPr>
            </w:pPr>
            <w:r w:rsidRPr="00421E48">
              <w:rPr>
                <w:lang w:val="fr-CA"/>
              </w:rPr>
              <w:t>Distr.</w:t>
            </w:r>
          </w:p>
          <w:p w14:paraId="00AF98CF" w14:textId="77777777" w:rsidR="00973164" w:rsidRPr="008023A7" w:rsidRDefault="00973164" w:rsidP="00973164">
            <w:r w:rsidRPr="008023A7">
              <w:t>GÉNÉRALE</w:t>
            </w:r>
          </w:p>
          <w:p w14:paraId="7B996FF7" w14:textId="77777777" w:rsidR="00C15867" w:rsidRPr="00421E48" w:rsidRDefault="00C15867" w:rsidP="009C59F7">
            <w:pPr>
              <w:rPr>
                <w:lang w:val="fr-CA"/>
              </w:rPr>
            </w:pPr>
          </w:p>
          <w:p w14:paraId="48695489" w14:textId="77777777" w:rsidR="00C15867" w:rsidRPr="00421E48" w:rsidRDefault="00C15867" w:rsidP="009C59F7">
            <w:pPr>
              <w:rPr>
                <w:lang w:val="fr-CA"/>
              </w:rPr>
            </w:pPr>
          </w:p>
          <w:p w14:paraId="0BDCE4B7" w14:textId="47E34D4E" w:rsidR="00C15867" w:rsidRPr="00421E48" w:rsidRDefault="00000000" w:rsidP="009C59F7">
            <w:pPr>
              <w:rPr>
                <w:lang w:val="fr-CA"/>
              </w:rPr>
            </w:pPr>
            <w:r>
              <w:fldChar w:fldCharType="begin"/>
            </w:r>
            <w:r w:rsidRPr="00421E48">
              <w:rPr>
                <w:lang w:val="fr-CA"/>
              </w:rPr>
              <w:instrText xml:space="preserve"> DOCPROPERTY "Document number"  \* MERGEFORMAT </w:instrText>
            </w:r>
            <w:r>
              <w:fldChar w:fldCharType="separate"/>
            </w:r>
            <w:r w:rsidR="00560647" w:rsidRPr="00421E48">
              <w:rPr>
                <w:lang w:val="fr-CA"/>
              </w:rPr>
              <w:t>UNEP/OzL.Pro/ExCom/94/22</w:t>
            </w:r>
            <w:r>
              <w:fldChar w:fldCharType="end"/>
            </w:r>
          </w:p>
          <w:p w14:paraId="343EE4E6" w14:textId="5F1C44EE" w:rsidR="00C15867" w:rsidRPr="00146D28" w:rsidRDefault="00BC2495" w:rsidP="009C59F7">
            <w:pPr>
              <w:rPr>
                <w:lang w:val="en-US"/>
              </w:rPr>
            </w:pPr>
            <w:r w:rsidRPr="000043D5">
              <w:fldChar w:fldCharType="begin"/>
            </w:r>
            <w:r w:rsidR="00851352" w:rsidRPr="00146D28">
              <w:rPr>
                <w:lang w:val="en-US"/>
              </w:rPr>
              <w:instrText xml:space="preserve"> DOCPROPERTY "Revision date" \@ "d MMMM YYYY"  \* MERGEFORMAT </w:instrText>
            </w:r>
            <w:r w:rsidRPr="000043D5">
              <w:fldChar w:fldCharType="separate"/>
            </w:r>
            <w:r w:rsidR="000B4A9B" w:rsidRPr="00146D28">
              <w:rPr>
                <w:lang w:val="en-US"/>
              </w:rPr>
              <w:t xml:space="preserve">4 </w:t>
            </w:r>
            <w:proofErr w:type="spellStart"/>
            <w:r w:rsidR="00FA5ED9" w:rsidRPr="00146D28">
              <w:rPr>
                <w:lang w:val="en-US"/>
              </w:rPr>
              <w:t>mai</w:t>
            </w:r>
            <w:proofErr w:type="spellEnd"/>
            <w:r w:rsidR="000B4A9B" w:rsidRPr="00146D28">
              <w:rPr>
                <w:lang w:val="en-US"/>
              </w:rPr>
              <w:t xml:space="preserve"> 2024</w:t>
            </w:r>
            <w:r w:rsidRPr="000043D5">
              <w:fldChar w:fldCharType="end"/>
            </w:r>
          </w:p>
          <w:p w14:paraId="6BE009AB" w14:textId="77777777" w:rsidR="00C15867" w:rsidRPr="00146D28" w:rsidRDefault="00C15867" w:rsidP="009C59F7">
            <w:pPr>
              <w:rPr>
                <w:caps/>
                <w:lang w:val="en-US"/>
              </w:rPr>
            </w:pPr>
          </w:p>
          <w:p w14:paraId="0CDFD538" w14:textId="77777777" w:rsidR="00C15867" w:rsidRPr="000043D5" w:rsidRDefault="00C15867" w:rsidP="009C59F7">
            <w:r>
              <w:t>FRANÇAIS</w:t>
            </w:r>
            <w:r>
              <w:br/>
              <w:t>ORIGINAL : ANGLAIS</w:t>
            </w:r>
          </w:p>
        </w:tc>
      </w:tr>
    </w:tbl>
    <w:p w14:paraId="58B7F38C" w14:textId="77777777" w:rsidR="00CA59FB" w:rsidRPr="000043D5"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240732A1" w14:textId="77777777" w:rsidR="00CA59FB" w:rsidRPr="000043D5" w:rsidRDefault="00CA59FB" w:rsidP="00CA59FB">
      <w:pPr>
        <w:jc w:val="left"/>
      </w:pPr>
      <w:r>
        <w:t>Montréal, 27-31 mai 2024</w:t>
      </w:r>
    </w:p>
    <w:p w14:paraId="5EEC8DFF" w14:textId="0CA07C24" w:rsidR="00066CE8" w:rsidRPr="000043D5" w:rsidRDefault="0079781A" w:rsidP="00857077">
      <w:pPr>
        <w:jc w:val="left"/>
      </w:pPr>
      <w:r>
        <w:t>Point 9(d) de l’ordre du jour provisoire</w:t>
      </w:r>
      <w:r w:rsidRPr="000043D5">
        <w:rPr>
          <w:rStyle w:val="FootnoteReference"/>
        </w:rPr>
        <w:footnoteReference w:id="2"/>
      </w:r>
    </w:p>
    <w:p w14:paraId="409473FD" w14:textId="77777777" w:rsidR="00EA598B" w:rsidRPr="000043D5" w:rsidRDefault="00EA598B" w:rsidP="00857077">
      <w:pPr>
        <w:jc w:val="left"/>
      </w:pPr>
    </w:p>
    <w:p w14:paraId="213DEB33" w14:textId="77777777" w:rsidR="00EA598B" w:rsidRPr="000043D5" w:rsidRDefault="00EA598B" w:rsidP="00857077">
      <w:pPr>
        <w:jc w:val="left"/>
      </w:pPr>
    </w:p>
    <w:p w14:paraId="34104D60" w14:textId="77777777" w:rsidR="004E7F9C" w:rsidRPr="00560647" w:rsidRDefault="004E7F9C" w:rsidP="00EA598B">
      <w:pPr>
        <w:pStyle w:val="Title1"/>
        <w:jc w:val="left"/>
        <w:rPr>
          <w:b w:val="0"/>
        </w:rPr>
      </w:pPr>
    </w:p>
    <w:p w14:paraId="05A659E0" w14:textId="77777777" w:rsidR="00EA598B" w:rsidRPr="000043D5" w:rsidRDefault="00EA598B" w:rsidP="00EA598B"/>
    <w:p w14:paraId="59D2A3E4" w14:textId="34B4CDA2" w:rsidR="00EA598B" w:rsidRPr="000043D5" w:rsidRDefault="00560647" w:rsidP="00EA598B">
      <w:pPr>
        <w:jc w:val="center"/>
        <w:rPr>
          <w:b/>
        </w:rPr>
      </w:pPr>
      <w:r>
        <w:rPr>
          <w:b/>
        </w:rPr>
        <w:t>PROPOSITION DE PROJET : BANGLADESH</w:t>
      </w:r>
    </w:p>
    <w:p w14:paraId="00E6408B" w14:textId="77777777" w:rsidR="00EA598B" w:rsidRPr="000043D5" w:rsidRDefault="00EA598B" w:rsidP="00EA598B"/>
    <w:p w14:paraId="1C46B864" w14:textId="77777777" w:rsidR="00EA598B" w:rsidRPr="000043D5" w:rsidRDefault="00EA598B" w:rsidP="00EA598B"/>
    <w:p w14:paraId="601C8807" w14:textId="302A6C84" w:rsidR="00EA598B" w:rsidRPr="000043D5" w:rsidRDefault="00EA598B" w:rsidP="00EA598B">
      <w:pPr>
        <w:ind w:firstLine="720"/>
      </w:pPr>
      <w:r>
        <w:t>Le présent document comporte les observations et la recommandation du Secrétariat sur la proposition de projet suivante :</w:t>
      </w:r>
    </w:p>
    <w:p w14:paraId="419B669F" w14:textId="77777777" w:rsidR="00EA598B" w:rsidRPr="000043D5" w:rsidRDefault="00EA598B" w:rsidP="00EA598B"/>
    <w:p w14:paraId="01BCBD7A" w14:textId="77777777" w:rsidR="00EA598B" w:rsidRPr="000043D5" w:rsidRDefault="00EA598B" w:rsidP="00EA598B">
      <w:pPr>
        <w:rPr>
          <w:u w:val="single"/>
        </w:rPr>
      </w:pPr>
      <w:r>
        <w:rPr>
          <w:u w:val="single"/>
        </w:rPr>
        <w:t>Élimination</w:t>
      </w:r>
    </w:p>
    <w:p w14:paraId="40BDB162" w14:textId="77777777" w:rsidR="00EA598B" w:rsidRPr="000043D5"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0043D5" w14:paraId="544BEDF2" w14:textId="77777777" w:rsidTr="00470683">
        <w:tc>
          <w:tcPr>
            <w:tcW w:w="6941" w:type="dxa"/>
          </w:tcPr>
          <w:p w14:paraId="484AE20E" w14:textId="46BB1C2F" w:rsidR="00EA598B" w:rsidRPr="000043D5" w:rsidRDefault="00EA598B" w:rsidP="00470683">
            <w:pPr>
              <w:pStyle w:val="ListParagraph"/>
              <w:numPr>
                <w:ilvl w:val="0"/>
                <w:numId w:val="22"/>
              </w:numPr>
              <w:ind w:hanging="830"/>
              <w:jc w:val="left"/>
            </w:pPr>
            <w:r>
              <w:t>Plan de gestion de l’élimination des HCFC (phase II, troisième tranche)</w:t>
            </w:r>
          </w:p>
        </w:tc>
        <w:tc>
          <w:tcPr>
            <w:tcW w:w="2409" w:type="dxa"/>
          </w:tcPr>
          <w:p w14:paraId="7BCF21AD" w14:textId="6BB407F0" w:rsidR="00EA598B" w:rsidRPr="000043D5" w:rsidRDefault="00875112" w:rsidP="00470683">
            <w:pPr>
              <w:jc w:val="right"/>
            </w:pPr>
            <w:r>
              <w:t>PNUD et PNUE</w:t>
            </w:r>
          </w:p>
        </w:tc>
      </w:tr>
    </w:tbl>
    <w:p w14:paraId="7FF43FBE" w14:textId="77777777" w:rsidR="00EA598B" w:rsidRPr="000043D5" w:rsidRDefault="00EA598B" w:rsidP="00EA598B"/>
    <w:p w14:paraId="583E4C44" w14:textId="77777777" w:rsidR="00EA598B" w:rsidRPr="000043D5" w:rsidRDefault="00EA598B" w:rsidP="00EA598B"/>
    <w:p w14:paraId="6900AA70" w14:textId="77777777" w:rsidR="00EA598B" w:rsidRPr="000043D5" w:rsidRDefault="00EA598B" w:rsidP="00EA598B"/>
    <w:p w14:paraId="59976D71" w14:textId="77777777" w:rsidR="00EA598B" w:rsidRPr="000043D5" w:rsidRDefault="00EA598B" w:rsidP="00EA598B">
      <w:r>
        <w:br w:type="page"/>
      </w:r>
    </w:p>
    <w:p w14:paraId="214E7154" w14:textId="77777777" w:rsidR="00EA598B" w:rsidRPr="000043D5" w:rsidRDefault="00EA598B" w:rsidP="00EA598B">
      <w:pPr>
        <w:jc w:val="center"/>
        <w:rPr>
          <w:b/>
        </w:rPr>
      </w:pPr>
      <w:r>
        <w:rPr>
          <w:b/>
        </w:rPr>
        <w:lastRenderedPageBreak/>
        <w:t>FICHE D’ÉVALUATION DE PROJET – PROJETS PLURIANNUELS</w:t>
      </w:r>
    </w:p>
    <w:p w14:paraId="595E5EDC" w14:textId="77777777" w:rsidR="00EA598B" w:rsidRPr="000043D5" w:rsidRDefault="00EA598B" w:rsidP="00EA598B">
      <w:pPr>
        <w:jc w:val="center"/>
        <w:rPr>
          <w:b/>
        </w:rPr>
      </w:pPr>
    </w:p>
    <w:p w14:paraId="1469F25E" w14:textId="29D44DAA" w:rsidR="00EA598B" w:rsidRPr="000043D5" w:rsidRDefault="00E845F2" w:rsidP="00EA598B">
      <w:pPr>
        <w:jc w:val="center"/>
        <w:rPr>
          <w:b/>
          <w:bCs/>
        </w:rPr>
      </w:pPr>
      <w:r>
        <w:rPr>
          <w:b/>
        </w:rPr>
        <w:t>Bangladesh</w:t>
      </w:r>
    </w:p>
    <w:p w14:paraId="3F83CED3" w14:textId="77777777" w:rsidR="00EA598B" w:rsidRPr="000043D5" w:rsidRDefault="00EA598B" w:rsidP="00EA598B">
      <w:pPr>
        <w:jc w:val="center"/>
      </w:pPr>
    </w:p>
    <w:tbl>
      <w:tblPr>
        <w:tblStyle w:val="TableGrid"/>
        <w:tblW w:w="10620" w:type="dxa"/>
        <w:tblInd w:w="-725" w:type="dxa"/>
        <w:tblLook w:val="04A0" w:firstRow="1" w:lastRow="0" w:firstColumn="1" w:lastColumn="0" w:noHBand="0" w:noVBand="1"/>
      </w:tblPr>
      <w:tblGrid>
        <w:gridCol w:w="3549"/>
        <w:gridCol w:w="2841"/>
        <w:gridCol w:w="2058"/>
        <w:gridCol w:w="2172"/>
      </w:tblGrid>
      <w:tr w:rsidR="000043D5" w:rsidRPr="000043D5" w14:paraId="41F67F0A" w14:textId="77777777" w:rsidTr="00560647">
        <w:trPr>
          <w:trHeight w:val="240"/>
        </w:trPr>
        <w:tc>
          <w:tcPr>
            <w:tcW w:w="3549" w:type="dxa"/>
            <w:hideMark/>
          </w:tcPr>
          <w:p w14:paraId="3EA243DA" w14:textId="77777777" w:rsidR="00EA598B" w:rsidRPr="000043D5" w:rsidRDefault="00EA598B" w:rsidP="00470683">
            <w:pPr>
              <w:jc w:val="left"/>
              <w:rPr>
                <w:b/>
                <w:sz w:val="20"/>
                <w:szCs w:val="20"/>
              </w:rPr>
            </w:pPr>
            <w:r>
              <w:rPr>
                <w:b/>
                <w:sz w:val="20"/>
              </w:rPr>
              <w:t>(I) TITRE DU PROJET</w:t>
            </w:r>
          </w:p>
        </w:tc>
        <w:tc>
          <w:tcPr>
            <w:tcW w:w="2841" w:type="dxa"/>
            <w:hideMark/>
          </w:tcPr>
          <w:p w14:paraId="7211DBCF" w14:textId="77777777" w:rsidR="00EA598B" w:rsidRPr="000043D5" w:rsidRDefault="00EA598B" w:rsidP="00470683">
            <w:pPr>
              <w:jc w:val="center"/>
              <w:rPr>
                <w:b/>
                <w:sz w:val="20"/>
                <w:szCs w:val="20"/>
              </w:rPr>
            </w:pPr>
            <w:r>
              <w:rPr>
                <w:b/>
                <w:sz w:val="20"/>
              </w:rPr>
              <w:t>AGENCE</w:t>
            </w:r>
          </w:p>
        </w:tc>
        <w:tc>
          <w:tcPr>
            <w:tcW w:w="2058" w:type="dxa"/>
            <w:hideMark/>
          </w:tcPr>
          <w:p w14:paraId="322A7755" w14:textId="77777777" w:rsidR="00EA598B" w:rsidRPr="000043D5" w:rsidRDefault="00EA598B" w:rsidP="00470683">
            <w:pPr>
              <w:jc w:val="center"/>
              <w:rPr>
                <w:b/>
                <w:sz w:val="20"/>
                <w:szCs w:val="20"/>
              </w:rPr>
            </w:pPr>
            <w:r>
              <w:rPr>
                <w:b/>
                <w:sz w:val="20"/>
              </w:rPr>
              <w:t>RÉUNION D’APPROBATION</w:t>
            </w:r>
          </w:p>
        </w:tc>
        <w:tc>
          <w:tcPr>
            <w:tcW w:w="2172" w:type="dxa"/>
            <w:hideMark/>
          </w:tcPr>
          <w:p w14:paraId="2230B758" w14:textId="77777777" w:rsidR="00EA598B" w:rsidRPr="000043D5" w:rsidRDefault="00EA598B" w:rsidP="00470683">
            <w:pPr>
              <w:jc w:val="center"/>
              <w:rPr>
                <w:b/>
                <w:sz w:val="20"/>
                <w:szCs w:val="20"/>
              </w:rPr>
            </w:pPr>
            <w:r>
              <w:rPr>
                <w:b/>
                <w:sz w:val="20"/>
              </w:rPr>
              <w:t>MESURE DE RÉGLEMENTATION</w:t>
            </w:r>
          </w:p>
        </w:tc>
      </w:tr>
      <w:tr w:rsidR="00EA598B" w:rsidRPr="000043D5" w14:paraId="050CCCD9" w14:textId="77777777" w:rsidTr="00560647">
        <w:trPr>
          <w:trHeight w:val="240"/>
        </w:trPr>
        <w:tc>
          <w:tcPr>
            <w:tcW w:w="3549" w:type="dxa"/>
            <w:vAlign w:val="center"/>
            <w:hideMark/>
          </w:tcPr>
          <w:p w14:paraId="287474D5" w14:textId="0C8F19CC" w:rsidR="00EA598B" w:rsidRPr="000043D5" w:rsidRDefault="00EA598B" w:rsidP="00470683">
            <w:pPr>
              <w:jc w:val="center"/>
              <w:rPr>
                <w:sz w:val="20"/>
                <w:szCs w:val="20"/>
              </w:rPr>
            </w:pPr>
            <w:r>
              <w:rPr>
                <w:sz w:val="20"/>
              </w:rPr>
              <w:t>Plan d’élimination des HCFC (phase II)</w:t>
            </w:r>
          </w:p>
        </w:tc>
        <w:tc>
          <w:tcPr>
            <w:tcW w:w="2841" w:type="dxa"/>
            <w:vAlign w:val="center"/>
          </w:tcPr>
          <w:p w14:paraId="16B2CCD3" w14:textId="1216141D" w:rsidR="00EA598B" w:rsidRPr="000043D5" w:rsidRDefault="00E845F2" w:rsidP="00470683">
            <w:pPr>
              <w:jc w:val="center"/>
              <w:rPr>
                <w:sz w:val="20"/>
                <w:szCs w:val="20"/>
              </w:rPr>
            </w:pPr>
            <w:r>
              <w:rPr>
                <w:sz w:val="20"/>
              </w:rPr>
              <w:t>PNUD (principale), PNUE</w:t>
            </w:r>
          </w:p>
        </w:tc>
        <w:tc>
          <w:tcPr>
            <w:tcW w:w="2058" w:type="dxa"/>
            <w:vAlign w:val="center"/>
          </w:tcPr>
          <w:p w14:paraId="64686C07" w14:textId="08CBE9C5" w:rsidR="00EA598B" w:rsidRPr="000043D5" w:rsidRDefault="004C1511" w:rsidP="00470683">
            <w:pPr>
              <w:jc w:val="center"/>
              <w:rPr>
                <w:sz w:val="20"/>
                <w:szCs w:val="20"/>
              </w:rPr>
            </w:pPr>
            <w:r>
              <w:rPr>
                <w:sz w:val="20"/>
              </w:rPr>
              <w:t>81</w:t>
            </w:r>
            <w:r>
              <w:rPr>
                <w:sz w:val="20"/>
                <w:vertAlign w:val="superscript"/>
              </w:rPr>
              <w:t>e</w:t>
            </w:r>
          </w:p>
        </w:tc>
        <w:tc>
          <w:tcPr>
            <w:tcW w:w="2172" w:type="dxa"/>
            <w:vAlign w:val="center"/>
          </w:tcPr>
          <w:p w14:paraId="15053D49" w14:textId="453EBF90" w:rsidR="00EA598B" w:rsidRPr="000043D5" w:rsidRDefault="004C1511" w:rsidP="00470683">
            <w:pPr>
              <w:jc w:val="center"/>
              <w:rPr>
                <w:sz w:val="20"/>
                <w:szCs w:val="20"/>
              </w:rPr>
            </w:pPr>
            <w:r>
              <w:rPr>
                <w:sz w:val="20"/>
              </w:rPr>
              <w:t>67,5% d’ici 2025</w:t>
            </w:r>
          </w:p>
        </w:tc>
      </w:tr>
    </w:tbl>
    <w:p w14:paraId="571B6491" w14:textId="77777777" w:rsidR="00EA598B" w:rsidRPr="000043D5" w:rsidRDefault="00EA598B" w:rsidP="00EA598B">
      <w:pPr>
        <w:jc w:val="center"/>
        <w:rPr>
          <w:sz w:val="20"/>
          <w:szCs w:val="20"/>
        </w:rPr>
      </w:pPr>
    </w:p>
    <w:tbl>
      <w:tblPr>
        <w:tblStyle w:val="TableGrid"/>
        <w:tblW w:w="10620" w:type="dxa"/>
        <w:tblInd w:w="-725" w:type="dxa"/>
        <w:tblLook w:val="04A0" w:firstRow="1" w:lastRow="0" w:firstColumn="1" w:lastColumn="0" w:noHBand="0" w:noVBand="1"/>
      </w:tblPr>
      <w:tblGrid>
        <w:gridCol w:w="5925"/>
        <w:gridCol w:w="2400"/>
        <w:gridCol w:w="2295"/>
      </w:tblGrid>
      <w:tr w:rsidR="00EA598B" w:rsidRPr="000043D5" w14:paraId="74467B43" w14:textId="77777777" w:rsidTr="00560647">
        <w:trPr>
          <w:trHeight w:val="43"/>
        </w:trPr>
        <w:tc>
          <w:tcPr>
            <w:tcW w:w="5925" w:type="dxa"/>
            <w:hideMark/>
          </w:tcPr>
          <w:p w14:paraId="50EDF04E" w14:textId="3A3A0715" w:rsidR="00EA598B" w:rsidRPr="000043D5" w:rsidRDefault="00EA598B" w:rsidP="00470683">
            <w:pPr>
              <w:jc w:val="left"/>
              <w:rPr>
                <w:b/>
                <w:sz w:val="20"/>
                <w:szCs w:val="20"/>
              </w:rPr>
            </w:pPr>
            <w:r>
              <w:rPr>
                <w:b/>
                <w:sz w:val="20"/>
              </w:rPr>
              <w:t>(II) DERNIÈRES DONNÉES DE L’ARTICLE 7 (Annexe C Groupe I)</w:t>
            </w:r>
          </w:p>
        </w:tc>
        <w:tc>
          <w:tcPr>
            <w:tcW w:w="2400" w:type="dxa"/>
            <w:hideMark/>
          </w:tcPr>
          <w:p w14:paraId="5328D42D" w14:textId="34578A5A" w:rsidR="00EA598B" w:rsidRPr="000043D5" w:rsidRDefault="00EA598B" w:rsidP="00470683">
            <w:pPr>
              <w:jc w:val="center"/>
              <w:rPr>
                <w:sz w:val="20"/>
                <w:szCs w:val="20"/>
              </w:rPr>
            </w:pPr>
            <w:r>
              <w:rPr>
                <w:sz w:val="20"/>
              </w:rPr>
              <w:t>Année : 2022</w:t>
            </w:r>
          </w:p>
        </w:tc>
        <w:tc>
          <w:tcPr>
            <w:tcW w:w="2295" w:type="dxa"/>
            <w:hideMark/>
          </w:tcPr>
          <w:p w14:paraId="60609524" w14:textId="7622ED29" w:rsidR="00EA598B" w:rsidRPr="000043D5" w:rsidRDefault="00133E2C" w:rsidP="00470683">
            <w:pPr>
              <w:jc w:val="right"/>
              <w:rPr>
                <w:sz w:val="20"/>
                <w:szCs w:val="20"/>
              </w:rPr>
            </w:pPr>
            <w:r>
              <w:rPr>
                <w:sz w:val="20"/>
              </w:rPr>
              <w:t>46,86 tonnes PAO</w:t>
            </w:r>
          </w:p>
        </w:tc>
      </w:tr>
    </w:tbl>
    <w:p w14:paraId="4EF3BCD7" w14:textId="77777777" w:rsidR="00EA598B" w:rsidRPr="00560647" w:rsidRDefault="00EA598B" w:rsidP="00EA598B">
      <w:pPr>
        <w:jc w:val="center"/>
        <w:rPr>
          <w:sz w:val="14"/>
          <w:szCs w:val="14"/>
        </w:rPr>
      </w:pPr>
    </w:p>
    <w:tbl>
      <w:tblPr>
        <w:tblStyle w:val="TableGrid"/>
        <w:tblW w:w="10980" w:type="dxa"/>
        <w:tblInd w:w="-725" w:type="dxa"/>
        <w:tblLayout w:type="fixed"/>
        <w:tblLook w:val="04A0" w:firstRow="1" w:lastRow="0" w:firstColumn="1" w:lastColumn="0" w:noHBand="0" w:noVBand="1"/>
      </w:tblPr>
      <w:tblGrid>
        <w:gridCol w:w="1998"/>
        <w:gridCol w:w="851"/>
        <w:gridCol w:w="841"/>
        <w:gridCol w:w="900"/>
        <w:gridCol w:w="1236"/>
        <w:gridCol w:w="1104"/>
        <w:gridCol w:w="810"/>
        <w:gridCol w:w="918"/>
        <w:gridCol w:w="1062"/>
        <w:gridCol w:w="1260"/>
      </w:tblGrid>
      <w:tr w:rsidR="000043D5" w:rsidRPr="000043D5" w14:paraId="3AD9A647" w14:textId="77777777" w:rsidTr="00560647">
        <w:trPr>
          <w:trHeight w:val="249"/>
        </w:trPr>
        <w:tc>
          <w:tcPr>
            <w:tcW w:w="8658" w:type="dxa"/>
            <w:gridSpan w:val="8"/>
            <w:hideMark/>
          </w:tcPr>
          <w:p w14:paraId="77A0558D" w14:textId="77777777" w:rsidR="00EA598B" w:rsidRPr="000043D5" w:rsidRDefault="00EA598B" w:rsidP="00470683">
            <w:pPr>
              <w:jc w:val="left"/>
              <w:rPr>
                <w:b/>
                <w:sz w:val="20"/>
                <w:szCs w:val="20"/>
              </w:rPr>
            </w:pPr>
            <w:r>
              <w:rPr>
                <w:b/>
                <w:sz w:val="20"/>
              </w:rPr>
              <w:t>(III) DERNIÈRES DONNÉES SECTORIELLES DU PROGRAMME DU PAYS (tonnes PAO)</w:t>
            </w:r>
          </w:p>
        </w:tc>
        <w:tc>
          <w:tcPr>
            <w:tcW w:w="2322" w:type="dxa"/>
            <w:gridSpan w:val="2"/>
            <w:hideMark/>
          </w:tcPr>
          <w:p w14:paraId="5CFEED12" w14:textId="462CC732" w:rsidR="00EA598B" w:rsidRPr="000043D5" w:rsidRDefault="00EA598B" w:rsidP="00470683">
            <w:pPr>
              <w:jc w:val="right"/>
              <w:rPr>
                <w:b/>
                <w:sz w:val="20"/>
                <w:szCs w:val="20"/>
              </w:rPr>
            </w:pPr>
            <w:r>
              <w:rPr>
                <w:b/>
                <w:sz w:val="20"/>
              </w:rPr>
              <w:t>Année : 2023</w:t>
            </w:r>
          </w:p>
        </w:tc>
      </w:tr>
      <w:tr w:rsidR="000043D5" w:rsidRPr="000043D5" w14:paraId="6B678D04" w14:textId="77777777" w:rsidTr="00560647">
        <w:trPr>
          <w:trHeight w:val="800"/>
        </w:trPr>
        <w:tc>
          <w:tcPr>
            <w:tcW w:w="1998" w:type="dxa"/>
            <w:vAlign w:val="center"/>
            <w:hideMark/>
          </w:tcPr>
          <w:p w14:paraId="4ACCCA5C" w14:textId="77777777" w:rsidR="00EA598B" w:rsidRPr="000043D5" w:rsidRDefault="00EA598B" w:rsidP="00470683">
            <w:pPr>
              <w:jc w:val="center"/>
              <w:rPr>
                <w:sz w:val="20"/>
                <w:szCs w:val="20"/>
              </w:rPr>
            </w:pPr>
            <w:r>
              <w:rPr>
                <w:sz w:val="20"/>
              </w:rPr>
              <w:t>Produits chimiques</w:t>
            </w:r>
          </w:p>
        </w:tc>
        <w:tc>
          <w:tcPr>
            <w:tcW w:w="851" w:type="dxa"/>
            <w:vAlign w:val="center"/>
            <w:hideMark/>
          </w:tcPr>
          <w:p w14:paraId="2D7BF9B9" w14:textId="77777777" w:rsidR="00EA598B" w:rsidRPr="000043D5" w:rsidRDefault="00EA598B" w:rsidP="00470683">
            <w:pPr>
              <w:jc w:val="center"/>
              <w:rPr>
                <w:sz w:val="20"/>
                <w:szCs w:val="20"/>
              </w:rPr>
            </w:pPr>
            <w:r>
              <w:rPr>
                <w:sz w:val="20"/>
              </w:rPr>
              <w:t>Aérosol</w:t>
            </w:r>
          </w:p>
        </w:tc>
        <w:tc>
          <w:tcPr>
            <w:tcW w:w="841" w:type="dxa"/>
            <w:vAlign w:val="center"/>
            <w:hideMark/>
          </w:tcPr>
          <w:p w14:paraId="082800EE" w14:textId="308A0D78" w:rsidR="00EA598B" w:rsidRPr="000043D5" w:rsidRDefault="00EA598B" w:rsidP="00470683">
            <w:pPr>
              <w:jc w:val="center"/>
              <w:rPr>
                <w:sz w:val="20"/>
                <w:szCs w:val="20"/>
              </w:rPr>
            </w:pPr>
            <w:r>
              <w:rPr>
                <w:sz w:val="20"/>
              </w:rPr>
              <w:t>Mousse</w:t>
            </w:r>
          </w:p>
        </w:tc>
        <w:tc>
          <w:tcPr>
            <w:tcW w:w="900" w:type="dxa"/>
            <w:vAlign w:val="center"/>
            <w:hideMark/>
          </w:tcPr>
          <w:p w14:paraId="01B87252" w14:textId="4DE57033" w:rsidR="00EA598B" w:rsidRPr="000043D5" w:rsidRDefault="00EA598B" w:rsidP="00470683">
            <w:pPr>
              <w:jc w:val="center"/>
              <w:rPr>
                <w:sz w:val="20"/>
                <w:szCs w:val="20"/>
              </w:rPr>
            </w:pPr>
            <w:r>
              <w:rPr>
                <w:sz w:val="20"/>
              </w:rPr>
              <w:t>Lutte contre l’</w:t>
            </w:r>
            <w:proofErr w:type="spellStart"/>
            <w:r>
              <w:rPr>
                <w:sz w:val="20"/>
              </w:rPr>
              <w:t>incen</w:t>
            </w:r>
            <w:r w:rsidR="00560647">
              <w:rPr>
                <w:sz w:val="20"/>
              </w:rPr>
              <w:t>-</w:t>
            </w:r>
            <w:r>
              <w:rPr>
                <w:sz w:val="20"/>
              </w:rPr>
              <w:t>die</w:t>
            </w:r>
            <w:proofErr w:type="spellEnd"/>
          </w:p>
        </w:tc>
        <w:tc>
          <w:tcPr>
            <w:tcW w:w="2340" w:type="dxa"/>
            <w:gridSpan w:val="2"/>
            <w:vAlign w:val="center"/>
            <w:hideMark/>
          </w:tcPr>
          <w:p w14:paraId="1C066EAF" w14:textId="77777777" w:rsidR="00EA598B" w:rsidRPr="000043D5" w:rsidRDefault="00EA598B" w:rsidP="00470683">
            <w:pPr>
              <w:jc w:val="center"/>
              <w:rPr>
                <w:sz w:val="20"/>
                <w:szCs w:val="20"/>
              </w:rPr>
            </w:pPr>
            <w:r>
              <w:rPr>
                <w:sz w:val="20"/>
              </w:rPr>
              <w:t>Réfrigération</w:t>
            </w:r>
          </w:p>
        </w:tc>
        <w:tc>
          <w:tcPr>
            <w:tcW w:w="810" w:type="dxa"/>
            <w:vAlign w:val="center"/>
            <w:hideMark/>
          </w:tcPr>
          <w:p w14:paraId="3DD10093" w14:textId="198D6293" w:rsidR="00EA598B" w:rsidRPr="000043D5" w:rsidRDefault="00EA598B" w:rsidP="00470683">
            <w:pPr>
              <w:jc w:val="center"/>
              <w:rPr>
                <w:sz w:val="20"/>
                <w:szCs w:val="20"/>
              </w:rPr>
            </w:pPr>
            <w:proofErr w:type="spellStart"/>
            <w:r>
              <w:rPr>
                <w:sz w:val="20"/>
              </w:rPr>
              <w:t>Sol</w:t>
            </w:r>
            <w:r w:rsidR="00560647">
              <w:rPr>
                <w:sz w:val="20"/>
              </w:rPr>
              <w:t>-</w:t>
            </w:r>
            <w:r>
              <w:rPr>
                <w:sz w:val="20"/>
              </w:rPr>
              <w:t>vants</w:t>
            </w:r>
            <w:proofErr w:type="spellEnd"/>
          </w:p>
        </w:tc>
        <w:tc>
          <w:tcPr>
            <w:tcW w:w="918" w:type="dxa"/>
            <w:vAlign w:val="center"/>
            <w:hideMark/>
          </w:tcPr>
          <w:p w14:paraId="3ABA564C" w14:textId="77777777" w:rsidR="00560647" w:rsidRDefault="00EA598B" w:rsidP="00470683">
            <w:pPr>
              <w:jc w:val="center"/>
              <w:rPr>
                <w:sz w:val="20"/>
              </w:rPr>
            </w:pPr>
            <w:r>
              <w:rPr>
                <w:sz w:val="20"/>
              </w:rPr>
              <w:t>Agent de trans</w:t>
            </w:r>
            <w:r w:rsidR="00560647">
              <w:rPr>
                <w:sz w:val="20"/>
              </w:rPr>
              <w:t>-</w:t>
            </w:r>
          </w:p>
          <w:p w14:paraId="160FDF72" w14:textId="4DED30F3" w:rsidR="00EA598B" w:rsidRPr="000043D5" w:rsidRDefault="00560647" w:rsidP="00470683">
            <w:pPr>
              <w:jc w:val="center"/>
              <w:rPr>
                <w:sz w:val="20"/>
                <w:szCs w:val="20"/>
              </w:rPr>
            </w:pPr>
            <w:proofErr w:type="spellStart"/>
            <w:r>
              <w:rPr>
                <w:sz w:val="20"/>
              </w:rPr>
              <w:t>F</w:t>
            </w:r>
            <w:r w:rsidR="00EA598B">
              <w:rPr>
                <w:sz w:val="20"/>
              </w:rPr>
              <w:t>orma</w:t>
            </w:r>
            <w:r>
              <w:rPr>
                <w:sz w:val="20"/>
              </w:rPr>
              <w:t>-</w:t>
            </w:r>
            <w:r w:rsidR="00EA598B">
              <w:rPr>
                <w:sz w:val="20"/>
              </w:rPr>
              <w:t>tion</w:t>
            </w:r>
            <w:proofErr w:type="spellEnd"/>
          </w:p>
        </w:tc>
        <w:tc>
          <w:tcPr>
            <w:tcW w:w="1062" w:type="dxa"/>
            <w:vAlign w:val="center"/>
            <w:hideMark/>
          </w:tcPr>
          <w:p w14:paraId="780DCD6B" w14:textId="448E7616" w:rsidR="00560647" w:rsidRDefault="00EA598B" w:rsidP="00470683">
            <w:pPr>
              <w:jc w:val="center"/>
              <w:rPr>
                <w:sz w:val="20"/>
              </w:rPr>
            </w:pPr>
            <w:proofErr w:type="spellStart"/>
            <w:r>
              <w:rPr>
                <w:sz w:val="20"/>
              </w:rPr>
              <w:t>Utili</w:t>
            </w:r>
            <w:proofErr w:type="spellEnd"/>
            <w:r w:rsidR="00560647">
              <w:rPr>
                <w:sz w:val="20"/>
              </w:rPr>
              <w:t>-</w:t>
            </w:r>
          </w:p>
          <w:p w14:paraId="7AD1E76A" w14:textId="77777777" w:rsidR="00560647" w:rsidRDefault="00EA598B" w:rsidP="00470683">
            <w:pPr>
              <w:jc w:val="center"/>
              <w:rPr>
                <w:sz w:val="20"/>
              </w:rPr>
            </w:pPr>
            <w:proofErr w:type="spellStart"/>
            <w:r>
              <w:rPr>
                <w:sz w:val="20"/>
              </w:rPr>
              <w:t>sation</w:t>
            </w:r>
            <w:proofErr w:type="spellEnd"/>
            <w:r>
              <w:rPr>
                <w:sz w:val="20"/>
              </w:rPr>
              <w:t xml:space="preserve"> en </w:t>
            </w:r>
            <w:proofErr w:type="spellStart"/>
            <w:r>
              <w:rPr>
                <w:sz w:val="20"/>
              </w:rPr>
              <w:t>labora</w:t>
            </w:r>
            <w:proofErr w:type="spellEnd"/>
            <w:r w:rsidR="00560647">
              <w:rPr>
                <w:sz w:val="20"/>
              </w:rPr>
              <w:t>-</w:t>
            </w:r>
          </w:p>
          <w:p w14:paraId="79FBDC4C" w14:textId="5EEE6628" w:rsidR="00EA598B" w:rsidRPr="000043D5" w:rsidRDefault="00EA598B" w:rsidP="00470683">
            <w:pPr>
              <w:jc w:val="center"/>
              <w:rPr>
                <w:sz w:val="20"/>
                <w:szCs w:val="20"/>
              </w:rPr>
            </w:pPr>
            <w:proofErr w:type="spellStart"/>
            <w:r>
              <w:rPr>
                <w:sz w:val="20"/>
              </w:rPr>
              <w:t>toire</w:t>
            </w:r>
            <w:proofErr w:type="spellEnd"/>
          </w:p>
        </w:tc>
        <w:tc>
          <w:tcPr>
            <w:tcW w:w="1260" w:type="dxa"/>
            <w:vAlign w:val="center"/>
            <w:hideMark/>
          </w:tcPr>
          <w:p w14:paraId="54D725ED" w14:textId="5CD6CEDC" w:rsidR="00560647" w:rsidRDefault="00EA598B" w:rsidP="00470683">
            <w:pPr>
              <w:jc w:val="center"/>
              <w:rPr>
                <w:sz w:val="20"/>
              </w:rPr>
            </w:pPr>
            <w:proofErr w:type="spellStart"/>
            <w:r>
              <w:rPr>
                <w:sz w:val="20"/>
              </w:rPr>
              <w:t>Consom</w:t>
            </w:r>
            <w:proofErr w:type="spellEnd"/>
            <w:r w:rsidR="00560647">
              <w:rPr>
                <w:sz w:val="20"/>
              </w:rPr>
              <w:t>-</w:t>
            </w:r>
          </w:p>
          <w:p w14:paraId="4E3F3F2D" w14:textId="495173E0" w:rsidR="00EA598B" w:rsidRPr="000043D5" w:rsidRDefault="00EA598B" w:rsidP="00470683">
            <w:pPr>
              <w:jc w:val="center"/>
              <w:rPr>
                <w:sz w:val="20"/>
                <w:szCs w:val="20"/>
              </w:rPr>
            </w:pPr>
            <w:proofErr w:type="spellStart"/>
            <w:r>
              <w:rPr>
                <w:sz w:val="20"/>
              </w:rPr>
              <w:t>mation</w:t>
            </w:r>
            <w:proofErr w:type="spellEnd"/>
            <w:r>
              <w:rPr>
                <w:sz w:val="20"/>
              </w:rPr>
              <w:t xml:space="preserve"> totale du secteur</w:t>
            </w:r>
          </w:p>
        </w:tc>
      </w:tr>
      <w:tr w:rsidR="000043D5" w:rsidRPr="000043D5" w14:paraId="729BBDEF" w14:textId="77777777" w:rsidTr="00560647">
        <w:trPr>
          <w:trHeight w:val="249"/>
        </w:trPr>
        <w:tc>
          <w:tcPr>
            <w:tcW w:w="4590" w:type="dxa"/>
            <w:gridSpan w:val="4"/>
            <w:hideMark/>
          </w:tcPr>
          <w:p w14:paraId="7E99D354" w14:textId="27B8800C" w:rsidR="00EA598B" w:rsidRPr="000043D5" w:rsidRDefault="00EA598B" w:rsidP="00470683">
            <w:pPr>
              <w:jc w:val="center"/>
              <w:rPr>
                <w:sz w:val="20"/>
                <w:szCs w:val="20"/>
              </w:rPr>
            </w:pPr>
          </w:p>
        </w:tc>
        <w:tc>
          <w:tcPr>
            <w:tcW w:w="1236" w:type="dxa"/>
            <w:hideMark/>
          </w:tcPr>
          <w:p w14:paraId="6E4D2789" w14:textId="77777777" w:rsidR="00EA598B" w:rsidRPr="000043D5" w:rsidRDefault="00EA598B" w:rsidP="00470683">
            <w:pPr>
              <w:jc w:val="center"/>
              <w:rPr>
                <w:sz w:val="20"/>
                <w:szCs w:val="20"/>
              </w:rPr>
            </w:pPr>
            <w:r>
              <w:rPr>
                <w:sz w:val="20"/>
              </w:rPr>
              <w:t>Fabrication</w:t>
            </w:r>
          </w:p>
        </w:tc>
        <w:tc>
          <w:tcPr>
            <w:tcW w:w="1104" w:type="dxa"/>
            <w:hideMark/>
          </w:tcPr>
          <w:p w14:paraId="20F2B3E0" w14:textId="77777777" w:rsidR="00EA598B" w:rsidRPr="000043D5" w:rsidRDefault="00EA598B" w:rsidP="00470683">
            <w:pPr>
              <w:jc w:val="center"/>
              <w:rPr>
                <w:sz w:val="20"/>
                <w:szCs w:val="20"/>
              </w:rPr>
            </w:pPr>
            <w:r>
              <w:rPr>
                <w:sz w:val="20"/>
              </w:rPr>
              <w:t>Entretien</w:t>
            </w:r>
          </w:p>
        </w:tc>
        <w:tc>
          <w:tcPr>
            <w:tcW w:w="4050" w:type="dxa"/>
            <w:gridSpan w:val="4"/>
          </w:tcPr>
          <w:p w14:paraId="19EB4AA8" w14:textId="77777777" w:rsidR="00EA598B" w:rsidRPr="000043D5" w:rsidRDefault="00EA598B" w:rsidP="00470683">
            <w:pPr>
              <w:jc w:val="center"/>
              <w:rPr>
                <w:sz w:val="20"/>
                <w:szCs w:val="20"/>
              </w:rPr>
            </w:pPr>
          </w:p>
        </w:tc>
      </w:tr>
      <w:tr w:rsidR="000043D5" w:rsidRPr="000043D5" w14:paraId="01862814" w14:textId="77777777" w:rsidTr="00560647">
        <w:trPr>
          <w:trHeight w:val="249"/>
        </w:trPr>
        <w:tc>
          <w:tcPr>
            <w:tcW w:w="1998" w:type="dxa"/>
            <w:hideMark/>
          </w:tcPr>
          <w:p w14:paraId="5BD26EC9" w14:textId="77777777" w:rsidR="00EA598B" w:rsidRPr="000043D5" w:rsidRDefault="00EA598B" w:rsidP="00470683">
            <w:pPr>
              <w:ind w:left="32"/>
              <w:jc w:val="left"/>
              <w:rPr>
                <w:sz w:val="20"/>
                <w:szCs w:val="20"/>
              </w:rPr>
            </w:pPr>
            <w:r>
              <w:rPr>
                <w:sz w:val="20"/>
              </w:rPr>
              <w:t>HCFC-22</w:t>
            </w:r>
          </w:p>
        </w:tc>
        <w:tc>
          <w:tcPr>
            <w:tcW w:w="851" w:type="dxa"/>
          </w:tcPr>
          <w:p w14:paraId="32F103B1" w14:textId="77777777" w:rsidR="00EA598B" w:rsidRPr="000043D5" w:rsidRDefault="00EA598B" w:rsidP="00470683">
            <w:pPr>
              <w:jc w:val="right"/>
              <w:rPr>
                <w:sz w:val="20"/>
                <w:szCs w:val="20"/>
              </w:rPr>
            </w:pPr>
          </w:p>
        </w:tc>
        <w:tc>
          <w:tcPr>
            <w:tcW w:w="841" w:type="dxa"/>
          </w:tcPr>
          <w:p w14:paraId="63275BA4" w14:textId="77777777" w:rsidR="00EA598B" w:rsidRPr="000043D5" w:rsidRDefault="00EA598B" w:rsidP="00470683">
            <w:pPr>
              <w:jc w:val="right"/>
              <w:rPr>
                <w:sz w:val="20"/>
                <w:szCs w:val="20"/>
              </w:rPr>
            </w:pPr>
          </w:p>
        </w:tc>
        <w:tc>
          <w:tcPr>
            <w:tcW w:w="900" w:type="dxa"/>
          </w:tcPr>
          <w:p w14:paraId="77F38136" w14:textId="77777777" w:rsidR="00EA598B" w:rsidRPr="000043D5" w:rsidRDefault="00EA598B" w:rsidP="00470683">
            <w:pPr>
              <w:jc w:val="right"/>
              <w:rPr>
                <w:sz w:val="20"/>
                <w:szCs w:val="20"/>
              </w:rPr>
            </w:pPr>
          </w:p>
        </w:tc>
        <w:tc>
          <w:tcPr>
            <w:tcW w:w="1236" w:type="dxa"/>
          </w:tcPr>
          <w:p w14:paraId="53B0DE44" w14:textId="0D203594" w:rsidR="00EA598B" w:rsidRPr="000043D5" w:rsidRDefault="00921987" w:rsidP="00470683">
            <w:pPr>
              <w:jc w:val="right"/>
              <w:rPr>
                <w:sz w:val="20"/>
                <w:szCs w:val="20"/>
              </w:rPr>
            </w:pPr>
            <w:r>
              <w:rPr>
                <w:sz w:val="20"/>
              </w:rPr>
              <w:t>2,20</w:t>
            </w:r>
          </w:p>
        </w:tc>
        <w:tc>
          <w:tcPr>
            <w:tcW w:w="1104" w:type="dxa"/>
          </w:tcPr>
          <w:p w14:paraId="434BB50A" w14:textId="4349890F" w:rsidR="00EA598B" w:rsidRPr="000043D5" w:rsidRDefault="00921987" w:rsidP="00470683">
            <w:pPr>
              <w:jc w:val="right"/>
              <w:rPr>
                <w:sz w:val="20"/>
                <w:szCs w:val="20"/>
              </w:rPr>
            </w:pPr>
            <w:r>
              <w:rPr>
                <w:sz w:val="20"/>
              </w:rPr>
              <w:t>26,95</w:t>
            </w:r>
          </w:p>
        </w:tc>
        <w:tc>
          <w:tcPr>
            <w:tcW w:w="810" w:type="dxa"/>
          </w:tcPr>
          <w:p w14:paraId="4A6D0E68" w14:textId="77777777" w:rsidR="00EA598B" w:rsidRPr="000043D5" w:rsidRDefault="00EA598B" w:rsidP="00470683">
            <w:pPr>
              <w:jc w:val="right"/>
              <w:rPr>
                <w:sz w:val="20"/>
                <w:szCs w:val="20"/>
              </w:rPr>
            </w:pPr>
          </w:p>
        </w:tc>
        <w:tc>
          <w:tcPr>
            <w:tcW w:w="918" w:type="dxa"/>
          </w:tcPr>
          <w:p w14:paraId="54CE9A73" w14:textId="77777777" w:rsidR="00EA598B" w:rsidRPr="000043D5" w:rsidRDefault="00EA598B" w:rsidP="00470683">
            <w:pPr>
              <w:jc w:val="right"/>
              <w:rPr>
                <w:sz w:val="20"/>
                <w:szCs w:val="20"/>
              </w:rPr>
            </w:pPr>
          </w:p>
        </w:tc>
        <w:tc>
          <w:tcPr>
            <w:tcW w:w="1062" w:type="dxa"/>
          </w:tcPr>
          <w:p w14:paraId="1508127C" w14:textId="77777777" w:rsidR="00EA598B" w:rsidRPr="000043D5" w:rsidRDefault="00EA598B" w:rsidP="00470683">
            <w:pPr>
              <w:jc w:val="right"/>
              <w:rPr>
                <w:sz w:val="20"/>
                <w:szCs w:val="20"/>
              </w:rPr>
            </w:pPr>
          </w:p>
        </w:tc>
        <w:tc>
          <w:tcPr>
            <w:tcW w:w="1260" w:type="dxa"/>
          </w:tcPr>
          <w:p w14:paraId="71B9D751" w14:textId="579189ED" w:rsidR="00EA598B" w:rsidRPr="000043D5" w:rsidRDefault="00921987" w:rsidP="00470683">
            <w:pPr>
              <w:jc w:val="right"/>
              <w:rPr>
                <w:sz w:val="20"/>
                <w:szCs w:val="20"/>
              </w:rPr>
            </w:pPr>
            <w:r>
              <w:rPr>
                <w:sz w:val="20"/>
              </w:rPr>
              <w:t>29,15</w:t>
            </w:r>
          </w:p>
        </w:tc>
      </w:tr>
      <w:tr w:rsidR="000043D5" w:rsidRPr="000043D5" w14:paraId="1BAE3991" w14:textId="77777777" w:rsidTr="00560647">
        <w:trPr>
          <w:trHeight w:val="249"/>
        </w:trPr>
        <w:tc>
          <w:tcPr>
            <w:tcW w:w="1998" w:type="dxa"/>
            <w:hideMark/>
          </w:tcPr>
          <w:p w14:paraId="12BC3F3D" w14:textId="77777777" w:rsidR="00EA598B" w:rsidRPr="000043D5" w:rsidRDefault="00EA598B" w:rsidP="00470683">
            <w:pPr>
              <w:ind w:left="32"/>
              <w:jc w:val="left"/>
              <w:rPr>
                <w:sz w:val="20"/>
                <w:szCs w:val="20"/>
              </w:rPr>
            </w:pPr>
            <w:r>
              <w:rPr>
                <w:sz w:val="20"/>
              </w:rPr>
              <w:t>HCFC-123</w:t>
            </w:r>
          </w:p>
        </w:tc>
        <w:tc>
          <w:tcPr>
            <w:tcW w:w="851" w:type="dxa"/>
          </w:tcPr>
          <w:p w14:paraId="5AD2D4F0" w14:textId="77777777" w:rsidR="00EA598B" w:rsidRPr="000043D5" w:rsidRDefault="00EA598B" w:rsidP="00470683">
            <w:pPr>
              <w:jc w:val="right"/>
              <w:rPr>
                <w:sz w:val="20"/>
                <w:szCs w:val="20"/>
              </w:rPr>
            </w:pPr>
          </w:p>
        </w:tc>
        <w:tc>
          <w:tcPr>
            <w:tcW w:w="841" w:type="dxa"/>
          </w:tcPr>
          <w:p w14:paraId="653FCEFE" w14:textId="77777777" w:rsidR="00EA598B" w:rsidRPr="000043D5" w:rsidRDefault="00EA598B" w:rsidP="00470683">
            <w:pPr>
              <w:jc w:val="right"/>
              <w:rPr>
                <w:sz w:val="20"/>
                <w:szCs w:val="20"/>
              </w:rPr>
            </w:pPr>
          </w:p>
        </w:tc>
        <w:tc>
          <w:tcPr>
            <w:tcW w:w="900" w:type="dxa"/>
          </w:tcPr>
          <w:p w14:paraId="5BF4D9A9" w14:textId="77777777" w:rsidR="00EA598B" w:rsidRPr="000043D5" w:rsidRDefault="00EA598B" w:rsidP="00470683">
            <w:pPr>
              <w:jc w:val="right"/>
              <w:rPr>
                <w:sz w:val="20"/>
                <w:szCs w:val="20"/>
              </w:rPr>
            </w:pPr>
          </w:p>
        </w:tc>
        <w:tc>
          <w:tcPr>
            <w:tcW w:w="1236" w:type="dxa"/>
          </w:tcPr>
          <w:p w14:paraId="5B4F1E1B" w14:textId="77777777" w:rsidR="00EA598B" w:rsidRPr="000043D5" w:rsidRDefault="00EA598B" w:rsidP="00470683">
            <w:pPr>
              <w:jc w:val="right"/>
              <w:rPr>
                <w:sz w:val="20"/>
                <w:szCs w:val="20"/>
              </w:rPr>
            </w:pPr>
          </w:p>
        </w:tc>
        <w:tc>
          <w:tcPr>
            <w:tcW w:w="1104" w:type="dxa"/>
          </w:tcPr>
          <w:p w14:paraId="0542D95D" w14:textId="11CED032" w:rsidR="00EA598B" w:rsidRPr="000043D5" w:rsidRDefault="00C80D43" w:rsidP="00470683">
            <w:pPr>
              <w:jc w:val="right"/>
              <w:rPr>
                <w:sz w:val="20"/>
                <w:szCs w:val="20"/>
              </w:rPr>
            </w:pPr>
            <w:r>
              <w:rPr>
                <w:sz w:val="20"/>
              </w:rPr>
              <w:t>0,05</w:t>
            </w:r>
          </w:p>
        </w:tc>
        <w:tc>
          <w:tcPr>
            <w:tcW w:w="810" w:type="dxa"/>
          </w:tcPr>
          <w:p w14:paraId="7099794F" w14:textId="77777777" w:rsidR="00EA598B" w:rsidRPr="000043D5" w:rsidRDefault="00EA598B" w:rsidP="00470683">
            <w:pPr>
              <w:jc w:val="right"/>
              <w:rPr>
                <w:sz w:val="20"/>
                <w:szCs w:val="20"/>
              </w:rPr>
            </w:pPr>
          </w:p>
        </w:tc>
        <w:tc>
          <w:tcPr>
            <w:tcW w:w="918" w:type="dxa"/>
          </w:tcPr>
          <w:p w14:paraId="4ACFB233" w14:textId="77777777" w:rsidR="00EA598B" w:rsidRPr="000043D5" w:rsidRDefault="00EA598B" w:rsidP="00470683">
            <w:pPr>
              <w:jc w:val="right"/>
              <w:rPr>
                <w:sz w:val="20"/>
                <w:szCs w:val="20"/>
              </w:rPr>
            </w:pPr>
          </w:p>
        </w:tc>
        <w:tc>
          <w:tcPr>
            <w:tcW w:w="1062" w:type="dxa"/>
          </w:tcPr>
          <w:p w14:paraId="1CF43AF3" w14:textId="77777777" w:rsidR="00EA598B" w:rsidRPr="000043D5" w:rsidRDefault="00EA598B" w:rsidP="00470683">
            <w:pPr>
              <w:jc w:val="right"/>
              <w:rPr>
                <w:sz w:val="20"/>
                <w:szCs w:val="20"/>
              </w:rPr>
            </w:pPr>
          </w:p>
        </w:tc>
        <w:tc>
          <w:tcPr>
            <w:tcW w:w="1260" w:type="dxa"/>
          </w:tcPr>
          <w:p w14:paraId="60864FBF" w14:textId="1896F7E9" w:rsidR="00EA598B" w:rsidRPr="000043D5" w:rsidRDefault="00F12D4A" w:rsidP="00470683">
            <w:pPr>
              <w:jc w:val="right"/>
              <w:rPr>
                <w:sz w:val="20"/>
                <w:szCs w:val="20"/>
              </w:rPr>
            </w:pPr>
            <w:r>
              <w:rPr>
                <w:sz w:val="20"/>
              </w:rPr>
              <w:t>0,05</w:t>
            </w:r>
          </w:p>
        </w:tc>
      </w:tr>
      <w:tr w:rsidR="00EA598B" w:rsidRPr="000043D5" w14:paraId="0DC139C3" w14:textId="77777777" w:rsidTr="00560647">
        <w:trPr>
          <w:trHeight w:val="249"/>
        </w:trPr>
        <w:tc>
          <w:tcPr>
            <w:tcW w:w="1998" w:type="dxa"/>
            <w:hideMark/>
          </w:tcPr>
          <w:p w14:paraId="05E327BA" w14:textId="3DB53F8A" w:rsidR="00EA598B" w:rsidRPr="000043D5" w:rsidRDefault="00EA598B" w:rsidP="00470683">
            <w:pPr>
              <w:ind w:left="32"/>
              <w:jc w:val="left"/>
              <w:rPr>
                <w:sz w:val="20"/>
                <w:szCs w:val="20"/>
              </w:rPr>
            </w:pPr>
            <w:r>
              <w:rPr>
                <w:sz w:val="20"/>
              </w:rPr>
              <w:t>HCFC-141b</w:t>
            </w:r>
            <w:r>
              <w:t xml:space="preserve"> </w:t>
            </w:r>
            <w:r>
              <w:rPr>
                <w:sz w:val="20"/>
              </w:rPr>
              <w:t>contenu dans des polyols prémélangés importés</w:t>
            </w:r>
          </w:p>
        </w:tc>
        <w:tc>
          <w:tcPr>
            <w:tcW w:w="851" w:type="dxa"/>
          </w:tcPr>
          <w:p w14:paraId="7677B8F3" w14:textId="77777777" w:rsidR="00EA598B" w:rsidRPr="000043D5" w:rsidRDefault="00EA598B" w:rsidP="00470683">
            <w:pPr>
              <w:jc w:val="right"/>
              <w:rPr>
                <w:sz w:val="20"/>
                <w:szCs w:val="20"/>
              </w:rPr>
            </w:pPr>
          </w:p>
        </w:tc>
        <w:tc>
          <w:tcPr>
            <w:tcW w:w="841" w:type="dxa"/>
          </w:tcPr>
          <w:p w14:paraId="69FF2CD3" w14:textId="36558EA5" w:rsidR="00EA598B" w:rsidRPr="000043D5" w:rsidRDefault="00F12D4A" w:rsidP="00470683">
            <w:pPr>
              <w:jc w:val="right"/>
              <w:rPr>
                <w:sz w:val="20"/>
                <w:szCs w:val="20"/>
              </w:rPr>
            </w:pPr>
            <w:r>
              <w:rPr>
                <w:sz w:val="20"/>
              </w:rPr>
              <w:t>39,60</w:t>
            </w:r>
          </w:p>
        </w:tc>
        <w:tc>
          <w:tcPr>
            <w:tcW w:w="900" w:type="dxa"/>
          </w:tcPr>
          <w:p w14:paraId="7D677FE1" w14:textId="77777777" w:rsidR="00EA598B" w:rsidRPr="000043D5" w:rsidRDefault="00EA598B" w:rsidP="00470683">
            <w:pPr>
              <w:jc w:val="right"/>
              <w:rPr>
                <w:sz w:val="20"/>
                <w:szCs w:val="20"/>
              </w:rPr>
            </w:pPr>
          </w:p>
        </w:tc>
        <w:tc>
          <w:tcPr>
            <w:tcW w:w="1236" w:type="dxa"/>
          </w:tcPr>
          <w:p w14:paraId="06A1C3CB" w14:textId="77777777" w:rsidR="00EA598B" w:rsidRPr="000043D5" w:rsidRDefault="00EA598B" w:rsidP="00470683">
            <w:pPr>
              <w:jc w:val="right"/>
              <w:rPr>
                <w:sz w:val="20"/>
                <w:szCs w:val="20"/>
              </w:rPr>
            </w:pPr>
          </w:p>
        </w:tc>
        <w:tc>
          <w:tcPr>
            <w:tcW w:w="1104" w:type="dxa"/>
          </w:tcPr>
          <w:p w14:paraId="06E0E957" w14:textId="02D1667E" w:rsidR="00EA598B" w:rsidRPr="000043D5" w:rsidRDefault="00EA598B" w:rsidP="00470683">
            <w:pPr>
              <w:jc w:val="right"/>
              <w:rPr>
                <w:sz w:val="20"/>
                <w:szCs w:val="20"/>
              </w:rPr>
            </w:pPr>
          </w:p>
        </w:tc>
        <w:tc>
          <w:tcPr>
            <w:tcW w:w="810" w:type="dxa"/>
          </w:tcPr>
          <w:p w14:paraId="7D64509F" w14:textId="77777777" w:rsidR="00EA598B" w:rsidRPr="000043D5" w:rsidRDefault="00EA598B" w:rsidP="00470683">
            <w:pPr>
              <w:jc w:val="right"/>
              <w:rPr>
                <w:sz w:val="20"/>
                <w:szCs w:val="20"/>
              </w:rPr>
            </w:pPr>
          </w:p>
        </w:tc>
        <w:tc>
          <w:tcPr>
            <w:tcW w:w="918" w:type="dxa"/>
          </w:tcPr>
          <w:p w14:paraId="0C75CF70" w14:textId="77777777" w:rsidR="00EA598B" w:rsidRPr="000043D5" w:rsidRDefault="00EA598B" w:rsidP="00470683">
            <w:pPr>
              <w:jc w:val="right"/>
              <w:rPr>
                <w:sz w:val="20"/>
                <w:szCs w:val="20"/>
              </w:rPr>
            </w:pPr>
          </w:p>
        </w:tc>
        <w:tc>
          <w:tcPr>
            <w:tcW w:w="1062" w:type="dxa"/>
          </w:tcPr>
          <w:p w14:paraId="1EA3AFEA" w14:textId="77777777" w:rsidR="00EA598B" w:rsidRPr="000043D5" w:rsidRDefault="00EA598B" w:rsidP="00470683">
            <w:pPr>
              <w:jc w:val="right"/>
              <w:rPr>
                <w:sz w:val="20"/>
                <w:szCs w:val="20"/>
              </w:rPr>
            </w:pPr>
          </w:p>
        </w:tc>
        <w:tc>
          <w:tcPr>
            <w:tcW w:w="1260" w:type="dxa"/>
          </w:tcPr>
          <w:p w14:paraId="08A06EA4" w14:textId="4AFEE48F" w:rsidR="00EA598B" w:rsidRPr="000043D5" w:rsidRDefault="00F12D4A" w:rsidP="00470683">
            <w:pPr>
              <w:jc w:val="right"/>
              <w:rPr>
                <w:sz w:val="20"/>
                <w:szCs w:val="20"/>
              </w:rPr>
            </w:pPr>
            <w:r>
              <w:rPr>
                <w:sz w:val="20"/>
              </w:rPr>
              <w:t>39,60</w:t>
            </w:r>
          </w:p>
        </w:tc>
      </w:tr>
    </w:tbl>
    <w:p w14:paraId="48D19973" w14:textId="77777777" w:rsidR="00EA598B" w:rsidRPr="00560647" w:rsidRDefault="00EA598B" w:rsidP="00EA598B">
      <w:pPr>
        <w:jc w:val="center"/>
        <w:rPr>
          <w:sz w:val="14"/>
          <w:szCs w:val="14"/>
        </w:rPr>
      </w:pPr>
    </w:p>
    <w:tbl>
      <w:tblPr>
        <w:tblStyle w:val="TableGrid"/>
        <w:tblW w:w="10980" w:type="dxa"/>
        <w:tblInd w:w="-725" w:type="dxa"/>
        <w:tblLook w:val="04A0" w:firstRow="1" w:lastRow="0" w:firstColumn="1" w:lastColumn="0" w:noHBand="0" w:noVBand="1"/>
      </w:tblPr>
      <w:tblGrid>
        <w:gridCol w:w="3130"/>
        <w:gridCol w:w="1701"/>
        <w:gridCol w:w="4394"/>
        <w:gridCol w:w="1755"/>
      </w:tblGrid>
      <w:tr w:rsidR="000043D5" w:rsidRPr="000043D5" w14:paraId="7C1293F3" w14:textId="77777777" w:rsidTr="00560647">
        <w:trPr>
          <w:trHeight w:val="276"/>
        </w:trPr>
        <w:tc>
          <w:tcPr>
            <w:tcW w:w="10980" w:type="dxa"/>
            <w:gridSpan w:val="4"/>
            <w:hideMark/>
          </w:tcPr>
          <w:p w14:paraId="2BF89FAE" w14:textId="77777777" w:rsidR="00EA598B" w:rsidRPr="000043D5" w:rsidRDefault="00EA598B" w:rsidP="00470683">
            <w:pPr>
              <w:jc w:val="left"/>
              <w:rPr>
                <w:b/>
                <w:sz w:val="20"/>
                <w:szCs w:val="20"/>
              </w:rPr>
            </w:pPr>
            <w:r>
              <w:rPr>
                <w:b/>
                <w:sz w:val="20"/>
              </w:rPr>
              <w:t>(IV) DONNÉES SUR LA CONSOMMATION (tonnes PAO)</w:t>
            </w:r>
          </w:p>
        </w:tc>
      </w:tr>
      <w:tr w:rsidR="000043D5" w:rsidRPr="000043D5" w14:paraId="4D8F3538" w14:textId="77777777" w:rsidTr="00560647">
        <w:trPr>
          <w:trHeight w:val="276"/>
        </w:trPr>
        <w:tc>
          <w:tcPr>
            <w:tcW w:w="3130" w:type="dxa"/>
            <w:hideMark/>
          </w:tcPr>
          <w:p w14:paraId="6FC2C4E4" w14:textId="77777777" w:rsidR="00EA598B" w:rsidRPr="000043D5" w:rsidRDefault="00EA598B" w:rsidP="00470683">
            <w:pPr>
              <w:jc w:val="center"/>
              <w:rPr>
                <w:sz w:val="20"/>
                <w:szCs w:val="20"/>
              </w:rPr>
            </w:pPr>
            <w:r>
              <w:rPr>
                <w:sz w:val="20"/>
              </w:rPr>
              <w:t>Référence de 2009-2010 :</w:t>
            </w:r>
          </w:p>
        </w:tc>
        <w:tc>
          <w:tcPr>
            <w:tcW w:w="1701" w:type="dxa"/>
            <w:hideMark/>
          </w:tcPr>
          <w:p w14:paraId="1E084329" w14:textId="53F0A937" w:rsidR="00EA598B" w:rsidRPr="000043D5" w:rsidRDefault="005E4923" w:rsidP="00470683">
            <w:pPr>
              <w:jc w:val="right"/>
              <w:rPr>
                <w:sz w:val="20"/>
                <w:szCs w:val="20"/>
              </w:rPr>
            </w:pPr>
            <w:r>
              <w:rPr>
                <w:sz w:val="20"/>
              </w:rPr>
              <w:t>72,65</w:t>
            </w:r>
          </w:p>
        </w:tc>
        <w:tc>
          <w:tcPr>
            <w:tcW w:w="4394" w:type="dxa"/>
            <w:hideMark/>
          </w:tcPr>
          <w:p w14:paraId="3E0537C3" w14:textId="77777777" w:rsidR="00EA598B" w:rsidRPr="000043D5" w:rsidRDefault="00EA598B" w:rsidP="00470683">
            <w:pPr>
              <w:jc w:val="center"/>
              <w:rPr>
                <w:sz w:val="20"/>
                <w:szCs w:val="20"/>
              </w:rPr>
            </w:pPr>
            <w:r>
              <w:rPr>
                <w:sz w:val="20"/>
              </w:rPr>
              <w:t>Point de départ des réductions globales durables :</w:t>
            </w:r>
          </w:p>
        </w:tc>
        <w:tc>
          <w:tcPr>
            <w:tcW w:w="1755" w:type="dxa"/>
            <w:hideMark/>
          </w:tcPr>
          <w:p w14:paraId="693912B2" w14:textId="239E8AEF" w:rsidR="00EA598B" w:rsidRPr="000043D5" w:rsidRDefault="005E4923" w:rsidP="00470683">
            <w:pPr>
              <w:jc w:val="right"/>
              <w:rPr>
                <w:sz w:val="20"/>
                <w:szCs w:val="20"/>
              </w:rPr>
            </w:pPr>
            <w:r>
              <w:rPr>
                <w:sz w:val="20"/>
              </w:rPr>
              <w:t>72,65</w:t>
            </w:r>
          </w:p>
        </w:tc>
      </w:tr>
      <w:tr w:rsidR="000043D5" w:rsidRPr="000043D5" w14:paraId="425D6D96" w14:textId="77777777" w:rsidTr="00560647">
        <w:trPr>
          <w:trHeight w:val="276"/>
        </w:trPr>
        <w:tc>
          <w:tcPr>
            <w:tcW w:w="10980" w:type="dxa"/>
            <w:gridSpan w:val="4"/>
            <w:hideMark/>
          </w:tcPr>
          <w:p w14:paraId="09F9772B" w14:textId="77777777" w:rsidR="00EA598B" w:rsidRPr="000043D5" w:rsidRDefault="00EA598B" w:rsidP="00470683">
            <w:pPr>
              <w:ind w:left="316"/>
              <w:rPr>
                <w:b/>
                <w:sz w:val="20"/>
                <w:szCs w:val="20"/>
              </w:rPr>
            </w:pPr>
            <w:r>
              <w:rPr>
                <w:b/>
                <w:sz w:val="20"/>
              </w:rPr>
              <w:t>CONSOMMATION RESTANTE ADMISSIBLE AU FINANCEMENT</w:t>
            </w:r>
          </w:p>
        </w:tc>
      </w:tr>
      <w:tr w:rsidR="000043D5" w:rsidRPr="000043D5" w14:paraId="7245534E" w14:textId="77777777" w:rsidTr="00560647">
        <w:trPr>
          <w:trHeight w:val="276"/>
        </w:trPr>
        <w:tc>
          <w:tcPr>
            <w:tcW w:w="3130" w:type="dxa"/>
            <w:hideMark/>
          </w:tcPr>
          <w:p w14:paraId="1541D97A" w14:textId="77777777" w:rsidR="00EA598B" w:rsidRPr="000043D5" w:rsidRDefault="00EA598B" w:rsidP="00470683">
            <w:pPr>
              <w:jc w:val="center"/>
              <w:rPr>
                <w:sz w:val="20"/>
                <w:szCs w:val="20"/>
              </w:rPr>
            </w:pPr>
            <w:r>
              <w:rPr>
                <w:sz w:val="20"/>
              </w:rPr>
              <w:t>Déjà approuvée :</w:t>
            </w:r>
          </w:p>
        </w:tc>
        <w:tc>
          <w:tcPr>
            <w:tcW w:w="1701" w:type="dxa"/>
            <w:hideMark/>
          </w:tcPr>
          <w:p w14:paraId="1A40E9D3" w14:textId="77F71069" w:rsidR="00EA598B" w:rsidRPr="000043D5" w:rsidRDefault="005E4923" w:rsidP="00470683">
            <w:pPr>
              <w:jc w:val="right"/>
              <w:rPr>
                <w:sz w:val="20"/>
                <w:szCs w:val="20"/>
              </w:rPr>
            </w:pPr>
            <w:r>
              <w:rPr>
                <w:sz w:val="20"/>
              </w:rPr>
              <w:t>48,54</w:t>
            </w:r>
          </w:p>
        </w:tc>
        <w:tc>
          <w:tcPr>
            <w:tcW w:w="4394" w:type="dxa"/>
            <w:hideMark/>
          </w:tcPr>
          <w:p w14:paraId="47570896" w14:textId="77777777" w:rsidR="00EA598B" w:rsidRPr="000043D5" w:rsidRDefault="00EA598B" w:rsidP="00470683">
            <w:pPr>
              <w:jc w:val="center"/>
              <w:rPr>
                <w:i/>
                <w:sz w:val="20"/>
                <w:szCs w:val="20"/>
              </w:rPr>
            </w:pPr>
            <w:r>
              <w:rPr>
                <w:sz w:val="20"/>
              </w:rPr>
              <w:t>Restante :</w:t>
            </w:r>
          </w:p>
        </w:tc>
        <w:tc>
          <w:tcPr>
            <w:tcW w:w="1755" w:type="dxa"/>
            <w:hideMark/>
          </w:tcPr>
          <w:p w14:paraId="70F14086" w14:textId="365C1D4E" w:rsidR="00EA598B" w:rsidRPr="000043D5" w:rsidRDefault="005E4923" w:rsidP="00470683">
            <w:pPr>
              <w:jc w:val="right"/>
              <w:rPr>
                <w:sz w:val="20"/>
                <w:szCs w:val="20"/>
              </w:rPr>
            </w:pPr>
            <w:r>
              <w:rPr>
                <w:sz w:val="20"/>
              </w:rPr>
              <w:t>23,08*</w:t>
            </w:r>
          </w:p>
        </w:tc>
      </w:tr>
    </w:tbl>
    <w:p w14:paraId="6899D6A3" w14:textId="3190E642" w:rsidR="00EA598B" w:rsidRPr="000043D5" w:rsidRDefault="005E4923" w:rsidP="005E4923">
      <w:pPr>
        <w:rPr>
          <w:sz w:val="18"/>
          <w:szCs w:val="18"/>
        </w:rPr>
      </w:pPr>
      <w:r>
        <w:rPr>
          <w:sz w:val="18"/>
        </w:rPr>
        <w:t>* Excluant la consommation admissible restante de HCFC-141b de 1,03 tonne PAO puisque le Gouvernement a imposé une interdiction sur le HCFC-141b en vrac importé.</w:t>
      </w:r>
    </w:p>
    <w:p w14:paraId="69B13CF7" w14:textId="77777777" w:rsidR="005E4923" w:rsidRPr="000043D5" w:rsidRDefault="005E4923" w:rsidP="005E4923">
      <w:pPr>
        <w:rPr>
          <w:sz w:val="20"/>
          <w:szCs w:val="20"/>
        </w:rPr>
      </w:pPr>
    </w:p>
    <w:tbl>
      <w:tblPr>
        <w:tblStyle w:val="TableGrid"/>
        <w:tblW w:w="5872" w:type="pct"/>
        <w:tblInd w:w="-725" w:type="dxa"/>
        <w:tblLook w:val="04A0" w:firstRow="1" w:lastRow="0" w:firstColumn="1" w:lastColumn="0" w:noHBand="0" w:noVBand="1"/>
      </w:tblPr>
      <w:tblGrid>
        <w:gridCol w:w="1352"/>
        <w:gridCol w:w="3449"/>
        <w:gridCol w:w="1456"/>
        <w:gridCol w:w="1456"/>
        <w:gridCol w:w="1456"/>
        <w:gridCol w:w="1812"/>
      </w:tblGrid>
      <w:tr w:rsidR="000043D5" w:rsidRPr="000043D5" w14:paraId="5EB6D5EC" w14:textId="77777777" w:rsidTr="00560647">
        <w:trPr>
          <w:trHeight w:val="264"/>
        </w:trPr>
        <w:tc>
          <w:tcPr>
            <w:tcW w:w="2185" w:type="pct"/>
            <w:gridSpan w:val="2"/>
            <w:hideMark/>
          </w:tcPr>
          <w:p w14:paraId="70CC1C6E" w14:textId="77777777" w:rsidR="00EA598B" w:rsidRPr="000043D5" w:rsidRDefault="00EA598B" w:rsidP="00470683">
            <w:pPr>
              <w:jc w:val="left"/>
              <w:rPr>
                <w:b/>
                <w:sz w:val="20"/>
                <w:szCs w:val="20"/>
              </w:rPr>
            </w:pPr>
            <w:r>
              <w:rPr>
                <w:b/>
                <w:sz w:val="20"/>
              </w:rPr>
              <w:t>(V) PLAN D’ACTIVITÉS APPROUVÉ</w:t>
            </w:r>
          </w:p>
        </w:tc>
        <w:tc>
          <w:tcPr>
            <w:tcW w:w="663" w:type="pct"/>
            <w:vAlign w:val="center"/>
            <w:hideMark/>
          </w:tcPr>
          <w:p w14:paraId="616B9368" w14:textId="7117BF09" w:rsidR="00EA598B" w:rsidRPr="000043D5" w:rsidRDefault="00EA598B" w:rsidP="00470683">
            <w:pPr>
              <w:jc w:val="center"/>
              <w:rPr>
                <w:b/>
                <w:sz w:val="20"/>
                <w:szCs w:val="20"/>
              </w:rPr>
            </w:pPr>
            <w:r>
              <w:rPr>
                <w:b/>
                <w:sz w:val="20"/>
              </w:rPr>
              <w:t>2024</w:t>
            </w:r>
          </w:p>
        </w:tc>
        <w:tc>
          <w:tcPr>
            <w:tcW w:w="663" w:type="pct"/>
            <w:vAlign w:val="center"/>
            <w:hideMark/>
          </w:tcPr>
          <w:p w14:paraId="7702E8E6" w14:textId="617BCA6F" w:rsidR="00EA598B" w:rsidRPr="000043D5" w:rsidRDefault="00EA598B" w:rsidP="00470683">
            <w:pPr>
              <w:jc w:val="center"/>
              <w:rPr>
                <w:b/>
                <w:sz w:val="20"/>
                <w:szCs w:val="20"/>
              </w:rPr>
            </w:pPr>
            <w:r>
              <w:rPr>
                <w:b/>
                <w:sz w:val="20"/>
              </w:rPr>
              <w:t>2025</w:t>
            </w:r>
          </w:p>
        </w:tc>
        <w:tc>
          <w:tcPr>
            <w:tcW w:w="663" w:type="pct"/>
            <w:vAlign w:val="center"/>
            <w:hideMark/>
          </w:tcPr>
          <w:p w14:paraId="45ADC3E1" w14:textId="7CA6BED8" w:rsidR="00EA598B" w:rsidRPr="000043D5" w:rsidRDefault="00EA598B" w:rsidP="00470683">
            <w:pPr>
              <w:jc w:val="center"/>
              <w:rPr>
                <w:b/>
                <w:sz w:val="20"/>
                <w:szCs w:val="20"/>
              </w:rPr>
            </w:pPr>
            <w:r>
              <w:rPr>
                <w:b/>
                <w:sz w:val="20"/>
              </w:rPr>
              <w:t>2026</w:t>
            </w:r>
          </w:p>
        </w:tc>
        <w:tc>
          <w:tcPr>
            <w:tcW w:w="825" w:type="pct"/>
            <w:vAlign w:val="center"/>
            <w:hideMark/>
          </w:tcPr>
          <w:p w14:paraId="36406030" w14:textId="77777777" w:rsidR="00EA598B" w:rsidRPr="000043D5" w:rsidRDefault="00EA598B" w:rsidP="00470683">
            <w:pPr>
              <w:jc w:val="center"/>
              <w:rPr>
                <w:b/>
                <w:sz w:val="20"/>
                <w:szCs w:val="20"/>
              </w:rPr>
            </w:pPr>
            <w:r>
              <w:rPr>
                <w:b/>
                <w:sz w:val="20"/>
              </w:rPr>
              <w:t>Total</w:t>
            </w:r>
          </w:p>
        </w:tc>
      </w:tr>
      <w:tr w:rsidR="000043D5" w:rsidRPr="000043D5" w14:paraId="0398E026" w14:textId="77777777" w:rsidTr="00560647">
        <w:trPr>
          <w:trHeight w:val="187"/>
        </w:trPr>
        <w:tc>
          <w:tcPr>
            <w:tcW w:w="615" w:type="pct"/>
            <w:vMerge w:val="restart"/>
            <w:vAlign w:val="center"/>
            <w:hideMark/>
          </w:tcPr>
          <w:p w14:paraId="27399953" w14:textId="7820CB7A" w:rsidR="00EA598B" w:rsidRPr="000043D5" w:rsidRDefault="00E845F2" w:rsidP="00470683">
            <w:pPr>
              <w:jc w:val="center"/>
              <w:rPr>
                <w:sz w:val="20"/>
                <w:szCs w:val="20"/>
              </w:rPr>
            </w:pPr>
            <w:r>
              <w:rPr>
                <w:sz w:val="20"/>
              </w:rPr>
              <w:t>PNUD</w:t>
            </w:r>
          </w:p>
        </w:tc>
        <w:tc>
          <w:tcPr>
            <w:tcW w:w="1570" w:type="pct"/>
            <w:hideMark/>
          </w:tcPr>
          <w:p w14:paraId="67BBCFC7" w14:textId="77777777" w:rsidR="00EA598B" w:rsidRPr="000043D5" w:rsidRDefault="00EA598B" w:rsidP="00470683">
            <w:pPr>
              <w:jc w:val="left"/>
              <w:rPr>
                <w:sz w:val="20"/>
                <w:szCs w:val="20"/>
              </w:rPr>
            </w:pPr>
            <w:r>
              <w:rPr>
                <w:sz w:val="20"/>
              </w:rPr>
              <w:t>Élimination des SAO (tonnes PAO)</w:t>
            </w:r>
          </w:p>
        </w:tc>
        <w:tc>
          <w:tcPr>
            <w:tcW w:w="663" w:type="pct"/>
          </w:tcPr>
          <w:p w14:paraId="2B1F0233" w14:textId="49520A2A" w:rsidR="00EA598B" w:rsidRPr="000043D5" w:rsidRDefault="003B34F7" w:rsidP="00470683">
            <w:pPr>
              <w:jc w:val="right"/>
              <w:rPr>
                <w:sz w:val="20"/>
                <w:szCs w:val="20"/>
              </w:rPr>
            </w:pPr>
            <w:r>
              <w:rPr>
                <w:sz w:val="20"/>
              </w:rPr>
              <w:t>4,37</w:t>
            </w:r>
          </w:p>
        </w:tc>
        <w:tc>
          <w:tcPr>
            <w:tcW w:w="663" w:type="pct"/>
          </w:tcPr>
          <w:p w14:paraId="5FA4307F" w14:textId="686B2EC5" w:rsidR="00EA598B" w:rsidRPr="000043D5" w:rsidRDefault="003B34F7" w:rsidP="00470683">
            <w:pPr>
              <w:jc w:val="right"/>
              <w:rPr>
                <w:sz w:val="20"/>
                <w:szCs w:val="20"/>
              </w:rPr>
            </w:pPr>
            <w:r>
              <w:rPr>
                <w:sz w:val="20"/>
              </w:rPr>
              <w:t>0,00</w:t>
            </w:r>
          </w:p>
        </w:tc>
        <w:tc>
          <w:tcPr>
            <w:tcW w:w="663" w:type="pct"/>
          </w:tcPr>
          <w:p w14:paraId="38E56D66" w14:textId="2D217E34" w:rsidR="00EA598B" w:rsidRPr="000043D5" w:rsidRDefault="003B34F7" w:rsidP="00470683">
            <w:pPr>
              <w:jc w:val="right"/>
              <w:rPr>
                <w:sz w:val="20"/>
                <w:szCs w:val="20"/>
              </w:rPr>
            </w:pPr>
            <w:r>
              <w:rPr>
                <w:sz w:val="20"/>
              </w:rPr>
              <w:t>0,00</w:t>
            </w:r>
          </w:p>
        </w:tc>
        <w:tc>
          <w:tcPr>
            <w:tcW w:w="825" w:type="pct"/>
          </w:tcPr>
          <w:p w14:paraId="54A2C628" w14:textId="1EB36253" w:rsidR="00EA598B" w:rsidRPr="000043D5" w:rsidRDefault="002566E5" w:rsidP="00470683">
            <w:pPr>
              <w:jc w:val="right"/>
              <w:rPr>
                <w:sz w:val="20"/>
                <w:szCs w:val="20"/>
              </w:rPr>
            </w:pPr>
            <w:r>
              <w:rPr>
                <w:sz w:val="20"/>
              </w:rPr>
              <w:t>4,37</w:t>
            </w:r>
          </w:p>
        </w:tc>
      </w:tr>
      <w:tr w:rsidR="000043D5" w:rsidRPr="000043D5" w14:paraId="0E4021C0" w14:textId="77777777" w:rsidTr="00560647">
        <w:trPr>
          <w:trHeight w:val="55"/>
        </w:trPr>
        <w:tc>
          <w:tcPr>
            <w:tcW w:w="615" w:type="pct"/>
            <w:vMerge/>
            <w:vAlign w:val="center"/>
            <w:hideMark/>
          </w:tcPr>
          <w:p w14:paraId="1ADBCFB3" w14:textId="77777777" w:rsidR="00EA598B" w:rsidRPr="000043D5" w:rsidRDefault="00EA598B" w:rsidP="00470683">
            <w:pPr>
              <w:rPr>
                <w:sz w:val="20"/>
                <w:szCs w:val="20"/>
              </w:rPr>
            </w:pPr>
          </w:p>
        </w:tc>
        <w:tc>
          <w:tcPr>
            <w:tcW w:w="1570" w:type="pct"/>
            <w:hideMark/>
          </w:tcPr>
          <w:p w14:paraId="7DBBBAD9" w14:textId="77777777" w:rsidR="00EA598B" w:rsidRPr="000043D5" w:rsidRDefault="00EA598B" w:rsidP="00470683">
            <w:pPr>
              <w:jc w:val="left"/>
              <w:rPr>
                <w:sz w:val="20"/>
                <w:szCs w:val="20"/>
              </w:rPr>
            </w:pPr>
            <w:r>
              <w:rPr>
                <w:sz w:val="20"/>
              </w:rPr>
              <w:t>Financement ($ US)</w:t>
            </w:r>
          </w:p>
        </w:tc>
        <w:tc>
          <w:tcPr>
            <w:tcW w:w="663" w:type="pct"/>
          </w:tcPr>
          <w:p w14:paraId="25FC1936" w14:textId="726D379C" w:rsidR="00EA598B" w:rsidRPr="000043D5" w:rsidRDefault="00CC60F5" w:rsidP="00470683">
            <w:pPr>
              <w:jc w:val="right"/>
              <w:rPr>
                <w:sz w:val="20"/>
                <w:szCs w:val="20"/>
              </w:rPr>
            </w:pPr>
            <w:r>
              <w:rPr>
                <w:sz w:val="20"/>
              </w:rPr>
              <w:t>1 146 189</w:t>
            </w:r>
          </w:p>
        </w:tc>
        <w:tc>
          <w:tcPr>
            <w:tcW w:w="663" w:type="pct"/>
          </w:tcPr>
          <w:p w14:paraId="535FE231" w14:textId="5A19BB39" w:rsidR="00EA598B" w:rsidRPr="000043D5" w:rsidRDefault="003B34F7" w:rsidP="00470683">
            <w:pPr>
              <w:jc w:val="right"/>
              <w:rPr>
                <w:sz w:val="20"/>
                <w:szCs w:val="20"/>
              </w:rPr>
            </w:pPr>
            <w:r>
              <w:rPr>
                <w:sz w:val="20"/>
              </w:rPr>
              <w:t>0</w:t>
            </w:r>
          </w:p>
        </w:tc>
        <w:tc>
          <w:tcPr>
            <w:tcW w:w="663" w:type="pct"/>
          </w:tcPr>
          <w:p w14:paraId="207546C6" w14:textId="78F35346" w:rsidR="00EA598B" w:rsidRPr="000043D5" w:rsidRDefault="003B34F7" w:rsidP="00470683">
            <w:pPr>
              <w:jc w:val="right"/>
              <w:rPr>
                <w:sz w:val="20"/>
                <w:szCs w:val="20"/>
              </w:rPr>
            </w:pPr>
            <w:r>
              <w:rPr>
                <w:sz w:val="20"/>
              </w:rPr>
              <w:t>0</w:t>
            </w:r>
          </w:p>
        </w:tc>
        <w:tc>
          <w:tcPr>
            <w:tcW w:w="825" w:type="pct"/>
          </w:tcPr>
          <w:p w14:paraId="4E28CCA8" w14:textId="2202ADE0" w:rsidR="00EA598B" w:rsidRPr="000043D5" w:rsidRDefault="002566E5" w:rsidP="00470683">
            <w:pPr>
              <w:jc w:val="right"/>
              <w:rPr>
                <w:sz w:val="20"/>
                <w:szCs w:val="20"/>
              </w:rPr>
            </w:pPr>
            <w:r>
              <w:rPr>
                <w:sz w:val="20"/>
              </w:rPr>
              <w:t>1 146 189</w:t>
            </w:r>
          </w:p>
        </w:tc>
      </w:tr>
      <w:tr w:rsidR="000043D5" w:rsidRPr="000043D5" w14:paraId="108AB8DB" w14:textId="77777777" w:rsidTr="00560647">
        <w:trPr>
          <w:trHeight w:val="264"/>
        </w:trPr>
        <w:tc>
          <w:tcPr>
            <w:tcW w:w="615" w:type="pct"/>
            <w:vMerge w:val="restart"/>
            <w:vAlign w:val="center"/>
            <w:hideMark/>
          </w:tcPr>
          <w:p w14:paraId="4D5B789F" w14:textId="67DD2DB8" w:rsidR="00EA598B" w:rsidRPr="000043D5" w:rsidRDefault="00E845F2" w:rsidP="00470683">
            <w:pPr>
              <w:jc w:val="center"/>
              <w:rPr>
                <w:sz w:val="20"/>
                <w:szCs w:val="20"/>
              </w:rPr>
            </w:pPr>
            <w:r>
              <w:rPr>
                <w:sz w:val="20"/>
              </w:rPr>
              <w:t>PNUE</w:t>
            </w:r>
          </w:p>
        </w:tc>
        <w:tc>
          <w:tcPr>
            <w:tcW w:w="1570" w:type="pct"/>
            <w:hideMark/>
          </w:tcPr>
          <w:p w14:paraId="492F5C9A" w14:textId="77777777" w:rsidR="00EA598B" w:rsidRPr="000043D5" w:rsidRDefault="00EA598B" w:rsidP="00470683">
            <w:pPr>
              <w:jc w:val="left"/>
              <w:rPr>
                <w:sz w:val="20"/>
                <w:szCs w:val="20"/>
              </w:rPr>
            </w:pPr>
            <w:r>
              <w:rPr>
                <w:sz w:val="20"/>
              </w:rPr>
              <w:t>Élimination des SAO (tonnes PAO)</w:t>
            </w:r>
          </w:p>
        </w:tc>
        <w:tc>
          <w:tcPr>
            <w:tcW w:w="663" w:type="pct"/>
          </w:tcPr>
          <w:p w14:paraId="39006EEA" w14:textId="7AA16B47" w:rsidR="00EA598B" w:rsidRPr="000043D5" w:rsidRDefault="003B34F7" w:rsidP="00470683">
            <w:pPr>
              <w:jc w:val="right"/>
              <w:rPr>
                <w:sz w:val="20"/>
                <w:szCs w:val="20"/>
              </w:rPr>
            </w:pPr>
            <w:r>
              <w:rPr>
                <w:sz w:val="20"/>
              </w:rPr>
              <w:t>0,49</w:t>
            </w:r>
          </w:p>
        </w:tc>
        <w:tc>
          <w:tcPr>
            <w:tcW w:w="663" w:type="pct"/>
          </w:tcPr>
          <w:p w14:paraId="60ABE138" w14:textId="78CFE1E3" w:rsidR="00EA598B" w:rsidRPr="000043D5" w:rsidRDefault="003B34F7" w:rsidP="00470683">
            <w:pPr>
              <w:jc w:val="right"/>
              <w:rPr>
                <w:sz w:val="20"/>
                <w:szCs w:val="20"/>
              </w:rPr>
            </w:pPr>
            <w:r>
              <w:rPr>
                <w:sz w:val="20"/>
              </w:rPr>
              <w:t>0,22</w:t>
            </w:r>
          </w:p>
        </w:tc>
        <w:tc>
          <w:tcPr>
            <w:tcW w:w="663" w:type="pct"/>
          </w:tcPr>
          <w:p w14:paraId="3CEC15DC" w14:textId="29CEA216" w:rsidR="00EA598B" w:rsidRPr="000043D5" w:rsidRDefault="003B34F7" w:rsidP="00470683">
            <w:pPr>
              <w:jc w:val="right"/>
              <w:rPr>
                <w:sz w:val="20"/>
                <w:szCs w:val="20"/>
              </w:rPr>
            </w:pPr>
            <w:r>
              <w:rPr>
                <w:sz w:val="20"/>
              </w:rPr>
              <w:t>0,00</w:t>
            </w:r>
          </w:p>
        </w:tc>
        <w:tc>
          <w:tcPr>
            <w:tcW w:w="825" w:type="pct"/>
          </w:tcPr>
          <w:p w14:paraId="480F5DB5" w14:textId="7D1A4F67" w:rsidR="00EA598B" w:rsidRPr="000043D5" w:rsidRDefault="002566E5" w:rsidP="00470683">
            <w:pPr>
              <w:jc w:val="right"/>
              <w:rPr>
                <w:sz w:val="20"/>
                <w:szCs w:val="20"/>
              </w:rPr>
            </w:pPr>
            <w:r>
              <w:rPr>
                <w:sz w:val="20"/>
              </w:rPr>
              <w:t>0,71</w:t>
            </w:r>
          </w:p>
        </w:tc>
      </w:tr>
      <w:tr w:rsidR="00EA598B" w:rsidRPr="000043D5" w14:paraId="14079C05" w14:textId="77777777" w:rsidTr="00560647">
        <w:trPr>
          <w:trHeight w:val="264"/>
        </w:trPr>
        <w:tc>
          <w:tcPr>
            <w:tcW w:w="615" w:type="pct"/>
            <w:vMerge/>
            <w:vAlign w:val="center"/>
            <w:hideMark/>
          </w:tcPr>
          <w:p w14:paraId="34E263B4" w14:textId="77777777" w:rsidR="00EA598B" w:rsidRPr="000043D5" w:rsidRDefault="00EA598B" w:rsidP="00470683">
            <w:pPr>
              <w:rPr>
                <w:sz w:val="20"/>
                <w:szCs w:val="20"/>
              </w:rPr>
            </w:pPr>
          </w:p>
        </w:tc>
        <w:tc>
          <w:tcPr>
            <w:tcW w:w="1570" w:type="pct"/>
            <w:hideMark/>
          </w:tcPr>
          <w:p w14:paraId="6C17C86E" w14:textId="77777777" w:rsidR="00EA598B" w:rsidRPr="000043D5" w:rsidRDefault="00EA598B" w:rsidP="00470683">
            <w:pPr>
              <w:jc w:val="left"/>
              <w:rPr>
                <w:sz w:val="20"/>
                <w:szCs w:val="20"/>
              </w:rPr>
            </w:pPr>
            <w:r>
              <w:rPr>
                <w:sz w:val="20"/>
              </w:rPr>
              <w:t>Financement ($ US)</w:t>
            </w:r>
          </w:p>
        </w:tc>
        <w:tc>
          <w:tcPr>
            <w:tcW w:w="663" w:type="pct"/>
          </w:tcPr>
          <w:p w14:paraId="67710E35" w14:textId="5E270EAD" w:rsidR="00EA598B" w:rsidRPr="000043D5" w:rsidRDefault="00CC60F5" w:rsidP="00470683">
            <w:pPr>
              <w:jc w:val="right"/>
              <w:rPr>
                <w:sz w:val="20"/>
                <w:szCs w:val="20"/>
              </w:rPr>
            </w:pPr>
            <w:r>
              <w:rPr>
                <w:sz w:val="20"/>
              </w:rPr>
              <w:t>135 896</w:t>
            </w:r>
          </w:p>
        </w:tc>
        <w:tc>
          <w:tcPr>
            <w:tcW w:w="663" w:type="pct"/>
          </w:tcPr>
          <w:p w14:paraId="773AF6F8" w14:textId="413305E2" w:rsidR="00EA598B" w:rsidRPr="000043D5" w:rsidRDefault="003B34F7" w:rsidP="00470683">
            <w:pPr>
              <w:jc w:val="right"/>
              <w:rPr>
                <w:sz w:val="20"/>
                <w:szCs w:val="20"/>
              </w:rPr>
            </w:pPr>
            <w:r>
              <w:rPr>
                <w:sz w:val="20"/>
              </w:rPr>
              <w:t>61 266</w:t>
            </w:r>
          </w:p>
        </w:tc>
        <w:tc>
          <w:tcPr>
            <w:tcW w:w="663" w:type="pct"/>
          </w:tcPr>
          <w:p w14:paraId="2C2181A1" w14:textId="5D75783B" w:rsidR="00EA598B" w:rsidRPr="000043D5" w:rsidRDefault="003B34F7" w:rsidP="00470683">
            <w:pPr>
              <w:jc w:val="right"/>
              <w:rPr>
                <w:sz w:val="20"/>
                <w:szCs w:val="20"/>
              </w:rPr>
            </w:pPr>
            <w:r>
              <w:rPr>
                <w:sz w:val="20"/>
              </w:rPr>
              <w:t>0</w:t>
            </w:r>
          </w:p>
        </w:tc>
        <w:tc>
          <w:tcPr>
            <w:tcW w:w="825" w:type="pct"/>
          </w:tcPr>
          <w:p w14:paraId="1C76C8F2" w14:textId="53FEBD99" w:rsidR="00EA598B" w:rsidRPr="000043D5" w:rsidRDefault="002566E5" w:rsidP="00470683">
            <w:pPr>
              <w:jc w:val="right"/>
              <w:rPr>
                <w:sz w:val="20"/>
                <w:szCs w:val="20"/>
              </w:rPr>
            </w:pPr>
            <w:r>
              <w:rPr>
                <w:sz w:val="20"/>
              </w:rPr>
              <w:t>197 162</w:t>
            </w:r>
          </w:p>
        </w:tc>
      </w:tr>
    </w:tbl>
    <w:p w14:paraId="2DB8E950" w14:textId="77777777" w:rsidR="00EA598B" w:rsidRPr="00560647" w:rsidRDefault="00EA598B" w:rsidP="00EA598B">
      <w:pPr>
        <w:jc w:val="left"/>
        <w:rPr>
          <w:sz w:val="10"/>
          <w:szCs w:val="10"/>
        </w:rPr>
      </w:pPr>
    </w:p>
    <w:tbl>
      <w:tblPr>
        <w:tblStyle w:val="TableGrid"/>
        <w:tblW w:w="10980"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40"/>
        <w:gridCol w:w="1080"/>
        <w:gridCol w:w="1890"/>
        <w:gridCol w:w="900"/>
        <w:gridCol w:w="630"/>
        <w:gridCol w:w="1080"/>
        <w:gridCol w:w="900"/>
        <w:gridCol w:w="630"/>
        <w:gridCol w:w="810"/>
        <w:gridCol w:w="630"/>
        <w:gridCol w:w="990"/>
      </w:tblGrid>
      <w:tr w:rsidR="000043D5" w:rsidRPr="000043D5" w14:paraId="01D834C8" w14:textId="77777777" w:rsidTr="00560647">
        <w:trPr>
          <w:trHeight w:val="286"/>
        </w:trPr>
        <w:tc>
          <w:tcPr>
            <w:tcW w:w="4410" w:type="dxa"/>
            <w:gridSpan w:val="3"/>
            <w:tcBorders>
              <w:top w:val="single" w:sz="2" w:space="0" w:color="auto"/>
              <w:left w:val="single" w:sz="2" w:space="0" w:color="auto"/>
              <w:bottom w:val="single" w:sz="2" w:space="0" w:color="auto"/>
              <w:right w:val="single" w:sz="2" w:space="0" w:color="auto"/>
            </w:tcBorders>
            <w:hideMark/>
          </w:tcPr>
          <w:p w14:paraId="29DB5F6F" w14:textId="0EF90E6E" w:rsidR="00F001AC" w:rsidRPr="000043D5" w:rsidRDefault="00F001AC" w:rsidP="00470683">
            <w:pPr>
              <w:spacing w:afterLines="20" w:after="48"/>
              <w:jc w:val="left"/>
              <w:rPr>
                <w:b/>
                <w:sz w:val="20"/>
                <w:szCs w:val="20"/>
              </w:rPr>
            </w:pPr>
            <w:r>
              <w:rPr>
                <w:b/>
                <w:sz w:val="20"/>
              </w:rPr>
              <w:t>(VI) DONNÉES DU PROJET*</w:t>
            </w:r>
          </w:p>
        </w:tc>
        <w:tc>
          <w:tcPr>
            <w:tcW w:w="900" w:type="dxa"/>
            <w:tcBorders>
              <w:top w:val="single" w:sz="2" w:space="0" w:color="auto"/>
              <w:left w:val="single" w:sz="2" w:space="0" w:color="auto"/>
              <w:bottom w:val="single" w:sz="2" w:space="0" w:color="auto"/>
              <w:right w:val="single" w:sz="2" w:space="0" w:color="auto"/>
            </w:tcBorders>
            <w:hideMark/>
          </w:tcPr>
          <w:p w14:paraId="5FE8E6BC" w14:textId="52D7CA98" w:rsidR="00F001AC" w:rsidRPr="000043D5" w:rsidRDefault="00F001AC" w:rsidP="00470683">
            <w:pPr>
              <w:spacing w:afterLines="20" w:after="48"/>
              <w:jc w:val="center"/>
              <w:rPr>
                <w:b/>
                <w:sz w:val="20"/>
                <w:szCs w:val="20"/>
              </w:rPr>
            </w:pPr>
            <w:r>
              <w:rPr>
                <w:b/>
                <w:sz w:val="20"/>
              </w:rPr>
              <w:t>2018</w:t>
            </w:r>
          </w:p>
        </w:tc>
        <w:tc>
          <w:tcPr>
            <w:tcW w:w="630" w:type="dxa"/>
            <w:tcBorders>
              <w:top w:val="single" w:sz="2" w:space="0" w:color="auto"/>
              <w:left w:val="single" w:sz="2" w:space="0" w:color="auto"/>
              <w:bottom w:val="single" w:sz="2" w:space="0" w:color="auto"/>
              <w:right w:val="single" w:sz="2" w:space="0" w:color="auto"/>
            </w:tcBorders>
            <w:hideMark/>
          </w:tcPr>
          <w:p w14:paraId="04E8AA18" w14:textId="5C4BE851" w:rsidR="00F001AC" w:rsidRPr="000043D5" w:rsidRDefault="00F001AC" w:rsidP="00470683">
            <w:pPr>
              <w:spacing w:afterLines="20" w:after="48"/>
              <w:jc w:val="center"/>
              <w:rPr>
                <w:b/>
                <w:sz w:val="20"/>
                <w:szCs w:val="20"/>
              </w:rPr>
            </w:pPr>
            <w:r>
              <w:rPr>
                <w:b/>
                <w:sz w:val="20"/>
              </w:rPr>
              <w:t>2019</w:t>
            </w:r>
          </w:p>
        </w:tc>
        <w:tc>
          <w:tcPr>
            <w:tcW w:w="1080" w:type="dxa"/>
            <w:tcBorders>
              <w:top w:val="single" w:sz="2" w:space="0" w:color="auto"/>
              <w:left w:val="single" w:sz="2" w:space="0" w:color="auto"/>
              <w:bottom w:val="single" w:sz="2" w:space="0" w:color="auto"/>
              <w:right w:val="single" w:sz="2" w:space="0" w:color="auto"/>
            </w:tcBorders>
            <w:hideMark/>
          </w:tcPr>
          <w:p w14:paraId="6CD20E7E" w14:textId="14D494B8" w:rsidR="00F001AC" w:rsidRPr="000043D5" w:rsidRDefault="00F001AC" w:rsidP="00470683">
            <w:pPr>
              <w:spacing w:afterLines="20" w:after="48"/>
              <w:jc w:val="center"/>
              <w:rPr>
                <w:b/>
                <w:sz w:val="20"/>
                <w:szCs w:val="20"/>
              </w:rPr>
            </w:pPr>
            <w:r>
              <w:rPr>
                <w:b/>
                <w:sz w:val="20"/>
              </w:rPr>
              <w:t>2020-2021</w:t>
            </w:r>
          </w:p>
        </w:tc>
        <w:tc>
          <w:tcPr>
            <w:tcW w:w="900" w:type="dxa"/>
            <w:tcBorders>
              <w:top w:val="single" w:sz="2" w:space="0" w:color="auto"/>
              <w:left w:val="single" w:sz="2" w:space="0" w:color="auto"/>
              <w:bottom w:val="single" w:sz="2" w:space="0" w:color="auto"/>
              <w:right w:val="single" w:sz="2" w:space="0" w:color="auto"/>
            </w:tcBorders>
            <w:hideMark/>
          </w:tcPr>
          <w:p w14:paraId="25A443D9" w14:textId="1611300A" w:rsidR="00F001AC" w:rsidRPr="000043D5" w:rsidRDefault="00F001AC" w:rsidP="00470683">
            <w:pPr>
              <w:spacing w:afterLines="20" w:after="48"/>
              <w:jc w:val="center"/>
              <w:rPr>
                <w:b/>
                <w:sz w:val="20"/>
                <w:szCs w:val="20"/>
              </w:rPr>
            </w:pPr>
            <w:r>
              <w:rPr>
                <w:b/>
                <w:sz w:val="20"/>
              </w:rPr>
              <w:t>2022</w:t>
            </w:r>
          </w:p>
        </w:tc>
        <w:tc>
          <w:tcPr>
            <w:tcW w:w="630" w:type="dxa"/>
            <w:tcBorders>
              <w:top w:val="single" w:sz="2" w:space="0" w:color="auto"/>
              <w:left w:val="single" w:sz="2" w:space="0" w:color="auto"/>
              <w:bottom w:val="single" w:sz="2" w:space="0" w:color="auto"/>
              <w:right w:val="single" w:sz="2" w:space="0" w:color="auto"/>
            </w:tcBorders>
          </w:tcPr>
          <w:p w14:paraId="542F29EE" w14:textId="30ED7814" w:rsidR="00F001AC" w:rsidRPr="000043D5" w:rsidRDefault="00F001AC" w:rsidP="00470683">
            <w:pPr>
              <w:spacing w:afterLines="20" w:after="48"/>
              <w:jc w:val="center"/>
              <w:rPr>
                <w:b/>
                <w:sz w:val="20"/>
                <w:szCs w:val="20"/>
              </w:rPr>
            </w:pPr>
            <w:r>
              <w:rPr>
                <w:b/>
                <w:sz w:val="20"/>
              </w:rPr>
              <w:t>2023</w:t>
            </w:r>
          </w:p>
        </w:tc>
        <w:tc>
          <w:tcPr>
            <w:tcW w:w="810" w:type="dxa"/>
            <w:tcBorders>
              <w:top w:val="single" w:sz="2" w:space="0" w:color="auto"/>
              <w:left w:val="single" w:sz="2" w:space="0" w:color="auto"/>
              <w:bottom w:val="single" w:sz="2" w:space="0" w:color="auto"/>
              <w:right w:val="single" w:sz="2" w:space="0" w:color="auto"/>
            </w:tcBorders>
          </w:tcPr>
          <w:p w14:paraId="09F1B4BC" w14:textId="69901720" w:rsidR="00F001AC" w:rsidRPr="000043D5" w:rsidRDefault="00F001AC" w:rsidP="00470683">
            <w:pPr>
              <w:spacing w:afterLines="20" w:after="48"/>
              <w:jc w:val="center"/>
              <w:rPr>
                <w:b/>
                <w:sz w:val="20"/>
                <w:szCs w:val="20"/>
              </w:rPr>
            </w:pPr>
            <w:r>
              <w:rPr>
                <w:b/>
                <w:sz w:val="20"/>
              </w:rPr>
              <w:t>2024</w:t>
            </w:r>
          </w:p>
        </w:tc>
        <w:tc>
          <w:tcPr>
            <w:tcW w:w="630" w:type="dxa"/>
            <w:tcBorders>
              <w:top w:val="single" w:sz="2" w:space="0" w:color="auto"/>
              <w:left w:val="single" w:sz="2" w:space="0" w:color="auto"/>
              <w:bottom w:val="single" w:sz="2" w:space="0" w:color="auto"/>
              <w:right w:val="single" w:sz="2" w:space="0" w:color="auto"/>
            </w:tcBorders>
          </w:tcPr>
          <w:p w14:paraId="41036EEE" w14:textId="3E751B17" w:rsidR="00F001AC" w:rsidRPr="000043D5" w:rsidRDefault="00F001AC" w:rsidP="00470683">
            <w:pPr>
              <w:spacing w:afterLines="20" w:after="48"/>
              <w:jc w:val="center"/>
              <w:rPr>
                <w:b/>
                <w:sz w:val="20"/>
                <w:szCs w:val="20"/>
              </w:rPr>
            </w:pPr>
            <w:r>
              <w:rPr>
                <w:b/>
                <w:sz w:val="20"/>
              </w:rPr>
              <w:t>2025</w:t>
            </w:r>
          </w:p>
        </w:tc>
        <w:tc>
          <w:tcPr>
            <w:tcW w:w="990" w:type="dxa"/>
            <w:tcBorders>
              <w:top w:val="single" w:sz="2" w:space="0" w:color="auto"/>
              <w:left w:val="single" w:sz="2" w:space="0" w:color="auto"/>
              <w:bottom w:val="single" w:sz="2" w:space="0" w:color="auto"/>
              <w:right w:val="single" w:sz="2" w:space="0" w:color="auto"/>
            </w:tcBorders>
            <w:hideMark/>
          </w:tcPr>
          <w:p w14:paraId="29CB9321" w14:textId="15E30354" w:rsidR="00F001AC" w:rsidRPr="000043D5" w:rsidRDefault="00F001AC" w:rsidP="00470683">
            <w:pPr>
              <w:spacing w:afterLines="20" w:after="48"/>
              <w:jc w:val="center"/>
              <w:rPr>
                <w:b/>
                <w:sz w:val="20"/>
                <w:szCs w:val="20"/>
              </w:rPr>
            </w:pPr>
            <w:r>
              <w:rPr>
                <w:b/>
                <w:sz w:val="20"/>
              </w:rPr>
              <w:t>Total</w:t>
            </w:r>
          </w:p>
        </w:tc>
      </w:tr>
      <w:tr w:rsidR="000043D5" w:rsidRPr="000043D5" w14:paraId="13F198AB" w14:textId="77777777" w:rsidTr="00560647">
        <w:trPr>
          <w:trHeight w:val="34"/>
        </w:trPr>
        <w:tc>
          <w:tcPr>
            <w:tcW w:w="4410" w:type="dxa"/>
            <w:gridSpan w:val="3"/>
            <w:tcBorders>
              <w:top w:val="single" w:sz="2" w:space="0" w:color="auto"/>
              <w:left w:val="single" w:sz="2" w:space="0" w:color="auto"/>
              <w:bottom w:val="single" w:sz="2" w:space="0" w:color="auto"/>
              <w:right w:val="single" w:sz="2" w:space="0" w:color="auto"/>
            </w:tcBorders>
            <w:hideMark/>
          </w:tcPr>
          <w:p w14:paraId="5E6D7D53" w14:textId="77777777" w:rsidR="00F001AC" w:rsidRPr="000043D5" w:rsidRDefault="00F001AC" w:rsidP="004A65A4">
            <w:pPr>
              <w:spacing w:afterLines="20" w:after="48"/>
              <w:jc w:val="left"/>
              <w:rPr>
                <w:sz w:val="20"/>
                <w:szCs w:val="20"/>
              </w:rPr>
            </w:pPr>
            <w:r>
              <w:rPr>
                <w:sz w:val="20"/>
              </w:rPr>
              <w:t>Limites de consommation au titre du Protocole de Montréal (tonnes PAO)</w:t>
            </w:r>
          </w:p>
        </w:tc>
        <w:tc>
          <w:tcPr>
            <w:tcW w:w="900" w:type="dxa"/>
            <w:tcBorders>
              <w:top w:val="single" w:sz="2" w:space="0" w:color="auto"/>
              <w:left w:val="single" w:sz="2" w:space="0" w:color="auto"/>
              <w:bottom w:val="single" w:sz="2" w:space="0" w:color="auto"/>
              <w:right w:val="single" w:sz="2" w:space="0" w:color="auto"/>
            </w:tcBorders>
          </w:tcPr>
          <w:p w14:paraId="296DBA7D" w14:textId="2AC3052F"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65,39</w:t>
            </w:r>
          </w:p>
        </w:tc>
        <w:tc>
          <w:tcPr>
            <w:tcW w:w="630" w:type="dxa"/>
            <w:tcBorders>
              <w:top w:val="single" w:sz="2" w:space="0" w:color="auto"/>
              <w:left w:val="single" w:sz="2" w:space="0" w:color="auto"/>
              <w:bottom w:val="single" w:sz="2" w:space="0" w:color="auto"/>
              <w:right w:val="single" w:sz="2" w:space="0" w:color="auto"/>
            </w:tcBorders>
          </w:tcPr>
          <w:p w14:paraId="71981603" w14:textId="16AAAD00"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65,39</w:t>
            </w:r>
          </w:p>
        </w:tc>
        <w:tc>
          <w:tcPr>
            <w:tcW w:w="1080" w:type="dxa"/>
            <w:tcBorders>
              <w:top w:val="single" w:sz="2" w:space="0" w:color="auto"/>
              <w:left w:val="single" w:sz="2" w:space="0" w:color="auto"/>
              <w:bottom w:val="single" w:sz="2" w:space="0" w:color="auto"/>
              <w:right w:val="single" w:sz="2" w:space="0" w:color="auto"/>
            </w:tcBorders>
          </w:tcPr>
          <w:p w14:paraId="729171AA" w14:textId="2CBB9312"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900" w:type="dxa"/>
            <w:tcBorders>
              <w:top w:val="single" w:sz="2" w:space="0" w:color="auto"/>
              <w:left w:val="single" w:sz="2" w:space="0" w:color="auto"/>
              <w:bottom w:val="single" w:sz="2" w:space="0" w:color="auto"/>
              <w:right w:val="single" w:sz="2" w:space="0" w:color="auto"/>
            </w:tcBorders>
          </w:tcPr>
          <w:p w14:paraId="4FFFF14A" w14:textId="0506510C"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630" w:type="dxa"/>
            <w:tcBorders>
              <w:top w:val="single" w:sz="2" w:space="0" w:color="auto"/>
              <w:left w:val="single" w:sz="2" w:space="0" w:color="auto"/>
              <w:bottom w:val="single" w:sz="2" w:space="0" w:color="auto"/>
              <w:right w:val="single" w:sz="2" w:space="0" w:color="auto"/>
            </w:tcBorders>
          </w:tcPr>
          <w:p w14:paraId="1F00A6D8" w14:textId="5E5FDBD3"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810" w:type="dxa"/>
            <w:tcBorders>
              <w:top w:val="single" w:sz="2" w:space="0" w:color="auto"/>
              <w:left w:val="single" w:sz="2" w:space="0" w:color="auto"/>
              <w:bottom w:val="single" w:sz="2" w:space="0" w:color="auto"/>
              <w:right w:val="single" w:sz="2" w:space="0" w:color="auto"/>
            </w:tcBorders>
          </w:tcPr>
          <w:p w14:paraId="2CB8CB69" w14:textId="1E811CC6"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630" w:type="dxa"/>
            <w:tcBorders>
              <w:top w:val="single" w:sz="2" w:space="0" w:color="auto"/>
              <w:left w:val="single" w:sz="2" w:space="0" w:color="auto"/>
              <w:bottom w:val="single" w:sz="2" w:space="0" w:color="auto"/>
              <w:right w:val="single" w:sz="2" w:space="0" w:color="auto"/>
            </w:tcBorders>
          </w:tcPr>
          <w:p w14:paraId="4FB92AB3" w14:textId="5A3999B7"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23,61</w:t>
            </w:r>
          </w:p>
        </w:tc>
        <w:tc>
          <w:tcPr>
            <w:tcW w:w="990" w:type="dxa"/>
            <w:tcBorders>
              <w:top w:val="single" w:sz="2" w:space="0" w:color="auto"/>
              <w:left w:val="single" w:sz="2" w:space="0" w:color="auto"/>
              <w:bottom w:val="single" w:sz="2" w:space="0" w:color="auto"/>
              <w:right w:val="single" w:sz="2" w:space="0" w:color="auto"/>
            </w:tcBorders>
            <w:hideMark/>
          </w:tcPr>
          <w:p w14:paraId="28D87AF4" w14:textId="7DD0D646"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s.o.</w:t>
            </w:r>
          </w:p>
        </w:tc>
      </w:tr>
      <w:tr w:rsidR="000043D5" w:rsidRPr="000043D5" w14:paraId="5E68196B" w14:textId="77777777" w:rsidTr="00560647">
        <w:trPr>
          <w:trHeight w:val="202"/>
        </w:trPr>
        <w:tc>
          <w:tcPr>
            <w:tcW w:w="4410" w:type="dxa"/>
            <w:gridSpan w:val="3"/>
            <w:tcBorders>
              <w:top w:val="single" w:sz="2" w:space="0" w:color="auto"/>
              <w:left w:val="single" w:sz="2" w:space="0" w:color="auto"/>
              <w:bottom w:val="single" w:sz="2" w:space="0" w:color="auto"/>
              <w:right w:val="single" w:sz="2" w:space="0" w:color="auto"/>
            </w:tcBorders>
            <w:hideMark/>
          </w:tcPr>
          <w:p w14:paraId="367A8A2D" w14:textId="77777777" w:rsidR="00F001AC" w:rsidRPr="000043D5" w:rsidRDefault="00F001AC" w:rsidP="004A65A4">
            <w:pPr>
              <w:spacing w:afterLines="20" w:after="48"/>
              <w:jc w:val="left"/>
              <w:rPr>
                <w:sz w:val="20"/>
                <w:szCs w:val="20"/>
              </w:rPr>
            </w:pPr>
            <w:r>
              <w:rPr>
                <w:sz w:val="20"/>
              </w:rPr>
              <w:t>Consommation maximale admissible (tonnes PAO)</w:t>
            </w:r>
          </w:p>
        </w:tc>
        <w:tc>
          <w:tcPr>
            <w:tcW w:w="900" w:type="dxa"/>
            <w:tcBorders>
              <w:top w:val="single" w:sz="2" w:space="0" w:color="auto"/>
              <w:left w:val="single" w:sz="2" w:space="0" w:color="auto"/>
              <w:bottom w:val="single" w:sz="2" w:space="0" w:color="auto"/>
              <w:right w:val="single" w:sz="2" w:space="0" w:color="auto"/>
            </w:tcBorders>
          </w:tcPr>
          <w:p w14:paraId="1613A0B7" w14:textId="1E37BB08"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50,86</w:t>
            </w:r>
          </w:p>
        </w:tc>
        <w:tc>
          <w:tcPr>
            <w:tcW w:w="630" w:type="dxa"/>
            <w:tcBorders>
              <w:top w:val="single" w:sz="2" w:space="0" w:color="auto"/>
              <w:left w:val="single" w:sz="2" w:space="0" w:color="auto"/>
              <w:bottom w:val="single" w:sz="2" w:space="0" w:color="auto"/>
              <w:right w:val="single" w:sz="2" w:space="0" w:color="auto"/>
            </w:tcBorders>
          </w:tcPr>
          <w:p w14:paraId="0A094115" w14:textId="5B0EDE99"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50,86</w:t>
            </w:r>
          </w:p>
        </w:tc>
        <w:tc>
          <w:tcPr>
            <w:tcW w:w="1080" w:type="dxa"/>
            <w:tcBorders>
              <w:top w:val="single" w:sz="2" w:space="0" w:color="auto"/>
              <w:left w:val="single" w:sz="2" w:space="0" w:color="auto"/>
              <w:bottom w:val="single" w:sz="2" w:space="0" w:color="auto"/>
              <w:right w:val="single" w:sz="2" w:space="0" w:color="auto"/>
            </w:tcBorders>
          </w:tcPr>
          <w:p w14:paraId="201289BD" w14:textId="647E725D"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900" w:type="dxa"/>
            <w:tcBorders>
              <w:top w:val="single" w:sz="2" w:space="0" w:color="auto"/>
              <w:left w:val="single" w:sz="2" w:space="0" w:color="auto"/>
              <w:bottom w:val="single" w:sz="2" w:space="0" w:color="auto"/>
              <w:right w:val="single" w:sz="2" w:space="0" w:color="auto"/>
            </w:tcBorders>
          </w:tcPr>
          <w:p w14:paraId="26BA966E" w14:textId="419C7F74"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47,22</w:t>
            </w:r>
          </w:p>
        </w:tc>
        <w:tc>
          <w:tcPr>
            <w:tcW w:w="630" w:type="dxa"/>
            <w:tcBorders>
              <w:top w:val="single" w:sz="2" w:space="0" w:color="auto"/>
              <w:left w:val="single" w:sz="2" w:space="0" w:color="auto"/>
              <w:bottom w:val="single" w:sz="2" w:space="0" w:color="auto"/>
              <w:right w:val="single" w:sz="2" w:space="0" w:color="auto"/>
            </w:tcBorders>
          </w:tcPr>
          <w:p w14:paraId="6C447086" w14:textId="2BD26C18"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30,50</w:t>
            </w:r>
          </w:p>
        </w:tc>
        <w:tc>
          <w:tcPr>
            <w:tcW w:w="810" w:type="dxa"/>
            <w:tcBorders>
              <w:top w:val="single" w:sz="2" w:space="0" w:color="auto"/>
              <w:left w:val="single" w:sz="2" w:space="0" w:color="auto"/>
              <w:bottom w:val="single" w:sz="2" w:space="0" w:color="auto"/>
              <w:right w:val="single" w:sz="2" w:space="0" w:color="auto"/>
            </w:tcBorders>
          </w:tcPr>
          <w:p w14:paraId="7F7957DF" w14:textId="42899E39"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26,50</w:t>
            </w:r>
          </w:p>
        </w:tc>
        <w:tc>
          <w:tcPr>
            <w:tcW w:w="630" w:type="dxa"/>
            <w:tcBorders>
              <w:top w:val="single" w:sz="2" w:space="0" w:color="auto"/>
              <w:left w:val="single" w:sz="2" w:space="0" w:color="auto"/>
              <w:bottom w:val="single" w:sz="2" w:space="0" w:color="auto"/>
              <w:right w:val="single" w:sz="2" w:space="0" w:color="auto"/>
            </w:tcBorders>
          </w:tcPr>
          <w:p w14:paraId="3CC2E406" w14:textId="3487D1D1"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23,61</w:t>
            </w:r>
          </w:p>
        </w:tc>
        <w:tc>
          <w:tcPr>
            <w:tcW w:w="990" w:type="dxa"/>
            <w:tcBorders>
              <w:top w:val="single" w:sz="2" w:space="0" w:color="auto"/>
              <w:left w:val="single" w:sz="2" w:space="0" w:color="auto"/>
              <w:bottom w:val="single" w:sz="2" w:space="0" w:color="auto"/>
              <w:right w:val="single" w:sz="2" w:space="0" w:color="auto"/>
            </w:tcBorders>
            <w:hideMark/>
          </w:tcPr>
          <w:p w14:paraId="5F29B741" w14:textId="7FA6CAE6"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s.o.</w:t>
            </w:r>
          </w:p>
        </w:tc>
      </w:tr>
      <w:tr w:rsidR="000043D5" w:rsidRPr="000043D5" w14:paraId="03F6EE78" w14:textId="77777777" w:rsidTr="00560647">
        <w:trPr>
          <w:trHeight w:val="237"/>
        </w:trPr>
        <w:tc>
          <w:tcPr>
            <w:tcW w:w="1440" w:type="dxa"/>
            <w:vMerge w:val="restart"/>
            <w:tcBorders>
              <w:top w:val="single" w:sz="2" w:space="0" w:color="auto"/>
              <w:left w:val="single" w:sz="4" w:space="0" w:color="auto"/>
              <w:bottom w:val="single" w:sz="4" w:space="0" w:color="auto"/>
              <w:right w:val="single" w:sz="4" w:space="0" w:color="auto"/>
            </w:tcBorders>
            <w:vAlign w:val="center"/>
            <w:hideMark/>
          </w:tcPr>
          <w:p w14:paraId="5AA411C9" w14:textId="77777777" w:rsidR="00F001AC" w:rsidRPr="000043D5" w:rsidRDefault="00F001AC" w:rsidP="004A65A4">
            <w:pPr>
              <w:spacing w:afterLines="20" w:after="48"/>
              <w:jc w:val="left"/>
              <w:rPr>
                <w:sz w:val="20"/>
                <w:szCs w:val="20"/>
              </w:rPr>
            </w:pPr>
            <w:r>
              <w:rPr>
                <w:sz w:val="20"/>
              </w:rPr>
              <w:t>Financement accepté en principe ($ US)</w:t>
            </w:r>
          </w:p>
        </w:tc>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634B25C8" w14:textId="0CB67CCB" w:rsidR="00F001AC" w:rsidRPr="000043D5" w:rsidRDefault="00F001AC" w:rsidP="004A65A4">
            <w:pPr>
              <w:spacing w:afterLines="20" w:after="48"/>
              <w:ind w:left="-196" w:right="-224"/>
              <w:jc w:val="center"/>
              <w:rPr>
                <w:sz w:val="20"/>
                <w:szCs w:val="20"/>
              </w:rPr>
            </w:pPr>
            <w:r>
              <w:rPr>
                <w:sz w:val="20"/>
              </w:rPr>
              <w:t>PNUD</w:t>
            </w:r>
          </w:p>
        </w:tc>
        <w:tc>
          <w:tcPr>
            <w:tcW w:w="1890" w:type="dxa"/>
            <w:tcBorders>
              <w:top w:val="single" w:sz="2" w:space="0" w:color="auto"/>
              <w:left w:val="single" w:sz="4" w:space="0" w:color="auto"/>
              <w:bottom w:val="single" w:sz="4" w:space="0" w:color="auto"/>
              <w:right w:val="single" w:sz="4" w:space="0" w:color="auto"/>
            </w:tcBorders>
            <w:hideMark/>
          </w:tcPr>
          <w:p w14:paraId="54F55AB9" w14:textId="77777777" w:rsidR="00F001AC" w:rsidRPr="000043D5" w:rsidRDefault="00F001AC" w:rsidP="004A65A4">
            <w:pPr>
              <w:spacing w:afterLines="20" w:after="48"/>
              <w:jc w:val="left"/>
              <w:rPr>
                <w:sz w:val="20"/>
                <w:szCs w:val="20"/>
              </w:rPr>
            </w:pPr>
            <w:r>
              <w:rPr>
                <w:sz w:val="20"/>
              </w:rPr>
              <w:t>Coûts de projet</w:t>
            </w:r>
          </w:p>
        </w:tc>
        <w:tc>
          <w:tcPr>
            <w:tcW w:w="900" w:type="dxa"/>
            <w:tcBorders>
              <w:top w:val="single" w:sz="2" w:space="0" w:color="auto"/>
              <w:left w:val="single" w:sz="4" w:space="0" w:color="auto"/>
              <w:bottom w:val="single" w:sz="4" w:space="0" w:color="auto"/>
              <w:right w:val="single" w:sz="4" w:space="0" w:color="auto"/>
            </w:tcBorders>
          </w:tcPr>
          <w:p w14:paraId="63A648B7" w14:textId="2166FDDB"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2 142 405</w:t>
            </w:r>
          </w:p>
        </w:tc>
        <w:tc>
          <w:tcPr>
            <w:tcW w:w="630" w:type="dxa"/>
            <w:tcBorders>
              <w:top w:val="single" w:sz="2" w:space="0" w:color="auto"/>
              <w:left w:val="single" w:sz="4" w:space="0" w:color="auto"/>
              <w:bottom w:val="single" w:sz="4" w:space="0" w:color="auto"/>
              <w:right w:val="single" w:sz="4" w:space="0" w:color="auto"/>
            </w:tcBorders>
          </w:tcPr>
          <w:p w14:paraId="7D4088B1" w14:textId="07256F9D"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2" w:space="0" w:color="auto"/>
              <w:left w:val="single" w:sz="4" w:space="0" w:color="auto"/>
              <w:bottom w:val="single" w:sz="4" w:space="0" w:color="auto"/>
              <w:right w:val="single" w:sz="4" w:space="0" w:color="auto"/>
            </w:tcBorders>
          </w:tcPr>
          <w:p w14:paraId="2FC8E3F1" w14:textId="42377E3A"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2" w:space="0" w:color="auto"/>
              <w:left w:val="single" w:sz="4" w:space="0" w:color="auto"/>
              <w:bottom w:val="single" w:sz="4" w:space="0" w:color="auto"/>
              <w:right w:val="single" w:sz="4" w:space="0" w:color="auto"/>
            </w:tcBorders>
          </w:tcPr>
          <w:p w14:paraId="6D297A50" w14:textId="1A8CFE09"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2 142 405</w:t>
            </w:r>
          </w:p>
        </w:tc>
        <w:tc>
          <w:tcPr>
            <w:tcW w:w="630" w:type="dxa"/>
            <w:tcBorders>
              <w:top w:val="single" w:sz="2" w:space="0" w:color="auto"/>
              <w:left w:val="single" w:sz="4" w:space="0" w:color="auto"/>
              <w:bottom w:val="single" w:sz="4" w:space="0" w:color="auto"/>
              <w:right w:val="single" w:sz="4" w:space="0" w:color="auto"/>
            </w:tcBorders>
          </w:tcPr>
          <w:p w14:paraId="4D6C0DFB" w14:textId="2DFA6DCC"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2" w:space="0" w:color="auto"/>
              <w:left w:val="single" w:sz="4" w:space="0" w:color="auto"/>
              <w:bottom w:val="single" w:sz="4" w:space="0" w:color="auto"/>
              <w:right w:val="single" w:sz="4" w:space="0" w:color="auto"/>
            </w:tcBorders>
          </w:tcPr>
          <w:p w14:paraId="7734DEFA" w14:textId="7B52EC5E"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630 324</w:t>
            </w:r>
          </w:p>
        </w:tc>
        <w:tc>
          <w:tcPr>
            <w:tcW w:w="630" w:type="dxa"/>
            <w:tcBorders>
              <w:top w:val="single" w:sz="2" w:space="0" w:color="auto"/>
              <w:left w:val="single" w:sz="4" w:space="0" w:color="auto"/>
              <w:bottom w:val="single" w:sz="4" w:space="0" w:color="auto"/>
              <w:right w:val="single" w:sz="4" w:space="0" w:color="auto"/>
            </w:tcBorders>
          </w:tcPr>
          <w:p w14:paraId="765865A1" w14:textId="3742DA5E"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2" w:space="0" w:color="auto"/>
              <w:left w:val="single" w:sz="4" w:space="0" w:color="auto"/>
              <w:bottom w:val="single" w:sz="4" w:space="0" w:color="auto"/>
              <w:right w:val="single" w:sz="4" w:space="0" w:color="auto"/>
            </w:tcBorders>
          </w:tcPr>
          <w:p w14:paraId="6B46534F" w14:textId="1AC02AAF"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4 915 134</w:t>
            </w:r>
          </w:p>
        </w:tc>
      </w:tr>
      <w:tr w:rsidR="000043D5" w:rsidRPr="000043D5" w14:paraId="19D4F0DB" w14:textId="77777777" w:rsidTr="00560647">
        <w:trPr>
          <w:trHeight w:val="169"/>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3327334F" w14:textId="77777777" w:rsidR="00F001AC" w:rsidRPr="000043D5" w:rsidRDefault="00F001AC" w:rsidP="004A65A4">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1E81CA5" w14:textId="77777777" w:rsidR="00F001AC" w:rsidRPr="000043D5" w:rsidRDefault="00F001AC" w:rsidP="004A65A4">
            <w:pPr>
              <w:jc w:val="center"/>
              <w:rPr>
                <w:sz w:val="20"/>
                <w:szCs w:val="20"/>
              </w:rPr>
            </w:pPr>
          </w:p>
        </w:tc>
        <w:tc>
          <w:tcPr>
            <w:tcW w:w="1890" w:type="dxa"/>
            <w:tcBorders>
              <w:top w:val="single" w:sz="4" w:space="0" w:color="auto"/>
              <w:left w:val="single" w:sz="4" w:space="0" w:color="auto"/>
              <w:bottom w:val="single" w:sz="4" w:space="0" w:color="auto"/>
              <w:right w:val="single" w:sz="4" w:space="0" w:color="auto"/>
            </w:tcBorders>
            <w:hideMark/>
          </w:tcPr>
          <w:p w14:paraId="409F893C" w14:textId="77777777" w:rsidR="00F001AC" w:rsidRPr="000043D5" w:rsidRDefault="00F001AC" w:rsidP="004A65A4">
            <w:pPr>
              <w:spacing w:afterLines="20" w:after="48"/>
              <w:jc w:val="left"/>
              <w:rPr>
                <w:sz w:val="20"/>
                <w:szCs w:val="20"/>
              </w:rPr>
            </w:pPr>
            <w:r>
              <w:rPr>
                <w:sz w:val="20"/>
              </w:rPr>
              <w:t>Coûts d’appui</w:t>
            </w:r>
          </w:p>
        </w:tc>
        <w:tc>
          <w:tcPr>
            <w:tcW w:w="900" w:type="dxa"/>
            <w:tcBorders>
              <w:top w:val="single" w:sz="4" w:space="0" w:color="auto"/>
              <w:left w:val="single" w:sz="4" w:space="0" w:color="auto"/>
              <w:bottom w:val="single" w:sz="4" w:space="0" w:color="auto"/>
              <w:right w:val="single" w:sz="4" w:space="0" w:color="auto"/>
            </w:tcBorders>
          </w:tcPr>
          <w:p w14:paraId="43608B7B" w14:textId="59322994"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149 968</w:t>
            </w:r>
          </w:p>
        </w:tc>
        <w:tc>
          <w:tcPr>
            <w:tcW w:w="630" w:type="dxa"/>
            <w:tcBorders>
              <w:top w:val="single" w:sz="4" w:space="0" w:color="auto"/>
              <w:left w:val="single" w:sz="4" w:space="0" w:color="auto"/>
              <w:bottom w:val="single" w:sz="4" w:space="0" w:color="auto"/>
              <w:right w:val="single" w:sz="4" w:space="0" w:color="auto"/>
            </w:tcBorders>
          </w:tcPr>
          <w:p w14:paraId="69D3BF81" w14:textId="747200D5"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7B669F30" w14:textId="5496E510"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35BD4BAC" w14:textId="5F7D895F"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149 968</w:t>
            </w:r>
          </w:p>
        </w:tc>
        <w:tc>
          <w:tcPr>
            <w:tcW w:w="630" w:type="dxa"/>
            <w:tcBorders>
              <w:top w:val="single" w:sz="4" w:space="0" w:color="auto"/>
              <w:left w:val="single" w:sz="4" w:space="0" w:color="auto"/>
              <w:bottom w:val="single" w:sz="4" w:space="0" w:color="auto"/>
              <w:right w:val="single" w:sz="4" w:space="0" w:color="auto"/>
            </w:tcBorders>
          </w:tcPr>
          <w:p w14:paraId="12A00D24" w14:textId="6E0BFBDE"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40915846" w14:textId="5CCA653D"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44 123</w:t>
            </w:r>
          </w:p>
        </w:tc>
        <w:tc>
          <w:tcPr>
            <w:tcW w:w="630" w:type="dxa"/>
            <w:tcBorders>
              <w:top w:val="single" w:sz="4" w:space="0" w:color="auto"/>
              <w:left w:val="single" w:sz="4" w:space="0" w:color="auto"/>
              <w:bottom w:val="single" w:sz="4" w:space="0" w:color="auto"/>
              <w:right w:val="single" w:sz="4" w:space="0" w:color="auto"/>
            </w:tcBorders>
          </w:tcPr>
          <w:p w14:paraId="36C0CBA0" w14:textId="5B9ABD16"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3A0CD85B" w14:textId="5A54CC5B"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344 059</w:t>
            </w:r>
          </w:p>
        </w:tc>
      </w:tr>
      <w:tr w:rsidR="000043D5" w:rsidRPr="000043D5" w14:paraId="272D48D8" w14:textId="77777777" w:rsidTr="00560647">
        <w:trPr>
          <w:trHeight w:val="258"/>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1928B436" w14:textId="77777777" w:rsidR="00F001AC" w:rsidRPr="000043D5" w:rsidRDefault="00F001AC" w:rsidP="004A65A4">
            <w:pPr>
              <w:rPr>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49964D5D" w14:textId="1CDABE4A" w:rsidR="00F001AC" w:rsidRPr="000043D5" w:rsidRDefault="00F001AC" w:rsidP="004A65A4">
            <w:pPr>
              <w:spacing w:afterLines="20" w:after="48"/>
              <w:jc w:val="center"/>
              <w:rPr>
                <w:caps/>
                <w:sz w:val="20"/>
                <w:szCs w:val="20"/>
              </w:rPr>
            </w:pPr>
            <w:r>
              <w:rPr>
                <w:sz w:val="20"/>
              </w:rPr>
              <w:t>PNUE</w:t>
            </w:r>
          </w:p>
        </w:tc>
        <w:tc>
          <w:tcPr>
            <w:tcW w:w="1890" w:type="dxa"/>
            <w:tcBorders>
              <w:top w:val="single" w:sz="4" w:space="0" w:color="auto"/>
              <w:left w:val="single" w:sz="4" w:space="0" w:color="auto"/>
              <w:bottom w:val="single" w:sz="4" w:space="0" w:color="auto"/>
              <w:right w:val="single" w:sz="4" w:space="0" w:color="auto"/>
            </w:tcBorders>
            <w:hideMark/>
          </w:tcPr>
          <w:p w14:paraId="2622C925" w14:textId="77777777" w:rsidR="00F001AC" w:rsidRPr="000043D5" w:rsidRDefault="00F001AC" w:rsidP="004A65A4">
            <w:pPr>
              <w:spacing w:afterLines="20" w:after="48"/>
              <w:jc w:val="left"/>
              <w:rPr>
                <w:sz w:val="20"/>
                <w:szCs w:val="20"/>
              </w:rPr>
            </w:pPr>
            <w:r>
              <w:rPr>
                <w:sz w:val="20"/>
              </w:rPr>
              <w:t>Coûts de projet</w:t>
            </w:r>
          </w:p>
        </w:tc>
        <w:tc>
          <w:tcPr>
            <w:tcW w:w="900" w:type="dxa"/>
            <w:tcBorders>
              <w:top w:val="single" w:sz="4" w:space="0" w:color="auto"/>
              <w:left w:val="single" w:sz="4" w:space="0" w:color="auto"/>
              <w:bottom w:val="single" w:sz="4" w:space="0" w:color="auto"/>
              <w:right w:val="single" w:sz="4" w:space="0" w:color="auto"/>
            </w:tcBorders>
          </w:tcPr>
          <w:p w14:paraId="1F8B5A8C" w14:textId="6A43FA17"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360 000</w:t>
            </w:r>
          </w:p>
        </w:tc>
        <w:tc>
          <w:tcPr>
            <w:tcW w:w="630" w:type="dxa"/>
            <w:tcBorders>
              <w:top w:val="single" w:sz="4" w:space="0" w:color="auto"/>
              <w:left w:val="single" w:sz="4" w:space="0" w:color="auto"/>
              <w:bottom w:val="single" w:sz="4" w:space="0" w:color="auto"/>
              <w:right w:val="single" w:sz="4" w:space="0" w:color="auto"/>
            </w:tcBorders>
          </w:tcPr>
          <w:p w14:paraId="401D78FD" w14:textId="4CDE2C21"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45B74A5E" w14:textId="024FDDC9"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35F85FFE" w14:textId="7EC3284A"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0F28B25D" w14:textId="1FEDA528"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18DBE985" w14:textId="7AE5B62F"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174 680</w:t>
            </w:r>
          </w:p>
        </w:tc>
        <w:tc>
          <w:tcPr>
            <w:tcW w:w="630" w:type="dxa"/>
            <w:tcBorders>
              <w:top w:val="single" w:sz="4" w:space="0" w:color="auto"/>
              <w:left w:val="single" w:sz="4" w:space="0" w:color="auto"/>
              <w:bottom w:val="single" w:sz="4" w:space="0" w:color="auto"/>
              <w:right w:val="single" w:sz="4" w:space="0" w:color="auto"/>
            </w:tcBorders>
          </w:tcPr>
          <w:p w14:paraId="0B2DA9EE" w14:textId="598B344A"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14875750" w14:textId="4C61E79A"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534 680</w:t>
            </w:r>
          </w:p>
        </w:tc>
      </w:tr>
      <w:tr w:rsidR="000043D5" w:rsidRPr="000043D5" w14:paraId="69A2C037" w14:textId="77777777" w:rsidTr="00560647">
        <w:trPr>
          <w:trHeight w:val="120"/>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0F504377" w14:textId="77777777" w:rsidR="00F001AC" w:rsidRPr="000043D5" w:rsidRDefault="00F001AC" w:rsidP="004A65A4">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hideMark/>
          </w:tcPr>
          <w:p w14:paraId="1538DA2A" w14:textId="77777777" w:rsidR="00F001AC" w:rsidRPr="000043D5" w:rsidRDefault="00F001AC" w:rsidP="004A65A4">
            <w:pPr>
              <w:rPr>
                <w:sz w:val="20"/>
                <w:szCs w:val="20"/>
              </w:rPr>
            </w:pPr>
          </w:p>
        </w:tc>
        <w:tc>
          <w:tcPr>
            <w:tcW w:w="1890" w:type="dxa"/>
            <w:tcBorders>
              <w:top w:val="single" w:sz="4" w:space="0" w:color="auto"/>
              <w:left w:val="single" w:sz="4" w:space="0" w:color="auto"/>
              <w:bottom w:val="single" w:sz="4" w:space="0" w:color="auto"/>
              <w:right w:val="single" w:sz="4" w:space="0" w:color="auto"/>
            </w:tcBorders>
            <w:hideMark/>
          </w:tcPr>
          <w:p w14:paraId="41163DFF" w14:textId="77777777" w:rsidR="00F001AC" w:rsidRPr="000043D5" w:rsidRDefault="00F001AC" w:rsidP="004A65A4">
            <w:pPr>
              <w:spacing w:afterLines="20" w:after="48"/>
              <w:jc w:val="left"/>
              <w:rPr>
                <w:sz w:val="20"/>
                <w:szCs w:val="20"/>
              </w:rPr>
            </w:pPr>
            <w:r>
              <w:rPr>
                <w:sz w:val="20"/>
              </w:rPr>
              <w:t>Coûts d’appui</w:t>
            </w:r>
          </w:p>
        </w:tc>
        <w:tc>
          <w:tcPr>
            <w:tcW w:w="900" w:type="dxa"/>
            <w:tcBorders>
              <w:top w:val="single" w:sz="4" w:space="0" w:color="auto"/>
              <w:left w:val="single" w:sz="4" w:space="0" w:color="auto"/>
              <w:bottom w:val="single" w:sz="4" w:space="0" w:color="auto"/>
              <w:right w:val="single" w:sz="4" w:space="0" w:color="auto"/>
            </w:tcBorders>
          </w:tcPr>
          <w:p w14:paraId="0D553715" w14:textId="62FEEE49"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46 333</w:t>
            </w:r>
          </w:p>
        </w:tc>
        <w:tc>
          <w:tcPr>
            <w:tcW w:w="630" w:type="dxa"/>
            <w:tcBorders>
              <w:top w:val="single" w:sz="4" w:space="0" w:color="auto"/>
              <w:left w:val="single" w:sz="4" w:space="0" w:color="auto"/>
              <w:bottom w:val="single" w:sz="4" w:space="0" w:color="auto"/>
              <w:right w:val="single" w:sz="4" w:space="0" w:color="auto"/>
            </w:tcBorders>
          </w:tcPr>
          <w:p w14:paraId="192ED322" w14:textId="69086393"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3466832A" w14:textId="01E0DE51"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552D657E" w14:textId="3F8D9CB3"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3AC2CBDF" w14:textId="36C15C3D"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6ACAC281" w14:textId="32FC6880"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22 482</w:t>
            </w:r>
          </w:p>
        </w:tc>
        <w:tc>
          <w:tcPr>
            <w:tcW w:w="630" w:type="dxa"/>
            <w:tcBorders>
              <w:top w:val="single" w:sz="4" w:space="0" w:color="auto"/>
              <w:left w:val="single" w:sz="4" w:space="0" w:color="auto"/>
              <w:bottom w:val="single" w:sz="4" w:space="0" w:color="auto"/>
              <w:right w:val="single" w:sz="4" w:space="0" w:color="auto"/>
            </w:tcBorders>
          </w:tcPr>
          <w:p w14:paraId="02AD52B2" w14:textId="1841D643"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499B65F2" w14:textId="30C58110" w:rsidR="00F001AC" w:rsidRPr="000043D5" w:rsidRDefault="00F001AC" w:rsidP="004A65A4">
            <w:pPr>
              <w:spacing w:afterLines="20" w:after="48"/>
              <w:jc w:val="right"/>
              <w:rPr>
                <w:rFonts w:asciiTheme="majorBidi" w:hAnsiTheme="majorBidi" w:cstheme="majorBidi"/>
                <w:sz w:val="18"/>
                <w:szCs w:val="18"/>
              </w:rPr>
            </w:pPr>
            <w:r>
              <w:rPr>
                <w:rFonts w:asciiTheme="majorBidi" w:hAnsiTheme="majorBidi"/>
                <w:sz w:val="18"/>
              </w:rPr>
              <w:t>68 815</w:t>
            </w:r>
          </w:p>
        </w:tc>
      </w:tr>
      <w:tr w:rsidR="000043D5" w:rsidRPr="000043D5" w14:paraId="3DA6727F" w14:textId="77777777" w:rsidTr="00560647">
        <w:trPr>
          <w:trHeight w:val="242"/>
        </w:trPr>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23B4ECE0" w14:textId="77777777" w:rsidR="00F001AC" w:rsidRPr="000043D5" w:rsidRDefault="00F001AC" w:rsidP="0056636C">
            <w:pPr>
              <w:spacing w:afterLines="20" w:after="48"/>
              <w:jc w:val="left"/>
              <w:rPr>
                <w:sz w:val="20"/>
                <w:szCs w:val="20"/>
              </w:rPr>
            </w:pPr>
            <w:r>
              <w:rPr>
                <w:sz w:val="20"/>
              </w:rPr>
              <w:t xml:space="preserve">Financement approuvé par </w:t>
            </w:r>
            <w:proofErr w:type="spellStart"/>
            <w:r>
              <w:rPr>
                <w:sz w:val="20"/>
              </w:rPr>
              <w:t>ExCom</w:t>
            </w:r>
            <w:proofErr w:type="spellEnd"/>
            <w:r>
              <w:rPr>
                <w:sz w:val="20"/>
              </w:rPr>
              <w:t xml:space="preserve"> ($ US)</w:t>
            </w:r>
          </w:p>
        </w:tc>
        <w:tc>
          <w:tcPr>
            <w:tcW w:w="1890" w:type="dxa"/>
            <w:tcBorders>
              <w:top w:val="single" w:sz="4" w:space="0" w:color="auto"/>
              <w:left w:val="single" w:sz="4" w:space="0" w:color="auto"/>
              <w:bottom w:val="single" w:sz="4" w:space="0" w:color="auto"/>
              <w:right w:val="single" w:sz="4" w:space="0" w:color="auto"/>
            </w:tcBorders>
            <w:hideMark/>
          </w:tcPr>
          <w:p w14:paraId="6EF0209E" w14:textId="77777777" w:rsidR="00F001AC" w:rsidRPr="000043D5" w:rsidRDefault="00F001AC" w:rsidP="0056636C">
            <w:pPr>
              <w:spacing w:afterLines="20" w:after="48"/>
              <w:jc w:val="left"/>
              <w:rPr>
                <w:sz w:val="20"/>
                <w:szCs w:val="20"/>
              </w:rPr>
            </w:pPr>
            <w:r>
              <w:rPr>
                <w:sz w:val="20"/>
              </w:rPr>
              <w:t>Coûts de projet</w:t>
            </w:r>
          </w:p>
        </w:tc>
        <w:tc>
          <w:tcPr>
            <w:tcW w:w="900" w:type="dxa"/>
            <w:tcBorders>
              <w:top w:val="single" w:sz="4" w:space="0" w:color="auto"/>
              <w:left w:val="single" w:sz="4" w:space="0" w:color="auto"/>
              <w:bottom w:val="single" w:sz="4" w:space="0" w:color="auto"/>
              <w:right w:val="single" w:sz="4" w:space="0" w:color="auto"/>
            </w:tcBorders>
          </w:tcPr>
          <w:p w14:paraId="0D204609" w14:textId="62C83FA9"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2 502 405</w:t>
            </w:r>
          </w:p>
        </w:tc>
        <w:tc>
          <w:tcPr>
            <w:tcW w:w="630" w:type="dxa"/>
            <w:tcBorders>
              <w:top w:val="single" w:sz="4" w:space="0" w:color="auto"/>
              <w:left w:val="single" w:sz="4" w:space="0" w:color="auto"/>
              <w:bottom w:val="single" w:sz="4" w:space="0" w:color="auto"/>
              <w:right w:val="single" w:sz="4" w:space="0" w:color="auto"/>
            </w:tcBorders>
          </w:tcPr>
          <w:p w14:paraId="2A2B8BD5" w14:textId="2F13688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63A02592" w14:textId="169E0160"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30504790" w14:textId="380BCF9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2 142 405</w:t>
            </w:r>
          </w:p>
        </w:tc>
        <w:tc>
          <w:tcPr>
            <w:tcW w:w="630" w:type="dxa"/>
            <w:tcBorders>
              <w:top w:val="single" w:sz="4" w:space="0" w:color="auto"/>
              <w:left w:val="single" w:sz="4" w:space="0" w:color="auto"/>
              <w:bottom w:val="single" w:sz="4" w:space="0" w:color="auto"/>
              <w:right w:val="single" w:sz="4" w:space="0" w:color="auto"/>
            </w:tcBorders>
          </w:tcPr>
          <w:p w14:paraId="5125001C" w14:textId="226B4513"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1C786C0D" w14:textId="0845AEC4"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060E5267" w14:textId="744E45E7"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12D62DC4" w14:textId="4BC5301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4 644 810</w:t>
            </w:r>
          </w:p>
        </w:tc>
      </w:tr>
      <w:tr w:rsidR="000043D5" w:rsidRPr="000043D5" w14:paraId="786BE7E5" w14:textId="77777777" w:rsidTr="00560647">
        <w:trPr>
          <w:trHeight w:val="216"/>
        </w:trPr>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F001AC" w:rsidRPr="000043D5" w:rsidRDefault="00F001AC" w:rsidP="0056636C">
            <w:pPr>
              <w:rPr>
                <w:sz w:val="20"/>
                <w:szCs w:val="20"/>
              </w:rPr>
            </w:pPr>
          </w:p>
        </w:tc>
        <w:tc>
          <w:tcPr>
            <w:tcW w:w="1890" w:type="dxa"/>
            <w:tcBorders>
              <w:top w:val="single" w:sz="4" w:space="0" w:color="auto"/>
              <w:left w:val="single" w:sz="4" w:space="0" w:color="auto"/>
              <w:bottom w:val="single" w:sz="4" w:space="0" w:color="auto"/>
              <w:right w:val="single" w:sz="4" w:space="0" w:color="auto"/>
            </w:tcBorders>
            <w:hideMark/>
          </w:tcPr>
          <w:p w14:paraId="0AD8328C" w14:textId="77777777" w:rsidR="00F001AC" w:rsidRPr="000043D5" w:rsidRDefault="00F001AC" w:rsidP="0056636C">
            <w:pPr>
              <w:spacing w:afterLines="20" w:after="48"/>
              <w:jc w:val="left"/>
              <w:rPr>
                <w:sz w:val="20"/>
                <w:szCs w:val="20"/>
              </w:rPr>
            </w:pPr>
            <w:r>
              <w:rPr>
                <w:sz w:val="20"/>
              </w:rPr>
              <w:t>Coûts d’appui</w:t>
            </w:r>
          </w:p>
        </w:tc>
        <w:tc>
          <w:tcPr>
            <w:tcW w:w="900" w:type="dxa"/>
            <w:tcBorders>
              <w:top w:val="single" w:sz="4" w:space="0" w:color="auto"/>
              <w:left w:val="single" w:sz="4" w:space="0" w:color="auto"/>
              <w:bottom w:val="single" w:sz="4" w:space="0" w:color="auto"/>
              <w:right w:val="single" w:sz="4" w:space="0" w:color="auto"/>
            </w:tcBorders>
          </w:tcPr>
          <w:p w14:paraId="2317C874" w14:textId="373F1C39"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196 301</w:t>
            </w:r>
          </w:p>
        </w:tc>
        <w:tc>
          <w:tcPr>
            <w:tcW w:w="630" w:type="dxa"/>
            <w:tcBorders>
              <w:top w:val="single" w:sz="4" w:space="0" w:color="auto"/>
              <w:left w:val="single" w:sz="4" w:space="0" w:color="auto"/>
              <w:bottom w:val="single" w:sz="4" w:space="0" w:color="auto"/>
              <w:right w:val="single" w:sz="4" w:space="0" w:color="auto"/>
            </w:tcBorders>
          </w:tcPr>
          <w:p w14:paraId="6271C854" w14:textId="79DCB1AA"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421F3594" w14:textId="2298C59D"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27642CAF" w14:textId="3827C9B3"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149 968</w:t>
            </w:r>
          </w:p>
        </w:tc>
        <w:tc>
          <w:tcPr>
            <w:tcW w:w="630" w:type="dxa"/>
            <w:tcBorders>
              <w:top w:val="single" w:sz="4" w:space="0" w:color="auto"/>
              <w:left w:val="single" w:sz="4" w:space="0" w:color="auto"/>
              <w:bottom w:val="single" w:sz="4" w:space="0" w:color="auto"/>
              <w:right w:val="single" w:sz="4" w:space="0" w:color="auto"/>
            </w:tcBorders>
          </w:tcPr>
          <w:p w14:paraId="2BCF8BAE" w14:textId="4945CFDC"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6CE11700" w14:textId="164414A6"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26E5C1E6" w14:textId="4CD8E31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4912FC75" w14:textId="66D2D525"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346 269</w:t>
            </w:r>
          </w:p>
        </w:tc>
      </w:tr>
      <w:tr w:rsidR="000043D5" w:rsidRPr="000043D5" w14:paraId="22E81C21" w14:textId="77777777" w:rsidTr="00560647">
        <w:trPr>
          <w:trHeight w:val="359"/>
        </w:trPr>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5EAC42C3" w14:textId="77777777" w:rsidR="00F001AC" w:rsidRPr="000043D5" w:rsidRDefault="00F001AC" w:rsidP="0056636C">
            <w:pPr>
              <w:spacing w:afterLines="20" w:after="48"/>
              <w:ind w:right="-85"/>
              <w:jc w:val="left"/>
              <w:rPr>
                <w:sz w:val="20"/>
                <w:szCs w:val="20"/>
              </w:rPr>
            </w:pPr>
            <w:r>
              <w:rPr>
                <w:sz w:val="20"/>
              </w:rPr>
              <w:t xml:space="preserve">Total des fonds recommandés pour approbation à cette réunion </w:t>
            </w:r>
            <w:r>
              <w:rPr>
                <w:sz w:val="19"/>
              </w:rPr>
              <w:t>($ US)</w:t>
            </w:r>
          </w:p>
        </w:tc>
        <w:tc>
          <w:tcPr>
            <w:tcW w:w="1890" w:type="dxa"/>
            <w:tcBorders>
              <w:top w:val="single" w:sz="4" w:space="0" w:color="auto"/>
              <w:left w:val="single" w:sz="4" w:space="0" w:color="auto"/>
              <w:bottom w:val="single" w:sz="4" w:space="0" w:color="auto"/>
              <w:right w:val="single" w:sz="4" w:space="0" w:color="auto"/>
            </w:tcBorders>
            <w:hideMark/>
          </w:tcPr>
          <w:p w14:paraId="118A1560" w14:textId="77777777" w:rsidR="00F001AC" w:rsidRPr="000043D5" w:rsidRDefault="00F001AC" w:rsidP="0056636C">
            <w:pPr>
              <w:spacing w:afterLines="20" w:after="48"/>
              <w:jc w:val="left"/>
              <w:rPr>
                <w:sz w:val="20"/>
                <w:szCs w:val="20"/>
              </w:rPr>
            </w:pPr>
            <w:r>
              <w:rPr>
                <w:sz w:val="20"/>
              </w:rPr>
              <w:t>Coûts de projet</w:t>
            </w:r>
          </w:p>
        </w:tc>
        <w:tc>
          <w:tcPr>
            <w:tcW w:w="900" w:type="dxa"/>
            <w:tcBorders>
              <w:top w:val="single" w:sz="4" w:space="0" w:color="auto"/>
              <w:left w:val="single" w:sz="4" w:space="0" w:color="auto"/>
              <w:bottom w:val="single" w:sz="4" w:space="0" w:color="auto"/>
              <w:right w:val="single" w:sz="4" w:space="0" w:color="auto"/>
            </w:tcBorders>
          </w:tcPr>
          <w:p w14:paraId="7962B1E1" w14:textId="378CF1CD"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5A4EF2CF" w14:textId="35251665"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21C5C299" w14:textId="6AD9011F"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045A3522" w14:textId="1E8FE2AE"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50743624" w14:textId="10F7E449"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20C35EBC" w14:textId="64550AE3"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805 004</w:t>
            </w:r>
          </w:p>
        </w:tc>
        <w:tc>
          <w:tcPr>
            <w:tcW w:w="630" w:type="dxa"/>
            <w:tcBorders>
              <w:top w:val="single" w:sz="4" w:space="0" w:color="auto"/>
              <w:left w:val="single" w:sz="4" w:space="0" w:color="auto"/>
              <w:bottom w:val="single" w:sz="4" w:space="0" w:color="auto"/>
              <w:right w:val="single" w:sz="4" w:space="0" w:color="auto"/>
            </w:tcBorders>
          </w:tcPr>
          <w:p w14:paraId="77A86BF0" w14:textId="10FD8B6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13B5075C" w14:textId="7BCA64E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805 004</w:t>
            </w:r>
          </w:p>
        </w:tc>
      </w:tr>
      <w:tr w:rsidR="000043D5" w:rsidRPr="000043D5" w14:paraId="494E6857" w14:textId="77777777" w:rsidTr="00560647">
        <w:trPr>
          <w:trHeight w:val="359"/>
        </w:trPr>
        <w:tc>
          <w:tcPr>
            <w:tcW w:w="2520" w:type="dxa"/>
            <w:gridSpan w:val="2"/>
            <w:vMerge/>
            <w:tcBorders>
              <w:top w:val="single" w:sz="4" w:space="0" w:color="auto"/>
              <w:left w:val="single" w:sz="4" w:space="0" w:color="auto"/>
              <w:bottom w:val="single" w:sz="4" w:space="0" w:color="auto"/>
              <w:right w:val="single" w:sz="4" w:space="0" w:color="auto"/>
            </w:tcBorders>
            <w:hideMark/>
          </w:tcPr>
          <w:p w14:paraId="3D8BF14F" w14:textId="77777777" w:rsidR="00F001AC" w:rsidRPr="000043D5" w:rsidRDefault="00F001AC" w:rsidP="0056636C">
            <w:pPr>
              <w:rPr>
                <w:sz w:val="20"/>
                <w:szCs w:val="20"/>
              </w:rPr>
            </w:pPr>
          </w:p>
        </w:tc>
        <w:tc>
          <w:tcPr>
            <w:tcW w:w="1890" w:type="dxa"/>
            <w:tcBorders>
              <w:top w:val="single" w:sz="4" w:space="0" w:color="auto"/>
              <w:left w:val="single" w:sz="4" w:space="0" w:color="auto"/>
              <w:bottom w:val="single" w:sz="4" w:space="0" w:color="auto"/>
              <w:right w:val="single" w:sz="4" w:space="0" w:color="auto"/>
            </w:tcBorders>
            <w:hideMark/>
          </w:tcPr>
          <w:p w14:paraId="3CB53CF0" w14:textId="77777777" w:rsidR="00F001AC" w:rsidRPr="000043D5" w:rsidRDefault="00F001AC" w:rsidP="0056636C">
            <w:pPr>
              <w:spacing w:afterLines="20" w:after="48"/>
              <w:jc w:val="left"/>
              <w:rPr>
                <w:sz w:val="20"/>
                <w:szCs w:val="20"/>
              </w:rPr>
            </w:pPr>
            <w:r>
              <w:rPr>
                <w:sz w:val="20"/>
              </w:rPr>
              <w:t>Coûts d’appui</w:t>
            </w:r>
          </w:p>
        </w:tc>
        <w:tc>
          <w:tcPr>
            <w:tcW w:w="900" w:type="dxa"/>
            <w:tcBorders>
              <w:top w:val="single" w:sz="4" w:space="0" w:color="auto"/>
              <w:left w:val="single" w:sz="4" w:space="0" w:color="auto"/>
              <w:bottom w:val="single" w:sz="4" w:space="0" w:color="auto"/>
              <w:right w:val="single" w:sz="4" w:space="0" w:color="auto"/>
            </w:tcBorders>
          </w:tcPr>
          <w:p w14:paraId="0FEFA9D8" w14:textId="69D9C1D0"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78537119" w14:textId="61ED28C5"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1080" w:type="dxa"/>
            <w:tcBorders>
              <w:top w:val="single" w:sz="4" w:space="0" w:color="auto"/>
              <w:left w:val="single" w:sz="4" w:space="0" w:color="auto"/>
              <w:bottom w:val="single" w:sz="4" w:space="0" w:color="auto"/>
              <w:right w:val="single" w:sz="4" w:space="0" w:color="auto"/>
            </w:tcBorders>
          </w:tcPr>
          <w:p w14:paraId="3426BDAD" w14:textId="6241F01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00" w:type="dxa"/>
            <w:tcBorders>
              <w:top w:val="single" w:sz="4" w:space="0" w:color="auto"/>
              <w:left w:val="single" w:sz="4" w:space="0" w:color="auto"/>
              <w:bottom w:val="single" w:sz="4" w:space="0" w:color="auto"/>
              <w:right w:val="single" w:sz="4" w:space="0" w:color="auto"/>
            </w:tcBorders>
          </w:tcPr>
          <w:p w14:paraId="44F12E83" w14:textId="3E1EA96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630" w:type="dxa"/>
            <w:tcBorders>
              <w:top w:val="single" w:sz="4" w:space="0" w:color="auto"/>
              <w:left w:val="single" w:sz="4" w:space="0" w:color="auto"/>
              <w:bottom w:val="single" w:sz="4" w:space="0" w:color="auto"/>
              <w:right w:val="single" w:sz="4" w:space="0" w:color="auto"/>
            </w:tcBorders>
          </w:tcPr>
          <w:p w14:paraId="4AC94E4A" w14:textId="3955E16F"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810" w:type="dxa"/>
            <w:tcBorders>
              <w:top w:val="single" w:sz="4" w:space="0" w:color="auto"/>
              <w:left w:val="single" w:sz="4" w:space="0" w:color="auto"/>
              <w:bottom w:val="single" w:sz="4" w:space="0" w:color="auto"/>
              <w:right w:val="single" w:sz="4" w:space="0" w:color="auto"/>
            </w:tcBorders>
          </w:tcPr>
          <w:p w14:paraId="33BA3899" w14:textId="2D8F9A28"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66 605</w:t>
            </w:r>
          </w:p>
        </w:tc>
        <w:tc>
          <w:tcPr>
            <w:tcW w:w="630" w:type="dxa"/>
            <w:tcBorders>
              <w:top w:val="single" w:sz="4" w:space="0" w:color="auto"/>
              <w:left w:val="single" w:sz="4" w:space="0" w:color="auto"/>
              <w:bottom w:val="single" w:sz="4" w:space="0" w:color="auto"/>
              <w:right w:val="single" w:sz="4" w:space="0" w:color="auto"/>
            </w:tcBorders>
          </w:tcPr>
          <w:p w14:paraId="297F7094" w14:textId="2EB63352"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0</w:t>
            </w:r>
          </w:p>
        </w:tc>
        <w:tc>
          <w:tcPr>
            <w:tcW w:w="990" w:type="dxa"/>
            <w:tcBorders>
              <w:top w:val="single" w:sz="4" w:space="0" w:color="auto"/>
              <w:left w:val="single" w:sz="4" w:space="0" w:color="auto"/>
              <w:bottom w:val="single" w:sz="4" w:space="0" w:color="auto"/>
              <w:right w:val="single" w:sz="4" w:space="0" w:color="auto"/>
            </w:tcBorders>
          </w:tcPr>
          <w:p w14:paraId="7392297C" w14:textId="1E8E1F01" w:rsidR="00F001AC" w:rsidRPr="000043D5" w:rsidRDefault="00F001AC" w:rsidP="0056636C">
            <w:pPr>
              <w:spacing w:afterLines="20" w:after="48"/>
              <w:jc w:val="right"/>
              <w:rPr>
                <w:rFonts w:asciiTheme="majorBidi" w:hAnsiTheme="majorBidi" w:cstheme="majorBidi"/>
                <w:sz w:val="18"/>
                <w:szCs w:val="18"/>
              </w:rPr>
            </w:pPr>
            <w:r>
              <w:rPr>
                <w:rFonts w:asciiTheme="majorBidi" w:hAnsiTheme="majorBidi"/>
                <w:sz w:val="18"/>
              </w:rPr>
              <w:t>66 605</w:t>
            </w:r>
          </w:p>
        </w:tc>
      </w:tr>
    </w:tbl>
    <w:p w14:paraId="6005B9D4" w14:textId="6C5C296D" w:rsidR="00EA598B" w:rsidRPr="000043D5" w:rsidRDefault="0052570A" w:rsidP="00EA598B">
      <w:pPr>
        <w:ind w:right="-563"/>
        <w:rPr>
          <w:sz w:val="18"/>
          <w:szCs w:val="18"/>
        </w:rPr>
      </w:pPr>
      <w:r>
        <w:rPr>
          <w:sz w:val="18"/>
        </w:rPr>
        <w:t>*Comme reflété dans l’Accord à jour en vue de l’examen à la 94</w:t>
      </w:r>
      <w:r>
        <w:rPr>
          <w:sz w:val="18"/>
          <w:vertAlign w:val="superscript"/>
        </w:rPr>
        <w:t>e</w:t>
      </w:r>
      <w:r>
        <w:rPr>
          <w:sz w:val="18"/>
        </w:rPr>
        <w:t> réunion en tenant compte du retour des fonds d’une entreprise se retirant du projet et du fait que la quatrième et dernière tranche due à la 96</w:t>
      </w:r>
      <w:r>
        <w:rPr>
          <w:sz w:val="18"/>
          <w:vertAlign w:val="superscript"/>
        </w:rPr>
        <w:t>e</w:t>
      </w:r>
      <w:r>
        <w:rPr>
          <w:sz w:val="18"/>
        </w:rPr>
        <w:t> réunion, en 2025, a été présentée à la 94</w:t>
      </w:r>
      <w:r>
        <w:rPr>
          <w:sz w:val="18"/>
          <w:vertAlign w:val="superscript"/>
        </w:rPr>
        <w:t>e</w:t>
      </w:r>
      <w:r>
        <w:rPr>
          <w:sz w:val="18"/>
        </w:rPr>
        <w:t> réunion.</w:t>
      </w:r>
    </w:p>
    <w:p w14:paraId="56B6ED41" w14:textId="77777777" w:rsidR="00EA598B" w:rsidRPr="000043D5" w:rsidRDefault="00EA598B" w:rsidP="00EA598B">
      <w:pPr>
        <w:jc w:val="left"/>
        <w:rPr>
          <w:sz w:val="20"/>
          <w:szCs w:val="20"/>
        </w:rPr>
      </w:pPr>
    </w:p>
    <w:tbl>
      <w:tblPr>
        <w:tblStyle w:val="TableGrid"/>
        <w:tblW w:w="1098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48"/>
        <w:gridCol w:w="6432"/>
      </w:tblGrid>
      <w:tr w:rsidR="000043D5" w:rsidRPr="000043D5" w14:paraId="1CD1AB9E" w14:textId="77777777" w:rsidTr="00560647">
        <w:trPr>
          <w:trHeight w:val="42"/>
        </w:trPr>
        <w:tc>
          <w:tcPr>
            <w:tcW w:w="4548" w:type="dxa"/>
            <w:hideMark/>
          </w:tcPr>
          <w:p w14:paraId="42B8BE64" w14:textId="77777777" w:rsidR="00EA598B" w:rsidRPr="000043D5" w:rsidRDefault="00EA598B" w:rsidP="00470683">
            <w:pPr>
              <w:spacing w:after="60"/>
              <w:jc w:val="left"/>
              <w:rPr>
                <w:b/>
                <w:sz w:val="20"/>
                <w:szCs w:val="20"/>
              </w:rPr>
            </w:pPr>
            <w:r>
              <w:rPr>
                <w:b/>
                <w:sz w:val="20"/>
              </w:rPr>
              <w:t>Recommandation du Secrétariat :</w:t>
            </w:r>
          </w:p>
        </w:tc>
        <w:tc>
          <w:tcPr>
            <w:tcW w:w="6432" w:type="dxa"/>
            <w:hideMark/>
          </w:tcPr>
          <w:p w14:paraId="446CCBC2" w14:textId="61AE0F36" w:rsidR="00EA598B" w:rsidRPr="000043D5" w:rsidRDefault="00EA598B" w:rsidP="00470683">
            <w:pPr>
              <w:spacing w:after="60"/>
              <w:jc w:val="center"/>
              <w:rPr>
                <w:sz w:val="20"/>
                <w:szCs w:val="20"/>
              </w:rPr>
            </w:pPr>
            <w:r>
              <w:rPr>
                <w:sz w:val="20"/>
              </w:rPr>
              <w:t xml:space="preserve">À examiner individuellement </w:t>
            </w:r>
          </w:p>
        </w:tc>
      </w:tr>
    </w:tbl>
    <w:p w14:paraId="61778408" w14:textId="7DE3D7A1" w:rsidR="00EA598B" w:rsidRPr="000043D5" w:rsidRDefault="00EA598B" w:rsidP="00560647">
      <w:pPr>
        <w:spacing w:after="240"/>
        <w:jc w:val="center"/>
        <w:rPr>
          <w:b/>
        </w:rPr>
      </w:pPr>
      <w:r>
        <w:br w:type="page"/>
      </w:r>
      <w:r>
        <w:rPr>
          <w:b/>
        </w:rPr>
        <w:lastRenderedPageBreak/>
        <w:t>DESCRIPTION DU PROJET</w:t>
      </w:r>
    </w:p>
    <w:p w14:paraId="41111CFE" w14:textId="46670E78" w:rsidR="00EA598B" w:rsidRPr="000043D5" w:rsidRDefault="00EA598B" w:rsidP="008032D9">
      <w:pPr>
        <w:pStyle w:val="Heading1"/>
      </w:pPr>
      <w:r>
        <w:t>Au nom du Gouvernement du Bangladesh, le PNUD, à titre d’agence d’exécution principale, a présenté une demande de financement pour la troisième tranche de la phase II du plan de gestion de l’élimination des HCFC (PGEH), pour un montant total de 1 282 085 $ US, soit 1 071 204 $ US, plus des coûts d’appui à l’agence de 74 985 $ US, pour le PNUD, et 120 400 $ US, plus des coûts d’appui à l’agence de 15 496 $ US pour le PNUE.</w:t>
      </w:r>
      <w:r w:rsidRPr="000043D5">
        <w:rPr>
          <w:rStyle w:val="FootnoteReference"/>
        </w:rPr>
        <w:footnoteReference w:id="3"/>
      </w:r>
      <w:r>
        <w:t xml:space="preserve"> La présentation comprend un rapport périodique sur la mise en œuvre de la deuxième tranche, un rapport de vérification provisoire sur la consommation de HCFC pour 2022 et 2023 et le plan de mise en œuvre de la tranche de 2024 à 2025.</w:t>
      </w:r>
    </w:p>
    <w:p w14:paraId="4892204D" w14:textId="77777777" w:rsidR="00EA598B" w:rsidRPr="000043D5" w:rsidRDefault="00EA598B" w:rsidP="00EA598B">
      <w:pPr>
        <w:spacing w:after="240"/>
        <w:rPr>
          <w:u w:val="single"/>
        </w:rPr>
      </w:pPr>
      <w:r>
        <w:rPr>
          <w:u w:val="single"/>
        </w:rPr>
        <w:t>Rapport sur la consommation de HCFC</w:t>
      </w:r>
    </w:p>
    <w:p w14:paraId="58E744B5" w14:textId="7B3E1855" w:rsidR="00EA598B" w:rsidRPr="000043D5" w:rsidRDefault="00EA598B" w:rsidP="008032D9">
      <w:pPr>
        <w:pStyle w:val="Heading1"/>
      </w:pPr>
      <w:r>
        <w:t>Le Gouvernement du Bangladesh a déclaré, en vertu du rapport sur la mise en œuvre du programme du pays, une consommation de 29,93 tonnes PAO de HCFC en 2023, soit 58,8 pour cent de moins que la valeur de référence des HCFC aux fins de conformité. Les données de l’Article 7 pour 2023 n’ont pas encore été déclarées. Le tableau 1 indique la consommation de HCFC pour la période 2019–2023.</w:t>
      </w:r>
    </w:p>
    <w:p w14:paraId="32DF7E6C" w14:textId="0024E95A" w:rsidR="00EA598B" w:rsidRPr="000043D5" w:rsidRDefault="00EA598B" w:rsidP="00EA598B">
      <w:pPr>
        <w:rPr>
          <w:b/>
        </w:rPr>
      </w:pPr>
      <w:r>
        <w:rPr>
          <w:b/>
        </w:rPr>
        <w:t>Tableau 1. Consommation de HCFC au Bangladesh (2019–2022, données de l’Article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0043D5" w:rsidRPr="000043D5" w14:paraId="0C7C3D30" w14:textId="77777777" w:rsidTr="008F30A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2021</w:t>
            </w:r>
          </w:p>
        </w:tc>
        <w:tc>
          <w:tcPr>
            <w:tcW w:w="553" w:type="pct"/>
            <w:tcBorders>
              <w:top w:val="single" w:sz="4" w:space="0" w:color="auto"/>
              <w:left w:val="nil"/>
              <w:bottom w:val="single" w:sz="4" w:space="0" w:color="auto"/>
              <w:right w:val="single" w:sz="4" w:space="0" w:color="auto"/>
            </w:tcBorders>
          </w:tcPr>
          <w:p w14:paraId="1CB53991" w14:textId="5CD08C2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2022</w:t>
            </w:r>
          </w:p>
        </w:tc>
        <w:tc>
          <w:tcPr>
            <w:tcW w:w="553" w:type="pct"/>
            <w:tcBorders>
              <w:top w:val="single" w:sz="4" w:space="0" w:color="auto"/>
              <w:left w:val="single" w:sz="4" w:space="0" w:color="auto"/>
              <w:bottom w:val="single" w:sz="4" w:space="0" w:color="auto"/>
              <w:right w:val="single" w:sz="4" w:space="0" w:color="auto"/>
            </w:tcBorders>
          </w:tcPr>
          <w:p w14:paraId="6F6E2A44" w14:textId="0221571E"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2023*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0043D5" w:rsidRDefault="00EA598B" w:rsidP="00470683">
            <w:pPr>
              <w:widowControl w:val="0"/>
              <w:jc w:val="center"/>
              <w:rPr>
                <w:rFonts w:asciiTheme="majorBidi" w:hAnsiTheme="majorBidi" w:cstheme="majorBidi"/>
                <w:b/>
                <w:bCs/>
                <w:sz w:val="20"/>
                <w:szCs w:val="20"/>
              </w:rPr>
            </w:pPr>
            <w:r>
              <w:rPr>
                <w:rFonts w:asciiTheme="majorBidi" w:hAnsiTheme="majorBidi"/>
                <w:b/>
                <w:sz w:val="20"/>
              </w:rPr>
              <w:t>Valeur de référence</w:t>
            </w:r>
          </w:p>
        </w:tc>
      </w:tr>
      <w:tr w:rsidR="000043D5" w:rsidRPr="000043D5" w14:paraId="6DBCE85A"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0043D5" w:rsidRDefault="00EA598B" w:rsidP="00470683">
            <w:pPr>
              <w:widowControl w:val="0"/>
              <w:ind w:left="98"/>
              <w:jc w:val="left"/>
              <w:rPr>
                <w:rFonts w:asciiTheme="majorBidi" w:hAnsiTheme="majorBidi" w:cstheme="majorBidi"/>
                <w:b/>
                <w:bCs/>
                <w:sz w:val="20"/>
                <w:szCs w:val="20"/>
              </w:rPr>
            </w:pPr>
            <w:r>
              <w:rPr>
                <w:rFonts w:asciiTheme="majorBidi" w:hAnsiTheme="majorBidi"/>
                <w:b/>
                <w:sz w:val="20"/>
              </w:rPr>
              <w:t>Tonnes métriques (tm)</w:t>
            </w:r>
          </w:p>
        </w:tc>
      </w:tr>
      <w:tr w:rsidR="000043D5" w:rsidRPr="000043D5" w14:paraId="4EFCCFC7"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HCFC-22</w:t>
            </w:r>
          </w:p>
        </w:tc>
        <w:tc>
          <w:tcPr>
            <w:tcW w:w="553" w:type="pct"/>
            <w:tcBorders>
              <w:top w:val="nil"/>
              <w:left w:val="nil"/>
              <w:bottom w:val="single" w:sz="4" w:space="0" w:color="auto"/>
              <w:right w:val="single" w:sz="4" w:space="0" w:color="auto"/>
            </w:tcBorders>
            <w:shd w:val="clear" w:color="auto" w:fill="auto"/>
            <w:noWrap/>
          </w:tcPr>
          <w:p w14:paraId="18079D61" w14:textId="449205EC"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875,51</w:t>
            </w:r>
          </w:p>
        </w:tc>
        <w:tc>
          <w:tcPr>
            <w:tcW w:w="553" w:type="pct"/>
            <w:tcBorders>
              <w:top w:val="nil"/>
              <w:left w:val="nil"/>
              <w:bottom w:val="single" w:sz="4" w:space="0" w:color="auto"/>
              <w:right w:val="single" w:sz="4" w:space="0" w:color="auto"/>
            </w:tcBorders>
            <w:shd w:val="clear" w:color="auto" w:fill="auto"/>
            <w:noWrap/>
          </w:tcPr>
          <w:p w14:paraId="772D3E72" w14:textId="77CDD642"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844,97</w:t>
            </w:r>
          </w:p>
        </w:tc>
        <w:tc>
          <w:tcPr>
            <w:tcW w:w="553" w:type="pct"/>
            <w:tcBorders>
              <w:top w:val="nil"/>
              <w:left w:val="nil"/>
              <w:bottom w:val="single" w:sz="4" w:space="0" w:color="auto"/>
              <w:right w:val="single" w:sz="4" w:space="0" w:color="auto"/>
            </w:tcBorders>
            <w:shd w:val="clear" w:color="auto" w:fill="auto"/>
            <w:noWrap/>
          </w:tcPr>
          <w:p w14:paraId="1DC192B4" w14:textId="18833C8F"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852,72</w:t>
            </w:r>
          </w:p>
        </w:tc>
        <w:tc>
          <w:tcPr>
            <w:tcW w:w="553" w:type="pct"/>
            <w:tcBorders>
              <w:top w:val="single" w:sz="4" w:space="0" w:color="auto"/>
              <w:left w:val="nil"/>
              <w:bottom w:val="single" w:sz="4" w:space="0" w:color="auto"/>
              <w:right w:val="single" w:sz="2" w:space="0" w:color="auto"/>
            </w:tcBorders>
          </w:tcPr>
          <w:p w14:paraId="2625BD76" w14:textId="7DB7077F"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849,96</w:t>
            </w:r>
          </w:p>
        </w:tc>
        <w:tc>
          <w:tcPr>
            <w:tcW w:w="553" w:type="pct"/>
            <w:tcBorders>
              <w:top w:val="single" w:sz="2" w:space="0" w:color="auto"/>
              <w:left w:val="single" w:sz="2" w:space="0" w:color="auto"/>
              <w:bottom w:val="single" w:sz="2" w:space="0" w:color="auto"/>
              <w:right w:val="single" w:sz="2" w:space="0" w:color="auto"/>
            </w:tcBorders>
          </w:tcPr>
          <w:p w14:paraId="10E228F1" w14:textId="76B134D9" w:rsidR="00812C91" w:rsidRPr="000043D5" w:rsidRDefault="00BD7C20"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543,18</w:t>
            </w:r>
          </w:p>
        </w:tc>
        <w:tc>
          <w:tcPr>
            <w:tcW w:w="553" w:type="pct"/>
            <w:tcBorders>
              <w:top w:val="nil"/>
              <w:left w:val="single" w:sz="2" w:space="0" w:color="auto"/>
              <w:bottom w:val="single" w:sz="4" w:space="0" w:color="auto"/>
              <w:right w:val="single" w:sz="4" w:space="0" w:color="auto"/>
            </w:tcBorders>
            <w:shd w:val="clear" w:color="auto" w:fill="auto"/>
            <w:noWrap/>
          </w:tcPr>
          <w:p w14:paraId="4F496D8E" w14:textId="08D0BE35"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825,86</w:t>
            </w:r>
          </w:p>
        </w:tc>
      </w:tr>
      <w:tr w:rsidR="000043D5" w:rsidRPr="000043D5" w14:paraId="0139A6BB"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BF469"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HCFC-123</w:t>
            </w:r>
          </w:p>
        </w:tc>
        <w:tc>
          <w:tcPr>
            <w:tcW w:w="553" w:type="pct"/>
            <w:tcBorders>
              <w:top w:val="nil"/>
              <w:left w:val="nil"/>
              <w:bottom w:val="single" w:sz="4" w:space="0" w:color="auto"/>
              <w:right w:val="single" w:sz="4" w:space="0" w:color="auto"/>
            </w:tcBorders>
            <w:shd w:val="clear" w:color="auto" w:fill="auto"/>
            <w:noWrap/>
          </w:tcPr>
          <w:p w14:paraId="6C9C484B" w14:textId="4D5493FA"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2,50</w:t>
            </w:r>
          </w:p>
        </w:tc>
        <w:tc>
          <w:tcPr>
            <w:tcW w:w="553" w:type="pct"/>
            <w:tcBorders>
              <w:top w:val="nil"/>
              <w:left w:val="nil"/>
              <w:bottom w:val="single" w:sz="4" w:space="0" w:color="auto"/>
              <w:right w:val="single" w:sz="4" w:space="0" w:color="auto"/>
            </w:tcBorders>
            <w:shd w:val="clear" w:color="auto" w:fill="auto"/>
            <w:noWrap/>
          </w:tcPr>
          <w:p w14:paraId="428E5185" w14:textId="1EEFB2C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53" w:type="pct"/>
            <w:tcBorders>
              <w:top w:val="nil"/>
              <w:left w:val="nil"/>
              <w:bottom w:val="single" w:sz="4" w:space="0" w:color="auto"/>
              <w:right w:val="single" w:sz="4" w:space="0" w:color="auto"/>
            </w:tcBorders>
            <w:shd w:val="clear" w:color="auto" w:fill="auto"/>
            <w:noWrap/>
          </w:tcPr>
          <w:p w14:paraId="68DA20EC" w14:textId="6B91B7D1"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2,00</w:t>
            </w:r>
          </w:p>
        </w:tc>
        <w:tc>
          <w:tcPr>
            <w:tcW w:w="553" w:type="pct"/>
            <w:tcBorders>
              <w:top w:val="single" w:sz="4" w:space="0" w:color="auto"/>
              <w:left w:val="nil"/>
              <w:bottom w:val="single" w:sz="4" w:space="0" w:color="auto"/>
              <w:right w:val="single" w:sz="2" w:space="0" w:color="auto"/>
            </w:tcBorders>
          </w:tcPr>
          <w:p w14:paraId="132DF420" w14:textId="5045C051"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5,60</w:t>
            </w:r>
          </w:p>
        </w:tc>
        <w:tc>
          <w:tcPr>
            <w:tcW w:w="553" w:type="pct"/>
            <w:tcBorders>
              <w:top w:val="single" w:sz="2" w:space="0" w:color="auto"/>
              <w:left w:val="single" w:sz="2" w:space="0" w:color="auto"/>
              <w:bottom w:val="single" w:sz="2" w:space="0" w:color="auto"/>
              <w:right w:val="single" w:sz="2" w:space="0" w:color="auto"/>
            </w:tcBorders>
          </w:tcPr>
          <w:p w14:paraId="64FB22CD" w14:textId="4DA9F126" w:rsidR="00812C91" w:rsidRPr="000043D5" w:rsidRDefault="00BD7C20"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53" w:type="pct"/>
            <w:tcBorders>
              <w:top w:val="nil"/>
              <w:left w:val="single" w:sz="2" w:space="0" w:color="auto"/>
              <w:bottom w:val="single" w:sz="4" w:space="0" w:color="auto"/>
              <w:right w:val="single" w:sz="4" w:space="0" w:color="auto"/>
            </w:tcBorders>
            <w:shd w:val="clear" w:color="auto" w:fill="auto"/>
            <w:noWrap/>
          </w:tcPr>
          <w:p w14:paraId="1172EEA3" w14:textId="4B1DA8B5"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10,50</w:t>
            </w:r>
          </w:p>
        </w:tc>
      </w:tr>
      <w:tr w:rsidR="000043D5" w:rsidRPr="000043D5" w14:paraId="6099ACEE"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FA4D"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HCFC-124</w:t>
            </w:r>
          </w:p>
        </w:tc>
        <w:tc>
          <w:tcPr>
            <w:tcW w:w="553" w:type="pct"/>
            <w:tcBorders>
              <w:top w:val="nil"/>
              <w:left w:val="nil"/>
              <w:bottom w:val="single" w:sz="4" w:space="0" w:color="auto"/>
              <w:right w:val="single" w:sz="4" w:space="0" w:color="auto"/>
            </w:tcBorders>
            <w:shd w:val="clear" w:color="auto" w:fill="auto"/>
            <w:noWrap/>
          </w:tcPr>
          <w:p w14:paraId="62380F73" w14:textId="1631E2F2"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1BB58BF4" w14:textId="6BA9DE83"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1EC6D148" w14:textId="6ECA2732"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4C576F21" w14:textId="5C4EA0AC"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2" w:space="0" w:color="auto"/>
              <w:left w:val="single" w:sz="4" w:space="0" w:color="auto"/>
              <w:bottom w:val="single" w:sz="4" w:space="0" w:color="auto"/>
              <w:right w:val="single" w:sz="4" w:space="0" w:color="auto"/>
            </w:tcBorders>
          </w:tcPr>
          <w:p w14:paraId="514F12C3" w14:textId="178DD80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618FB182" w14:textId="4BDDFD19"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3,18</w:t>
            </w:r>
          </w:p>
        </w:tc>
      </w:tr>
      <w:tr w:rsidR="000043D5" w:rsidRPr="000043D5" w14:paraId="6764322D"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HCFC-141b</w:t>
            </w:r>
          </w:p>
        </w:tc>
        <w:tc>
          <w:tcPr>
            <w:tcW w:w="553" w:type="pct"/>
            <w:tcBorders>
              <w:top w:val="nil"/>
              <w:left w:val="nil"/>
              <w:bottom w:val="single" w:sz="4" w:space="0" w:color="auto"/>
              <w:right w:val="single" w:sz="4" w:space="0" w:color="auto"/>
            </w:tcBorders>
            <w:shd w:val="clear" w:color="auto" w:fill="auto"/>
            <w:noWrap/>
          </w:tcPr>
          <w:p w14:paraId="50AC535E" w14:textId="4ABE4F40"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7E071B55" w14:textId="01F3236B"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71B08915" w14:textId="67A27930"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1C87D88D" w14:textId="5F1024EB"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single" w:sz="4" w:space="0" w:color="auto"/>
              <w:bottom w:val="single" w:sz="4" w:space="0" w:color="auto"/>
              <w:right w:val="single" w:sz="4" w:space="0" w:color="auto"/>
            </w:tcBorders>
          </w:tcPr>
          <w:p w14:paraId="228B5EAF" w14:textId="0A5B1899"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57BC21A9" w14:textId="1E437DA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193,00</w:t>
            </w:r>
          </w:p>
        </w:tc>
      </w:tr>
      <w:tr w:rsidR="000043D5" w:rsidRPr="000043D5" w14:paraId="00FF1ABC"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E5C3C4"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HCFC-142b</w:t>
            </w:r>
          </w:p>
        </w:tc>
        <w:tc>
          <w:tcPr>
            <w:tcW w:w="553" w:type="pct"/>
            <w:tcBorders>
              <w:top w:val="nil"/>
              <w:left w:val="nil"/>
              <w:bottom w:val="single" w:sz="4" w:space="0" w:color="auto"/>
              <w:right w:val="single" w:sz="4" w:space="0" w:color="auto"/>
            </w:tcBorders>
            <w:shd w:val="clear" w:color="auto" w:fill="auto"/>
            <w:noWrap/>
          </w:tcPr>
          <w:p w14:paraId="4E93DA65" w14:textId="0418DA9D"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9,77</w:t>
            </w:r>
          </w:p>
        </w:tc>
        <w:tc>
          <w:tcPr>
            <w:tcW w:w="553" w:type="pct"/>
            <w:tcBorders>
              <w:top w:val="nil"/>
              <w:left w:val="nil"/>
              <w:bottom w:val="single" w:sz="4" w:space="0" w:color="auto"/>
              <w:right w:val="single" w:sz="4" w:space="0" w:color="auto"/>
            </w:tcBorders>
            <w:shd w:val="clear" w:color="auto" w:fill="auto"/>
            <w:noWrap/>
          </w:tcPr>
          <w:p w14:paraId="192E2445" w14:textId="09652D3B"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nil"/>
              <w:bottom w:val="single" w:sz="4" w:space="0" w:color="auto"/>
              <w:right w:val="single" w:sz="4" w:space="0" w:color="auto"/>
            </w:tcBorders>
            <w:shd w:val="clear" w:color="auto" w:fill="auto"/>
            <w:noWrap/>
          </w:tcPr>
          <w:p w14:paraId="1A321ACC" w14:textId="0984EC7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nil"/>
              <w:bottom w:val="single" w:sz="4" w:space="0" w:color="auto"/>
              <w:right w:val="single" w:sz="4" w:space="0" w:color="auto"/>
            </w:tcBorders>
          </w:tcPr>
          <w:p w14:paraId="0F3AD2A3" w14:textId="4B6FE493"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single" w:sz="4" w:space="0" w:color="auto"/>
              <w:bottom w:val="single" w:sz="4" w:space="0" w:color="auto"/>
              <w:right w:val="single" w:sz="4" w:space="0" w:color="auto"/>
            </w:tcBorders>
          </w:tcPr>
          <w:p w14:paraId="5EAF787A" w14:textId="22F90DEE"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0CADC22E" w14:textId="1E3833C8"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88,04</w:t>
            </w:r>
          </w:p>
        </w:tc>
      </w:tr>
      <w:tr w:rsidR="000043D5" w:rsidRPr="000043D5" w14:paraId="06FA0654"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812C91" w:rsidRPr="000043D5" w:rsidRDefault="00812C91" w:rsidP="00812C91">
            <w:pPr>
              <w:ind w:left="98"/>
              <w:jc w:val="left"/>
              <w:rPr>
                <w:rFonts w:asciiTheme="majorBidi" w:eastAsiaTheme="minorHAnsi" w:hAnsiTheme="majorBidi" w:cstheme="majorBidi"/>
                <w:b/>
                <w:sz w:val="20"/>
                <w:szCs w:val="20"/>
              </w:rPr>
            </w:pPr>
            <w:r>
              <w:rPr>
                <w:rFonts w:asciiTheme="majorBidi" w:hAnsiTheme="majorBidi"/>
                <w:b/>
                <w:sz w:val="20"/>
              </w:rPr>
              <w:t>Total (tm)</w:t>
            </w:r>
          </w:p>
        </w:tc>
        <w:tc>
          <w:tcPr>
            <w:tcW w:w="553" w:type="pct"/>
            <w:tcBorders>
              <w:top w:val="nil"/>
              <w:left w:val="nil"/>
              <w:bottom w:val="single" w:sz="4" w:space="0" w:color="auto"/>
              <w:right w:val="single" w:sz="4" w:space="0" w:color="auto"/>
            </w:tcBorders>
            <w:shd w:val="clear" w:color="auto" w:fill="auto"/>
            <w:noWrap/>
          </w:tcPr>
          <w:p w14:paraId="0BB26C1A" w14:textId="1DA0D59A"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887,78</w:t>
            </w:r>
          </w:p>
        </w:tc>
        <w:tc>
          <w:tcPr>
            <w:tcW w:w="553" w:type="pct"/>
            <w:tcBorders>
              <w:top w:val="nil"/>
              <w:left w:val="nil"/>
              <w:bottom w:val="single" w:sz="4" w:space="0" w:color="auto"/>
              <w:right w:val="single" w:sz="4" w:space="0" w:color="auto"/>
            </w:tcBorders>
            <w:shd w:val="clear" w:color="auto" w:fill="auto"/>
            <w:noWrap/>
          </w:tcPr>
          <w:p w14:paraId="56E9D91E" w14:textId="0F800D11"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847,57</w:t>
            </w:r>
          </w:p>
        </w:tc>
        <w:tc>
          <w:tcPr>
            <w:tcW w:w="553" w:type="pct"/>
            <w:tcBorders>
              <w:top w:val="nil"/>
              <w:left w:val="nil"/>
              <w:bottom w:val="single" w:sz="4" w:space="0" w:color="auto"/>
              <w:right w:val="single" w:sz="4" w:space="0" w:color="auto"/>
            </w:tcBorders>
            <w:shd w:val="clear" w:color="auto" w:fill="auto"/>
            <w:noWrap/>
          </w:tcPr>
          <w:p w14:paraId="643B2C29" w14:textId="227EE57F"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854,72</w:t>
            </w:r>
          </w:p>
        </w:tc>
        <w:tc>
          <w:tcPr>
            <w:tcW w:w="553" w:type="pct"/>
            <w:tcBorders>
              <w:top w:val="single" w:sz="4" w:space="0" w:color="auto"/>
              <w:left w:val="nil"/>
              <w:bottom w:val="single" w:sz="4" w:space="0" w:color="auto"/>
              <w:right w:val="single" w:sz="4" w:space="0" w:color="auto"/>
            </w:tcBorders>
          </w:tcPr>
          <w:p w14:paraId="4D1A200C" w14:textId="47B96F81"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855,56</w:t>
            </w:r>
          </w:p>
        </w:tc>
        <w:tc>
          <w:tcPr>
            <w:tcW w:w="553" w:type="pct"/>
            <w:tcBorders>
              <w:top w:val="nil"/>
              <w:left w:val="single" w:sz="4" w:space="0" w:color="auto"/>
              <w:bottom w:val="single" w:sz="4" w:space="0" w:color="auto"/>
              <w:right w:val="single" w:sz="4" w:space="0" w:color="auto"/>
            </w:tcBorders>
          </w:tcPr>
          <w:p w14:paraId="7E4C4F90" w14:textId="32194363" w:rsidR="00812C91" w:rsidRPr="000043D5" w:rsidRDefault="00812C91" w:rsidP="00812C9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532,30</w:t>
            </w:r>
          </w:p>
        </w:tc>
        <w:tc>
          <w:tcPr>
            <w:tcW w:w="553" w:type="pct"/>
            <w:tcBorders>
              <w:top w:val="nil"/>
              <w:left w:val="single" w:sz="4" w:space="0" w:color="auto"/>
              <w:bottom w:val="single" w:sz="4" w:space="0" w:color="auto"/>
              <w:right w:val="single" w:sz="4" w:space="0" w:color="auto"/>
            </w:tcBorders>
            <w:shd w:val="clear" w:color="auto" w:fill="auto"/>
            <w:noWrap/>
          </w:tcPr>
          <w:p w14:paraId="50953408" w14:textId="6D273767"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1 120,58</w:t>
            </w:r>
          </w:p>
        </w:tc>
      </w:tr>
      <w:tr w:rsidR="000043D5" w:rsidRPr="000043D5" w14:paraId="7048BA30" w14:textId="77777777" w:rsidTr="008F30A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17BD0" w14:textId="28FE0F35" w:rsidR="00EA598B" w:rsidRPr="000043D5" w:rsidRDefault="00EA598B" w:rsidP="00470683">
            <w:pPr>
              <w:ind w:left="98"/>
              <w:jc w:val="left"/>
              <w:rPr>
                <w:rFonts w:asciiTheme="majorBidi" w:hAnsiTheme="majorBidi" w:cstheme="majorBidi"/>
                <w:b/>
                <w:bCs/>
                <w:sz w:val="20"/>
                <w:szCs w:val="20"/>
              </w:rPr>
            </w:pPr>
            <w:r>
              <w:rPr>
                <w:rFonts w:asciiTheme="majorBidi" w:hAnsiTheme="majorBidi"/>
                <w:sz w:val="20"/>
              </w:rPr>
              <w:t>HCFC</w:t>
            </w:r>
            <w:r>
              <w:rPr>
                <w:rFonts w:asciiTheme="majorBidi" w:hAnsiTheme="majorBidi"/>
                <w:sz w:val="20"/>
              </w:rPr>
              <w:noBreakHyphen/>
              <w:t>141b contenu dans des polyols prémélangés importés*</w:t>
            </w:r>
          </w:p>
        </w:tc>
        <w:tc>
          <w:tcPr>
            <w:tcW w:w="553" w:type="pct"/>
            <w:tcBorders>
              <w:top w:val="nil"/>
              <w:left w:val="nil"/>
              <w:bottom w:val="single" w:sz="4" w:space="0" w:color="auto"/>
              <w:right w:val="single" w:sz="4" w:space="0" w:color="auto"/>
            </w:tcBorders>
            <w:shd w:val="clear" w:color="auto" w:fill="auto"/>
            <w:noWrap/>
          </w:tcPr>
          <w:p w14:paraId="3F87B65A" w14:textId="7E700F09"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310,00</w:t>
            </w:r>
          </w:p>
        </w:tc>
        <w:tc>
          <w:tcPr>
            <w:tcW w:w="553" w:type="pct"/>
            <w:tcBorders>
              <w:top w:val="nil"/>
              <w:left w:val="nil"/>
              <w:bottom w:val="single" w:sz="4" w:space="0" w:color="auto"/>
              <w:right w:val="single" w:sz="4" w:space="0" w:color="auto"/>
            </w:tcBorders>
            <w:shd w:val="clear" w:color="auto" w:fill="auto"/>
            <w:noWrap/>
          </w:tcPr>
          <w:p w14:paraId="546B61BA" w14:textId="116F1CB7"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360,00</w:t>
            </w:r>
          </w:p>
        </w:tc>
        <w:tc>
          <w:tcPr>
            <w:tcW w:w="553" w:type="pct"/>
            <w:tcBorders>
              <w:top w:val="nil"/>
              <w:left w:val="nil"/>
              <w:bottom w:val="single" w:sz="4" w:space="0" w:color="auto"/>
              <w:right w:val="single" w:sz="4" w:space="0" w:color="auto"/>
            </w:tcBorders>
            <w:shd w:val="clear" w:color="auto" w:fill="auto"/>
            <w:noWrap/>
          </w:tcPr>
          <w:p w14:paraId="3690FDE7" w14:textId="67BBB973"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440,00</w:t>
            </w:r>
          </w:p>
        </w:tc>
        <w:tc>
          <w:tcPr>
            <w:tcW w:w="553" w:type="pct"/>
            <w:tcBorders>
              <w:top w:val="single" w:sz="4" w:space="0" w:color="auto"/>
              <w:left w:val="nil"/>
              <w:bottom w:val="single" w:sz="4" w:space="0" w:color="auto"/>
              <w:right w:val="single" w:sz="4" w:space="0" w:color="auto"/>
            </w:tcBorders>
          </w:tcPr>
          <w:p w14:paraId="73695EE2" w14:textId="4879B55D" w:rsidR="00EA598B" w:rsidRPr="000043D5" w:rsidRDefault="009B2A6F" w:rsidP="00470683">
            <w:pPr>
              <w:tabs>
                <w:tab w:val="left" w:pos="430"/>
              </w:tabs>
              <w:ind w:left="-137" w:right="63"/>
              <w:jc w:val="right"/>
              <w:rPr>
                <w:rFonts w:asciiTheme="majorBidi" w:hAnsiTheme="majorBidi" w:cstheme="majorBidi"/>
                <w:sz w:val="20"/>
                <w:szCs w:val="20"/>
              </w:rPr>
            </w:pPr>
            <w:r>
              <w:rPr>
                <w:rFonts w:asciiTheme="majorBidi" w:hAnsiTheme="majorBidi"/>
                <w:sz w:val="20"/>
              </w:rPr>
              <w:t>320,00</w:t>
            </w:r>
          </w:p>
        </w:tc>
        <w:tc>
          <w:tcPr>
            <w:tcW w:w="553" w:type="pct"/>
            <w:tcBorders>
              <w:top w:val="nil"/>
              <w:left w:val="single" w:sz="4" w:space="0" w:color="auto"/>
              <w:bottom w:val="single" w:sz="4" w:space="0" w:color="auto"/>
              <w:right w:val="single" w:sz="4" w:space="0" w:color="auto"/>
            </w:tcBorders>
          </w:tcPr>
          <w:p w14:paraId="2C69E762" w14:textId="7A7943AE" w:rsidR="00EA598B" w:rsidRPr="000043D5" w:rsidRDefault="00412496" w:rsidP="00470683">
            <w:pPr>
              <w:tabs>
                <w:tab w:val="left" w:pos="430"/>
              </w:tabs>
              <w:ind w:left="-137" w:right="63"/>
              <w:jc w:val="right"/>
              <w:rPr>
                <w:rFonts w:asciiTheme="majorBidi" w:hAnsiTheme="majorBidi" w:cstheme="majorBidi"/>
                <w:sz w:val="20"/>
                <w:szCs w:val="20"/>
              </w:rPr>
            </w:pPr>
            <w:r>
              <w:rPr>
                <w:rFonts w:asciiTheme="majorBidi" w:hAnsiTheme="majorBidi"/>
                <w:sz w:val="20"/>
              </w:rPr>
              <w:t>380,00</w:t>
            </w:r>
          </w:p>
        </w:tc>
        <w:tc>
          <w:tcPr>
            <w:tcW w:w="553" w:type="pct"/>
            <w:tcBorders>
              <w:top w:val="nil"/>
              <w:left w:val="single" w:sz="4" w:space="0" w:color="auto"/>
              <w:bottom w:val="single" w:sz="4" w:space="0" w:color="auto"/>
              <w:right w:val="single" w:sz="4" w:space="0" w:color="auto"/>
            </w:tcBorders>
            <w:shd w:val="clear" w:color="auto" w:fill="auto"/>
            <w:noWrap/>
          </w:tcPr>
          <w:p w14:paraId="75DE6800" w14:textId="06F87DD5" w:rsidR="00EA598B"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r w:rsidR="000043D5" w:rsidRPr="000043D5" w14:paraId="1024C83A"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EA598B" w:rsidRPr="000043D5" w:rsidRDefault="00EA598B" w:rsidP="00470683">
            <w:pPr>
              <w:widowControl w:val="0"/>
              <w:ind w:left="98"/>
              <w:jc w:val="left"/>
              <w:rPr>
                <w:rFonts w:asciiTheme="majorBidi" w:hAnsiTheme="majorBidi" w:cstheme="majorBidi"/>
                <w:sz w:val="20"/>
                <w:szCs w:val="20"/>
              </w:rPr>
            </w:pPr>
            <w:r>
              <w:rPr>
                <w:rFonts w:asciiTheme="majorBidi" w:hAnsiTheme="majorBidi"/>
                <w:b/>
                <w:sz w:val="20"/>
              </w:rPr>
              <w:t>Tonnes PAO</w:t>
            </w:r>
          </w:p>
        </w:tc>
      </w:tr>
      <w:tr w:rsidR="000043D5" w:rsidRPr="000043D5" w14:paraId="49A7E8B8"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95C50A" w14:textId="17CCDF13"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48,15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B4EDEC" w14:textId="674E03F6"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46,47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182FAE" w14:textId="4AFF2FC5"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46,90</w:t>
            </w:r>
          </w:p>
        </w:tc>
        <w:tc>
          <w:tcPr>
            <w:tcW w:w="553" w:type="pct"/>
            <w:tcBorders>
              <w:top w:val="single" w:sz="4" w:space="0" w:color="auto"/>
              <w:left w:val="single" w:sz="4" w:space="0" w:color="auto"/>
              <w:bottom w:val="single" w:sz="4" w:space="0" w:color="auto"/>
              <w:right w:val="single" w:sz="4" w:space="0" w:color="auto"/>
            </w:tcBorders>
          </w:tcPr>
          <w:p w14:paraId="55EA01D9" w14:textId="1B2D650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46,75</w:t>
            </w:r>
          </w:p>
        </w:tc>
        <w:tc>
          <w:tcPr>
            <w:tcW w:w="553" w:type="pct"/>
            <w:tcBorders>
              <w:top w:val="single" w:sz="4" w:space="0" w:color="auto"/>
              <w:left w:val="single" w:sz="4" w:space="0" w:color="auto"/>
              <w:bottom w:val="single" w:sz="4" w:space="0" w:color="auto"/>
              <w:right w:val="single" w:sz="4" w:space="0" w:color="auto"/>
            </w:tcBorders>
          </w:tcPr>
          <w:p w14:paraId="0D55C14B" w14:textId="7DC97A85"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29,87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DE51D75" w14:textId="304B0622"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45,42</w:t>
            </w:r>
          </w:p>
        </w:tc>
      </w:tr>
      <w:tr w:rsidR="000043D5" w:rsidRPr="000043D5" w14:paraId="141C9BD9"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7C52B"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E73D2CB" w14:textId="5425E856"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6A9D39" w14:textId="624ECE5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11E67A1" w14:textId="6E6E26AC"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0,04</w:t>
            </w:r>
          </w:p>
        </w:tc>
        <w:tc>
          <w:tcPr>
            <w:tcW w:w="553" w:type="pct"/>
            <w:tcBorders>
              <w:top w:val="single" w:sz="4" w:space="0" w:color="auto"/>
              <w:left w:val="single" w:sz="4" w:space="0" w:color="auto"/>
              <w:bottom w:val="single" w:sz="4" w:space="0" w:color="auto"/>
              <w:right w:val="single" w:sz="4" w:space="0" w:color="auto"/>
            </w:tcBorders>
          </w:tcPr>
          <w:p w14:paraId="467A4FBF" w14:textId="5EEDC296"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0,11</w:t>
            </w:r>
          </w:p>
        </w:tc>
        <w:tc>
          <w:tcPr>
            <w:tcW w:w="553" w:type="pct"/>
            <w:tcBorders>
              <w:top w:val="single" w:sz="4" w:space="0" w:color="auto"/>
              <w:left w:val="single" w:sz="4" w:space="0" w:color="auto"/>
              <w:bottom w:val="single" w:sz="4" w:space="0" w:color="auto"/>
              <w:right w:val="single" w:sz="4" w:space="0" w:color="auto"/>
            </w:tcBorders>
          </w:tcPr>
          <w:p w14:paraId="5D523E6F" w14:textId="2211DA93"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31FF51" w14:textId="493715C6"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0,21</w:t>
            </w:r>
          </w:p>
        </w:tc>
      </w:tr>
      <w:tr w:rsidR="000043D5" w:rsidRPr="000043D5" w14:paraId="117FF932"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38A02"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F222EB7" w14:textId="4868B703"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6700F8" w14:textId="7441C9B9"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9CDF72" w14:textId="1AE4C408"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0434D87B" w14:textId="55412A4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7A61A5C5" w14:textId="7B9A75DB"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F217486" w14:textId="614B3B72"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0,07</w:t>
            </w:r>
          </w:p>
        </w:tc>
      </w:tr>
      <w:tr w:rsidR="000043D5" w:rsidRPr="000043D5" w14:paraId="2ED354AE"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527941" w14:textId="3FFF57DB"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029BBC" w14:textId="41DA4EA4"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C1D7581" w14:textId="6F07BA80"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5131B984" w14:textId="168AA0F0"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7BA6ED1E" w14:textId="18DE79C6"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DE394E1" w14:textId="1E34818C"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21,23</w:t>
            </w:r>
          </w:p>
        </w:tc>
      </w:tr>
      <w:tr w:rsidR="000043D5" w:rsidRPr="000043D5" w14:paraId="6FEE5DB9"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6461FC" w14:textId="77777777" w:rsidR="00812C91" w:rsidRPr="000043D5" w:rsidRDefault="00812C91" w:rsidP="00812C91">
            <w:pPr>
              <w:widowControl w:val="0"/>
              <w:ind w:left="98"/>
              <w:jc w:val="left"/>
              <w:rPr>
                <w:rFonts w:asciiTheme="majorBidi" w:hAnsiTheme="majorBidi" w:cstheme="majorBidi"/>
                <w:sz w:val="20"/>
                <w:szCs w:val="20"/>
              </w:rPr>
            </w:pPr>
            <w:r>
              <w:rPr>
                <w:rFonts w:asciiTheme="majorBidi" w:hAnsiTheme="majorBidi"/>
                <w:sz w:val="20"/>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100B64" w14:textId="511E4CB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0,63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C91C522" w14:textId="5F4CC1F8"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447FF7" w14:textId="348BA967"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31EE2609" w14:textId="6CEE92AE"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tcPr>
          <w:p w14:paraId="1835F220" w14:textId="05A8D95E" w:rsidR="00812C91" w:rsidRPr="000043D5" w:rsidRDefault="00812C91" w:rsidP="00812C91">
            <w:pPr>
              <w:widowControl w:val="0"/>
              <w:ind w:left="-279" w:right="63"/>
              <w:jc w:val="right"/>
              <w:rPr>
                <w:rFonts w:asciiTheme="majorBidi" w:hAnsiTheme="majorBidi" w:cstheme="majorBidi"/>
                <w:sz w:val="20"/>
                <w:szCs w:val="20"/>
              </w:rPr>
            </w:pPr>
            <w:r>
              <w:rPr>
                <w:rFonts w:asciiTheme="majorBidi" w:hAnsiTheme="majorBidi"/>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967AB5" w14:textId="5F5A985F"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5,72</w:t>
            </w:r>
          </w:p>
        </w:tc>
      </w:tr>
      <w:tr w:rsidR="000043D5" w:rsidRPr="000043D5" w14:paraId="1A59CA3F"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812C91" w:rsidRPr="000043D5" w:rsidRDefault="00812C91" w:rsidP="00812C91">
            <w:pPr>
              <w:ind w:left="98"/>
              <w:jc w:val="left"/>
              <w:rPr>
                <w:rFonts w:asciiTheme="majorBidi" w:eastAsiaTheme="minorHAnsi" w:hAnsiTheme="majorBidi" w:cstheme="majorBidi"/>
                <w:b/>
                <w:sz w:val="20"/>
                <w:szCs w:val="20"/>
              </w:rPr>
            </w:pPr>
            <w:r>
              <w:rPr>
                <w:rFonts w:asciiTheme="majorBidi" w:hAnsiTheme="majorBidi"/>
                <w:b/>
                <w:sz w:val="20"/>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B538C2" w14:textId="532A93D6"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48,84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4F46A4" w14:textId="721D8D00"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46,53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55C517" w14:textId="14E6378C" w:rsidR="00812C91" w:rsidRPr="000043D5" w:rsidRDefault="00812C91" w:rsidP="00812C91">
            <w:pPr>
              <w:widowControl w:val="0"/>
              <w:ind w:left="-279" w:right="63"/>
              <w:jc w:val="right"/>
              <w:rPr>
                <w:rFonts w:asciiTheme="majorBidi" w:hAnsiTheme="majorBidi" w:cstheme="majorBidi"/>
                <w:b/>
                <w:sz w:val="20"/>
                <w:szCs w:val="20"/>
              </w:rPr>
            </w:pPr>
            <w:r>
              <w:rPr>
                <w:rFonts w:asciiTheme="majorBidi" w:hAnsiTheme="majorBidi"/>
                <w:b/>
                <w:sz w:val="20"/>
              </w:rPr>
              <w:t>46,94</w:t>
            </w:r>
          </w:p>
        </w:tc>
        <w:tc>
          <w:tcPr>
            <w:tcW w:w="553" w:type="pct"/>
            <w:tcBorders>
              <w:top w:val="single" w:sz="4" w:space="0" w:color="auto"/>
              <w:left w:val="single" w:sz="4" w:space="0" w:color="auto"/>
              <w:bottom w:val="single" w:sz="4" w:space="0" w:color="auto"/>
              <w:right w:val="single" w:sz="4" w:space="0" w:color="auto"/>
            </w:tcBorders>
          </w:tcPr>
          <w:p w14:paraId="6676D014" w14:textId="73B45C04" w:rsidR="00812C91" w:rsidRPr="000043D5" w:rsidRDefault="00812C91" w:rsidP="00812C91">
            <w:pPr>
              <w:ind w:left="-279" w:right="63"/>
              <w:jc w:val="right"/>
              <w:rPr>
                <w:rFonts w:asciiTheme="majorBidi" w:hAnsiTheme="majorBidi" w:cstheme="majorBidi"/>
                <w:b/>
                <w:sz w:val="20"/>
                <w:szCs w:val="20"/>
              </w:rPr>
            </w:pPr>
            <w:r>
              <w:rPr>
                <w:rFonts w:asciiTheme="majorBidi" w:hAnsiTheme="majorBidi"/>
                <w:b/>
                <w:sz w:val="20"/>
              </w:rPr>
              <w:t>46,86</w:t>
            </w:r>
          </w:p>
        </w:tc>
        <w:tc>
          <w:tcPr>
            <w:tcW w:w="553" w:type="pct"/>
            <w:tcBorders>
              <w:top w:val="single" w:sz="4" w:space="0" w:color="auto"/>
              <w:left w:val="single" w:sz="4" w:space="0" w:color="auto"/>
              <w:bottom w:val="single" w:sz="4" w:space="0" w:color="auto"/>
              <w:right w:val="single" w:sz="4" w:space="0" w:color="auto"/>
            </w:tcBorders>
          </w:tcPr>
          <w:p w14:paraId="77198F77" w14:textId="17348D1C" w:rsidR="00812C91" w:rsidRPr="000043D5" w:rsidRDefault="00812C91" w:rsidP="00812C91">
            <w:pPr>
              <w:ind w:left="-279" w:right="63"/>
              <w:jc w:val="right"/>
              <w:rPr>
                <w:rFonts w:asciiTheme="majorBidi" w:hAnsiTheme="majorBidi" w:cstheme="majorBidi"/>
                <w:b/>
                <w:sz w:val="20"/>
                <w:szCs w:val="20"/>
              </w:rPr>
            </w:pPr>
            <w:bookmarkStart w:id="0" w:name="_Hlk165470433"/>
            <w:r>
              <w:rPr>
                <w:rFonts w:asciiTheme="majorBidi" w:hAnsiTheme="majorBidi"/>
                <w:b/>
                <w:sz w:val="20"/>
              </w:rPr>
              <w:t>29,</w:t>
            </w:r>
            <w:bookmarkEnd w:id="0"/>
            <w:r>
              <w:rPr>
                <w:rFonts w:asciiTheme="majorBidi" w:hAnsiTheme="majorBidi"/>
                <w:b/>
                <w:sz w:val="20"/>
              </w:rPr>
              <w:t>93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AA1C044" w14:textId="31945D6A" w:rsidR="00812C91" w:rsidRPr="000043D5" w:rsidRDefault="00812C91" w:rsidP="00812C9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72,65</w:t>
            </w:r>
          </w:p>
        </w:tc>
      </w:tr>
      <w:tr w:rsidR="000043D5" w:rsidRPr="000043D5" w14:paraId="1ACAF44E" w14:textId="77777777" w:rsidTr="008F30A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B088B0" w14:textId="2F8D33ED" w:rsidR="00812C91" w:rsidRPr="000043D5" w:rsidRDefault="00812C91" w:rsidP="00812C91">
            <w:pPr>
              <w:ind w:left="98"/>
              <w:jc w:val="left"/>
              <w:rPr>
                <w:rFonts w:asciiTheme="majorBidi" w:hAnsiTheme="majorBidi" w:cstheme="majorBidi"/>
                <w:sz w:val="20"/>
                <w:szCs w:val="20"/>
              </w:rPr>
            </w:pPr>
            <w:r>
              <w:rPr>
                <w:rFonts w:asciiTheme="majorBidi" w:hAnsiTheme="majorBidi"/>
                <w:sz w:val="20"/>
              </w:rPr>
              <w:t>HCFC</w:t>
            </w:r>
            <w:r>
              <w:rPr>
                <w:rFonts w:asciiTheme="majorBidi" w:hAnsiTheme="majorBidi"/>
                <w:sz w:val="20"/>
              </w:rPr>
              <w:noBreakHyphen/>
              <w:t>141b contenu dans des polyols prémélangés importés*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C788B72" w14:textId="70D85FE5"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34,10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78A8781" w14:textId="5D3682AE"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39,60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87D50C8" w14:textId="2147EBBE" w:rsidR="00812C91" w:rsidRPr="000043D5" w:rsidRDefault="00812C91" w:rsidP="00812C91">
            <w:pPr>
              <w:ind w:left="-279" w:right="63"/>
              <w:jc w:val="right"/>
              <w:rPr>
                <w:rFonts w:asciiTheme="majorBidi" w:eastAsiaTheme="minorHAnsi" w:hAnsiTheme="majorBidi" w:cstheme="majorBidi"/>
                <w:sz w:val="20"/>
                <w:szCs w:val="20"/>
              </w:rPr>
            </w:pPr>
            <w:r>
              <w:rPr>
                <w:rFonts w:asciiTheme="majorBidi" w:hAnsiTheme="majorBidi"/>
                <w:sz w:val="20"/>
              </w:rPr>
              <w:t>48,40</w:t>
            </w:r>
          </w:p>
        </w:tc>
        <w:tc>
          <w:tcPr>
            <w:tcW w:w="553" w:type="pct"/>
            <w:tcBorders>
              <w:top w:val="single" w:sz="4" w:space="0" w:color="auto"/>
              <w:left w:val="single" w:sz="4" w:space="0" w:color="auto"/>
              <w:bottom w:val="single" w:sz="4" w:space="0" w:color="auto"/>
              <w:right w:val="single" w:sz="4" w:space="0" w:color="auto"/>
            </w:tcBorders>
          </w:tcPr>
          <w:p w14:paraId="0A90D83C" w14:textId="30EFA42A" w:rsidR="00812C91" w:rsidRPr="000043D5" w:rsidRDefault="00812C91" w:rsidP="00812C91">
            <w:pPr>
              <w:ind w:left="-279" w:right="63"/>
              <w:jc w:val="right"/>
              <w:rPr>
                <w:rFonts w:asciiTheme="majorBidi" w:hAnsiTheme="majorBidi" w:cstheme="majorBidi"/>
                <w:sz w:val="20"/>
                <w:szCs w:val="20"/>
              </w:rPr>
            </w:pPr>
            <w:r>
              <w:rPr>
                <w:rFonts w:asciiTheme="majorBidi" w:hAnsiTheme="majorBidi"/>
                <w:sz w:val="20"/>
              </w:rPr>
              <w:t>35,20</w:t>
            </w:r>
          </w:p>
        </w:tc>
        <w:tc>
          <w:tcPr>
            <w:tcW w:w="553" w:type="pct"/>
            <w:tcBorders>
              <w:top w:val="single" w:sz="4" w:space="0" w:color="auto"/>
              <w:left w:val="single" w:sz="4" w:space="0" w:color="auto"/>
              <w:bottom w:val="single" w:sz="4" w:space="0" w:color="auto"/>
              <w:right w:val="single" w:sz="4" w:space="0" w:color="auto"/>
            </w:tcBorders>
          </w:tcPr>
          <w:p w14:paraId="71C42586" w14:textId="50A43061" w:rsidR="00812C91" w:rsidRPr="000043D5" w:rsidRDefault="00757FCC" w:rsidP="00812C91">
            <w:pPr>
              <w:ind w:left="-279" w:right="63"/>
              <w:jc w:val="right"/>
              <w:rPr>
                <w:rFonts w:asciiTheme="majorBidi" w:eastAsiaTheme="minorHAnsi" w:hAnsiTheme="majorBidi" w:cstheme="majorBidi"/>
                <w:sz w:val="20"/>
                <w:szCs w:val="20"/>
              </w:rPr>
            </w:pPr>
            <w:r>
              <w:rPr>
                <w:rFonts w:asciiTheme="majorBidi" w:hAnsiTheme="majorBidi"/>
                <w:sz w:val="20"/>
              </w:rPr>
              <w:t>41,80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CE07A92" w14:textId="23D06A60" w:rsidR="00812C91" w:rsidRPr="000043D5" w:rsidRDefault="00812C91" w:rsidP="00812C9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bl>
    <w:p w14:paraId="770B0FD3" w14:textId="3A5ECE1A" w:rsidR="00EA598B" w:rsidRPr="000043D5" w:rsidRDefault="00EA598B" w:rsidP="00EA598B">
      <w:pPr>
        <w:rPr>
          <w:sz w:val="19"/>
          <w:szCs w:val="19"/>
        </w:rPr>
      </w:pPr>
      <w:r>
        <w:rPr>
          <w:sz w:val="19"/>
        </w:rPr>
        <w:t>* Données du programme de pays. Les niveaux communiqués dans le présent tableau sont supérieurs aux données du programme du pays communiquées dans le cadre de la fiche d’évaluation du projet en raison de l’inclusion des importations.</w:t>
      </w:r>
    </w:p>
    <w:p w14:paraId="4021C7BF" w14:textId="77777777" w:rsidR="003E54D1" w:rsidRPr="000043D5" w:rsidRDefault="003E54D1" w:rsidP="003E54D1">
      <w:pPr>
        <w:pStyle w:val="Heading1"/>
        <w:numPr>
          <w:ilvl w:val="0"/>
          <w:numId w:val="0"/>
        </w:numPr>
        <w:spacing w:after="0"/>
      </w:pPr>
    </w:p>
    <w:p w14:paraId="2EBBA1B3" w14:textId="7F76B750" w:rsidR="00C54875" w:rsidRPr="000043D5" w:rsidRDefault="00C54875" w:rsidP="008032D9">
      <w:pPr>
        <w:pStyle w:val="Heading1"/>
      </w:pPr>
      <w:r>
        <w:t>La consommation de HCFC-22, qui était restée à peu près constante entre 2019 et 2022, a connu une diminution importante en 2023, en grande partie attribuée à une réduction de la fabrication de climatiseurs au HCFC-22 et à des niveaux inférieurs de demandes d’entretien pour l’équipement au HCFC</w:t>
      </w:r>
      <w:r w:rsidR="00560647">
        <w:noBreakHyphen/>
      </w:r>
      <w:r>
        <w:t>22. La consommation de HCFC-123 a connu une croissance en 2022, principalement à cause d’une consommation accrue dans l’entretien de l’équipement de réfrigération et de climatisation, mais est revenue aux niveaux précédents en 2023. Depuis 2019, il n’y a pas eu de consommation de HCFC-142b, qui était utilisé dans le secteur de l’entretien. Les réductions globales atteintes s’expliquent par l’application du système d’octroi de permis et de quotas ainsi que par la mise en œuvre d’activités d’assistance technique dans le cadre du PGEH. La consommation de HCFC</w:t>
      </w:r>
      <w:r>
        <w:noBreakHyphen/>
        <w:t xml:space="preserve">141b contenu dans des polyols prémélangés importés a augmenté entre 2019 et 2021 à cause d’une croissance de la consommation par certains fabricants de </w:t>
      </w:r>
      <w:r>
        <w:lastRenderedPageBreak/>
        <w:t>mousse de polyuréthane, mais est revenue aux niveaux précédents en 2022 et 2023 ; avec la réduction de la disponibilité du HCFC</w:t>
      </w:r>
      <w:r>
        <w:noBreakHyphen/>
        <w:t>141b contenu dans les polyols prémélangés importés, il est prévu que l’industrie adopte d’autres solutions de remplacement.</w:t>
      </w:r>
    </w:p>
    <w:p w14:paraId="58D7484E" w14:textId="5777DE87" w:rsidR="00EA598B" w:rsidRPr="000043D5" w:rsidRDefault="003E54D1" w:rsidP="008032D9">
      <w:pPr>
        <w:pStyle w:val="Heading1"/>
      </w:pPr>
      <w:r>
        <w:t xml:space="preserve">Les principales SAO de remplacement utilisées dans le pays sont le R-410A, le HFC-134a et le HFC-227ea ; alors que les deux premières substances sont consommées dans les applications de réfrigération et de climatisation, la dernière est utilisée dans les applications de lutte contre l’incendie. La consommation de R-410A augmente en raison de la croissance de la demande de climatiseurs dans le pays, ainsi que de l’arrêt de la fabrication de climatiseurs au HCFC-22 ; il est prévu que la consommation de HFC-32 connaisse une augmentation avec l’achèvement de projets d’investissement dans le secteur de la climatisation et avec la demande du marché pour du HFC-32 dans des applications de climatisation.  </w:t>
      </w:r>
    </w:p>
    <w:p w14:paraId="55FDADD4" w14:textId="77777777" w:rsidR="00EA598B" w:rsidRPr="000043D5" w:rsidRDefault="00EA598B" w:rsidP="00EA598B">
      <w:pPr>
        <w:spacing w:after="240"/>
        <w:rPr>
          <w:i/>
        </w:rPr>
      </w:pPr>
      <w:r>
        <w:rPr>
          <w:i/>
        </w:rPr>
        <w:t>Rapport sur la mise en œuvre du programme du pays</w:t>
      </w:r>
    </w:p>
    <w:p w14:paraId="7B2FAD8B" w14:textId="3972A3A1" w:rsidR="00EA598B" w:rsidRPr="000043D5" w:rsidRDefault="00EA598B" w:rsidP="008032D9">
      <w:pPr>
        <w:pStyle w:val="Heading1"/>
      </w:pPr>
      <w:r>
        <w:t xml:space="preserve">Le Gouvernement du Bangladesh a communiqué des données du secteur de la consommation des HCFC dans le cadre du rapport de mise en œuvre du programme du pays de 2022, et ces données correspondent aux données déclarées en vertu de l’Article 7 du Protocole de Montréal. </w:t>
      </w:r>
    </w:p>
    <w:p w14:paraId="6F21B2B8" w14:textId="1839FF04" w:rsidR="00EA598B" w:rsidRPr="000043D5" w:rsidRDefault="00EA598B" w:rsidP="00EA598B">
      <w:pPr>
        <w:spacing w:after="240"/>
        <w:rPr>
          <w:i/>
        </w:rPr>
      </w:pPr>
      <w:r>
        <w:rPr>
          <w:i/>
        </w:rPr>
        <w:t>Rapport de vérification</w:t>
      </w:r>
      <w:r>
        <w:t xml:space="preserve"> </w:t>
      </w:r>
    </w:p>
    <w:p w14:paraId="7AD222F8" w14:textId="12968625" w:rsidR="00EA598B" w:rsidRPr="000043D5" w:rsidRDefault="00975430" w:rsidP="008032D9">
      <w:pPr>
        <w:pStyle w:val="Heading1"/>
      </w:pPr>
      <w:r>
        <w:t xml:space="preserve">Le Secrétariat a été informé que, en raison de contraintes de temps, le consultant n’a pas pu visiter tous les sites concernés et a donc remis un rapport de vérification provisoire. Le rapport provisoire a confirmé que le Gouvernement mettait en œuvre efficacement un système d’octroi de permis et de quotas pour les HCFC et que les importations et la consommation réelles de HCFC communiquées au titre de l’Article 7 et du rapport de mise en œuvre du programme du pays pour 2022 et 2023, respectivement, étaient correctes (comme indiqué dans le tableau 1 ci-dessus) et inférieures aux quotas établis pour ces années. La vérification provisoire concluait que le Bangladesh était en dessous des objectifs au titre du Protocole de Montréal et de l’Accord entre le Gouvernement et le Comité exécutif. Le rapport de vérification final sera présenté d’ici juin 2024. </w:t>
      </w:r>
    </w:p>
    <w:p w14:paraId="4F6A1008" w14:textId="28DD0E6C" w:rsidR="00EA598B" w:rsidRPr="000043D5" w:rsidRDefault="00EA598B" w:rsidP="00EA598B">
      <w:pPr>
        <w:spacing w:after="240"/>
        <w:rPr>
          <w:u w:val="single"/>
        </w:rPr>
      </w:pPr>
      <w:r>
        <w:rPr>
          <w:u w:val="single"/>
        </w:rPr>
        <w:t>Rapport périodique sur la mise en œuvre de la deuxième tranche de la phase II du plan de gestion de l’élimination des HCFC</w:t>
      </w:r>
    </w:p>
    <w:p w14:paraId="32F5EF2E" w14:textId="77777777" w:rsidR="00EA598B" w:rsidRPr="000043D5" w:rsidRDefault="00EA598B" w:rsidP="00EA598B">
      <w:pPr>
        <w:spacing w:after="240"/>
        <w:rPr>
          <w:i/>
        </w:rPr>
      </w:pPr>
      <w:r>
        <w:rPr>
          <w:i/>
        </w:rPr>
        <w:t>Cadre juridique</w:t>
      </w:r>
    </w:p>
    <w:p w14:paraId="02A8C51B" w14:textId="73062C3D" w:rsidR="00C437DC" w:rsidRPr="000043D5" w:rsidRDefault="00C437DC" w:rsidP="008032D9">
      <w:pPr>
        <w:pStyle w:val="Heading1"/>
      </w:pPr>
      <w:r>
        <w:t>Le Gouvernement du Bangladesh a établi un cadre juridique complet pour le contrôle des SAO. Aucune modification institutionnelle ou réglementaire n’a eu lieu depuis la dernière période considérée. Les Règlements de contrôle des SAO (modifiés en 2014) offrent un soutien juridique et politique complet pour la mise en œuvre de la phase II du PGEH et sont conformes au programme d’élimination des HCFC, ainsi que diverses mesures de politique, réglementaires, fiscales, de sensibilisation et de renforcement de la capacité prises par le Gouvernement.</w:t>
      </w:r>
    </w:p>
    <w:p w14:paraId="0A0182BF" w14:textId="6FBF7BF6" w:rsidR="00C437DC" w:rsidRPr="000043D5" w:rsidRDefault="00C437DC" w:rsidP="008032D9">
      <w:pPr>
        <w:pStyle w:val="Heading1"/>
        <w:rPr>
          <w:strike/>
        </w:rPr>
      </w:pPr>
      <w:r>
        <w:t>L’importation de HCFC-141b en vrac est interdite depuis janvier 2014, après la conversion du HCFC-141b vers la technologie du cyclopentane pour fabriquer la mousse isolante de l’équipement de réfrigération chez Walton High-Tech Industries. Il existe une disposition interdisant de fabriquer des climatiseurs fonctionnant au HCFC-22 pour les six entreprises de fabrication financées dans le cadre du PGEH dans le protocole d’entente signé avec le Gouvernement, qui entrera en vigueur après l’achèvement des projets de conversion. Le Gouvernement s’était engagé à interdire la fabrication de climatiseurs au HCFC-22 (avec une puissance frigorifique pouvant atteindre 1,5 tonne de réfrigération) à partir du 1</w:t>
      </w:r>
      <w:r>
        <w:rPr>
          <w:vertAlign w:val="superscript"/>
        </w:rPr>
        <w:t>er</w:t>
      </w:r>
      <w:r>
        <w:t> janvier 2024. En raison de retards dans les projets de conversion mis en œuvre dans le secteur de la fabrication, le Gouvernement propose d’appliquer l’interdiction à partir du 1</w:t>
      </w:r>
      <w:r>
        <w:rPr>
          <w:vertAlign w:val="superscript"/>
        </w:rPr>
        <w:t>er</w:t>
      </w:r>
      <w:r>
        <w:t xml:space="preserve"> janvier 2026. </w:t>
      </w:r>
    </w:p>
    <w:p w14:paraId="401642E4" w14:textId="170AF44C" w:rsidR="00C46C04" w:rsidRPr="000043D5" w:rsidRDefault="00C46C04" w:rsidP="008032D9">
      <w:pPr>
        <w:pStyle w:val="Heading1"/>
      </w:pPr>
      <w:r>
        <w:lastRenderedPageBreak/>
        <w:t xml:space="preserve">Au total, 26 agents des douanes, dont 12 femmes, ont été formés. Un consultant a révisé le programme de formation des douanes pour y intégrer un module sur le Protocole de Montréal sur la base du manuel de formation des douanes du PNUE, et le Service de l’environnement assure le suivi avec l’Académie des douanes pour intégration du programme mis à jour. </w:t>
      </w:r>
    </w:p>
    <w:p w14:paraId="7A31D535" w14:textId="7BC3A360" w:rsidR="00EA598B" w:rsidRPr="000043D5" w:rsidRDefault="00EA598B" w:rsidP="00EA598B">
      <w:pPr>
        <w:keepNext/>
        <w:spacing w:after="240"/>
        <w:rPr>
          <w:iCs/>
        </w:rPr>
      </w:pPr>
      <w:r>
        <w:rPr>
          <w:i/>
        </w:rPr>
        <w:t>Secteur de la fabrication</w:t>
      </w:r>
      <w:r>
        <w:t xml:space="preserve"> </w:t>
      </w:r>
    </w:p>
    <w:p w14:paraId="6A9F8D7D" w14:textId="7867A44A" w:rsidR="004521A9" w:rsidRPr="000043D5" w:rsidRDefault="004521A9" w:rsidP="008032D9">
      <w:pPr>
        <w:pStyle w:val="Heading1"/>
      </w:pPr>
      <w:r>
        <w:t>La phase II du PGEH comprenait la conversion de cinq entreprises de fabrication de climatiseurs (AC Bazar Industries Ltd., Elite Hi-Tech, Supreme Air Conditioning Co., Unitech Products et Walton Hi</w:t>
      </w:r>
      <w:r>
        <w:noBreakHyphen/>
        <w:t>Tech Industries) au R-290 pour les équipements d’une contenance inférieure à 1,5 tonne de réfrigération et au HFC</w:t>
      </w:r>
      <w:r>
        <w:noBreakHyphen/>
        <w:t xml:space="preserve">32 pour ceux d’une contenance supérieure à 1,5 tonne de réfrigération, ainsi que d’une entreprise de fabrication de refroidisseurs, Cooling Point Engineering Services, au HFC-32. </w:t>
      </w:r>
    </w:p>
    <w:p w14:paraId="0603E747" w14:textId="5AFD8770" w:rsidR="004521A9" w:rsidRPr="000043D5" w:rsidRDefault="004521A9" w:rsidP="008032D9">
      <w:pPr>
        <w:pStyle w:val="Heading1"/>
      </w:pPr>
      <w:r>
        <w:t>Unitech Products est actuellement fermée à cause d’un changement de propriétaire ; elle s’est donc retirée du projet de conversion et le protocole d’entente a été annulé. Si son exploitation reprenait, elle se convertirait au HFC-32 avec ses propres ressources. Avec un financement de 53 459 $ US, l’entreprise avait mené une évaluation des technologies et établi un plan de conversion ; il reste un solde non utilisé de 440 880 $ US, qui sera remboursé à la 94</w:t>
      </w:r>
      <w:r>
        <w:rPr>
          <w:vertAlign w:val="superscript"/>
        </w:rPr>
        <w:t>e</w:t>
      </w:r>
      <w:r>
        <w:t xml:space="preserve"> réunion. </w:t>
      </w:r>
    </w:p>
    <w:p w14:paraId="24CFB5A6" w14:textId="535AE762" w:rsidR="00EA0E64" w:rsidRPr="000043D5" w:rsidRDefault="004521A9" w:rsidP="008032D9">
      <w:pPr>
        <w:pStyle w:val="Heading1"/>
      </w:pPr>
      <w:r>
        <w:t>Les projets de conversion dans les autres entreprises ont été retardés principalement à cause des contraintes imposées par la pandémie de COVID</w:t>
      </w:r>
      <w:r>
        <w:noBreakHyphen/>
        <w:t>19. Les entreprises ont respecté l’échéance pour certains objectifs, dont la conception de prototypes, la réalisation de formations et un audit de sécurité. Par conséquent, le décaissement des fonds pour ces entreprises avait été effectué au 31 décembre 2023.</w:t>
      </w:r>
    </w:p>
    <w:p w14:paraId="342BE0E4" w14:textId="77777777" w:rsidR="00EA598B" w:rsidRPr="000043D5" w:rsidRDefault="00EA598B" w:rsidP="00EA598B">
      <w:pPr>
        <w:keepNext/>
        <w:spacing w:after="240"/>
        <w:rPr>
          <w:i/>
        </w:rPr>
      </w:pPr>
      <w:r>
        <w:rPr>
          <w:i/>
        </w:rPr>
        <w:t>Secteur de l’entretien de l’équipement de réfrigération</w:t>
      </w:r>
    </w:p>
    <w:p w14:paraId="580DF3B9" w14:textId="24A54587" w:rsidR="00F96C7B" w:rsidRPr="000043D5" w:rsidRDefault="00E655B4" w:rsidP="008032D9">
      <w:pPr>
        <w:pStyle w:val="Heading1"/>
      </w:pPr>
      <w:r>
        <w:t xml:space="preserve">Au total, 36 ateliers de renforcement de la capacité ont été organisés pour la formation de 1 735 techniciens de réfrigération et climatisation, dont sept femmes. Un consultant a été embauché et a élaboré un manuel de formation aux bonnes pratiques d’entretien dans la langue locale. Un projet de code des pratiques est en cours d’élaboration et il devrait être finalisé d’ici juin 2024. </w:t>
      </w:r>
    </w:p>
    <w:p w14:paraId="22996993" w14:textId="308A2E80" w:rsidR="00D773B1" w:rsidRPr="000043D5" w:rsidRDefault="00484F3A" w:rsidP="008032D9">
      <w:pPr>
        <w:pStyle w:val="Heading1"/>
      </w:pPr>
      <w:r>
        <w:t>L’Unité nationale de l’ozone a imprimé 4 500 copies du manuel de formation aux bonnes pratiques d’entretien et 500 copies du manuel de formation des douanes. Celles-ci ont partiellement été distribuées, le reste devant l’être aux formations à venir.</w:t>
      </w:r>
    </w:p>
    <w:p w14:paraId="7C3751FD" w14:textId="5678BDA1" w:rsidR="00D773B1" w:rsidRPr="000043D5" w:rsidRDefault="00D40F9A" w:rsidP="008032D9">
      <w:pPr>
        <w:pStyle w:val="Heading1"/>
      </w:pPr>
      <w:r>
        <w:t>La liste des outils à fournir a été finalisée. Comme les appels d’offre précédents ont échoué, le processus d’approvisionnement se poursuit avec une demande de propositions dont l’évaluation est en cours.</w:t>
      </w:r>
    </w:p>
    <w:p w14:paraId="38E3E304" w14:textId="77777777" w:rsidR="00EA598B" w:rsidRPr="000043D5" w:rsidRDefault="00EA598B" w:rsidP="00EA598B">
      <w:pPr>
        <w:spacing w:after="240"/>
        <w:rPr>
          <w:i/>
        </w:rPr>
      </w:pPr>
      <w:r>
        <w:rPr>
          <w:i/>
        </w:rPr>
        <w:t>Mise en œuvre et suivi du projet</w:t>
      </w:r>
    </w:p>
    <w:p w14:paraId="1988DA69" w14:textId="496D4358" w:rsidR="00EA598B" w:rsidRPr="000043D5" w:rsidRDefault="00E33C45" w:rsidP="008032D9">
      <w:pPr>
        <w:pStyle w:val="Heading1"/>
      </w:pPr>
      <w:r>
        <w:t xml:space="preserve">L’Unité de mise en œuvre et suivi de projet (PMU) a été formellement mise sur pied pour la phase II afin de contribuer à la mise en œuvre et au suivi des activités. Les activités liées à la PMU comprenaient deux réunions annuelles du comité directeur du projet ; le recrutement d’un expert en conception de produit pour la validation et la vérification des projets de conversion de ligne ; la remise de rapports de gestion de l’UNO et du PNUD ; et la poursuite du suivi sur le terrain des progrès des six entreprises. Les frais engendrés pour la PMU s’élèvent à 190 308 $ US. </w:t>
      </w:r>
    </w:p>
    <w:p w14:paraId="322FAC56" w14:textId="2D71EC0B" w:rsidR="00EA598B" w:rsidRPr="000043D5" w:rsidRDefault="00EA598B" w:rsidP="00EA598B">
      <w:pPr>
        <w:spacing w:after="240"/>
      </w:pPr>
      <w:r>
        <w:rPr>
          <w:u w:val="single"/>
        </w:rPr>
        <w:t>Décaissement des fonds</w:t>
      </w:r>
    </w:p>
    <w:p w14:paraId="3182FC14" w14:textId="30A9C066" w:rsidR="00EA598B" w:rsidRPr="000043D5" w:rsidRDefault="00EA598B" w:rsidP="008032D9">
      <w:pPr>
        <w:pStyle w:val="Heading1"/>
      </w:pPr>
      <w:r>
        <w:t>En février 2024, sur les 4 644 810 $ US approuvés jusqu’à présent, 2 786 380 $ US avaient été décaissés (2 618 661 $ US pour le PNUD et 167 719 $ US pour le PNUE), comme le montre le tableau 2. Le solde de 1 858 430 $ US sera décaissé d’ici la fin de 2024.</w:t>
      </w:r>
    </w:p>
    <w:p w14:paraId="3D7BF1E2" w14:textId="021BD321" w:rsidR="00EA598B" w:rsidRPr="000043D5" w:rsidRDefault="00EA598B" w:rsidP="00EA598B">
      <w:pPr>
        <w:keepNext/>
        <w:rPr>
          <w:b/>
        </w:rPr>
      </w:pPr>
      <w:r>
        <w:rPr>
          <w:b/>
        </w:rPr>
        <w:lastRenderedPageBreak/>
        <w:t>Tableau 2. Rapport financier de la phase II du PGEH pour le Bangladesh ($ US)</w:t>
      </w:r>
    </w:p>
    <w:tbl>
      <w:tblPr>
        <w:tblStyle w:val="TableGrid"/>
        <w:tblW w:w="5051" w:type="pct"/>
        <w:tblLayout w:type="fixed"/>
        <w:tblLook w:val="04A0" w:firstRow="1" w:lastRow="0" w:firstColumn="1" w:lastColumn="0" w:noHBand="0" w:noVBand="1"/>
      </w:tblPr>
      <w:tblGrid>
        <w:gridCol w:w="1559"/>
        <w:gridCol w:w="1141"/>
        <w:gridCol w:w="1126"/>
        <w:gridCol w:w="1132"/>
        <w:gridCol w:w="1135"/>
        <w:gridCol w:w="1133"/>
        <w:gridCol w:w="1135"/>
        <w:gridCol w:w="1084"/>
      </w:tblGrid>
      <w:tr w:rsidR="000043D5" w:rsidRPr="000043D5" w14:paraId="4A92076A" w14:textId="77777777" w:rsidTr="00FE1249">
        <w:trPr>
          <w:tblHeader/>
        </w:trPr>
        <w:tc>
          <w:tcPr>
            <w:tcW w:w="825" w:type="pct"/>
            <w:vMerge w:val="restart"/>
            <w:vAlign w:val="center"/>
          </w:tcPr>
          <w:p w14:paraId="56FB4D42" w14:textId="77777777" w:rsidR="00EA598B" w:rsidRPr="000043D5" w:rsidRDefault="00EA598B" w:rsidP="00470683">
            <w:pPr>
              <w:keepNext/>
              <w:jc w:val="center"/>
              <w:rPr>
                <w:b/>
                <w:sz w:val="20"/>
                <w:szCs w:val="20"/>
              </w:rPr>
            </w:pPr>
            <w:r>
              <w:rPr>
                <w:b/>
                <w:sz w:val="20"/>
              </w:rPr>
              <w:t>Agence</w:t>
            </w:r>
          </w:p>
        </w:tc>
        <w:tc>
          <w:tcPr>
            <w:tcW w:w="1200" w:type="pct"/>
            <w:gridSpan w:val="2"/>
            <w:vAlign w:val="center"/>
          </w:tcPr>
          <w:p w14:paraId="01CFB4DF" w14:textId="77777777" w:rsidR="00EA598B" w:rsidRPr="000043D5" w:rsidRDefault="00EA598B" w:rsidP="00470683">
            <w:pPr>
              <w:keepNext/>
              <w:jc w:val="center"/>
              <w:rPr>
                <w:b/>
                <w:sz w:val="20"/>
                <w:szCs w:val="20"/>
              </w:rPr>
            </w:pPr>
            <w:r>
              <w:rPr>
                <w:b/>
                <w:sz w:val="20"/>
              </w:rPr>
              <w:t>Première tranche</w:t>
            </w:r>
          </w:p>
        </w:tc>
        <w:tc>
          <w:tcPr>
            <w:tcW w:w="1200" w:type="pct"/>
            <w:gridSpan w:val="2"/>
            <w:vAlign w:val="center"/>
          </w:tcPr>
          <w:p w14:paraId="185A84F6" w14:textId="77777777" w:rsidR="00EA598B" w:rsidRPr="000043D5" w:rsidRDefault="00EA598B" w:rsidP="00470683">
            <w:pPr>
              <w:keepNext/>
              <w:jc w:val="center"/>
              <w:rPr>
                <w:b/>
                <w:sz w:val="20"/>
                <w:szCs w:val="20"/>
              </w:rPr>
            </w:pPr>
            <w:r>
              <w:rPr>
                <w:b/>
                <w:sz w:val="20"/>
              </w:rPr>
              <w:t>Deuxième tranche</w:t>
            </w:r>
          </w:p>
        </w:tc>
        <w:tc>
          <w:tcPr>
            <w:tcW w:w="1776" w:type="pct"/>
            <w:gridSpan w:val="3"/>
            <w:vAlign w:val="center"/>
          </w:tcPr>
          <w:p w14:paraId="63ABA2D1" w14:textId="77777777" w:rsidR="00EA598B" w:rsidRPr="000043D5" w:rsidRDefault="00EA598B" w:rsidP="00470683">
            <w:pPr>
              <w:keepNext/>
              <w:jc w:val="center"/>
              <w:rPr>
                <w:b/>
                <w:sz w:val="20"/>
                <w:szCs w:val="20"/>
              </w:rPr>
            </w:pPr>
            <w:r>
              <w:rPr>
                <w:b/>
                <w:sz w:val="20"/>
              </w:rPr>
              <w:t>Total</w:t>
            </w:r>
          </w:p>
        </w:tc>
      </w:tr>
      <w:tr w:rsidR="000043D5" w:rsidRPr="000043D5" w14:paraId="162717D7" w14:textId="77777777" w:rsidTr="00FE1249">
        <w:trPr>
          <w:tblHeader/>
        </w:trPr>
        <w:tc>
          <w:tcPr>
            <w:tcW w:w="825" w:type="pct"/>
            <w:vMerge/>
            <w:vAlign w:val="center"/>
          </w:tcPr>
          <w:p w14:paraId="5F333F07" w14:textId="77777777" w:rsidR="00EA598B" w:rsidRPr="000043D5" w:rsidRDefault="00EA598B" w:rsidP="00470683">
            <w:pPr>
              <w:keepNext/>
              <w:jc w:val="center"/>
              <w:rPr>
                <w:b/>
                <w:sz w:val="20"/>
                <w:szCs w:val="20"/>
              </w:rPr>
            </w:pPr>
          </w:p>
        </w:tc>
        <w:tc>
          <w:tcPr>
            <w:tcW w:w="604" w:type="pct"/>
            <w:vAlign w:val="center"/>
          </w:tcPr>
          <w:p w14:paraId="4C05E15C" w14:textId="77777777" w:rsidR="00EA598B" w:rsidRPr="000043D5" w:rsidRDefault="00EA598B" w:rsidP="00470683">
            <w:pPr>
              <w:keepNext/>
              <w:jc w:val="center"/>
              <w:rPr>
                <w:b/>
                <w:sz w:val="20"/>
                <w:szCs w:val="20"/>
              </w:rPr>
            </w:pPr>
            <w:r>
              <w:rPr>
                <w:b/>
                <w:sz w:val="20"/>
              </w:rPr>
              <w:t>Approuvés</w:t>
            </w:r>
          </w:p>
        </w:tc>
        <w:tc>
          <w:tcPr>
            <w:tcW w:w="596" w:type="pct"/>
            <w:vAlign w:val="center"/>
          </w:tcPr>
          <w:p w14:paraId="18A35CE4" w14:textId="77777777" w:rsidR="00EA598B" w:rsidRPr="000043D5" w:rsidRDefault="00EA598B" w:rsidP="00470683">
            <w:pPr>
              <w:keepNext/>
              <w:jc w:val="center"/>
              <w:rPr>
                <w:b/>
                <w:sz w:val="20"/>
                <w:szCs w:val="20"/>
              </w:rPr>
            </w:pPr>
            <w:r>
              <w:rPr>
                <w:b/>
                <w:sz w:val="20"/>
              </w:rPr>
              <w:t>Décaissés</w:t>
            </w:r>
          </w:p>
        </w:tc>
        <w:tc>
          <w:tcPr>
            <w:tcW w:w="599" w:type="pct"/>
            <w:vAlign w:val="center"/>
          </w:tcPr>
          <w:p w14:paraId="4E2F61D5" w14:textId="77777777" w:rsidR="00EA598B" w:rsidRPr="000043D5" w:rsidRDefault="00EA598B" w:rsidP="00470683">
            <w:pPr>
              <w:keepNext/>
              <w:jc w:val="center"/>
              <w:rPr>
                <w:b/>
                <w:sz w:val="20"/>
                <w:szCs w:val="20"/>
              </w:rPr>
            </w:pPr>
            <w:r>
              <w:rPr>
                <w:b/>
                <w:sz w:val="20"/>
              </w:rPr>
              <w:t>Approuvés</w:t>
            </w:r>
          </w:p>
        </w:tc>
        <w:tc>
          <w:tcPr>
            <w:tcW w:w="601" w:type="pct"/>
            <w:vAlign w:val="center"/>
          </w:tcPr>
          <w:p w14:paraId="0AC8FB67" w14:textId="77777777" w:rsidR="00EA598B" w:rsidRPr="000043D5" w:rsidRDefault="00EA598B" w:rsidP="00470683">
            <w:pPr>
              <w:keepNext/>
              <w:jc w:val="center"/>
              <w:rPr>
                <w:b/>
                <w:sz w:val="20"/>
                <w:szCs w:val="20"/>
              </w:rPr>
            </w:pPr>
            <w:r>
              <w:rPr>
                <w:b/>
                <w:sz w:val="20"/>
              </w:rPr>
              <w:t>Décaissés</w:t>
            </w:r>
          </w:p>
        </w:tc>
        <w:tc>
          <w:tcPr>
            <w:tcW w:w="600" w:type="pct"/>
            <w:vAlign w:val="center"/>
          </w:tcPr>
          <w:p w14:paraId="5B615BC8" w14:textId="77777777" w:rsidR="00EA598B" w:rsidRPr="000043D5" w:rsidRDefault="00EA598B" w:rsidP="00470683">
            <w:pPr>
              <w:keepNext/>
              <w:jc w:val="center"/>
              <w:rPr>
                <w:b/>
                <w:sz w:val="20"/>
                <w:szCs w:val="20"/>
              </w:rPr>
            </w:pPr>
            <w:r>
              <w:rPr>
                <w:b/>
                <w:sz w:val="20"/>
              </w:rPr>
              <w:t>Approuvés</w:t>
            </w:r>
          </w:p>
        </w:tc>
        <w:tc>
          <w:tcPr>
            <w:tcW w:w="601" w:type="pct"/>
            <w:vAlign w:val="center"/>
          </w:tcPr>
          <w:p w14:paraId="410AFECB" w14:textId="77777777" w:rsidR="00EA598B" w:rsidRPr="000043D5" w:rsidRDefault="00EA598B" w:rsidP="00470683">
            <w:pPr>
              <w:keepNext/>
              <w:jc w:val="center"/>
              <w:rPr>
                <w:b/>
                <w:sz w:val="20"/>
                <w:szCs w:val="20"/>
              </w:rPr>
            </w:pPr>
            <w:r>
              <w:rPr>
                <w:b/>
                <w:sz w:val="20"/>
              </w:rPr>
              <w:t>Décaissés</w:t>
            </w:r>
          </w:p>
        </w:tc>
        <w:tc>
          <w:tcPr>
            <w:tcW w:w="575" w:type="pct"/>
          </w:tcPr>
          <w:p w14:paraId="5DDD843E" w14:textId="77777777" w:rsidR="00EA598B" w:rsidRPr="000043D5" w:rsidRDefault="00EA598B" w:rsidP="00470683">
            <w:pPr>
              <w:keepNext/>
              <w:jc w:val="center"/>
              <w:rPr>
                <w:b/>
                <w:sz w:val="20"/>
                <w:szCs w:val="20"/>
              </w:rPr>
            </w:pPr>
            <w:r>
              <w:rPr>
                <w:b/>
                <w:sz w:val="20"/>
              </w:rPr>
              <w:t>Solde</w:t>
            </w:r>
          </w:p>
        </w:tc>
      </w:tr>
      <w:tr w:rsidR="000043D5" w:rsidRPr="000043D5" w14:paraId="37925B11" w14:textId="77777777" w:rsidTr="00FE1249">
        <w:tc>
          <w:tcPr>
            <w:tcW w:w="825" w:type="pct"/>
          </w:tcPr>
          <w:p w14:paraId="74CA5A5C" w14:textId="1D984957" w:rsidR="002E6936" w:rsidRPr="000043D5" w:rsidRDefault="002E6936" w:rsidP="002E6936">
            <w:pPr>
              <w:keepNext/>
              <w:rPr>
                <w:sz w:val="20"/>
                <w:szCs w:val="20"/>
              </w:rPr>
            </w:pPr>
            <w:r>
              <w:rPr>
                <w:sz w:val="20"/>
              </w:rPr>
              <w:t>PNUD</w:t>
            </w:r>
          </w:p>
        </w:tc>
        <w:tc>
          <w:tcPr>
            <w:tcW w:w="604" w:type="pct"/>
          </w:tcPr>
          <w:p w14:paraId="11F971A9" w14:textId="7AB43891" w:rsidR="002E6936" w:rsidRPr="000043D5" w:rsidRDefault="002E6936" w:rsidP="002E6936">
            <w:pPr>
              <w:keepNext/>
              <w:jc w:val="right"/>
              <w:rPr>
                <w:sz w:val="20"/>
                <w:szCs w:val="20"/>
              </w:rPr>
            </w:pPr>
            <w:r>
              <w:rPr>
                <w:sz w:val="20"/>
              </w:rPr>
              <w:t>2 142 405</w:t>
            </w:r>
          </w:p>
        </w:tc>
        <w:tc>
          <w:tcPr>
            <w:tcW w:w="596" w:type="pct"/>
          </w:tcPr>
          <w:p w14:paraId="298A2C26" w14:textId="5E792C03" w:rsidR="002E6936" w:rsidRPr="000043D5" w:rsidRDefault="002E6936" w:rsidP="002E6936">
            <w:pPr>
              <w:keepNext/>
              <w:jc w:val="right"/>
              <w:rPr>
                <w:sz w:val="20"/>
                <w:szCs w:val="20"/>
              </w:rPr>
            </w:pPr>
            <w:r>
              <w:rPr>
                <w:sz w:val="20"/>
              </w:rPr>
              <w:t>2 142 405</w:t>
            </w:r>
          </w:p>
        </w:tc>
        <w:tc>
          <w:tcPr>
            <w:tcW w:w="599" w:type="pct"/>
          </w:tcPr>
          <w:p w14:paraId="34CC79C8" w14:textId="7CBA3E69" w:rsidR="002E6936" w:rsidRPr="000043D5" w:rsidRDefault="002E6936" w:rsidP="002E6936">
            <w:pPr>
              <w:keepNext/>
              <w:jc w:val="right"/>
              <w:rPr>
                <w:sz w:val="20"/>
                <w:szCs w:val="20"/>
              </w:rPr>
            </w:pPr>
            <w:r>
              <w:rPr>
                <w:sz w:val="20"/>
              </w:rPr>
              <w:t>2 142 405</w:t>
            </w:r>
          </w:p>
        </w:tc>
        <w:tc>
          <w:tcPr>
            <w:tcW w:w="601" w:type="pct"/>
          </w:tcPr>
          <w:p w14:paraId="2368CE8A" w14:textId="7EA581A0" w:rsidR="002E6936" w:rsidRPr="000043D5" w:rsidRDefault="002E6936" w:rsidP="002E6936">
            <w:pPr>
              <w:keepNext/>
              <w:jc w:val="right"/>
              <w:rPr>
                <w:sz w:val="20"/>
                <w:szCs w:val="20"/>
              </w:rPr>
            </w:pPr>
            <w:r>
              <w:rPr>
                <w:sz w:val="20"/>
              </w:rPr>
              <w:t>476 256</w:t>
            </w:r>
          </w:p>
        </w:tc>
        <w:tc>
          <w:tcPr>
            <w:tcW w:w="600" w:type="pct"/>
          </w:tcPr>
          <w:p w14:paraId="06C858A8" w14:textId="45C74198" w:rsidR="002E6936" w:rsidRPr="000043D5" w:rsidRDefault="002E6936" w:rsidP="002E6936">
            <w:pPr>
              <w:keepNext/>
              <w:jc w:val="right"/>
              <w:rPr>
                <w:sz w:val="20"/>
                <w:szCs w:val="20"/>
              </w:rPr>
            </w:pPr>
            <w:r>
              <w:rPr>
                <w:sz w:val="20"/>
              </w:rPr>
              <w:t>4 284 810</w:t>
            </w:r>
          </w:p>
        </w:tc>
        <w:tc>
          <w:tcPr>
            <w:tcW w:w="601" w:type="pct"/>
          </w:tcPr>
          <w:p w14:paraId="4EFDD44F" w14:textId="78EEDA0C" w:rsidR="002E6936" w:rsidRPr="000043D5" w:rsidRDefault="002E6936" w:rsidP="002E6936">
            <w:pPr>
              <w:keepNext/>
              <w:jc w:val="right"/>
              <w:rPr>
                <w:sz w:val="20"/>
                <w:szCs w:val="20"/>
              </w:rPr>
            </w:pPr>
            <w:r>
              <w:rPr>
                <w:sz w:val="20"/>
              </w:rPr>
              <w:t>2 618 661</w:t>
            </w:r>
          </w:p>
        </w:tc>
        <w:tc>
          <w:tcPr>
            <w:tcW w:w="575" w:type="pct"/>
          </w:tcPr>
          <w:p w14:paraId="7AC6CC23" w14:textId="281CBDA8" w:rsidR="002E6936" w:rsidRPr="000043D5" w:rsidRDefault="002E6936" w:rsidP="002E6936">
            <w:pPr>
              <w:keepNext/>
              <w:jc w:val="right"/>
              <w:rPr>
                <w:sz w:val="20"/>
                <w:szCs w:val="20"/>
              </w:rPr>
            </w:pPr>
            <w:r>
              <w:rPr>
                <w:sz w:val="20"/>
              </w:rPr>
              <w:t>1 666 149</w:t>
            </w:r>
          </w:p>
        </w:tc>
      </w:tr>
      <w:tr w:rsidR="000043D5" w:rsidRPr="000043D5" w14:paraId="01FDC02D" w14:textId="77777777" w:rsidTr="00FE1249">
        <w:tc>
          <w:tcPr>
            <w:tcW w:w="825" w:type="pct"/>
          </w:tcPr>
          <w:p w14:paraId="04BC7ADD" w14:textId="0DC39D27" w:rsidR="002E6936" w:rsidRPr="000043D5" w:rsidRDefault="002E6936" w:rsidP="002E6936">
            <w:pPr>
              <w:rPr>
                <w:sz w:val="20"/>
                <w:szCs w:val="20"/>
              </w:rPr>
            </w:pPr>
            <w:r>
              <w:rPr>
                <w:sz w:val="20"/>
              </w:rPr>
              <w:t>PNUE</w:t>
            </w:r>
          </w:p>
        </w:tc>
        <w:tc>
          <w:tcPr>
            <w:tcW w:w="604" w:type="pct"/>
          </w:tcPr>
          <w:p w14:paraId="4DC22209" w14:textId="2BFB0150" w:rsidR="002E6936" w:rsidRPr="000043D5" w:rsidRDefault="002E6936" w:rsidP="002E6936">
            <w:pPr>
              <w:jc w:val="right"/>
              <w:rPr>
                <w:sz w:val="20"/>
                <w:szCs w:val="20"/>
              </w:rPr>
            </w:pPr>
            <w:r>
              <w:rPr>
                <w:sz w:val="20"/>
              </w:rPr>
              <w:t>360 000</w:t>
            </w:r>
          </w:p>
        </w:tc>
        <w:tc>
          <w:tcPr>
            <w:tcW w:w="596" w:type="pct"/>
          </w:tcPr>
          <w:p w14:paraId="2BA0A47D" w14:textId="25E91E04" w:rsidR="002E6936" w:rsidRPr="000043D5" w:rsidRDefault="002E6936" w:rsidP="002E6936">
            <w:pPr>
              <w:jc w:val="right"/>
              <w:rPr>
                <w:sz w:val="20"/>
                <w:szCs w:val="20"/>
              </w:rPr>
            </w:pPr>
            <w:r>
              <w:rPr>
                <w:sz w:val="20"/>
              </w:rPr>
              <w:t>167 719</w:t>
            </w:r>
          </w:p>
        </w:tc>
        <w:tc>
          <w:tcPr>
            <w:tcW w:w="599" w:type="pct"/>
          </w:tcPr>
          <w:p w14:paraId="4CD3147E" w14:textId="0FF93024" w:rsidR="002E6936" w:rsidRPr="000043D5" w:rsidRDefault="002E6936" w:rsidP="002E6936">
            <w:pPr>
              <w:jc w:val="right"/>
              <w:rPr>
                <w:sz w:val="20"/>
                <w:szCs w:val="20"/>
              </w:rPr>
            </w:pPr>
            <w:r>
              <w:rPr>
                <w:sz w:val="20"/>
              </w:rPr>
              <w:t>0</w:t>
            </w:r>
          </w:p>
        </w:tc>
        <w:tc>
          <w:tcPr>
            <w:tcW w:w="601" w:type="pct"/>
          </w:tcPr>
          <w:p w14:paraId="58C611BE" w14:textId="2E6ADBC0" w:rsidR="002E6936" w:rsidRPr="000043D5" w:rsidRDefault="002E6936" w:rsidP="002E6936">
            <w:pPr>
              <w:jc w:val="right"/>
              <w:rPr>
                <w:sz w:val="20"/>
                <w:szCs w:val="20"/>
              </w:rPr>
            </w:pPr>
            <w:r>
              <w:rPr>
                <w:sz w:val="20"/>
              </w:rPr>
              <w:t>0</w:t>
            </w:r>
          </w:p>
        </w:tc>
        <w:tc>
          <w:tcPr>
            <w:tcW w:w="600" w:type="pct"/>
          </w:tcPr>
          <w:p w14:paraId="41A39C69" w14:textId="4D094001" w:rsidR="002E6936" w:rsidRPr="000043D5" w:rsidRDefault="002E6936" w:rsidP="002E6936">
            <w:pPr>
              <w:jc w:val="right"/>
              <w:rPr>
                <w:sz w:val="20"/>
                <w:szCs w:val="20"/>
              </w:rPr>
            </w:pPr>
            <w:r>
              <w:rPr>
                <w:sz w:val="20"/>
              </w:rPr>
              <w:t>360 000</w:t>
            </w:r>
          </w:p>
        </w:tc>
        <w:tc>
          <w:tcPr>
            <w:tcW w:w="601" w:type="pct"/>
          </w:tcPr>
          <w:p w14:paraId="3CB441AF" w14:textId="0ED053E5" w:rsidR="002E6936" w:rsidRPr="000043D5" w:rsidRDefault="002E6936" w:rsidP="002E6936">
            <w:pPr>
              <w:jc w:val="right"/>
              <w:rPr>
                <w:sz w:val="20"/>
                <w:szCs w:val="20"/>
              </w:rPr>
            </w:pPr>
            <w:bookmarkStart w:id="1" w:name="_Hlk164413175"/>
            <w:r>
              <w:rPr>
                <w:sz w:val="20"/>
              </w:rPr>
              <w:t>167 719</w:t>
            </w:r>
            <w:bookmarkEnd w:id="1"/>
          </w:p>
        </w:tc>
        <w:tc>
          <w:tcPr>
            <w:tcW w:w="575" w:type="pct"/>
          </w:tcPr>
          <w:p w14:paraId="6A48B2BC" w14:textId="71A49352" w:rsidR="002E6936" w:rsidRPr="000043D5" w:rsidRDefault="002E6936" w:rsidP="002E6936">
            <w:pPr>
              <w:keepNext/>
              <w:jc w:val="right"/>
              <w:rPr>
                <w:sz w:val="20"/>
                <w:szCs w:val="20"/>
              </w:rPr>
            </w:pPr>
            <w:r>
              <w:rPr>
                <w:sz w:val="20"/>
              </w:rPr>
              <w:t>192 281</w:t>
            </w:r>
          </w:p>
        </w:tc>
      </w:tr>
      <w:tr w:rsidR="000043D5" w:rsidRPr="000043D5" w14:paraId="5FED6A1F" w14:textId="77777777" w:rsidTr="00FE1249">
        <w:tc>
          <w:tcPr>
            <w:tcW w:w="825" w:type="pct"/>
          </w:tcPr>
          <w:p w14:paraId="5977490D" w14:textId="77777777" w:rsidR="002E6936" w:rsidRPr="000043D5" w:rsidRDefault="002E6936" w:rsidP="002E6936">
            <w:pPr>
              <w:rPr>
                <w:b/>
                <w:sz w:val="20"/>
                <w:szCs w:val="20"/>
              </w:rPr>
            </w:pPr>
            <w:r>
              <w:rPr>
                <w:b/>
                <w:sz w:val="20"/>
              </w:rPr>
              <w:t>Total</w:t>
            </w:r>
          </w:p>
        </w:tc>
        <w:tc>
          <w:tcPr>
            <w:tcW w:w="604" w:type="pct"/>
          </w:tcPr>
          <w:p w14:paraId="503A6C29" w14:textId="3DE629CF" w:rsidR="002E6936" w:rsidRPr="000043D5" w:rsidRDefault="002E6936" w:rsidP="002E6936">
            <w:pPr>
              <w:jc w:val="right"/>
              <w:rPr>
                <w:b/>
                <w:bCs/>
                <w:sz w:val="20"/>
                <w:szCs w:val="20"/>
              </w:rPr>
            </w:pPr>
            <w:r>
              <w:rPr>
                <w:b/>
                <w:sz w:val="20"/>
              </w:rPr>
              <w:t>2 502 405</w:t>
            </w:r>
          </w:p>
        </w:tc>
        <w:tc>
          <w:tcPr>
            <w:tcW w:w="596" w:type="pct"/>
          </w:tcPr>
          <w:p w14:paraId="6C544512" w14:textId="22092D3E" w:rsidR="002E6936" w:rsidRPr="000043D5" w:rsidRDefault="002E6936" w:rsidP="002E6936">
            <w:pPr>
              <w:jc w:val="right"/>
              <w:rPr>
                <w:b/>
                <w:bCs/>
                <w:sz w:val="20"/>
                <w:szCs w:val="20"/>
              </w:rPr>
            </w:pPr>
            <w:r>
              <w:rPr>
                <w:b/>
                <w:sz w:val="20"/>
              </w:rPr>
              <w:t>2 310 124</w:t>
            </w:r>
          </w:p>
        </w:tc>
        <w:tc>
          <w:tcPr>
            <w:tcW w:w="599" w:type="pct"/>
          </w:tcPr>
          <w:p w14:paraId="77EABE1E" w14:textId="65B8A16E" w:rsidR="002E6936" w:rsidRPr="000043D5" w:rsidRDefault="002E6936" w:rsidP="002E6936">
            <w:pPr>
              <w:jc w:val="right"/>
              <w:rPr>
                <w:b/>
                <w:bCs/>
                <w:sz w:val="20"/>
                <w:szCs w:val="20"/>
              </w:rPr>
            </w:pPr>
            <w:r>
              <w:rPr>
                <w:b/>
                <w:sz w:val="20"/>
              </w:rPr>
              <w:t>2 142 405</w:t>
            </w:r>
          </w:p>
        </w:tc>
        <w:tc>
          <w:tcPr>
            <w:tcW w:w="601" w:type="pct"/>
          </w:tcPr>
          <w:p w14:paraId="038C8B66" w14:textId="3FDC5FFC" w:rsidR="002E6936" w:rsidRPr="000043D5" w:rsidRDefault="002E6936" w:rsidP="002E6936">
            <w:pPr>
              <w:jc w:val="right"/>
              <w:rPr>
                <w:b/>
                <w:bCs/>
                <w:sz w:val="20"/>
                <w:szCs w:val="20"/>
              </w:rPr>
            </w:pPr>
            <w:r>
              <w:rPr>
                <w:b/>
                <w:sz w:val="20"/>
              </w:rPr>
              <w:t>476 256</w:t>
            </w:r>
          </w:p>
        </w:tc>
        <w:tc>
          <w:tcPr>
            <w:tcW w:w="600" w:type="pct"/>
          </w:tcPr>
          <w:p w14:paraId="41CC7D54" w14:textId="15480F4F" w:rsidR="002E6936" w:rsidRPr="000043D5" w:rsidRDefault="002E6936" w:rsidP="002E6936">
            <w:pPr>
              <w:jc w:val="right"/>
              <w:rPr>
                <w:b/>
                <w:bCs/>
                <w:sz w:val="20"/>
                <w:szCs w:val="20"/>
              </w:rPr>
            </w:pPr>
            <w:r>
              <w:rPr>
                <w:b/>
                <w:sz w:val="20"/>
              </w:rPr>
              <w:t>4 644 810</w:t>
            </w:r>
          </w:p>
        </w:tc>
        <w:tc>
          <w:tcPr>
            <w:tcW w:w="601" w:type="pct"/>
          </w:tcPr>
          <w:p w14:paraId="5CF0DEF9" w14:textId="78E7CC7F" w:rsidR="002E6936" w:rsidRPr="000043D5" w:rsidRDefault="002E6936" w:rsidP="002E6936">
            <w:pPr>
              <w:jc w:val="right"/>
              <w:rPr>
                <w:b/>
                <w:bCs/>
                <w:sz w:val="20"/>
                <w:szCs w:val="20"/>
              </w:rPr>
            </w:pPr>
            <w:bookmarkStart w:id="2" w:name="_Hlk164413155"/>
            <w:r>
              <w:rPr>
                <w:b/>
                <w:sz w:val="20"/>
              </w:rPr>
              <w:t>2 786 380</w:t>
            </w:r>
            <w:bookmarkEnd w:id="2"/>
          </w:p>
        </w:tc>
        <w:tc>
          <w:tcPr>
            <w:tcW w:w="575" w:type="pct"/>
          </w:tcPr>
          <w:p w14:paraId="1FA6E009" w14:textId="51B4A0F5" w:rsidR="002E6936" w:rsidRPr="000043D5" w:rsidRDefault="002E6936" w:rsidP="002E6936">
            <w:pPr>
              <w:keepNext/>
              <w:jc w:val="right"/>
              <w:rPr>
                <w:b/>
                <w:bCs/>
                <w:sz w:val="20"/>
                <w:szCs w:val="20"/>
              </w:rPr>
            </w:pPr>
            <w:r>
              <w:rPr>
                <w:b/>
                <w:sz w:val="20"/>
              </w:rPr>
              <w:t>1 858 430</w:t>
            </w:r>
          </w:p>
        </w:tc>
      </w:tr>
      <w:tr w:rsidR="000043D5" w:rsidRPr="000043D5" w14:paraId="0ADCC01B" w14:textId="77777777" w:rsidTr="00FE1249">
        <w:tc>
          <w:tcPr>
            <w:tcW w:w="825" w:type="pct"/>
          </w:tcPr>
          <w:p w14:paraId="320D1196" w14:textId="77777777" w:rsidR="002E6936" w:rsidRPr="000043D5" w:rsidRDefault="002E6936" w:rsidP="002E6936">
            <w:pPr>
              <w:jc w:val="left"/>
              <w:rPr>
                <w:b/>
                <w:sz w:val="20"/>
                <w:szCs w:val="20"/>
              </w:rPr>
            </w:pPr>
            <w:r>
              <w:rPr>
                <w:b/>
                <w:sz w:val="20"/>
              </w:rPr>
              <w:t>Taux de décaissement (%)</w:t>
            </w:r>
          </w:p>
        </w:tc>
        <w:tc>
          <w:tcPr>
            <w:tcW w:w="1200" w:type="pct"/>
            <w:gridSpan w:val="2"/>
            <w:vAlign w:val="center"/>
          </w:tcPr>
          <w:p w14:paraId="3A6877AB" w14:textId="202CDA1C" w:rsidR="002E6936" w:rsidRPr="000043D5" w:rsidRDefault="005F11C5" w:rsidP="002E6936">
            <w:pPr>
              <w:jc w:val="center"/>
              <w:rPr>
                <w:sz w:val="20"/>
                <w:szCs w:val="20"/>
              </w:rPr>
            </w:pPr>
            <w:r>
              <w:rPr>
                <w:sz w:val="20"/>
              </w:rPr>
              <w:t>92,3</w:t>
            </w:r>
          </w:p>
        </w:tc>
        <w:tc>
          <w:tcPr>
            <w:tcW w:w="1200" w:type="pct"/>
            <w:gridSpan w:val="2"/>
            <w:vAlign w:val="center"/>
          </w:tcPr>
          <w:p w14:paraId="54C39C3C" w14:textId="2BE5BA4E" w:rsidR="002E6936" w:rsidRPr="000043D5" w:rsidRDefault="005F11C5" w:rsidP="002E6936">
            <w:pPr>
              <w:jc w:val="center"/>
              <w:rPr>
                <w:sz w:val="20"/>
                <w:szCs w:val="20"/>
              </w:rPr>
            </w:pPr>
            <w:r>
              <w:rPr>
                <w:sz w:val="20"/>
              </w:rPr>
              <w:t>22,2</w:t>
            </w:r>
          </w:p>
        </w:tc>
        <w:tc>
          <w:tcPr>
            <w:tcW w:w="1776" w:type="pct"/>
            <w:gridSpan w:val="3"/>
            <w:vAlign w:val="center"/>
          </w:tcPr>
          <w:p w14:paraId="6F4D7DB7" w14:textId="6957DC71" w:rsidR="002E6936" w:rsidRPr="000043D5" w:rsidRDefault="005F11C5" w:rsidP="002E6936">
            <w:pPr>
              <w:jc w:val="center"/>
              <w:rPr>
                <w:sz w:val="20"/>
                <w:szCs w:val="20"/>
              </w:rPr>
            </w:pPr>
            <w:r>
              <w:rPr>
                <w:sz w:val="20"/>
              </w:rPr>
              <w:t>60,0</w:t>
            </w:r>
          </w:p>
        </w:tc>
      </w:tr>
    </w:tbl>
    <w:p w14:paraId="6A5879F4" w14:textId="6D3F9675" w:rsidR="00EA598B" w:rsidRPr="000043D5" w:rsidRDefault="00EA598B" w:rsidP="005835FC">
      <w:pPr>
        <w:keepNext/>
        <w:spacing w:before="240" w:after="240"/>
        <w:rPr>
          <w:u w:val="single"/>
        </w:rPr>
      </w:pPr>
      <w:r>
        <w:rPr>
          <w:u w:val="single"/>
        </w:rPr>
        <w:t>Plan de mise en œuvre de la troisième tranche de la phase II du plan de gestion de l’élimination des HCFC</w:t>
      </w:r>
    </w:p>
    <w:p w14:paraId="078E4F75" w14:textId="66989DAE" w:rsidR="006A009A" w:rsidRPr="000043D5" w:rsidRDefault="006A009A" w:rsidP="005835FC">
      <w:pPr>
        <w:keepNext/>
        <w:spacing w:before="240" w:after="240"/>
        <w:rPr>
          <w:i/>
          <w:iCs/>
        </w:rPr>
      </w:pPr>
      <w:r>
        <w:rPr>
          <w:i/>
        </w:rPr>
        <w:t>Secteur de la fabrication</w:t>
      </w:r>
    </w:p>
    <w:p w14:paraId="20503207" w14:textId="253E99F4" w:rsidR="006A009A" w:rsidRPr="000043D5" w:rsidRDefault="00276886" w:rsidP="008032D9">
      <w:pPr>
        <w:pStyle w:val="Heading1"/>
      </w:pPr>
      <w:r>
        <w:t>Le Bangladesh continuera la conversion des quatre entreprises de fabrication de climatiseurs (en</w:t>
      </w:r>
      <w:r w:rsidR="00560647">
        <w:t> </w:t>
      </w:r>
      <w:r>
        <w:t xml:space="preserve">excluant </w:t>
      </w:r>
      <w:proofErr w:type="spellStart"/>
      <w:r>
        <w:t>Unitech</w:t>
      </w:r>
      <w:proofErr w:type="spellEnd"/>
      <w:r>
        <w:t xml:space="preserve"> </w:t>
      </w:r>
      <w:proofErr w:type="spellStart"/>
      <w:r>
        <w:t>Products</w:t>
      </w:r>
      <w:proofErr w:type="spellEnd"/>
      <w:r>
        <w:t>) et de l’entreprise de fabrication de refroidisseurs au HC</w:t>
      </w:r>
      <w:r>
        <w:noBreakHyphen/>
        <w:t>290/HFC</w:t>
      </w:r>
      <w:r>
        <w:noBreakHyphen/>
        <w:t>32. Les</w:t>
      </w:r>
      <w:r w:rsidR="00560647">
        <w:t> </w:t>
      </w:r>
      <w:r>
        <w:t>activités planifiées à mettre en œuvre jusqu’en juin 2025 comprennent la délivrance de certificats de nouveaux produits et de la capacité de production de nouvelles lignes, le démantèlement de l’équipement de base et la délivrance d’un certificat d’achèvement après vérification par une tierce partie (PNUD) (543 054 $ US).</w:t>
      </w:r>
    </w:p>
    <w:p w14:paraId="7DA30136" w14:textId="3A7D3124" w:rsidR="007858F8" w:rsidRPr="000043D5" w:rsidRDefault="007858F8" w:rsidP="007858F8">
      <w:pPr>
        <w:spacing w:before="240" w:after="240"/>
        <w:rPr>
          <w:i/>
          <w:iCs/>
        </w:rPr>
      </w:pPr>
      <w:r>
        <w:rPr>
          <w:i/>
        </w:rPr>
        <w:t>Secteur de l’entretien</w:t>
      </w:r>
    </w:p>
    <w:p w14:paraId="5F4B6C11" w14:textId="3D55A03A" w:rsidR="00EA598B" w:rsidRPr="000043D5" w:rsidRDefault="00EA598B" w:rsidP="008032D9">
      <w:pPr>
        <w:pStyle w:val="Heading1"/>
      </w:pPr>
      <w:bookmarkStart w:id="3" w:name="_Hlk126934425"/>
      <w:bookmarkStart w:id="4" w:name="_Hlk126663552"/>
      <w:r>
        <w:t>Les activités suivantes seront mises en œuvre entre juillet 2024 et décembre 2025 :</w:t>
      </w:r>
    </w:p>
    <w:p w14:paraId="4F7AD114" w14:textId="05ED4CC5" w:rsidR="00EA598B" w:rsidRPr="000043D5" w:rsidRDefault="0027551F" w:rsidP="008032D9">
      <w:pPr>
        <w:pStyle w:val="Heading2"/>
      </w:pPr>
      <w:r>
        <w:t>trois sessions de renforcement de la capacité pour un total d’au moins 75 agents des douanes et d’application (dont un objectif de 30 femmes) ; une formation de remise à niveau pour au moins 20 formateurs des douanes (dont un objectif de huit femmes) ; un dialogue aux frontières régionales pour les agents gouvernementaux concernés (PNUE) (14 400 $ US) ;</w:t>
      </w:r>
    </w:p>
    <w:p w14:paraId="35B3D325" w14:textId="6D06CD92" w:rsidR="00EA598B" w:rsidRPr="000043D5" w:rsidRDefault="0027551F" w:rsidP="008032D9">
      <w:pPr>
        <w:pStyle w:val="Heading2"/>
      </w:pPr>
      <w:r>
        <w:t>vingt sessions de formation pour au moins 800 techniciens de réfrigération et climatisation à l’adoption sans danger des solutions de remplacement au HCFC et aux bonnes pratiques d’entretien, et l’amélioration/le maintien de l’efficacité énergétique de l’équipement de réfrigération et de climatisation pour les techniciens de réfrigération et climatisation officiels et non officiels ; deux formations des formateurs de réfrigération et climatisation pour au moins 50 participants ; quatre ateliers de sensibilisation pour au moins 120 professeurs des instituts techniques et des écoles d’ingénieurs aux bonnes pratiques d’entretien et à l’utilisation sans danger des solutions de remplacement (PNUE) (70 000 $</w:t>
      </w:r>
      <w:r w:rsidR="00560647">
        <w:t> </w:t>
      </w:r>
      <w:r>
        <w:t>US) ;</w:t>
      </w:r>
    </w:p>
    <w:p w14:paraId="088B986A" w14:textId="3A60A194" w:rsidR="00A97526" w:rsidRPr="000043D5" w:rsidRDefault="00940D44" w:rsidP="008032D9">
      <w:pPr>
        <w:pStyle w:val="Heading2"/>
      </w:pPr>
      <w:r>
        <w:t>deux ateliers de sensibilisation pour des parties prenantes du secteur de la construction à l’adoption de technologies à faible potentiel de réchauffement de la planète (PRP) tout en favorisant l’intégration de dispositions pour un refroidissement durable dans les Codes de construction écologique ; deux consultations et ateliers de sensibilisation pour des parties prenantes de l’approvisionnement public et un projet de proposition pour les exigences/critères en approvisionnement public ; l’examen et l’analyse des lacunes des normes de performance énergétique minimale et du programme d’étiquetage suivis de recommandations pour leur renforcement et l’inclusion de deux ateliers de consultation et de sensibilisation (PNUE) (15 000 $ US) ;</w:t>
      </w:r>
    </w:p>
    <w:p w14:paraId="4EB7F4FA" w14:textId="607A90BD" w:rsidR="00EA598B" w:rsidRPr="000043D5" w:rsidRDefault="00F26A4F" w:rsidP="008032D9">
      <w:pPr>
        <w:pStyle w:val="Heading2"/>
      </w:pPr>
      <w:r>
        <w:t xml:space="preserve">élaboration et diffusion de deux documents de sensibilisation et de formation, dont un contenu audiovisuel pour diffusion ou distribution sur les réseaux sociaux ; activités de </w:t>
      </w:r>
      <w:r>
        <w:lastRenderedPageBreak/>
        <w:t>sensibilisation et de vulgarisation comprenant des événements de sensibilisation et/ou l’engagement sur les réseaux sociaux pour une sélection de secteurs et d’utilisateurs finaux (PNUE) (21 000 $ US) ; et</w:t>
      </w:r>
    </w:p>
    <w:p w14:paraId="1F94B569" w14:textId="18BFA256" w:rsidR="00EA598B" w:rsidRPr="000043D5" w:rsidRDefault="00EA598B" w:rsidP="008032D9">
      <w:pPr>
        <w:pStyle w:val="Heading2"/>
      </w:pPr>
      <w:r>
        <w:t>suivi du projet (PNUD) (87 270 $ US) avec la répartition des coûts suivante : mise en œuvre et coordination du projet (67 270 $ US) ; suivi du projet (15 000 $ US) ; et renforcement de la capacité (5 000 $ US).</w:t>
      </w:r>
    </w:p>
    <w:bookmarkEnd w:id="3"/>
    <w:bookmarkEnd w:id="4"/>
    <w:p w14:paraId="293C7513" w14:textId="77777777" w:rsidR="00EA598B" w:rsidRPr="000043D5" w:rsidRDefault="00EA598B" w:rsidP="00EA598B">
      <w:pPr>
        <w:keepNext/>
        <w:keepLines/>
        <w:spacing w:before="360" w:after="240"/>
        <w:jc w:val="center"/>
        <w:rPr>
          <w:b/>
        </w:rPr>
      </w:pPr>
      <w:r>
        <w:rPr>
          <w:b/>
        </w:rPr>
        <w:t>OBSERVATIONS ET RECOMMANDATION DU SECRÉTARIAT</w:t>
      </w:r>
    </w:p>
    <w:p w14:paraId="0F6425E2" w14:textId="77777777" w:rsidR="00EA598B" w:rsidRPr="000043D5" w:rsidRDefault="00EA598B" w:rsidP="00EA598B">
      <w:pPr>
        <w:keepNext/>
        <w:keepLines/>
        <w:rPr>
          <w:b/>
        </w:rPr>
      </w:pPr>
      <w:r>
        <w:rPr>
          <w:b/>
        </w:rPr>
        <w:t>OBSERVATIONS</w:t>
      </w:r>
    </w:p>
    <w:p w14:paraId="23BD96CB" w14:textId="2A03B94B" w:rsidR="00F2330B" w:rsidRPr="000043D5" w:rsidRDefault="00C06178" w:rsidP="00EA598B">
      <w:pPr>
        <w:keepNext/>
        <w:keepLines/>
        <w:spacing w:before="240" w:after="240"/>
        <w:rPr>
          <w:u w:val="single"/>
        </w:rPr>
      </w:pPr>
      <w:r>
        <w:rPr>
          <w:u w:val="single"/>
        </w:rPr>
        <w:t>Communication précoce</w:t>
      </w:r>
    </w:p>
    <w:p w14:paraId="43D9318D" w14:textId="452FBACC" w:rsidR="009C3368" w:rsidRPr="000043D5" w:rsidRDefault="00493F2D" w:rsidP="008032D9">
      <w:pPr>
        <w:pStyle w:val="Heading1"/>
      </w:pPr>
      <w:r>
        <w:t>Conformément à l’Accord entre le Gouvernement du Bangladesh et le Comité exécutif, la troisième tranche de la phase II du PGEH n’est due qu’à la 95</w:t>
      </w:r>
      <w:r>
        <w:rPr>
          <w:vertAlign w:val="superscript"/>
        </w:rPr>
        <w:t>e</w:t>
      </w:r>
      <w:r>
        <w:t> réunion. Sur demande de clarification de cette remise précoce, le PNUD a expliqué que les longs processus administratifs d’approbation pouvaient entraîner des retards de décaissement des fonds pour les activités de conversion dans le secteur de la fabrication de climatiseurs, dont l’achèvement est prévu d’ici juin 2025. Ainsi, une remise précoce aiderait à empêcher de tels retards et garantirait l’achèvement dans les temps des activités restantes.</w:t>
      </w:r>
    </w:p>
    <w:p w14:paraId="571F89C2" w14:textId="39C2126E" w:rsidR="00F2330B" w:rsidRPr="000043D5" w:rsidRDefault="000C54F5" w:rsidP="008032D9">
      <w:pPr>
        <w:pStyle w:val="Heading1"/>
      </w:pPr>
      <w:r>
        <w:t>Le calendrier de financement dans l’Accord de la phase II du PGEH comprend également la quatrième et dernière tranche pour le PNUE pour le seul montant de 54 280 $ US qui est dû à la dernière réunion de 2025. Afin d’éviter des retards dans la disponibilité des fonds et la mise en œuvre qui pourraient résulter des longs processus administratifs, et après consultation avec le Secrétariat, le PNUE a également présenté une demande de libération du financement associé à la dernière tranche en avance par rapport à la date prévue ; ceci créerait une dynamique et accélèrerait la mise en œuvre des activités dans le cadre de la composante du PNUE. Ces activités, dont l’achèvement est prévu d’ici décembre 2026, comprennent l’élaboration et la publication de la quatrième édition du manuel de formation des douanes traitant des politiques et réglementations supplémentaires pour le contrôle et la surveillance des HCFC, dont la traduction (3 600 $ US) ; 12 ateliers de formation pour un total de 480 techniciens aux bonnes pratiques d’entretien et à l’utilisation sans danger des solutions de remplacement des HCFC (36 000 $ US) ; la sensibilisation des parties prenantes nationales impliquées dans l’approvisionnement public à l’adoption de technologies utilisant des frigorigènes écoénergétiques sans HCFC et à faible PRP (10 000 $ US) ; et un programme de sensibilisation et de vulgarisation à la mise en œuvre du PGEH comprenant la disponibilité de solutions de remplacement à faible PRP (4 680 $ US). Prenant note que les activités du projet progressent de manière satisfaisante après la récupération de la pandémie de COVID</w:t>
      </w:r>
      <w:r>
        <w:noBreakHyphen/>
        <w:t>19 et afin d’assurer l’achèvement rapide de la phase II du PGEH, le Comité exécutif pourrait souhaiter envisager d’approuver la quatrième et dernière tranche pour le PNUE à la présente réunion.</w:t>
      </w:r>
    </w:p>
    <w:p w14:paraId="1A9586D4" w14:textId="6A402954" w:rsidR="00310B79" w:rsidRPr="000043D5" w:rsidRDefault="007724EF" w:rsidP="00310B79">
      <w:pPr>
        <w:rPr>
          <w:u w:val="single"/>
        </w:rPr>
      </w:pPr>
      <w:r>
        <w:rPr>
          <w:u w:val="single"/>
        </w:rPr>
        <w:t>Mise en œuvre des recommandations du rapport de vérification sur la consommation de HCFC pour 2019 à 2021 (décision 92/9)</w:t>
      </w:r>
      <w:r w:rsidR="00E20DFE" w:rsidRPr="000043D5">
        <w:rPr>
          <w:rStyle w:val="FootnoteReference"/>
        </w:rPr>
        <w:footnoteReference w:id="4"/>
      </w:r>
    </w:p>
    <w:p w14:paraId="0593FB3C" w14:textId="77777777" w:rsidR="00310B79" w:rsidRPr="000043D5" w:rsidRDefault="00310B79" w:rsidP="00310B79"/>
    <w:p w14:paraId="5916458F" w14:textId="10A26D61" w:rsidR="00310B79" w:rsidRPr="000043D5" w:rsidRDefault="00E20DFE" w:rsidP="008032D9">
      <w:pPr>
        <w:pStyle w:val="Heading1"/>
      </w:pPr>
      <w:r>
        <w:t xml:space="preserve">Le Gouvernement du Bangladesh a confirmé que les recommandations incluses dans le rapport de vérification sur la consommation de HCFC pour 2019 à 2021 relatives à l’émission de quotas et à l’utilisation d’outils élaborés par le PNUE pour un calcul exact des PAO et du PRP ont été mises en œuvre. Au sujet de l’interdiction des importations d’équipement contenant des SAO, le Gouvernement publiera </w:t>
      </w:r>
      <w:r>
        <w:lastRenderedPageBreak/>
        <w:t>une interdiction des équipements de climatisation aux HCFC d’ici mi-2025. En outre, le processus d’approvisionnement d’identificateurs est en cours.</w:t>
      </w:r>
    </w:p>
    <w:p w14:paraId="1702B8CD" w14:textId="3B4EBFC4" w:rsidR="00EA598B" w:rsidRPr="000043D5" w:rsidRDefault="00EA598B" w:rsidP="00EA598B">
      <w:pPr>
        <w:keepNext/>
        <w:keepLines/>
        <w:spacing w:before="240" w:after="240"/>
        <w:rPr>
          <w:u w:val="single"/>
        </w:rPr>
      </w:pPr>
      <w:r>
        <w:rPr>
          <w:u w:val="single"/>
        </w:rPr>
        <w:t>Rapport périodique sur la mise en œuvre de la deuxième tranche de la phase II du plan de gestion de l’élimination des HCFC</w:t>
      </w:r>
    </w:p>
    <w:p w14:paraId="5E785B8D" w14:textId="77777777" w:rsidR="00EA598B" w:rsidRPr="000043D5" w:rsidRDefault="00EA598B" w:rsidP="00EA598B">
      <w:pPr>
        <w:keepNext/>
        <w:keepLines/>
        <w:spacing w:before="240" w:after="240"/>
        <w:rPr>
          <w:i/>
        </w:rPr>
      </w:pPr>
      <w:r>
        <w:rPr>
          <w:i/>
        </w:rPr>
        <w:t>Cadre juridique</w:t>
      </w:r>
    </w:p>
    <w:p w14:paraId="4A5D0A36" w14:textId="38215373" w:rsidR="00EA598B" w:rsidRPr="000043D5" w:rsidRDefault="00EA598B" w:rsidP="008032D9">
      <w:pPr>
        <w:pStyle w:val="Heading1"/>
      </w:pPr>
      <w:r>
        <w:t>Le Gouvernement du Bangladesh émettra des quotas d’importation de HCFC pour 2024 conformément aux objectifs de contrôle du Protocole de Montréal (c’est-à-dire, 26,5 tonnes PAO) après les approbations administratives nécessaires et conformément à une pratique analogue dans le passé.</w:t>
      </w:r>
    </w:p>
    <w:p w14:paraId="4C069593" w14:textId="54C13FD6" w:rsidR="007A32E6" w:rsidRPr="000043D5" w:rsidRDefault="007A32E6" w:rsidP="008032D9">
      <w:pPr>
        <w:pStyle w:val="Heading1"/>
      </w:pPr>
      <w:r>
        <w:t>Le Secrétariat a demandé des explications quant au report au 1</w:t>
      </w:r>
      <w:r>
        <w:rPr>
          <w:vertAlign w:val="superscript"/>
        </w:rPr>
        <w:t>er</w:t>
      </w:r>
      <w:r>
        <w:t> janvier 2026 de la mise en œuvre de l’interdiction de la fabrication de climatiseurs au HCFC-22. Le PNUD a expliqué que, à cause des contraintes imposées par la pandémie de COVID</w:t>
      </w:r>
      <w:r>
        <w:noBreakHyphen/>
        <w:t>19 et des retards engendrés dans l’approvisionnement d’équipements pour la fabrication de climatiseurs utilisant des solutions de remplacement, les projets de conversion ont subi des retards. Les entreprises fabriquent actuellement des équipements utilisant principalement du R-410A et des petites quantités de HCFC</w:t>
      </w:r>
      <w:r>
        <w:noBreakHyphen/>
        <w:t>22. Après des consultations supplémentaires avec le Gouvernement, le PNUD a indiqué que le Gouvernement propose la mise en œuvre d’une interdiction d’ici le 1</w:t>
      </w:r>
      <w:r>
        <w:rPr>
          <w:vertAlign w:val="superscript"/>
        </w:rPr>
        <w:t>er</w:t>
      </w:r>
      <w:r>
        <w:t xml:space="preserve"> juillet 2025. </w:t>
      </w:r>
    </w:p>
    <w:p w14:paraId="20A3C2F8" w14:textId="019382A0" w:rsidR="003A7DB7" w:rsidRPr="000043D5" w:rsidRDefault="003A7DB7" w:rsidP="008032D9">
      <w:pPr>
        <w:pStyle w:val="Heading1"/>
      </w:pPr>
      <w:r>
        <w:t>En ce qui concerne l’importation de HCFC-141b contenu dans des polyols prémélangés importés, le PNUD a indiqué que le Gouvernement n’a pas de plan confirmé pour la mise en œuvre d’une interdiction de telles importations ; l’utilisation de HCFC-141b contenu dans des polyols prémélangés importés dans le secteur des mousses cessera avec la diminution de l’approvisionnement de cette substance au titre de la fermeture des lignes de fabrication de produits utilisant du HCFC</w:t>
      </w:r>
      <w:r>
        <w:noBreakHyphen/>
        <w:t>141b.</w:t>
      </w:r>
    </w:p>
    <w:p w14:paraId="4319D45B" w14:textId="44709BF5" w:rsidR="00AF7328" w:rsidRPr="000043D5" w:rsidRDefault="00AF7328" w:rsidP="00AF7328">
      <w:pPr>
        <w:keepNext/>
        <w:keepLines/>
        <w:spacing w:after="240"/>
        <w:rPr>
          <w:u w:val="single"/>
        </w:rPr>
      </w:pPr>
      <w:r>
        <w:rPr>
          <w:u w:val="single"/>
        </w:rPr>
        <w:t>Plan de mise en œuvre de la troisième et dernière tranche de la phase II du plan de gestion de l’élimination des HCFC</w:t>
      </w:r>
    </w:p>
    <w:p w14:paraId="6E5D9939" w14:textId="206CABAB" w:rsidR="00EA598B" w:rsidRPr="000043D5" w:rsidRDefault="00EA598B" w:rsidP="00EA598B">
      <w:pPr>
        <w:widowControl w:val="0"/>
        <w:spacing w:after="240"/>
        <w:rPr>
          <w:i/>
        </w:rPr>
      </w:pPr>
      <w:r>
        <w:rPr>
          <w:i/>
        </w:rPr>
        <w:t>Secteur de la fabrication</w:t>
      </w:r>
      <w:r>
        <w:t xml:space="preserve"> </w:t>
      </w:r>
    </w:p>
    <w:p w14:paraId="6119D0B8" w14:textId="3AF0C6A4" w:rsidR="003A7DB7" w:rsidRPr="000043D5" w:rsidRDefault="003A7DB7" w:rsidP="008032D9">
      <w:pPr>
        <w:pStyle w:val="Heading1"/>
      </w:pPr>
      <w:r>
        <w:t>Le Secrétariat a discuté de l’achèvement des projets de conversion dans le secteur de la fabrication en notant que, bien qu’elles aient été retardées en raison des contraintes imposées par la pandémie de COVID</w:t>
      </w:r>
      <w:r>
        <w:noBreakHyphen/>
        <w:t>19, les activités dans cinq des six entreprises progressaient et quatre jalons étaient atteints. Le PNUD a indiqué que, sur la base des plans actuels, les projets de conversion seraient achevés d’ici juin 2025 ; pour assurer une transition en douceur, le Gouvernement surveillerait étroitement la conversion au R-290 afin de s’assurer que l’adoption de solutions de remplacement sur le marché soit gérée de manière sûre.</w:t>
      </w:r>
    </w:p>
    <w:p w14:paraId="4E6D810C" w14:textId="75399BF2" w:rsidR="00FB26B0" w:rsidRPr="000043D5" w:rsidRDefault="00FC76F0" w:rsidP="008032D9">
      <w:pPr>
        <w:pStyle w:val="Heading1"/>
      </w:pPr>
      <w:r>
        <w:t>Le Secrétariat a pris note que les retards de la conversion dans les entreprises de fabrication avaient entraîné des niveaux élevés de consommation de R-410A dans la fabrication et l’entretien de l’équipement de climatisation, et que ceci pourrait engendrer des difficultés dans les activités de réduction progressive des HFC. Actuellement, aucune politique n’est en place relativement à l’importation, la fabrication et la vente de climatiseurs au R-410A. Le PNUD a expliqué que les entreprises de fabrication de climatiseurs, y compris celles financées au titre du projet, fabriquent des équipements au R</w:t>
      </w:r>
      <w:r>
        <w:noBreakHyphen/>
        <w:t>410A en raison de la forte demande du marché en climatiseurs dans le pays. Les cinq entreprises (à l’exclusion d’Unitech Products) soutenues au titre de la phase II convertiront ces lignes de fabrication au R</w:t>
      </w:r>
      <w:r>
        <w:noBreakHyphen/>
        <w:t>290/HFC-32 comme cela a été approuvé au titre du projet, d’ici le 1</w:t>
      </w:r>
      <w:r>
        <w:rPr>
          <w:vertAlign w:val="superscript"/>
        </w:rPr>
        <w:t>er</w:t>
      </w:r>
      <w:r>
        <w:t> juin 2025 ; dans leurs lignes déjà existantes qui fabriquent de l’équipement de climatisation utilisant du R-410A, elles continueront à fabriquer des climatiseurs au R</w:t>
      </w:r>
      <w:r>
        <w:noBreakHyphen/>
        <w:t xml:space="preserve">410A pour satisfaire à la demande du marché. Le Gouvernement mettra en œuvre des programmes de sensibilisation et de vulgarisation des informations pour promouvoir l’adoption de technologies au HFC-32-/R-290 dans les applications de climatisation et surveillera étroitement la mise en œuvre pour un </w:t>
      </w:r>
      <w:r>
        <w:lastRenderedPageBreak/>
        <w:t>achèvement rapide des projets de conversion. La capacité de fabrication de R-410A dans le secteur de la climatisation sera traitée dans le cadre de la phase I du plan de mise en œuvre de l’Amendement de Kigali pour les HFC qui doit être présentée à la 95</w:t>
      </w:r>
      <w:r>
        <w:rPr>
          <w:vertAlign w:val="superscript"/>
        </w:rPr>
        <w:t>e</w:t>
      </w:r>
      <w:r>
        <w:t xml:space="preserve"> ou 96</w:t>
      </w:r>
      <w:r>
        <w:rPr>
          <w:vertAlign w:val="superscript"/>
        </w:rPr>
        <w:t>e</w:t>
      </w:r>
      <w:r>
        <w:t> réunion et conformément aux obligations de conformité du Gouvernement du Bangladesh au titre de l’Amendement de Kigali.</w:t>
      </w:r>
    </w:p>
    <w:p w14:paraId="6FEE02D3" w14:textId="33D570EE" w:rsidR="00E70C84" w:rsidRPr="000043D5" w:rsidRDefault="00FB26B0" w:rsidP="008032D9">
      <w:pPr>
        <w:pStyle w:val="Heading1"/>
      </w:pPr>
      <w:r>
        <w:t>Prenant note que l’utilisation de R-410A dans la fabrication de climatiseurs pourrait s’étendre au</w:t>
      </w:r>
      <w:r w:rsidR="00560647">
        <w:noBreakHyphen/>
      </w:r>
      <w:r>
        <w:t>delà de l’achèvement des projets de conversion, le Secrétariat a discuté en détail de la pérennité de la conversion aux technologies de remplacement. Sur la base de ces discussions, le PNUD a confirmé que les cinq entreprises financées au titre des projets de conversion continueront toutes à fabriquer des climatiseurs en utilisant du R-290/HFC-32 comme frigorigène, au moins dans des quantités équivalentes à la capacité de fabrication des usines respectives. Le Gouvernement du Bangladesh communiquera la quantité de climatiseurs fabriqués par chacune des cinq entreprises utilisant du R</w:t>
      </w:r>
      <w:r>
        <w:noBreakHyphen/>
        <w:t>290/HFC</w:t>
      </w:r>
      <w:r>
        <w:noBreakHyphen/>
        <w:t xml:space="preserve">32 comme frigorigène, chaque année pendant la période 2025–2027, à la première réunion de chaque année suivante. Ceci aidera </w:t>
      </w:r>
      <w:r w:rsidR="00C008A5">
        <w:t>à</w:t>
      </w:r>
      <w:r>
        <w:t xml:space="preserve"> surveiller la pérennité de la conversion des entreprises dans le secteur de la climatisation après l’achèvement des projets. </w:t>
      </w:r>
    </w:p>
    <w:p w14:paraId="227145F6" w14:textId="093699D9" w:rsidR="00F450FE" w:rsidRPr="000043D5" w:rsidRDefault="00371B98" w:rsidP="008032D9">
      <w:pPr>
        <w:pStyle w:val="Heading1"/>
      </w:pPr>
      <w:r>
        <w:t>Le Gouvernement du Bangladesh a demandé, dans sa lettre du 14 mars 2024, d’utiliser le solde du financement (440 880 $ US) pour des activités du secteur de l’entretien au titre de la phase III du PGEH, qui doit être présentée à la 95</w:t>
      </w:r>
      <w:r>
        <w:rPr>
          <w:vertAlign w:val="superscript"/>
        </w:rPr>
        <w:t>e</w:t>
      </w:r>
      <w:r>
        <w:t> réunion.  Après des consultations entre le Secrétariat et le PNUD à ce sujet, il a été convenu que le solde serait déduit du financement associé à la composante du PNUD de la présente demande de tranche.</w:t>
      </w:r>
    </w:p>
    <w:p w14:paraId="3590EE23" w14:textId="77777777" w:rsidR="00EA598B" w:rsidRPr="000043D5" w:rsidRDefault="00EA598B" w:rsidP="00EA598B">
      <w:pPr>
        <w:widowControl w:val="0"/>
        <w:spacing w:after="240"/>
        <w:rPr>
          <w:u w:val="single"/>
        </w:rPr>
      </w:pPr>
      <w:r>
        <w:rPr>
          <w:u w:val="single"/>
        </w:rPr>
        <w:t>Mise en œuvre de la politique d’égalité des sexes</w:t>
      </w:r>
    </w:p>
    <w:p w14:paraId="4CEAD0C7" w14:textId="2393684D" w:rsidR="000034BF" w:rsidRPr="000043D5" w:rsidRDefault="000034BF" w:rsidP="008032D9">
      <w:pPr>
        <w:pStyle w:val="Heading1"/>
      </w:pPr>
      <w:r>
        <w:t>Conformément aux décisions 84/92 d) et 90/48 c), le Gouvernement du Bangladesh met en œuvre la politique opérationnelle sur l’intégration de l’égalité des sexes. Les données sur la participation des femmes sont collectées lors de différentes réunions. Bien que l’on rencontre des difficultés à augmenter la participation des femmes aux activités de formation dans le cadre du secteur de l’entretien, le Gouvernement et le PNUD prennent différentes mesures pendant la mise en œuvre du projet, dont de la sensibilisation et de la vulgarisation aux exigences de mise en œuvre de la politique d’égalité des sexes, pour encourager la participation des femmes aux activités de formation et de renforcement de la capacité dans le cadre de la phase II. Les agences et l’UNO ont conscience de la décision 92/40 d’intégrer les exigences et les indicateurs de performance obligatoires ;</w:t>
      </w:r>
      <w:r w:rsidR="003958DC" w:rsidRPr="000043D5">
        <w:rPr>
          <w:rStyle w:val="FootnoteReference"/>
        </w:rPr>
        <w:footnoteReference w:id="5"/>
      </w:r>
      <w:r>
        <w:t xml:space="preserve"> ils seront intégrés lors de la communication des demandes pour la phase III du PGEH et du plan de mise en œuvre de l’Amendement de Kigali.</w:t>
      </w:r>
    </w:p>
    <w:p w14:paraId="0EDB223C" w14:textId="77777777" w:rsidR="008E73B0" w:rsidRPr="000043D5" w:rsidRDefault="00EA598B" w:rsidP="008E73B0">
      <w:pPr>
        <w:spacing w:after="240"/>
      </w:pPr>
      <w:r>
        <w:rPr>
          <w:u w:val="single"/>
        </w:rPr>
        <w:t>Accord mis à jour</w:t>
      </w:r>
      <w:r>
        <w:t xml:space="preserve"> </w:t>
      </w:r>
    </w:p>
    <w:p w14:paraId="51B977F4" w14:textId="5B4FBA65" w:rsidR="00EA598B" w:rsidRPr="000043D5" w:rsidRDefault="00EA598B" w:rsidP="008032D9">
      <w:pPr>
        <w:pStyle w:val="Heading1"/>
      </w:pPr>
      <w:r>
        <w:t>En considération du retour des soldes d’une entreprise de fabrication de climatiseurs et de l’approbation précoce à la réunion actuelle de la quatrième et dernière tranche de la phase II du PGEH pour le PNUE, l’Accord entre le Gouvernement du Bangladesh et le Comité exécutif a été mis à jour. Concrètement, l’Appendice 2</w:t>
      </w:r>
      <w:r>
        <w:noBreakHyphen/>
        <w:t>A a été révisé et le paragraphe 17 a été mis à jour afin de préciser que le nouvel Accord révisé remplace l’Accord conclu à la 90</w:t>
      </w:r>
      <w:r>
        <w:rPr>
          <w:vertAlign w:val="superscript"/>
        </w:rPr>
        <w:t>e</w:t>
      </w:r>
      <w:r>
        <w:t> réunion, comme indiqué à l’annexe I aux présentes. L’Accord intégral révisé sera joint au rapport final de la 94</w:t>
      </w:r>
      <w:r>
        <w:rPr>
          <w:vertAlign w:val="superscript"/>
        </w:rPr>
        <w:t>e</w:t>
      </w:r>
      <w:r>
        <w:t> réunion.</w:t>
      </w:r>
    </w:p>
    <w:p w14:paraId="1DD88263" w14:textId="77777777" w:rsidR="00EA598B" w:rsidRPr="000043D5" w:rsidRDefault="00EA598B" w:rsidP="00D44630">
      <w:pPr>
        <w:pStyle w:val="NormalWeb"/>
        <w:keepNext/>
        <w:keepLines/>
        <w:rPr>
          <w:sz w:val="22"/>
          <w:szCs w:val="22"/>
          <w:u w:val="single"/>
        </w:rPr>
      </w:pPr>
      <w:r>
        <w:rPr>
          <w:sz w:val="22"/>
          <w:u w:val="single"/>
        </w:rPr>
        <w:t>Durabilité de l’élimination des HCFC et évaluation des risques</w:t>
      </w:r>
    </w:p>
    <w:p w14:paraId="160EC3BE" w14:textId="1A23587E" w:rsidR="00EA598B" w:rsidRPr="000043D5" w:rsidRDefault="0057037B" w:rsidP="008032D9">
      <w:pPr>
        <w:pStyle w:val="Heading1"/>
      </w:pPr>
      <w:r>
        <w:t>Le Gouvernement minimisera les risques de non conversion aux solutions de remplacement proposées (c’est-à-dire le HFC</w:t>
      </w:r>
      <w:r>
        <w:noBreakHyphen/>
        <w:t xml:space="preserve">32/R-290) par un suivi rapproché avec les entreprises sur l’achèvement des projets de conversion. La formation de techniciens à l’utilisation de solutions de remplacement inflammables dans les applications de climatisation facilite également l’adoption des climatiseurs utilisant des frigorigènes inflammables et des pratiques d’installation et d’entretien plus sûres. La mise en œuvre de </w:t>
      </w:r>
      <w:r>
        <w:lastRenderedPageBreak/>
        <w:t>programmes de sensibilisation et de vulgarisation visant à réduire l’utilisation de frigorigènes à PRP élevé dans les applications de climatisation devrait entraîner des niveaux plus élevés d’adoption d’équipements utilisant des frigorigènes à faible/plus faible PRP. Dans le cas du secteur des mousses, il est prévu que l’indisponibilité et le prix élevé du HCFC</w:t>
      </w:r>
      <w:r>
        <w:noBreakHyphen/>
        <w:t>141b entraînent le passage des entreprises aux solutions de remplacement. Il est prévu de traiter les risques de forte croissance du R</w:t>
      </w:r>
      <w:r>
        <w:noBreakHyphen/>
        <w:t>410A pendant la phase I du plan de mise en œuvre de l’Amendement de Kigali et pendant d’autres activités mises en œuvre dans le cadre de la phase II du PGEH pour promouvoir l’adoption de solutions de remplacement à faible PRP dans les climatiseurs résidentiels. Les activités prévues dans le cadre du plan de mise en œuvre de l’Amendement de Kigali favoriseront encore l’adoption de technologies durables dans différentes applications de réfrigération, climatisation et pompe à chaleur.</w:t>
      </w:r>
    </w:p>
    <w:p w14:paraId="4F781734" w14:textId="7A173456" w:rsidR="00EA598B" w:rsidRPr="000043D5" w:rsidRDefault="00EA598B" w:rsidP="00EA598B">
      <w:pPr>
        <w:keepNext/>
        <w:spacing w:before="240" w:after="240"/>
        <w:rPr>
          <w:u w:val="single"/>
        </w:rPr>
      </w:pPr>
      <w:r>
        <w:rPr>
          <w:u w:val="single"/>
        </w:rPr>
        <w:t>Conclusion</w:t>
      </w:r>
    </w:p>
    <w:p w14:paraId="20998508" w14:textId="06004DAA" w:rsidR="008E1916" w:rsidRPr="000043D5" w:rsidRDefault="008E1916" w:rsidP="008032D9">
      <w:pPr>
        <w:pStyle w:val="Heading1"/>
      </w:pPr>
      <w:r>
        <w:t>Le Gouvernement du Bangladesh continue de mettre en œuvre efficacement son système d’octroi de permis et quotas sur l’importation et l’exportation des HCFC et est en conformité avec ses objectifs de consommation de HCFC selon les données rapportées en vertu du rapport sur la mise en œuvre du programme du pays de 2023. La conversion des cinq entreprises au R-290 et au HFC-32 progresse et, avec l’achèvement des activités liées à la conception de prototypes, à la réalisation de formations et à l’audit de sécurité, l’achèvement des projets de conversion de la fabrication de climatiseurs est prévu d’ici le 30 juin 2025. Comme Unitech Products a décidé de se retirer du projet, le solde du financement associé à sa conversion sera déduit des fonds approuvés pour le PNUD au titre de la tranche en cours. Le taux de décaissement pour la deuxième tranche a dépassé le seuil de décaissement de 20 pour cent.  Le rapport de vérification provisoire sur la consommation de HCFC pour 2022 et 2023 a été présenté et indique que le pays est en conformité avec ses objectifs de consommation de HCFC au titre du Protocole de Montréal et de l’Accord pour la phase II de son PGEH. Le rapport de vérification final est attendu d’ici juin 2024. En gardant à l’esprit le temps nécessaire pour l’obtention de l’approbation administrative du financement du projet et pour s’assurer de l’achèvement rapide de la phase II, le Gouvernement du Bangladesh demande la troisième tranche en avance par rapport à la date prévue ; ces fonds seront utilisés pour la réalisation des projets de conversion de la climatisation d’ici juin 2025 et d’autres activités associées au secteur de l’entretien d’ici la fin de 2026. Le Bangladesh, par l’intermédiaire du PNUE, demande également la quatrième et dernière tranche due en 2025 en avance par rapport à la date prévue ; ceci permettra au pays de mettre en œuvre les activités de la tranche après approbation, et des activités restantes de la tranche précédente sur la base du plan de travail mis à jour communiqué. La présentation de la phase III du PGEH est prévue pour la 95</w:t>
      </w:r>
      <w:r>
        <w:rPr>
          <w:vertAlign w:val="superscript"/>
        </w:rPr>
        <w:t>e</w:t>
      </w:r>
      <w:r>
        <w:t> réunion et celle de la phase I du plan de mise en œuvre de l’Amendement de Kigali pour la 95</w:t>
      </w:r>
      <w:r>
        <w:rPr>
          <w:vertAlign w:val="superscript"/>
        </w:rPr>
        <w:t>e</w:t>
      </w:r>
      <w:r>
        <w:t xml:space="preserve"> ou la 96</w:t>
      </w:r>
      <w:r>
        <w:rPr>
          <w:vertAlign w:val="superscript"/>
        </w:rPr>
        <w:t>e</w:t>
      </w:r>
      <w:r>
        <w:t xml:space="preserve"> réunion. </w:t>
      </w:r>
    </w:p>
    <w:p w14:paraId="49F9D3DA" w14:textId="77777777" w:rsidR="00986DAC" w:rsidRDefault="00986DAC" w:rsidP="00986DAC">
      <w:pPr>
        <w:keepNext/>
        <w:keepLines/>
        <w:rPr>
          <w:b/>
        </w:rPr>
      </w:pPr>
    </w:p>
    <w:p w14:paraId="3C7B959E" w14:textId="4E025168" w:rsidR="00EA598B" w:rsidRPr="000043D5" w:rsidRDefault="00EA598B" w:rsidP="00986DAC">
      <w:pPr>
        <w:keepNext/>
        <w:keepLines/>
        <w:spacing w:after="240"/>
        <w:rPr>
          <w:b/>
        </w:rPr>
      </w:pPr>
      <w:r>
        <w:rPr>
          <w:b/>
        </w:rPr>
        <w:t>RECOMMANDATION</w:t>
      </w:r>
    </w:p>
    <w:p w14:paraId="4492E998" w14:textId="77777777" w:rsidR="00EA598B" w:rsidRPr="000043D5" w:rsidRDefault="00EA598B" w:rsidP="008032D9">
      <w:pPr>
        <w:pStyle w:val="Heading1"/>
      </w:pPr>
      <w:r>
        <w:t>Le Comité exécutif pourrait souhaiter :</w:t>
      </w:r>
    </w:p>
    <w:p w14:paraId="531845C2" w14:textId="77777777" w:rsidR="00EA598B" w:rsidRPr="000043D5" w:rsidRDefault="00EA598B" w:rsidP="008032D9">
      <w:pPr>
        <w:pStyle w:val="Heading2"/>
      </w:pPr>
      <w:r>
        <w:t>prendre note :</w:t>
      </w:r>
    </w:p>
    <w:p w14:paraId="6538FFA3" w14:textId="7FF91C0F" w:rsidR="00EA598B" w:rsidRPr="000043D5" w:rsidRDefault="00EA598B" w:rsidP="008032D9">
      <w:pPr>
        <w:pStyle w:val="Heading3"/>
      </w:pPr>
      <w:r>
        <w:t>du rapport périodique sur la mise en œuvre de la deuxième tranche de la phase II du plan de gestion de l’élimination des HCFC (PGEH) pour le Bangladesh ;</w:t>
      </w:r>
    </w:p>
    <w:p w14:paraId="56B3FA16" w14:textId="0BA568F6" w:rsidR="00EA598B" w:rsidRPr="000043D5" w:rsidRDefault="00F2330B" w:rsidP="008032D9">
      <w:pPr>
        <w:pStyle w:val="Heading3"/>
      </w:pPr>
      <w:bookmarkStart w:id="5" w:name="_Hlk127468473"/>
      <w:r>
        <w:t>que le Gouvernement du Bangladesh mettra en œuvre une interdiction des importation</w:t>
      </w:r>
      <w:r w:rsidR="00C008A5">
        <w:t>s</w:t>
      </w:r>
      <w:r>
        <w:t xml:space="preserve"> et de la fabrication de climatiseurs résidentiels utilisant du HCFC-22 d’ici le 1</w:t>
      </w:r>
      <w:r>
        <w:rPr>
          <w:vertAlign w:val="superscript"/>
        </w:rPr>
        <w:t>er</w:t>
      </w:r>
      <w:r>
        <w:t> juillet 2025 ;</w:t>
      </w:r>
    </w:p>
    <w:p w14:paraId="21A0F7DE" w14:textId="25147039" w:rsidR="00F2330B" w:rsidRPr="000043D5" w:rsidRDefault="00A33F70" w:rsidP="00560647">
      <w:pPr>
        <w:pStyle w:val="Heading3"/>
        <w:keepNext/>
        <w:keepLines/>
      </w:pPr>
      <w:r>
        <w:lastRenderedPageBreak/>
        <w:t>que l’entreprise Unitech Products s’était retirée du projet de conversion dans le secteur de la fabrication et que les fonds associés à sa conversion, d’un montant de 440 880 $ US, plus des coûts d’appui à l’agence de 30 862 $ US, pour le PNUD seront déduits de l’approbation de la troisième tranche de la phase II du PGEH ;</w:t>
      </w:r>
    </w:p>
    <w:bookmarkEnd w:id="5"/>
    <w:p w14:paraId="3E3D3CE5" w14:textId="37EBF973" w:rsidR="00457C84" w:rsidRPr="000043D5" w:rsidRDefault="00F6345A" w:rsidP="008032D9">
      <w:pPr>
        <w:pStyle w:val="Heading3"/>
      </w:pPr>
      <w:r>
        <w:t>de la demande du PNUE de libérer en avance par rapport à la date prévue, le financement associé à la quatrième et dernière tranche de la phase II du PGEH qui était dû à la dernière réunion de 2025, d’un montant de 54 280 $ US, plus des coûts d’appui à l’agence de 6 986 $ US ; et</w:t>
      </w:r>
    </w:p>
    <w:p w14:paraId="518E1115" w14:textId="26EF53B9" w:rsidR="00EA598B" w:rsidRPr="000043D5" w:rsidRDefault="00EA598B" w:rsidP="008032D9">
      <w:pPr>
        <w:pStyle w:val="Heading3"/>
      </w:pPr>
      <w:r>
        <w:t>que le Secrétariat du Fonds a mis à jour l’Accord entre le Gouvernement du Bangladesh et le Comité exécutif, comme indiqué dans l’annexe I au présent document, spécifiquement : l’Appendice 2-A, pour refléter l’avancement de la tranche de 2025 d’un an dont il est question à l’alinéa a) iv) ci-dessus ; et la déduction des fonds de la troisième tranche dont il est question à l’alinéa a) iii) ci</w:t>
      </w:r>
      <w:r w:rsidR="00560647">
        <w:noBreakHyphen/>
      </w:r>
      <w:r>
        <w:t>dessus ; et le paragraphe 17 qui a été mis à jour pour indiquer que le nouvel Accord révisé remplace celui conclu à la 90</w:t>
      </w:r>
      <w:r>
        <w:rPr>
          <w:vertAlign w:val="superscript"/>
        </w:rPr>
        <w:t>e</w:t>
      </w:r>
      <w:r>
        <w:t xml:space="preserve"> réunion ; </w:t>
      </w:r>
    </w:p>
    <w:p w14:paraId="1300CB69" w14:textId="084334E7" w:rsidR="001504B5" w:rsidRPr="000043D5" w:rsidRDefault="001504B5" w:rsidP="008032D9">
      <w:pPr>
        <w:pStyle w:val="Heading2"/>
      </w:pPr>
      <w:r>
        <w:t>prendre note également :</w:t>
      </w:r>
    </w:p>
    <w:p w14:paraId="52BD1308" w14:textId="18BC59E3" w:rsidR="001504B5" w:rsidRPr="000043D5" w:rsidRDefault="006D2EE4" w:rsidP="008032D9">
      <w:pPr>
        <w:pStyle w:val="Heading3"/>
      </w:pPr>
      <w:r>
        <w:t xml:space="preserve">que toutes les entreprises financées au titre du projet de conversion du secteur de la climatisation, à l’exclusion d’Unitech Products, continueraient à fabriquer des climatiseurs utilisant du R-290/HFC-32 comme frigorigène, dans des quantités au moins équivalentes à la capacité de fabrication de climatiseurs aux usines respectives financées dans le cadre de ce projet ; et </w:t>
      </w:r>
    </w:p>
    <w:p w14:paraId="592082B7" w14:textId="745019DA" w:rsidR="001504B5" w:rsidRPr="00127C80" w:rsidRDefault="006D2EE4" w:rsidP="008032D9">
      <w:pPr>
        <w:pStyle w:val="Heading3"/>
      </w:pPr>
      <w:r>
        <w:t>que le Gouvernement du Bangladesh, par l’intermédiaire du PNUD, communiquera la quantité de climatiseurs fabriqués par chacune des entreprises financées au titre du projet de conversion du secteur de la climatisation en utilisant du R-290/HFC-32 comme frigorigène, à l’exclusion d’Unitech Products, chaque année pendant la période 2025–2027, à la première réunion de chaque année suivante ;</w:t>
      </w:r>
    </w:p>
    <w:p w14:paraId="69E0C943" w14:textId="7440E3CC" w:rsidR="00EA598B" w:rsidRPr="00B16D05" w:rsidRDefault="00C267C8" w:rsidP="008032D9">
      <w:pPr>
        <w:pStyle w:val="Heading2"/>
      </w:pPr>
      <w:r>
        <w:t>demander au Gouvernement du Bangladesh, au PNUD et au PNUE de présenter annuellement des rapports périodiques sur la mise en œuvre du programme de travail associé à la dernière tranche jusqu’à l’achèvement du projet et des rapports de vérification jusqu’à l’approbation de la phase III ; et</w:t>
      </w:r>
    </w:p>
    <w:p w14:paraId="2FA8F3BD" w14:textId="536A0658" w:rsidR="003111B8" w:rsidRPr="000043D5" w:rsidRDefault="00EA598B" w:rsidP="008032D9">
      <w:pPr>
        <w:pStyle w:val="Heading2"/>
        <w:widowControl/>
      </w:pPr>
      <w:r>
        <w:t xml:space="preserve">approuver la troisième et dernière tranche de la phase II du PGEH pour le Bangladesh et les plans de mise en œuvre de la tranche correspondants pour la période 2024–2026, à hauteur de </w:t>
      </w:r>
      <w:bookmarkStart w:id="6" w:name="_Hlk126861459"/>
      <w:r>
        <w:t>871 609 $ US, dont 630 324 $ US, plus des coûts d’appui à l’agence de 44 123 $</w:t>
      </w:r>
      <w:r w:rsidR="00FF3718">
        <w:t> </w:t>
      </w:r>
      <w:r>
        <w:t>US, pour le PNUD et 174 680 $ US, plus des coûts d’appui à l’agence de 22 482 $</w:t>
      </w:r>
      <w:r w:rsidR="00FF3718">
        <w:t> </w:t>
      </w:r>
      <w:r>
        <w:t>US, pour le PNUE</w:t>
      </w:r>
      <w:bookmarkEnd w:id="6"/>
      <w:r>
        <w:t>.</w:t>
      </w:r>
    </w:p>
    <w:p w14:paraId="1FA8B27D" w14:textId="77777777" w:rsidR="00D44630" w:rsidRPr="000043D5" w:rsidRDefault="00D44630" w:rsidP="00D44630">
      <w:pPr>
        <w:sectPr w:rsidR="00D44630" w:rsidRPr="000043D5" w:rsidSect="00C44A0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591D97" w14:textId="77777777" w:rsidR="00163DBD" w:rsidRPr="000043D5" w:rsidRDefault="00163DBD" w:rsidP="00163DBD">
      <w:pPr>
        <w:jc w:val="center"/>
        <w:rPr>
          <w:b/>
          <w:bCs/>
        </w:rPr>
      </w:pPr>
      <w:r>
        <w:rPr>
          <w:b/>
        </w:rPr>
        <w:lastRenderedPageBreak/>
        <w:t>Annexe I</w:t>
      </w:r>
    </w:p>
    <w:p w14:paraId="0AD0ECB2" w14:textId="77777777" w:rsidR="00163DBD" w:rsidRPr="000043D5" w:rsidRDefault="00163DBD" w:rsidP="00163DBD">
      <w:pPr>
        <w:jc w:val="center"/>
        <w:rPr>
          <w:b/>
          <w:bCs/>
        </w:rPr>
      </w:pPr>
    </w:p>
    <w:p w14:paraId="628D2C8F" w14:textId="77777777" w:rsidR="004F6E28" w:rsidRPr="000043D5" w:rsidRDefault="00163DBD" w:rsidP="00163DBD">
      <w:pPr>
        <w:jc w:val="center"/>
        <w:rPr>
          <w:b/>
          <w:bCs/>
        </w:rPr>
      </w:pPr>
      <w:r>
        <w:rPr>
          <w:b/>
        </w:rPr>
        <w:t>TEXTE A INCLURE DANS</w:t>
      </w:r>
      <w:r>
        <w:t xml:space="preserve"> </w:t>
      </w:r>
      <w:r>
        <w:rPr>
          <w:b/>
        </w:rPr>
        <w:t xml:space="preserve">L’ACCORD MIS A JOUR ENTRE LE GOUVERNEMENT DU BANGLADESH ET LE COMITE EXÉCUTIF DU FONDS MULTILATÉRAL POUR LA RÉDUCTION DE LA CONSOMMATION DES HYDROFLUOROCARBONES </w:t>
      </w:r>
    </w:p>
    <w:p w14:paraId="5BC5AC37" w14:textId="2EADF498" w:rsidR="00D44630" w:rsidRPr="000043D5" w:rsidRDefault="00163DBD" w:rsidP="00163DBD">
      <w:pPr>
        <w:jc w:val="center"/>
        <w:rPr>
          <w:b/>
          <w:bCs/>
        </w:rPr>
      </w:pPr>
      <w:r>
        <w:rPr>
          <w:b/>
        </w:rPr>
        <w:t>CONFORMÉMENT À LA PHASE II DU PLAN DE GESTION DE L’ÉLIMINATION DES HCFC</w:t>
      </w:r>
    </w:p>
    <w:p w14:paraId="69456578" w14:textId="77777777" w:rsidR="00163DBD" w:rsidRPr="000043D5" w:rsidRDefault="00163DBD" w:rsidP="00163DBD">
      <w:pPr>
        <w:rPr>
          <w:b/>
          <w:bCs/>
        </w:rPr>
      </w:pPr>
    </w:p>
    <w:p w14:paraId="2C0216C9" w14:textId="77777777" w:rsidR="00163DBD" w:rsidRPr="000043D5" w:rsidRDefault="00163DBD" w:rsidP="00163DBD">
      <w:pPr>
        <w:jc w:val="center"/>
      </w:pPr>
      <w:r>
        <w:t>(Les modifications pertinentes sont en gras pour plus de commodité)</w:t>
      </w:r>
    </w:p>
    <w:p w14:paraId="5C9DC7AD" w14:textId="77777777" w:rsidR="00163DBD" w:rsidRPr="000043D5" w:rsidRDefault="00163DBD" w:rsidP="00163DBD">
      <w:pPr>
        <w:rPr>
          <w:b/>
          <w:bCs/>
        </w:rPr>
      </w:pPr>
    </w:p>
    <w:p w14:paraId="190A5270" w14:textId="67A8008D" w:rsidR="00163DBD" w:rsidRPr="000043D5" w:rsidRDefault="00163DBD" w:rsidP="00163DBD">
      <w:pPr>
        <w:pStyle w:val="Heading1"/>
        <w:numPr>
          <w:ilvl w:val="0"/>
          <w:numId w:val="0"/>
        </w:numPr>
        <w:rPr>
          <w:b/>
          <w:bCs/>
        </w:rPr>
      </w:pPr>
      <w:r>
        <w:rPr>
          <w:b/>
        </w:rPr>
        <w:t xml:space="preserve">17. </w:t>
      </w:r>
      <w:r>
        <w:rPr>
          <w:b/>
        </w:rPr>
        <w:tab/>
      </w:r>
      <w:r>
        <w:t xml:space="preserve">Le présent Accord </w:t>
      </w:r>
      <w:r>
        <w:rPr>
          <w:b/>
        </w:rPr>
        <w:t>révisé</w:t>
      </w:r>
      <w:r>
        <w:t xml:space="preserve"> mis à jour remplace l’Accord conclu entre le Gouvernement du Bangladesh et le Comité exécutif à la </w:t>
      </w:r>
      <w:r>
        <w:rPr>
          <w:b/>
        </w:rPr>
        <w:t>90</w:t>
      </w:r>
      <w:r>
        <w:rPr>
          <w:b/>
          <w:vertAlign w:val="superscript"/>
        </w:rPr>
        <w:t>e</w:t>
      </w:r>
      <w:r>
        <w:t xml:space="preserve"> réunion du Comité exécutif.</w:t>
      </w:r>
    </w:p>
    <w:p w14:paraId="538626B3" w14:textId="77777777" w:rsidR="00574DD3" w:rsidRPr="000043D5" w:rsidRDefault="00574DD3" w:rsidP="00FF3718">
      <w:pPr>
        <w:pStyle w:val="Heading1"/>
        <w:keepNext/>
        <w:numPr>
          <w:ilvl w:val="0"/>
          <w:numId w:val="0"/>
        </w:numPr>
        <w:spacing w:after="120"/>
        <w:rPr>
          <w:b/>
        </w:rPr>
      </w:pPr>
      <w:r>
        <w:rPr>
          <w:b/>
        </w:rPr>
        <w:t>APPENDICE 2-A : LES OBJECTIFS ET LE FINANCEMENT</w:t>
      </w:r>
    </w:p>
    <w:tbl>
      <w:tblPr>
        <w:tblW w:w="5215" w:type="pct"/>
        <w:jc w:val="center"/>
        <w:tblLook w:val="04A0" w:firstRow="1" w:lastRow="0" w:firstColumn="1" w:lastColumn="0" w:noHBand="0" w:noVBand="1"/>
      </w:tblPr>
      <w:tblGrid>
        <w:gridCol w:w="657"/>
        <w:gridCol w:w="2186"/>
        <w:gridCol w:w="981"/>
        <w:gridCol w:w="757"/>
        <w:gridCol w:w="759"/>
        <w:gridCol w:w="982"/>
        <w:gridCol w:w="713"/>
        <w:gridCol w:w="894"/>
        <w:gridCol w:w="804"/>
        <w:gridCol w:w="1019"/>
      </w:tblGrid>
      <w:tr w:rsidR="000043D5" w:rsidRPr="000043D5" w14:paraId="4EA7C92C" w14:textId="77777777" w:rsidTr="00097931">
        <w:trPr>
          <w:cantSplit/>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5C879145" w14:textId="77777777" w:rsidR="004A5DAA" w:rsidRPr="000043D5" w:rsidRDefault="004A5DAA" w:rsidP="00554CE1">
            <w:pPr>
              <w:keepNext/>
              <w:keepLines/>
              <w:jc w:val="center"/>
              <w:rPr>
                <w:b/>
                <w:bCs/>
                <w:sz w:val="18"/>
                <w:szCs w:val="20"/>
              </w:rPr>
            </w:pPr>
            <w:r>
              <w:rPr>
                <w:b/>
                <w:sz w:val="18"/>
              </w:rPr>
              <w:t>Ligne</w:t>
            </w:r>
          </w:p>
        </w:tc>
        <w:tc>
          <w:tcPr>
            <w:tcW w:w="1125" w:type="pct"/>
            <w:tcBorders>
              <w:top w:val="single" w:sz="4" w:space="0" w:color="auto"/>
              <w:left w:val="nil"/>
              <w:bottom w:val="single" w:sz="4" w:space="0" w:color="auto"/>
              <w:right w:val="single" w:sz="4" w:space="0" w:color="auto"/>
            </w:tcBorders>
            <w:shd w:val="clear" w:color="auto" w:fill="auto"/>
            <w:hideMark/>
          </w:tcPr>
          <w:p w14:paraId="57DCE1A7" w14:textId="77777777" w:rsidR="004A5DAA" w:rsidRPr="000043D5" w:rsidRDefault="004A5DAA" w:rsidP="00554CE1">
            <w:pPr>
              <w:keepNext/>
              <w:keepLines/>
              <w:jc w:val="center"/>
              <w:rPr>
                <w:b/>
                <w:bCs/>
                <w:sz w:val="18"/>
                <w:szCs w:val="20"/>
              </w:rPr>
            </w:pPr>
            <w:r>
              <w:rPr>
                <w:b/>
                <w:sz w:val="18"/>
              </w:rPr>
              <w:t>Détails</w:t>
            </w:r>
          </w:p>
        </w:tc>
        <w:tc>
          <w:tcPr>
            <w:tcW w:w="507" w:type="pct"/>
            <w:tcBorders>
              <w:top w:val="single" w:sz="4" w:space="0" w:color="auto"/>
              <w:left w:val="nil"/>
              <w:bottom w:val="single" w:sz="4" w:space="0" w:color="auto"/>
              <w:right w:val="single" w:sz="4" w:space="0" w:color="auto"/>
            </w:tcBorders>
            <w:shd w:val="clear" w:color="auto" w:fill="auto"/>
            <w:hideMark/>
          </w:tcPr>
          <w:p w14:paraId="4FC9987C" w14:textId="77777777" w:rsidR="004A5DAA" w:rsidRPr="000043D5" w:rsidRDefault="004A5DAA" w:rsidP="00554CE1">
            <w:pPr>
              <w:keepNext/>
              <w:keepLines/>
              <w:jc w:val="center"/>
              <w:rPr>
                <w:b/>
                <w:bCs/>
                <w:sz w:val="18"/>
                <w:szCs w:val="20"/>
              </w:rPr>
            </w:pPr>
            <w:r>
              <w:rPr>
                <w:b/>
                <w:sz w:val="18"/>
              </w:rPr>
              <w:t>2018</w:t>
            </w:r>
          </w:p>
        </w:tc>
        <w:tc>
          <w:tcPr>
            <w:tcW w:w="392" w:type="pct"/>
            <w:tcBorders>
              <w:top w:val="single" w:sz="4" w:space="0" w:color="auto"/>
              <w:left w:val="nil"/>
              <w:bottom w:val="single" w:sz="4" w:space="0" w:color="auto"/>
              <w:right w:val="single" w:sz="4" w:space="0" w:color="auto"/>
            </w:tcBorders>
            <w:shd w:val="clear" w:color="auto" w:fill="auto"/>
            <w:hideMark/>
          </w:tcPr>
          <w:p w14:paraId="03EBBE91" w14:textId="77777777" w:rsidR="004A5DAA" w:rsidRPr="000043D5" w:rsidRDefault="004A5DAA" w:rsidP="00554CE1">
            <w:pPr>
              <w:keepNext/>
              <w:keepLines/>
              <w:jc w:val="center"/>
              <w:rPr>
                <w:b/>
                <w:bCs/>
                <w:sz w:val="18"/>
                <w:szCs w:val="20"/>
              </w:rPr>
            </w:pPr>
            <w:r>
              <w:rPr>
                <w:b/>
                <w:sz w:val="18"/>
              </w:rPr>
              <w:t>2019</w:t>
            </w:r>
          </w:p>
        </w:tc>
        <w:tc>
          <w:tcPr>
            <w:tcW w:w="393" w:type="pct"/>
            <w:tcBorders>
              <w:top w:val="single" w:sz="4" w:space="0" w:color="auto"/>
              <w:left w:val="nil"/>
              <w:bottom w:val="single" w:sz="4" w:space="0" w:color="auto"/>
              <w:right w:val="single" w:sz="4" w:space="0" w:color="auto"/>
            </w:tcBorders>
            <w:shd w:val="clear" w:color="auto" w:fill="auto"/>
            <w:hideMark/>
          </w:tcPr>
          <w:p w14:paraId="7557E18D" w14:textId="252345F2" w:rsidR="004A5DAA" w:rsidRPr="000043D5" w:rsidRDefault="004A5DAA" w:rsidP="00554CE1">
            <w:pPr>
              <w:keepNext/>
              <w:keepLines/>
              <w:jc w:val="center"/>
              <w:rPr>
                <w:b/>
                <w:bCs/>
                <w:sz w:val="18"/>
                <w:szCs w:val="20"/>
              </w:rPr>
            </w:pPr>
            <w:r>
              <w:rPr>
                <w:b/>
                <w:sz w:val="18"/>
              </w:rPr>
              <w:t>2020-2021</w:t>
            </w:r>
          </w:p>
        </w:tc>
        <w:tc>
          <w:tcPr>
            <w:tcW w:w="507" w:type="pct"/>
            <w:tcBorders>
              <w:top w:val="single" w:sz="4" w:space="0" w:color="auto"/>
              <w:left w:val="nil"/>
              <w:bottom w:val="single" w:sz="4" w:space="0" w:color="auto"/>
              <w:right w:val="single" w:sz="4" w:space="0" w:color="auto"/>
            </w:tcBorders>
            <w:shd w:val="clear" w:color="auto" w:fill="auto"/>
            <w:hideMark/>
          </w:tcPr>
          <w:p w14:paraId="4774D61C" w14:textId="77777777" w:rsidR="004A5DAA" w:rsidRPr="000043D5" w:rsidRDefault="004A5DAA" w:rsidP="00554CE1">
            <w:pPr>
              <w:keepNext/>
              <w:keepLines/>
              <w:jc w:val="center"/>
              <w:rPr>
                <w:b/>
                <w:bCs/>
                <w:sz w:val="18"/>
                <w:szCs w:val="20"/>
              </w:rPr>
            </w:pPr>
            <w:r>
              <w:rPr>
                <w:b/>
                <w:sz w:val="18"/>
              </w:rPr>
              <w:t>2022</w:t>
            </w:r>
          </w:p>
        </w:tc>
        <w:tc>
          <w:tcPr>
            <w:tcW w:w="369" w:type="pct"/>
            <w:tcBorders>
              <w:top w:val="single" w:sz="4" w:space="0" w:color="auto"/>
              <w:left w:val="nil"/>
              <w:bottom w:val="single" w:sz="4" w:space="0" w:color="auto"/>
              <w:right w:val="single" w:sz="4" w:space="0" w:color="auto"/>
            </w:tcBorders>
          </w:tcPr>
          <w:p w14:paraId="6846BB9F" w14:textId="77777777" w:rsidR="004A5DAA" w:rsidRPr="000043D5" w:rsidRDefault="004A5DAA" w:rsidP="00554CE1">
            <w:pPr>
              <w:keepNext/>
              <w:keepLines/>
              <w:jc w:val="center"/>
              <w:rPr>
                <w:b/>
                <w:bCs/>
                <w:sz w:val="18"/>
                <w:szCs w:val="20"/>
              </w:rPr>
            </w:pPr>
            <w:r>
              <w:rPr>
                <w:b/>
                <w:sz w:val="18"/>
              </w:rPr>
              <w:t>2023</w:t>
            </w:r>
          </w:p>
        </w:tc>
        <w:tc>
          <w:tcPr>
            <w:tcW w:w="462" w:type="pct"/>
            <w:tcBorders>
              <w:top w:val="single" w:sz="4" w:space="0" w:color="auto"/>
              <w:left w:val="single" w:sz="4" w:space="0" w:color="auto"/>
              <w:bottom w:val="single" w:sz="4" w:space="0" w:color="auto"/>
              <w:right w:val="single" w:sz="4" w:space="0" w:color="auto"/>
            </w:tcBorders>
          </w:tcPr>
          <w:p w14:paraId="7C98BF97" w14:textId="77777777" w:rsidR="004A5DAA" w:rsidRPr="000043D5" w:rsidRDefault="004A5DAA" w:rsidP="00554CE1">
            <w:pPr>
              <w:keepNext/>
              <w:keepLines/>
              <w:jc w:val="center"/>
              <w:rPr>
                <w:b/>
                <w:bCs/>
                <w:sz w:val="18"/>
                <w:szCs w:val="20"/>
              </w:rPr>
            </w:pPr>
            <w:r>
              <w:rPr>
                <w:b/>
                <w:sz w:val="18"/>
              </w:rPr>
              <w:t>2024</w:t>
            </w:r>
          </w:p>
        </w:tc>
        <w:tc>
          <w:tcPr>
            <w:tcW w:w="416" w:type="pct"/>
            <w:tcBorders>
              <w:top w:val="single" w:sz="4" w:space="0" w:color="auto"/>
              <w:left w:val="single" w:sz="4" w:space="0" w:color="auto"/>
              <w:bottom w:val="single" w:sz="4" w:space="0" w:color="auto"/>
              <w:right w:val="single" w:sz="4" w:space="0" w:color="auto"/>
            </w:tcBorders>
          </w:tcPr>
          <w:p w14:paraId="0AFAF53A" w14:textId="77777777" w:rsidR="004A5DAA" w:rsidRPr="000043D5" w:rsidRDefault="004A5DAA" w:rsidP="00554CE1">
            <w:pPr>
              <w:keepNext/>
              <w:keepLines/>
              <w:jc w:val="center"/>
              <w:rPr>
                <w:b/>
                <w:bCs/>
                <w:sz w:val="18"/>
                <w:szCs w:val="20"/>
              </w:rPr>
            </w:pPr>
            <w:r>
              <w:rPr>
                <w:b/>
                <w:sz w:val="18"/>
              </w:rPr>
              <w:t>2025</w:t>
            </w:r>
          </w:p>
        </w:tc>
        <w:tc>
          <w:tcPr>
            <w:tcW w:w="526" w:type="pct"/>
            <w:tcBorders>
              <w:top w:val="single" w:sz="4" w:space="0" w:color="auto"/>
              <w:left w:val="single" w:sz="4" w:space="0" w:color="auto"/>
              <w:bottom w:val="single" w:sz="4" w:space="0" w:color="auto"/>
              <w:right w:val="single" w:sz="4" w:space="0" w:color="auto"/>
            </w:tcBorders>
            <w:shd w:val="clear" w:color="auto" w:fill="auto"/>
            <w:hideMark/>
          </w:tcPr>
          <w:p w14:paraId="589E5ECD" w14:textId="77777777" w:rsidR="004A5DAA" w:rsidRPr="000043D5" w:rsidRDefault="004A5DAA" w:rsidP="00554CE1">
            <w:pPr>
              <w:keepNext/>
              <w:keepLines/>
              <w:jc w:val="center"/>
              <w:rPr>
                <w:b/>
                <w:bCs/>
                <w:sz w:val="18"/>
                <w:szCs w:val="20"/>
              </w:rPr>
            </w:pPr>
            <w:r>
              <w:rPr>
                <w:b/>
                <w:sz w:val="18"/>
              </w:rPr>
              <w:t>Total</w:t>
            </w:r>
          </w:p>
        </w:tc>
      </w:tr>
      <w:tr w:rsidR="000043D5" w:rsidRPr="000043D5" w14:paraId="32821983" w14:textId="77777777" w:rsidTr="0009793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15DD69A4" w14:textId="77777777" w:rsidR="004A5DAA" w:rsidRPr="000043D5" w:rsidRDefault="004A5DAA" w:rsidP="00554CE1">
            <w:pPr>
              <w:keepNext/>
              <w:keepLines/>
              <w:jc w:val="left"/>
              <w:rPr>
                <w:sz w:val="18"/>
                <w:szCs w:val="20"/>
              </w:rPr>
            </w:pPr>
            <w:r>
              <w:rPr>
                <w:sz w:val="18"/>
              </w:rPr>
              <w:t>1.1</w:t>
            </w:r>
          </w:p>
        </w:tc>
        <w:tc>
          <w:tcPr>
            <w:tcW w:w="1125" w:type="pct"/>
            <w:tcBorders>
              <w:top w:val="nil"/>
              <w:left w:val="nil"/>
              <w:bottom w:val="single" w:sz="4" w:space="0" w:color="auto"/>
              <w:right w:val="single" w:sz="4" w:space="0" w:color="auto"/>
            </w:tcBorders>
            <w:shd w:val="clear" w:color="auto" w:fill="auto"/>
            <w:hideMark/>
          </w:tcPr>
          <w:p w14:paraId="6A2A6515" w14:textId="77777777" w:rsidR="004A5DAA" w:rsidRPr="000043D5" w:rsidRDefault="004A5DAA" w:rsidP="00554CE1">
            <w:pPr>
              <w:keepNext/>
              <w:keepLines/>
              <w:jc w:val="left"/>
              <w:rPr>
                <w:sz w:val="18"/>
                <w:szCs w:val="20"/>
              </w:rPr>
            </w:pPr>
            <w:r>
              <w:rPr>
                <w:sz w:val="18"/>
              </w:rPr>
              <w:t>Calendrier de réduction des substances du groupe I de l’annexe C du Protocole de Montréal (tonnes PAO)</w:t>
            </w:r>
          </w:p>
        </w:tc>
        <w:tc>
          <w:tcPr>
            <w:tcW w:w="507" w:type="pct"/>
            <w:tcBorders>
              <w:top w:val="nil"/>
              <w:left w:val="nil"/>
              <w:bottom w:val="single" w:sz="4" w:space="0" w:color="auto"/>
              <w:right w:val="single" w:sz="4" w:space="0" w:color="auto"/>
            </w:tcBorders>
            <w:shd w:val="clear" w:color="auto" w:fill="auto"/>
          </w:tcPr>
          <w:p w14:paraId="7774D2C8" w14:textId="77777777" w:rsidR="004A5DAA" w:rsidRPr="000043D5" w:rsidRDefault="004A5DAA" w:rsidP="00554CE1">
            <w:pPr>
              <w:keepNext/>
              <w:keepLines/>
              <w:jc w:val="right"/>
              <w:rPr>
                <w:sz w:val="18"/>
                <w:szCs w:val="20"/>
              </w:rPr>
            </w:pPr>
            <w:r>
              <w:rPr>
                <w:sz w:val="18"/>
              </w:rPr>
              <w:t>65,39</w:t>
            </w:r>
          </w:p>
        </w:tc>
        <w:tc>
          <w:tcPr>
            <w:tcW w:w="392" w:type="pct"/>
            <w:tcBorders>
              <w:top w:val="nil"/>
              <w:left w:val="nil"/>
              <w:bottom w:val="single" w:sz="4" w:space="0" w:color="auto"/>
              <w:right w:val="single" w:sz="4" w:space="0" w:color="auto"/>
            </w:tcBorders>
            <w:shd w:val="clear" w:color="auto" w:fill="auto"/>
          </w:tcPr>
          <w:p w14:paraId="57C74209" w14:textId="77777777" w:rsidR="004A5DAA" w:rsidRPr="000043D5" w:rsidRDefault="004A5DAA" w:rsidP="00554CE1">
            <w:pPr>
              <w:keepNext/>
              <w:keepLines/>
              <w:jc w:val="right"/>
              <w:rPr>
                <w:sz w:val="18"/>
                <w:szCs w:val="20"/>
              </w:rPr>
            </w:pPr>
            <w:r>
              <w:rPr>
                <w:sz w:val="18"/>
              </w:rPr>
              <w:t>65,39</w:t>
            </w:r>
          </w:p>
        </w:tc>
        <w:tc>
          <w:tcPr>
            <w:tcW w:w="393" w:type="pct"/>
            <w:tcBorders>
              <w:top w:val="nil"/>
              <w:left w:val="nil"/>
              <w:bottom w:val="single" w:sz="4" w:space="0" w:color="auto"/>
              <w:right w:val="single" w:sz="4" w:space="0" w:color="auto"/>
            </w:tcBorders>
            <w:shd w:val="clear" w:color="auto" w:fill="auto"/>
          </w:tcPr>
          <w:p w14:paraId="4EC1EACF" w14:textId="2DC213BE" w:rsidR="004A5DAA" w:rsidRPr="000043D5" w:rsidRDefault="004A5DAA" w:rsidP="00554CE1">
            <w:pPr>
              <w:keepNext/>
              <w:keepLines/>
              <w:jc w:val="right"/>
              <w:rPr>
                <w:sz w:val="18"/>
                <w:szCs w:val="20"/>
              </w:rPr>
            </w:pPr>
            <w:r>
              <w:rPr>
                <w:sz w:val="18"/>
              </w:rPr>
              <w:t>47,22</w:t>
            </w:r>
          </w:p>
        </w:tc>
        <w:tc>
          <w:tcPr>
            <w:tcW w:w="507" w:type="pct"/>
            <w:tcBorders>
              <w:top w:val="nil"/>
              <w:left w:val="nil"/>
              <w:bottom w:val="single" w:sz="4" w:space="0" w:color="auto"/>
              <w:right w:val="single" w:sz="4" w:space="0" w:color="auto"/>
            </w:tcBorders>
            <w:shd w:val="clear" w:color="auto" w:fill="auto"/>
          </w:tcPr>
          <w:p w14:paraId="0059F7AC" w14:textId="77777777" w:rsidR="004A5DAA" w:rsidRPr="000043D5" w:rsidRDefault="004A5DAA" w:rsidP="00554CE1">
            <w:pPr>
              <w:keepNext/>
              <w:keepLines/>
              <w:jc w:val="right"/>
              <w:rPr>
                <w:sz w:val="18"/>
                <w:szCs w:val="20"/>
              </w:rPr>
            </w:pPr>
            <w:r>
              <w:rPr>
                <w:sz w:val="18"/>
              </w:rPr>
              <w:t>47,22</w:t>
            </w:r>
          </w:p>
        </w:tc>
        <w:tc>
          <w:tcPr>
            <w:tcW w:w="369" w:type="pct"/>
            <w:tcBorders>
              <w:top w:val="single" w:sz="4" w:space="0" w:color="auto"/>
              <w:left w:val="nil"/>
              <w:bottom w:val="single" w:sz="4" w:space="0" w:color="auto"/>
              <w:right w:val="single" w:sz="4" w:space="0" w:color="auto"/>
            </w:tcBorders>
            <w:shd w:val="clear" w:color="auto" w:fill="auto"/>
          </w:tcPr>
          <w:p w14:paraId="167F2740" w14:textId="77777777" w:rsidR="004A5DAA" w:rsidRPr="000043D5" w:rsidRDefault="004A5DAA" w:rsidP="00554CE1">
            <w:pPr>
              <w:keepNext/>
              <w:keepLines/>
              <w:jc w:val="right"/>
              <w:rPr>
                <w:sz w:val="18"/>
                <w:szCs w:val="20"/>
              </w:rPr>
            </w:pPr>
            <w:r>
              <w:rPr>
                <w:sz w:val="18"/>
              </w:rPr>
              <w:t>47,22</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27118AB5" w14:textId="77777777" w:rsidR="004A5DAA" w:rsidRPr="000043D5" w:rsidRDefault="004A5DAA" w:rsidP="00554CE1">
            <w:pPr>
              <w:keepNext/>
              <w:keepLines/>
              <w:jc w:val="right"/>
              <w:rPr>
                <w:sz w:val="18"/>
                <w:szCs w:val="20"/>
              </w:rPr>
            </w:pPr>
            <w:r>
              <w:rPr>
                <w:sz w:val="18"/>
              </w:rPr>
              <w:t>47,22</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67031C65" w14:textId="77777777" w:rsidR="004A5DAA" w:rsidRPr="000043D5" w:rsidRDefault="004A5DAA" w:rsidP="00554CE1">
            <w:pPr>
              <w:keepNext/>
              <w:keepLines/>
              <w:jc w:val="right"/>
              <w:rPr>
                <w:sz w:val="18"/>
                <w:szCs w:val="20"/>
              </w:rPr>
            </w:pPr>
            <w:r>
              <w:rPr>
                <w:sz w:val="18"/>
              </w:rPr>
              <w:t>23,61</w:t>
            </w:r>
          </w:p>
        </w:tc>
        <w:tc>
          <w:tcPr>
            <w:tcW w:w="526" w:type="pct"/>
            <w:tcBorders>
              <w:top w:val="nil"/>
              <w:left w:val="single" w:sz="4" w:space="0" w:color="auto"/>
              <w:bottom w:val="single" w:sz="4" w:space="0" w:color="auto"/>
              <w:right w:val="single" w:sz="4" w:space="0" w:color="auto"/>
            </w:tcBorders>
            <w:shd w:val="clear" w:color="auto" w:fill="auto"/>
          </w:tcPr>
          <w:p w14:paraId="7D654E84" w14:textId="77777777" w:rsidR="004A5DAA" w:rsidRPr="000043D5" w:rsidRDefault="004A5DAA" w:rsidP="00554CE1">
            <w:pPr>
              <w:keepNext/>
              <w:keepLines/>
              <w:jc w:val="right"/>
              <w:rPr>
                <w:sz w:val="18"/>
                <w:szCs w:val="20"/>
              </w:rPr>
            </w:pPr>
            <w:r>
              <w:rPr>
                <w:sz w:val="18"/>
              </w:rPr>
              <w:t>s.o.</w:t>
            </w:r>
          </w:p>
        </w:tc>
      </w:tr>
      <w:tr w:rsidR="000043D5" w:rsidRPr="000043D5" w14:paraId="217F3EE1" w14:textId="77777777" w:rsidTr="00097931">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44197E4C" w14:textId="77777777" w:rsidR="004A5DAA" w:rsidRPr="000043D5" w:rsidRDefault="004A5DAA" w:rsidP="00554CE1">
            <w:pPr>
              <w:jc w:val="left"/>
              <w:rPr>
                <w:sz w:val="18"/>
                <w:szCs w:val="20"/>
              </w:rPr>
            </w:pPr>
            <w:r>
              <w:rPr>
                <w:sz w:val="18"/>
              </w:rPr>
              <w:t>1.2</w:t>
            </w:r>
          </w:p>
        </w:tc>
        <w:tc>
          <w:tcPr>
            <w:tcW w:w="1125" w:type="pct"/>
            <w:tcBorders>
              <w:top w:val="nil"/>
              <w:left w:val="nil"/>
              <w:bottom w:val="single" w:sz="4" w:space="0" w:color="auto"/>
              <w:right w:val="single" w:sz="4" w:space="0" w:color="auto"/>
            </w:tcBorders>
            <w:shd w:val="clear" w:color="auto" w:fill="auto"/>
            <w:hideMark/>
          </w:tcPr>
          <w:p w14:paraId="210EFCEF" w14:textId="77777777" w:rsidR="004A5DAA" w:rsidRPr="000043D5" w:rsidRDefault="004A5DAA" w:rsidP="00554CE1">
            <w:pPr>
              <w:jc w:val="left"/>
              <w:rPr>
                <w:sz w:val="18"/>
                <w:szCs w:val="20"/>
              </w:rPr>
            </w:pPr>
            <w:r>
              <w:rPr>
                <w:sz w:val="18"/>
              </w:rPr>
              <w:t>Consommation totale maximum autorisée des substances du groupe I de l’annexe C (tonnes PAO)</w:t>
            </w:r>
          </w:p>
        </w:tc>
        <w:tc>
          <w:tcPr>
            <w:tcW w:w="507" w:type="pct"/>
            <w:tcBorders>
              <w:top w:val="nil"/>
              <w:left w:val="nil"/>
              <w:bottom w:val="single" w:sz="4" w:space="0" w:color="auto"/>
              <w:right w:val="single" w:sz="4" w:space="0" w:color="auto"/>
            </w:tcBorders>
            <w:shd w:val="clear" w:color="auto" w:fill="auto"/>
          </w:tcPr>
          <w:p w14:paraId="570A0FB3" w14:textId="77777777" w:rsidR="004A5DAA" w:rsidRPr="000043D5" w:rsidRDefault="004A5DAA" w:rsidP="00554CE1">
            <w:pPr>
              <w:jc w:val="right"/>
              <w:rPr>
                <w:sz w:val="18"/>
                <w:szCs w:val="20"/>
              </w:rPr>
            </w:pPr>
            <w:r>
              <w:rPr>
                <w:sz w:val="18"/>
              </w:rPr>
              <w:t>50,86</w:t>
            </w:r>
          </w:p>
        </w:tc>
        <w:tc>
          <w:tcPr>
            <w:tcW w:w="392" w:type="pct"/>
            <w:tcBorders>
              <w:top w:val="nil"/>
              <w:left w:val="nil"/>
              <w:bottom w:val="single" w:sz="4" w:space="0" w:color="auto"/>
              <w:right w:val="single" w:sz="4" w:space="0" w:color="auto"/>
            </w:tcBorders>
            <w:shd w:val="clear" w:color="auto" w:fill="auto"/>
          </w:tcPr>
          <w:p w14:paraId="38092CAE" w14:textId="77777777" w:rsidR="004A5DAA" w:rsidRPr="000043D5" w:rsidRDefault="004A5DAA" w:rsidP="00554CE1">
            <w:pPr>
              <w:jc w:val="right"/>
              <w:rPr>
                <w:sz w:val="18"/>
                <w:szCs w:val="20"/>
              </w:rPr>
            </w:pPr>
            <w:r>
              <w:rPr>
                <w:sz w:val="18"/>
              </w:rPr>
              <w:t>50,86</w:t>
            </w:r>
          </w:p>
        </w:tc>
        <w:tc>
          <w:tcPr>
            <w:tcW w:w="393" w:type="pct"/>
            <w:tcBorders>
              <w:top w:val="nil"/>
              <w:left w:val="nil"/>
              <w:bottom w:val="single" w:sz="4" w:space="0" w:color="auto"/>
              <w:right w:val="single" w:sz="4" w:space="0" w:color="auto"/>
            </w:tcBorders>
            <w:shd w:val="clear" w:color="auto" w:fill="auto"/>
          </w:tcPr>
          <w:p w14:paraId="5730337B" w14:textId="5AE2153F" w:rsidR="004A5DAA" w:rsidRPr="000043D5" w:rsidRDefault="004A5DAA" w:rsidP="00554CE1">
            <w:pPr>
              <w:jc w:val="right"/>
              <w:rPr>
                <w:sz w:val="18"/>
                <w:szCs w:val="20"/>
              </w:rPr>
            </w:pPr>
            <w:r>
              <w:rPr>
                <w:sz w:val="18"/>
              </w:rPr>
              <w:t>47,22</w:t>
            </w:r>
          </w:p>
        </w:tc>
        <w:tc>
          <w:tcPr>
            <w:tcW w:w="507" w:type="pct"/>
            <w:tcBorders>
              <w:top w:val="nil"/>
              <w:left w:val="nil"/>
              <w:bottom w:val="single" w:sz="4" w:space="0" w:color="auto"/>
              <w:right w:val="single" w:sz="4" w:space="0" w:color="auto"/>
            </w:tcBorders>
            <w:shd w:val="clear" w:color="auto" w:fill="auto"/>
          </w:tcPr>
          <w:p w14:paraId="6F33DD9B" w14:textId="77777777" w:rsidR="004A5DAA" w:rsidRPr="000043D5" w:rsidRDefault="004A5DAA" w:rsidP="00554CE1">
            <w:pPr>
              <w:jc w:val="right"/>
              <w:rPr>
                <w:sz w:val="18"/>
                <w:szCs w:val="20"/>
              </w:rPr>
            </w:pPr>
            <w:r>
              <w:rPr>
                <w:sz w:val="18"/>
              </w:rPr>
              <w:t>47,22</w:t>
            </w:r>
          </w:p>
        </w:tc>
        <w:tc>
          <w:tcPr>
            <w:tcW w:w="369" w:type="pct"/>
            <w:tcBorders>
              <w:top w:val="single" w:sz="4" w:space="0" w:color="auto"/>
              <w:left w:val="nil"/>
              <w:bottom w:val="single" w:sz="4" w:space="0" w:color="auto"/>
              <w:right w:val="single" w:sz="4" w:space="0" w:color="auto"/>
            </w:tcBorders>
            <w:shd w:val="clear" w:color="auto" w:fill="auto"/>
          </w:tcPr>
          <w:p w14:paraId="33C9810A" w14:textId="77777777" w:rsidR="004A5DAA" w:rsidRPr="000043D5" w:rsidRDefault="004A5DAA" w:rsidP="00554CE1">
            <w:pPr>
              <w:jc w:val="right"/>
              <w:rPr>
                <w:sz w:val="18"/>
                <w:szCs w:val="20"/>
              </w:rPr>
            </w:pPr>
            <w:r>
              <w:rPr>
                <w:sz w:val="18"/>
              </w:rPr>
              <w:t>30,50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4682EAE" w14:textId="77777777" w:rsidR="004A5DAA" w:rsidRPr="000043D5" w:rsidRDefault="004A5DAA" w:rsidP="00554CE1">
            <w:pPr>
              <w:jc w:val="right"/>
              <w:rPr>
                <w:sz w:val="18"/>
                <w:szCs w:val="20"/>
              </w:rPr>
            </w:pPr>
            <w:r>
              <w:rPr>
                <w:sz w:val="18"/>
              </w:rPr>
              <w:t>26,50</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BD39F14" w14:textId="77777777" w:rsidR="004A5DAA" w:rsidRPr="000043D5" w:rsidRDefault="004A5DAA" w:rsidP="00554CE1">
            <w:pPr>
              <w:jc w:val="right"/>
              <w:rPr>
                <w:sz w:val="18"/>
                <w:szCs w:val="20"/>
              </w:rPr>
            </w:pPr>
            <w:r>
              <w:rPr>
                <w:sz w:val="18"/>
              </w:rPr>
              <w:t>23,61</w:t>
            </w:r>
          </w:p>
        </w:tc>
        <w:tc>
          <w:tcPr>
            <w:tcW w:w="526" w:type="pct"/>
            <w:tcBorders>
              <w:top w:val="nil"/>
              <w:left w:val="single" w:sz="4" w:space="0" w:color="auto"/>
              <w:bottom w:val="single" w:sz="4" w:space="0" w:color="auto"/>
              <w:right w:val="single" w:sz="4" w:space="0" w:color="auto"/>
            </w:tcBorders>
            <w:shd w:val="clear" w:color="auto" w:fill="auto"/>
          </w:tcPr>
          <w:p w14:paraId="408AA240" w14:textId="77777777" w:rsidR="004A5DAA" w:rsidRPr="000043D5" w:rsidRDefault="004A5DAA" w:rsidP="00554CE1">
            <w:pPr>
              <w:jc w:val="right"/>
              <w:rPr>
                <w:sz w:val="18"/>
                <w:szCs w:val="20"/>
              </w:rPr>
            </w:pPr>
            <w:r>
              <w:rPr>
                <w:sz w:val="18"/>
              </w:rPr>
              <w:t>s.o.</w:t>
            </w:r>
          </w:p>
        </w:tc>
      </w:tr>
      <w:tr w:rsidR="000043D5" w:rsidRPr="000043D5" w14:paraId="58BC4E4E" w14:textId="77777777" w:rsidTr="0009793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299BF81C" w14:textId="77777777" w:rsidR="004A5DAA" w:rsidRPr="000043D5" w:rsidRDefault="004A5DAA" w:rsidP="00A17DF6">
            <w:pPr>
              <w:jc w:val="left"/>
              <w:rPr>
                <w:sz w:val="18"/>
                <w:szCs w:val="20"/>
              </w:rPr>
            </w:pPr>
            <w:r>
              <w:rPr>
                <w:sz w:val="18"/>
              </w:rPr>
              <w:t>2.1</w:t>
            </w:r>
          </w:p>
        </w:tc>
        <w:tc>
          <w:tcPr>
            <w:tcW w:w="1125" w:type="pct"/>
            <w:tcBorders>
              <w:top w:val="nil"/>
              <w:left w:val="nil"/>
              <w:bottom w:val="single" w:sz="4" w:space="0" w:color="auto"/>
              <w:right w:val="single" w:sz="4" w:space="0" w:color="auto"/>
            </w:tcBorders>
            <w:shd w:val="clear" w:color="auto" w:fill="auto"/>
            <w:hideMark/>
          </w:tcPr>
          <w:p w14:paraId="5F8A10C1" w14:textId="77777777" w:rsidR="004A5DAA" w:rsidRPr="000043D5" w:rsidRDefault="004A5DAA" w:rsidP="00A17DF6">
            <w:pPr>
              <w:jc w:val="left"/>
              <w:rPr>
                <w:sz w:val="18"/>
                <w:szCs w:val="20"/>
              </w:rPr>
            </w:pPr>
            <w:r>
              <w:rPr>
                <w:sz w:val="18"/>
              </w:rPr>
              <w:t>Financement convenu pour l’agence principale (PNUD) ($ US)</w:t>
            </w:r>
          </w:p>
        </w:tc>
        <w:tc>
          <w:tcPr>
            <w:tcW w:w="507" w:type="pct"/>
            <w:tcBorders>
              <w:top w:val="nil"/>
              <w:left w:val="nil"/>
              <w:bottom w:val="single" w:sz="4" w:space="0" w:color="auto"/>
              <w:right w:val="single" w:sz="4" w:space="0" w:color="auto"/>
            </w:tcBorders>
            <w:shd w:val="clear" w:color="auto" w:fill="auto"/>
          </w:tcPr>
          <w:p w14:paraId="4EB199FF" w14:textId="77777777" w:rsidR="004A5DAA" w:rsidRPr="000043D5" w:rsidRDefault="004A5DAA" w:rsidP="00A17DF6">
            <w:pPr>
              <w:jc w:val="right"/>
              <w:rPr>
                <w:sz w:val="18"/>
                <w:szCs w:val="20"/>
              </w:rPr>
            </w:pPr>
            <w:r>
              <w:rPr>
                <w:sz w:val="18"/>
              </w:rPr>
              <w:t>2 142 405</w:t>
            </w:r>
          </w:p>
        </w:tc>
        <w:tc>
          <w:tcPr>
            <w:tcW w:w="392" w:type="pct"/>
            <w:tcBorders>
              <w:top w:val="nil"/>
              <w:left w:val="nil"/>
              <w:bottom w:val="single" w:sz="4" w:space="0" w:color="auto"/>
              <w:right w:val="single" w:sz="4" w:space="0" w:color="auto"/>
            </w:tcBorders>
            <w:shd w:val="clear" w:color="auto" w:fill="auto"/>
          </w:tcPr>
          <w:p w14:paraId="0E6DBC55" w14:textId="77777777" w:rsidR="004A5DAA" w:rsidRPr="000043D5" w:rsidRDefault="004A5DAA" w:rsidP="00A17DF6">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5700B450" w14:textId="5C0F9434" w:rsidR="004A5DAA" w:rsidRPr="000043D5" w:rsidRDefault="004A5DAA" w:rsidP="00A17DF6">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511254D3" w14:textId="77777777" w:rsidR="004A5DAA" w:rsidRPr="000043D5" w:rsidRDefault="004A5DAA" w:rsidP="00A17DF6">
            <w:pPr>
              <w:jc w:val="right"/>
              <w:rPr>
                <w:sz w:val="18"/>
                <w:szCs w:val="20"/>
              </w:rPr>
            </w:pPr>
            <w:r>
              <w:rPr>
                <w:sz w:val="18"/>
              </w:rPr>
              <w:t>2 142 405</w:t>
            </w:r>
          </w:p>
        </w:tc>
        <w:tc>
          <w:tcPr>
            <w:tcW w:w="369" w:type="pct"/>
            <w:tcBorders>
              <w:top w:val="single" w:sz="4" w:space="0" w:color="auto"/>
              <w:left w:val="nil"/>
              <w:bottom w:val="single" w:sz="4" w:space="0" w:color="auto"/>
              <w:right w:val="single" w:sz="4" w:space="0" w:color="auto"/>
            </w:tcBorders>
            <w:shd w:val="clear" w:color="auto" w:fill="auto"/>
          </w:tcPr>
          <w:p w14:paraId="474D14D8" w14:textId="77777777" w:rsidR="004A5DAA" w:rsidRPr="000043D5" w:rsidRDefault="004A5DAA" w:rsidP="00A17DF6">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3257569" w14:textId="3878A18D" w:rsidR="004A5DAA" w:rsidRPr="000043D5" w:rsidRDefault="004A5DAA" w:rsidP="00A17DF6">
            <w:pPr>
              <w:jc w:val="right"/>
              <w:rPr>
                <w:b/>
                <w:bCs/>
                <w:sz w:val="18"/>
                <w:szCs w:val="20"/>
              </w:rPr>
            </w:pPr>
            <w:r>
              <w:rPr>
                <w:b/>
                <w:sz w:val="18"/>
              </w:rPr>
              <w:t>630 324</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F164044" w14:textId="77777777" w:rsidR="004A5DAA" w:rsidRPr="000043D5" w:rsidRDefault="004A5DAA" w:rsidP="00A17DF6">
            <w:pPr>
              <w:jc w:val="right"/>
              <w:rPr>
                <w:sz w:val="18"/>
                <w:szCs w:val="20"/>
              </w:rPr>
            </w:pPr>
            <w:r>
              <w:rPr>
                <w:sz w:val="18"/>
              </w:rPr>
              <w:t>0</w:t>
            </w:r>
          </w:p>
        </w:tc>
        <w:tc>
          <w:tcPr>
            <w:tcW w:w="526" w:type="pct"/>
            <w:tcBorders>
              <w:top w:val="nil"/>
              <w:left w:val="single" w:sz="4" w:space="0" w:color="auto"/>
              <w:bottom w:val="single" w:sz="4" w:space="0" w:color="auto"/>
              <w:right w:val="single" w:sz="4" w:space="0" w:color="auto"/>
            </w:tcBorders>
            <w:shd w:val="clear" w:color="auto" w:fill="auto"/>
          </w:tcPr>
          <w:p w14:paraId="13AC6C1D" w14:textId="2B67F30A" w:rsidR="004A5DAA" w:rsidRPr="000043D5" w:rsidRDefault="004A5DAA" w:rsidP="00A17DF6">
            <w:pPr>
              <w:jc w:val="right"/>
              <w:rPr>
                <w:b/>
                <w:bCs/>
                <w:sz w:val="18"/>
                <w:szCs w:val="20"/>
              </w:rPr>
            </w:pPr>
            <w:r>
              <w:rPr>
                <w:b/>
                <w:sz w:val="18"/>
              </w:rPr>
              <w:t>4 915 134</w:t>
            </w:r>
          </w:p>
        </w:tc>
      </w:tr>
      <w:tr w:rsidR="000043D5" w:rsidRPr="000043D5" w14:paraId="24342811" w14:textId="77777777" w:rsidTr="00097931">
        <w:trPr>
          <w:trHeight w:val="56"/>
          <w:jc w:val="center"/>
        </w:trPr>
        <w:tc>
          <w:tcPr>
            <w:tcW w:w="303" w:type="pct"/>
            <w:tcBorders>
              <w:top w:val="nil"/>
              <w:left w:val="single" w:sz="4" w:space="0" w:color="auto"/>
              <w:bottom w:val="single" w:sz="4" w:space="0" w:color="auto"/>
              <w:right w:val="single" w:sz="4" w:space="0" w:color="auto"/>
            </w:tcBorders>
            <w:shd w:val="clear" w:color="auto" w:fill="auto"/>
            <w:hideMark/>
          </w:tcPr>
          <w:p w14:paraId="4B14E1E6" w14:textId="77777777" w:rsidR="004A5DAA" w:rsidRPr="000043D5" w:rsidRDefault="004A5DAA" w:rsidP="00A17DF6">
            <w:pPr>
              <w:jc w:val="left"/>
              <w:rPr>
                <w:sz w:val="18"/>
                <w:szCs w:val="20"/>
              </w:rPr>
            </w:pPr>
            <w:r>
              <w:rPr>
                <w:sz w:val="18"/>
              </w:rPr>
              <w:t>2.2</w:t>
            </w:r>
          </w:p>
        </w:tc>
        <w:tc>
          <w:tcPr>
            <w:tcW w:w="1125" w:type="pct"/>
            <w:tcBorders>
              <w:top w:val="nil"/>
              <w:left w:val="nil"/>
              <w:bottom w:val="single" w:sz="4" w:space="0" w:color="auto"/>
              <w:right w:val="single" w:sz="4" w:space="0" w:color="auto"/>
            </w:tcBorders>
            <w:shd w:val="clear" w:color="auto" w:fill="auto"/>
            <w:hideMark/>
          </w:tcPr>
          <w:p w14:paraId="7B2B0D0B" w14:textId="77777777" w:rsidR="004A5DAA" w:rsidRPr="000043D5" w:rsidRDefault="004A5DAA" w:rsidP="00A17DF6">
            <w:pPr>
              <w:jc w:val="left"/>
              <w:rPr>
                <w:sz w:val="18"/>
                <w:szCs w:val="20"/>
              </w:rPr>
            </w:pPr>
            <w:r>
              <w:rPr>
                <w:sz w:val="18"/>
              </w:rPr>
              <w:t>Coûts d’appui à l’agence d’exécution principale ($ US)</w:t>
            </w:r>
          </w:p>
        </w:tc>
        <w:tc>
          <w:tcPr>
            <w:tcW w:w="507" w:type="pct"/>
            <w:tcBorders>
              <w:top w:val="nil"/>
              <w:left w:val="nil"/>
              <w:bottom w:val="single" w:sz="4" w:space="0" w:color="auto"/>
              <w:right w:val="single" w:sz="4" w:space="0" w:color="auto"/>
            </w:tcBorders>
            <w:shd w:val="clear" w:color="auto" w:fill="auto"/>
          </w:tcPr>
          <w:p w14:paraId="3DA04CB1" w14:textId="77777777" w:rsidR="004A5DAA" w:rsidRPr="000043D5" w:rsidRDefault="004A5DAA" w:rsidP="00A17DF6">
            <w:pPr>
              <w:jc w:val="right"/>
              <w:rPr>
                <w:sz w:val="18"/>
                <w:szCs w:val="20"/>
              </w:rPr>
            </w:pPr>
            <w:r>
              <w:rPr>
                <w:sz w:val="18"/>
              </w:rPr>
              <w:t>149 968</w:t>
            </w:r>
          </w:p>
        </w:tc>
        <w:tc>
          <w:tcPr>
            <w:tcW w:w="392" w:type="pct"/>
            <w:tcBorders>
              <w:top w:val="nil"/>
              <w:left w:val="nil"/>
              <w:bottom w:val="single" w:sz="4" w:space="0" w:color="auto"/>
              <w:right w:val="single" w:sz="4" w:space="0" w:color="auto"/>
            </w:tcBorders>
            <w:shd w:val="clear" w:color="auto" w:fill="auto"/>
          </w:tcPr>
          <w:p w14:paraId="49AAF924" w14:textId="77777777" w:rsidR="004A5DAA" w:rsidRPr="000043D5" w:rsidRDefault="004A5DAA" w:rsidP="00A17DF6">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01168D84" w14:textId="09CCD91D" w:rsidR="004A5DAA" w:rsidRPr="000043D5" w:rsidRDefault="004A5DAA" w:rsidP="00A17DF6">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593FC031" w14:textId="77777777" w:rsidR="004A5DAA" w:rsidRPr="000043D5" w:rsidRDefault="004A5DAA" w:rsidP="00A17DF6">
            <w:pPr>
              <w:jc w:val="right"/>
              <w:rPr>
                <w:sz w:val="18"/>
                <w:szCs w:val="20"/>
              </w:rPr>
            </w:pPr>
            <w:r>
              <w:rPr>
                <w:sz w:val="18"/>
              </w:rPr>
              <w:t>149 968</w:t>
            </w:r>
          </w:p>
        </w:tc>
        <w:tc>
          <w:tcPr>
            <w:tcW w:w="369" w:type="pct"/>
            <w:tcBorders>
              <w:top w:val="single" w:sz="4" w:space="0" w:color="auto"/>
              <w:left w:val="nil"/>
              <w:bottom w:val="single" w:sz="4" w:space="0" w:color="auto"/>
              <w:right w:val="single" w:sz="4" w:space="0" w:color="auto"/>
            </w:tcBorders>
            <w:shd w:val="clear" w:color="auto" w:fill="auto"/>
          </w:tcPr>
          <w:p w14:paraId="7DBCFD54" w14:textId="77777777" w:rsidR="004A5DAA" w:rsidRPr="000043D5" w:rsidRDefault="004A5DAA" w:rsidP="00A17DF6">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64F698A" w14:textId="05487A7B" w:rsidR="004A5DAA" w:rsidRPr="000043D5" w:rsidRDefault="004A5DAA" w:rsidP="00A17DF6">
            <w:pPr>
              <w:jc w:val="right"/>
              <w:rPr>
                <w:b/>
                <w:bCs/>
                <w:sz w:val="18"/>
                <w:szCs w:val="20"/>
              </w:rPr>
            </w:pPr>
            <w:r>
              <w:rPr>
                <w:b/>
                <w:sz w:val="18"/>
              </w:rPr>
              <w:t>44 123</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F90ADDF" w14:textId="77777777" w:rsidR="004A5DAA" w:rsidRPr="000043D5" w:rsidRDefault="004A5DAA" w:rsidP="00A17DF6">
            <w:pPr>
              <w:jc w:val="right"/>
              <w:rPr>
                <w:sz w:val="18"/>
                <w:szCs w:val="20"/>
              </w:rPr>
            </w:pPr>
            <w:r>
              <w:rPr>
                <w:sz w:val="18"/>
              </w:rPr>
              <w:t>0</w:t>
            </w:r>
          </w:p>
        </w:tc>
        <w:tc>
          <w:tcPr>
            <w:tcW w:w="526" w:type="pct"/>
            <w:tcBorders>
              <w:top w:val="nil"/>
              <w:left w:val="single" w:sz="4" w:space="0" w:color="auto"/>
              <w:bottom w:val="single" w:sz="4" w:space="0" w:color="auto"/>
              <w:right w:val="single" w:sz="4" w:space="0" w:color="auto"/>
            </w:tcBorders>
            <w:shd w:val="clear" w:color="auto" w:fill="auto"/>
          </w:tcPr>
          <w:p w14:paraId="2C6B1C94" w14:textId="2CB0603F" w:rsidR="004A5DAA" w:rsidRPr="000043D5" w:rsidRDefault="004A5DAA" w:rsidP="00A17DF6">
            <w:pPr>
              <w:jc w:val="right"/>
              <w:rPr>
                <w:b/>
                <w:bCs/>
                <w:sz w:val="18"/>
                <w:szCs w:val="20"/>
              </w:rPr>
            </w:pPr>
            <w:r>
              <w:rPr>
                <w:b/>
                <w:sz w:val="18"/>
              </w:rPr>
              <w:t>344 059</w:t>
            </w:r>
          </w:p>
        </w:tc>
      </w:tr>
      <w:tr w:rsidR="000043D5" w:rsidRPr="000043D5" w14:paraId="17C05101" w14:textId="77777777" w:rsidTr="00097931">
        <w:trPr>
          <w:trHeight w:val="161"/>
          <w:jc w:val="center"/>
        </w:trPr>
        <w:tc>
          <w:tcPr>
            <w:tcW w:w="303" w:type="pct"/>
            <w:tcBorders>
              <w:top w:val="nil"/>
              <w:left w:val="single" w:sz="4" w:space="0" w:color="auto"/>
              <w:bottom w:val="single" w:sz="4" w:space="0" w:color="auto"/>
              <w:right w:val="single" w:sz="4" w:space="0" w:color="auto"/>
            </w:tcBorders>
            <w:shd w:val="clear" w:color="auto" w:fill="auto"/>
            <w:hideMark/>
          </w:tcPr>
          <w:p w14:paraId="7FF1E6E5" w14:textId="77777777" w:rsidR="004A5DAA" w:rsidRPr="000043D5" w:rsidRDefault="004A5DAA" w:rsidP="009C00C3">
            <w:pPr>
              <w:jc w:val="left"/>
              <w:rPr>
                <w:sz w:val="18"/>
                <w:szCs w:val="20"/>
              </w:rPr>
            </w:pPr>
            <w:r>
              <w:rPr>
                <w:sz w:val="18"/>
              </w:rPr>
              <w:t>2.3</w:t>
            </w:r>
          </w:p>
        </w:tc>
        <w:tc>
          <w:tcPr>
            <w:tcW w:w="1125" w:type="pct"/>
            <w:tcBorders>
              <w:top w:val="nil"/>
              <w:left w:val="nil"/>
              <w:bottom w:val="single" w:sz="4" w:space="0" w:color="auto"/>
              <w:right w:val="single" w:sz="4" w:space="0" w:color="auto"/>
            </w:tcBorders>
            <w:shd w:val="clear" w:color="auto" w:fill="auto"/>
            <w:hideMark/>
          </w:tcPr>
          <w:p w14:paraId="7E33CD68" w14:textId="77777777" w:rsidR="004A5DAA" w:rsidRPr="000043D5" w:rsidRDefault="004A5DAA" w:rsidP="009C00C3">
            <w:pPr>
              <w:jc w:val="left"/>
              <w:rPr>
                <w:sz w:val="18"/>
                <w:szCs w:val="20"/>
              </w:rPr>
            </w:pPr>
            <w:r>
              <w:rPr>
                <w:sz w:val="18"/>
              </w:rPr>
              <w:t>Financement convenu pour l’Agence coopérative (PNUE) ($ US)</w:t>
            </w:r>
          </w:p>
        </w:tc>
        <w:tc>
          <w:tcPr>
            <w:tcW w:w="507" w:type="pct"/>
            <w:tcBorders>
              <w:top w:val="nil"/>
              <w:left w:val="nil"/>
              <w:bottom w:val="single" w:sz="4" w:space="0" w:color="auto"/>
              <w:right w:val="single" w:sz="4" w:space="0" w:color="auto"/>
            </w:tcBorders>
            <w:shd w:val="clear" w:color="auto" w:fill="auto"/>
          </w:tcPr>
          <w:p w14:paraId="245C167A" w14:textId="77777777" w:rsidR="004A5DAA" w:rsidRPr="000043D5" w:rsidRDefault="004A5DAA" w:rsidP="009C00C3">
            <w:pPr>
              <w:jc w:val="right"/>
              <w:rPr>
                <w:sz w:val="18"/>
                <w:szCs w:val="20"/>
              </w:rPr>
            </w:pPr>
            <w:r>
              <w:rPr>
                <w:sz w:val="18"/>
              </w:rPr>
              <w:t>360 000</w:t>
            </w:r>
          </w:p>
        </w:tc>
        <w:tc>
          <w:tcPr>
            <w:tcW w:w="392" w:type="pct"/>
            <w:tcBorders>
              <w:top w:val="nil"/>
              <w:left w:val="nil"/>
              <w:bottom w:val="single" w:sz="4" w:space="0" w:color="auto"/>
              <w:right w:val="single" w:sz="4" w:space="0" w:color="auto"/>
            </w:tcBorders>
            <w:shd w:val="clear" w:color="auto" w:fill="auto"/>
          </w:tcPr>
          <w:p w14:paraId="7BD71E5C" w14:textId="77777777" w:rsidR="004A5DAA" w:rsidRPr="000043D5" w:rsidRDefault="004A5DAA" w:rsidP="009C00C3">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597824D7" w14:textId="1D0CDD1E" w:rsidR="004A5DAA" w:rsidRPr="000043D5" w:rsidRDefault="004A5DAA" w:rsidP="009C00C3">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712A1F46" w14:textId="77777777" w:rsidR="004A5DAA" w:rsidRPr="000043D5" w:rsidRDefault="004A5DAA" w:rsidP="009C00C3">
            <w:pPr>
              <w:jc w:val="right"/>
              <w:rPr>
                <w:sz w:val="18"/>
                <w:szCs w:val="20"/>
              </w:rPr>
            </w:pPr>
            <w:r>
              <w:rPr>
                <w:sz w:val="18"/>
              </w:rPr>
              <w:t>0</w:t>
            </w:r>
          </w:p>
        </w:tc>
        <w:tc>
          <w:tcPr>
            <w:tcW w:w="369" w:type="pct"/>
            <w:tcBorders>
              <w:top w:val="single" w:sz="4" w:space="0" w:color="auto"/>
              <w:left w:val="nil"/>
              <w:bottom w:val="single" w:sz="4" w:space="0" w:color="auto"/>
              <w:right w:val="single" w:sz="4" w:space="0" w:color="auto"/>
            </w:tcBorders>
            <w:shd w:val="clear" w:color="auto" w:fill="auto"/>
          </w:tcPr>
          <w:p w14:paraId="77FEB218" w14:textId="77777777" w:rsidR="004A5DAA" w:rsidRPr="000043D5" w:rsidRDefault="004A5DAA" w:rsidP="009C00C3">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010331B1" w14:textId="431772AD" w:rsidR="004A5DAA" w:rsidRPr="000043D5" w:rsidRDefault="004A5DAA" w:rsidP="009C00C3">
            <w:pPr>
              <w:jc w:val="right"/>
              <w:rPr>
                <w:b/>
                <w:bCs/>
                <w:sz w:val="18"/>
                <w:szCs w:val="20"/>
              </w:rPr>
            </w:pPr>
            <w:r>
              <w:rPr>
                <w:b/>
                <w:sz w:val="18"/>
              </w:rPr>
              <w:t>174 680</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72960739" w14:textId="0E3F5679" w:rsidR="004A5DAA" w:rsidRPr="000043D5" w:rsidRDefault="004A5DAA" w:rsidP="009C00C3">
            <w:pPr>
              <w:jc w:val="right"/>
              <w:rPr>
                <w:b/>
                <w:bCs/>
                <w:sz w:val="18"/>
                <w:szCs w:val="20"/>
              </w:rPr>
            </w:pPr>
            <w:r>
              <w:rPr>
                <w:b/>
                <w:sz w:val="18"/>
              </w:rPr>
              <w:t>0</w:t>
            </w:r>
          </w:p>
        </w:tc>
        <w:tc>
          <w:tcPr>
            <w:tcW w:w="526" w:type="pct"/>
            <w:tcBorders>
              <w:top w:val="nil"/>
              <w:left w:val="single" w:sz="4" w:space="0" w:color="auto"/>
              <w:bottom w:val="single" w:sz="4" w:space="0" w:color="auto"/>
              <w:right w:val="single" w:sz="4" w:space="0" w:color="auto"/>
            </w:tcBorders>
            <w:shd w:val="clear" w:color="auto" w:fill="auto"/>
          </w:tcPr>
          <w:p w14:paraId="00A01132" w14:textId="77777777" w:rsidR="004A5DAA" w:rsidRPr="000043D5" w:rsidRDefault="004A5DAA" w:rsidP="009C00C3">
            <w:pPr>
              <w:jc w:val="right"/>
              <w:rPr>
                <w:sz w:val="18"/>
                <w:szCs w:val="20"/>
              </w:rPr>
            </w:pPr>
            <w:r>
              <w:rPr>
                <w:sz w:val="18"/>
              </w:rPr>
              <w:t>534 680</w:t>
            </w:r>
          </w:p>
        </w:tc>
      </w:tr>
      <w:tr w:rsidR="000043D5" w:rsidRPr="000043D5" w14:paraId="3F5D8DF8" w14:textId="77777777" w:rsidTr="00097931">
        <w:trPr>
          <w:trHeight w:val="60"/>
          <w:jc w:val="center"/>
        </w:trPr>
        <w:tc>
          <w:tcPr>
            <w:tcW w:w="303" w:type="pct"/>
            <w:tcBorders>
              <w:top w:val="nil"/>
              <w:left w:val="single" w:sz="4" w:space="0" w:color="auto"/>
              <w:bottom w:val="single" w:sz="4" w:space="0" w:color="auto"/>
              <w:right w:val="single" w:sz="4" w:space="0" w:color="auto"/>
            </w:tcBorders>
            <w:shd w:val="clear" w:color="auto" w:fill="auto"/>
            <w:hideMark/>
          </w:tcPr>
          <w:p w14:paraId="47F062CA" w14:textId="77777777" w:rsidR="004A5DAA" w:rsidRPr="000043D5" w:rsidRDefault="004A5DAA" w:rsidP="009C00C3">
            <w:pPr>
              <w:jc w:val="left"/>
              <w:rPr>
                <w:sz w:val="18"/>
                <w:szCs w:val="20"/>
              </w:rPr>
            </w:pPr>
            <w:r>
              <w:rPr>
                <w:sz w:val="18"/>
              </w:rPr>
              <w:t>2.4</w:t>
            </w:r>
          </w:p>
        </w:tc>
        <w:tc>
          <w:tcPr>
            <w:tcW w:w="1125" w:type="pct"/>
            <w:tcBorders>
              <w:top w:val="nil"/>
              <w:left w:val="nil"/>
              <w:bottom w:val="single" w:sz="4" w:space="0" w:color="auto"/>
              <w:right w:val="single" w:sz="4" w:space="0" w:color="auto"/>
            </w:tcBorders>
            <w:shd w:val="clear" w:color="auto" w:fill="auto"/>
            <w:hideMark/>
          </w:tcPr>
          <w:p w14:paraId="6C0AB30A" w14:textId="77777777" w:rsidR="004A5DAA" w:rsidRPr="000043D5" w:rsidRDefault="004A5DAA" w:rsidP="009C00C3">
            <w:pPr>
              <w:jc w:val="left"/>
              <w:rPr>
                <w:sz w:val="18"/>
                <w:szCs w:val="20"/>
              </w:rPr>
            </w:pPr>
            <w:r>
              <w:rPr>
                <w:sz w:val="18"/>
              </w:rPr>
              <w:t>Coûts d’appui à l’agence coopérative ($ US)</w:t>
            </w:r>
          </w:p>
        </w:tc>
        <w:tc>
          <w:tcPr>
            <w:tcW w:w="507" w:type="pct"/>
            <w:tcBorders>
              <w:top w:val="nil"/>
              <w:left w:val="nil"/>
              <w:bottom w:val="single" w:sz="4" w:space="0" w:color="auto"/>
              <w:right w:val="single" w:sz="4" w:space="0" w:color="auto"/>
            </w:tcBorders>
            <w:shd w:val="clear" w:color="auto" w:fill="auto"/>
          </w:tcPr>
          <w:p w14:paraId="71836C15" w14:textId="77777777" w:rsidR="004A5DAA" w:rsidRPr="000043D5" w:rsidRDefault="004A5DAA" w:rsidP="009C00C3">
            <w:pPr>
              <w:jc w:val="right"/>
              <w:rPr>
                <w:sz w:val="18"/>
                <w:szCs w:val="20"/>
              </w:rPr>
            </w:pPr>
            <w:r>
              <w:rPr>
                <w:sz w:val="18"/>
              </w:rPr>
              <w:t>46 333</w:t>
            </w:r>
          </w:p>
        </w:tc>
        <w:tc>
          <w:tcPr>
            <w:tcW w:w="392" w:type="pct"/>
            <w:tcBorders>
              <w:top w:val="nil"/>
              <w:left w:val="nil"/>
              <w:bottom w:val="single" w:sz="4" w:space="0" w:color="auto"/>
              <w:right w:val="single" w:sz="4" w:space="0" w:color="auto"/>
            </w:tcBorders>
            <w:shd w:val="clear" w:color="auto" w:fill="auto"/>
          </w:tcPr>
          <w:p w14:paraId="59D65FBB" w14:textId="77777777" w:rsidR="004A5DAA" w:rsidRPr="000043D5" w:rsidRDefault="004A5DAA" w:rsidP="009C00C3">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3C9BE90B" w14:textId="3C16B918" w:rsidR="004A5DAA" w:rsidRPr="000043D5" w:rsidRDefault="004A5DAA" w:rsidP="009C00C3">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444830F9" w14:textId="77777777" w:rsidR="004A5DAA" w:rsidRPr="000043D5" w:rsidRDefault="004A5DAA" w:rsidP="009C00C3">
            <w:pPr>
              <w:jc w:val="right"/>
              <w:rPr>
                <w:sz w:val="18"/>
                <w:szCs w:val="20"/>
              </w:rPr>
            </w:pPr>
            <w:r>
              <w:rPr>
                <w:sz w:val="18"/>
              </w:rPr>
              <w:t>0</w:t>
            </w:r>
          </w:p>
        </w:tc>
        <w:tc>
          <w:tcPr>
            <w:tcW w:w="369" w:type="pct"/>
            <w:tcBorders>
              <w:top w:val="single" w:sz="4" w:space="0" w:color="auto"/>
              <w:left w:val="nil"/>
              <w:bottom w:val="single" w:sz="4" w:space="0" w:color="auto"/>
              <w:right w:val="single" w:sz="4" w:space="0" w:color="auto"/>
            </w:tcBorders>
            <w:shd w:val="clear" w:color="auto" w:fill="auto"/>
          </w:tcPr>
          <w:p w14:paraId="208BA277" w14:textId="77777777" w:rsidR="004A5DAA" w:rsidRPr="000043D5" w:rsidRDefault="004A5DAA" w:rsidP="009C00C3">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27E47930" w14:textId="46B4A4C5" w:rsidR="004A5DAA" w:rsidRPr="000043D5" w:rsidRDefault="004A5DAA" w:rsidP="009C00C3">
            <w:pPr>
              <w:jc w:val="right"/>
              <w:rPr>
                <w:b/>
                <w:bCs/>
                <w:sz w:val="18"/>
                <w:szCs w:val="20"/>
              </w:rPr>
            </w:pPr>
            <w:bookmarkStart w:id="8" w:name="_Hlk165667395"/>
            <w:r>
              <w:rPr>
                <w:b/>
                <w:sz w:val="18"/>
              </w:rPr>
              <w:t>22 482</w:t>
            </w:r>
            <w:bookmarkEnd w:id="8"/>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0309E4A2" w14:textId="2430261F" w:rsidR="004A5DAA" w:rsidRPr="000043D5" w:rsidRDefault="004A5DAA" w:rsidP="009C00C3">
            <w:pPr>
              <w:jc w:val="right"/>
              <w:rPr>
                <w:b/>
                <w:bCs/>
                <w:sz w:val="18"/>
                <w:szCs w:val="20"/>
              </w:rPr>
            </w:pPr>
            <w:r>
              <w:rPr>
                <w:b/>
                <w:sz w:val="18"/>
              </w:rPr>
              <w:t>0</w:t>
            </w:r>
          </w:p>
        </w:tc>
        <w:tc>
          <w:tcPr>
            <w:tcW w:w="526" w:type="pct"/>
            <w:tcBorders>
              <w:top w:val="nil"/>
              <w:left w:val="single" w:sz="4" w:space="0" w:color="auto"/>
              <w:bottom w:val="single" w:sz="4" w:space="0" w:color="auto"/>
              <w:right w:val="single" w:sz="4" w:space="0" w:color="auto"/>
            </w:tcBorders>
            <w:shd w:val="clear" w:color="auto" w:fill="auto"/>
          </w:tcPr>
          <w:p w14:paraId="2D94C530" w14:textId="77777777" w:rsidR="004A5DAA" w:rsidRPr="000043D5" w:rsidRDefault="004A5DAA" w:rsidP="009C00C3">
            <w:pPr>
              <w:jc w:val="right"/>
              <w:rPr>
                <w:sz w:val="18"/>
                <w:szCs w:val="20"/>
              </w:rPr>
            </w:pPr>
            <w:r>
              <w:rPr>
                <w:sz w:val="18"/>
              </w:rPr>
              <w:t>68 815</w:t>
            </w:r>
          </w:p>
        </w:tc>
      </w:tr>
      <w:tr w:rsidR="000043D5" w:rsidRPr="000043D5" w14:paraId="0577B8CF" w14:textId="77777777" w:rsidTr="0009793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031C312C" w14:textId="77777777" w:rsidR="004A5DAA" w:rsidRPr="000043D5" w:rsidRDefault="004A5DAA" w:rsidP="00A17DF6">
            <w:pPr>
              <w:jc w:val="left"/>
              <w:rPr>
                <w:sz w:val="18"/>
                <w:szCs w:val="20"/>
              </w:rPr>
            </w:pPr>
            <w:r>
              <w:rPr>
                <w:sz w:val="18"/>
              </w:rPr>
              <w:t>3.1</w:t>
            </w:r>
          </w:p>
        </w:tc>
        <w:tc>
          <w:tcPr>
            <w:tcW w:w="1125" w:type="pct"/>
            <w:tcBorders>
              <w:top w:val="nil"/>
              <w:left w:val="nil"/>
              <w:bottom w:val="single" w:sz="4" w:space="0" w:color="auto"/>
              <w:right w:val="single" w:sz="4" w:space="0" w:color="auto"/>
            </w:tcBorders>
            <w:shd w:val="clear" w:color="auto" w:fill="auto"/>
            <w:hideMark/>
          </w:tcPr>
          <w:p w14:paraId="6B9722CC" w14:textId="77777777" w:rsidR="004A5DAA" w:rsidRPr="000043D5" w:rsidRDefault="004A5DAA" w:rsidP="00A17DF6">
            <w:pPr>
              <w:jc w:val="left"/>
              <w:rPr>
                <w:sz w:val="18"/>
                <w:szCs w:val="20"/>
              </w:rPr>
            </w:pPr>
            <w:r>
              <w:rPr>
                <w:sz w:val="18"/>
              </w:rPr>
              <w:t>Total du financement convenu ($ US)</w:t>
            </w:r>
          </w:p>
        </w:tc>
        <w:tc>
          <w:tcPr>
            <w:tcW w:w="507" w:type="pct"/>
            <w:tcBorders>
              <w:top w:val="nil"/>
              <w:left w:val="nil"/>
              <w:bottom w:val="single" w:sz="4" w:space="0" w:color="auto"/>
              <w:right w:val="single" w:sz="4" w:space="0" w:color="auto"/>
            </w:tcBorders>
            <w:shd w:val="clear" w:color="auto" w:fill="auto"/>
          </w:tcPr>
          <w:p w14:paraId="201EE6B2" w14:textId="77777777" w:rsidR="004A5DAA" w:rsidRPr="000043D5" w:rsidRDefault="004A5DAA" w:rsidP="00A17DF6">
            <w:pPr>
              <w:jc w:val="right"/>
              <w:rPr>
                <w:sz w:val="18"/>
                <w:szCs w:val="20"/>
              </w:rPr>
            </w:pPr>
            <w:r>
              <w:rPr>
                <w:sz w:val="18"/>
              </w:rPr>
              <w:t>2 502 405</w:t>
            </w:r>
          </w:p>
        </w:tc>
        <w:tc>
          <w:tcPr>
            <w:tcW w:w="392" w:type="pct"/>
            <w:tcBorders>
              <w:top w:val="nil"/>
              <w:left w:val="nil"/>
              <w:bottom w:val="single" w:sz="4" w:space="0" w:color="auto"/>
              <w:right w:val="single" w:sz="4" w:space="0" w:color="auto"/>
            </w:tcBorders>
            <w:shd w:val="clear" w:color="auto" w:fill="auto"/>
          </w:tcPr>
          <w:p w14:paraId="5C850B83" w14:textId="77777777" w:rsidR="004A5DAA" w:rsidRPr="000043D5" w:rsidRDefault="004A5DAA" w:rsidP="00A17DF6">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5AB24047" w14:textId="0B1C13ED" w:rsidR="004A5DAA" w:rsidRPr="000043D5" w:rsidRDefault="004A5DAA" w:rsidP="00A17DF6">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0358D1DE" w14:textId="77777777" w:rsidR="004A5DAA" w:rsidRPr="000043D5" w:rsidRDefault="004A5DAA" w:rsidP="00A17DF6">
            <w:pPr>
              <w:jc w:val="right"/>
              <w:rPr>
                <w:sz w:val="18"/>
                <w:szCs w:val="20"/>
              </w:rPr>
            </w:pPr>
            <w:r>
              <w:rPr>
                <w:sz w:val="18"/>
              </w:rPr>
              <w:t>2 142 405</w:t>
            </w:r>
          </w:p>
        </w:tc>
        <w:tc>
          <w:tcPr>
            <w:tcW w:w="369" w:type="pct"/>
            <w:tcBorders>
              <w:top w:val="single" w:sz="4" w:space="0" w:color="auto"/>
              <w:left w:val="nil"/>
              <w:bottom w:val="single" w:sz="4" w:space="0" w:color="auto"/>
              <w:right w:val="single" w:sz="4" w:space="0" w:color="auto"/>
            </w:tcBorders>
            <w:shd w:val="clear" w:color="auto" w:fill="auto"/>
          </w:tcPr>
          <w:p w14:paraId="0177DE9C" w14:textId="77777777" w:rsidR="004A5DAA" w:rsidRPr="000043D5" w:rsidRDefault="004A5DAA" w:rsidP="00A17DF6">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EA3B98C" w14:textId="00B76C21" w:rsidR="004A5DAA" w:rsidRPr="000043D5" w:rsidRDefault="004A5DAA" w:rsidP="00A17DF6">
            <w:pPr>
              <w:jc w:val="right"/>
              <w:rPr>
                <w:b/>
                <w:bCs/>
                <w:sz w:val="18"/>
                <w:szCs w:val="20"/>
              </w:rPr>
            </w:pPr>
            <w:r>
              <w:rPr>
                <w:b/>
                <w:sz w:val="18"/>
              </w:rPr>
              <w:t>805 004</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1A121684" w14:textId="2790F32E" w:rsidR="004A5DAA" w:rsidRPr="000043D5" w:rsidRDefault="004A5DAA" w:rsidP="00A17DF6">
            <w:pPr>
              <w:jc w:val="right"/>
              <w:rPr>
                <w:sz w:val="18"/>
                <w:szCs w:val="20"/>
              </w:rPr>
            </w:pPr>
            <w:r>
              <w:rPr>
                <w:b/>
                <w:sz w:val="18"/>
              </w:rPr>
              <w:t>0</w:t>
            </w:r>
          </w:p>
        </w:tc>
        <w:tc>
          <w:tcPr>
            <w:tcW w:w="526" w:type="pct"/>
            <w:tcBorders>
              <w:top w:val="nil"/>
              <w:left w:val="single" w:sz="4" w:space="0" w:color="auto"/>
              <w:bottom w:val="single" w:sz="4" w:space="0" w:color="auto"/>
              <w:right w:val="single" w:sz="4" w:space="0" w:color="auto"/>
            </w:tcBorders>
            <w:shd w:val="clear" w:color="auto" w:fill="auto"/>
          </w:tcPr>
          <w:p w14:paraId="42F67F20" w14:textId="63A8CCC5" w:rsidR="004A5DAA" w:rsidRPr="000043D5" w:rsidRDefault="004A5DAA" w:rsidP="00A17DF6">
            <w:pPr>
              <w:jc w:val="right"/>
              <w:rPr>
                <w:b/>
                <w:bCs/>
                <w:sz w:val="18"/>
                <w:szCs w:val="20"/>
              </w:rPr>
            </w:pPr>
            <w:r>
              <w:rPr>
                <w:b/>
                <w:sz w:val="18"/>
              </w:rPr>
              <w:t>5 449 814</w:t>
            </w:r>
          </w:p>
        </w:tc>
      </w:tr>
      <w:tr w:rsidR="000043D5" w:rsidRPr="000043D5" w14:paraId="55037278" w14:textId="77777777" w:rsidTr="00097931">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5CF989EE" w14:textId="77777777" w:rsidR="004A5DAA" w:rsidRPr="000043D5" w:rsidRDefault="004A5DAA" w:rsidP="00A17DF6">
            <w:pPr>
              <w:jc w:val="left"/>
              <w:rPr>
                <w:sz w:val="18"/>
                <w:szCs w:val="20"/>
              </w:rPr>
            </w:pPr>
            <w:r>
              <w:rPr>
                <w:sz w:val="18"/>
              </w:rPr>
              <w:t>3.2</w:t>
            </w:r>
          </w:p>
        </w:tc>
        <w:tc>
          <w:tcPr>
            <w:tcW w:w="1125" w:type="pct"/>
            <w:tcBorders>
              <w:top w:val="nil"/>
              <w:left w:val="nil"/>
              <w:bottom w:val="single" w:sz="4" w:space="0" w:color="auto"/>
              <w:right w:val="single" w:sz="4" w:space="0" w:color="auto"/>
            </w:tcBorders>
            <w:shd w:val="clear" w:color="auto" w:fill="auto"/>
            <w:hideMark/>
          </w:tcPr>
          <w:p w14:paraId="6C2D5A28" w14:textId="77777777" w:rsidR="004A5DAA" w:rsidRPr="000043D5" w:rsidRDefault="004A5DAA" w:rsidP="00A17DF6">
            <w:pPr>
              <w:jc w:val="left"/>
              <w:rPr>
                <w:sz w:val="18"/>
                <w:szCs w:val="20"/>
              </w:rPr>
            </w:pPr>
            <w:r>
              <w:rPr>
                <w:sz w:val="18"/>
              </w:rPr>
              <w:t>Total des coûts d’appui ($ US)</w:t>
            </w:r>
          </w:p>
        </w:tc>
        <w:tc>
          <w:tcPr>
            <w:tcW w:w="507" w:type="pct"/>
            <w:tcBorders>
              <w:top w:val="nil"/>
              <w:left w:val="nil"/>
              <w:bottom w:val="single" w:sz="4" w:space="0" w:color="auto"/>
              <w:right w:val="single" w:sz="4" w:space="0" w:color="auto"/>
            </w:tcBorders>
            <w:shd w:val="clear" w:color="auto" w:fill="auto"/>
          </w:tcPr>
          <w:p w14:paraId="22E8A38C" w14:textId="77777777" w:rsidR="004A5DAA" w:rsidRPr="000043D5" w:rsidRDefault="004A5DAA" w:rsidP="00A17DF6">
            <w:pPr>
              <w:jc w:val="right"/>
              <w:rPr>
                <w:sz w:val="18"/>
                <w:szCs w:val="20"/>
              </w:rPr>
            </w:pPr>
            <w:r>
              <w:rPr>
                <w:sz w:val="18"/>
              </w:rPr>
              <w:t>196 301</w:t>
            </w:r>
          </w:p>
        </w:tc>
        <w:tc>
          <w:tcPr>
            <w:tcW w:w="392" w:type="pct"/>
            <w:tcBorders>
              <w:top w:val="nil"/>
              <w:left w:val="nil"/>
              <w:bottom w:val="single" w:sz="4" w:space="0" w:color="auto"/>
              <w:right w:val="single" w:sz="4" w:space="0" w:color="auto"/>
            </w:tcBorders>
            <w:shd w:val="clear" w:color="auto" w:fill="auto"/>
          </w:tcPr>
          <w:p w14:paraId="51D704CE" w14:textId="77777777" w:rsidR="004A5DAA" w:rsidRPr="000043D5" w:rsidRDefault="004A5DAA" w:rsidP="00A17DF6">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738ED579" w14:textId="0E020FEF" w:rsidR="004A5DAA" w:rsidRPr="000043D5" w:rsidRDefault="004A5DAA" w:rsidP="00A17DF6">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49A07B71" w14:textId="77777777" w:rsidR="004A5DAA" w:rsidRPr="000043D5" w:rsidRDefault="004A5DAA" w:rsidP="00A17DF6">
            <w:pPr>
              <w:jc w:val="right"/>
              <w:rPr>
                <w:sz w:val="18"/>
                <w:szCs w:val="20"/>
              </w:rPr>
            </w:pPr>
            <w:r>
              <w:rPr>
                <w:sz w:val="18"/>
              </w:rPr>
              <w:t>149 968</w:t>
            </w:r>
          </w:p>
        </w:tc>
        <w:tc>
          <w:tcPr>
            <w:tcW w:w="369" w:type="pct"/>
            <w:tcBorders>
              <w:top w:val="single" w:sz="4" w:space="0" w:color="auto"/>
              <w:left w:val="nil"/>
              <w:bottom w:val="single" w:sz="4" w:space="0" w:color="auto"/>
              <w:right w:val="single" w:sz="4" w:space="0" w:color="auto"/>
            </w:tcBorders>
            <w:shd w:val="clear" w:color="auto" w:fill="auto"/>
          </w:tcPr>
          <w:p w14:paraId="2CAC7AE3" w14:textId="77777777" w:rsidR="004A5DAA" w:rsidRPr="000043D5" w:rsidRDefault="004A5DAA" w:rsidP="00A17DF6">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FF33253" w14:textId="1E15E049" w:rsidR="004A5DAA" w:rsidRPr="000043D5" w:rsidRDefault="004A5DAA" w:rsidP="00A17DF6">
            <w:pPr>
              <w:jc w:val="right"/>
              <w:rPr>
                <w:b/>
                <w:bCs/>
                <w:sz w:val="18"/>
                <w:szCs w:val="20"/>
              </w:rPr>
            </w:pPr>
            <w:r>
              <w:rPr>
                <w:b/>
                <w:sz w:val="18"/>
              </w:rPr>
              <w:t>66 605</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5FDE8E84" w14:textId="3C879422" w:rsidR="004A5DAA" w:rsidRPr="000043D5" w:rsidRDefault="004A5DAA" w:rsidP="00A17DF6">
            <w:pPr>
              <w:jc w:val="right"/>
              <w:rPr>
                <w:sz w:val="18"/>
                <w:szCs w:val="20"/>
              </w:rPr>
            </w:pPr>
            <w:r>
              <w:rPr>
                <w:b/>
                <w:sz w:val="18"/>
              </w:rPr>
              <w:t>0</w:t>
            </w:r>
          </w:p>
        </w:tc>
        <w:tc>
          <w:tcPr>
            <w:tcW w:w="526" w:type="pct"/>
            <w:tcBorders>
              <w:top w:val="nil"/>
              <w:left w:val="single" w:sz="4" w:space="0" w:color="auto"/>
              <w:bottom w:val="single" w:sz="4" w:space="0" w:color="auto"/>
              <w:right w:val="single" w:sz="4" w:space="0" w:color="auto"/>
            </w:tcBorders>
            <w:shd w:val="clear" w:color="auto" w:fill="auto"/>
          </w:tcPr>
          <w:p w14:paraId="780E3B3C" w14:textId="59BB888B" w:rsidR="004A5DAA" w:rsidRPr="000043D5" w:rsidRDefault="004A5DAA" w:rsidP="00A17DF6">
            <w:pPr>
              <w:jc w:val="right"/>
              <w:rPr>
                <w:b/>
                <w:bCs/>
                <w:sz w:val="18"/>
                <w:szCs w:val="20"/>
              </w:rPr>
            </w:pPr>
            <w:r>
              <w:rPr>
                <w:b/>
                <w:sz w:val="18"/>
              </w:rPr>
              <w:t>412 874</w:t>
            </w:r>
          </w:p>
        </w:tc>
      </w:tr>
      <w:tr w:rsidR="000043D5" w:rsidRPr="000043D5" w14:paraId="36CE0459" w14:textId="77777777" w:rsidTr="00097931">
        <w:trPr>
          <w:trHeight w:val="53"/>
          <w:jc w:val="center"/>
        </w:trPr>
        <w:tc>
          <w:tcPr>
            <w:tcW w:w="303" w:type="pct"/>
            <w:tcBorders>
              <w:top w:val="nil"/>
              <w:left w:val="single" w:sz="4" w:space="0" w:color="auto"/>
              <w:bottom w:val="single" w:sz="4" w:space="0" w:color="auto"/>
              <w:right w:val="single" w:sz="4" w:space="0" w:color="auto"/>
            </w:tcBorders>
            <w:shd w:val="clear" w:color="auto" w:fill="auto"/>
            <w:hideMark/>
          </w:tcPr>
          <w:p w14:paraId="004B413C" w14:textId="77777777" w:rsidR="004A5DAA" w:rsidRPr="000043D5" w:rsidRDefault="004A5DAA" w:rsidP="00A17DF6">
            <w:pPr>
              <w:jc w:val="left"/>
              <w:rPr>
                <w:sz w:val="18"/>
                <w:szCs w:val="20"/>
              </w:rPr>
            </w:pPr>
            <w:r>
              <w:rPr>
                <w:sz w:val="18"/>
              </w:rPr>
              <w:t>3.3</w:t>
            </w:r>
          </w:p>
        </w:tc>
        <w:tc>
          <w:tcPr>
            <w:tcW w:w="1125" w:type="pct"/>
            <w:tcBorders>
              <w:top w:val="nil"/>
              <w:left w:val="nil"/>
              <w:bottom w:val="single" w:sz="4" w:space="0" w:color="auto"/>
              <w:right w:val="single" w:sz="4" w:space="0" w:color="auto"/>
            </w:tcBorders>
            <w:shd w:val="clear" w:color="auto" w:fill="auto"/>
            <w:hideMark/>
          </w:tcPr>
          <w:p w14:paraId="621253E4" w14:textId="77777777" w:rsidR="004A5DAA" w:rsidRPr="000043D5" w:rsidRDefault="004A5DAA" w:rsidP="00A17DF6">
            <w:pPr>
              <w:jc w:val="left"/>
              <w:rPr>
                <w:sz w:val="18"/>
                <w:szCs w:val="20"/>
              </w:rPr>
            </w:pPr>
            <w:r>
              <w:rPr>
                <w:sz w:val="18"/>
              </w:rPr>
              <w:t>Total des coûts convenus ($ US)</w:t>
            </w:r>
          </w:p>
        </w:tc>
        <w:tc>
          <w:tcPr>
            <w:tcW w:w="507" w:type="pct"/>
            <w:tcBorders>
              <w:top w:val="nil"/>
              <w:left w:val="nil"/>
              <w:bottom w:val="single" w:sz="4" w:space="0" w:color="auto"/>
              <w:right w:val="single" w:sz="4" w:space="0" w:color="auto"/>
            </w:tcBorders>
            <w:shd w:val="clear" w:color="auto" w:fill="auto"/>
          </w:tcPr>
          <w:p w14:paraId="74293B67" w14:textId="77777777" w:rsidR="004A5DAA" w:rsidRPr="000043D5" w:rsidRDefault="004A5DAA" w:rsidP="00A17DF6">
            <w:pPr>
              <w:jc w:val="right"/>
              <w:rPr>
                <w:sz w:val="18"/>
                <w:szCs w:val="20"/>
              </w:rPr>
            </w:pPr>
            <w:r>
              <w:rPr>
                <w:sz w:val="18"/>
              </w:rPr>
              <w:t>2 698 706</w:t>
            </w:r>
          </w:p>
        </w:tc>
        <w:tc>
          <w:tcPr>
            <w:tcW w:w="392" w:type="pct"/>
            <w:tcBorders>
              <w:top w:val="nil"/>
              <w:left w:val="nil"/>
              <w:bottom w:val="single" w:sz="4" w:space="0" w:color="auto"/>
              <w:right w:val="single" w:sz="4" w:space="0" w:color="auto"/>
            </w:tcBorders>
            <w:shd w:val="clear" w:color="auto" w:fill="auto"/>
          </w:tcPr>
          <w:p w14:paraId="6CD8C405" w14:textId="77777777" w:rsidR="004A5DAA" w:rsidRPr="000043D5" w:rsidRDefault="004A5DAA" w:rsidP="00A17DF6">
            <w:pPr>
              <w:jc w:val="right"/>
              <w:rPr>
                <w:sz w:val="18"/>
                <w:szCs w:val="20"/>
              </w:rPr>
            </w:pPr>
            <w:r>
              <w:rPr>
                <w:sz w:val="18"/>
              </w:rPr>
              <w:t>0</w:t>
            </w:r>
          </w:p>
        </w:tc>
        <w:tc>
          <w:tcPr>
            <w:tcW w:w="393" w:type="pct"/>
            <w:tcBorders>
              <w:top w:val="nil"/>
              <w:left w:val="nil"/>
              <w:bottom w:val="single" w:sz="4" w:space="0" w:color="auto"/>
              <w:right w:val="single" w:sz="4" w:space="0" w:color="auto"/>
            </w:tcBorders>
            <w:shd w:val="clear" w:color="auto" w:fill="auto"/>
          </w:tcPr>
          <w:p w14:paraId="3072E39B" w14:textId="7EB4505B" w:rsidR="004A5DAA" w:rsidRPr="000043D5" w:rsidRDefault="004A5DAA" w:rsidP="00A17DF6">
            <w:pPr>
              <w:jc w:val="right"/>
              <w:rPr>
                <w:sz w:val="18"/>
                <w:szCs w:val="20"/>
              </w:rPr>
            </w:pPr>
            <w:r>
              <w:rPr>
                <w:sz w:val="18"/>
              </w:rPr>
              <w:t>0</w:t>
            </w:r>
          </w:p>
        </w:tc>
        <w:tc>
          <w:tcPr>
            <w:tcW w:w="507" w:type="pct"/>
            <w:tcBorders>
              <w:top w:val="nil"/>
              <w:left w:val="nil"/>
              <w:bottom w:val="single" w:sz="4" w:space="0" w:color="auto"/>
              <w:right w:val="single" w:sz="4" w:space="0" w:color="auto"/>
            </w:tcBorders>
            <w:shd w:val="clear" w:color="auto" w:fill="auto"/>
          </w:tcPr>
          <w:p w14:paraId="42927498" w14:textId="77777777" w:rsidR="004A5DAA" w:rsidRPr="000043D5" w:rsidRDefault="004A5DAA" w:rsidP="00A17DF6">
            <w:pPr>
              <w:jc w:val="right"/>
              <w:rPr>
                <w:sz w:val="18"/>
                <w:szCs w:val="20"/>
              </w:rPr>
            </w:pPr>
            <w:r>
              <w:rPr>
                <w:sz w:val="18"/>
              </w:rPr>
              <w:t>2 292 374</w:t>
            </w:r>
          </w:p>
        </w:tc>
        <w:tc>
          <w:tcPr>
            <w:tcW w:w="369" w:type="pct"/>
            <w:tcBorders>
              <w:top w:val="single" w:sz="4" w:space="0" w:color="auto"/>
              <w:left w:val="nil"/>
              <w:bottom w:val="single" w:sz="4" w:space="0" w:color="auto"/>
              <w:right w:val="single" w:sz="4" w:space="0" w:color="auto"/>
            </w:tcBorders>
            <w:shd w:val="clear" w:color="auto" w:fill="auto"/>
          </w:tcPr>
          <w:p w14:paraId="078FC968" w14:textId="77777777" w:rsidR="004A5DAA" w:rsidRPr="000043D5" w:rsidRDefault="004A5DAA" w:rsidP="00A17DF6">
            <w:pPr>
              <w:jc w:val="right"/>
              <w:rPr>
                <w:sz w:val="18"/>
                <w:szCs w:val="20"/>
              </w:rPr>
            </w:pPr>
            <w:r>
              <w:rPr>
                <w:sz w:val="18"/>
              </w:rPr>
              <w:t>0</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322E5A9F" w14:textId="5C249CC0" w:rsidR="004A5DAA" w:rsidRPr="000043D5" w:rsidRDefault="004A5DAA" w:rsidP="00A17DF6">
            <w:pPr>
              <w:jc w:val="right"/>
              <w:rPr>
                <w:b/>
                <w:bCs/>
                <w:sz w:val="18"/>
                <w:szCs w:val="20"/>
              </w:rPr>
            </w:pPr>
            <w:r>
              <w:rPr>
                <w:b/>
                <w:sz w:val="18"/>
              </w:rPr>
              <w:t>871 609</w:t>
            </w:r>
          </w:p>
        </w:tc>
        <w:tc>
          <w:tcPr>
            <w:tcW w:w="416" w:type="pct"/>
            <w:tcBorders>
              <w:top w:val="single" w:sz="4" w:space="0" w:color="auto"/>
              <w:left w:val="single" w:sz="4" w:space="0" w:color="auto"/>
              <w:bottom w:val="single" w:sz="4" w:space="0" w:color="auto"/>
              <w:right w:val="single" w:sz="4" w:space="0" w:color="auto"/>
            </w:tcBorders>
            <w:shd w:val="clear" w:color="auto" w:fill="auto"/>
          </w:tcPr>
          <w:p w14:paraId="3757564F" w14:textId="25928398" w:rsidR="004A5DAA" w:rsidRPr="000043D5" w:rsidRDefault="004A5DAA" w:rsidP="00A17DF6">
            <w:pPr>
              <w:jc w:val="right"/>
              <w:rPr>
                <w:sz w:val="18"/>
                <w:szCs w:val="20"/>
              </w:rPr>
            </w:pPr>
            <w:r>
              <w:rPr>
                <w:b/>
                <w:sz w:val="18"/>
              </w:rPr>
              <w:t>0</w:t>
            </w:r>
          </w:p>
        </w:tc>
        <w:tc>
          <w:tcPr>
            <w:tcW w:w="526" w:type="pct"/>
            <w:tcBorders>
              <w:top w:val="nil"/>
              <w:left w:val="single" w:sz="4" w:space="0" w:color="auto"/>
              <w:bottom w:val="single" w:sz="4" w:space="0" w:color="auto"/>
              <w:right w:val="single" w:sz="4" w:space="0" w:color="auto"/>
            </w:tcBorders>
            <w:shd w:val="clear" w:color="auto" w:fill="auto"/>
          </w:tcPr>
          <w:p w14:paraId="2C96F8A8" w14:textId="54F81C9D" w:rsidR="004A5DAA" w:rsidRPr="000043D5" w:rsidRDefault="004A5DAA" w:rsidP="00A17DF6">
            <w:pPr>
              <w:jc w:val="right"/>
              <w:rPr>
                <w:b/>
                <w:bCs/>
                <w:sz w:val="18"/>
                <w:szCs w:val="20"/>
              </w:rPr>
            </w:pPr>
            <w:r>
              <w:rPr>
                <w:b/>
                <w:sz w:val="18"/>
              </w:rPr>
              <w:t>5 862 689</w:t>
            </w:r>
          </w:p>
        </w:tc>
      </w:tr>
      <w:tr w:rsidR="000043D5" w:rsidRPr="000043D5" w14:paraId="55FD6B48" w14:textId="77777777" w:rsidTr="00097931">
        <w:trPr>
          <w:trHeight w:val="53"/>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18899078" w14:textId="77777777" w:rsidR="00574DD3" w:rsidRPr="000043D5" w:rsidRDefault="00574DD3" w:rsidP="00554CE1">
            <w:pPr>
              <w:jc w:val="left"/>
              <w:rPr>
                <w:sz w:val="18"/>
                <w:szCs w:val="20"/>
              </w:rPr>
            </w:pPr>
            <w:r>
              <w:rPr>
                <w:sz w:val="18"/>
              </w:rPr>
              <w:t>4.1.1</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7077FFAB" w14:textId="77777777" w:rsidR="00574DD3" w:rsidRPr="000043D5" w:rsidRDefault="00574DD3" w:rsidP="00554CE1">
            <w:pPr>
              <w:jc w:val="left"/>
              <w:rPr>
                <w:sz w:val="18"/>
                <w:szCs w:val="20"/>
              </w:rPr>
            </w:pPr>
            <w:r>
              <w:rPr>
                <w:sz w:val="18"/>
              </w:rPr>
              <w:t>Élimination totale de HCFC-22 convenue aux termes du présent Accord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4698262D" w14:textId="77777777" w:rsidR="00574DD3" w:rsidRPr="000043D5" w:rsidRDefault="00574DD3" w:rsidP="00554CE1">
            <w:pPr>
              <w:jc w:val="right"/>
              <w:rPr>
                <w:sz w:val="18"/>
                <w:szCs w:val="20"/>
              </w:rPr>
            </w:pPr>
            <w:r>
              <w:rPr>
                <w:sz w:val="18"/>
              </w:rPr>
              <w:t>18,86</w:t>
            </w:r>
          </w:p>
        </w:tc>
      </w:tr>
      <w:tr w:rsidR="000043D5" w:rsidRPr="000043D5" w14:paraId="690E20D8" w14:textId="77777777" w:rsidTr="00097931">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76098850" w14:textId="77777777" w:rsidR="00574DD3" w:rsidRPr="000043D5" w:rsidRDefault="00574DD3" w:rsidP="00554CE1">
            <w:pPr>
              <w:jc w:val="left"/>
              <w:rPr>
                <w:sz w:val="18"/>
                <w:szCs w:val="20"/>
              </w:rPr>
            </w:pPr>
            <w:r>
              <w:rPr>
                <w:sz w:val="18"/>
              </w:rPr>
              <w:t>4.1.2</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66BF5920" w14:textId="77777777" w:rsidR="00574DD3" w:rsidRPr="000043D5" w:rsidRDefault="00574DD3" w:rsidP="00554CE1">
            <w:pPr>
              <w:jc w:val="left"/>
              <w:rPr>
                <w:sz w:val="18"/>
                <w:szCs w:val="20"/>
              </w:rPr>
            </w:pPr>
            <w:r>
              <w:rPr>
                <w:sz w:val="18"/>
              </w:rPr>
              <w:t>Élimination de HCFC-22 à réaliser dans la phase précédente (tonnes PAO)</w:t>
            </w:r>
          </w:p>
        </w:tc>
        <w:tc>
          <w:tcPr>
            <w:tcW w:w="526" w:type="pct"/>
            <w:tcBorders>
              <w:top w:val="nil"/>
              <w:left w:val="single" w:sz="4" w:space="0" w:color="auto"/>
              <w:bottom w:val="single" w:sz="4" w:space="0" w:color="auto"/>
              <w:right w:val="single" w:sz="4" w:space="0" w:color="auto"/>
            </w:tcBorders>
            <w:shd w:val="clear" w:color="auto" w:fill="auto"/>
          </w:tcPr>
          <w:p w14:paraId="55CB0866" w14:textId="77777777" w:rsidR="00574DD3" w:rsidRPr="000043D5" w:rsidRDefault="00574DD3" w:rsidP="00554CE1">
            <w:pPr>
              <w:jc w:val="right"/>
              <w:rPr>
                <w:sz w:val="18"/>
                <w:szCs w:val="20"/>
              </w:rPr>
            </w:pPr>
            <w:r>
              <w:rPr>
                <w:sz w:val="18"/>
              </w:rPr>
              <w:t>3,48</w:t>
            </w:r>
          </w:p>
        </w:tc>
      </w:tr>
      <w:tr w:rsidR="000043D5" w:rsidRPr="000043D5" w14:paraId="6863D5C5"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hideMark/>
          </w:tcPr>
          <w:p w14:paraId="5E0EFEF8" w14:textId="77777777" w:rsidR="00574DD3" w:rsidRPr="000043D5" w:rsidRDefault="00574DD3" w:rsidP="00554CE1">
            <w:pPr>
              <w:jc w:val="left"/>
              <w:rPr>
                <w:sz w:val="18"/>
                <w:szCs w:val="20"/>
              </w:rPr>
            </w:pPr>
            <w:r>
              <w:rPr>
                <w:sz w:val="18"/>
              </w:rPr>
              <w:t>4.1.3</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00585DA5" w14:textId="77777777" w:rsidR="00574DD3" w:rsidRPr="000043D5" w:rsidRDefault="00574DD3" w:rsidP="00554CE1">
            <w:pPr>
              <w:jc w:val="left"/>
              <w:rPr>
                <w:sz w:val="18"/>
                <w:szCs w:val="20"/>
              </w:rPr>
            </w:pPr>
            <w:r>
              <w:rPr>
                <w:sz w:val="18"/>
              </w:rPr>
              <w:t>Consommation restante admissible de HCFC-22 (tonnes PAO)</w:t>
            </w:r>
          </w:p>
        </w:tc>
        <w:tc>
          <w:tcPr>
            <w:tcW w:w="526" w:type="pct"/>
            <w:tcBorders>
              <w:top w:val="nil"/>
              <w:left w:val="single" w:sz="4" w:space="0" w:color="auto"/>
              <w:bottom w:val="single" w:sz="4" w:space="0" w:color="auto"/>
              <w:right w:val="single" w:sz="4" w:space="0" w:color="auto"/>
            </w:tcBorders>
            <w:shd w:val="clear" w:color="auto" w:fill="auto"/>
          </w:tcPr>
          <w:p w14:paraId="590D257B" w14:textId="77777777" w:rsidR="00574DD3" w:rsidRPr="000043D5" w:rsidRDefault="00574DD3" w:rsidP="00554CE1">
            <w:pPr>
              <w:jc w:val="right"/>
              <w:rPr>
                <w:sz w:val="18"/>
                <w:szCs w:val="20"/>
              </w:rPr>
            </w:pPr>
            <w:r>
              <w:rPr>
                <w:sz w:val="18"/>
              </w:rPr>
              <w:t>23,08</w:t>
            </w:r>
          </w:p>
        </w:tc>
      </w:tr>
      <w:tr w:rsidR="000043D5" w:rsidRPr="000043D5" w14:paraId="393D0024" w14:textId="77777777" w:rsidTr="00097931">
        <w:trPr>
          <w:trHeight w:val="89"/>
          <w:jc w:val="center"/>
        </w:trPr>
        <w:tc>
          <w:tcPr>
            <w:tcW w:w="303" w:type="pct"/>
            <w:tcBorders>
              <w:top w:val="nil"/>
              <w:left w:val="single" w:sz="4" w:space="0" w:color="auto"/>
              <w:bottom w:val="single" w:sz="4" w:space="0" w:color="auto"/>
              <w:right w:val="single" w:sz="4" w:space="0" w:color="auto"/>
            </w:tcBorders>
            <w:shd w:val="clear" w:color="auto" w:fill="auto"/>
            <w:hideMark/>
          </w:tcPr>
          <w:p w14:paraId="590CD8FB" w14:textId="77777777" w:rsidR="00574DD3" w:rsidRPr="000043D5" w:rsidRDefault="00574DD3" w:rsidP="00554CE1">
            <w:pPr>
              <w:jc w:val="left"/>
              <w:rPr>
                <w:sz w:val="18"/>
                <w:szCs w:val="20"/>
              </w:rPr>
            </w:pPr>
            <w:r>
              <w:rPr>
                <w:sz w:val="18"/>
              </w:rPr>
              <w:t>4.2.1</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5CECFD08" w14:textId="77777777" w:rsidR="00574DD3" w:rsidRPr="000043D5" w:rsidRDefault="00574DD3" w:rsidP="00554CE1">
            <w:pPr>
              <w:jc w:val="left"/>
              <w:rPr>
                <w:sz w:val="18"/>
                <w:szCs w:val="20"/>
              </w:rPr>
            </w:pPr>
            <w:r>
              <w:rPr>
                <w:sz w:val="18"/>
              </w:rPr>
              <w:t>Élimination totale de HCFC-141b convenue aux termes du présent Accord (tonnes PAO)</w:t>
            </w:r>
          </w:p>
        </w:tc>
        <w:tc>
          <w:tcPr>
            <w:tcW w:w="526" w:type="pct"/>
            <w:tcBorders>
              <w:top w:val="nil"/>
              <w:left w:val="single" w:sz="4" w:space="0" w:color="auto"/>
              <w:bottom w:val="single" w:sz="4" w:space="0" w:color="auto"/>
              <w:right w:val="single" w:sz="4" w:space="0" w:color="auto"/>
            </w:tcBorders>
            <w:shd w:val="clear" w:color="auto" w:fill="auto"/>
          </w:tcPr>
          <w:p w14:paraId="0AB412AC" w14:textId="77777777" w:rsidR="00574DD3" w:rsidRPr="000043D5" w:rsidRDefault="00574DD3" w:rsidP="00554CE1">
            <w:pPr>
              <w:jc w:val="right"/>
              <w:rPr>
                <w:sz w:val="18"/>
                <w:szCs w:val="20"/>
              </w:rPr>
            </w:pPr>
            <w:r>
              <w:rPr>
                <w:sz w:val="18"/>
              </w:rPr>
              <w:t>0,00</w:t>
            </w:r>
          </w:p>
        </w:tc>
      </w:tr>
      <w:tr w:rsidR="000043D5" w:rsidRPr="000043D5" w14:paraId="1F775C75" w14:textId="77777777" w:rsidTr="00097931">
        <w:trPr>
          <w:trHeight w:val="71"/>
          <w:jc w:val="center"/>
        </w:trPr>
        <w:tc>
          <w:tcPr>
            <w:tcW w:w="303" w:type="pct"/>
            <w:tcBorders>
              <w:top w:val="nil"/>
              <w:left w:val="single" w:sz="4" w:space="0" w:color="auto"/>
              <w:bottom w:val="single" w:sz="4" w:space="0" w:color="auto"/>
              <w:right w:val="single" w:sz="4" w:space="0" w:color="auto"/>
            </w:tcBorders>
            <w:shd w:val="clear" w:color="auto" w:fill="auto"/>
            <w:hideMark/>
          </w:tcPr>
          <w:p w14:paraId="743B2CA2" w14:textId="77777777" w:rsidR="00574DD3" w:rsidRPr="000043D5" w:rsidRDefault="00574DD3" w:rsidP="00554CE1">
            <w:pPr>
              <w:jc w:val="left"/>
              <w:rPr>
                <w:sz w:val="18"/>
                <w:szCs w:val="20"/>
              </w:rPr>
            </w:pPr>
            <w:r>
              <w:rPr>
                <w:sz w:val="18"/>
              </w:rPr>
              <w:t>4.2.2</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1D2C2E9A" w14:textId="77777777" w:rsidR="00574DD3" w:rsidRPr="000043D5" w:rsidRDefault="00574DD3" w:rsidP="00554CE1">
            <w:pPr>
              <w:jc w:val="left"/>
              <w:rPr>
                <w:sz w:val="18"/>
                <w:szCs w:val="20"/>
              </w:rPr>
            </w:pPr>
            <w:r>
              <w:rPr>
                <w:sz w:val="18"/>
              </w:rPr>
              <w:t>Élimination du HCFC-141b à réaliser dans la phase précédente (tonnes PAO)</w:t>
            </w:r>
          </w:p>
        </w:tc>
        <w:tc>
          <w:tcPr>
            <w:tcW w:w="526" w:type="pct"/>
            <w:tcBorders>
              <w:top w:val="nil"/>
              <w:left w:val="single" w:sz="4" w:space="0" w:color="auto"/>
              <w:bottom w:val="single" w:sz="4" w:space="0" w:color="auto"/>
              <w:right w:val="single" w:sz="4" w:space="0" w:color="auto"/>
            </w:tcBorders>
            <w:shd w:val="clear" w:color="auto" w:fill="auto"/>
          </w:tcPr>
          <w:p w14:paraId="43048537" w14:textId="77777777" w:rsidR="00574DD3" w:rsidRPr="000043D5" w:rsidRDefault="00574DD3" w:rsidP="00554CE1">
            <w:pPr>
              <w:jc w:val="right"/>
              <w:rPr>
                <w:sz w:val="18"/>
                <w:szCs w:val="20"/>
              </w:rPr>
            </w:pPr>
            <w:r>
              <w:rPr>
                <w:sz w:val="18"/>
              </w:rPr>
              <w:t>20,20</w:t>
            </w:r>
          </w:p>
        </w:tc>
      </w:tr>
      <w:tr w:rsidR="000043D5" w:rsidRPr="000043D5" w14:paraId="49929055" w14:textId="77777777" w:rsidTr="00097931">
        <w:trPr>
          <w:trHeight w:val="134"/>
          <w:jc w:val="center"/>
        </w:trPr>
        <w:tc>
          <w:tcPr>
            <w:tcW w:w="303" w:type="pct"/>
            <w:tcBorders>
              <w:top w:val="nil"/>
              <w:left w:val="single" w:sz="4" w:space="0" w:color="auto"/>
              <w:bottom w:val="single" w:sz="4" w:space="0" w:color="auto"/>
              <w:right w:val="single" w:sz="4" w:space="0" w:color="auto"/>
            </w:tcBorders>
            <w:shd w:val="clear" w:color="auto" w:fill="auto"/>
            <w:hideMark/>
          </w:tcPr>
          <w:p w14:paraId="4122C74D" w14:textId="77777777" w:rsidR="00574DD3" w:rsidRPr="000043D5" w:rsidRDefault="00574DD3" w:rsidP="00554CE1">
            <w:pPr>
              <w:jc w:val="left"/>
              <w:rPr>
                <w:sz w:val="18"/>
                <w:szCs w:val="20"/>
              </w:rPr>
            </w:pPr>
            <w:r>
              <w:rPr>
                <w:sz w:val="18"/>
              </w:rPr>
              <w:t>4.2.3</w:t>
            </w:r>
          </w:p>
        </w:tc>
        <w:tc>
          <w:tcPr>
            <w:tcW w:w="4171" w:type="pct"/>
            <w:gridSpan w:val="8"/>
            <w:tcBorders>
              <w:top w:val="single" w:sz="4" w:space="0" w:color="auto"/>
              <w:left w:val="nil"/>
              <w:bottom w:val="single" w:sz="4" w:space="0" w:color="auto"/>
              <w:right w:val="single" w:sz="4" w:space="0" w:color="auto"/>
            </w:tcBorders>
            <w:shd w:val="clear" w:color="auto" w:fill="auto"/>
            <w:hideMark/>
          </w:tcPr>
          <w:p w14:paraId="6E44A3CB" w14:textId="77777777" w:rsidR="00574DD3" w:rsidRPr="000043D5" w:rsidRDefault="00574DD3" w:rsidP="00554CE1">
            <w:pPr>
              <w:jc w:val="left"/>
              <w:rPr>
                <w:sz w:val="18"/>
                <w:szCs w:val="20"/>
              </w:rPr>
            </w:pPr>
            <w:r>
              <w:rPr>
                <w:sz w:val="18"/>
              </w:rPr>
              <w:t>Consommation admissible restante de HCFC-141b (tonnes PAO)*</w:t>
            </w:r>
          </w:p>
        </w:tc>
        <w:tc>
          <w:tcPr>
            <w:tcW w:w="526" w:type="pct"/>
            <w:tcBorders>
              <w:top w:val="nil"/>
              <w:left w:val="single" w:sz="4" w:space="0" w:color="auto"/>
              <w:bottom w:val="single" w:sz="4" w:space="0" w:color="auto"/>
              <w:right w:val="single" w:sz="4" w:space="0" w:color="auto"/>
            </w:tcBorders>
            <w:shd w:val="clear" w:color="auto" w:fill="auto"/>
          </w:tcPr>
          <w:p w14:paraId="5A4CA63E" w14:textId="77777777" w:rsidR="00574DD3" w:rsidRPr="000043D5" w:rsidRDefault="00574DD3" w:rsidP="00554CE1">
            <w:pPr>
              <w:jc w:val="right"/>
              <w:rPr>
                <w:sz w:val="18"/>
                <w:szCs w:val="20"/>
              </w:rPr>
            </w:pPr>
            <w:r>
              <w:rPr>
                <w:sz w:val="18"/>
              </w:rPr>
              <w:t>1,03</w:t>
            </w:r>
          </w:p>
        </w:tc>
      </w:tr>
      <w:tr w:rsidR="000043D5" w:rsidRPr="000043D5" w14:paraId="2A579B39" w14:textId="77777777" w:rsidTr="00097931">
        <w:trPr>
          <w:trHeight w:val="53"/>
          <w:jc w:val="center"/>
        </w:trPr>
        <w:tc>
          <w:tcPr>
            <w:tcW w:w="303" w:type="pct"/>
            <w:tcBorders>
              <w:top w:val="nil"/>
              <w:left w:val="single" w:sz="4" w:space="0" w:color="auto"/>
              <w:bottom w:val="single" w:sz="4" w:space="0" w:color="auto"/>
              <w:right w:val="single" w:sz="4" w:space="0" w:color="auto"/>
            </w:tcBorders>
            <w:shd w:val="clear" w:color="auto" w:fill="auto"/>
          </w:tcPr>
          <w:p w14:paraId="16B7F7BB" w14:textId="77777777" w:rsidR="00574DD3" w:rsidRPr="000043D5" w:rsidRDefault="00574DD3" w:rsidP="00554CE1">
            <w:pPr>
              <w:jc w:val="left"/>
              <w:rPr>
                <w:sz w:val="18"/>
                <w:szCs w:val="20"/>
              </w:rPr>
            </w:pPr>
            <w:r>
              <w:rPr>
                <w:sz w:val="18"/>
              </w:rPr>
              <w:t>4.3.1</w:t>
            </w:r>
          </w:p>
        </w:tc>
        <w:tc>
          <w:tcPr>
            <w:tcW w:w="4171" w:type="pct"/>
            <w:gridSpan w:val="8"/>
            <w:tcBorders>
              <w:top w:val="single" w:sz="4" w:space="0" w:color="auto"/>
              <w:left w:val="nil"/>
              <w:bottom w:val="single" w:sz="4" w:space="0" w:color="auto"/>
              <w:right w:val="single" w:sz="4" w:space="0" w:color="auto"/>
            </w:tcBorders>
            <w:shd w:val="clear" w:color="auto" w:fill="auto"/>
          </w:tcPr>
          <w:p w14:paraId="2AA77529" w14:textId="77777777" w:rsidR="00574DD3" w:rsidRPr="000043D5" w:rsidRDefault="00574DD3" w:rsidP="00554CE1">
            <w:pPr>
              <w:jc w:val="left"/>
              <w:rPr>
                <w:sz w:val="18"/>
                <w:szCs w:val="20"/>
              </w:rPr>
            </w:pPr>
            <w:r>
              <w:rPr>
                <w:sz w:val="18"/>
              </w:rPr>
              <w:t>Élimination totale de HCFC-142b convenue aux termes du présent Accord (tonnes PAO)</w:t>
            </w:r>
          </w:p>
        </w:tc>
        <w:tc>
          <w:tcPr>
            <w:tcW w:w="526" w:type="pct"/>
            <w:tcBorders>
              <w:top w:val="nil"/>
              <w:left w:val="single" w:sz="4" w:space="0" w:color="auto"/>
              <w:bottom w:val="single" w:sz="4" w:space="0" w:color="auto"/>
              <w:right w:val="single" w:sz="4" w:space="0" w:color="auto"/>
            </w:tcBorders>
            <w:shd w:val="clear" w:color="auto" w:fill="auto"/>
          </w:tcPr>
          <w:p w14:paraId="75467085" w14:textId="77777777" w:rsidR="00574DD3" w:rsidRPr="000043D5" w:rsidRDefault="00574DD3" w:rsidP="00554CE1">
            <w:pPr>
              <w:jc w:val="right"/>
              <w:rPr>
                <w:sz w:val="18"/>
                <w:szCs w:val="20"/>
              </w:rPr>
            </w:pPr>
            <w:r>
              <w:rPr>
                <w:sz w:val="18"/>
              </w:rPr>
              <w:t>5,15</w:t>
            </w:r>
          </w:p>
        </w:tc>
      </w:tr>
      <w:tr w:rsidR="000043D5" w:rsidRPr="000043D5" w14:paraId="5D7147FD" w14:textId="77777777" w:rsidTr="00097931">
        <w:trPr>
          <w:trHeight w:val="107"/>
          <w:jc w:val="center"/>
        </w:trPr>
        <w:tc>
          <w:tcPr>
            <w:tcW w:w="303" w:type="pct"/>
            <w:tcBorders>
              <w:top w:val="nil"/>
              <w:left w:val="single" w:sz="4" w:space="0" w:color="auto"/>
              <w:bottom w:val="single" w:sz="4" w:space="0" w:color="auto"/>
              <w:right w:val="single" w:sz="4" w:space="0" w:color="auto"/>
            </w:tcBorders>
            <w:shd w:val="clear" w:color="auto" w:fill="auto"/>
          </w:tcPr>
          <w:p w14:paraId="7DEAABC0" w14:textId="77777777" w:rsidR="00574DD3" w:rsidRPr="000043D5" w:rsidRDefault="00574DD3" w:rsidP="00554CE1">
            <w:pPr>
              <w:jc w:val="left"/>
              <w:rPr>
                <w:sz w:val="18"/>
                <w:szCs w:val="20"/>
              </w:rPr>
            </w:pPr>
            <w:r>
              <w:rPr>
                <w:sz w:val="18"/>
              </w:rPr>
              <w:t>4.3.2</w:t>
            </w:r>
          </w:p>
        </w:tc>
        <w:tc>
          <w:tcPr>
            <w:tcW w:w="4171" w:type="pct"/>
            <w:gridSpan w:val="8"/>
            <w:tcBorders>
              <w:top w:val="single" w:sz="4" w:space="0" w:color="auto"/>
              <w:left w:val="nil"/>
              <w:bottom w:val="single" w:sz="4" w:space="0" w:color="auto"/>
              <w:right w:val="single" w:sz="4" w:space="0" w:color="auto"/>
            </w:tcBorders>
            <w:shd w:val="clear" w:color="auto" w:fill="auto"/>
          </w:tcPr>
          <w:p w14:paraId="2ECBE0FC" w14:textId="77777777" w:rsidR="00574DD3" w:rsidRPr="000043D5" w:rsidRDefault="00574DD3" w:rsidP="00554CE1">
            <w:pPr>
              <w:jc w:val="left"/>
              <w:rPr>
                <w:sz w:val="18"/>
                <w:szCs w:val="20"/>
              </w:rPr>
            </w:pPr>
            <w:r>
              <w:rPr>
                <w:sz w:val="18"/>
              </w:rPr>
              <w:t>Élimination du HCFC-142b à réaliser dans la phase précédente (tonnes PAO)</w:t>
            </w:r>
          </w:p>
        </w:tc>
        <w:tc>
          <w:tcPr>
            <w:tcW w:w="526" w:type="pct"/>
            <w:tcBorders>
              <w:top w:val="nil"/>
              <w:left w:val="single" w:sz="4" w:space="0" w:color="auto"/>
              <w:bottom w:val="single" w:sz="4" w:space="0" w:color="auto"/>
              <w:right w:val="single" w:sz="4" w:space="0" w:color="auto"/>
            </w:tcBorders>
            <w:shd w:val="clear" w:color="auto" w:fill="auto"/>
          </w:tcPr>
          <w:p w14:paraId="5E82DD51" w14:textId="77777777" w:rsidR="00574DD3" w:rsidRPr="000043D5" w:rsidRDefault="00574DD3" w:rsidP="00554CE1">
            <w:pPr>
              <w:jc w:val="right"/>
              <w:rPr>
                <w:sz w:val="18"/>
                <w:szCs w:val="20"/>
              </w:rPr>
            </w:pPr>
            <w:r>
              <w:rPr>
                <w:sz w:val="18"/>
              </w:rPr>
              <w:t>0,57</w:t>
            </w:r>
          </w:p>
        </w:tc>
      </w:tr>
      <w:tr w:rsidR="000043D5" w:rsidRPr="000043D5" w14:paraId="600761C6"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DE38D66" w14:textId="77777777" w:rsidR="00574DD3" w:rsidRPr="000043D5" w:rsidRDefault="00574DD3" w:rsidP="00554CE1">
            <w:pPr>
              <w:jc w:val="left"/>
              <w:rPr>
                <w:sz w:val="18"/>
                <w:szCs w:val="20"/>
              </w:rPr>
            </w:pPr>
            <w:r>
              <w:rPr>
                <w:sz w:val="18"/>
              </w:rPr>
              <w:t>4.3.3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7DB46FBF" w14:textId="77777777" w:rsidR="00574DD3" w:rsidRPr="000043D5" w:rsidRDefault="00574DD3" w:rsidP="00554CE1">
            <w:pPr>
              <w:jc w:val="left"/>
              <w:rPr>
                <w:sz w:val="18"/>
                <w:szCs w:val="20"/>
              </w:rPr>
            </w:pPr>
            <w:r>
              <w:rPr>
                <w:sz w:val="18"/>
              </w:rPr>
              <w:t>Consommation restante admissible pour le HCFC-142b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E2FEF98" w14:textId="77777777" w:rsidR="00574DD3" w:rsidRPr="000043D5" w:rsidRDefault="00574DD3" w:rsidP="00554CE1">
            <w:pPr>
              <w:jc w:val="right"/>
              <w:rPr>
                <w:sz w:val="18"/>
                <w:szCs w:val="20"/>
              </w:rPr>
            </w:pPr>
            <w:r>
              <w:rPr>
                <w:sz w:val="18"/>
              </w:rPr>
              <w:t>0,00</w:t>
            </w:r>
          </w:p>
        </w:tc>
      </w:tr>
      <w:tr w:rsidR="000043D5" w:rsidRPr="000043D5" w14:paraId="262ED1E9"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tcPr>
          <w:p w14:paraId="163ED4AE" w14:textId="77777777" w:rsidR="00574DD3" w:rsidRPr="000043D5" w:rsidRDefault="00574DD3" w:rsidP="00554CE1">
            <w:pPr>
              <w:jc w:val="left"/>
              <w:rPr>
                <w:sz w:val="18"/>
                <w:szCs w:val="20"/>
              </w:rPr>
            </w:pPr>
            <w:r>
              <w:rPr>
                <w:sz w:val="18"/>
              </w:rPr>
              <w:t>4.4.1</w:t>
            </w:r>
          </w:p>
        </w:tc>
        <w:tc>
          <w:tcPr>
            <w:tcW w:w="4171" w:type="pct"/>
            <w:gridSpan w:val="8"/>
            <w:tcBorders>
              <w:top w:val="single" w:sz="4" w:space="0" w:color="auto"/>
              <w:left w:val="nil"/>
              <w:bottom w:val="single" w:sz="4" w:space="0" w:color="auto"/>
              <w:right w:val="single" w:sz="4" w:space="0" w:color="auto"/>
            </w:tcBorders>
            <w:shd w:val="clear" w:color="auto" w:fill="auto"/>
          </w:tcPr>
          <w:p w14:paraId="0371D255" w14:textId="77777777" w:rsidR="00574DD3" w:rsidRPr="000043D5" w:rsidRDefault="00574DD3" w:rsidP="00554CE1">
            <w:pPr>
              <w:jc w:val="left"/>
              <w:rPr>
                <w:sz w:val="18"/>
                <w:szCs w:val="20"/>
              </w:rPr>
            </w:pPr>
            <w:r>
              <w:rPr>
                <w:sz w:val="18"/>
              </w:rPr>
              <w:t>Élimination totale de HCFC-123 convenue aux termes du présent Accord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409EC66B" w14:textId="77777777" w:rsidR="00574DD3" w:rsidRPr="000043D5" w:rsidRDefault="00574DD3" w:rsidP="00554CE1">
            <w:pPr>
              <w:jc w:val="right"/>
              <w:rPr>
                <w:sz w:val="18"/>
                <w:szCs w:val="20"/>
              </w:rPr>
            </w:pPr>
            <w:r>
              <w:rPr>
                <w:sz w:val="18"/>
              </w:rPr>
              <w:t>0,00</w:t>
            </w:r>
          </w:p>
        </w:tc>
      </w:tr>
      <w:tr w:rsidR="000043D5" w:rsidRPr="000043D5" w14:paraId="0E564310" w14:textId="77777777" w:rsidTr="00097931">
        <w:trPr>
          <w:trHeight w:val="98"/>
          <w:jc w:val="center"/>
        </w:trPr>
        <w:tc>
          <w:tcPr>
            <w:tcW w:w="303" w:type="pct"/>
            <w:tcBorders>
              <w:top w:val="nil"/>
              <w:left w:val="single" w:sz="4" w:space="0" w:color="auto"/>
              <w:bottom w:val="single" w:sz="4" w:space="0" w:color="auto"/>
              <w:right w:val="single" w:sz="4" w:space="0" w:color="auto"/>
            </w:tcBorders>
            <w:shd w:val="clear" w:color="auto" w:fill="auto"/>
          </w:tcPr>
          <w:p w14:paraId="6D37A5B8" w14:textId="77777777" w:rsidR="00574DD3" w:rsidRPr="000043D5" w:rsidRDefault="00574DD3" w:rsidP="00554CE1">
            <w:pPr>
              <w:jc w:val="left"/>
              <w:rPr>
                <w:sz w:val="18"/>
                <w:szCs w:val="20"/>
              </w:rPr>
            </w:pPr>
            <w:r>
              <w:rPr>
                <w:sz w:val="18"/>
              </w:rPr>
              <w:t>4.4.2</w:t>
            </w:r>
          </w:p>
        </w:tc>
        <w:tc>
          <w:tcPr>
            <w:tcW w:w="4171" w:type="pct"/>
            <w:gridSpan w:val="8"/>
            <w:tcBorders>
              <w:top w:val="single" w:sz="4" w:space="0" w:color="auto"/>
              <w:left w:val="nil"/>
              <w:bottom w:val="single" w:sz="4" w:space="0" w:color="auto"/>
              <w:right w:val="single" w:sz="4" w:space="0" w:color="auto"/>
            </w:tcBorders>
            <w:shd w:val="clear" w:color="auto" w:fill="auto"/>
          </w:tcPr>
          <w:p w14:paraId="0ADD6807" w14:textId="77777777" w:rsidR="00574DD3" w:rsidRPr="000043D5" w:rsidRDefault="00574DD3" w:rsidP="00554CE1">
            <w:pPr>
              <w:jc w:val="left"/>
              <w:rPr>
                <w:sz w:val="18"/>
                <w:szCs w:val="20"/>
              </w:rPr>
            </w:pPr>
            <w:r>
              <w:rPr>
                <w:sz w:val="18"/>
              </w:rPr>
              <w:t>Élimination de HCFC-123 à réaliser dans la phase précédente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AEC8279" w14:textId="77777777" w:rsidR="00574DD3" w:rsidRPr="000043D5" w:rsidRDefault="00574DD3" w:rsidP="00554CE1">
            <w:pPr>
              <w:jc w:val="right"/>
              <w:rPr>
                <w:sz w:val="18"/>
                <w:szCs w:val="20"/>
              </w:rPr>
            </w:pPr>
            <w:r>
              <w:rPr>
                <w:sz w:val="18"/>
              </w:rPr>
              <w:t>0,21</w:t>
            </w:r>
          </w:p>
        </w:tc>
      </w:tr>
      <w:tr w:rsidR="000043D5" w:rsidRPr="000043D5" w14:paraId="5910368E"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1E576DE5" w14:textId="77777777" w:rsidR="00574DD3" w:rsidRPr="000043D5" w:rsidRDefault="00574DD3" w:rsidP="00554CE1">
            <w:pPr>
              <w:jc w:val="left"/>
              <w:rPr>
                <w:sz w:val="18"/>
                <w:szCs w:val="20"/>
              </w:rPr>
            </w:pPr>
            <w:r>
              <w:rPr>
                <w:sz w:val="18"/>
              </w:rPr>
              <w:t>4.4.3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1B1F9CB2" w14:textId="77777777" w:rsidR="00574DD3" w:rsidRPr="000043D5" w:rsidRDefault="00574DD3" w:rsidP="00554CE1">
            <w:pPr>
              <w:jc w:val="left"/>
              <w:rPr>
                <w:sz w:val="18"/>
                <w:szCs w:val="20"/>
              </w:rPr>
            </w:pPr>
            <w:r>
              <w:rPr>
                <w:sz w:val="18"/>
              </w:rPr>
              <w:t>Consommation restante admissible de HCFC-123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6CB1C7A" w14:textId="77777777" w:rsidR="00574DD3" w:rsidRPr="000043D5" w:rsidRDefault="00574DD3" w:rsidP="00554CE1">
            <w:pPr>
              <w:jc w:val="right"/>
              <w:rPr>
                <w:sz w:val="18"/>
                <w:szCs w:val="20"/>
              </w:rPr>
            </w:pPr>
            <w:r>
              <w:rPr>
                <w:sz w:val="18"/>
              </w:rPr>
              <w:t>0,00</w:t>
            </w:r>
          </w:p>
        </w:tc>
      </w:tr>
      <w:tr w:rsidR="000043D5" w:rsidRPr="000043D5" w14:paraId="6FCD9BEF"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E09D54D" w14:textId="77777777" w:rsidR="00574DD3" w:rsidRPr="000043D5" w:rsidRDefault="00574DD3" w:rsidP="00554CE1">
            <w:pPr>
              <w:jc w:val="left"/>
              <w:rPr>
                <w:sz w:val="18"/>
                <w:szCs w:val="20"/>
              </w:rPr>
            </w:pPr>
            <w:r>
              <w:rPr>
                <w:sz w:val="18"/>
              </w:rPr>
              <w:t>4.5.1</w:t>
            </w:r>
          </w:p>
        </w:tc>
        <w:tc>
          <w:tcPr>
            <w:tcW w:w="4171" w:type="pct"/>
            <w:gridSpan w:val="8"/>
            <w:tcBorders>
              <w:top w:val="single" w:sz="4" w:space="0" w:color="auto"/>
              <w:left w:val="nil"/>
              <w:bottom w:val="single" w:sz="4" w:space="0" w:color="auto"/>
              <w:right w:val="single" w:sz="4" w:space="0" w:color="auto"/>
            </w:tcBorders>
            <w:shd w:val="clear" w:color="auto" w:fill="auto"/>
          </w:tcPr>
          <w:p w14:paraId="3A48E482" w14:textId="77777777" w:rsidR="00574DD3" w:rsidRPr="000043D5" w:rsidRDefault="00574DD3" w:rsidP="00554CE1">
            <w:pPr>
              <w:jc w:val="left"/>
              <w:rPr>
                <w:sz w:val="18"/>
                <w:szCs w:val="20"/>
              </w:rPr>
            </w:pPr>
            <w:r>
              <w:rPr>
                <w:sz w:val="18"/>
              </w:rPr>
              <w:t>Élimination totale de HCFC-124 convenue aux termes du présent Accord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19731A88" w14:textId="77777777" w:rsidR="00574DD3" w:rsidRPr="000043D5" w:rsidRDefault="00574DD3" w:rsidP="00554CE1">
            <w:pPr>
              <w:jc w:val="right"/>
              <w:rPr>
                <w:sz w:val="18"/>
                <w:szCs w:val="20"/>
              </w:rPr>
            </w:pPr>
            <w:r>
              <w:rPr>
                <w:sz w:val="18"/>
              </w:rPr>
              <w:t>0,00</w:t>
            </w:r>
          </w:p>
        </w:tc>
      </w:tr>
      <w:tr w:rsidR="000043D5" w:rsidRPr="000043D5" w14:paraId="4A772BEF"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3DE4196F" w14:textId="77777777" w:rsidR="00574DD3" w:rsidRPr="000043D5" w:rsidRDefault="00574DD3" w:rsidP="00554CE1">
            <w:pPr>
              <w:jc w:val="left"/>
              <w:rPr>
                <w:sz w:val="18"/>
                <w:szCs w:val="20"/>
              </w:rPr>
            </w:pPr>
            <w:r>
              <w:rPr>
                <w:sz w:val="18"/>
              </w:rPr>
              <w:t>4.5.2</w:t>
            </w:r>
          </w:p>
        </w:tc>
        <w:tc>
          <w:tcPr>
            <w:tcW w:w="4171" w:type="pct"/>
            <w:gridSpan w:val="8"/>
            <w:tcBorders>
              <w:top w:val="single" w:sz="4" w:space="0" w:color="auto"/>
              <w:left w:val="nil"/>
              <w:bottom w:val="single" w:sz="4" w:space="0" w:color="auto"/>
              <w:right w:val="single" w:sz="4" w:space="0" w:color="auto"/>
            </w:tcBorders>
            <w:shd w:val="clear" w:color="auto" w:fill="auto"/>
          </w:tcPr>
          <w:p w14:paraId="72B089AB" w14:textId="77777777" w:rsidR="00574DD3" w:rsidRPr="000043D5" w:rsidRDefault="00574DD3" w:rsidP="00554CE1">
            <w:pPr>
              <w:jc w:val="left"/>
              <w:rPr>
                <w:sz w:val="18"/>
                <w:szCs w:val="20"/>
              </w:rPr>
            </w:pPr>
            <w:r>
              <w:rPr>
                <w:sz w:val="18"/>
              </w:rPr>
              <w:t>Élimination de HCFC-124 à réaliser dans la phase précédente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799E56DC" w14:textId="77777777" w:rsidR="00574DD3" w:rsidRPr="000043D5" w:rsidRDefault="00574DD3" w:rsidP="00554CE1">
            <w:pPr>
              <w:jc w:val="right"/>
              <w:rPr>
                <w:sz w:val="18"/>
                <w:szCs w:val="20"/>
              </w:rPr>
            </w:pPr>
            <w:r>
              <w:rPr>
                <w:sz w:val="18"/>
              </w:rPr>
              <w:t>0,07</w:t>
            </w:r>
          </w:p>
        </w:tc>
      </w:tr>
      <w:tr w:rsidR="000043D5" w:rsidRPr="000043D5" w14:paraId="344844D8" w14:textId="77777777" w:rsidTr="00097931">
        <w:trPr>
          <w:trHeight w:val="98"/>
          <w:jc w:val="center"/>
        </w:trPr>
        <w:tc>
          <w:tcPr>
            <w:tcW w:w="303" w:type="pct"/>
            <w:tcBorders>
              <w:top w:val="single" w:sz="4" w:space="0" w:color="auto"/>
              <w:left w:val="single" w:sz="4" w:space="0" w:color="auto"/>
              <w:bottom w:val="single" w:sz="4" w:space="0" w:color="auto"/>
              <w:right w:val="single" w:sz="4" w:space="0" w:color="auto"/>
            </w:tcBorders>
            <w:shd w:val="clear" w:color="auto" w:fill="auto"/>
          </w:tcPr>
          <w:p w14:paraId="58DD4CF5" w14:textId="77777777" w:rsidR="00574DD3" w:rsidRPr="000043D5" w:rsidRDefault="00574DD3" w:rsidP="00554CE1">
            <w:pPr>
              <w:jc w:val="left"/>
              <w:rPr>
                <w:sz w:val="18"/>
                <w:szCs w:val="20"/>
              </w:rPr>
            </w:pPr>
            <w:r>
              <w:rPr>
                <w:sz w:val="18"/>
              </w:rPr>
              <w:t>4.5.3</w:t>
            </w:r>
          </w:p>
        </w:tc>
        <w:tc>
          <w:tcPr>
            <w:tcW w:w="4171" w:type="pct"/>
            <w:gridSpan w:val="8"/>
            <w:tcBorders>
              <w:top w:val="single" w:sz="4" w:space="0" w:color="auto"/>
              <w:left w:val="single" w:sz="4" w:space="0" w:color="auto"/>
              <w:bottom w:val="single" w:sz="4" w:space="0" w:color="auto"/>
              <w:right w:val="single" w:sz="4" w:space="0" w:color="auto"/>
            </w:tcBorders>
            <w:shd w:val="clear" w:color="auto" w:fill="auto"/>
          </w:tcPr>
          <w:p w14:paraId="3CDE4ABD" w14:textId="77777777" w:rsidR="00574DD3" w:rsidRPr="000043D5" w:rsidRDefault="00574DD3" w:rsidP="00554CE1">
            <w:pPr>
              <w:jc w:val="left"/>
              <w:rPr>
                <w:sz w:val="18"/>
                <w:szCs w:val="20"/>
              </w:rPr>
            </w:pPr>
            <w:r>
              <w:rPr>
                <w:sz w:val="18"/>
              </w:rPr>
              <w:t>Consommation restante admissible de HCFC-124 (tonnes PAO)</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6E6188A" w14:textId="77777777" w:rsidR="00574DD3" w:rsidRPr="000043D5" w:rsidRDefault="00574DD3" w:rsidP="00554CE1">
            <w:pPr>
              <w:jc w:val="right"/>
              <w:rPr>
                <w:sz w:val="18"/>
                <w:szCs w:val="20"/>
              </w:rPr>
            </w:pPr>
            <w:r>
              <w:rPr>
                <w:sz w:val="18"/>
              </w:rPr>
              <w:t>0,00</w:t>
            </w:r>
          </w:p>
        </w:tc>
      </w:tr>
    </w:tbl>
    <w:p w14:paraId="5385DCB9" w14:textId="77777777" w:rsidR="00574DD3" w:rsidRPr="000043D5" w:rsidRDefault="00574DD3" w:rsidP="00574DD3">
      <w:pPr>
        <w:pStyle w:val="Heading1"/>
        <w:numPr>
          <w:ilvl w:val="0"/>
          <w:numId w:val="0"/>
        </w:numPr>
        <w:spacing w:after="0"/>
        <w:rPr>
          <w:sz w:val="16"/>
          <w:szCs w:val="16"/>
        </w:rPr>
      </w:pPr>
      <w:r>
        <w:rPr>
          <w:sz w:val="16"/>
        </w:rPr>
        <w:t>Date d’achèvement de la phase I, en vertu de l’Accord portant sur cette phase : 1</w:t>
      </w:r>
      <w:r>
        <w:rPr>
          <w:sz w:val="16"/>
          <w:vertAlign w:val="superscript"/>
        </w:rPr>
        <w:t>er</w:t>
      </w:r>
      <w:r>
        <w:rPr>
          <w:sz w:val="16"/>
        </w:rPr>
        <w:t> janvier 2018</w:t>
      </w:r>
    </w:p>
    <w:p w14:paraId="51717F45" w14:textId="77777777" w:rsidR="00574DD3" w:rsidRPr="000043D5" w:rsidRDefault="00574DD3" w:rsidP="00574DD3">
      <w:pPr>
        <w:rPr>
          <w:sz w:val="16"/>
        </w:rPr>
      </w:pPr>
      <w:r>
        <w:rPr>
          <w:sz w:val="16"/>
        </w:rPr>
        <w:t>* La consommation de HCFC-141b est nulle puisque le Gouvernement a interdit l’importation du HCFC-141b en vrac.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0043D5" w14:paraId="70275945" w14:textId="77777777" w:rsidTr="00470683">
        <w:tc>
          <w:tcPr>
            <w:tcW w:w="1871" w:type="dxa"/>
          </w:tcPr>
          <w:p w14:paraId="1E54A0FF" w14:textId="77777777" w:rsidR="00EA598B" w:rsidRPr="000043D5" w:rsidRDefault="00EA598B" w:rsidP="00470683"/>
        </w:tc>
        <w:tc>
          <w:tcPr>
            <w:tcW w:w="1872" w:type="dxa"/>
          </w:tcPr>
          <w:p w14:paraId="2FB125EA" w14:textId="77777777" w:rsidR="00EA598B" w:rsidRPr="000043D5" w:rsidRDefault="00EA598B" w:rsidP="00470683"/>
        </w:tc>
        <w:tc>
          <w:tcPr>
            <w:tcW w:w="1872" w:type="dxa"/>
            <w:tcBorders>
              <w:bottom w:val="single" w:sz="4" w:space="0" w:color="auto"/>
            </w:tcBorders>
          </w:tcPr>
          <w:p w14:paraId="3A083C3A" w14:textId="77777777" w:rsidR="00EA598B" w:rsidRPr="000043D5" w:rsidRDefault="00EA598B" w:rsidP="00470683"/>
        </w:tc>
        <w:tc>
          <w:tcPr>
            <w:tcW w:w="1872" w:type="dxa"/>
          </w:tcPr>
          <w:p w14:paraId="68FB5C14" w14:textId="77777777" w:rsidR="00EA598B" w:rsidRPr="000043D5" w:rsidRDefault="00EA598B" w:rsidP="00470683"/>
        </w:tc>
        <w:tc>
          <w:tcPr>
            <w:tcW w:w="1873" w:type="dxa"/>
          </w:tcPr>
          <w:p w14:paraId="0E085165" w14:textId="77777777" w:rsidR="00EA598B" w:rsidRPr="000043D5" w:rsidRDefault="00EA598B" w:rsidP="00470683"/>
        </w:tc>
      </w:tr>
    </w:tbl>
    <w:p w14:paraId="30989425" w14:textId="77777777" w:rsidR="00EA598B" w:rsidRPr="000043D5" w:rsidRDefault="00EA598B" w:rsidP="00EA598B">
      <w:pPr>
        <w:jc w:val="left"/>
      </w:pPr>
    </w:p>
    <w:sectPr w:rsidR="00EA598B" w:rsidRPr="000043D5" w:rsidSect="00C44A06">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FBEFD" w14:textId="77777777" w:rsidR="00C44A06" w:rsidRDefault="00C44A06" w:rsidP="004A504B">
      <w:r>
        <w:separator/>
      </w:r>
    </w:p>
  </w:endnote>
  <w:endnote w:type="continuationSeparator" w:id="0">
    <w:p w14:paraId="7DE7BE8F" w14:textId="77777777" w:rsidR="00C44A06" w:rsidRDefault="00C44A06" w:rsidP="004A504B">
      <w:r>
        <w:continuationSeparator/>
      </w:r>
    </w:p>
  </w:endnote>
  <w:endnote w:type="continuationNotice" w:id="1">
    <w:p w14:paraId="4922826F" w14:textId="77777777" w:rsidR="00C44A06" w:rsidRDefault="00C44A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FD9DC" w14:textId="77777777" w:rsidR="00FE4DEC" w:rsidRPr="0033525D" w:rsidRDefault="00FE4DE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7876644"/>
      <w:docPartObj>
        <w:docPartGallery w:val="Page Numbers (Bottom of Page)"/>
        <w:docPartUnique/>
      </w:docPartObj>
    </w:sdtPr>
    <w:sdtEndPr>
      <w:rPr>
        <w:noProof/>
      </w:rPr>
    </w:sdtEndPr>
    <w:sdtContent>
      <w:p w14:paraId="4B41DEC2" w14:textId="70819099" w:rsidR="00FE4DEC" w:rsidRDefault="00FE4DEC">
        <w:pPr>
          <w:pStyle w:val="Footer"/>
          <w:jc w:val="center"/>
        </w:pPr>
        <w:r>
          <w:fldChar w:fldCharType="begin"/>
        </w:r>
        <w:r>
          <w:instrText xml:space="preserve"> PAGE   \* MERGEFORMAT </w:instrText>
        </w:r>
        <w:r>
          <w:fldChar w:fldCharType="separate"/>
        </w:r>
        <w:r>
          <w:t>2</w:t>
        </w:r>
        <w:r>
          <w:fldChar w:fldCharType="end"/>
        </w:r>
      </w:p>
    </w:sdtContent>
  </w:sdt>
  <w:p w14:paraId="3E5206DC" w14:textId="77777777" w:rsidR="00FE4DEC" w:rsidRPr="00FE4DEC" w:rsidRDefault="00FE4DEC" w:rsidP="00FE4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4AAAC" w14:textId="77777777" w:rsidR="00C44A06" w:rsidRDefault="00C44A06" w:rsidP="004A504B">
      <w:r>
        <w:separator/>
      </w:r>
    </w:p>
  </w:footnote>
  <w:footnote w:type="continuationSeparator" w:id="0">
    <w:p w14:paraId="31CDE523" w14:textId="77777777" w:rsidR="00C44A06" w:rsidRDefault="00C44A06" w:rsidP="004A504B">
      <w:r>
        <w:continuationSeparator/>
      </w:r>
    </w:p>
  </w:footnote>
  <w:footnote w:type="continuationNotice" w:id="1">
    <w:p w14:paraId="166C305E" w14:textId="77777777" w:rsidR="00C44A06" w:rsidRDefault="00C44A06"/>
  </w:footnote>
  <w:footnote w:id="2">
    <w:p w14:paraId="79DA8E0C" w14:textId="77777777" w:rsidR="0079781A" w:rsidRPr="000043D5" w:rsidRDefault="0079781A" w:rsidP="009C1457">
      <w:pPr>
        <w:pStyle w:val="FootnoteText"/>
        <w:spacing w:after="120"/>
      </w:pPr>
      <w:r>
        <w:rPr>
          <w:rStyle w:val="FootnoteReference"/>
        </w:rPr>
        <w:footnoteRef/>
      </w:r>
      <w:r>
        <w:t xml:space="preserve"> UNEP/OzL.Pro/ExCom/94/1</w:t>
      </w:r>
    </w:p>
  </w:footnote>
  <w:footnote w:id="3">
    <w:p w14:paraId="60CF6F20" w14:textId="794639C6" w:rsidR="00EA598B" w:rsidRPr="000043D5" w:rsidRDefault="00EA598B" w:rsidP="00EA598B">
      <w:pPr>
        <w:pStyle w:val="FootnoteText"/>
      </w:pPr>
      <w:r>
        <w:rPr>
          <w:rStyle w:val="FootnoteReference"/>
        </w:rPr>
        <w:footnoteRef/>
      </w:r>
      <w:r>
        <w:t xml:space="preserve"> Conformément à la lettre datée du 14 mars 2024, du Service de l’environnement du Ministère de l’environnement, de la forêt et du changement climatique du Bangladesh au PNUD.</w:t>
      </w:r>
    </w:p>
  </w:footnote>
  <w:footnote w:id="4">
    <w:p w14:paraId="5E7B8141" w14:textId="77777777" w:rsidR="00E20DFE" w:rsidRPr="000043D5" w:rsidRDefault="00E20DFE" w:rsidP="00E20DFE">
      <w:pPr>
        <w:pStyle w:val="FootnoteText"/>
      </w:pPr>
      <w:r>
        <w:rPr>
          <w:rStyle w:val="FootnoteReference"/>
        </w:rPr>
        <w:footnoteRef/>
      </w:r>
      <w:r>
        <w:t xml:space="preserve"> Demander au PNUD de rendre compte de l’état d’avancement de la mise en œuvre des recommandations de vérification dans le cadre du rapport périodique sur la deuxième tranche de la phase II du PGEH pour le Bangladesh, lequel doit être présenté avec la demande de troisième tranche.</w:t>
      </w:r>
    </w:p>
  </w:footnote>
  <w:footnote w:id="5">
    <w:p w14:paraId="47AFDBEC" w14:textId="2449BD24" w:rsidR="003958DC" w:rsidRPr="000043D5" w:rsidRDefault="003958DC">
      <w:pPr>
        <w:pStyle w:val="FootnoteText"/>
      </w:pPr>
      <w:r>
        <w:rPr>
          <w:rStyle w:val="FootnoteReference"/>
        </w:rPr>
        <w:footnoteRef/>
      </w:r>
      <w:r>
        <w:t xml:space="preserve"> Annexe XXII du document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D9ABBA7" w:rsidR="00DC6A10" w:rsidRPr="0033525D" w:rsidRDefault="00000000">
    <w:r>
      <w:fldChar w:fldCharType="begin"/>
    </w:r>
    <w:r>
      <w:instrText xml:space="preserve"> DOCPROPERTY "Document number"  \* MERGEFORMAT </w:instrText>
    </w:r>
    <w:r>
      <w:fldChar w:fldCharType="separate"/>
    </w:r>
    <w:r w:rsidR="00421E48">
      <w:t>UNEP/</w:t>
    </w:r>
    <w:proofErr w:type="spellStart"/>
    <w:r w:rsidR="00421E48">
      <w:t>OzL.Pro</w:t>
    </w:r>
    <w:proofErr w:type="spellEnd"/>
    <w:r w:rsidR="00421E48">
      <w:t>/</w:t>
    </w:r>
    <w:proofErr w:type="spellStart"/>
    <w:r w:rsidR="00421E48">
      <w:t>ExCom</w:t>
    </w:r>
    <w:proofErr w:type="spellEnd"/>
    <w:r w:rsidR="00421E48">
      <w:t>/94/22</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65667541"/>
  <w:p w14:paraId="1B76DDD4" w14:textId="0344A738" w:rsidR="00DC6A10" w:rsidRPr="0033525D" w:rsidRDefault="0055746E">
    <w:pPr>
      <w:jc w:val="right"/>
    </w:pPr>
    <w:r>
      <w:fldChar w:fldCharType="begin"/>
    </w:r>
    <w:r>
      <w:instrText xml:space="preserve"> DOCPROPERTY "Document number"  \* MERGEFORMAT </w:instrText>
    </w:r>
    <w:r>
      <w:fldChar w:fldCharType="separate"/>
    </w:r>
    <w:r w:rsidR="00421E48">
      <w:t>UNEP/</w:t>
    </w:r>
    <w:proofErr w:type="spellStart"/>
    <w:r w:rsidR="00421E48">
      <w:t>OzL.Pro</w:t>
    </w:r>
    <w:proofErr w:type="spellEnd"/>
    <w:r w:rsidR="00421E48">
      <w:t>/</w:t>
    </w:r>
    <w:proofErr w:type="spellStart"/>
    <w:r w:rsidR="00421E48">
      <w:t>ExCom</w:t>
    </w:r>
    <w:proofErr w:type="spellEnd"/>
    <w:r w:rsidR="00421E48">
      <w:t>/94/22</w:t>
    </w:r>
    <w:r>
      <w:fldChar w:fldCharType="end"/>
    </w:r>
  </w:p>
  <w:bookmarkEnd w:id="7"/>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88B89" w14:textId="6A669B80" w:rsidR="00FE4DEC" w:rsidRPr="00560647" w:rsidRDefault="00000000">
    <w:pPr>
      <w:rPr>
        <w:lang w:val="en-CA"/>
      </w:rPr>
    </w:pPr>
    <w:r>
      <w:fldChar w:fldCharType="begin"/>
    </w:r>
    <w:r w:rsidRPr="00560647">
      <w:rPr>
        <w:lang w:val="en-CA"/>
      </w:rPr>
      <w:instrText xml:space="preserve"> DOCPROPERTY "Document number"  \* MERGEFORMAT </w:instrText>
    </w:r>
    <w:r>
      <w:fldChar w:fldCharType="separate"/>
    </w:r>
    <w:r w:rsidR="00421E48">
      <w:rPr>
        <w:lang w:val="en-CA"/>
      </w:rPr>
      <w:t>UNEP/</w:t>
    </w:r>
    <w:proofErr w:type="spellStart"/>
    <w:r w:rsidR="00421E48">
      <w:rPr>
        <w:lang w:val="en-CA"/>
      </w:rPr>
      <w:t>OzL.Pro</w:t>
    </w:r>
    <w:proofErr w:type="spellEnd"/>
    <w:r w:rsidR="00421E48">
      <w:rPr>
        <w:lang w:val="en-CA"/>
      </w:rPr>
      <w:t>/ExCom/94/22</w:t>
    </w:r>
    <w:r>
      <w:fldChar w:fldCharType="end"/>
    </w:r>
  </w:p>
  <w:p w14:paraId="54BDF73C" w14:textId="7506B892" w:rsidR="00FE4DEC" w:rsidRPr="00560647" w:rsidRDefault="00BA7930">
    <w:pPr>
      <w:rPr>
        <w:lang w:val="en-CA"/>
      </w:rPr>
    </w:pPr>
    <w:r w:rsidRPr="00560647">
      <w:rPr>
        <w:lang w:val="en-CA"/>
      </w:rPr>
      <w:t>Annexe I</w:t>
    </w:r>
  </w:p>
  <w:p w14:paraId="16C2AB4A" w14:textId="77777777" w:rsidR="00FE4DEC" w:rsidRPr="00560647" w:rsidRDefault="00FE4DEC">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BB53F" w14:textId="27BA6CF8" w:rsidR="00BA7930" w:rsidRPr="00560647" w:rsidRDefault="00000000" w:rsidP="00BA7930">
    <w:pPr>
      <w:jc w:val="right"/>
      <w:rPr>
        <w:lang w:val="en-CA"/>
      </w:rPr>
    </w:pPr>
    <w:r>
      <w:fldChar w:fldCharType="begin"/>
    </w:r>
    <w:r w:rsidRPr="00560647">
      <w:rPr>
        <w:lang w:val="en-CA"/>
      </w:rPr>
      <w:instrText xml:space="preserve"> DOCPROPERTY "Document number"  \* MERGEFORMAT </w:instrText>
    </w:r>
    <w:r>
      <w:fldChar w:fldCharType="separate"/>
    </w:r>
    <w:r w:rsidR="00421E48">
      <w:rPr>
        <w:lang w:val="en-CA"/>
      </w:rPr>
      <w:t>UNEP/</w:t>
    </w:r>
    <w:proofErr w:type="spellStart"/>
    <w:r w:rsidR="00421E48">
      <w:rPr>
        <w:lang w:val="en-CA"/>
      </w:rPr>
      <w:t>OzL.Pro</w:t>
    </w:r>
    <w:proofErr w:type="spellEnd"/>
    <w:r w:rsidR="00421E48">
      <w:rPr>
        <w:lang w:val="en-CA"/>
      </w:rPr>
      <w:t>/ExCom/94/22</w:t>
    </w:r>
    <w:r>
      <w:fldChar w:fldCharType="end"/>
    </w:r>
  </w:p>
  <w:p w14:paraId="6C636620" w14:textId="4ABB2C34" w:rsidR="00FE4DEC" w:rsidRPr="00560647" w:rsidRDefault="00BA7930" w:rsidP="00BA7930">
    <w:pPr>
      <w:pStyle w:val="Header"/>
      <w:jc w:val="right"/>
      <w:rPr>
        <w:lang w:val="en-CA"/>
      </w:rPr>
    </w:pPr>
    <w:r w:rsidRPr="00560647">
      <w:rPr>
        <w:lang w:val="en-CA"/>
      </w:rPr>
      <w:t>Annexe I</w:t>
    </w:r>
  </w:p>
  <w:p w14:paraId="31584448" w14:textId="77777777" w:rsidR="00BA7930" w:rsidRPr="00560647" w:rsidRDefault="00BA7930" w:rsidP="00BA7930">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C4C6308"/>
    <w:lvl w:ilvl="0">
      <w:start w:val="1"/>
      <w:numFmt w:val="decimal"/>
      <w:pStyle w:val="Heading1"/>
      <w:lvlText w:val="%1."/>
      <w:lvlJc w:val="left"/>
      <w:pPr>
        <w:tabs>
          <w:tab w:val="num" w:pos="0"/>
        </w:tabs>
        <w:ind w:left="0" w:firstLine="0"/>
      </w:pPr>
      <w:rPr>
        <w:i w:val="0"/>
        <w:iCs/>
        <w:strike w:val="0"/>
      </w:rPr>
    </w:lvl>
    <w:lvl w:ilvl="1">
      <w:start w:val="1"/>
      <w:numFmt w:val="lowerLetter"/>
      <w:pStyle w:val="Heading2"/>
      <w:lvlText w:val="(%2)"/>
      <w:lvlJc w:val="left"/>
      <w:pPr>
        <w:tabs>
          <w:tab w:val="num" w:pos="0"/>
        </w:tabs>
        <w:ind w:left="1440" w:hanging="720"/>
      </w:pPr>
      <w:rPr>
        <w:b w:val="0"/>
        <w:bCs/>
        <w:color w:val="auto"/>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8DA13D7"/>
    <w:multiLevelType w:val="hybridMultilevel"/>
    <w:tmpl w:val="9AD0C420"/>
    <w:lvl w:ilvl="0" w:tplc="4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440489497">
    <w:abstractNumId w:val="10"/>
  </w:num>
  <w:num w:numId="25" w16cid:durableId="1566065902">
    <w:abstractNumId w:val="10"/>
  </w:num>
  <w:num w:numId="26" w16cid:durableId="2078553183">
    <w:abstractNumId w:val="10"/>
  </w:num>
  <w:num w:numId="27" w16cid:durableId="2103796815">
    <w:abstractNumId w:val="10"/>
  </w:num>
  <w:num w:numId="28" w16cid:durableId="1524978772">
    <w:abstractNumId w:val="10"/>
  </w:num>
  <w:num w:numId="29" w16cid:durableId="399836322">
    <w:abstractNumId w:val="10"/>
  </w:num>
  <w:num w:numId="30" w16cid:durableId="1838687850">
    <w:abstractNumId w:val="10"/>
  </w:num>
  <w:num w:numId="31" w16cid:durableId="174462463">
    <w:abstractNumId w:val="10"/>
  </w:num>
  <w:num w:numId="32" w16cid:durableId="1254247394">
    <w:abstractNumId w:val="10"/>
  </w:num>
  <w:num w:numId="33" w16cid:durableId="1958484100">
    <w:abstractNumId w:val="10"/>
  </w:num>
  <w:num w:numId="34" w16cid:durableId="1089698096">
    <w:abstractNumId w:val="10"/>
  </w:num>
  <w:num w:numId="35" w16cid:durableId="892471145">
    <w:abstractNumId w:val="10"/>
  </w:num>
  <w:num w:numId="36" w16cid:durableId="1548569725">
    <w:abstractNumId w:val="10"/>
  </w:num>
  <w:num w:numId="37" w16cid:durableId="896286428">
    <w:abstractNumId w:val="10"/>
  </w:num>
  <w:num w:numId="38" w16cid:durableId="1145126825">
    <w:abstractNumId w:val="10"/>
  </w:num>
  <w:num w:numId="39" w16cid:durableId="1141922695">
    <w:abstractNumId w:val="10"/>
  </w:num>
  <w:num w:numId="40" w16cid:durableId="444158118">
    <w:abstractNumId w:val="10"/>
  </w:num>
  <w:num w:numId="41" w16cid:durableId="965618755">
    <w:abstractNumId w:val="10"/>
  </w:num>
  <w:num w:numId="42" w16cid:durableId="453594500">
    <w:abstractNumId w:val="10"/>
  </w:num>
  <w:num w:numId="43" w16cid:durableId="2007662040">
    <w:abstractNumId w:val="10"/>
  </w:num>
  <w:num w:numId="44" w16cid:durableId="1131023363">
    <w:abstractNumId w:val="10"/>
  </w:num>
  <w:num w:numId="45" w16cid:durableId="826432471">
    <w:abstractNumId w:val="10"/>
  </w:num>
  <w:num w:numId="46" w16cid:durableId="1241020720">
    <w:abstractNumId w:val="10"/>
  </w:num>
  <w:num w:numId="47" w16cid:durableId="927543768">
    <w:abstractNumId w:val="18"/>
  </w:num>
  <w:num w:numId="48" w16cid:durableId="508257757">
    <w:abstractNumId w:val="10"/>
  </w:num>
  <w:num w:numId="49" w16cid:durableId="486364679">
    <w:abstractNumId w:val="10"/>
  </w:num>
  <w:num w:numId="50" w16cid:durableId="1201630296">
    <w:abstractNumId w:val="10"/>
  </w:num>
  <w:num w:numId="51" w16cid:durableId="436145101">
    <w:abstractNumId w:val="10"/>
  </w:num>
  <w:num w:numId="52" w16cid:durableId="1542748901">
    <w:abstractNumId w:val="10"/>
  </w:num>
  <w:num w:numId="53" w16cid:durableId="1196578995">
    <w:abstractNumId w:val="10"/>
  </w:num>
  <w:num w:numId="54" w16cid:durableId="1996571054">
    <w:abstractNumId w:val="10"/>
  </w:num>
  <w:num w:numId="55" w16cid:durableId="1924560348">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83"/>
    <w:rsid w:val="00000FED"/>
    <w:rsid w:val="0000107F"/>
    <w:rsid w:val="000013AE"/>
    <w:rsid w:val="00001BD9"/>
    <w:rsid w:val="00001FC6"/>
    <w:rsid w:val="000030A2"/>
    <w:rsid w:val="000034BF"/>
    <w:rsid w:val="000036A4"/>
    <w:rsid w:val="00003A4C"/>
    <w:rsid w:val="00003CB1"/>
    <w:rsid w:val="00004319"/>
    <w:rsid w:val="0000434E"/>
    <w:rsid w:val="000043D5"/>
    <w:rsid w:val="00006365"/>
    <w:rsid w:val="00006D04"/>
    <w:rsid w:val="0000729E"/>
    <w:rsid w:val="0001056B"/>
    <w:rsid w:val="00011821"/>
    <w:rsid w:val="000129C5"/>
    <w:rsid w:val="000143D0"/>
    <w:rsid w:val="000156F2"/>
    <w:rsid w:val="0001571C"/>
    <w:rsid w:val="00015CDD"/>
    <w:rsid w:val="00015D6D"/>
    <w:rsid w:val="0001762A"/>
    <w:rsid w:val="000178C5"/>
    <w:rsid w:val="00017A91"/>
    <w:rsid w:val="000211A9"/>
    <w:rsid w:val="00021238"/>
    <w:rsid w:val="00022071"/>
    <w:rsid w:val="0002238E"/>
    <w:rsid w:val="000224EF"/>
    <w:rsid w:val="000226D3"/>
    <w:rsid w:val="000229F7"/>
    <w:rsid w:val="000232FE"/>
    <w:rsid w:val="00023978"/>
    <w:rsid w:val="00023A6E"/>
    <w:rsid w:val="00023AE5"/>
    <w:rsid w:val="00023F95"/>
    <w:rsid w:val="0002417C"/>
    <w:rsid w:val="000245D9"/>
    <w:rsid w:val="00024CD5"/>
    <w:rsid w:val="00024F2C"/>
    <w:rsid w:val="000310A7"/>
    <w:rsid w:val="00031260"/>
    <w:rsid w:val="000313A3"/>
    <w:rsid w:val="000322EA"/>
    <w:rsid w:val="00035759"/>
    <w:rsid w:val="0003681A"/>
    <w:rsid w:val="000372B7"/>
    <w:rsid w:val="000410D5"/>
    <w:rsid w:val="000413E3"/>
    <w:rsid w:val="00041882"/>
    <w:rsid w:val="00041C6B"/>
    <w:rsid w:val="00042A4A"/>
    <w:rsid w:val="00043D26"/>
    <w:rsid w:val="00044619"/>
    <w:rsid w:val="00046533"/>
    <w:rsid w:val="000468E2"/>
    <w:rsid w:val="00047A82"/>
    <w:rsid w:val="0005053C"/>
    <w:rsid w:val="000507E4"/>
    <w:rsid w:val="00050F6E"/>
    <w:rsid w:val="000514BE"/>
    <w:rsid w:val="0005168D"/>
    <w:rsid w:val="000521FA"/>
    <w:rsid w:val="00052BC1"/>
    <w:rsid w:val="00052E6B"/>
    <w:rsid w:val="0005342E"/>
    <w:rsid w:val="00055492"/>
    <w:rsid w:val="00060E1B"/>
    <w:rsid w:val="00061EC2"/>
    <w:rsid w:val="00062AD6"/>
    <w:rsid w:val="0006521B"/>
    <w:rsid w:val="000655E4"/>
    <w:rsid w:val="00066CE8"/>
    <w:rsid w:val="00067815"/>
    <w:rsid w:val="00070F96"/>
    <w:rsid w:val="00072867"/>
    <w:rsid w:val="00072A6B"/>
    <w:rsid w:val="00072AF0"/>
    <w:rsid w:val="00072FEF"/>
    <w:rsid w:val="0007513C"/>
    <w:rsid w:val="00076843"/>
    <w:rsid w:val="00076A3F"/>
    <w:rsid w:val="00080C37"/>
    <w:rsid w:val="00080ED0"/>
    <w:rsid w:val="00081BD7"/>
    <w:rsid w:val="00082297"/>
    <w:rsid w:val="000823D9"/>
    <w:rsid w:val="00084DA4"/>
    <w:rsid w:val="000859CE"/>
    <w:rsid w:val="00085B8F"/>
    <w:rsid w:val="000866DA"/>
    <w:rsid w:val="000877EA"/>
    <w:rsid w:val="00087DAA"/>
    <w:rsid w:val="00090294"/>
    <w:rsid w:val="00090481"/>
    <w:rsid w:val="0009150F"/>
    <w:rsid w:val="0009197F"/>
    <w:rsid w:val="000920F0"/>
    <w:rsid w:val="00093ADF"/>
    <w:rsid w:val="0009424A"/>
    <w:rsid w:val="00095000"/>
    <w:rsid w:val="00095FD4"/>
    <w:rsid w:val="00096EF8"/>
    <w:rsid w:val="0009733F"/>
    <w:rsid w:val="000976EF"/>
    <w:rsid w:val="00097931"/>
    <w:rsid w:val="000A042F"/>
    <w:rsid w:val="000A15FA"/>
    <w:rsid w:val="000A1F9C"/>
    <w:rsid w:val="000A3826"/>
    <w:rsid w:val="000A3F0B"/>
    <w:rsid w:val="000A4B30"/>
    <w:rsid w:val="000A667B"/>
    <w:rsid w:val="000A6C26"/>
    <w:rsid w:val="000A6EB6"/>
    <w:rsid w:val="000B0516"/>
    <w:rsid w:val="000B0776"/>
    <w:rsid w:val="000B0DD7"/>
    <w:rsid w:val="000B2377"/>
    <w:rsid w:val="000B2B53"/>
    <w:rsid w:val="000B36C8"/>
    <w:rsid w:val="000B395A"/>
    <w:rsid w:val="000B4006"/>
    <w:rsid w:val="000B4A9B"/>
    <w:rsid w:val="000B7CAC"/>
    <w:rsid w:val="000C0104"/>
    <w:rsid w:val="000C217A"/>
    <w:rsid w:val="000C4A76"/>
    <w:rsid w:val="000C543F"/>
    <w:rsid w:val="000C54F5"/>
    <w:rsid w:val="000C5F48"/>
    <w:rsid w:val="000C6873"/>
    <w:rsid w:val="000C7049"/>
    <w:rsid w:val="000C7299"/>
    <w:rsid w:val="000D01B7"/>
    <w:rsid w:val="000D02C2"/>
    <w:rsid w:val="000D0BD8"/>
    <w:rsid w:val="000D15FA"/>
    <w:rsid w:val="000D52A4"/>
    <w:rsid w:val="000D611B"/>
    <w:rsid w:val="000D6B91"/>
    <w:rsid w:val="000D6C9F"/>
    <w:rsid w:val="000D798E"/>
    <w:rsid w:val="000D7E6A"/>
    <w:rsid w:val="000E07BC"/>
    <w:rsid w:val="000E24CF"/>
    <w:rsid w:val="000E2A59"/>
    <w:rsid w:val="000E2D1F"/>
    <w:rsid w:val="000E2E21"/>
    <w:rsid w:val="000E38C7"/>
    <w:rsid w:val="000E3E8A"/>
    <w:rsid w:val="000E4648"/>
    <w:rsid w:val="000E63E9"/>
    <w:rsid w:val="000E6F21"/>
    <w:rsid w:val="000E735B"/>
    <w:rsid w:val="000F0FED"/>
    <w:rsid w:val="000F137E"/>
    <w:rsid w:val="000F1CD4"/>
    <w:rsid w:val="000F33FD"/>
    <w:rsid w:val="000F3B50"/>
    <w:rsid w:val="000F4103"/>
    <w:rsid w:val="000F51B3"/>
    <w:rsid w:val="000F5C5C"/>
    <w:rsid w:val="000F6270"/>
    <w:rsid w:val="000F6B2F"/>
    <w:rsid w:val="000F70A7"/>
    <w:rsid w:val="000F74A4"/>
    <w:rsid w:val="001006FA"/>
    <w:rsid w:val="00101605"/>
    <w:rsid w:val="00101908"/>
    <w:rsid w:val="00101DEB"/>
    <w:rsid w:val="00103A0B"/>
    <w:rsid w:val="00106D67"/>
    <w:rsid w:val="0011076D"/>
    <w:rsid w:val="00111E63"/>
    <w:rsid w:val="001120B0"/>
    <w:rsid w:val="00113529"/>
    <w:rsid w:val="00113CCA"/>
    <w:rsid w:val="001153CC"/>
    <w:rsid w:val="001162D8"/>
    <w:rsid w:val="001172E4"/>
    <w:rsid w:val="001208CC"/>
    <w:rsid w:val="00120B60"/>
    <w:rsid w:val="00120BF9"/>
    <w:rsid w:val="00120F18"/>
    <w:rsid w:val="001212BF"/>
    <w:rsid w:val="00121420"/>
    <w:rsid w:val="00121820"/>
    <w:rsid w:val="00122C70"/>
    <w:rsid w:val="00122D86"/>
    <w:rsid w:val="00122F25"/>
    <w:rsid w:val="0012397B"/>
    <w:rsid w:val="00123980"/>
    <w:rsid w:val="001257AB"/>
    <w:rsid w:val="001269F0"/>
    <w:rsid w:val="00127592"/>
    <w:rsid w:val="00127C80"/>
    <w:rsid w:val="001303BB"/>
    <w:rsid w:val="00131168"/>
    <w:rsid w:val="001314F9"/>
    <w:rsid w:val="001333B5"/>
    <w:rsid w:val="00133E2C"/>
    <w:rsid w:val="0013513D"/>
    <w:rsid w:val="00135980"/>
    <w:rsid w:val="00136FBD"/>
    <w:rsid w:val="00137424"/>
    <w:rsid w:val="0013786F"/>
    <w:rsid w:val="00137D5C"/>
    <w:rsid w:val="00140B1D"/>
    <w:rsid w:val="00141523"/>
    <w:rsid w:val="00142454"/>
    <w:rsid w:val="00143654"/>
    <w:rsid w:val="001449B4"/>
    <w:rsid w:val="00144CFD"/>
    <w:rsid w:val="001455B6"/>
    <w:rsid w:val="001463D2"/>
    <w:rsid w:val="00146B26"/>
    <w:rsid w:val="00146D28"/>
    <w:rsid w:val="00147082"/>
    <w:rsid w:val="001502C2"/>
    <w:rsid w:val="001504B5"/>
    <w:rsid w:val="00150BC0"/>
    <w:rsid w:val="00153488"/>
    <w:rsid w:val="0015348F"/>
    <w:rsid w:val="00155236"/>
    <w:rsid w:val="001555A8"/>
    <w:rsid w:val="001559B4"/>
    <w:rsid w:val="0015611D"/>
    <w:rsid w:val="00156329"/>
    <w:rsid w:val="001610FA"/>
    <w:rsid w:val="001626B5"/>
    <w:rsid w:val="001633B5"/>
    <w:rsid w:val="0016359D"/>
    <w:rsid w:val="00163DBD"/>
    <w:rsid w:val="00164719"/>
    <w:rsid w:val="00165BB5"/>
    <w:rsid w:val="00166091"/>
    <w:rsid w:val="00166425"/>
    <w:rsid w:val="00166E1A"/>
    <w:rsid w:val="00166FC4"/>
    <w:rsid w:val="001677AC"/>
    <w:rsid w:val="001703B3"/>
    <w:rsid w:val="00170E00"/>
    <w:rsid w:val="001719F6"/>
    <w:rsid w:val="00172488"/>
    <w:rsid w:val="0017388E"/>
    <w:rsid w:val="00174D90"/>
    <w:rsid w:val="001752C1"/>
    <w:rsid w:val="00176022"/>
    <w:rsid w:val="00176072"/>
    <w:rsid w:val="00176F2F"/>
    <w:rsid w:val="00177ECE"/>
    <w:rsid w:val="001804EA"/>
    <w:rsid w:val="001805A4"/>
    <w:rsid w:val="00181139"/>
    <w:rsid w:val="00181304"/>
    <w:rsid w:val="0018136B"/>
    <w:rsid w:val="0018228B"/>
    <w:rsid w:val="001835C1"/>
    <w:rsid w:val="001841B7"/>
    <w:rsid w:val="00184E04"/>
    <w:rsid w:val="00185067"/>
    <w:rsid w:val="001850D5"/>
    <w:rsid w:val="00186452"/>
    <w:rsid w:val="00186741"/>
    <w:rsid w:val="00186997"/>
    <w:rsid w:val="00186A23"/>
    <w:rsid w:val="00186E3D"/>
    <w:rsid w:val="00190A61"/>
    <w:rsid w:val="00191873"/>
    <w:rsid w:val="001936A8"/>
    <w:rsid w:val="001955DB"/>
    <w:rsid w:val="001967B2"/>
    <w:rsid w:val="00197179"/>
    <w:rsid w:val="00197A52"/>
    <w:rsid w:val="00197E03"/>
    <w:rsid w:val="001A04EC"/>
    <w:rsid w:val="001A0CE5"/>
    <w:rsid w:val="001A1BAD"/>
    <w:rsid w:val="001A1D1B"/>
    <w:rsid w:val="001A2215"/>
    <w:rsid w:val="001A2627"/>
    <w:rsid w:val="001A2E9F"/>
    <w:rsid w:val="001A3342"/>
    <w:rsid w:val="001A35B1"/>
    <w:rsid w:val="001A35CD"/>
    <w:rsid w:val="001A37B2"/>
    <w:rsid w:val="001A3E3D"/>
    <w:rsid w:val="001A4692"/>
    <w:rsid w:val="001A4BC2"/>
    <w:rsid w:val="001A5BE7"/>
    <w:rsid w:val="001A5BE8"/>
    <w:rsid w:val="001A6F8E"/>
    <w:rsid w:val="001A7049"/>
    <w:rsid w:val="001A7827"/>
    <w:rsid w:val="001B190F"/>
    <w:rsid w:val="001B1E40"/>
    <w:rsid w:val="001B2948"/>
    <w:rsid w:val="001B3ECB"/>
    <w:rsid w:val="001B4ADC"/>
    <w:rsid w:val="001B65DB"/>
    <w:rsid w:val="001B6754"/>
    <w:rsid w:val="001C05AB"/>
    <w:rsid w:val="001C3483"/>
    <w:rsid w:val="001C34A4"/>
    <w:rsid w:val="001C4CD5"/>
    <w:rsid w:val="001C764E"/>
    <w:rsid w:val="001D1058"/>
    <w:rsid w:val="001D29B8"/>
    <w:rsid w:val="001D38F7"/>
    <w:rsid w:val="001D48D8"/>
    <w:rsid w:val="001E1052"/>
    <w:rsid w:val="001E12B6"/>
    <w:rsid w:val="001E21B1"/>
    <w:rsid w:val="001E251A"/>
    <w:rsid w:val="001E2F93"/>
    <w:rsid w:val="001E4554"/>
    <w:rsid w:val="001E61E5"/>
    <w:rsid w:val="001E69B2"/>
    <w:rsid w:val="001E7942"/>
    <w:rsid w:val="001E7CF5"/>
    <w:rsid w:val="001E7D5F"/>
    <w:rsid w:val="001F0204"/>
    <w:rsid w:val="001F0C0F"/>
    <w:rsid w:val="001F2159"/>
    <w:rsid w:val="001F2F4E"/>
    <w:rsid w:val="001F53FD"/>
    <w:rsid w:val="001F5561"/>
    <w:rsid w:val="001F601F"/>
    <w:rsid w:val="001F6277"/>
    <w:rsid w:val="00200032"/>
    <w:rsid w:val="002003B9"/>
    <w:rsid w:val="002003FB"/>
    <w:rsid w:val="00200F82"/>
    <w:rsid w:val="00201421"/>
    <w:rsid w:val="0020403F"/>
    <w:rsid w:val="0020463B"/>
    <w:rsid w:val="00204F46"/>
    <w:rsid w:val="00206CA7"/>
    <w:rsid w:val="00206D72"/>
    <w:rsid w:val="0020726E"/>
    <w:rsid w:val="00210B8B"/>
    <w:rsid w:val="00211257"/>
    <w:rsid w:val="0021140D"/>
    <w:rsid w:val="00211BB2"/>
    <w:rsid w:val="0021285B"/>
    <w:rsid w:val="002128E7"/>
    <w:rsid w:val="00212B71"/>
    <w:rsid w:val="00213787"/>
    <w:rsid w:val="00214316"/>
    <w:rsid w:val="0021472D"/>
    <w:rsid w:val="00214863"/>
    <w:rsid w:val="002156B4"/>
    <w:rsid w:val="00215AF4"/>
    <w:rsid w:val="0021648A"/>
    <w:rsid w:val="00223F5C"/>
    <w:rsid w:val="00224E1B"/>
    <w:rsid w:val="00224FCD"/>
    <w:rsid w:val="00225705"/>
    <w:rsid w:val="002257B7"/>
    <w:rsid w:val="0022641B"/>
    <w:rsid w:val="00226F57"/>
    <w:rsid w:val="0022788E"/>
    <w:rsid w:val="002278D3"/>
    <w:rsid w:val="0023007F"/>
    <w:rsid w:val="002318AB"/>
    <w:rsid w:val="00231E7A"/>
    <w:rsid w:val="002323B4"/>
    <w:rsid w:val="00232C76"/>
    <w:rsid w:val="002371C4"/>
    <w:rsid w:val="002372C1"/>
    <w:rsid w:val="00237EF0"/>
    <w:rsid w:val="00240A2A"/>
    <w:rsid w:val="00240E10"/>
    <w:rsid w:val="0024113E"/>
    <w:rsid w:val="00241182"/>
    <w:rsid w:val="002411E1"/>
    <w:rsid w:val="002417CA"/>
    <w:rsid w:val="00241AD6"/>
    <w:rsid w:val="00242A97"/>
    <w:rsid w:val="002444FC"/>
    <w:rsid w:val="00247EAE"/>
    <w:rsid w:val="00250342"/>
    <w:rsid w:val="002519BD"/>
    <w:rsid w:val="00252F7A"/>
    <w:rsid w:val="00253222"/>
    <w:rsid w:val="00255568"/>
    <w:rsid w:val="00255703"/>
    <w:rsid w:val="00256214"/>
    <w:rsid w:val="002566E5"/>
    <w:rsid w:val="00261C13"/>
    <w:rsid w:val="00262847"/>
    <w:rsid w:val="0026452D"/>
    <w:rsid w:val="00265767"/>
    <w:rsid w:val="00266675"/>
    <w:rsid w:val="00267AC1"/>
    <w:rsid w:val="00271A05"/>
    <w:rsid w:val="0027231C"/>
    <w:rsid w:val="00272991"/>
    <w:rsid w:val="00273450"/>
    <w:rsid w:val="00273502"/>
    <w:rsid w:val="00273DA7"/>
    <w:rsid w:val="002743BB"/>
    <w:rsid w:val="002750CE"/>
    <w:rsid w:val="0027542F"/>
    <w:rsid w:val="0027551F"/>
    <w:rsid w:val="0027557A"/>
    <w:rsid w:val="00275D0E"/>
    <w:rsid w:val="00276886"/>
    <w:rsid w:val="00276DDB"/>
    <w:rsid w:val="00280032"/>
    <w:rsid w:val="00280356"/>
    <w:rsid w:val="00280371"/>
    <w:rsid w:val="0028039D"/>
    <w:rsid w:val="00281BB2"/>
    <w:rsid w:val="002820D6"/>
    <w:rsid w:val="00283C64"/>
    <w:rsid w:val="00284194"/>
    <w:rsid w:val="00285631"/>
    <w:rsid w:val="00285990"/>
    <w:rsid w:val="0028712C"/>
    <w:rsid w:val="0029079E"/>
    <w:rsid w:val="002909E4"/>
    <w:rsid w:val="00291A36"/>
    <w:rsid w:val="002932F4"/>
    <w:rsid w:val="00296756"/>
    <w:rsid w:val="00296A79"/>
    <w:rsid w:val="00296C9C"/>
    <w:rsid w:val="00296D58"/>
    <w:rsid w:val="00296F3C"/>
    <w:rsid w:val="00296FDE"/>
    <w:rsid w:val="002978E4"/>
    <w:rsid w:val="002A00A9"/>
    <w:rsid w:val="002A03C3"/>
    <w:rsid w:val="002A1166"/>
    <w:rsid w:val="002A1CCE"/>
    <w:rsid w:val="002A3D8C"/>
    <w:rsid w:val="002A40DC"/>
    <w:rsid w:val="002A48D0"/>
    <w:rsid w:val="002A60BF"/>
    <w:rsid w:val="002B004D"/>
    <w:rsid w:val="002B0630"/>
    <w:rsid w:val="002B0C26"/>
    <w:rsid w:val="002B0C9E"/>
    <w:rsid w:val="002B1661"/>
    <w:rsid w:val="002B1950"/>
    <w:rsid w:val="002B21AE"/>
    <w:rsid w:val="002B232B"/>
    <w:rsid w:val="002B254E"/>
    <w:rsid w:val="002B2FA6"/>
    <w:rsid w:val="002B3702"/>
    <w:rsid w:val="002B39E8"/>
    <w:rsid w:val="002B49FF"/>
    <w:rsid w:val="002B4CE8"/>
    <w:rsid w:val="002B5F5A"/>
    <w:rsid w:val="002B63FC"/>
    <w:rsid w:val="002B72E9"/>
    <w:rsid w:val="002C09F8"/>
    <w:rsid w:val="002C15AA"/>
    <w:rsid w:val="002C15B2"/>
    <w:rsid w:val="002C1776"/>
    <w:rsid w:val="002C1A4A"/>
    <w:rsid w:val="002C3A21"/>
    <w:rsid w:val="002C41EC"/>
    <w:rsid w:val="002C48AF"/>
    <w:rsid w:val="002C4DF8"/>
    <w:rsid w:val="002C580E"/>
    <w:rsid w:val="002C6924"/>
    <w:rsid w:val="002C7176"/>
    <w:rsid w:val="002C7998"/>
    <w:rsid w:val="002D0826"/>
    <w:rsid w:val="002D21EE"/>
    <w:rsid w:val="002D31CC"/>
    <w:rsid w:val="002D3CE0"/>
    <w:rsid w:val="002D4F73"/>
    <w:rsid w:val="002D5A61"/>
    <w:rsid w:val="002E2E41"/>
    <w:rsid w:val="002E42FA"/>
    <w:rsid w:val="002E45C2"/>
    <w:rsid w:val="002E4890"/>
    <w:rsid w:val="002E5EAB"/>
    <w:rsid w:val="002E6936"/>
    <w:rsid w:val="002E72C3"/>
    <w:rsid w:val="002E7CF0"/>
    <w:rsid w:val="002F0B86"/>
    <w:rsid w:val="002F1E53"/>
    <w:rsid w:val="002F21CC"/>
    <w:rsid w:val="002F298B"/>
    <w:rsid w:val="002F2B50"/>
    <w:rsid w:val="002F2CAA"/>
    <w:rsid w:val="002F53ED"/>
    <w:rsid w:val="002F5BD7"/>
    <w:rsid w:val="0030052C"/>
    <w:rsid w:val="00301B10"/>
    <w:rsid w:val="00302E3F"/>
    <w:rsid w:val="00303DFA"/>
    <w:rsid w:val="003040CA"/>
    <w:rsid w:val="003041AD"/>
    <w:rsid w:val="00304240"/>
    <w:rsid w:val="00304B16"/>
    <w:rsid w:val="00305F3B"/>
    <w:rsid w:val="003068F2"/>
    <w:rsid w:val="00310680"/>
    <w:rsid w:val="00310B79"/>
    <w:rsid w:val="00310C65"/>
    <w:rsid w:val="0031103C"/>
    <w:rsid w:val="003111B8"/>
    <w:rsid w:val="003128FD"/>
    <w:rsid w:val="003134E9"/>
    <w:rsid w:val="00315DC5"/>
    <w:rsid w:val="0031627A"/>
    <w:rsid w:val="003175D4"/>
    <w:rsid w:val="0032138D"/>
    <w:rsid w:val="00324B08"/>
    <w:rsid w:val="00325196"/>
    <w:rsid w:val="003272AF"/>
    <w:rsid w:val="00327C04"/>
    <w:rsid w:val="003306E1"/>
    <w:rsid w:val="003315A7"/>
    <w:rsid w:val="003320E4"/>
    <w:rsid w:val="00332606"/>
    <w:rsid w:val="00332835"/>
    <w:rsid w:val="003332BE"/>
    <w:rsid w:val="0033337E"/>
    <w:rsid w:val="00333D0D"/>
    <w:rsid w:val="00333DC6"/>
    <w:rsid w:val="00333DD8"/>
    <w:rsid w:val="0033525D"/>
    <w:rsid w:val="003352D8"/>
    <w:rsid w:val="00337A89"/>
    <w:rsid w:val="00340CD4"/>
    <w:rsid w:val="003412A6"/>
    <w:rsid w:val="003414F3"/>
    <w:rsid w:val="003416F8"/>
    <w:rsid w:val="00344003"/>
    <w:rsid w:val="0034490C"/>
    <w:rsid w:val="003449E0"/>
    <w:rsid w:val="00345004"/>
    <w:rsid w:val="00345441"/>
    <w:rsid w:val="00345B9B"/>
    <w:rsid w:val="00347161"/>
    <w:rsid w:val="00347C25"/>
    <w:rsid w:val="00351531"/>
    <w:rsid w:val="0035354A"/>
    <w:rsid w:val="003535C6"/>
    <w:rsid w:val="00355A7D"/>
    <w:rsid w:val="0035613E"/>
    <w:rsid w:val="00356486"/>
    <w:rsid w:val="00356E8E"/>
    <w:rsid w:val="00357777"/>
    <w:rsid w:val="00357E1F"/>
    <w:rsid w:val="0036132E"/>
    <w:rsid w:val="00361B3F"/>
    <w:rsid w:val="00363757"/>
    <w:rsid w:val="00363810"/>
    <w:rsid w:val="00363EE9"/>
    <w:rsid w:val="00364239"/>
    <w:rsid w:val="00364F0A"/>
    <w:rsid w:val="00365FC5"/>
    <w:rsid w:val="00366518"/>
    <w:rsid w:val="00366A2A"/>
    <w:rsid w:val="00367AFE"/>
    <w:rsid w:val="00371B98"/>
    <w:rsid w:val="00371EFB"/>
    <w:rsid w:val="00373E8D"/>
    <w:rsid w:val="00374C57"/>
    <w:rsid w:val="00375A3C"/>
    <w:rsid w:val="00376128"/>
    <w:rsid w:val="00376B1F"/>
    <w:rsid w:val="00376CF1"/>
    <w:rsid w:val="0037742E"/>
    <w:rsid w:val="00377D56"/>
    <w:rsid w:val="003802E3"/>
    <w:rsid w:val="0038076C"/>
    <w:rsid w:val="003814AD"/>
    <w:rsid w:val="003817C0"/>
    <w:rsid w:val="0038245A"/>
    <w:rsid w:val="003840E6"/>
    <w:rsid w:val="003848E7"/>
    <w:rsid w:val="003859CD"/>
    <w:rsid w:val="00385CFC"/>
    <w:rsid w:val="0038697D"/>
    <w:rsid w:val="003876B9"/>
    <w:rsid w:val="003878FE"/>
    <w:rsid w:val="00387DCA"/>
    <w:rsid w:val="00390DF6"/>
    <w:rsid w:val="00390F52"/>
    <w:rsid w:val="00392574"/>
    <w:rsid w:val="003931A0"/>
    <w:rsid w:val="0039337A"/>
    <w:rsid w:val="003945CC"/>
    <w:rsid w:val="00394E9B"/>
    <w:rsid w:val="00395785"/>
    <w:rsid w:val="003958DC"/>
    <w:rsid w:val="003A03E4"/>
    <w:rsid w:val="003A088B"/>
    <w:rsid w:val="003A225A"/>
    <w:rsid w:val="003A2354"/>
    <w:rsid w:val="003A299F"/>
    <w:rsid w:val="003A2DFE"/>
    <w:rsid w:val="003A3189"/>
    <w:rsid w:val="003A3CA7"/>
    <w:rsid w:val="003A3DAD"/>
    <w:rsid w:val="003A44A4"/>
    <w:rsid w:val="003A4B4B"/>
    <w:rsid w:val="003A4B6F"/>
    <w:rsid w:val="003A4EC1"/>
    <w:rsid w:val="003A5850"/>
    <w:rsid w:val="003A6ADC"/>
    <w:rsid w:val="003A7D56"/>
    <w:rsid w:val="003A7DB7"/>
    <w:rsid w:val="003B009F"/>
    <w:rsid w:val="003B180F"/>
    <w:rsid w:val="003B22C6"/>
    <w:rsid w:val="003B327E"/>
    <w:rsid w:val="003B33BD"/>
    <w:rsid w:val="003B34F7"/>
    <w:rsid w:val="003B3534"/>
    <w:rsid w:val="003B410D"/>
    <w:rsid w:val="003B5366"/>
    <w:rsid w:val="003B569D"/>
    <w:rsid w:val="003B56A7"/>
    <w:rsid w:val="003B7519"/>
    <w:rsid w:val="003B7D3A"/>
    <w:rsid w:val="003B7E7D"/>
    <w:rsid w:val="003B7EE4"/>
    <w:rsid w:val="003C11B6"/>
    <w:rsid w:val="003C152E"/>
    <w:rsid w:val="003C1A9E"/>
    <w:rsid w:val="003C1D2A"/>
    <w:rsid w:val="003C301A"/>
    <w:rsid w:val="003C373D"/>
    <w:rsid w:val="003C3C0E"/>
    <w:rsid w:val="003C4591"/>
    <w:rsid w:val="003C5357"/>
    <w:rsid w:val="003C5EF0"/>
    <w:rsid w:val="003C644C"/>
    <w:rsid w:val="003C6E2A"/>
    <w:rsid w:val="003D12A8"/>
    <w:rsid w:val="003D155E"/>
    <w:rsid w:val="003D1E10"/>
    <w:rsid w:val="003D2A6D"/>
    <w:rsid w:val="003D32BE"/>
    <w:rsid w:val="003D39AF"/>
    <w:rsid w:val="003D4045"/>
    <w:rsid w:val="003D42A6"/>
    <w:rsid w:val="003D4E9F"/>
    <w:rsid w:val="003D4F21"/>
    <w:rsid w:val="003D4FAC"/>
    <w:rsid w:val="003D540D"/>
    <w:rsid w:val="003D6299"/>
    <w:rsid w:val="003E09AA"/>
    <w:rsid w:val="003E1068"/>
    <w:rsid w:val="003E1401"/>
    <w:rsid w:val="003E1885"/>
    <w:rsid w:val="003E54D1"/>
    <w:rsid w:val="003E5E48"/>
    <w:rsid w:val="003E6582"/>
    <w:rsid w:val="003E665A"/>
    <w:rsid w:val="003E7316"/>
    <w:rsid w:val="003E7906"/>
    <w:rsid w:val="003F000F"/>
    <w:rsid w:val="003F05B2"/>
    <w:rsid w:val="003F2535"/>
    <w:rsid w:val="003F28CA"/>
    <w:rsid w:val="003F31BE"/>
    <w:rsid w:val="003F3290"/>
    <w:rsid w:val="003F3C50"/>
    <w:rsid w:val="003F4019"/>
    <w:rsid w:val="003F4022"/>
    <w:rsid w:val="003F4217"/>
    <w:rsid w:val="003F488E"/>
    <w:rsid w:val="003F4B60"/>
    <w:rsid w:val="003F5E09"/>
    <w:rsid w:val="003F642A"/>
    <w:rsid w:val="00402639"/>
    <w:rsid w:val="004029C6"/>
    <w:rsid w:val="0040414D"/>
    <w:rsid w:val="00405025"/>
    <w:rsid w:val="00405EBC"/>
    <w:rsid w:val="004060BC"/>
    <w:rsid w:val="00406202"/>
    <w:rsid w:val="00406A6A"/>
    <w:rsid w:val="00406B22"/>
    <w:rsid w:val="00407147"/>
    <w:rsid w:val="004078FA"/>
    <w:rsid w:val="00407BA6"/>
    <w:rsid w:val="00410649"/>
    <w:rsid w:val="004114F0"/>
    <w:rsid w:val="00412496"/>
    <w:rsid w:val="004124DA"/>
    <w:rsid w:val="004146F3"/>
    <w:rsid w:val="004158DB"/>
    <w:rsid w:val="00416D69"/>
    <w:rsid w:val="0041718D"/>
    <w:rsid w:val="004171FD"/>
    <w:rsid w:val="00421271"/>
    <w:rsid w:val="004213AE"/>
    <w:rsid w:val="00421D95"/>
    <w:rsid w:val="00421E48"/>
    <w:rsid w:val="004237E8"/>
    <w:rsid w:val="00423D61"/>
    <w:rsid w:val="0042496F"/>
    <w:rsid w:val="004249A2"/>
    <w:rsid w:val="00426906"/>
    <w:rsid w:val="00430424"/>
    <w:rsid w:val="004308D6"/>
    <w:rsid w:val="004314AE"/>
    <w:rsid w:val="00431628"/>
    <w:rsid w:val="00431990"/>
    <w:rsid w:val="00431E08"/>
    <w:rsid w:val="004328A7"/>
    <w:rsid w:val="00434159"/>
    <w:rsid w:val="00434C74"/>
    <w:rsid w:val="00434FD2"/>
    <w:rsid w:val="004356F8"/>
    <w:rsid w:val="00435784"/>
    <w:rsid w:val="004367DD"/>
    <w:rsid w:val="004373BD"/>
    <w:rsid w:val="0044014B"/>
    <w:rsid w:val="00443649"/>
    <w:rsid w:val="00444B0C"/>
    <w:rsid w:val="00444CA2"/>
    <w:rsid w:val="00445BA7"/>
    <w:rsid w:val="00446678"/>
    <w:rsid w:val="004469BB"/>
    <w:rsid w:val="00447216"/>
    <w:rsid w:val="0044722A"/>
    <w:rsid w:val="004521A9"/>
    <w:rsid w:val="004533B5"/>
    <w:rsid w:val="004537DB"/>
    <w:rsid w:val="00454CBB"/>
    <w:rsid w:val="004555CD"/>
    <w:rsid w:val="00456CA2"/>
    <w:rsid w:val="00456EB4"/>
    <w:rsid w:val="0045703D"/>
    <w:rsid w:val="0045727A"/>
    <w:rsid w:val="00457440"/>
    <w:rsid w:val="00457827"/>
    <w:rsid w:val="004578F5"/>
    <w:rsid w:val="00457C84"/>
    <w:rsid w:val="00460B52"/>
    <w:rsid w:val="00463849"/>
    <w:rsid w:val="0046444D"/>
    <w:rsid w:val="00467237"/>
    <w:rsid w:val="004718F3"/>
    <w:rsid w:val="00471B15"/>
    <w:rsid w:val="00472955"/>
    <w:rsid w:val="00472D29"/>
    <w:rsid w:val="00472F7D"/>
    <w:rsid w:val="00473138"/>
    <w:rsid w:val="0047434E"/>
    <w:rsid w:val="00475040"/>
    <w:rsid w:val="004756C2"/>
    <w:rsid w:val="004771D7"/>
    <w:rsid w:val="00477E73"/>
    <w:rsid w:val="00480690"/>
    <w:rsid w:val="00480818"/>
    <w:rsid w:val="004819F2"/>
    <w:rsid w:val="00481A0A"/>
    <w:rsid w:val="0048326C"/>
    <w:rsid w:val="00484F3A"/>
    <w:rsid w:val="00485567"/>
    <w:rsid w:val="0048582C"/>
    <w:rsid w:val="00486D14"/>
    <w:rsid w:val="00486F4D"/>
    <w:rsid w:val="004875B3"/>
    <w:rsid w:val="004902B8"/>
    <w:rsid w:val="00490C06"/>
    <w:rsid w:val="00490D9A"/>
    <w:rsid w:val="00491051"/>
    <w:rsid w:val="00491761"/>
    <w:rsid w:val="004929F0"/>
    <w:rsid w:val="00493D40"/>
    <w:rsid w:val="00493EE3"/>
    <w:rsid w:val="00493F2D"/>
    <w:rsid w:val="00494E47"/>
    <w:rsid w:val="00495963"/>
    <w:rsid w:val="004967B6"/>
    <w:rsid w:val="00497790"/>
    <w:rsid w:val="004A0373"/>
    <w:rsid w:val="004A1784"/>
    <w:rsid w:val="004A1CFF"/>
    <w:rsid w:val="004A504B"/>
    <w:rsid w:val="004A5DAA"/>
    <w:rsid w:val="004A6061"/>
    <w:rsid w:val="004A65A4"/>
    <w:rsid w:val="004A65B1"/>
    <w:rsid w:val="004A68F1"/>
    <w:rsid w:val="004A6911"/>
    <w:rsid w:val="004A6AAF"/>
    <w:rsid w:val="004A77B1"/>
    <w:rsid w:val="004A78BA"/>
    <w:rsid w:val="004B0317"/>
    <w:rsid w:val="004B0D51"/>
    <w:rsid w:val="004B13E3"/>
    <w:rsid w:val="004B1C10"/>
    <w:rsid w:val="004B1F20"/>
    <w:rsid w:val="004B27CD"/>
    <w:rsid w:val="004B2E5F"/>
    <w:rsid w:val="004B3652"/>
    <w:rsid w:val="004B3F9E"/>
    <w:rsid w:val="004B450D"/>
    <w:rsid w:val="004B4710"/>
    <w:rsid w:val="004B54E0"/>
    <w:rsid w:val="004B6BF7"/>
    <w:rsid w:val="004B6F0B"/>
    <w:rsid w:val="004B7324"/>
    <w:rsid w:val="004B7384"/>
    <w:rsid w:val="004B7C17"/>
    <w:rsid w:val="004C034B"/>
    <w:rsid w:val="004C0D38"/>
    <w:rsid w:val="004C1074"/>
    <w:rsid w:val="004C1511"/>
    <w:rsid w:val="004C2990"/>
    <w:rsid w:val="004C29D9"/>
    <w:rsid w:val="004C3C9F"/>
    <w:rsid w:val="004C4036"/>
    <w:rsid w:val="004C4269"/>
    <w:rsid w:val="004C426C"/>
    <w:rsid w:val="004C5540"/>
    <w:rsid w:val="004C643E"/>
    <w:rsid w:val="004C7443"/>
    <w:rsid w:val="004C7C58"/>
    <w:rsid w:val="004C7C6E"/>
    <w:rsid w:val="004D1243"/>
    <w:rsid w:val="004D1700"/>
    <w:rsid w:val="004D30C2"/>
    <w:rsid w:val="004D4106"/>
    <w:rsid w:val="004D537A"/>
    <w:rsid w:val="004D5629"/>
    <w:rsid w:val="004D6236"/>
    <w:rsid w:val="004D7F90"/>
    <w:rsid w:val="004E076A"/>
    <w:rsid w:val="004E0F83"/>
    <w:rsid w:val="004E1E4D"/>
    <w:rsid w:val="004E26CA"/>
    <w:rsid w:val="004E429B"/>
    <w:rsid w:val="004E46B1"/>
    <w:rsid w:val="004E4814"/>
    <w:rsid w:val="004E4DBB"/>
    <w:rsid w:val="004E4E41"/>
    <w:rsid w:val="004E63CB"/>
    <w:rsid w:val="004E6FC8"/>
    <w:rsid w:val="004E73DB"/>
    <w:rsid w:val="004E7F9C"/>
    <w:rsid w:val="004F0C43"/>
    <w:rsid w:val="004F0D8F"/>
    <w:rsid w:val="004F1EC7"/>
    <w:rsid w:val="004F2AE1"/>
    <w:rsid w:val="004F2FD9"/>
    <w:rsid w:val="004F325C"/>
    <w:rsid w:val="004F3493"/>
    <w:rsid w:val="004F3F5C"/>
    <w:rsid w:val="004F4CE4"/>
    <w:rsid w:val="004F5143"/>
    <w:rsid w:val="004F6567"/>
    <w:rsid w:val="004F6E28"/>
    <w:rsid w:val="004F72D6"/>
    <w:rsid w:val="004F7D4D"/>
    <w:rsid w:val="00502A90"/>
    <w:rsid w:val="00503852"/>
    <w:rsid w:val="005048E6"/>
    <w:rsid w:val="00505095"/>
    <w:rsid w:val="005053DE"/>
    <w:rsid w:val="00507898"/>
    <w:rsid w:val="00507A74"/>
    <w:rsid w:val="00510324"/>
    <w:rsid w:val="00510EB7"/>
    <w:rsid w:val="00512512"/>
    <w:rsid w:val="00512594"/>
    <w:rsid w:val="00512B09"/>
    <w:rsid w:val="00512EF6"/>
    <w:rsid w:val="00515FDF"/>
    <w:rsid w:val="00520CD3"/>
    <w:rsid w:val="005220ED"/>
    <w:rsid w:val="00522DD9"/>
    <w:rsid w:val="00522E7C"/>
    <w:rsid w:val="00523612"/>
    <w:rsid w:val="00524303"/>
    <w:rsid w:val="0052501E"/>
    <w:rsid w:val="0052570A"/>
    <w:rsid w:val="00526082"/>
    <w:rsid w:val="00526E90"/>
    <w:rsid w:val="0052733A"/>
    <w:rsid w:val="00530781"/>
    <w:rsid w:val="005312E8"/>
    <w:rsid w:val="00532320"/>
    <w:rsid w:val="00533796"/>
    <w:rsid w:val="005368B6"/>
    <w:rsid w:val="00537343"/>
    <w:rsid w:val="00541FCF"/>
    <w:rsid w:val="00542332"/>
    <w:rsid w:val="00544020"/>
    <w:rsid w:val="00544FA5"/>
    <w:rsid w:val="00545297"/>
    <w:rsid w:val="0054676E"/>
    <w:rsid w:val="00547A11"/>
    <w:rsid w:val="0055009A"/>
    <w:rsid w:val="005502A1"/>
    <w:rsid w:val="005516F3"/>
    <w:rsid w:val="00551A9B"/>
    <w:rsid w:val="0055275A"/>
    <w:rsid w:val="005532FE"/>
    <w:rsid w:val="00555D75"/>
    <w:rsid w:val="0055746E"/>
    <w:rsid w:val="005578E3"/>
    <w:rsid w:val="005579FB"/>
    <w:rsid w:val="00560647"/>
    <w:rsid w:val="005607E4"/>
    <w:rsid w:val="00560C9D"/>
    <w:rsid w:val="00560D15"/>
    <w:rsid w:val="00560DF0"/>
    <w:rsid w:val="00562232"/>
    <w:rsid w:val="005623FE"/>
    <w:rsid w:val="00563914"/>
    <w:rsid w:val="00563A91"/>
    <w:rsid w:val="00564077"/>
    <w:rsid w:val="00564084"/>
    <w:rsid w:val="0056462E"/>
    <w:rsid w:val="00564BA7"/>
    <w:rsid w:val="00565BDD"/>
    <w:rsid w:val="0056636C"/>
    <w:rsid w:val="00567498"/>
    <w:rsid w:val="0056759C"/>
    <w:rsid w:val="00567CED"/>
    <w:rsid w:val="005700B5"/>
    <w:rsid w:val="0057037B"/>
    <w:rsid w:val="00570DD2"/>
    <w:rsid w:val="00570E80"/>
    <w:rsid w:val="00571C43"/>
    <w:rsid w:val="0057248E"/>
    <w:rsid w:val="005725C6"/>
    <w:rsid w:val="0057328D"/>
    <w:rsid w:val="005738D0"/>
    <w:rsid w:val="00573A75"/>
    <w:rsid w:val="00573FDF"/>
    <w:rsid w:val="00574AC3"/>
    <w:rsid w:val="00574DD3"/>
    <w:rsid w:val="0057631B"/>
    <w:rsid w:val="005768C1"/>
    <w:rsid w:val="005769A5"/>
    <w:rsid w:val="00577123"/>
    <w:rsid w:val="005774C2"/>
    <w:rsid w:val="005776ED"/>
    <w:rsid w:val="00581362"/>
    <w:rsid w:val="00581513"/>
    <w:rsid w:val="005822BC"/>
    <w:rsid w:val="005829E2"/>
    <w:rsid w:val="00582DDB"/>
    <w:rsid w:val="005835FC"/>
    <w:rsid w:val="00585785"/>
    <w:rsid w:val="00585DBF"/>
    <w:rsid w:val="0058629A"/>
    <w:rsid w:val="00587314"/>
    <w:rsid w:val="00591A8C"/>
    <w:rsid w:val="00591D82"/>
    <w:rsid w:val="005934B8"/>
    <w:rsid w:val="005942F5"/>
    <w:rsid w:val="00594EB2"/>
    <w:rsid w:val="0059513E"/>
    <w:rsid w:val="00596105"/>
    <w:rsid w:val="00597B48"/>
    <w:rsid w:val="005A02A9"/>
    <w:rsid w:val="005A0628"/>
    <w:rsid w:val="005A0878"/>
    <w:rsid w:val="005A4DC4"/>
    <w:rsid w:val="005A4E3C"/>
    <w:rsid w:val="005A6AA4"/>
    <w:rsid w:val="005A6D9F"/>
    <w:rsid w:val="005B0FC5"/>
    <w:rsid w:val="005B2556"/>
    <w:rsid w:val="005B2898"/>
    <w:rsid w:val="005B2AF7"/>
    <w:rsid w:val="005B328F"/>
    <w:rsid w:val="005B48FF"/>
    <w:rsid w:val="005B58FE"/>
    <w:rsid w:val="005B76A8"/>
    <w:rsid w:val="005B7799"/>
    <w:rsid w:val="005C000C"/>
    <w:rsid w:val="005C1E32"/>
    <w:rsid w:val="005C2B14"/>
    <w:rsid w:val="005C2D99"/>
    <w:rsid w:val="005C2FB8"/>
    <w:rsid w:val="005C3FEF"/>
    <w:rsid w:val="005C670D"/>
    <w:rsid w:val="005D0287"/>
    <w:rsid w:val="005D04E1"/>
    <w:rsid w:val="005D142A"/>
    <w:rsid w:val="005D2A8B"/>
    <w:rsid w:val="005D363F"/>
    <w:rsid w:val="005D425E"/>
    <w:rsid w:val="005D5A6F"/>
    <w:rsid w:val="005D5BF5"/>
    <w:rsid w:val="005D5FC6"/>
    <w:rsid w:val="005D6EB5"/>
    <w:rsid w:val="005D7187"/>
    <w:rsid w:val="005D7F6E"/>
    <w:rsid w:val="005E03FF"/>
    <w:rsid w:val="005E07C8"/>
    <w:rsid w:val="005E1135"/>
    <w:rsid w:val="005E1233"/>
    <w:rsid w:val="005E1536"/>
    <w:rsid w:val="005E4923"/>
    <w:rsid w:val="005E4938"/>
    <w:rsid w:val="005E611D"/>
    <w:rsid w:val="005E6F30"/>
    <w:rsid w:val="005F11C5"/>
    <w:rsid w:val="005F1667"/>
    <w:rsid w:val="005F1A21"/>
    <w:rsid w:val="005F2922"/>
    <w:rsid w:val="005F2B4D"/>
    <w:rsid w:val="005F49B1"/>
    <w:rsid w:val="005F5DA8"/>
    <w:rsid w:val="005F66F2"/>
    <w:rsid w:val="005F6B80"/>
    <w:rsid w:val="00600A17"/>
    <w:rsid w:val="0060186E"/>
    <w:rsid w:val="006026E8"/>
    <w:rsid w:val="006030DE"/>
    <w:rsid w:val="00603B0A"/>
    <w:rsid w:val="00604C15"/>
    <w:rsid w:val="00604C7E"/>
    <w:rsid w:val="00605D39"/>
    <w:rsid w:val="00606327"/>
    <w:rsid w:val="00606578"/>
    <w:rsid w:val="006070F3"/>
    <w:rsid w:val="00607A80"/>
    <w:rsid w:val="00610234"/>
    <w:rsid w:val="00610C83"/>
    <w:rsid w:val="00611A55"/>
    <w:rsid w:val="00612EB7"/>
    <w:rsid w:val="00613997"/>
    <w:rsid w:val="00613B8C"/>
    <w:rsid w:val="0061429E"/>
    <w:rsid w:val="00614724"/>
    <w:rsid w:val="0061580D"/>
    <w:rsid w:val="006158D5"/>
    <w:rsid w:val="00616E9E"/>
    <w:rsid w:val="0062273D"/>
    <w:rsid w:val="0062412B"/>
    <w:rsid w:val="00624709"/>
    <w:rsid w:val="00625302"/>
    <w:rsid w:val="00625D83"/>
    <w:rsid w:val="00626EC5"/>
    <w:rsid w:val="0062756E"/>
    <w:rsid w:val="00627628"/>
    <w:rsid w:val="006308CB"/>
    <w:rsid w:val="0063238F"/>
    <w:rsid w:val="00633197"/>
    <w:rsid w:val="00633852"/>
    <w:rsid w:val="00634863"/>
    <w:rsid w:val="00636015"/>
    <w:rsid w:val="0063611B"/>
    <w:rsid w:val="00636707"/>
    <w:rsid w:val="00640D6E"/>
    <w:rsid w:val="00642730"/>
    <w:rsid w:val="00643064"/>
    <w:rsid w:val="00643D8F"/>
    <w:rsid w:val="0064415A"/>
    <w:rsid w:val="006441B4"/>
    <w:rsid w:val="00644698"/>
    <w:rsid w:val="0064585A"/>
    <w:rsid w:val="006468A7"/>
    <w:rsid w:val="0064759C"/>
    <w:rsid w:val="00647F30"/>
    <w:rsid w:val="00651472"/>
    <w:rsid w:val="00651984"/>
    <w:rsid w:val="006529E4"/>
    <w:rsid w:val="00654F68"/>
    <w:rsid w:val="00656329"/>
    <w:rsid w:val="00660FAF"/>
    <w:rsid w:val="00661A1F"/>
    <w:rsid w:val="006623E7"/>
    <w:rsid w:val="00662B80"/>
    <w:rsid w:val="00664D80"/>
    <w:rsid w:val="00666DCA"/>
    <w:rsid w:val="0066768F"/>
    <w:rsid w:val="006677E4"/>
    <w:rsid w:val="00667CAD"/>
    <w:rsid w:val="00670F6C"/>
    <w:rsid w:val="0067179A"/>
    <w:rsid w:val="00672542"/>
    <w:rsid w:val="00672672"/>
    <w:rsid w:val="00672754"/>
    <w:rsid w:val="006748B7"/>
    <w:rsid w:val="00675EC0"/>
    <w:rsid w:val="006760C2"/>
    <w:rsid w:val="00676516"/>
    <w:rsid w:val="00676E58"/>
    <w:rsid w:val="00677BEE"/>
    <w:rsid w:val="00680B72"/>
    <w:rsid w:val="00682D44"/>
    <w:rsid w:val="0068459E"/>
    <w:rsid w:val="006852C7"/>
    <w:rsid w:val="006852CE"/>
    <w:rsid w:val="00685DD1"/>
    <w:rsid w:val="00686C4C"/>
    <w:rsid w:val="00687911"/>
    <w:rsid w:val="006919D7"/>
    <w:rsid w:val="00692B52"/>
    <w:rsid w:val="00692D14"/>
    <w:rsid w:val="006930AB"/>
    <w:rsid w:val="00693FE0"/>
    <w:rsid w:val="0069464D"/>
    <w:rsid w:val="00694A19"/>
    <w:rsid w:val="006959EC"/>
    <w:rsid w:val="00697483"/>
    <w:rsid w:val="00697DBA"/>
    <w:rsid w:val="006A009A"/>
    <w:rsid w:val="006A0CA4"/>
    <w:rsid w:val="006A16D1"/>
    <w:rsid w:val="006A27AA"/>
    <w:rsid w:val="006A3445"/>
    <w:rsid w:val="006A4E13"/>
    <w:rsid w:val="006A5E08"/>
    <w:rsid w:val="006A6353"/>
    <w:rsid w:val="006A69F8"/>
    <w:rsid w:val="006A6EDF"/>
    <w:rsid w:val="006A791F"/>
    <w:rsid w:val="006A7A3B"/>
    <w:rsid w:val="006B04DB"/>
    <w:rsid w:val="006B3232"/>
    <w:rsid w:val="006B343C"/>
    <w:rsid w:val="006B375A"/>
    <w:rsid w:val="006B5F62"/>
    <w:rsid w:val="006B65C7"/>
    <w:rsid w:val="006B67E9"/>
    <w:rsid w:val="006B75CD"/>
    <w:rsid w:val="006C1641"/>
    <w:rsid w:val="006C1727"/>
    <w:rsid w:val="006C1A02"/>
    <w:rsid w:val="006C2505"/>
    <w:rsid w:val="006C2DA6"/>
    <w:rsid w:val="006C32FD"/>
    <w:rsid w:val="006C39CE"/>
    <w:rsid w:val="006C5EA3"/>
    <w:rsid w:val="006C7439"/>
    <w:rsid w:val="006D0022"/>
    <w:rsid w:val="006D065F"/>
    <w:rsid w:val="006D0C6C"/>
    <w:rsid w:val="006D0FCC"/>
    <w:rsid w:val="006D1D06"/>
    <w:rsid w:val="006D21F5"/>
    <w:rsid w:val="006D2EE4"/>
    <w:rsid w:val="006D3089"/>
    <w:rsid w:val="006D3BE4"/>
    <w:rsid w:val="006D4BE3"/>
    <w:rsid w:val="006D6460"/>
    <w:rsid w:val="006D657C"/>
    <w:rsid w:val="006E0427"/>
    <w:rsid w:val="006E126D"/>
    <w:rsid w:val="006E1FC3"/>
    <w:rsid w:val="006E4B01"/>
    <w:rsid w:val="006E4D7A"/>
    <w:rsid w:val="006E687A"/>
    <w:rsid w:val="006E6B7B"/>
    <w:rsid w:val="006F03CD"/>
    <w:rsid w:val="006F1DED"/>
    <w:rsid w:val="006F2567"/>
    <w:rsid w:val="006F2A9B"/>
    <w:rsid w:val="006F33FE"/>
    <w:rsid w:val="006F3E4D"/>
    <w:rsid w:val="006F50BC"/>
    <w:rsid w:val="006F59F6"/>
    <w:rsid w:val="006F5E3E"/>
    <w:rsid w:val="006F5FC9"/>
    <w:rsid w:val="006F64E7"/>
    <w:rsid w:val="006F74FF"/>
    <w:rsid w:val="006F7A71"/>
    <w:rsid w:val="00700957"/>
    <w:rsid w:val="00700C28"/>
    <w:rsid w:val="00702443"/>
    <w:rsid w:val="00703163"/>
    <w:rsid w:val="007042AC"/>
    <w:rsid w:val="00704CE9"/>
    <w:rsid w:val="0070616B"/>
    <w:rsid w:val="00706295"/>
    <w:rsid w:val="00706FDA"/>
    <w:rsid w:val="0070745B"/>
    <w:rsid w:val="0071052E"/>
    <w:rsid w:val="00710F21"/>
    <w:rsid w:val="00711F9A"/>
    <w:rsid w:val="0071296D"/>
    <w:rsid w:val="00713810"/>
    <w:rsid w:val="0071434E"/>
    <w:rsid w:val="007152E5"/>
    <w:rsid w:val="00716B01"/>
    <w:rsid w:val="00717865"/>
    <w:rsid w:val="007178C3"/>
    <w:rsid w:val="007251C7"/>
    <w:rsid w:val="00726B48"/>
    <w:rsid w:val="00727039"/>
    <w:rsid w:val="00727F71"/>
    <w:rsid w:val="007303A5"/>
    <w:rsid w:val="00730B3E"/>
    <w:rsid w:val="00731979"/>
    <w:rsid w:val="00732905"/>
    <w:rsid w:val="007333FB"/>
    <w:rsid w:val="0073420B"/>
    <w:rsid w:val="00734A6E"/>
    <w:rsid w:val="00735C20"/>
    <w:rsid w:val="00735C45"/>
    <w:rsid w:val="00735D8D"/>
    <w:rsid w:val="00736367"/>
    <w:rsid w:val="00736681"/>
    <w:rsid w:val="00737DDA"/>
    <w:rsid w:val="00740AB3"/>
    <w:rsid w:val="00741530"/>
    <w:rsid w:val="00742445"/>
    <w:rsid w:val="00742DC0"/>
    <w:rsid w:val="00743AA8"/>
    <w:rsid w:val="00744C3E"/>
    <w:rsid w:val="0074760E"/>
    <w:rsid w:val="00750CBC"/>
    <w:rsid w:val="0075209F"/>
    <w:rsid w:val="00754ABA"/>
    <w:rsid w:val="00757FCC"/>
    <w:rsid w:val="007601B8"/>
    <w:rsid w:val="0076033B"/>
    <w:rsid w:val="00763AB3"/>
    <w:rsid w:val="00764189"/>
    <w:rsid w:val="0076449F"/>
    <w:rsid w:val="0076599C"/>
    <w:rsid w:val="007674D7"/>
    <w:rsid w:val="007676A7"/>
    <w:rsid w:val="0077058C"/>
    <w:rsid w:val="00771C44"/>
    <w:rsid w:val="0077248F"/>
    <w:rsid w:val="007724EF"/>
    <w:rsid w:val="00772796"/>
    <w:rsid w:val="00774DF2"/>
    <w:rsid w:val="00775551"/>
    <w:rsid w:val="007757A0"/>
    <w:rsid w:val="0077634F"/>
    <w:rsid w:val="00776565"/>
    <w:rsid w:val="00776B10"/>
    <w:rsid w:val="0078064E"/>
    <w:rsid w:val="00782B0D"/>
    <w:rsid w:val="007854BD"/>
    <w:rsid w:val="007858F8"/>
    <w:rsid w:val="0078702E"/>
    <w:rsid w:val="007875D8"/>
    <w:rsid w:val="00787F58"/>
    <w:rsid w:val="007906B0"/>
    <w:rsid w:val="00792447"/>
    <w:rsid w:val="00793024"/>
    <w:rsid w:val="007934AD"/>
    <w:rsid w:val="00793F87"/>
    <w:rsid w:val="007942C4"/>
    <w:rsid w:val="00794744"/>
    <w:rsid w:val="00794E8D"/>
    <w:rsid w:val="00795500"/>
    <w:rsid w:val="00795629"/>
    <w:rsid w:val="00796037"/>
    <w:rsid w:val="0079781A"/>
    <w:rsid w:val="00797B94"/>
    <w:rsid w:val="007A1546"/>
    <w:rsid w:val="007A1611"/>
    <w:rsid w:val="007A19EB"/>
    <w:rsid w:val="007A1C72"/>
    <w:rsid w:val="007A228C"/>
    <w:rsid w:val="007A2BA4"/>
    <w:rsid w:val="007A32E6"/>
    <w:rsid w:val="007A33F9"/>
    <w:rsid w:val="007A353D"/>
    <w:rsid w:val="007A368E"/>
    <w:rsid w:val="007A47AC"/>
    <w:rsid w:val="007A4A3D"/>
    <w:rsid w:val="007A4E23"/>
    <w:rsid w:val="007A5868"/>
    <w:rsid w:val="007A5AB9"/>
    <w:rsid w:val="007A5D90"/>
    <w:rsid w:val="007A6383"/>
    <w:rsid w:val="007A66CE"/>
    <w:rsid w:val="007A68D9"/>
    <w:rsid w:val="007B04CE"/>
    <w:rsid w:val="007B1E29"/>
    <w:rsid w:val="007B228E"/>
    <w:rsid w:val="007B3103"/>
    <w:rsid w:val="007B328B"/>
    <w:rsid w:val="007B381E"/>
    <w:rsid w:val="007B38F6"/>
    <w:rsid w:val="007B4CFA"/>
    <w:rsid w:val="007B55A6"/>
    <w:rsid w:val="007B6871"/>
    <w:rsid w:val="007B7A2F"/>
    <w:rsid w:val="007C097A"/>
    <w:rsid w:val="007C1469"/>
    <w:rsid w:val="007C2314"/>
    <w:rsid w:val="007C2978"/>
    <w:rsid w:val="007C32EE"/>
    <w:rsid w:val="007C38EA"/>
    <w:rsid w:val="007C39D3"/>
    <w:rsid w:val="007C3D33"/>
    <w:rsid w:val="007C5189"/>
    <w:rsid w:val="007C518A"/>
    <w:rsid w:val="007C55B7"/>
    <w:rsid w:val="007C5947"/>
    <w:rsid w:val="007D2336"/>
    <w:rsid w:val="007D2431"/>
    <w:rsid w:val="007D2611"/>
    <w:rsid w:val="007D294A"/>
    <w:rsid w:val="007D2FAA"/>
    <w:rsid w:val="007D37EC"/>
    <w:rsid w:val="007D47D2"/>
    <w:rsid w:val="007D482C"/>
    <w:rsid w:val="007D4D7A"/>
    <w:rsid w:val="007D5FC7"/>
    <w:rsid w:val="007D6EC0"/>
    <w:rsid w:val="007D7AB7"/>
    <w:rsid w:val="007D7DB6"/>
    <w:rsid w:val="007D7E1D"/>
    <w:rsid w:val="007E1B82"/>
    <w:rsid w:val="007E4FC0"/>
    <w:rsid w:val="007E503C"/>
    <w:rsid w:val="007E6D82"/>
    <w:rsid w:val="007E7F06"/>
    <w:rsid w:val="007F16BA"/>
    <w:rsid w:val="007F16C9"/>
    <w:rsid w:val="007F43BA"/>
    <w:rsid w:val="007F4A0E"/>
    <w:rsid w:val="007F674E"/>
    <w:rsid w:val="007F7542"/>
    <w:rsid w:val="007F75B6"/>
    <w:rsid w:val="0080023D"/>
    <w:rsid w:val="0080044C"/>
    <w:rsid w:val="0080172F"/>
    <w:rsid w:val="0080174C"/>
    <w:rsid w:val="008023FE"/>
    <w:rsid w:val="008032D9"/>
    <w:rsid w:val="0080345C"/>
    <w:rsid w:val="00805020"/>
    <w:rsid w:val="0080703F"/>
    <w:rsid w:val="008075AD"/>
    <w:rsid w:val="008105D7"/>
    <w:rsid w:val="0081114E"/>
    <w:rsid w:val="00812071"/>
    <w:rsid w:val="008129AC"/>
    <w:rsid w:val="00812C91"/>
    <w:rsid w:val="00813EB5"/>
    <w:rsid w:val="0081404B"/>
    <w:rsid w:val="008148D8"/>
    <w:rsid w:val="0081722C"/>
    <w:rsid w:val="008174D9"/>
    <w:rsid w:val="0082090E"/>
    <w:rsid w:val="008214FD"/>
    <w:rsid w:val="0082354B"/>
    <w:rsid w:val="00823E31"/>
    <w:rsid w:val="008246BC"/>
    <w:rsid w:val="008248C2"/>
    <w:rsid w:val="0082522F"/>
    <w:rsid w:val="0082555C"/>
    <w:rsid w:val="0082556B"/>
    <w:rsid w:val="00826623"/>
    <w:rsid w:val="00826700"/>
    <w:rsid w:val="00830AFA"/>
    <w:rsid w:val="00831979"/>
    <w:rsid w:val="00831DCE"/>
    <w:rsid w:val="00832F8D"/>
    <w:rsid w:val="00833E37"/>
    <w:rsid w:val="0083406C"/>
    <w:rsid w:val="00834FC8"/>
    <w:rsid w:val="0083538A"/>
    <w:rsid w:val="00835613"/>
    <w:rsid w:val="00837424"/>
    <w:rsid w:val="00837A2E"/>
    <w:rsid w:val="008436DB"/>
    <w:rsid w:val="008444D5"/>
    <w:rsid w:val="008459AA"/>
    <w:rsid w:val="00846C9A"/>
    <w:rsid w:val="00846D39"/>
    <w:rsid w:val="008507CC"/>
    <w:rsid w:val="00851352"/>
    <w:rsid w:val="00854964"/>
    <w:rsid w:val="00854D07"/>
    <w:rsid w:val="008561E5"/>
    <w:rsid w:val="00857077"/>
    <w:rsid w:val="00857661"/>
    <w:rsid w:val="00860545"/>
    <w:rsid w:val="00860C42"/>
    <w:rsid w:val="0086315A"/>
    <w:rsid w:val="00863230"/>
    <w:rsid w:val="00863E48"/>
    <w:rsid w:val="008641A9"/>
    <w:rsid w:val="00865BD0"/>
    <w:rsid w:val="0087152F"/>
    <w:rsid w:val="008717D8"/>
    <w:rsid w:val="0087206D"/>
    <w:rsid w:val="0087215C"/>
    <w:rsid w:val="0087227D"/>
    <w:rsid w:val="008747C5"/>
    <w:rsid w:val="00875112"/>
    <w:rsid w:val="0087521D"/>
    <w:rsid w:val="00875D25"/>
    <w:rsid w:val="00880B38"/>
    <w:rsid w:val="00880E35"/>
    <w:rsid w:val="00880FC2"/>
    <w:rsid w:val="008815A9"/>
    <w:rsid w:val="00882807"/>
    <w:rsid w:val="00882F0C"/>
    <w:rsid w:val="0088305F"/>
    <w:rsid w:val="00883DD3"/>
    <w:rsid w:val="00884E5B"/>
    <w:rsid w:val="00886D69"/>
    <w:rsid w:val="008870FD"/>
    <w:rsid w:val="008875FE"/>
    <w:rsid w:val="00887F8E"/>
    <w:rsid w:val="00890F63"/>
    <w:rsid w:val="0089181C"/>
    <w:rsid w:val="008955BF"/>
    <w:rsid w:val="008959F1"/>
    <w:rsid w:val="00895A51"/>
    <w:rsid w:val="00896234"/>
    <w:rsid w:val="00896C57"/>
    <w:rsid w:val="00897E43"/>
    <w:rsid w:val="008A0CA7"/>
    <w:rsid w:val="008A0D88"/>
    <w:rsid w:val="008A0F92"/>
    <w:rsid w:val="008A1937"/>
    <w:rsid w:val="008A2048"/>
    <w:rsid w:val="008A2FE7"/>
    <w:rsid w:val="008A31CE"/>
    <w:rsid w:val="008A31E8"/>
    <w:rsid w:val="008A3562"/>
    <w:rsid w:val="008A3D85"/>
    <w:rsid w:val="008A4E64"/>
    <w:rsid w:val="008A510D"/>
    <w:rsid w:val="008A6389"/>
    <w:rsid w:val="008A6CB9"/>
    <w:rsid w:val="008B0BE3"/>
    <w:rsid w:val="008B1B6A"/>
    <w:rsid w:val="008B1CF0"/>
    <w:rsid w:val="008B4ECB"/>
    <w:rsid w:val="008B5A65"/>
    <w:rsid w:val="008B5B53"/>
    <w:rsid w:val="008B6204"/>
    <w:rsid w:val="008B70C7"/>
    <w:rsid w:val="008C0AC3"/>
    <w:rsid w:val="008C13EE"/>
    <w:rsid w:val="008C222B"/>
    <w:rsid w:val="008C3A16"/>
    <w:rsid w:val="008C3C04"/>
    <w:rsid w:val="008C5738"/>
    <w:rsid w:val="008C7EAD"/>
    <w:rsid w:val="008D0CFE"/>
    <w:rsid w:val="008D264A"/>
    <w:rsid w:val="008D29AC"/>
    <w:rsid w:val="008D2BEF"/>
    <w:rsid w:val="008D5192"/>
    <w:rsid w:val="008D56D1"/>
    <w:rsid w:val="008D5C5A"/>
    <w:rsid w:val="008D6152"/>
    <w:rsid w:val="008E06A7"/>
    <w:rsid w:val="008E18C8"/>
    <w:rsid w:val="008E1916"/>
    <w:rsid w:val="008E1B2F"/>
    <w:rsid w:val="008E1E92"/>
    <w:rsid w:val="008E2335"/>
    <w:rsid w:val="008E29F3"/>
    <w:rsid w:val="008E3589"/>
    <w:rsid w:val="008E3E5A"/>
    <w:rsid w:val="008E4552"/>
    <w:rsid w:val="008E5240"/>
    <w:rsid w:val="008E73B0"/>
    <w:rsid w:val="008E7BA9"/>
    <w:rsid w:val="008F0620"/>
    <w:rsid w:val="008F0F81"/>
    <w:rsid w:val="008F27BF"/>
    <w:rsid w:val="008F2E64"/>
    <w:rsid w:val="008F30AB"/>
    <w:rsid w:val="008F35F3"/>
    <w:rsid w:val="008F3A7E"/>
    <w:rsid w:val="008F5095"/>
    <w:rsid w:val="008F538D"/>
    <w:rsid w:val="008F7131"/>
    <w:rsid w:val="008F7AAF"/>
    <w:rsid w:val="009007CA"/>
    <w:rsid w:val="00901215"/>
    <w:rsid w:val="009023DB"/>
    <w:rsid w:val="0090254E"/>
    <w:rsid w:val="0090514C"/>
    <w:rsid w:val="00906064"/>
    <w:rsid w:val="009068B5"/>
    <w:rsid w:val="00912D9E"/>
    <w:rsid w:val="009142EC"/>
    <w:rsid w:val="009145E4"/>
    <w:rsid w:val="00914B68"/>
    <w:rsid w:val="00915208"/>
    <w:rsid w:val="009154C3"/>
    <w:rsid w:val="0091648C"/>
    <w:rsid w:val="00916D88"/>
    <w:rsid w:val="00917ED8"/>
    <w:rsid w:val="00920C3D"/>
    <w:rsid w:val="00921730"/>
    <w:rsid w:val="00921987"/>
    <w:rsid w:val="009229F9"/>
    <w:rsid w:val="00922C53"/>
    <w:rsid w:val="00923540"/>
    <w:rsid w:val="00924892"/>
    <w:rsid w:val="0092548F"/>
    <w:rsid w:val="009265A8"/>
    <w:rsid w:val="00926767"/>
    <w:rsid w:val="009271AE"/>
    <w:rsid w:val="00927560"/>
    <w:rsid w:val="00930781"/>
    <w:rsid w:val="0093228F"/>
    <w:rsid w:val="00932506"/>
    <w:rsid w:val="0093345A"/>
    <w:rsid w:val="0093365F"/>
    <w:rsid w:val="009361D5"/>
    <w:rsid w:val="00936369"/>
    <w:rsid w:val="00940D44"/>
    <w:rsid w:val="00941B96"/>
    <w:rsid w:val="009424B0"/>
    <w:rsid w:val="009425D0"/>
    <w:rsid w:val="009428A4"/>
    <w:rsid w:val="00942923"/>
    <w:rsid w:val="0094329A"/>
    <w:rsid w:val="00943B65"/>
    <w:rsid w:val="00943C8C"/>
    <w:rsid w:val="009448C7"/>
    <w:rsid w:val="00945483"/>
    <w:rsid w:val="00945AF2"/>
    <w:rsid w:val="009502A0"/>
    <w:rsid w:val="009520A7"/>
    <w:rsid w:val="00953C46"/>
    <w:rsid w:val="009541CD"/>
    <w:rsid w:val="0095579F"/>
    <w:rsid w:val="00961C79"/>
    <w:rsid w:val="00963A84"/>
    <w:rsid w:val="00964D3D"/>
    <w:rsid w:val="00965704"/>
    <w:rsid w:val="009659F4"/>
    <w:rsid w:val="0096608B"/>
    <w:rsid w:val="009667EE"/>
    <w:rsid w:val="00970719"/>
    <w:rsid w:val="00970731"/>
    <w:rsid w:val="00970D60"/>
    <w:rsid w:val="0097132A"/>
    <w:rsid w:val="00972E28"/>
    <w:rsid w:val="00973164"/>
    <w:rsid w:val="009744D8"/>
    <w:rsid w:val="00974EBD"/>
    <w:rsid w:val="00975430"/>
    <w:rsid w:val="00975955"/>
    <w:rsid w:val="00975C6B"/>
    <w:rsid w:val="009772F7"/>
    <w:rsid w:val="009777E4"/>
    <w:rsid w:val="00980B71"/>
    <w:rsid w:val="009813C3"/>
    <w:rsid w:val="00981E71"/>
    <w:rsid w:val="009823BF"/>
    <w:rsid w:val="00982976"/>
    <w:rsid w:val="009834D7"/>
    <w:rsid w:val="00983C65"/>
    <w:rsid w:val="00983DA8"/>
    <w:rsid w:val="00986DAC"/>
    <w:rsid w:val="00990E4A"/>
    <w:rsid w:val="0099390E"/>
    <w:rsid w:val="00993AB3"/>
    <w:rsid w:val="009942F4"/>
    <w:rsid w:val="009947CA"/>
    <w:rsid w:val="00995CD5"/>
    <w:rsid w:val="009960E5"/>
    <w:rsid w:val="0099665B"/>
    <w:rsid w:val="009978EA"/>
    <w:rsid w:val="009A1222"/>
    <w:rsid w:val="009A3705"/>
    <w:rsid w:val="009A5189"/>
    <w:rsid w:val="009A5466"/>
    <w:rsid w:val="009A640B"/>
    <w:rsid w:val="009A7ADC"/>
    <w:rsid w:val="009B045E"/>
    <w:rsid w:val="009B06CA"/>
    <w:rsid w:val="009B0D30"/>
    <w:rsid w:val="009B219D"/>
    <w:rsid w:val="009B2A6F"/>
    <w:rsid w:val="009B343C"/>
    <w:rsid w:val="009B34BF"/>
    <w:rsid w:val="009B3B34"/>
    <w:rsid w:val="009B573F"/>
    <w:rsid w:val="009B7A21"/>
    <w:rsid w:val="009C0005"/>
    <w:rsid w:val="009C00C3"/>
    <w:rsid w:val="009C0440"/>
    <w:rsid w:val="009C09E4"/>
    <w:rsid w:val="009C12FA"/>
    <w:rsid w:val="009C13A9"/>
    <w:rsid w:val="009C1457"/>
    <w:rsid w:val="009C19B7"/>
    <w:rsid w:val="009C2078"/>
    <w:rsid w:val="009C2D18"/>
    <w:rsid w:val="009C308B"/>
    <w:rsid w:val="009C3322"/>
    <w:rsid w:val="009C3368"/>
    <w:rsid w:val="009C51C8"/>
    <w:rsid w:val="009C5ABB"/>
    <w:rsid w:val="009C5B68"/>
    <w:rsid w:val="009C6111"/>
    <w:rsid w:val="009C62CA"/>
    <w:rsid w:val="009C6B68"/>
    <w:rsid w:val="009D0476"/>
    <w:rsid w:val="009D12F8"/>
    <w:rsid w:val="009D1975"/>
    <w:rsid w:val="009D1D20"/>
    <w:rsid w:val="009D2A64"/>
    <w:rsid w:val="009D2E96"/>
    <w:rsid w:val="009D31FB"/>
    <w:rsid w:val="009D346C"/>
    <w:rsid w:val="009D494C"/>
    <w:rsid w:val="009D51CA"/>
    <w:rsid w:val="009D7C51"/>
    <w:rsid w:val="009E0377"/>
    <w:rsid w:val="009E09C4"/>
    <w:rsid w:val="009E0FE4"/>
    <w:rsid w:val="009E196C"/>
    <w:rsid w:val="009E4BDD"/>
    <w:rsid w:val="009E4DAF"/>
    <w:rsid w:val="009E679C"/>
    <w:rsid w:val="009E686A"/>
    <w:rsid w:val="009E6A0A"/>
    <w:rsid w:val="009F0457"/>
    <w:rsid w:val="009F0DB8"/>
    <w:rsid w:val="009F1222"/>
    <w:rsid w:val="009F243D"/>
    <w:rsid w:val="009F36BF"/>
    <w:rsid w:val="009F50A2"/>
    <w:rsid w:val="009F5380"/>
    <w:rsid w:val="009F5730"/>
    <w:rsid w:val="009F5C32"/>
    <w:rsid w:val="009F6377"/>
    <w:rsid w:val="009F6836"/>
    <w:rsid w:val="00A00FCA"/>
    <w:rsid w:val="00A011B4"/>
    <w:rsid w:val="00A01330"/>
    <w:rsid w:val="00A01438"/>
    <w:rsid w:val="00A02712"/>
    <w:rsid w:val="00A0543B"/>
    <w:rsid w:val="00A06013"/>
    <w:rsid w:val="00A0703C"/>
    <w:rsid w:val="00A0791F"/>
    <w:rsid w:val="00A111B6"/>
    <w:rsid w:val="00A11E05"/>
    <w:rsid w:val="00A12F88"/>
    <w:rsid w:val="00A13BCA"/>
    <w:rsid w:val="00A13E44"/>
    <w:rsid w:val="00A13FA5"/>
    <w:rsid w:val="00A143DE"/>
    <w:rsid w:val="00A14B66"/>
    <w:rsid w:val="00A14BB7"/>
    <w:rsid w:val="00A152C2"/>
    <w:rsid w:val="00A15506"/>
    <w:rsid w:val="00A1586F"/>
    <w:rsid w:val="00A15AF9"/>
    <w:rsid w:val="00A172E3"/>
    <w:rsid w:val="00A17DF6"/>
    <w:rsid w:val="00A21CBA"/>
    <w:rsid w:val="00A23C79"/>
    <w:rsid w:val="00A25EDC"/>
    <w:rsid w:val="00A2668B"/>
    <w:rsid w:val="00A26D27"/>
    <w:rsid w:val="00A3039B"/>
    <w:rsid w:val="00A3121A"/>
    <w:rsid w:val="00A322E0"/>
    <w:rsid w:val="00A32BEB"/>
    <w:rsid w:val="00A3334E"/>
    <w:rsid w:val="00A33BA4"/>
    <w:rsid w:val="00A33F70"/>
    <w:rsid w:val="00A34813"/>
    <w:rsid w:val="00A34E36"/>
    <w:rsid w:val="00A36B12"/>
    <w:rsid w:val="00A376EE"/>
    <w:rsid w:val="00A4189D"/>
    <w:rsid w:val="00A42A99"/>
    <w:rsid w:val="00A42E4C"/>
    <w:rsid w:val="00A436DD"/>
    <w:rsid w:val="00A439B7"/>
    <w:rsid w:val="00A4486D"/>
    <w:rsid w:val="00A452FC"/>
    <w:rsid w:val="00A45460"/>
    <w:rsid w:val="00A46437"/>
    <w:rsid w:val="00A5151A"/>
    <w:rsid w:val="00A51936"/>
    <w:rsid w:val="00A5372D"/>
    <w:rsid w:val="00A53EB6"/>
    <w:rsid w:val="00A546C0"/>
    <w:rsid w:val="00A57884"/>
    <w:rsid w:val="00A57E0A"/>
    <w:rsid w:val="00A61805"/>
    <w:rsid w:val="00A61C92"/>
    <w:rsid w:val="00A62710"/>
    <w:rsid w:val="00A64302"/>
    <w:rsid w:val="00A6468D"/>
    <w:rsid w:val="00A64E96"/>
    <w:rsid w:val="00A66571"/>
    <w:rsid w:val="00A67766"/>
    <w:rsid w:val="00A70687"/>
    <w:rsid w:val="00A70C13"/>
    <w:rsid w:val="00A70E90"/>
    <w:rsid w:val="00A73386"/>
    <w:rsid w:val="00A74531"/>
    <w:rsid w:val="00A74A41"/>
    <w:rsid w:val="00A75656"/>
    <w:rsid w:val="00A759C5"/>
    <w:rsid w:val="00A75B88"/>
    <w:rsid w:val="00A75EC3"/>
    <w:rsid w:val="00A77919"/>
    <w:rsid w:val="00A77DF7"/>
    <w:rsid w:val="00A80F1B"/>
    <w:rsid w:val="00A8119F"/>
    <w:rsid w:val="00A823F6"/>
    <w:rsid w:val="00A82581"/>
    <w:rsid w:val="00A83625"/>
    <w:rsid w:val="00A85537"/>
    <w:rsid w:val="00A87117"/>
    <w:rsid w:val="00A8719E"/>
    <w:rsid w:val="00A87CDC"/>
    <w:rsid w:val="00A9021E"/>
    <w:rsid w:val="00A90651"/>
    <w:rsid w:val="00A90B90"/>
    <w:rsid w:val="00A911B2"/>
    <w:rsid w:val="00A91603"/>
    <w:rsid w:val="00A93609"/>
    <w:rsid w:val="00A9469C"/>
    <w:rsid w:val="00A94B1A"/>
    <w:rsid w:val="00A97526"/>
    <w:rsid w:val="00AA04EB"/>
    <w:rsid w:val="00AA0A89"/>
    <w:rsid w:val="00AA320D"/>
    <w:rsid w:val="00AA4D3C"/>
    <w:rsid w:val="00AA5368"/>
    <w:rsid w:val="00AA6429"/>
    <w:rsid w:val="00AA64F4"/>
    <w:rsid w:val="00AA730E"/>
    <w:rsid w:val="00AA7E21"/>
    <w:rsid w:val="00AB03A0"/>
    <w:rsid w:val="00AB07DD"/>
    <w:rsid w:val="00AB130F"/>
    <w:rsid w:val="00AB15FB"/>
    <w:rsid w:val="00AB1802"/>
    <w:rsid w:val="00AB1DF0"/>
    <w:rsid w:val="00AB360B"/>
    <w:rsid w:val="00AB6517"/>
    <w:rsid w:val="00AB7ABE"/>
    <w:rsid w:val="00AC01AA"/>
    <w:rsid w:val="00AC048D"/>
    <w:rsid w:val="00AC163E"/>
    <w:rsid w:val="00AC182A"/>
    <w:rsid w:val="00AC410A"/>
    <w:rsid w:val="00AC48C4"/>
    <w:rsid w:val="00AC4F72"/>
    <w:rsid w:val="00AC5041"/>
    <w:rsid w:val="00AC517B"/>
    <w:rsid w:val="00AC5A4E"/>
    <w:rsid w:val="00AC6507"/>
    <w:rsid w:val="00AC76C2"/>
    <w:rsid w:val="00AD020C"/>
    <w:rsid w:val="00AD0EDD"/>
    <w:rsid w:val="00AD1212"/>
    <w:rsid w:val="00AD1AE1"/>
    <w:rsid w:val="00AD225A"/>
    <w:rsid w:val="00AD46AE"/>
    <w:rsid w:val="00AD4AC2"/>
    <w:rsid w:val="00AD5573"/>
    <w:rsid w:val="00AD574A"/>
    <w:rsid w:val="00AD68BD"/>
    <w:rsid w:val="00AD7DEA"/>
    <w:rsid w:val="00AE0013"/>
    <w:rsid w:val="00AE0A8D"/>
    <w:rsid w:val="00AE1CE0"/>
    <w:rsid w:val="00AE2FE3"/>
    <w:rsid w:val="00AE33D2"/>
    <w:rsid w:val="00AE3B4E"/>
    <w:rsid w:val="00AE4081"/>
    <w:rsid w:val="00AE426C"/>
    <w:rsid w:val="00AE482E"/>
    <w:rsid w:val="00AE5BB6"/>
    <w:rsid w:val="00AE799A"/>
    <w:rsid w:val="00AF0AB9"/>
    <w:rsid w:val="00AF201B"/>
    <w:rsid w:val="00AF243E"/>
    <w:rsid w:val="00AF2DBB"/>
    <w:rsid w:val="00AF3C7B"/>
    <w:rsid w:val="00AF514C"/>
    <w:rsid w:val="00AF6584"/>
    <w:rsid w:val="00AF702B"/>
    <w:rsid w:val="00AF7328"/>
    <w:rsid w:val="00AF741A"/>
    <w:rsid w:val="00AF7534"/>
    <w:rsid w:val="00B00F18"/>
    <w:rsid w:val="00B017FC"/>
    <w:rsid w:val="00B01ADB"/>
    <w:rsid w:val="00B04161"/>
    <w:rsid w:val="00B056F9"/>
    <w:rsid w:val="00B05B23"/>
    <w:rsid w:val="00B07B5F"/>
    <w:rsid w:val="00B07D93"/>
    <w:rsid w:val="00B10ECC"/>
    <w:rsid w:val="00B11E3D"/>
    <w:rsid w:val="00B130DF"/>
    <w:rsid w:val="00B131F1"/>
    <w:rsid w:val="00B13B64"/>
    <w:rsid w:val="00B13F0D"/>
    <w:rsid w:val="00B147B5"/>
    <w:rsid w:val="00B14D2C"/>
    <w:rsid w:val="00B159A8"/>
    <w:rsid w:val="00B15FFB"/>
    <w:rsid w:val="00B16D05"/>
    <w:rsid w:val="00B17E82"/>
    <w:rsid w:val="00B20AD0"/>
    <w:rsid w:val="00B217A0"/>
    <w:rsid w:val="00B225EE"/>
    <w:rsid w:val="00B228FE"/>
    <w:rsid w:val="00B2491A"/>
    <w:rsid w:val="00B2512F"/>
    <w:rsid w:val="00B25648"/>
    <w:rsid w:val="00B25CCA"/>
    <w:rsid w:val="00B26213"/>
    <w:rsid w:val="00B26E55"/>
    <w:rsid w:val="00B26E78"/>
    <w:rsid w:val="00B27855"/>
    <w:rsid w:val="00B27871"/>
    <w:rsid w:val="00B27FD2"/>
    <w:rsid w:val="00B30C36"/>
    <w:rsid w:val="00B3116C"/>
    <w:rsid w:val="00B31DB4"/>
    <w:rsid w:val="00B32090"/>
    <w:rsid w:val="00B32B0F"/>
    <w:rsid w:val="00B3387B"/>
    <w:rsid w:val="00B34B79"/>
    <w:rsid w:val="00B36139"/>
    <w:rsid w:val="00B3795A"/>
    <w:rsid w:val="00B416A8"/>
    <w:rsid w:val="00B41958"/>
    <w:rsid w:val="00B41A16"/>
    <w:rsid w:val="00B41D24"/>
    <w:rsid w:val="00B428D0"/>
    <w:rsid w:val="00B4472D"/>
    <w:rsid w:val="00B44E37"/>
    <w:rsid w:val="00B4575A"/>
    <w:rsid w:val="00B46440"/>
    <w:rsid w:val="00B47127"/>
    <w:rsid w:val="00B47CD3"/>
    <w:rsid w:val="00B501A1"/>
    <w:rsid w:val="00B502F1"/>
    <w:rsid w:val="00B54609"/>
    <w:rsid w:val="00B54C69"/>
    <w:rsid w:val="00B55722"/>
    <w:rsid w:val="00B5596E"/>
    <w:rsid w:val="00B55BC2"/>
    <w:rsid w:val="00B575BA"/>
    <w:rsid w:val="00B64DE3"/>
    <w:rsid w:val="00B65996"/>
    <w:rsid w:val="00B662B0"/>
    <w:rsid w:val="00B66C18"/>
    <w:rsid w:val="00B67ED4"/>
    <w:rsid w:val="00B71608"/>
    <w:rsid w:val="00B717B1"/>
    <w:rsid w:val="00B71D1D"/>
    <w:rsid w:val="00B72241"/>
    <w:rsid w:val="00B7293F"/>
    <w:rsid w:val="00B72A07"/>
    <w:rsid w:val="00B73B50"/>
    <w:rsid w:val="00B74343"/>
    <w:rsid w:val="00B74393"/>
    <w:rsid w:val="00B75440"/>
    <w:rsid w:val="00B7601F"/>
    <w:rsid w:val="00B76429"/>
    <w:rsid w:val="00B77135"/>
    <w:rsid w:val="00B77819"/>
    <w:rsid w:val="00B77B70"/>
    <w:rsid w:val="00B80169"/>
    <w:rsid w:val="00B804CC"/>
    <w:rsid w:val="00B82C52"/>
    <w:rsid w:val="00B83BEC"/>
    <w:rsid w:val="00B8487A"/>
    <w:rsid w:val="00B85D3F"/>
    <w:rsid w:val="00B86471"/>
    <w:rsid w:val="00B86516"/>
    <w:rsid w:val="00B91534"/>
    <w:rsid w:val="00B925D5"/>
    <w:rsid w:val="00B92884"/>
    <w:rsid w:val="00B94661"/>
    <w:rsid w:val="00B95027"/>
    <w:rsid w:val="00B956D4"/>
    <w:rsid w:val="00B9572B"/>
    <w:rsid w:val="00B95F9D"/>
    <w:rsid w:val="00B9619B"/>
    <w:rsid w:val="00B9719B"/>
    <w:rsid w:val="00B97446"/>
    <w:rsid w:val="00BA2273"/>
    <w:rsid w:val="00BA28AF"/>
    <w:rsid w:val="00BA3D9E"/>
    <w:rsid w:val="00BA3F70"/>
    <w:rsid w:val="00BA7432"/>
    <w:rsid w:val="00BA7907"/>
    <w:rsid w:val="00BA7930"/>
    <w:rsid w:val="00BB2764"/>
    <w:rsid w:val="00BB32D2"/>
    <w:rsid w:val="00BB67CD"/>
    <w:rsid w:val="00BB6979"/>
    <w:rsid w:val="00BB6A0A"/>
    <w:rsid w:val="00BB7145"/>
    <w:rsid w:val="00BC0905"/>
    <w:rsid w:val="00BC1AA0"/>
    <w:rsid w:val="00BC2495"/>
    <w:rsid w:val="00BC2D7F"/>
    <w:rsid w:val="00BC3017"/>
    <w:rsid w:val="00BC314A"/>
    <w:rsid w:val="00BC32F7"/>
    <w:rsid w:val="00BC60F8"/>
    <w:rsid w:val="00BC7660"/>
    <w:rsid w:val="00BC7A17"/>
    <w:rsid w:val="00BC7EB9"/>
    <w:rsid w:val="00BC7F85"/>
    <w:rsid w:val="00BD07CA"/>
    <w:rsid w:val="00BD16CD"/>
    <w:rsid w:val="00BD2643"/>
    <w:rsid w:val="00BD31C5"/>
    <w:rsid w:val="00BD3C96"/>
    <w:rsid w:val="00BD4A83"/>
    <w:rsid w:val="00BD4F2E"/>
    <w:rsid w:val="00BD56B1"/>
    <w:rsid w:val="00BD5A24"/>
    <w:rsid w:val="00BD6558"/>
    <w:rsid w:val="00BD6A76"/>
    <w:rsid w:val="00BD70CA"/>
    <w:rsid w:val="00BD7C20"/>
    <w:rsid w:val="00BD7D01"/>
    <w:rsid w:val="00BE0369"/>
    <w:rsid w:val="00BE3FDC"/>
    <w:rsid w:val="00BE46F4"/>
    <w:rsid w:val="00BE5D03"/>
    <w:rsid w:val="00BE657C"/>
    <w:rsid w:val="00BE750B"/>
    <w:rsid w:val="00BF2660"/>
    <w:rsid w:val="00BF2AD7"/>
    <w:rsid w:val="00BF2F76"/>
    <w:rsid w:val="00BF3022"/>
    <w:rsid w:val="00BF3214"/>
    <w:rsid w:val="00BF4FB9"/>
    <w:rsid w:val="00BF5573"/>
    <w:rsid w:val="00BF5B4F"/>
    <w:rsid w:val="00C008A5"/>
    <w:rsid w:val="00C02069"/>
    <w:rsid w:val="00C02688"/>
    <w:rsid w:val="00C0340B"/>
    <w:rsid w:val="00C044A8"/>
    <w:rsid w:val="00C05A62"/>
    <w:rsid w:val="00C06178"/>
    <w:rsid w:val="00C062A7"/>
    <w:rsid w:val="00C0696F"/>
    <w:rsid w:val="00C1099C"/>
    <w:rsid w:val="00C12E69"/>
    <w:rsid w:val="00C12F2B"/>
    <w:rsid w:val="00C131F0"/>
    <w:rsid w:val="00C13353"/>
    <w:rsid w:val="00C14DB1"/>
    <w:rsid w:val="00C14E9D"/>
    <w:rsid w:val="00C15867"/>
    <w:rsid w:val="00C16B94"/>
    <w:rsid w:val="00C16F19"/>
    <w:rsid w:val="00C209E6"/>
    <w:rsid w:val="00C20E65"/>
    <w:rsid w:val="00C22398"/>
    <w:rsid w:val="00C2296D"/>
    <w:rsid w:val="00C23155"/>
    <w:rsid w:val="00C23DA6"/>
    <w:rsid w:val="00C25AC0"/>
    <w:rsid w:val="00C25B2B"/>
    <w:rsid w:val="00C25B9A"/>
    <w:rsid w:val="00C2628A"/>
    <w:rsid w:val="00C267C8"/>
    <w:rsid w:val="00C272E4"/>
    <w:rsid w:val="00C300E7"/>
    <w:rsid w:val="00C3179C"/>
    <w:rsid w:val="00C318A0"/>
    <w:rsid w:val="00C3199D"/>
    <w:rsid w:val="00C324C2"/>
    <w:rsid w:val="00C32962"/>
    <w:rsid w:val="00C3296F"/>
    <w:rsid w:val="00C34298"/>
    <w:rsid w:val="00C34965"/>
    <w:rsid w:val="00C34B13"/>
    <w:rsid w:val="00C34E84"/>
    <w:rsid w:val="00C357B5"/>
    <w:rsid w:val="00C3658A"/>
    <w:rsid w:val="00C36CF5"/>
    <w:rsid w:val="00C36F21"/>
    <w:rsid w:val="00C3705C"/>
    <w:rsid w:val="00C370E2"/>
    <w:rsid w:val="00C37406"/>
    <w:rsid w:val="00C40C41"/>
    <w:rsid w:val="00C41633"/>
    <w:rsid w:val="00C430D4"/>
    <w:rsid w:val="00C437DC"/>
    <w:rsid w:val="00C44528"/>
    <w:rsid w:val="00C44561"/>
    <w:rsid w:val="00C44A06"/>
    <w:rsid w:val="00C44F91"/>
    <w:rsid w:val="00C452CB"/>
    <w:rsid w:val="00C45885"/>
    <w:rsid w:val="00C45DDE"/>
    <w:rsid w:val="00C46C04"/>
    <w:rsid w:val="00C46CF5"/>
    <w:rsid w:val="00C47711"/>
    <w:rsid w:val="00C47B2D"/>
    <w:rsid w:val="00C503D4"/>
    <w:rsid w:val="00C50A4B"/>
    <w:rsid w:val="00C50F22"/>
    <w:rsid w:val="00C51F13"/>
    <w:rsid w:val="00C5294B"/>
    <w:rsid w:val="00C53286"/>
    <w:rsid w:val="00C53D97"/>
    <w:rsid w:val="00C54875"/>
    <w:rsid w:val="00C561E9"/>
    <w:rsid w:val="00C57971"/>
    <w:rsid w:val="00C57B24"/>
    <w:rsid w:val="00C616BD"/>
    <w:rsid w:val="00C646B6"/>
    <w:rsid w:val="00C65BD7"/>
    <w:rsid w:val="00C6782B"/>
    <w:rsid w:val="00C67853"/>
    <w:rsid w:val="00C71D0C"/>
    <w:rsid w:val="00C73C24"/>
    <w:rsid w:val="00C74331"/>
    <w:rsid w:val="00C747F4"/>
    <w:rsid w:val="00C75447"/>
    <w:rsid w:val="00C769BA"/>
    <w:rsid w:val="00C76BA4"/>
    <w:rsid w:val="00C806F1"/>
    <w:rsid w:val="00C80D43"/>
    <w:rsid w:val="00C81CFB"/>
    <w:rsid w:val="00C82DD3"/>
    <w:rsid w:val="00C8345D"/>
    <w:rsid w:val="00C83A48"/>
    <w:rsid w:val="00C85865"/>
    <w:rsid w:val="00C85E85"/>
    <w:rsid w:val="00C87375"/>
    <w:rsid w:val="00C873D5"/>
    <w:rsid w:val="00C90D05"/>
    <w:rsid w:val="00C91E76"/>
    <w:rsid w:val="00C927B8"/>
    <w:rsid w:val="00C92899"/>
    <w:rsid w:val="00C9373D"/>
    <w:rsid w:val="00C93881"/>
    <w:rsid w:val="00C938FA"/>
    <w:rsid w:val="00C93D82"/>
    <w:rsid w:val="00C93F92"/>
    <w:rsid w:val="00C94BFC"/>
    <w:rsid w:val="00C94FB8"/>
    <w:rsid w:val="00C9526D"/>
    <w:rsid w:val="00CA0463"/>
    <w:rsid w:val="00CA0E9F"/>
    <w:rsid w:val="00CA1004"/>
    <w:rsid w:val="00CA1BEA"/>
    <w:rsid w:val="00CA1EE5"/>
    <w:rsid w:val="00CA29AC"/>
    <w:rsid w:val="00CA2EAE"/>
    <w:rsid w:val="00CA30C5"/>
    <w:rsid w:val="00CA330E"/>
    <w:rsid w:val="00CA3FE7"/>
    <w:rsid w:val="00CA4AC1"/>
    <w:rsid w:val="00CA59FB"/>
    <w:rsid w:val="00CA64A4"/>
    <w:rsid w:val="00CB0316"/>
    <w:rsid w:val="00CB0B11"/>
    <w:rsid w:val="00CB1DBA"/>
    <w:rsid w:val="00CB1F29"/>
    <w:rsid w:val="00CB426A"/>
    <w:rsid w:val="00CB48AE"/>
    <w:rsid w:val="00CB5354"/>
    <w:rsid w:val="00CB6898"/>
    <w:rsid w:val="00CB7CBC"/>
    <w:rsid w:val="00CC17DE"/>
    <w:rsid w:val="00CC1F10"/>
    <w:rsid w:val="00CC2C3C"/>
    <w:rsid w:val="00CC311C"/>
    <w:rsid w:val="00CC3C9E"/>
    <w:rsid w:val="00CC60F5"/>
    <w:rsid w:val="00CC6654"/>
    <w:rsid w:val="00CC6A14"/>
    <w:rsid w:val="00CC70A3"/>
    <w:rsid w:val="00CC770B"/>
    <w:rsid w:val="00CD0B76"/>
    <w:rsid w:val="00CD249B"/>
    <w:rsid w:val="00CD2722"/>
    <w:rsid w:val="00CD4442"/>
    <w:rsid w:val="00CD53C3"/>
    <w:rsid w:val="00CD574E"/>
    <w:rsid w:val="00CD7117"/>
    <w:rsid w:val="00CD7143"/>
    <w:rsid w:val="00CD72D6"/>
    <w:rsid w:val="00CD7BB4"/>
    <w:rsid w:val="00CE07C5"/>
    <w:rsid w:val="00CE0866"/>
    <w:rsid w:val="00CE17A7"/>
    <w:rsid w:val="00CE1E4F"/>
    <w:rsid w:val="00CE20A9"/>
    <w:rsid w:val="00CE3AE9"/>
    <w:rsid w:val="00CE417A"/>
    <w:rsid w:val="00CE4BD1"/>
    <w:rsid w:val="00CE4C22"/>
    <w:rsid w:val="00CE57BB"/>
    <w:rsid w:val="00CE61DB"/>
    <w:rsid w:val="00CE61E1"/>
    <w:rsid w:val="00CE65B3"/>
    <w:rsid w:val="00CE6CDC"/>
    <w:rsid w:val="00CE7332"/>
    <w:rsid w:val="00CE76E5"/>
    <w:rsid w:val="00CF41EC"/>
    <w:rsid w:val="00CF4AD1"/>
    <w:rsid w:val="00CF59D0"/>
    <w:rsid w:val="00CF5D04"/>
    <w:rsid w:val="00D01440"/>
    <w:rsid w:val="00D01451"/>
    <w:rsid w:val="00D01B3B"/>
    <w:rsid w:val="00D02F43"/>
    <w:rsid w:val="00D04CB2"/>
    <w:rsid w:val="00D04DE4"/>
    <w:rsid w:val="00D0630E"/>
    <w:rsid w:val="00D063F1"/>
    <w:rsid w:val="00D06E9B"/>
    <w:rsid w:val="00D1011E"/>
    <w:rsid w:val="00D10B6B"/>
    <w:rsid w:val="00D11300"/>
    <w:rsid w:val="00D11B28"/>
    <w:rsid w:val="00D11CD7"/>
    <w:rsid w:val="00D14DB8"/>
    <w:rsid w:val="00D14F22"/>
    <w:rsid w:val="00D15502"/>
    <w:rsid w:val="00D15688"/>
    <w:rsid w:val="00D15F75"/>
    <w:rsid w:val="00D20C00"/>
    <w:rsid w:val="00D2140A"/>
    <w:rsid w:val="00D23C39"/>
    <w:rsid w:val="00D25072"/>
    <w:rsid w:val="00D25BC5"/>
    <w:rsid w:val="00D25D68"/>
    <w:rsid w:val="00D26DE1"/>
    <w:rsid w:val="00D27BC8"/>
    <w:rsid w:val="00D3063D"/>
    <w:rsid w:val="00D3124E"/>
    <w:rsid w:val="00D3275E"/>
    <w:rsid w:val="00D331F1"/>
    <w:rsid w:val="00D35E58"/>
    <w:rsid w:val="00D36A8C"/>
    <w:rsid w:val="00D36E31"/>
    <w:rsid w:val="00D37349"/>
    <w:rsid w:val="00D37391"/>
    <w:rsid w:val="00D403BD"/>
    <w:rsid w:val="00D40F9A"/>
    <w:rsid w:val="00D41CFA"/>
    <w:rsid w:val="00D43480"/>
    <w:rsid w:val="00D44630"/>
    <w:rsid w:val="00D4482A"/>
    <w:rsid w:val="00D4493D"/>
    <w:rsid w:val="00D45249"/>
    <w:rsid w:val="00D45CA3"/>
    <w:rsid w:val="00D460B4"/>
    <w:rsid w:val="00D46DA6"/>
    <w:rsid w:val="00D46DF6"/>
    <w:rsid w:val="00D4741C"/>
    <w:rsid w:val="00D5184B"/>
    <w:rsid w:val="00D51A4E"/>
    <w:rsid w:val="00D53A5C"/>
    <w:rsid w:val="00D553C1"/>
    <w:rsid w:val="00D568D8"/>
    <w:rsid w:val="00D56AC8"/>
    <w:rsid w:val="00D57918"/>
    <w:rsid w:val="00D60265"/>
    <w:rsid w:val="00D60DF9"/>
    <w:rsid w:val="00D61085"/>
    <w:rsid w:val="00D625B8"/>
    <w:rsid w:val="00D627C8"/>
    <w:rsid w:val="00D641F4"/>
    <w:rsid w:val="00D64C3F"/>
    <w:rsid w:val="00D65494"/>
    <w:rsid w:val="00D65EAA"/>
    <w:rsid w:val="00D661F7"/>
    <w:rsid w:val="00D70518"/>
    <w:rsid w:val="00D705B6"/>
    <w:rsid w:val="00D70930"/>
    <w:rsid w:val="00D70A5A"/>
    <w:rsid w:val="00D71A95"/>
    <w:rsid w:val="00D7246C"/>
    <w:rsid w:val="00D7291D"/>
    <w:rsid w:val="00D73DC6"/>
    <w:rsid w:val="00D74430"/>
    <w:rsid w:val="00D74C1A"/>
    <w:rsid w:val="00D75067"/>
    <w:rsid w:val="00D751F9"/>
    <w:rsid w:val="00D754C1"/>
    <w:rsid w:val="00D768E0"/>
    <w:rsid w:val="00D77393"/>
    <w:rsid w:val="00D773B1"/>
    <w:rsid w:val="00D77A35"/>
    <w:rsid w:val="00D77B6B"/>
    <w:rsid w:val="00D814A3"/>
    <w:rsid w:val="00D81B3E"/>
    <w:rsid w:val="00D82AC4"/>
    <w:rsid w:val="00D83BA5"/>
    <w:rsid w:val="00D84A74"/>
    <w:rsid w:val="00D85BA2"/>
    <w:rsid w:val="00D8766E"/>
    <w:rsid w:val="00D87D4E"/>
    <w:rsid w:val="00D87E6A"/>
    <w:rsid w:val="00D900F0"/>
    <w:rsid w:val="00D90C70"/>
    <w:rsid w:val="00D90E49"/>
    <w:rsid w:val="00D916BC"/>
    <w:rsid w:val="00D92266"/>
    <w:rsid w:val="00D92E79"/>
    <w:rsid w:val="00D932AB"/>
    <w:rsid w:val="00D93577"/>
    <w:rsid w:val="00D96012"/>
    <w:rsid w:val="00D96ADE"/>
    <w:rsid w:val="00D96C8E"/>
    <w:rsid w:val="00D972CE"/>
    <w:rsid w:val="00D97A6F"/>
    <w:rsid w:val="00DA0CE2"/>
    <w:rsid w:val="00DA1A57"/>
    <w:rsid w:val="00DA2387"/>
    <w:rsid w:val="00DA2D6C"/>
    <w:rsid w:val="00DA335B"/>
    <w:rsid w:val="00DA49F5"/>
    <w:rsid w:val="00DA6FCB"/>
    <w:rsid w:val="00DB3F3E"/>
    <w:rsid w:val="00DB4A51"/>
    <w:rsid w:val="00DB6E9F"/>
    <w:rsid w:val="00DB77A3"/>
    <w:rsid w:val="00DB7E90"/>
    <w:rsid w:val="00DC1BE4"/>
    <w:rsid w:val="00DC43B8"/>
    <w:rsid w:val="00DC498F"/>
    <w:rsid w:val="00DC5504"/>
    <w:rsid w:val="00DC5C58"/>
    <w:rsid w:val="00DC5F64"/>
    <w:rsid w:val="00DC6A10"/>
    <w:rsid w:val="00DC6DB4"/>
    <w:rsid w:val="00DC72CB"/>
    <w:rsid w:val="00DC78E5"/>
    <w:rsid w:val="00DC7F88"/>
    <w:rsid w:val="00DD0791"/>
    <w:rsid w:val="00DD2CDD"/>
    <w:rsid w:val="00DD31D0"/>
    <w:rsid w:val="00DD320C"/>
    <w:rsid w:val="00DD3B04"/>
    <w:rsid w:val="00DD4471"/>
    <w:rsid w:val="00DD4D1C"/>
    <w:rsid w:val="00DE1120"/>
    <w:rsid w:val="00DE2B87"/>
    <w:rsid w:val="00DE5132"/>
    <w:rsid w:val="00DE5B69"/>
    <w:rsid w:val="00DE5C77"/>
    <w:rsid w:val="00DE657E"/>
    <w:rsid w:val="00DE7EDB"/>
    <w:rsid w:val="00DF1492"/>
    <w:rsid w:val="00DF152A"/>
    <w:rsid w:val="00DF22B8"/>
    <w:rsid w:val="00DF29D5"/>
    <w:rsid w:val="00DF2D2A"/>
    <w:rsid w:val="00DF4704"/>
    <w:rsid w:val="00DF546C"/>
    <w:rsid w:val="00DF6970"/>
    <w:rsid w:val="00E024AA"/>
    <w:rsid w:val="00E024E6"/>
    <w:rsid w:val="00E02729"/>
    <w:rsid w:val="00E04020"/>
    <w:rsid w:val="00E043FD"/>
    <w:rsid w:val="00E04EFC"/>
    <w:rsid w:val="00E04F70"/>
    <w:rsid w:val="00E05476"/>
    <w:rsid w:val="00E05BDB"/>
    <w:rsid w:val="00E06132"/>
    <w:rsid w:val="00E10501"/>
    <w:rsid w:val="00E14BC5"/>
    <w:rsid w:val="00E15B53"/>
    <w:rsid w:val="00E15C77"/>
    <w:rsid w:val="00E165FC"/>
    <w:rsid w:val="00E17289"/>
    <w:rsid w:val="00E17542"/>
    <w:rsid w:val="00E20143"/>
    <w:rsid w:val="00E2091A"/>
    <w:rsid w:val="00E20DFE"/>
    <w:rsid w:val="00E21050"/>
    <w:rsid w:val="00E23F46"/>
    <w:rsid w:val="00E250F1"/>
    <w:rsid w:val="00E25224"/>
    <w:rsid w:val="00E25C1B"/>
    <w:rsid w:val="00E264AE"/>
    <w:rsid w:val="00E26940"/>
    <w:rsid w:val="00E301F4"/>
    <w:rsid w:val="00E30B2F"/>
    <w:rsid w:val="00E331FF"/>
    <w:rsid w:val="00E33C45"/>
    <w:rsid w:val="00E34B02"/>
    <w:rsid w:val="00E3550D"/>
    <w:rsid w:val="00E362A4"/>
    <w:rsid w:val="00E362EA"/>
    <w:rsid w:val="00E363D4"/>
    <w:rsid w:val="00E37417"/>
    <w:rsid w:val="00E37BAE"/>
    <w:rsid w:val="00E400C2"/>
    <w:rsid w:val="00E402C8"/>
    <w:rsid w:val="00E409BF"/>
    <w:rsid w:val="00E418B9"/>
    <w:rsid w:val="00E44823"/>
    <w:rsid w:val="00E47A2C"/>
    <w:rsid w:val="00E50AAF"/>
    <w:rsid w:val="00E50C11"/>
    <w:rsid w:val="00E51CCE"/>
    <w:rsid w:val="00E52838"/>
    <w:rsid w:val="00E547C6"/>
    <w:rsid w:val="00E54F8F"/>
    <w:rsid w:val="00E56578"/>
    <w:rsid w:val="00E56FDA"/>
    <w:rsid w:val="00E60ED3"/>
    <w:rsid w:val="00E614E0"/>
    <w:rsid w:val="00E61778"/>
    <w:rsid w:val="00E61BFF"/>
    <w:rsid w:val="00E63A2A"/>
    <w:rsid w:val="00E655B4"/>
    <w:rsid w:val="00E65BF0"/>
    <w:rsid w:val="00E66774"/>
    <w:rsid w:val="00E66DD8"/>
    <w:rsid w:val="00E678E4"/>
    <w:rsid w:val="00E70C84"/>
    <w:rsid w:val="00E70D27"/>
    <w:rsid w:val="00E71803"/>
    <w:rsid w:val="00E728A5"/>
    <w:rsid w:val="00E72A61"/>
    <w:rsid w:val="00E72FD6"/>
    <w:rsid w:val="00E72FDC"/>
    <w:rsid w:val="00E73F7F"/>
    <w:rsid w:val="00E74B08"/>
    <w:rsid w:val="00E74DCB"/>
    <w:rsid w:val="00E74FC1"/>
    <w:rsid w:val="00E753E8"/>
    <w:rsid w:val="00E7637D"/>
    <w:rsid w:val="00E800D0"/>
    <w:rsid w:val="00E80B82"/>
    <w:rsid w:val="00E80C96"/>
    <w:rsid w:val="00E814D0"/>
    <w:rsid w:val="00E816B2"/>
    <w:rsid w:val="00E81A13"/>
    <w:rsid w:val="00E84463"/>
    <w:rsid w:val="00E84583"/>
    <w:rsid w:val="00E845F2"/>
    <w:rsid w:val="00E85409"/>
    <w:rsid w:val="00E86CEF"/>
    <w:rsid w:val="00E86F34"/>
    <w:rsid w:val="00E87133"/>
    <w:rsid w:val="00E8780F"/>
    <w:rsid w:val="00E91CFA"/>
    <w:rsid w:val="00E923BF"/>
    <w:rsid w:val="00E926F6"/>
    <w:rsid w:val="00E92CA5"/>
    <w:rsid w:val="00E953A0"/>
    <w:rsid w:val="00E9583C"/>
    <w:rsid w:val="00E975EF"/>
    <w:rsid w:val="00EA0B06"/>
    <w:rsid w:val="00EA0E64"/>
    <w:rsid w:val="00EA1DF9"/>
    <w:rsid w:val="00EA1F6F"/>
    <w:rsid w:val="00EA2210"/>
    <w:rsid w:val="00EA2A62"/>
    <w:rsid w:val="00EA35F6"/>
    <w:rsid w:val="00EA38B4"/>
    <w:rsid w:val="00EA429F"/>
    <w:rsid w:val="00EA4F9E"/>
    <w:rsid w:val="00EA598B"/>
    <w:rsid w:val="00EA5BC3"/>
    <w:rsid w:val="00EA6391"/>
    <w:rsid w:val="00EA63CA"/>
    <w:rsid w:val="00EA6AFE"/>
    <w:rsid w:val="00EA6D3B"/>
    <w:rsid w:val="00EA71D3"/>
    <w:rsid w:val="00EA7907"/>
    <w:rsid w:val="00EB00AD"/>
    <w:rsid w:val="00EB0613"/>
    <w:rsid w:val="00EB0824"/>
    <w:rsid w:val="00EB136C"/>
    <w:rsid w:val="00EB19F8"/>
    <w:rsid w:val="00EB2FB0"/>
    <w:rsid w:val="00EB30CD"/>
    <w:rsid w:val="00EB3EC1"/>
    <w:rsid w:val="00EB480E"/>
    <w:rsid w:val="00EB4CCE"/>
    <w:rsid w:val="00EB5568"/>
    <w:rsid w:val="00EB5D9C"/>
    <w:rsid w:val="00EB5EC6"/>
    <w:rsid w:val="00EB6111"/>
    <w:rsid w:val="00EB6D7E"/>
    <w:rsid w:val="00EB71C5"/>
    <w:rsid w:val="00EB7FC9"/>
    <w:rsid w:val="00EC2405"/>
    <w:rsid w:val="00EC2F96"/>
    <w:rsid w:val="00EC683D"/>
    <w:rsid w:val="00EC6BE0"/>
    <w:rsid w:val="00ED102A"/>
    <w:rsid w:val="00ED15A4"/>
    <w:rsid w:val="00ED19F1"/>
    <w:rsid w:val="00ED27E8"/>
    <w:rsid w:val="00ED35DA"/>
    <w:rsid w:val="00ED3FC3"/>
    <w:rsid w:val="00ED52CF"/>
    <w:rsid w:val="00ED70A8"/>
    <w:rsid w:val="00ED7137"/>
    <w:rsid w:val="00ED79DD"/>
    <w:rsid w:val="00ED7FA9"/>
    <w:rsid w:val="00EE08B3"/>
    <w:rsid w:val="00EE08C0"/>
    <w:rsid w:val="00EE1BA1"/>
    <w:rsid w:val="00EE249E"/>
    <w:rsid w:val="00EE24D4"/>
    <w:rsid w:val="00EE2FA2"/>
    <w:rsid w:val="00EE6578"/>
    <w:rsid w:val="00EE7C31"/>
    <w:rsid w:val="00EF02A1"/>
    <w:rsid w:val="00EF06EA"/>
    <w:rsid w:val="00EF10B5"/>
    <w:rsid w:val="00EF14BA"/>
    <w:rsid w:val="00EF32BA"/>
    <w:rsid w:val="00EF600C"/>
    <w:rsid w:val="00EF6789"/>
    <w:rsid w:val="00EF6BB4"/>
    <w:rsid w:val="00F001AC"/>
    <w:rsid w:val="00F00748"/>
    <w:rsid w:val="00F013EA"/>
    <w:rsid w:val="00F05006"/>
    <w:rsid w:val="00F05F33"/>
    <w:rsid w:val="00F066B1"/>
    <w:rsid w:val="00F06A6D"/>
    <w:rsid w:val="00F073BB"/>
    <w:rsid w:val="00F07604"/>
    <w:rsid w:val="00F112F1"/>
    <w:rsid w:val="00F12D4A"/>
    <w:rsid w:val="00F1554C"/>
    <w:rsid w:val="00F15892"/>
    <w:rsid w:val="00F15D03"/>
    <w:rsid w:val="00F2053B"/>
    <w:rsid w:val="00F20D12"/>
    <w:rsid w:val="00F21088"/>
    <w:rsid w:val="00F22413"/>
    <w:rsid w:val="00F22C5B"/>
    <w:rsid w:val="00F23050"/>
    <w:rsid w:val="00F2330B"/>
    <w:rsid w:val="00F238A9"/>
    <w:rsid w:val="00F24410"/>
    <w:rsid w:val="00F24A6E"/>
    <w:rsid w:val="00F24C24"/>
    <w:rsid w:val="00F250B6"/>
    <w:rsid w:val="00F26A4F"/>
    <w:rsid w:val="00F2741D"/>
    <w:rsid w:val="00F3124C"/>
    <w:rsid w:val="00F326BF"/>
    <w:rsid w:val="00F327E7"/>
    <w:rsid w:val="00F331A6"/>
    <w:rsid w:val="00F35746"/>
    <w:rsid w:val="00F36877"/>
    <w:rsid w:val="00F4073D"/>
    <w:rsid w:val="00F410B0"/>
    <w:rsid w:val="00F41C0A"/>
    <w:rsid w:val="00F426B9"/>
    <w:rsid w:val="00F442F8"/>
    <w:rsid w:val="00F447C7"/>
    <w:rsid w:val="00F44888"/>
    <w:rsid w:val="00F44F48"/>
    <w:rsid w:val="00F450FE"/>
    <w:rsid w:val="00F459B4"/>
    <w:rsid w:val="00F460C9"/>
    <w:rsid w:val="00F4616B"/>
    <w:rsid w:val="00F47C19"/>
    <w:rsid w:val="00F50642"/>
    <w:rsid w:val="00F50A19"/>
    <w:rsid w:val="00F512A0"/>
    <w:rsid w:val="00F51FE9"/>
    <w:rsid w:val="00F5211B"/>
    <w:rsid w:val="00F52270"/>
    <w:rsid w:val="00F527E4"/>
    <w:rsid w:val="00F53350"/>
    <w:rsid w:val="00F54C5A"/>
    <w:rsid w:val="00F554A9"/>
    <w:rsid w:val="00F57125"/>
    <w:rsid w:val="00F5769E"/>
    <w:rsid w:val="00F577E9"/>
    <w:rsid w:val="00F61622"/>
    <w:rsid w:val="00F61A0B"/>
    <w:rsid w:val="00F6254B"/>
    <w:rsid w:val="00F6319B"/>
    <w:rsid w:val="00F6345A"/>
    <w:rsid w:val="00F63656"/>
    <w:rsid w:val="00F6715B"/>
    <w:rsid w:val="00F67667"/>
    <w:rsid w:val="00F716FD"/>
    <w:rsid w:val="00F71A3E"/>
    <w:rsid w:val="00F73F33"/>
    <w:rsid w:val="00F75883"/>
    <w:rsid w:val="00F75A15"/>
    <w:rsid w:val="00F76144"/>
    <w:rsid w:val="00F76DD5"/>
    <w:rsid w:val="00F80355"/>
    <w:rsid w:val="00F81E70"/>
    <w:rsid w:val="00F82794"/>
    <w:rsid w:val="00F82CEB"/>
    <w:rsid w:val="00F82EFD"/>
    <w:rsid w:val="00F8453B"/>
    <w:rsid w:val="00F84937"/>
    <w:rsid w:val="00F85757"/>
    <w:rsid w:val="00F865D7"/>
    <w:rsid w:val="00F86F5B"/>
    <w:rsid w:val="00F87C43"/>
    <w:rsid w:val="00F90313"/>
    <w:rsid w:val="00F903FC"/>
    <w:rsid w:val="00F90587"/>
    <w:rsid w:val="00F90B1A"/>
    <w:rsid w:val="00F90B40"/>
    <w:rsid w:val="00F91155"/>
    <w:rsid w:val="00F911EB"/>
    <w:rsid w:val="00F9172B"/>
    <w:rsid w:val="00F92467"/>
    <w:rsid w:val="00F92C19"/>
    <w:rsid w:val="00F960DE"/>
    <w:rsid w:val="00F9635A"/>
    <w:rsid w:val="00F96B36"/>
    <w:rsid w:val="00F96C7B"/>
    <w:rsid w:val="00FA2EB1"/>
    <w:rsid w:val="00FA35C7"/>
    <w:rsid w:val="00FA3865"/>
    <w:rsid w:val="00FA4AD3"/>
    <w:rsid w:val="00FA5722"/>
    <w:rsid w:val="00FA5B63"/>
    <w:rsid w:val="00FA5ED9"/>
    <w:rsid w:val="00FA7F3D"/>
    <w:rsid w:val="00FB0C81"/>
    <w:rsid w:val="00FB0F42"/>
    <w:rsid w:val="00FB26B0"/>
    <w:rsid w:val="00FB4CD2"/>
    <w:rsid w:val="00FB51BB"/>
    <w:rsid w:val="00FB576E"/>
    <w:rsid w:val="00FB601E"/>
    <w:rsid w:val="00FB6270"/>
    <w:rsid w:val="00FB7507"/>
    <w:rsid w:val="00FC1C43"/>
    <w:rsid w:val="00FC1D55"/>
    <w:rsid w:val="00FC2200"/>
    <w:rsid w:val="00FC2540"/>
    <w:rsid w:val="00FC2B7A"/>
    <w:rsid w:val="00FC3A1A"/>
    <w:rsid w:val="00FC4AF8"/>
    <w:rsid w:val="00FC4BBF"/>
    <w:rsid w:val="00FC67BE"/>
    <w:rsid w:val="00FC6919"/>
    <w:rsid w:val="00FC6DDC"/>
    <w:rsid w:val="00FC76F0"/>
    <w:rsid w:val="00FD16DF"/>
    <w:rsid w:val="00FD17F5"/>
    <w:rsid w:val="00FD1C46"/>
    <w:rsid w:val="00FD22C8"/>
    <w:rsid w:val="00FD2309"/>
    <w:rsid w:val="00FD278C"/>
    <w:rsid w:val="00FD2AB9"/>
    <w:rsid w:val="00FD4B32"/>
    <w:rsid w:val="00FD5E0E"/>
    <w:rsid w:val="00FD69CD"/>
    <w:rsid w:val="00FD71ED"/>
    <w:rsid w:val="00FE01BB"/>
    <w:rsid w:val="00FE0292"/>
    <w:rsid w:val="00FE1249"/>
    <w:rsid w:val="00FE1EF0"/>
    <w:rsid w:val="00FE202D"/>
    <w:rsid w:val="00FE2AE5"/>
    <w:rsid w:val="00FE392F"/>
    <w:rsid w:val="00FE3B4B"/>
    <w:rsid w:val="00FE4695"/>
    <w:rsid w:val="00FE4751"/>
    <w:rsid w:val="00FE4DEC"/>
    <w:rsid w:val="00FE5416"/>
    <w:rsid w:val="00FE6742"/>
    <w:rsid w:val="00FE6CFA"/>
    <w:rsid w:val="00FE7488"/>
    <w:rsid w:val="00FE7699"/>
    <w:rsid w:val="00FE7E07"/>
    <w:rsid w:val="00FF0204"/>
    <w:rsid w:val="00FF2476"/>
    <w:rsid w:val="00FF31AA"/>
    <w:rsid w:val="00FF3718"/>
    <w:rsid w:val="00FF3AED"/>
    <w:rsid w:val="00FF47B4"/>
    <w:rsid w:val="00FF5099"/>
    <w:rsid w:val="00FF53A8"/>
    <w:rsid w:val="00FF653B"/>
    <w:rsid w:val="00FF7B85"/>
    <w:rsid w:val="00FF7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fr-FR"/>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FooterChar">
    <w:name w:val="Footer Char"/>
    <w:basedOn w:val="DefaultParagraphFont"/>
    <w:link w:val="Footer"/>
    <w:uiPriority w:val="99"/>
    <w:rsid w:val="00FE4DEC"/>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1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FE8AA41-8668-4D4E-BAFA-191A839408E6}"/>
</file>

<file path=docProps/app.xml><?xml version="1.0" encoding="utf-8"?>
<Properties xmlns="http://schemas.openxmlformats.org/officeDocument/2006/extended-properties" xmlns:vt="http://schemas.openxmlformats.org/officeDocument/2006/docPropsVTypes">
  <Template>Eec94G</Template>
  <TotalTime>3</TotalTime>
  <Pages>13</Pages>
  <Words>5611</Words>
  <Characters>31988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Proposition de projet : Bangladesh</vt:lpstr>
    </vt:vector>
  </TitlesOfParts>
  <Company/>
  <LinksUpToDate>false</LinksUpToDate>
  <CharactersWithSpaces>37524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Bangladesh      </dc:title>
  <dc:creator>Martine Chery</dc:creator>
  <cp:keywords>94th ExCom</cp:keywords>
  <cp:lastModifiedBy>Angela Xue He Yan</cp:lastModifiedBy>
  <cp:revision>6</cp:revision>
  <cp:lastPrinted>2024-05-05T19:33:00Z</cp:lastPrinted>
  <dcterms:created xsi:type="dcterms:W3CDTF">2024-05-05T17:50:00Z</dcterms:created>
  <dcterms:modified xsi:type="dcterms:W3CDTF">2024-05-05T19:33:00Z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UNEP/OzL.Pro/ExCom/94/22</vt:lpwstr>
  </property>
  <property fmtid="{D5CDD505-2E9C-101B-9397-08002B2CF9AE}" pid="3" name="Revision date">
    <vt:lpwstr>5/4/2024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