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3FDC7AD" w14:textId="77777777" w:rsidTr="00801797">
        <w:trPr>
          <w:trHeight w:val="720"/>
        </w:trPr>
        <w:tc>
          <w:tcPr>
            <w:tcW w:w="5490" w:type="dxa"/>
            <w:gridSpan w:val="2"/>
            <w:tcBorders>
              <w:bottom w:val="single" w:sz="18" w:space="0" w:color="auto"/>
            </w:tcBorders>
          </w:tcPr>
          <w:p w14:paraId="35AFFC30" w14:textId="77777777" w:rsidR="00C15867" w:rsidRPr="009B0D30" w:rsidRDefault="00C15867" w:rsidP="000F3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B6A9C5F" w14:textId="77777777" w:rsidR="00C15867" w:rsidRPr="009B0D30" w:rsidRDefault="00C15867" w:rsidP="000F3423">
            <w:pPr>
              <w:jc w:val="right"/>
              <w:rPr>
                <w:sz w:val="52"/>
                <w:szCs w:val="52"/>
              </w:rPr>
            </w:pPr>
            <w:r w:rsidRPr="009B0D30">
              <w:rPr>
                <w:rFonts w:ascii="Univers Bold" w:hAnsi="Univers Bold"/>
                <w:b/>
                <w:sz w:val="72"/>
              </w:rPr>
              <w:t>EP</w:t>
            </w:r>
          </w:p>
        </w:tc>
      </w:tr>
      <w:tr w:rsidR="00C15867" w:rsidRPr="009B0D30" w14:paraId="069D1714" w14:textId="77777777" w:rsidTr="008017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E1DF30" w14:textId="77777777" w:rsidR="00C15867" w:rsidRPr="009B0D30" w:rsidRDefault="00E52838" w:rsidP="000F3423">
            <w:pPr>
              <w:spacing w:before="120"/>
            </w:pPr>
            <w:r w:rsidRPr="009B0D30">
              <w:rPr>
                <w:noProof/>
                <w:lang w:val="en-US"/>
              </w:rPr>
              <mc:AlternateContent>
                <mc:Choice Requires="wpg">
                  <w:drawing>
                    <wp:anchor distT="0" distB="0" distL="114300" distR="114300" simplePos="0" relativeHeight="251660288" behindDoc="0" locked="0" layoutInCell="1" allowOverlap="1" wp14:anchorId="6E643F40" wp14:editId="16DB6E2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345058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93BF5C7" w14:textId="77777777" w:rsidR="00C15867" w:rsidRPr="009B0D30" w:rsidRDefault="00C15867" w:rsidP="000F3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C5095C0" w14:textId="77777777" w:rsidR="00C15867" w:rsidRPr="009B0D30" w:rsidRDefault="00C15867" w:rsidP="000F3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A8DEB60" w14:textId="77777777" w:rsidR="00C15867" w:rsidRPr="009B0D30" w:rsidRDefault="00C15867" w:rsidP="000F3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18B88D4" w14:textId="77777777" w:rsidR="00C15867" w:rsidRPr="009B0D30" w:rsidRDefault="00C15867" w:rsidP="000F3423">
            <w:pPr>
              <w:spacing w:before="720"/>
              <w:ind w:left="158"/>
            </w:pPr>
          </w:p>
        </w:tc>
        <w:tc>
          <w:tcPr>
            <w:tcW w:w="4590" w:type="dxa"/>
            <w:tcBorders>
              <w:top w:val="nil"/>
              <w:left w:val="nil"/>
              <w:bottom w:val="single" w:sz="36" w:space="0" w:color="auto"/>
              <w:right w:val="nil"/>
            </w:tcBorders>
          </w:tcPr>
          <w:p w14:paraId="110D2DBF" w14:textId="77777777" w:rsidR="00C15867" w:rsidRPr="009B0D30" w:rsidRDefault="00C15867" w:rsidP="000F3423">
            <w:r w:rsidRPr="009B0D30">
              <w:t>Distr.</w:t>
            </w:r>
          </w:p>
          <w:p w14:paraId="41A0AE43" w14:textId="77777777" w:rsidR="00923540" w:rsidRPr="009B0D30" w:rsidRDefault="00923540" w:rsidP="000F3423">
            <w:r w:rsidRPr="009B0D30">
              <w:t>GENERAL</w:t>
            </w:r>
          </w:p>
          <w:p w14:paraId="4C4A0AD1" w14:textId="77777777" w:rsidR="00C15867" w:rsidRPr="009B0D30" w:rsidRDefault="00C15867" w:rsidP="000F3423"/>
          <w:p w14:paraId="4F8DE2E5" w14:textId="77777777" w:rsidR="00C15867" w:rsidRPr="009B0D30" w:rsidRDefault="00C15867" w:rsidP="000F3423"/>
          <w:p w14:paraId="11464569" w14:textId="77777777" w:rsidR="00C15867" w:rsidRPr="009B0D30" w:rsidRDefault="007E5404" w:rsidP="000F3423">
            <w:r>
              <w:fldChar w:fldCharType="begin"/>
            </w:r>
            <w:r>
              <w:instrText xml:space="preserve"> DOCPROPERTY "Document number"  \* MERGEFORMAT </w:instrText>
            </w:r>
            <w:r>
              <w:fldChar w:fldCharType="separate"/>
            </w:r>
            <w:r w:rsidR="00B17648">
              <w:t>UNEP/OzL.Pro/ExCom/88/68</w:t>
            </w:r>
            <w:r>
              <w:fldChar w:fldCharType="end"/>
            </w:r>
          </w:p>
          <w:p w14:paraId="4FE174EE" w14:textId="2B5637E9" w:rsidR="00C15867" w:rsidRPr="009B0D30" w:rsidRDefault="00BC2495" w:rsidP="000F3423">
            <w:r w:rsidRPr="009B0D30">
              <w:fldChar w:fldCharType="begin"/>
            </w:r>
            <w:r w:rsidR="00851352" w:rsidRPr="009B0D30">
              <w:instrText xml:space="preserve"> DOCPROPERTY "Revision date" \@ "d MMMM YYYY"  \* MERGEFORMAT </w:instrText>
            </w:r>
            <w:r w:rsidRPr="009B0D30">
              <w:fldChar w:fldCharType="separate"/>
            </w:r>
            <w:r w:rsidR="00721635">
              <w:t>12 November 2021</w:t>
            </w:r>
            <w:r w:rsidRPr="009B0D30">
              <w:fldChar w:fldCharType="end"/>
            </w:r>
          </w:p>
          <w:p w14:paraId="174FB99C" w14:textId="77777777" w:rsidR="00C15867" w:rsidRPr="009B0D30" w:rsidRDefault="00C15867" w:rsidP="000F3423">
            <w:pPr>
              <w:rPr>
                <w:caps/>
              </w:rPr>
            </w:pPr>
          </w:p>
          <w:p w14:paraId="689065C5" w14:textId="77777777" w:rsidR="00C15867" w:rsidRPr="009B0D30" w:rsidRDefault="00C15867" w:rsidP="000F3423">
            <w:r w:rsidRPr="009B0D30">
              <w:t>ORIGINAL: ENGLISH</w:t>
            </w:r>
          </w:p>
        </w:tc>
      </w:tr>
    </w:tbl>
    <w:p w14:paraId="538B0BF1" w14:textId="77777777" w:rsidR="00B86471" w:rsidRPr="00CC6E10" w:rsidRDefault="00C15867" w:rsidP="000F3423">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185606CD" w14:textId="77777777" w:rsidR="00066CE8" w:rsidRPr="009B0D30" w:rsidRDefault="00B86471" w:rsidP="000F3423">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374FAFAE" w14:textId="77777777" w:rsidR="00C15867" w:rsidRPr="009B0D30" w:rsidRDefault="00C15867" w:rsidP="000F3423">
      <w:pPr>
        <w:jc w:val="left"/>
      </w:pPr>
    </w:p>
    <w:p w14:paraId="07136B73" w14:textId="1120E4FA" w:rsidR="00066CE8" w:rsidRDefault="00066CE8" w:rsidP="000F3423">
      <w:pPr>
        <w:jc w:val="left"/>
      </w:pPr>
    </w:p>
    <w:p w14:paraId="35FD03EB" w14:textId="77777777" w:rsidR="00215B1B" w:rsidRPr="009B0D30" w:rsidRDefault="00215B1B" w:rsidP="000F3423">
      <w:pPr>
        <w:jc w:val="left"/>
      </w:pPr>
    </w:p>
    <w:p w14:paraId="1EBCF027" w14:textId="63172852" w:rsidR="00D850F0" w:rsidRPr="00A45319" w:rsidRDefault="000C3D0A" w:rsidP="000F3423">
      <w:pPr>
        <w:pStyle w:val="StyleHeader4Para4Left0Firstline0"/>
        <w:numPr>
          <w:ilvl w:val="0"/>
          <w:numId w:val="0"/>
        </w:numPr>
        <w:tabs>
          <w:tab w:val="clear" w:pos="2880"/>
          <w:tab w:val="clear" w:pos="5760"/>
        </w:tabs>
        <w:spacing w:after="0"/>
        <w:jc w:val="center"/>
        <w:rPr>
          <w:b/>
          <w:color w:val="000000" w:themeColor="text1"/>
          <w:sz w:val="22"/>
        </w:rPr>
      </w:pPr>
      <w:r>
        <w:rPr>
          <w:b/>
          <w:color w:val="000000" w:themeColor="text1"/>
          <w:sz w:val="22"/>
        </w:rPr>
        <w:t xml:space="preserve">ANALYSIS </w:t>
      </w:r>
      <w:r w:rsidR="00D850F0" w:rsidRPr="00A45319">
        <w:rPr>
          <w:b/>
          <w:color w:val="000000" w:themeColor="text1"/>
          <w:sz w:val="22"/>
        </w:rPr>
        <w:t>OF THE ADMINISTRATIVE COST REGIME</w:t>
      </w:r>
      <w:r w:rsidR="00215B1B">
        <w:rPr>
          <w:b/>
          <w:color w:val="000000" w:themeColor="text1"/>
          <w:sz w:val="22"/>
        </w:rPr>
        <w:t xml:space="preserve"> </w:t>
      </w:r>
      <w:r w:rsidR="00D850F0" w:rsidRPr="00A45319">
        <w:rPr>
          <w:b/>
          <w:color w:val="000000" w:themeColor="text1"/>
          <w:sz w:val="22"/>
        </w:rPr>
        <w:t>AND CORE UNIT FUNDING (DECISION 86/92(c))</w:t>
      </w:r>
    </w:p>
    <w:p w14:paraId="5155BC18" w14:textId="77777777" w:rsidR="00D850F0" w:rsidRPr="00A45319" w:rsidRDefault="00D850F0" w:rsidP="000F3423"/>
    <w:p w14:paraId="611DB9D6" w14:textId="62A90096" w:rsidR="00D850F0" w:rsidRPr="00024601" w:rsidRDefault="005A5C53" w:rsidP="000F3423">
      <w:pPr>
        <w:pStyle w:val="Heading1"/>
        <w:numPr>
          <w:ilvl w:val="0"/>
          <w:numId w:val="0"/>
        </w:numPr>
        <w:rPr>
          <w:b/>
          <w:color w:val="000000" w:themeColor="text1"/>
        </w:rPr>
      </w:pPr>
      <w:r>
        <w:rPr>
          <w:b/>
          <w:color w:val="000000" w:themeColor="text1"/>
        </w:rPr>
        <w:t>Background</w:t>
      </w:r>
    </w:p>
    <w:p w14:paraId="4C6F2DC5" w14:textId="657E1798" w:rsidR="00D850F0" w:rsidRDefault="00D850F0" w:rsidP="000F3423">
      <w:pPr>
        <w:pStyle w:val="Heading1"/>
      </w:pPr>
      <w:r>
        <w:t>At its 84</w:t>
      </w:r>
      <w:r>
        <w:rPr>
          <w:vertAlign w:val="superscript"/>
        </w:rPr>
        <w:t>th</w:t>
      </w:r>
      <w:r>
        <w:t xml:space="preserve"> meeting, the Executive Committee </w:t>
      </w:r>
      <w:r>
        <w:rPr>
          <w:i/>
        </w:rPr>
        <w:t>inter alia</w:t>
      </w:r>
      <w:r>
        <w:t xml:space="preserve"> requested the Secretariat to present, at the 86</w:t>
      </w:r>
      <w:r>
        <w:rPr>
          <w:vertAlign w:val="superscript"/>
        </w:rPr>
        <w:t>th</w:t>
      </w:r>
      <w:r>
        <w:t xml:space="preserve"> meeting, the outcomes of the analysis </w:t>
      </w:r>
      <w:r w:rsidR="00BD2ED1">
        <w:t xml:space="preserve">of </w:t>
      </w:r>
      <w:r>
        <w:t>the administrative cost regime and core unit funding, taking into consideration relevant decisions by the Executive Committee, including those at its 84</w:t>
      </w:r>
      <w:r>
        <w:rPr>
          <w:vertAlign w:val="superscript"/>
        </w:rPr>
        <w:t>th</w:t>
      </w:r>
      <w:r>
        <w:t xml:space="preserve"> and 85</w:t>
      </w:r>
      <w:r>
        <w:rPr>
          <w:vertAlign w:val="superscript"/>
        </w:rPr>
        <w:t>th</w:t>
      </w:r>
      <w:r>
        <w:t> meetings, on the basis of which the Committee would decide whether the administrative cost regime of the Multilateral Fund for the 2018−2020 triennium could be maintained for the 2021−2023 triennium (decision 84/61(c)).</w:t>
      </w:r>
    </w:p>
    <w:p w14:paraId="77C44925" w14:textId="28990046" w:rsidR="00B9524E" w:rsidRDefault="00B9524E" w:rsidP="000F3423">
      <w:pPr>
        <w:pStyle w:val="Heading1"/>
      </w:pPr>
      <w:r>
        <w:t>At the 86</w:t>
      </w:r>
      <w:r w:rsidRPr="00B9524E">
        <w:rPr>
          <w:vertAlign w:val="superscript"/>
        </w:rPr>
        <w:t>th</w:t>
      </w:r>
      <w:r>
        <w:t xml:space="preserve"> meeting, the Executive Committee considered, under the intersessional approval process (IAP-86)</w:t>
      </w:r>
      <w:r>
        <w:rPr>
          <w:rStyle w:val="FootnoteReference"/>
        </w:rPr>
        <w:footnoteReference w:id="2"/>
      </w:r>
      <w:r>
        <w:t xml:space="preserve"> the UNEP Compliance Assistance Programme (CAP)</w:t>
      </w:r>
      <w:r w:rsidR="00667292">
        <w:t xml:space="preserve"> budget for 2021</w:t>
      </w:r>
      <w:r>
        <w:rPr>
          <w:rStyle w:val="FootnoteReference"/>
        </w:rPr>
        <w:footnoteReference w:id="3"/>
      </w:r>
      <w:r>
        <w:t xml:space="preserve"> </w:t>
      </w:r>
      <w:r w:rsidRPr="00187444">
        <w:t xml:space="preserve">and the </w:t>
      </w:r>
      <w:r w:rsidR="00667292">
        <w:t xml:space="preserve">2021 </w:t>
      </w:r>
      <w:r w:rsidRPr="00187444">
        <w:t>core unit budgets for UNDP, UNIDO and the World Bank</w:t>
      </w:r>
      <w:r w:rsidR="00945E5C">
        <w:t>.</w:t>
      </w:r>
      <w:r>
        <w:rPr>
          <w:rStyle w:val="FootnoteReference"/>
        </w:rPr>
        <w:footnoteReference w:id="4"/>
      </w:r>
      <w:r>
        <w:t xml:space="preserve"> </w:t>
      </w:r>
      <w:r w:rsidR="00945E5C">
        <w:t xml:space="preserve">Subsequently, </w:t>
      </w:r>
      <w:r w:rsidRPr="00187444">
        <w:t>the Executive Committee approved the UNEP CAP</w:t>
      </w:r>
      <w:r>
        <w:t xml:space="preserve"> </w:t>
      </w:r>
      <w:r w:rsidR="00667292">
        <w:t xml:space="preserve">budget </w:t>
      </w:r>
      <w:r>
        <w:t>(decision 86/61)</w:t>
      </w:r>
      <w:r w:rsidR="00667292">
        <w:t>,</w:t>
      </w:r>
      <w:r w:rsidRPr="00187444">
        <w:t xml:space="preserve"> and the core unit budgets </w:t>
      </w:r>
      <w:r w:rsidR="00BD2ED1">
        <w:t xml:space="preserve">of </w:t>
      </w:r>
      <w:r w:rsidR="00945E5C">
        <w:t>the implementing agencies</w:t>
      </w:r>
      <w:r w:rsidR="00BD2ED1">
        <w:t>,</w:t>
      </w:r>
      <w:r w:rsidR="00945E5C">
        <w:t xml:space="preserve"> </w:t>
      </w:r>
      <w:r>
        <w:t>noting that the levels for the 2021 </w:t>
      </w:r>
      <w:r w:rsidRPr="00187444">
        <w:t xml:space="preserve">core unit budgets could be adjusted based on the outcomes of </w:t>
      </w:r>
      <w:r w:rsidR="00BD2ED1">
        <w:t xml:space="preserve">the </w:t>
      </w:r>
      <w:r w:rsidRPr="00187444">
        <w:t>discussion o</w:t>
      </w:r>
      <w:r w:rsidR="00BD2ED1">
        <w:t>n</w:t>
      </w:r>
      <w:r w:rsidRPr="00187444">
        <w:t xml:space="preserve"> the Analysis of the administrative cost regime and core unit funding (decision 84/61(c)), at the postponed 86</w:t>
      </w:r>
      <w:r w:rsidRPr="00445E16">
        <w:rPr>
          <w:vertAlign w:val="superscript"/>
        </w:rPr>
        <w:t>th</w:t>
      </w:r>
      <w:r w:rsidRPr="00187444">
        <w:t> meeting in March 2021</w:t>
      </w:r>
      <w:r>
        <w:t xml:space="preserve"> </w:t>
      </w:r>
      <w:r w:rsidR="00945E5C">
        <w:t>(i.e., IAP</w:t>
      </w:r>
      <w:r w:rsidR="00DD4527">
        <w:t>-</w:t>
      </w:r>
      <w:r w:rsidR="00945E5C">
        <w:t>86</w:t>
      </w:r>
      <w:r w:rsidR="00DD4527">
        <w:t>ext</w:t>
      </w:r>
      <w:r w:rsidR="00945E5C">
        <w:t>)</w:t>
      </w:r>
      <w:r w:rsidR="00945E5C">
        <w:rPr>
          <w:rStyle w:val="FootnoteReference"/>
        </w:rPr>
        <w:footnoteReference w:id="5"/>
      </w:r>
      <w:r w:rsidR="00945E5C">
        <w:t xml:space="preserve"> </w:t>
      </w:r>
      <w:r>
        <w:t>(decision 86/62)</w:t>
      </w:r>
      <w:r w:rsidRPr="00187444">
        <w:t>.</w:t>
      </w:r>
      <w:r>
        <w:t xml:space="preserve"> </w:t>
      </w:r>
    </w:p>
    <w:p w14:paraId="27084331" w14:textId="1577922C" w:rsidR="004508F1" w:rsidRDefault="00DD4527" w:rsidP="000F3423">
      <w:pPr>
        <w:pStyle w:val="Heading1"/>
      </w:pPr>
      <w:r>
        <w:t>At the 86</w:t>
      </w:r>
      <w:r w:rsidRPr="00DD4527">
        <w:rPr>
          <w:vertAlign w:val="superscript"/>
        </w:rPr>
        <w:t>th</w:t>
      </w:r>
      <w:r>
        <w:t xml:space="preserve"> meeting, the Executive Committee also considered the </w:t>
      </w:r>
      <w:r w:rsidR="00080C2D">
        <w:t>a</w:t>
      </w:r>
      <w:r w:rsidR="00080C2D" w:rsidRPr="00080C2D">
        <w:t>nalysis of the administrative cost regime and core unit funding</w:t>
      </w:r>
      <w:r w:rsidR="00080C2D">
        <w:rPr>
          <w:rStyle w:val="FootnoteReference"/>
        </w:rPr>
        <w:footnoteReference w:id="6"/>
      </w:r>
      <w:r w:rsidR="00080C2D">
        <w:t xml:space="preserve"> </w:t>
      </w:r>
      <w:r>
        <w:t xml:space="preserve">submitted by the Secretariat in response to decision 84/61(c). </w:t>
      </w:r>
      <w:r w:rsidR="004508F1">
        <w:t>The document indicated that for the assessment of the administrative cost regime for the period 2021-2023 under a "business-as-usual" scenario</w:t>
      </w:r>
      <w:r w:rsidR="00BD2ED1">
        <w:t>,</w:t>
      </w:r>
      <w:r w:rsidR="004508F1">
        <w:t xml:space="preserve"> the Secretariat had </w:t>
      </w:r>
      <w:r w:rsidR="004508F1" w:rsidRPr="004508F1">
        <w:rPr>
          <w:i/>
        </w:rPr>
        <w:t>inter alia</w:t>
      </w:r>
      <w:r w:rsidR="004508F1">
        <w:t xml:space="preserve"> analyzed the information available from projects that would have been approved at the 85</w:t>
      </w:r>
      <w:r w:rsidR="004508F1" w:rsidRPr="004508F1">
        <w:rPr>
          <w:vertAlign w:val="superscript"/>
        </w:rPr>
        <w:t>th</w:t>
      </w:r>
      <w:r w:rsidR="004508F1">
        <w:t xml:space="preserve"> meeting and the projects that would have been submitted </w:t>
      </w:r>
      <w:r w:rsidR="004508F1">
        <w:lastRenderedPageBreak/>
        <w:t>to the 86</w:t>
      </w:r>
      <w:r w:rsidR="004508F1" w:rsidRPr="004508F1">
        <w:rPr>
          <w:vertAlign w:val="superscript"/>
        </w:rPr>
        <w:t>th</w:t>
      </w:r>
      <w:r w:rsidR="004508F1">
        <w:t xml:space="preserve"> meeting; decisions that the Executive Committee would have adopted (at the 85</w:t>
      </w:r>
      <w:r w:rsidR="004508F1" w:rsidRPr="004508F1">
        <w:rPr>
          <w:vertAlign w:val="superscript"/>
        </w:rPr>
        <w:t>th</w:t>
      </w:r>
      <w:r w:rsidR="004508F1">
        <w:t xml:space="preserve"> and 86</w:t>
      </w:r>
      <w:r w:rsidR="004508F1" w:rsidRPr="004508F1">
        <w:rPr>
          <w:vertAlign w:val="superscript"/>
        </w:rPr>
        <w:t>th</w:t>
      </w:r>
      <w:r w:rsidR="00420071">
        <w:t> </w:t>
      </w:r>
      <w:r w:rsidR="004508F1">
        <w:t>meetings) on policy issues particularly related to the phase-down of HFCs and funding for institutional strengthening (IS) projects; and the document on the replenishment of the Multilateral Fund for the 2021</w:t>
      </w:r>
      <w:r w:rsidR="00420071">
        <w:noBreakHyphen/>
      </w:r>
      <w:r w:rsidR="004508F1">
        <w:t xml:space="preserve">2023 triennium that would have been prepared by the Technology and Economic Assessment Panel (TEAP) Task Force and submitted the Thirty-Second </w:t>
      </w:r>
      <w:r w:rsidR="00BD2ED1">
        <w:t xml:space="preserve">Meeting of the </w:t>
      </w:r>
      <w:r w:rsidR="004508F1">
        <w:t xml:space="preserve">Parties to the Montreal Protocol. </w:t>
      </w:r>
      <w:r w:rsidR="006956EF">
        <w:t xml:space="preserve">As no decisions were </w:t>
      </w:r>
      <w:r w:rsidR="00BD2ED1">
        <w:t>made regarding the administrative cost regime at the 86</w:t>
      </w:r>
      <w:r w:rsidR="00BD2ED1" w:rsidRPr="00BD429F">
        <w:rPr>
          <w:vertAlign w:val="superscript"/>
        </w:rPr>
        <w:t>th</w:t>
      </w:r>
      <w:r w:rsidR="00BD2ED1">
        <w:t xml:space="preserve"> meeting of the Executive Committee</w:t>
      </w:r>
      <w:r w:rsidR="006956EF">
        <w:t xml:space="preserve">, </w:t>
      </w:r>
      <w:r w:rsidR="004508F1">
        <w:t xml:space="preserve">the Secretariat </w:t>
      </w:r>
      <w:r w:rsidR="00BD2ED1">
        <w:t xml:space="preserve">considered it </w:t>
      </w:r>
      <w:r w:rsidR="004508F1">
        <w:t xml:space="preserve">meaningful to present the analysis of the administrative cost regime </w:t>
      </w:r>
      <w:r w:rsidR="00501ADC">
        <w:t xml:space="preserve">requested under decision 84/61(c) </w:t>
      </w:r>
      <w:r w:rsidR="004508F1">
        <w:t>to the 88</w:t>
      </w:r>
      <w:r w:rsidR="004508F1" w:rsidRPr="00501ADC">
        <w:rPr>
          <w:vertAlign w:val="superscript"/>
        </w:rPr>
        <w:t>th</w:t>
      </w:r>
      <w:r w:rsidR="00501ADC">
        <w:t xml:space="preserve"> </w:t>
      </w:r>
      <w:r w:rsidR="004508F1">
        <w:t xml:space="preserve">meeting, taking into consideration the discussions and/or decisions on relevant policy matters by the Executive Committee during its meetings in 2021, and the discussions by the Parties on the replenishment of the </w:t>
      </w:r>
      <w:r w:rsidR="00501ADC">
        <w:t xml:space="preserve">Multilateral </w:t>
      </w:r>
      <w:r w:rsidR="004508F1">
        <w:t>Fund.</w:t>
      </w:r>
    </w:p>
    <w:p w14:paraId="47250357" w14:textId="0B81D997" w:rsidR="00215B1B" w:rsidRDefault="006956EF" w:rsidP="000F3423">
      <w:pPr>
        <w:pStyle w:val="Heading1"/>
      </w:pPr>
      <w:r>
        <w:t xml:space="preserve">In adopting </w:t>
      </w:r>
      <w:r w:rsidR="00DD4527">
        <w:t xml:space="preserve">the </w:t>
      </w:r>
      <w:r w:rsidR="00BD2ED1">
        <w:t xml:space="preserve">analysis </w:t>
      </w:r>
      <w:r>
        <w:t>document (under IAP</w:t>
      </w:r>
      <w:r w:rsidR="00DD4527">
        <w:t>-86ext</w:t>
      </w:r>
      <w:r>
        <w:t>)</w:t>
      </w:r>
      <w:r w:rsidR="00215B1B">
        <w:t>, the Executive Committee allow</w:t>
      </w:r>
      <w:r w:rsidR="00DD4527">
        <w:t>ed</w:t>
      </w:r>
      <w:r w:rsidR="00215B1B">
        <w:t xml:space="preserve"> bilateral and implementing agencies to continue using the existing administrative cost regime for projects to be submitted in 2021, on an exceptional basis and without setting a precedent; and requested the Secretariat to present, at the 88</w:t>
      </w:r>
      <w:r w:rsidR="00215B1B" w:rsidRPr="00215B1B">
        <w:rPr>
          <w:vertAlign w:val="superscript"/>
        </w:rPr>
        <w:t>th</w:t>
      </w:r>
      <w:r w:rsidR="00215B1B">
        <w:t xml:space="preserve"> meeting, the outcomes of the analysis of the administrative cost regime and core unit funding, taking into consideration relevant decisions by the Executive Committee, including those from the 84</w:t>
      </w:r>
      <w:r w:rsidR="00215B1B" w:rsidRPr="00215B1B">
        <w:rPr>
          <w:vertAlign w:val="superscript"/>
        </w:rPr>
        <w:t>th</w:t>
      </w:r>
      <w:r w:rsidR="00215B1B">
        <w:t xml:space="preserve"> to 87</w:t>
      </w:r>
      <w:r w:rsidR="00215B1B" w:rsidRPr="00215B1B">
        <w:rPr>
          <w:vertAlign w:val="superscript"/>
        </w:rPr>
        <w:t>th</w:t>
      </w:r>
      <w:r w:rsidR="00215B1B">
        <w:t xml:space="preserve"> meetings, and relevant outcomes of discussions by the Parties on the replenishment of the Multilateral Fund for the triennium 2021−2023, on the basis of which the Committee would decide whether the administrative cost regime of the Multilateral Fund for the triennium 2018−2020 should be maintained for the triennium 2021−2023 (decision 86/92)</w:t>
      </w:r>
      <w:r>
        <w:t>.</w:t>
      </w:r>
    </w:p>
    <w:p w14:paraId="22F2D69C" w14:textId="76556F6A" w:rsidR="005A5C53" w:rsidRPr="005A5C53" w:rsidRDefault="005A5C53" w:rsidP="000F3423">
      <w:pPr>
        <w:rPr>
          <w:u w:val="single"/>
        </w:rPr>
      </w:pPr>
      <w:r w:rsidRPr="00BD2ED1">
        <w:rPr>
          <w:u w:val="single"/>
        </w:rPr>
        <w:t>Scope of the document</w:t>
      </w:r>
    </w:p>
    <w:p w14:paraId="38DF0E36" w14:textId="0CE4E58B" w:rsidR="005A5C53" w:rsidRDefault="005A5C53" w:rsidP="000F3423"/>
    <w:p w14:paraId="11CB35DF" w14:textId="77777777" w:rsidR="00367411" w:rsidRDefault="00367411" w:rsidP="000F3423">
      <w:pPr>
        <w:pStyle w:val="Heading1"/>
      </w:pPr>
      <w:r>
        <w:t xml:space="preserve">In response to decision 86/92, the Secretariat has prepared the present document. </w:t>
      </w:r>
    </w:p>
    <w:p w14:paraId="4446C1BD" w14:textId="46A036C2" w:rsidR="005A5C53" w:rsidRDefault="005A5C53" w:rsidP="000F3423">
      <w:pPr>
        <w:pStyle w:val="Heading1"/>
      </w:pPr>
      <w:r>
        <w:t xml:space="preserve">In preparing the </w:t>
      </w:r>
      <w:r w:rsidR="006956EF">
        <w:t>document,</w:t>
      </w:r>
      <w:r>
        <w:t xml:space="preserve"> the Secretariat noted that the constraints that were present when a similar analysis </w:t>
      </w:r>
      <w:r w:rsidRPr="005A5C53">
        <w:t>of the administrative cost regime and core unit funding</w:t>
      </w:r>
      <w:r>
        <w:t xml:space="preserve"> was prepared for the 86</w:t>
      </w:r>
      <w:r w:rsidRPr="00367411">
        <w:rPr>
          <w:vertAlign w:val="superscript"/>
        </w:rPr>
        <w:t>th</w:t>
      </w:r>
      <w:r>
        <w:t xml:space="preserve"> </w:t>
      </w:r>
      <w:r w:rsidR="006956EF">
        <w:t>meeting</w:t>
      </w:r>
      <w:r>
        <w:t xml:space="preserve"> </w:t>
      </w:r>
      <w:r w:rsidR="00BD2ED1">
        <w:t>persisted</w:t>
      </w:r>
      <w:r>
        <w:t>. These constraints are briefly explained below.</w:t>
      </w:r>
    </w:p>
    <w:p w14:paraId="40FD933D" w14:textId="1B3CDE2C" w:rsidR="0074515F" w:rsidRPr="005A5C53" w:rsidRDefault="0074515F" w:rsidP="000F3423">
      <w:pPr>
        <w:rPr>
          <w:i/>
        </w:rPr>
      </w:pPr>
      <w:r w:rsidRPr="005A5C53">
        <w:rPr>
          <w:i/>
        </w:rPr>
        <w:t>Impact of the COVID-19 pandemic on the operation of the Multilateral Fund</w:t>
      </w:r>
    </w:p>
    <w:p w14:paraId="5B06618D" w14:textId="77777777" w:rsidR="0074515F" w:rsidRPr="00F70693" w:rsidRDefault="0074515F" w:rsidP="000F3423"/>
    <w:p w14:paraId="58D3E9A2" w14:textId="0B61970F" w:rsidR="003B7AD0" w:rsidRDefault="0074515F" w:rsidP="000F3423">
      <w:pPr>
        <w:pStyle w:val="Heading1"/>
      </w:pPr>
      <w:r w:rsidRPr="00187444">
        <w:t>In 2020</w:t>
      </w:r>
      <w:r w:rsidR="00445E16">
        <w:t xml:space="preserve"> and 2021</w:t>
      </w:r>
      <w:r w:rsidRPr="00187444">
        <w:t xml:space="preserve">, the Executive Committee </w:t>
      </w:r>
      <w:r w:rsidR="001D2CA7">
        <w:t xml:space="preserve">has been </w:t>
      </w:r>
      <w:r w:rsidRPr="00187444">
        <w:t xml:space="preserve">unable to hold in-person meetings as originally planned. To ensure </w:t>
      </w:r>
      <w:r w:rsidR="00BD2ED1">
        <w:t xml:space="preserve">the </w:t>
      </w:r>
      <w:r w:rsidRPr="00187444">
        <w:t>continuity of compliance-related activities in Article 5 countries, the Executive Committee implemented, on an exceptional basis and without setting a precedent, IAP</w:t>
      </w:r>
      <w:r w:rsidR="00367411">
        <w:t>s</w:t>
      </w:r>
      <w:r w:rsidRPr="00187444">
        <w:t xml:space="preserve"> for </w:t>
      </w:r>
      <w:r w:rsidR="00445E16">
        <w:t xml:space="preserve">each </w:t>
      </w:r>
      <w:r w:rsidRPr="00187444">
        <w:t>the 85</w:t>
      </w:r>
      <w:r w:rsidRPr="00445E16">
        <w:rPr>
          <w:vertAlign w:val="superscript"/>
        </w:rPr>
        <w:t>th</w:t>
      </w:r>
      <w:r w:rsidR="00445E16">
        <w:t xml:space="preserve">, </w:t>
      </w:r>
      <w:r w:rsidRPr="00187444">
        <w:t>86</w:t>
      </w:r>
      <w:r w:rsidRPr="00445E16">
        <w:rPr>
          <w:vertAlign w:val="superscript"/>
        </w:rPr>
        <w:t>th</w:t>
      </w:r>
      <w:r w:rsidR="00445E16">
        <w:t>, 87</w:t>
      </w:r>
      <w:r w:rsidR="00445E16" w:rsidRPr="00445E16">
        <w:rPr>
          <w:vertAlign w:val="superscript"/>
        </w:rPr>
        <w:t>th</w:t>
      </w:r>
      <w:r w:rsidR="00445E16">
        <w:t xml:space="preserve"> and 88</w:t>
      </w:r>
      <w:r w:rsidR="00445E16" w:rsidRPr="00445E16">
        <w:rPr>
          <w:vertAlign w:val="superscript"/>
        </w:rPr>
        <w:t>th</w:t>
      </w:r>
      <w:r w:rsidR="00445E16">
        <w:t xml:space="preserve"> </w:t>
      </w:r>
      <w:r w:rsidRPr="00187444">
        <w:t xml:space="preserve">meetings, to consider certain </w:t>
      </w:r>
      <w:r w:rsidR="00367411">
        <w:t xml:space="preserve">meeting </w:t>
      </w:r>
      <w:r w:rsidRPr="00187444">
        <w:t xml:space="preserve">documents, </w:t>
      </w:r>
      <w:r w:rsidR="00367411">
        <w:t xml:space="preserve">combined with </w:t>
      </w:r>
      <w:r w:rsidR="00445E16">
        <w:t>online meetings (“plenary format” with interpretation, and “contact group format” without interpretation)</w:t>
      </w:r>
      <w:r w:rsidR="00367411">
        <w:t xml:space="preserve"> </w:t>
      </w:r>
      <w:r w:rsidR="00367411" w:rsidRPr="00187444">
        <w:t xml:space="preserve">to consider </w:t>
      </w:r>
      <w:r w:rsidR="00367411">
        <w:t xml:space="preserve">a few other </w:t>
      </w:r>
      <w:r w:rsidR="00367411" w:rsidRPr="00187444">
        <w:t>documents not addressed through the IAPs</w:t>
      </w:r>
      <w:r w:rsidR="00367411">
        <w:t xml:space="preserve">. </w:t>
      </w:r>
    </w:p>
    <w:p w14:paraId="1FB59F61" w14:textId="3262E2D9" w:rsidR="003B7AD0" w:rsidRDefault="00367411" w:rsidP="000F3423">
      <w:pPr>
        <w:pStyle w:val="Heading1"/>
      </w:pPr>
      <w:r>
        <w:t>However</w:t>
      </w:r>
      <w:r w:rsidRPr="00187444">
        <w:t xml:space="preserve">, </w:t>
      </w:r>
      <w:r>
        <w:t xml:space="preserve">the Committee decided to defer consideration of </w:t>
      </w:r>
      <w:r w:rsidR="003B7AD0">
        <w:t xml:space="preserve">several </w:t>
      </w:r>
      <w:r>
        <w:t xml:space="preserve">of the </w:t>
      </w:r>
      <w:r w:rsidRPr="00187444">
        <w:t>policy-related documents</w:t>
      </w:r>
      <w:r w:rsidR="00F631EF">
        <w:t>, some</w:t>
      </w:r>
      <w:r w:rsidRPr="00187444">
        <w:t xml:space="preserve"> </w:t>
      </w:r>
      <w:r>
        <w:t>until an-in person meeting could be held.</w:t>
      </w:r>
      <w:r w:rsidR="00F631EF">
        <w:rPr>
          <w:rStyle w:val="FootnoteReference"/>
        </w:rPr>
        <w:footnoteReference w:id="7"/>
      </w:r>
      <w:r>
        <w:t xml:space="preserve"> </w:t>
      </w:r>
      <w:r w:rsidR="00BD2ED1">
        <w:t>The</w:t>
      </w:r>
      <w:r w:rsidR="003B7AD0">
        <w:t xml:space="preserve"> documents </w:t>
      </w:r>
      <w:r w:rsidR="00200B14">
        <w:t>that have</w:t>
      </w:r>
      <w:r w:rsidR="003B7AD0">
        <w:t xml:space="preserve"> an impact on </w:t>
      </w:r>
      <w:r w:rsidR="00BD2ED1">
        <w:t xml:space="preserve">the </w:t>
      </w:r>
      <w:r w:rsidR="003B7AD0">
        <w:t>analysis of the administrative cost regime</w:t>
      </w:r>
      <w:r w:rsidR="00BD2ED1">
        <w:t xml:space="preserve"> include</w:t>
      </w:r>
      <w:r w:rsidR="003B7AD0">
        <w:t>:</w:t>
      </w:r>
    </w:p>
    <w:p w14:paraId="15B00124" w14:textId="5C8859FA" w:rsidR="003B7AD0" w:rsidRDefault="00BD2ED1" w:rsidP="000F3423">
      <w:pPr>
        <w:pStyle w:val="Heading2"/>
      </w:pPr>
      <w:r>
        <w:t>The</w:t>
      </w:r>
      <w:r w:rsidR="003B7AD0" w:rsidRPr="008955CA">
        <w:t xml:space="preserve"> cost guidelines for the phase-down of HFCs in Article 5 countries</w:t>
      </w:r>
      <w:r w:rsidR="00200B14">
        <w:t xml:space="preserve">: </w:t>
      </w:r>
      <w:r w:rsidR="003B7AD0" w:rsidRPr="008955CA">
        <w:t>Draft criteria for funding (decision 83/65(d))</w:t>
      </w:r>
      <w:r w:rsidR="003B7AD0">
        <w:t xml:space="preserve"> (to be discussed at the 89</w:t>
      </w:r>
      <w:r w:rsidR="003B7AD0" w:rsidRPr="008003B7">
        <w:rPr>
          <w:vertAlign w:val="superscript"/>
        </w:rPr>
        <w:t>th</w:t>
      </w:r>
      <w:r w:rsidR="003B7AD0">
        <w:t> meeting);</w:t>
      </w:r>
      <w:r w:rsidR="003B7AD0" w:rsidRPr="002035BE">
        <w:t xml:space="preserve"> </w:t>
      </w:r>
    </w:p>
    <w:p w14:paraId="1C287EB3" w14:textId="77777777" w:rsidR="003B7AD0" w:rsidRPr="00E37C94" w:rsidRDefault="003B7AD0" w:rsidP="000F3423">
      <w:pPr>
        <w:pStyle w:val="Heading2"/>
      </w:pPr>
      <w:r>
        <w:t>Potential strategies, policy measures and commitments, as well as projects and activities that could be integrated within stage I of HFC phase-down plans for Article 5 countries to ensure limits on growth and sustainable reductions in HFC consumption (decision 87/49) (to be discussed at the 88</w:t>
      </w:r>
      <w:r w:rsidRPr="008003B7">
        <w:rPr>
          <w:vertAlign w:val="superscript"/>
        </w:rPr>
        <w:t>th</w:t>
      </w:r>
      <w:r>
        <w:t xml:space="preserve"> meeting);</w:t>
      </w:r>
    </w:p>
    <w:p w14:paraId="58914A7B" w14:textId="75F0B2FE" w:rsidR="003B7AD0" w:rsidRDefault="003B7AD0" w:rsidP="000F3423">
      <w:pPr>
        <w:pStyle w:val="Heading2"/>
      </w:pPr>
      <w:r w:rsidRPr="008955CA">
        <w:lastRenderedPageBreak/>
        <w:t>Analysis of the level and modalities of funding for HFC phase</w:t>
      </w:r>
      <w:r w:rsidR="00BD2ED1">
        <w:t>-</w:t>
      </w:r>
      <w:r w:rsidRPr="008955CA">
        <w:t>down in the refrigeration servicing sector (decisions 83/65(b) and 84/86(b)(ii))</w:t>
      </w:r>
      <w:r>
        <w:t xml:space="preserve"> (to be discussed at the 88</w:t>
      </w:r>
      <w:r w:rsidRPr="008003B7">
        <w:rPr>
          <w:vertAlign w:val="superscript"/>
        </w:rPr>
        <w:t>th</w:t>
      </w:r>
      <w:r>
        <w:t> meeting);</w:t>
      </w:r>
    </w:p>
    <w:p w14:paraId="58E32607" w14:textId="77777777" w:rsidR="003B7AD0" w:rsidRDefault="003B7AD0" w:rsidP="000F3423">
      <w:pPr>
        <w:pStyle w:val="Heading2"/>
      </w:pPr>
      <w:r>
        <w:t>Update of the analysis of the i</w:t>
      </w:r>
      <w:r w:rsidRPr="008955CA">
        <w:t>mplications of parallel or integrated implementation of HCFC phase-out and HFC phase-down (decision 84/</w:t>
      </w:r>
      <w:r>
        <w:t>86</w:t>
      </w:r>
      <w:r w:rsidRPr="008955CA">
        <w:t>(</w:t>
      </w:r>
      <w:r>
        <w:t>b</w:t>
      </w:r>
      <w:r w:rsidRPr="008955CA">
        <w:t>)</w:t>
      </w:r>
      <w:r>
        <w:t>(i)</w:t>
      </w:r>
      <w:r w:rsidRPr="008955CA">
        <w:t>)</w:t>
      </w:r>
      <w:r>
        <w:t xml:space="preserve"> (to be discussed at the 89</w:t>
      </w:r>
      <w:r w:rsidRPr="008003B7">
        <w:rPr>
          <w:vertAlign w:val="superscript"/>
        </w:rPr>
        <w:t>th</w:t>
      </w:r>
      <w:r>
        <w:t> meeting);</w:t>
      </w:r>
    </w:p>
    <w:p w14:paraId="1D36B01D" w14:textId="77777777" w:rsidR="003B7AD0" w:rsidRDefault="003B7AD0" w:rsidP="000F3423">
      <w:pPr>
        <w:pStyle w:val="Heading2"/>
      </w:pPr>
      <w:r w:rsidRPr="008955CA">
        <w:t>Review of institutional strengthening projects, including funding levels (decision</w:t>
      </w:r>
      <w:r>
        <w:t> </w:t>
      </w:r>
      <w:r w:rsidRPr="008955CA">
        <w:t>74/51(d))</w:t>
      </w:r>
      <w:r>
        <w:t xml:space="preserve"> (to be discussed at the 89</w:t>
      </w:r>
      <w:r w:rsidRPr="008003B7">
        <w:rPr>
          <w:vertAlign w:val="superscript"/>
        </w:rPr>
        <w:t>th</w:t>
      </w:r>
      <w:r>
        <w:t> meeting);</w:t>
      </w:r>
    </w:p>
    <w:p w14:paraId="560F0CA5" w14:textId="77777777" w:rsidR="003B7AD0" w:rsidRDefault="003B7AD0" w:rsidP="000F3423">
      <w:pPr>
        <w:pStyle w:val="Heading2"/>
      </w:pPr>
      <w:r>
        <w:t>S</w:t>
      </w:r>
      <w:r w:rsidRPr="008955CA">
        <w:t>ynthesis report describing best practices and ways for the Executive Committee to consider operationalizing paragraph 24 of decision XXVIII/2 (decision</w:t>
      </w:r>
      <w:r>
        <w:t> </w:t>
      </w:r>
      <w:r w:rsidRPr="008955CA">
        <w:t>84/87(b))</w:t>
      </w:r>
      <w:r w:rsidRPr="008003B7">
        <w:t xml:space="preserve"> </w:t>
      </w:r>
      <w:r>
        <w:t>(to be discussed at the 89</w:t>
      </w:r>
      <w:r w:rsidRPr="008003B7">
        <w:rPr>
          <w:vertAlign w:val="superscript"/>
        </w:rPr>
        <w:t>th</w:t>
      </w:r>
      <w:r>
        <w:t> meeting);</w:t>
      </w:r>
    </w:p>
    <w:p w14:paraId="1A64F40E" w14:textId="2E0FBF0C" w:rsidR="003B7AD0" w:rsidRDefault="003B7AD0" w:rsidP="000F3423">
      <w:pPr>
        <w:pStyle w:val="Heading2"/>
      </w:pPr>
      <w:r w:rsidRPr="00BE0BCF">
        <w:t>Analysis of and information on the incremental costs and their duration, and the cost</w:t>
      </w:r>
      <w:r w:rsidRPr="00BE0BCF">
        <w:noBreakHyphen/>
        <w:t>effectiveness of all approved investment projects (decision 84/87(a))</w:t>
      </w:r>
      <w:r w:rsidRPr="008003B7">
        <w:t xml:space="preserve"> </w:t>
      </w:r>
      <w:r>
        <w:t>(to be discussed at the 89</w:t>
      </w:r>
      <w:r w:rsidRPr="008003B7">
        <w:rPr>
          <w:vertAlign w:val="superscript"/>
        </w:rPr>
        <w:t>th</w:t>
      </w:r>
      <w:r>
        <w:t xml:space="preserve"> meeting);  </w:t>
      </w:r>
    </w:p>
    <w:p w14:paraId="2DF375F5" w14:textId="1304003A" w:rsidR="003B7AD0" w:rsidRDefault="003B7AD0" w:rsidP="000F3423">
      <w:pPr>
        <w:pStyle w:val="Heading2"/>
      </w:pPr>
      <w:r w:rsidRPr="00BE0BCF">
        <w:t>Paper on ways to operationalize paragraph 16 of decision XXVIII/2 and paragraph</w:t>
      </w:r>
      <w:r>
        <w:t> </w:t>
      </w:r>
      <w:r w:rsidRPr="00BE0BCF">
        <w:t>2 of decision XXX/5 of the Parties (decision 84/88)</w:t>
      </w:r>
      <w:r>
        <w:t>; (to be discussed at the 89</w:t>
      </w:r>
      <w:r w:rsidRPr="008003B7">
        <w:rPr>
          <w:vertAlign w:val="superscript"/>
        </w:rPr>
        <w:t>th</w:t>
      </w:r>
      <w:r>
        <w:t> meeting); and</w:t>
      </w:r>
    </w:p>
    <w:p w14:paraId="70010CAC" w14:textId="66A743FE" w:rsidR="003B7AD0" w:rsidRDefault="003B7AD0" w:rsidP="000F3423">
      <w:pPr>
        <w:pStyle w:val="Heading2"/>
      </w:pPr>
      <w:r>
        <w:t>Report identifying options, and relevant procedures and conditions where applicable, for mobilizing financial resources for maintaining and/or enhancing energy efficiency when replacing HFCs with low-global</w:t>
      </w:r>
      <w:r w:rsidR="00BD2ED1">
        <w:t>-</w:t>
      </w:r>
      <w:r>
        <w:t>warming</w:t>
      </w:r>
      <w:r w:rsidR="00BD2ED1">
        <w:t>-</w:t>
      </w:r>
      <w:r>
        <w:t>potential alternatives in the relevant foam manufacturing sub-sectors and the refrigeration, air-conditioning and heat pump sectors (decision 87/51) (to be discussed at the 89</w:t>
      </w:r>
      <w:r w:rsidRPr="008003B7">
        <w:rPr>
          <w:vertAlign w:val="superscript"/>
        </w:rPr>
        <w:t>th</w:t>
      </w:r>
      <w:r>
        <w:t> meeting).</w:t>
      </w:r>
    </w:p>
    <w:p w14:paraId="1ED948A0" w14:textId="13D2BCD2" w:rsidR="0074515F" w:rsidRDefault="00185780" w:rsidP="000F3423">
      <w:pPr>
        <w:pStyle w:val="Heading1"/>
      </w:pPr>
      <w:r>
        <w:t xml:space="preserve">The </w:t>
      </w:r>
      <w:r w:rsidR="0074515F" w:rsidRPr="0017199D">
        <w:t xml:space="preserve">COVID-19 </w:t>
      </w:r>
      <w:r>
        <w:t xml:space="preserve">pandemic also </w:t>
      </w:r>
      <w:r w:rsidR="00BD2ED1" w:rsidRPr="0017199D">
        <w:t xml:space="preserve">had </w:t>
      </w:r>
      <w:r>
        <w:t xml:space="preserve">a negative </w:t>
      </w:r>
      <w:r w:rsidR="0074515F" w:rsidRPr="0017199D">
        <w:t xml:space="preserve">impact </w:t>
      </w:r>
      <w:r>
        <w:t xml:space="preserve">on </w:t>
      </w:r>
      <w:r w:rsidR="00367411">
        <w:t xml:space="preserve">the </w:t>
      </w:r>
      <w:r w:rsidR="0074515F" w:rsidRPr="0017199D">
        <w:t>project</w:t>
      </w:r>
      <w:r>
        <w:t xml:space="preserve">s and activities under the Fund, resulting in delays </w:t>
      </w:r>
      <w:r w:rsidR="00367411">
        <w:t xml:space="preserve">in their </w:t>
      </w:r>
      <w:r>
        <w:t>implementation</w:t>
      </w:r>
      <w:r w:rsidR="0074515F" w:rsidRPr="0017199D">
        <w:t xml:space="preserve">. </w:t>
      </w:r>
      <w:r>
        <w:t xml:space="preserve">To partially overcome </w:t>
      </w:r>
      <w:r w:rsidR="00367411">
        <w:t xml:space="preserve">some of the </w:t>
      </w:r>
      <w:r>
        <w:t xml:space="preserve">delays, </w:t>
      </w:r>
      <w:r w:rsidR="00367411">
        <w:t xml:space="preserve">bilateral and implementing </w:t>
      </w:r>
      <w:r>
        <w:t xml:space="preserve">agencies </w:t>
      </w:r>
      <w:r w:rsidR="00BD2ED1">
        <w:t>assisted</w:t>
      </w:r>
      <w:r w:rsidR="00367411">
        <w:t xml:space="preserve"> </w:t>
      </w:r>
      <w:r>
        <w:t>national ozone units (</w:t>
      </w:r>
      <w:r w:rsidR="0074515F" w:rsidRPr="009F7DC7">
        <w:t>NOU</w:t>
      </w:r>
      <w:r>
        <w:t>)</w:t>
      </w:r>
      <w:r w:rsidR="0074515F" w:rsidRPr="009F7DC7">
        <w:t xml:space="preserve"> </w:t>
      </w:r>
      <w:r w:rsidR="00200B14">
        <w:t>in</w:t>
      </w:r>
      <w:r>
        <w:t xml:space="preserve"> </w:t>
      </w:r>
      <w:r w:rsidR="0074515F" w:rsidRPr="009F7DC7">
        <w:t>adapt</w:t>
      </w:r>
      <w:r w:rsidR="00200B14">
        <w:t>ing</w:t>
      </w:r>
      <w:r w:rsidR="0074515F" w:rsidRPr="009F7DC7">
        <w:t xml:space="preserve"> implementation process</w:t>
      </w:r>
      <w:r>
        <w:t>es</w:t>
      </w:r>
      <w:r w:rsidR="0074515F" w:rsidRPr="009F7DC7">
        <w:t xml:space="preserve"> through</w:t>
      </w:r>
      <w:r>
        <w:t xml:space="preserve">, </w:t>
      </w:r>
      <w:r>
        <w:rPr>
          <w:i/>
        </w:rPr>
        <w:t>inter alia</w:t>
      </w:r>
      <w:r w:rsidR="0074515F" w:rsidRPr="009F7DC7">
        <w:t xml:space="preserve"> video conferencing for consultations, </w:t>
      </w:r>
      <w:r w:rsidR="0074515F">
        <w:t>online training programmes</w:t>
      </w:r>
      <w:r>
        <w:t xml:space="preserve"> for customs officers and refrigeration technicians</w:t>
      </w:r>
      <w:r w:rsidR="0074515F">
        <w:t xml:space="preserve">, </w:t>
      </w:r>
      <w:r>
        <w:t xml:space="preserve">online verification reports, </w:t>
      </w:r>
      <w:r w:rsidR="0074515F" w:rsidRPr="009F7DC7">
        <w:t>regional online meetings, webinars and file sharing platforms for specific project activities</w:t>
      </w:r>
      <w:r w:rsidR="0074515F">
        <w:t xml:space="preserve"> (e.g., project preparatory work which does not need in-person meetings, development of terms of reference for technical experts</w:t>
      </w:r>
      <w:r>
        <w:t xml:space="preserve"> and for</w:t>
      </w:r>
      <w:r w:rsidR="0074515F">
        <w:t xml:space="preserve"> equipment</w:t>
      </w:r>
      <w:r w:rsidR="002029B8">
        <w:t>)</w:t>
      </w:r>
      <w:r w:rsidR="0074515F">
        <w:t>.</w:t>
      </w:r>
    </w:p>
    <w:p w14:paraId="10C3D2E8" w14:textId="503372D2" w:rsidR="0074515F" w:rsidRPr="009F7DC7" w:rsidRDefault="00367411" w:rsidP="000F3423">
      <w:pPr>
        <w:pStyle w:val="Heading1"/>
        <w:widowControl w:val="0"/>
      </w:pPr>
      <w:r>
        <w:t xml:space="preserve">Further to discussions with the </w:t>
      </w:r>
      <w:r w:rsidR="0074515F">
        <w:t xml:space="preserve">agencies </w:t>
      </w:r>
      <w:r>
        <w:t>on th</w:t>
      </w:r>
      <w:r w:rsidR="003B7AD0">
        <w:t>is</w:t>
      </w:r>
      <w:r>
        <w:t xml:space="preserve"> matter, the Secretariat note</w:t>
      </w:r>
      <w:r w:rsidR="00BD2ED1">
        <w:t>d</w:t>
      </w:r>
      <w:r>
        <w:t xml:space="preserve"> that </w:t>
      </w:r>
      <w:r w:rsidR="0074515F">
        <w:t xml:space="preserve">activities </w:t>
      </w:r>
      <w:r w:rsidR="001D2CA7">
        <w:t xml:space="preserve">are expected to </w:t>
      </w:r>
      <w:r>
        <w:t xml:space="preserve">resume </w:t>
      </w:r>
      <w:r w:rsidR="001D2CA7">
        <w:t xml:space="preserve">during </w:t>
      </w:r>
      <w:r w:rsidR="0074515F">
        <w:t>2022</w:t>
      </w:r>
      <w:r w:rsidR="001D2CA7">
        <w:t xml:space="preserve"> with </w:t>
      </w:r>
      <w:r w:rsidR="00BD2ED1">
        <w:t xml:space="preserve">lingering </w:t>
      </w:r>
      <w:r w:rsidR="0074515F">
        <w:t>uncertaint</w:t>
      </w:r>
      <w:r w:rsidR="00BD2ED1">
        <w:t>y</w:t>
      </w:r>
      <w:r w:rsidR="0074515F">
        <w:t xml:space="preserve"> </w:t>
      </w:r>
      <w:r w:rsidR="00BD2ED1">
        <w:t xml:space="preserve">regarding </w:t>
      </w:r>
      <w:r w:rsidR="0074515F">
        <w:t xml:space="preserve">how </w:t>
      </w:r>
      <w:r w:rsidR="001D2CA7">
        <w:t xml:space="preserve">fast </w:t>
      </w:r>
      <w:r w:rsidR="0074515F">
        <w:t xml:space="preserve">the situation would </w:t>
      </w:r>
      <w:r w:rsidR="001D2CA7">
        <w:t>return</w:t>
      </w:r>
      <w:r w:rsidR="0074515F">
        <w:t xml:space="preserve"> to pre-COVID-19 </w:t>
      </w:r>
      <w:r w:rsidR="00200B14">
        <w:t>normalcy</w:t>
      </w:r>
      <w:r w:rsidR="001D2CA7">
        <w:t xml:space="preserve">. Given the extensive support from bilateral and implementing agencies to implement ongoing activities under HCFC phase-out management plans (HPMPs) and recently approved activities for the preparation of HFC phase-down pans (KIPs), </w:t>
      </w:r>
      <w:r w:rsidR="0074515F">
        <w:t xml:space="preserve">the Secretariat considers </w:t>
      </w:r>
      <w:r w:rsidR="00BD2ED1">
        <w:t xml:space="preserve">it </w:t>
      </w:r>
      <w:r w:rsidR="001D2CA7">
        <w:t xml:space="preserve">relevant to continue assessing and monitoring the evolution of </w:t>
      </w:r>
      <w:r w:rsidR="00BD2ED1">
        <w:t xml:space="preserve">the </w:t>
      </w:r>
      <w:r w:rsidR="0074515F">
        <w:t xml:space="preserve">COVID-19 </w:t>
      </w:r>
      <w:r w:rsidR="001D2CA7">
        <w:t>pandemic</w:t>
      </w:r>
      <w:r w:rsidR="00BD2ED1">
        <w:t>’s impact</w:t>
      </w:r>
      <w:r w:rsidR="001D2CA7">
        <w:t xml:space="preserve"> </w:t>
      </w:r>
      <w:r w:rsidR="0074515F">
        <w:t>on the operation</w:t>
      </w:r>
      <w:r w:rsidR="001D2CA7">
        <w:t xml:space="preserve"> of the Multilateral Fund</w:t>
      </w:r>
      <w:r w:rsidR="0074515F">
        <w:t>.</w:t>
      </w:r>
    </w:p>
    <w:p w14:paraId="3B25C7B9" w14:textId="60C8D3BB" w:rsidR="00215B1B" w:rsidRPr="001D2CA7" w:rsidRDefault="001D2CA7" w:rsidP="000F3423">
      <w:pPr>
        <w:pStyle w:val="Heading1"/>
        <w:numPr>
          <w:ilvl w:val="0"/>
          <w:numId w:val="0"/>
        </w:numPr>
        <w:rPr>
          <w:i/>
        </w:rPr>
      </w:pPr>
      <w:r>
        <w:rPr>
          <w:i/>
        </w:rPr>
        <w:t>S</w:t>
      </w:r>
      <w:r w:rsidR="00215B1B" w:rsidRPr="001D2CA7">
        <w:rPr>
          <w:i/>
        </w:rPr>
        <w:t>tatus o</w:t>
      </w:r>
      <w:r w:rsidR="00BD2ED1">
        <w:rPr>
          <w:i/>
        </w:rPr>
        <w:t>f</w:t>
      </w:r>
      <w:r w:rsidR="00215B1B" w:rsidRPr="001D2CA7">
        <w:rPr>
          <w:i/>
        </w:rPr>
        <w:t xml:space="preserve"> the 2021-2023 replenishment of the Multilateral Fund</w:t>
      </w:r>
    </w:p>
    <w:p w14:paraId="625962DA" w14:textId="3897EB58" w:rsidR="003B7AD0" w:rsidRDefault="00081D5C" w:rsidP="000F3423">
      <w:pPr>
        <w:pStyle w:val="Heading1"/>
      </w:pPr>
      <w:r>
        <w:t>Similar to the situation of the Executive Committee,</w:t>
      </w:r>
      <w:r w:rsidR="001D2CA7">
        <w:t xml:space="preserve"> </w:t>
      </w:r>
      <w:r w:rsidR="00215B1B" w:rsidRPr="00753E46">
        <w:t xml:space="preserve">the Parties to the Montreal Protocol </w:t>
      </w:r>
      <w:r w:rsidR="00200B14">
        <w:t>were</w:t>
      </w:r>
      <w:r w:rsidR="00215B1B">
        <w:t xml:space="preserve"> </w:t>
      </w:r>
      <w:r w:rsidR="00215B1B" w:rsidRPr="00753E46">
        <w:t xml:space="preserve">unable to hold in-person meetings in 2020 </w:t>
      </w:r>
      <w:r w:rsidR="00215B1B">
        <w:t>and 2021</w:t>
      </w:r>
      <w:r w:rsidR="006A3785">
        <w:t>. While t</w:t>
      </w:r>
      <w:r w:rsidR="0074515F" w:rsidRPr="0074515F">
        <w:t>he Parties held their meetings in the form of online work with a reduced agenda</w:t>
      </w:r>
      <w:r w:rsidR="006A3785">
        <w:t xml:space="preserve">, they were </w:t>
      </w:r>
      <w:r w:rsidR="00215B1B" w:rsidRPr="00753E46">
        <w:t xml:space="preserve">unable to adopt </w:t>
      </w:r>
      <w:r w:rsidR="00200B14">
        <w:t xml:space="preserve">the </w:t>
      </w:r>
      <w:r w:rsidR="006A3785">
        <w:t>relevant decisions</w:t>
      </w:r>
      <w:r w:rsidR="003B7AD0">
        <w:t>. With regard to the replenishment of the Multilateral Fund for the 2021</w:t>
      </w:r>
      <w:r w:rsidR="00200B14">
        <w:t>-</w:t>
      </w:r>
      <w:r w:rsidR="003B7AD0">
        <w:t xml:space="preserve">2023 period, the Parties adopted </w:t>
      </w:r>
      <w:r w:rsidR="003B7AD0">
        <w:rPr>
          <w:i/>
        </w:rPr>
        <w:t xml:space="preserve">inter alia </w:t>
      </w:r>
      <w:r w:rsidR="003B7AD0">
        <w:t>the following two decisions:</w:t>
      </w:r>
    </w:p>
    <w:p w14:paraId="4BA7C12F" w14:textId="372C601E" w:rsidR="00215B1B" w:rsidRPr="00753E46" w:rsidRDefault="00D73E37" w:rsidP="000F3423">
      <w:pPr>
        <w:pStyle w:val="Heading2"/>
      </w:pPr>
      <w:r>
        <w:t xml:space="preserve">At their </w:t>
      </w:r>
      <w:r w:rsidR="00215B1B" w:rsidRPr="00753E46">
        <w:t>Thirty</w:t>
      </w:r>
      <w:r w:rsidR="00215B1B" w:rsidRPr="00753E46">
        <w:noBreakHyphen/>
        <w:t>Second Meeting,</w:t>
      </w:r>
      <w:r w:rsidR="00215B1B" w:rsidRPr="00753E46">
        <w:rPr>
          <w:rStyle w:val="FootnoteReference"/>
        </w:rPr>
        <w:footnoteReference w:id="8"/>
      </w:r>
      <w:r w:rsidR="00215B1B" w:rsidRPr="00753E46">
        <w:t xml:space="preserve"> adopted an interim budget for the Multilateral Fund for the triennium 2021–2023 of US $268 million, prioritizing those funds for the year 2021 as </w:t>
      </w:r>
      <w:r w:rsidR="00215B1B" w:rsidRPr="00753E46">
        <w:lastRenderedPageBreak/>
        <w:t xml:space="preserve">part of the triennium, until such time as the Parties </w:t>
      </w:r>
      <w:r w:rsidR="00200B14">
        <w:t xml:space="preserve">could </w:t>
      </w:r>
      <w:r w:rsidR="00215B1B" w:rsidRPr="00753E46">
        <w:t>adopt a final decision on replenishment, including a revised budget, on the understanding that the interim budget w</w:t>
      </w:r>
      <w:r w:rsidR="00200B14">
        <w:t>ould</w:t>
      </w:r>
      <w:r w:rsidR="00215B1B" w:rsidRPr="00753E46">
        <w:t xml:space="preserve"> be provided from anticipated contributions due to the Fund and other sources for the triennium 2018–2020 (decision XXXII/1)</w:t>
      </w:r>
      <w:r w:rsidR="003B7AD0">
        <w:t xml:space="preserve">; and </w:t>
      </w:r>
    </w:p>
    <w:p w14:paraId="7DAB10BF" w14:textId="322ACD4A" w:rsidR="00215B1B" w:rsidRPr="00753E46" w:rsidRDefault="003B7AD0" w:rsidP="000F3423">
      <w:pPr>
        <w:pStyle w:val="Heading2"/>
      </w:pPr>
      <w:r>
        <w:t>A</w:t>
      </w:r>
      <w:r w:rsidR="00D73E37">
        <w:t>t their Thirty-Third Meeting,</w:t>
      </w:r>
      <w:r w:rsidR="00D73E37">
        <w:rPr>
          <w:rStyle w:val="FootnoteReference"/>
        </w:rPr>
        <w:footnoteReference w:id="9"/>
      </w:r>
      <w:r w:rsidR="00D73E37">
        <w:t xml:space="preserve"> </w:t>
      </w:r>
      <w:r w:rsidR="00D73E37" w:rsidRPr="00D73E37">
        <w:t>adopt</w:t>
      </w:r>
      <w:r w:rsidR="00D73E37">
        <w:t>ed</w:t>
      </w:r>
      <w:r w:rsidR="00D73E37" w:rsidRPr="00D73E37">
        <w:t xml:space="preserve"> an updated interim budget for the Multilateral Fund for the triennium 2021–2023 of US</w:t>
      </w:r>
      <w:r w:rsidR="00D73E37">
        <w:t> </w:t>
      </w:r>
      <w:r w:rsidR="00D73E37" w:rsidRPr="00D73E37">
        <w:t xml:space="preserve">$400 million until such time as the </w:t>
      </w:r>
      <w:r w:rsidR="00200B14">
        <w:t>P</w:t>
      </w:r>
      <w:r w:rsidR="00D73E37" w:rsidRPr="00D73E37">
        <w:t xml:space="preserve">arties </w:t>
      </w:r>
      <w:r w:rsidR="00200B14">
        <w:t xml:space="preserve">could </w:t>
      </w:r>
      <w:r w:rsidR="00D73E37" w:rsidRPr="00D73E37">
        <w:t>adopt a final decision on replenishment, including a revised budget for the triennium 2021</w:t>
      </w:r>
      <w:r w:rsidR="007377F9">
        <w:noBreakHyphen/>
      </w:r>
      <w:r w:rsidR="00D73E37" w:rsidRPr="00D73E37">
        <w:t xml:space="preserve">2023, on the understanding that the updated interim budget </w:t>
      </w:r>
      <w:r w:rsidR="00200B14" w:rsidRPr="00D73E37">
        <w:t>w</w:t>
      </w:r>
      <w:r w:rsidR="00200B14">
        <w:t>ould</w:t>
      </w:r>
      <w:r w:rsidR="00200B14" w:rsidRPr="00D73E37">
        <w:t xml:space="preserve"> </w:t>
      </w:r>
      <w:r w:rsidR="00D73E37" w:rsidRPr="00D73E37">
        <w:t xml:space="preserve">be provided from contributions due to the Fund and other sources for the triennium 2018–2020, and from contributions already made by </w:t>
      </w:r>
      <w:r w:rsidR="00200B14">
        <w:t>P</w:t>
      </w:r>
      <w:r w:rsidR="00D73E37" w:rsidRPr="00D73E37">
        <w:t>arties in 2021</w:t>
      </w:r>
      <w:r w:rsidR="00D73E37">
        <w:t xml:space="preserve"> (decision </w:t>
      </w:r>
      <w:r w:rsidR="00D73E37" w:rsidRPr="00D73E37">
        <w:t>XXXIII/1</w:t>
      </w:r>
      <w:r w:rsidR="00D73E37">
        <w:t>)</w:t>
      </w:r>
      <w:r w:rsidR="00D73E37" w:rsidRPr="00D73E37">
        <w:t>.</w:t>
      </w:r>
    </w:p>
    <w:p w14:paraId="495C97CC" w14:textId="7AA6FC3E" w:rsidR="00215B1B" w:rsidRPr="00753E46" w:rsidRDefault="00D73E37" w:rsidP="000F3423">
      <w:pPr>
        <w:pStyle w:val="Heading1"/>
      </w:pPr>
      <w:r>
        <w:t xml:space="preserve">The Parties also </w:t>
      </w:r>
      <w:r w:rsidRPr="00D73E37">
        <w:t>authorize</w:t>
      </w:r>
      <w:r>
        <w:t>d</w:t>
      </w:r>
      <w:r w:rsidRPr="00D73E37">
        <w:t xml:space="preserve"> the </w:t>
      </w:r>
      <w:r>
        <w:t xml:space="preserve">Ozone </w:t>
      </w:r>
      <w:r w:rsidRPr="00D73E37">
        <w:t>Secretariat to organize an extraordinary Meeting of the Parties in 2022, if and when the circumstances related to the pandemic permit</w:t>
      </w:r>
      <w:r w:rsidR="00200B14">
        <w:t>ted</w:t>
      </w:r>
      <w:r w:rsidRPr="00D73E37">
        <w:t xml:space="preserve"> it, to enable parties to take a decision on the replenishment of the Multilateral Fund for the triennium 2021–2023</w:t>
      </w:r>
      <w:r>
        <w:t xml:space="preserve"> </w:t>
      </w:r>
      <w:r w:rsidRPr="00753E46">
        <w:t>(decision XXXI</w:t>
      </w:r>
      <w:r>
        <w:t>I</w:t>
      </w:r>
      <w:r w:rsidRPr="00753E46">
        <w:t>I/</w:t>
      </w:r>
      <w:r>
        <w:t>3</w:t>
      </w:r>
      <w:r w:rsidRPr="00753E46">
        <w:t>)</w:t>
      </w:r>
      <w:r w:rsidR="00215B1B" w:rsidRPr="00753E46">
        <w:t>.</w:t>
      </w:r>
    </w:p>
    <w:p w14:paraId="3D292AAB" w14:textId="77777777" w:rsidR="00D850F0" w:rsidRPr="00864BF7" w:rsidRDefault="00D850F0" w:rsidP="000F3423">
      <w:pPr>
        <w:pStyle w:val="Heading1"/>
        <w:numPr>
          <w:ilvl w:val="0"/>
          <w:numId w:val="0"/>
        </w:numPr>
        <w:rPr>
          <w:color w:val="000000" w:themeColor="text1"/>
          <w:u w:val="single"/>
        </w:rPr>
      </w:pPr>
      <w:r w:rsidRPr="00864BF7">
        <w:rPr>
          <w:color w:val="000000" w:themeColor="text1"/>
          <w:u w:val="single"/>
        </w:rPr>
        <w:t xml:space="preserve">Methodology </w:t>
      </w:r>
    </w:p>
    <w:p w14:paraId="16AAA328" w14:textId="233C1EC4" w:rsidR="00667292" w:rsidRPr="00667292" w:rsidRDefault="00200B14" w:rsidP="000F3423">
      <w:pPr>
        <w:pStyle w:val="Heading1"/>
        <w:widowControl w:val="0"/>
        <w:rPr>
          <w:color w:val="000000" w:themeColor="text1"/>
        </w:rPr>
      </w:pPr>
      <w:r>
        <w:t xml:space="preserve">In light of the postponed decisions and limited information, </w:t>
      </w:r>
      <w:r w:rsidR="00994CAD">
        <w:t>the Secretariat undertook a</w:t>
      </w:r>
      <w:r w:rsidR="009B45F5">
        <w:t xml:space="preserve"> preliminary</w:t>
      </w:r>
      <w:r>
        <w:t xml:space="preserve"> </w:t>
      </w:r>
      <w:r w:rsidR="00D850F0" w:rsidRPr="00864BF7">
        <w:t>analysis of the administrative cost</w:t>
      </w:r>
      <w:r w:rsidR="00994CAD">
        <w:t xml:space="preserve"> regime </w:t>
      </w:r>
      <w:r w:rsidR="00D850F0" w:rsidRPr="00864BF7">
        <w:t xml:space="preserve">for the triennium 2021-2023, </w:t>
      </w:r>
      <w:r w:rsidR="00994CAD">
        <w:t xml:space="preserve">based on a </w:t>
      </w:r>
      <w:r w:rsidR="00D850F0" w:rsidRPr="00864BF7">
        <w:t>review</w:t>
      </w:r>
      <w:r w:rsidR="00994CAD">
        <w:t xml:space="preserve"> of the</w:t>
      </w:r>
      <w:r w:rsidR="00D850F0" w:rsidRPr="00864BF7">
        <w:t xml:space="preserve"> </w:t>
      </w:r>
      <w:r w:rsidR="00667292">
        <w:t>following documents:</w:t>
      </w:r>
    </w:p>
    <w:p w14:paraId="45EEF5FE" w14:textId="4B018491" w:rsidR="00667292" w:rsidRPr="00667292" w:rsidRDefault="00415626" w:rsidP="000F3423">
      <w:pPr>
        <w:pStyle w:val="Heading2"/>
        <w:rPr>
          <w:color w:val="000000" w:themeColor="text1"/>
        </w:rPr>
      </w:pPr>
      <w:r>
        <w:t>C</w:t>
      </w:r>
      <w:r w:rsidR="00994CAD">
        <w:t xml:space="preserve">onsolidated </w:t>
      </w:r>
      <w:r w:rsidR="00D850F0" w:rsidRPr="00864BF7">
        <w:t xml:space="preserve">business plans </w:t>
      </w:r>
      <w:r w:rsidR="00994CAD">
        <w:t xml:space="preserve">of </w:t>
      </w:r>
      <w:r w:rsidR="009B45F5">
        <w:t xml:space="preserve">Multilateral Fund </w:t>
      </w:r>
      <w:r>
        <w:t>for 2021-2023 endorsed by the Committee a</w:t>
      </w:r>
      <w:r w:rsidR="00994CAD">
        <w:t xml:space="preserve">t </w:t>
      </w:r>
      <w:r>
        <w:t xml:space="preserve">its </w:t>
      </w:r>
      <w:r w:rsidR="00994CAD">
        <w:t>86</w:t>
      </w:r>
      <w:r w:rsidR="00994CAD" w:rsidRPr="00415626">
        <w:rPr>
          <w:vertAlign w:val="superscript"/>
        </w:rPr>
        <w:t>th</w:t>
      </w:r>
      <w:r w:rsidR="009B45F5">
        <w:t> </w:t>
      </w:r>
      <w:r w:rsidR="00994CAD">
        <w:t>meeting,</w:t>
      </w:r>
      <w:r w:rsidR="00994CAD">
        <w:rPr>
          <w:rStyle w:val="FootnoteReference"/>
        </w:rPr>
        <w:footnoteReference w:id="10"/>
      </w:r>
      <w:r w:rsidR="00994CAD">
        <w:t xml:space="preserve"> </w:t>
      </w:r>
      <w:r w:rsidR="00D850F0" w:rsidRPr="00864BF7">
        <w:t xml:space="preserve">to assess the total </w:t>
      </w:r>
      <w:r>
        <w:t xml:space="preserve">agency </w:t>
      </w:r>
      <w:r w:rsidR="00D850F0" w:rsidRPr="00864BF7">
        <w:t xml:space="preserve">support costs available to </w:t>
      </w:r>
      <w:r w:rsidR="00BD429F">
        <w:t xml:space="preserve">the implementing agencies </w:t>
      </w:r>
      <w:r w:rsidR="00D850F0" w:rsidRPr="00864BF7">
        <w:t>for their operations during this period</w:t>
      </w:r>
      <w:r w:rsidR="00667292">
        <w:t>;</w:t>
      </w:r>
    </w:p>
    <w:p w14:paraId="127DAC63" w14:textId="184CD61E" w:rsidR="00667292" w:rsidRPr="00667292" w:rsidRDefault="00667292" w:rsidP="000F3423">
      <w:pPr>
        <w:pStyle w:val="Heading2"/>
        <w:rPr>
          <w:color w:val="000000" w:themeColor="text1"/>
        </w:rPr>
      </w:pPr>
      <w:r w:rsidRPr="00667292">
        <w:t>UNEP CAP budget</w:t>
      </w:r>
      <w:r w:rsidR="00200B14">
        <w:t xml:space="preserve"> </w:t>
      </w:r>
      <w:r w:rsidRPr="00667292">
        <w:t>for 2021</w:t>
      </w:r>
      <w:r>
        <w:t xml:space="preserve"> </w:t>
      </w:r>
      <w:r w:rsidRPr="00667292">
        <w:t>and the 2021 core unit budgets for UNDP, UNIDO and the World Bank</w:t>
      </w:r>
      <w:r>
        <w:t>, approved at the 86</w:t>
      </w:r>
      <w:r w:rsidRPr="00667292">
        <w:rPr>
          <w:vertAlign w:val="superscript"/>
        </w:rPr>
        <w:t>th</w:t>
      </w:r>
      <w:r>
        <w:t xml:space="preserve"> meeting;</w:t>
      </w:r>
    </w:p>
    <w:p w14:paraId="61CADDDE" w14:textId="77777777" w:rsidR="00667292" w:rsidRPr="00667292" w:rsidRDefault="00415626" w:rsidP="000F3423">
      <w:pPr>
        <w:pStyle w:val="Heading2"/>
        <w:rPr>
          <w:color w:val="000000" w:themeColor="text1"/>
        </w:rPr>
      </w:pPr>
      <w:r w:rsidRPr="00415626">
        <w:t>UNEP CAP</w:t>
      </w:r>
      <w:r w:rsidR="00667292">
        <w:t xml:space="preserve"> budget for 2022</w:t>
      </w:r>
      <w:r w:rsidR="00667292" w:rsidRPr="00415626">
        <w:rPr>
          <w:rStyle w:val="FootnoteReference"/>
        </w:rPr>
        <w:footnoteReference w:id="11"/>
      </w:r>
      <w:r w:rsidR="00667292">
        <w:t xml:space="preserve"> and </w:t>
      </w:r>
      <w:r w:rsidRPr="00415626">
        <w:t>the core unit budgets for UNDP, UNIDO and the World Bank for 2022</w:t>
      </w:r>
      <w:r w:rsidR="00667292">
        <w:t>,</w:t>
      </w:r>
      <w:r w:rsidRPr="00415626">
        <w:rPr>
          <w:rStyle w:val="FootnoteReference"/>
        </w:rPr>
        <w:footnoteReference w:id="12"/>
      </w:r>
      <w:r>
        <w:t xml:space="preserve"> submitted to the 88</w:t>
      </w:r>
      <w:r w:rsidRPr="00415626">
        <w:rPr>
          <w:vertAlign w:val="superscript"/>
        </w:rPr>
        <w:t>th</w:t>
      </w:r>
      <w:r>
        <w:t xml:space="preserve"> meeting</w:t>
      </w:r>
      <w:r w:rsidR="00667292">
        <w:t>;</w:t>
      </w:r>
    </w:p>
    <w:p w14:paraId="6F56BFB4" w14:textId="7712BE4D" w:rsidR="00D850F0" w:rsidRPr="00415626" w:rsidRDefault="00081D5C" w:rsidP="000F3423">
      <w:pPr>
        <w:pStyle w:val="Heading2"/>
        <w:rPr>
          <w:color w:val="000000" w:themeColor="text1"/>
        </w:rPr>
      </w:pPr>
      <w:r>
        <w:t>U</w:t>
      </w:r>
      <w:r w:rsidR="00D850F0" w:rsidRPr="00415626">
        <w:rPr>
          <w:color w:val="000000" w:themeColor="text1"/>
        </w:rPr>
        <w:t>pdate on the analysis of the implications of parallel or integrated implementation of HCFC phase-out and HFC phase-down activities (decision</w:t>
      </w:r>
      <w:r w:rsidR="007714AD" w:rsidRPr="00415626">
        <w:rPr>
          <w:color w:val="000000" w:themeColor="text1"/>
        </w:rPr>
        <w:t> </w:t>
      </w:r>
      <w:r w:rsidR="00D850F0" w:rsidRPr="00415626">
        <w:rPr>
          <w:color w:val="000000" w:themeColor="text1"/>
        </w:rPr>
        <w:t>84/86(</w:t>
      </w:r>
      <w:r w:rsidR="007714AD" w:rsidRPr="00415626">
        <w:rPr>
          <w:color w:val="000000" w:themeColor="text1"/>
        </w:rPr>
        <w:t>b</w:t>
      </w:r>
      <w:r w:rsidR="00D850F0" w:rsidRPr="00415626">
        <w:rPr>
          <w:color w:val="000000" w:themeColor="text1"/>
        </w:rPr>
        <w:t>)</w:t>
      </w:r>
      <w:r w:rsidR="007714AD" w:rsidRPr="00415626">
        <w:rPr>
          <w:color w:val="000000" w:themeColor="text1"/>
        </w:rPr>
        <w:t>(i)</w:t>
      </w:r>
      <w:r w:rsidR="00D850F0" w:rsidRPr="00415626">
        <w:rPr>
          <w:color w:val="000000" w:themeColor="text1"/>
        </w:rPr>
        <w:t>)</w:t>
      </w:r>
      <w:r w:rsidR="00200B14">
        <w:rPr>
          <w:color w:val="000000" w:themeColor="text1"/>
        </w:rPr>
        <w:t>,</w:t>
      </w:r>
      <w:r w:rsidR="00D850F0" w:rsidRPr="00864BF7">
        <w:rPr>
          <w:rStyle w:val="FootnoteReference"/>
          <w:color w:val="000000" w:themeColor="text1"/>
        </w:rPr>
        <w:footnoteReference w:id="13"/>
      </w:r>
      <w:r w:rsidR="00200B14">
        <w:rPr>
          <w:color w:val="000000" w:themeColor="text1"/>
        </w:rPr>
        <w:t xml:space="preserve"> to </w:t>
      </w:r>
      <w:r w:rsidR="00D850F0" w:rsidRPr="00415626">
        <w:rPr>
          <w:color w:val="000000" w:themeColor="text1"/>
        </w:rPr>
        <w:t>assess the implications of these decisions</w:t>
      </w:r>
      <w:r w:rsidR="00864BF7" w:rsidRPr="00415626">
        <w:rPr>
          <w:color w:val="000000" w:themeColor="text1"/>
        </w:rPr>
        <w:t>/information</w:t>
      </w:r>
      <w:r w:rsidR="00D850F0" w:rsidRPr="00415626">
        <w:rPr>
          <w:color w:val="000000" w:themeColor="text1"/>
        </w:rPr>
        <w:t xml:space="preserve"> on the administrative cost</w:t>
      </w:r>
      <w:r>
        <w:rPr>
          <w:color w:val="000000" w:themeColor="text1"/>
        </w:rPr>
        <w:t xml:space="preserve"> regime for </w:t>
      </w:r>
      <w:r w:rsidR="00200B14">
        <w:rPr>
          <w:color w:val="000000" w:themeColor="text1"/>
        </w:rPr>
        <w:t xml:space="preserve">the </w:t>
      </w:r>
      <w:r>
        <w:rPr>
          <w:color w:val="000000" w:themeColor="text1"/>
        </w:rPr>
        <w:t>triennium 2021-2023.</w:t>
      </w:r>
    </w:p>
    <w:p w14:paraId="6E055792" w14:textId="266A5DE5" w:rsidR="00D850F0" w:rsidRDefault="00D850F0" w:rsidP="000F3423">
      <w:pPr>
        <w:pStyle w:val="Heading1"/>
        <w:spacing w:after="0"/>
        <w:rPr>
          <w:color w:val="000000" w:themeColor="text1"/>
        </w:rPr>
      </w:pPr>
      <w:r w:rsidRPr="00A17E1C">
        <w:rPr>
          <w:color w:val="000000" w:themeColor="text1"/>
        </w:rPr>
        <w:t xml:space="preserve">The Secretariat </w:t>
      </w:r>
      <w:r w:rsidR="002B77B5">
        <w:rPr>
          <w:color w:val="000000" w:themeColor="text1"/>
        </w:rPr>
        <w:t xml:space="preserve">also </w:t>
      </w:r>
      <w:r w:rsidR="00200B14">
        <w:rPr>
          <w:color w:val="000000" w:themeColor="text1"/>
        </w:rPr>
        <w:t xml:space="preserve">held </w:t>
      </w:r>
      <w:r w:rsidRPr="00A17E1C">
        <w:rPr>
          <w:color w:val="000000" w:themeColor="text1"/>
        </w:rPr>
        <w:t xml:space="preserve">discussions with each </w:t>
      </w:r>
      <w:r w:rsidR="00081D5C">
        <w:rPr>
          <w:color w:val="000000" w:themeColor="text1"/>
        </w:rPr>
        <w:t xml:space="preserve">of the </w:t>
      </w:r>
      <w:r w:rsidRPr="00A17E1C">
        <w:rPr>
          <w:color w:val="000000" w:themeColor="text1"/>
        </w:rPr>
        <w:t>implementing agenc</w:t>
      </w:r>
      <w:r w:rsidR="00200B14">
        <w:rPr>
          <w:color w:val="000000" w:themeColor="text1"/>
        </w:rPr>
        <w:t>ies</w:t>
      </w:r>
      <w:r w:rsidRPr="00A17E1C">
        <w:rPr>
          <w:color w:val="000000" w:themeColor="text1"/>
        </w:rPr>
        <w:t xml:space="preserve"> on the </w:t>
      </w:r>
      <w:r>
        <w:rPr>
          <w:color w:val="000000" w:themeColor="text1"/>
        </w:rPr>
        <w:t xml:space="preserve">administrative cost regime implications in the triennium </w:t>
      </w:r>
      <w:r w:rsidR="00200B14">
        <w:rPr>
          <w:color w:val="000000" w:themeColor="text1"/>
        </w:rPr>
        <w:t xml:space="preserve">2021-2023, </w:t>
      </w:r>
      <w:r>
        <w:rPr>
          <w:color w:val="000000" w:themeColor="text1"/>
        </w:rPr>
        <w:t xml:space="preserve">noting that </w:t>
      </w:r>
      <w:r w:rsidR="00590FE6">
        <w:rPr>
          <w:color w:val="000000" w:themeColor="text1"/>
        </w:rPr>
        <w:t xml:space="preserve">during </w:t>
      </w:r>
      <w:r>
        <w:rPr>
          <w:color w:val="000000" w:themeColor="text1"/>
        </w:rPr>
        <w:t xml:space="preserve">the </w:t>
      </w:r>
      <w:r w:rsidR="00081D5C">
        <w:rPr>
          <w:color w:val="000000" w:themeColor="text1"/>
        </w:rPr>
        <w:t xml:space="preserve">triennium, activities related to HPMPs </w:t>
      </w:r>
      <w:r w:rsidR="00200B14">
        <w:rPr>
          <w:color w:val="000000" w:themeColor="text1"/>
        </w:rPr>
        <w:t xml:space="preserve">would </w:t>
      </w:r>
      <w:r w:rsidR="00081D5C">
        <w:rPr>
          <w:color w:val="000000" w:themeColor="text1"/>
        </w:rPr>
        <w:t xml:space="preserve">be implemented together with preparatory activities for KIPs, </w:t>
      </w:r>
      <w:r w:rsidR="003C6472">
        <w:rPr>
          <w:color w:val="000000" w:themeColor="text1"/>
        </w:rPr>
        <w:t>in view of the approval of the guidelines for the preparation of HFC phase-down plans for Article 5 countries</w:t>
      </w:r>
      <w:r w:rsidR="00081D5C">
        <w:rPr>
          <w:color w:val="000000" w:themeColor="text1"/>
        </w:rPr>
        <w:t xml:space="preserve"> (d</w:t>
      </w:r>
      <w:r w:rsidR="00081D5C">
        <w:t xml:space="preserve">ecision 87/50); these activities </w:t>
      </w:r>
      <w:r>
        <w:rPr>
          <w:color w:val="000000" w:themeColor="text1"/>
        </w:rPr>
        <w:t xml:space="preserve">would have an impact on the </w:t>
      </w:r>
      <w:r w:rsidR="00081D5C">
        <w:rPr>
          <w:color w:val="000000" w:themeColor="text1"/>
        </w:rPr>
        <w:t xml:space="preserve">levels of agency </w:t>
      </w:r>
      <w:r>
        <w:rPr>
          <w:color w:val="000000" w:themeColor="text1"/>
        </w:rPr>
        <w:t xml:space="preserve">support </w:t>
      </w:r>
      <w:r w:rsidR="00081D5C">
        <w:rPr>
          <w:color w:val="000000" w:themeColor="text1"/>
        </w:rPr>
        <w:t xml:space="preserve">costs </w:t>
      </w:r>
      <w:r>
        <w:rPr>
          <w:color w:val="000000" w:themeColor="text1"/>
        </w:rPr>
        <w:t xml:space="preserve">needed </w:t>
      </w:r>
      <w:r w:rsidR="00200B14">
        <w:rPr>
          <w:color w:val="000000" w:themeColor="text1"/>
        </w:rPr>
        <w:t>to assist</w:t>
      </w:r>
      <w:r w:rsidR="00081D5C">
        <w:rPr>
          <w:color w:val="000000" w:themeColor="text1"/>
        </w:rPr>
        <w:t xml:space="preserve"> </w:t>
      </w:r>
      <w:r>
        <w:rPr>
          <w:color w:val="000000" w:themeColor="text1"/>
        </w:rPr>
        <w:t>Article 5 countries</w:t>
      </w:r>
      <w:r w:rsidRPr="00A17E1C">
        <w:rPr>
          <w:color w:val="000000" w:themeColor="text1"/>
        </w:rPr>
        <w:t xml:space="preserve">. </w:t>
      </w:r>
    </w:p>
    <w:p w14:paraId="724C61E7" w14:textId="77777777" w:rsidR="00081D5C" w:rsidRPr="00081D5C" w:rsidRDefault="00081D5C" w:rsidP="000F3423"/>
    <w:p w14:paraId="4589BE32" w14:textId="7778E65E" w:rsidR="00081D5C" w:rsidRDefault="008269D5" w:rsidP="000F3423">
      <w:pPr>
        <w:pStyle w:val="Heading1"/>
      </w:pPr>
      <w:r>
        <w:t>In this regard, a</w:t>
      </w:r>
      <w:r w:rsidR="00081D5C">
        <w:t xml:space="preserve">s </w:t>
      </w:r>
      <w:r w:rsidR="00200B14">
        <w:t>of</w:t>
      </w:r>
      <w:r w:rsidR="00081D5C">
        <w:t xml:space="preserve"> the 87</w:t>
      </w:r>
      <w:r w:rsidR="00081D5C" w:rsidRPr="00081D5C">
        <w:rPr>
          <w:vertAlign w:val="superscript"/>
        </w:rPr>
        <w:t>th</w:t>
      </w:r>
      <w:r w:rsidR="00081D5C">
        <w:t xml:space="preserve"> meeting, funding has been approved for the </w:t>
      </w:r>
      <w:r w:rsidR="00081D5C" w:rsidRPr="00CD62D7">
        <w:t>preparation of KIPs</w:t>
      </w:r>
      <w:r w:rsidR="00081D5C">
        <w:t xml:space="preserve"> for 35</w:t>
      </w:r>
      <w:r w:rsidR="00ED12B9">
        <w:t> </w:t>
      </w:r>
      <w:r w:rsidR="00081D5C">
        <w:t xml:space="preserve">Article 5 countries and funding requests for </w:t>
      </w:r>
      <w:r w:rsidR="00200B14">
        <w:t xml:space="preserve">an </w:t>
      </w:r>
      <w:r w:rsidR="00081D5C">
        <w:t xml:space="preserve">additional </w:t>
      </w:r>
      <w:r w:rsidR="00081D5C" w:rsidRPr="00CD62D7">
        <w:t xml:space="preserve">19 </w:t>
      </w:r>
      <w:r w:rsidR="00081D5C">
        <w:t>Article 5 countries have been submitted to the 88</w:t>
      </w:r>
      <w:r w:rsidR="00081D5C" w:rsidRPr="00044465">
        <w:rPr>
          <w:vertAlign w:val="superscript"/>
        </w:rPr>
        <w:t>th</w:t>
      </w:r>
      <w:r w:rsidR="00081D5C">
        <w:t xml:space="preserve"> meeting; </w:t>
      </w:r>
      <w:r>
        <w:t xml:space="preserve">funding requests </w:t>
      </w:r>
      <w:r w:rsidR="00081D5C">
        <w:t xml:space="preserve">for </w:t>
      </w:r>
      <w:r w:rsidR="00200B14">
        <w:t xml:space="preserve">the </w:t>
      </w:r>
      <w:r>
        <w:t xml:space="preserve">preparation of KIPs for an additional </w:t>
      </w:r>
      <w:r w:rsidR="00081D5C">
        <w:t xml:space="preserve">70 </w:t>
      </w:r>
      <w:r>
        <w:t xml:space="preserve">and 29 Article 5 countries </w:t>
      </w:r>
      <w:r>
        <w:lastRenderedPageBreak/>
        <w:t xml:space="preserve">have been included in the consolidated business plan for 2022 and </w:t>
      </w:r>
      <w:r w:rsidR="00081D5C">
        <w:t>2023</w:t>
      </w:r>
      <w:r>
        <w:t>, respectively</w:t>
      </w:r>
      <w:r w:rsidR="00081D5C">
        <w:t>.</w:t>
      </w:r>
      <w:r w:rsidR="00FC0F15">
        <w:rPr>
          <w:rStyle w:val="FootnoteReference"/>
        </w:rPr>
        <w:footnoteReference w:id="14"/>
      </w:r>
      <w:r w:rsidR="00081D5C">
        <w:t xml:space="preserve"> These activities would result in </w:t>
      </w:r>
      <w:r>
        <w:t xml:space="preserve">an </w:t>
      </w:r>
      <w:r w:rsidR="00081D5C">
        <w:t xml:space="preserve">increase in </w:t>
      </w:r>
      <w:r w:rsidR="00200B14">
        <w:t xml:space="preserve">the </w:t>
      </w:r>
      <w:r w:rsidR="00081D5C">
        <w:t xml:space="preserve">workload of the </w:t>
      </w:r>
      <w:r>
        <w:t xml:space="preserve">bilateral and implementing </w:t>
      </w:r>
      <w:r w:rsidR="00081D5C">
        <w:t xml:space="preserve">agencies and the NOU. </w:t>
      </w:r>
      <w:r>
        <w:t>However, t</w:t>
      </w:r>
      <w:r w:rsidR="00081D5C">
        <w:t xml:space="preserve">he scope </w:t>
      </w:r>
      <w:r>
        <w:t xml:space="preserve">and magnitude </w:t>
      </w:r>
      <w:r w:rsidR="00081D5C">
        <w:t xml:space="preserve">of </w:t>
      </w:r>
      <w:r>
        <w:t xml:space="preserve">the </w:t>
      </w:r>
      <w:r w:rsidR="00081D5C">
        <w:t xml:space="preserve">activities </w:t>
      </w:r>
      <w:r>
        <w:t xml:space="preserve">related to the </w:t>
      </w:r>
      <w:r w:rsidR="00081D5C">
        <w:t xml:space="preserve">submission of </w:t>
      </w:r>
      <w:r>
        <w:t xml:space="preserve">KIPs and, more importantly, their implementation </w:t>
      </w:r>
      <w:r w:rsidR="00081D5C">
        <w:t xml:space="preserve">will be better understood </w:t>
      </w:r>
      <w:r>
        <w:t xml:space="preserve">once </w:t>
      </w:r>
      <w:r w:rsidR="00081D5C">
        <w:t xml:space="preserve">discussions on </w:t>
      </w:r>
      <w:r>
        <w:t>outstanding HFC policy-relat</w:t>
      </w:r>
      <w:r w:rsidR="00D54A4C">
        <w:t>e</w:t>
      </w:r>
      <w:r>
        <w:t>d ma</w:t>
      </w:r>
      <w:r w:rsidR="00D54A4C">
        <w:t>t</w:t>
      </w:r>
      <w:r>
        <w:t>ters</w:t>
      </w:r>
      <w:r w:rsidR="00D54A4C">
        <w:t>,</w:t>
      </w:r>
      <w:r>
        <w:t xml:space="preserve"> </w:t>
      </w:r>
      <w:r w:rsidR="00081D5C">
        <w:t xml:space="preserve">guidelines for HFC phase-down plans, potential strategies for HFC phase-down and </w:t>
      </w:r>
      <w:r w:rsidR="00D54A4C">
        <w:t xml:space="preserve">matters related to enhancing </w:t>
      </w:r>
      <w:r w:rsidR="00081D5C">
        <w:t>energy efficiency</w:t>
      </w:r>
      <w:r w:rsidR="00D54A4C">
        <w:t xml:space="preserve"> when phasing down HFCs</w:t>
      </w:r>
      <w:r w:rsidR="00081D5C">
        <w:rPr>
          <w:rStyle w:val="FootnoteReference"/>
        </w:rPr>
        <w:footnoteReference w:id="15"/>
      </w:r>
      <w:r w:rsidR="00081D5C">
        <w:t xml:space="preserve"> are concluded and decisions </w:t>
      </w:r>
      <w:r w:rsidR="00D54A4C">
        <w:t>are adopted</w:t>
      </w:r>
      <w:r w:rsidR="00081D5C">
        <w:t xml:space="preserve">. </w:t>
      </w:r>
      <w:r w:rsidR="00081D5C" w:rsidRPr="00987628">
        <w:t>In light of th</w:t>
      </w:r>
      <w:r w:rsidR="00D54A4C">
        <w:t>ese facts</w:t>
      </w:r>
      <w:r w:rsidR="00081D5C" w:rsidRPr="00987628">
        <w:t>, the Executive Committee requested the Secretariat to prepare an analysis related to the capacity of the Multilateral Fund institutions and Article 5 countries to address HFC phase-down</w:t>
      </w:r>
      <w:r w:rsidR="00D54A4C">
        <w:t>, for consideration at the 91</w:t>
      </w:r>
      <w:r w:rsidR="00D54A4C" w:rsidRPr="00D54A4C">
        <w:rPr>
          <w:vertAlign w:val="superscript"/>
        </w:rPr>
        <w:t>st</w:t>
      </w:r>
      <w:r w:rsidR="00D54A4C">
        <w:t xml:space="preserve"> meeting</w:t>
      </w:r>
      <w:r w:rsidR="00081D5C" w:rsidRPr="00987628">
        <w:t>.</w:t>
      </w:r>
    </w:p>
    <w:p w14:paraId="1A40186C" w14:textId="30242AA6" w:rsidR="00D850F0" w:rsidRPr="00B73C8D" w:rsidRDefault="00D850F0" w:rsidP="000F3423">
      <w:pPr>
        <w:widowControl w:val="0"/>
        <w:rPr>
          <w:b/>
        </w:rPr>
      </w:pPr>
      <w:r w:rsidRPr="00B73C8D">
        <w:rPr>
          <w:b/>
        </w:rPr>
        <w:t xml:space="preserve">Overview of </w:t>
      </w:r>
      <w:r w:rsidR="00F70693">
        <w:rPr>
          <w:b/>
        </w:rPr>
        <w:t xml:space="preserve">the </w:t>
      </w:r>
      <w:r w:rsidRPr="00B73C8D">
        <w:rPr>
          <w:b/>
        </w:rPr>
        <w:t xml:space="preserve">administrative cost </w:t>
      </w:r>
      <w:r w:rsidR="00F70693">
        <w:rPr>
          <w:b/>
        </w:rPr>
        <w:t xml:space="preserve">regime of the </w:t>
      </w:r>
      <w:r w:rsidRPr="00B73C8D">
        <w:rPr>
          <w:b/>
        </w:rPr>
        <w:t>Multilateral Fund</w:t>
      </w:r>
    </w:p>
    <w:p w14:paraId="27F5AD85" w14:textId="77777777" w:rsidR="00D850F0" w:rsidRPr="00A2476F" w:rsidRDefault="00D850F0" w:rsidP="000F3423">
      <w:pPr>
        <w:widowControl w:val="0"/>
      </w:pPr>
    </w:p>
    <w:p w14:paraId="23B73655" w14:textId="12E708E0" w:rsidR="00B87CBC" w:rsidRPr="006F0690" w:rsidRDefault="00024221" w:rsidP="000F3423">
      <w:pPr>
        <w:pStyle w:val="Heading1"/>
      </w:pPr>
      <w:r>
        <w:t xml:space="preserve">Since the inception of the Multilateral Fund, </w:t>
      </w:r>
      <w:r w:rsidR="00D850F0" w:rsidRPr="00642C6D">
        <w:t xml:space="preserve">the rates of </w:t>
      </w:r>
      <w:r>
        <w:t xml:space="preserve">the </w:t>
      </w:r>
      <w:r w:rsidRPr="00024221">
        <w:rPr>
          <w:color w:val="000000" w:themeColor="text1"/>
        </w:rPr>
        <w:t>programme support costs (PSC)</w:t>
      </w:r>
      <w:r>
        <w:t>,</w:t>
      </w:r>
      <w:r w:rsidR="00D850F0" w:rsidRPr="00642C6D">
        <w:t xml:space="preserve"> calculated as a ratio of project funding approvals by triennium</w:t>
      </w:r>
      <w:r>
        <w:t>,</w:t>
      </w:r>
      <w:r w:rsidR="00D850F0" w:rsidRPr="00642C6D">
        <w:t xml:space="preserve"> has generally hovered below 13 per cent</w:t>
      </w:r>
      <w:r>
        <w:t>, as shown in Table 1</w:t>
      </w:r>
      <w:r w:rsidR="00D850F0" w:rsidRPr="00642C6D">
        <w:t xml:space="preserve">. </w:t>
      </w:r>
    </w:p>
    <w:p w14:paraId="46AC140D" w14:textId="77777777" w:rsidR="00D850F0" w:rsidRPr="00024601" w:rsidRDefault="00D850F0" w:rsidP="000F3423">
      <w:pPr>
        <w:widowControl w:val="0"/>
        <w:rPr>
          <w:b/>
          <w:color w:val="000000" w:themeColor="text1"/>
          <w:sz w:val="21"/>
          <w:szCs w:val="21"/>
        </w:rPr>
      </w:pPr>
      <w:r w:rsidRPr="00024601">
        <w:rPr>
          <w:b/>
          <w:color w:val="000000" w:themeColor="text1"/>
          <w:sz w:val="21"/>
          <w:szCs w:val="21"/>
        </w:rPr>
        <w:t>Table 1. Administrative costs paid by the Multilateral Fund by triennium</w:t>
      </w:r>
      <w:r>
        <w:rPr>
          <w:b/>
          <w:color w:val="000000" w:themeColor="text1"/>
          <w:sz w:val="21"/>
          <w:szCs w:val="21"/>
        </w:rPr>
        <w:t xml:space="preserve"> from 1991</w:t>
      </w:r>
      <w:r w:rsidRPr="00024601">
        <w:rPr>
          <w:b/>
          <w:color w:val="000000" w:themeColor="text1"/>
          <w:sz w:val="21"/>
          <w:szCs w:val="21"/>
        </w:rPr>
        <w:t xml:space="preserve"> (per cent)</w:t>
      </w:r>
      <w:r w:rsidRPr="00024601">
        <w:rPr>
          <w:rStyle w:val="FootnoteReference"/>
          <w:b/>
          <w:color w:val="000000" w:themeColor="text1"/>
          <w:sz w:val="21"/>
          <w:szCs w:val="21"/>
        </w:rPr>
        <w:footnoteReference w:id="16"/>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910"/>
        <w:gridCol w:w="910"/>
        <w:gridCol w:w="910"/>
        <w:gridCol w:w="910"/>
        <w:gridCol w:w="910"/>
        <w:gridCol w:w="910"/>
        <w:gridCol w:w="909"/>
        <w:gridCol w:w="909"/>
        <w:gridCol w:w="909"/>
      </w:tblGrid>
      <w:tr w:rsidR="00642DD0" w:rsidRPr="00642DD0" w14:paraId="02CD428D" w14:textId="77777777" w:rsidTr="00642DD0">
        <w:trPr>
          <w:tblHeader/>
        </w:trPr>
        <w:tc>
          <w:tcPr>
            <w:tcW w:w="624" w:type="pct"/>
            <w:shd w:val="clear" w:color="auto" w:fill="auto"/>
            <w:noWrap/>
            <w:tcMar>
              <w:left w:w="29" w:type="dxa"/>
              <w:right w:w="0" w:type="dxa"/>
            </w:tcMar>
            <w:vAlign w:val="center"/>
            <w:hideMark/>
          </w:tcPr>
          <w:p w14:paraId="528A00E7" w14:textId="77777777" w:rsidR="008B4A78" w:rsidRPr="00642DD0" w:rsidRDefault="008B4A78" w:rsidP="000F3423">
            <w:pPr>
              <w:jc w:val="left"/>
              <w:rPr>
                <w:b/>
                <w:bCs/>
                <w:color w:val="000000" w:themeColor="text1"/>
                <w:sz w:val="20"/>
                <w:szCs w:val="20"/>
                <w:lang w:val="en-US"/>
              </w:rPr>
            </w:pPr>
            <w:r w:rsidRPr="00642DD0">
              <w:rPr>
                <w:b/>
                <w:bCs/>
                <w:color w:val="000000" w:themeColor="text1"/>
                <w:sz w:val="20"/>
                <w:szCs w:val="20"/>
                <w:lang w:val="en-US"/>
              </w:rPr>
              <w:t>Agency</w:t>
            </w:r>
          </w:p>
        </w:tc>
        <w:tc>
          <w:tcPr>
            <w:tcW w:w="486" w:type="pct"/>
            <w:tcMar>
              <w:left w:w="58" w:type="dxa"/>
              <w:right w:w="58" w:type="dxa"/>
            </w:tcMar>
            <w:vAlign w:val="center"/>
          </w:tcPr>
          <w:p w14:paraId="13517104" w14:textId="77777777"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1991-1999</w:t>
            </w:r>
          </w:p>
        </w:tc>
        <w:tc>
          <w:tcPr>
            <w:tcW w:w="486" w:type="pct"/>
            <w:shd w:val="clear" w:color="auto" w:fill="auto"/>
            <w:noWrap/>
            <w:tcMar>
              <w:left w:w="58" w:type="dxa"/>
              <w:right w:w="58" w:type="dxa"/>
            </w:tcMar>
            <w:vAlign w:val="center"/>
            <w:hideMark/>
          </w:tcPr>
          <w:p w14:paraId="36696ACA" w14:textId="05E8FF30"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2000-</w:t>
            </w:r>
            <w:r w:rsidR="00642DD0">
              <w:rPr>
                <w:b/>
                <w:bCs/>
                <w:color w:val="000000" w:themeColor="text1"/>
                <w:sz w:val="20"/>
                <w:szCs w:val="20"/>
                <w:lang w:val="en-US"/>
              </w:rPr>
              <w:t xml:space="preserve"> </w:t>
            </w:r>
            <w:r w:rsidRPr="00642DD0">
              <w:rPr>
                <w:b/>
                <w:bCs/>
                <w:color w:val="000000" w:themeColor="text1"/>
                <w:sz w:val="20"/>
                <w:szCs w:val="20"/>
                <w:lang w:val="en-US"/>
              </w:rPr>
              <w:t>2002</w:t>
            </w:r>
          </w:p>
        </w:tc>
        <w:tc>
          <w:tcPr>
            <w:tcW w:w="486" w:type="pct"/>
            <w:shd w:val="clear" w:color="auto" w:fill="auto"/>
            <w:noWrap/>
            <w:tcMar>
              <w:left w:w="58" w:type="dxa"/>
              <w:right w:w="58" w:type="dxa"/>
            </w:tcMar>
            <w:vAlign w:val="center"/>
            <w:hideMark/>
          </w:tcPr>
          <w:p w14:paraId="0532940A" w14:textId="3184CE69"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2003-</w:t>
            </w:r>
            <w:r w:rsidR="00642DD0">
              <w:rPr>
                <w:b/>
                <w:bCs/>
                <w:color w:val="000000" w:themeColor="text1"/>
                <w:sz w:val="20"/>
                <w:szCs w:val="20"/>
                <w:lang w:val="en-US"/>
              </w:rPr>
              <w:t xml:space="preserve"> </w:t>
            </w:r>
            <w:r w:rsidRPr="00642DD0">
              <w:rPr>
                <w:b/>
                <w:bCs/>
                <w:color w:val="000000" w:themeColor="text1"/>
                <w:sz w:val="20"/>
                <w:szCs w:val="20"/>
                <w:lang w:val="en-US"/>
              </w:rPr>
              <w:t>2005</w:t>
            </w:r>
          </w:p>
        </w:tc>
        <w:tc>
          <w:tcPr>
            <w:tcW w:w="486" w:type="pct"/>
            <w:shd w:val="clear" w:color="auto" w:fill="auto"/>
            <w:noWrap/>
            <w:tcMar>
              <w:left w:w="58" w:type="dxa"/>
              <w:right w:w="58" w:type="dxa"/>
            </w:tcMar>
            <w:vAlign w:val="center"/>
            <w:hideMark/>
          </w:tcPr>
          <w:p w14:paraId="0065F025" w14:textId="025AA29C"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2006-</w:t>
            </w:r>
            <w:r w:rsidR="00642DD0">
              <w:rPr>
                <w:b/>
                <w:bCs/>
                <w:color w:val="000000" w:themeColor="text1"/>
                <w:sz w:val="20"/>
                <w:szCs w:val="20"/>
                <w:lang w:val="en-US"/>
              </w:rPr>
              <w:t xml:space="preserve"> </w:t>
            </w:r>
            <w:r w:rsidRPr="00642DD0">
              <w:rPr>
                <w:b/>
                <w:bCs/>
                <w:color w:val="000000" w:themeColor="text1"/>
                <w:sz w:val="20"/>
                <w:szCs w:val="20"/>
                <w:lang w:val="en-US"/>
              </w:rPr>
              <w:t>2008</w:t>
            </w:r>
          </w:p>
        </w:tc>
        <w:tc>
          <w:tcPr>
            <w:tcW w:w="486" w:type="pct"/>
            <w:shd w:val="clear" w:color="auto" w:fill="auto"/>
            <w:noWrap/>
            <w:tcMar>
              <w:left w:w="58" w:type="dxa"/>
              <w:right w:w="58" w:type="dxa"/>
            </w:tcMar>
            <w:vAlign w:val="center"/>
            <w:hideMark/>
          </w:tcPr>
          <w:p w14:paraId="61BA6ADF" w14:textId="10BEA11A"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2009-</w:t>
            </w:r>
            <w:r w:rsidR="00642DD0">
              <w:rPr>
                <w:b/>
                <w:bCs/>
                <w:color w:val="000000" w:themeColor="text1"/>
                <w:sz w:val="20"/>
                <w:szCs w:val="20"/>
                <w:lang w:val="en-US"/>
              </w:rPr>
              <w:t xml:space="preserve"> </w:t>
            </w:r>
            <w:r w:rsidRPr="00642DD0">
              <w:rPr>
                <w:b/>
                <w:bCs/>
                <w:color w:val="000000" w:themeColor="text1"/>
                <w:sz w:val="20"/>
                <w:szCs w:val="20"/>
                <w:lang w:val="en-US"/>
              </w:rPr>
              <w:t>2011</w:t>
            </w:r>
          </w:p>
        </w:tc>
        <w:tc>
          <w:tcPr>
            <w:tcW w:w="486" w:type="pct"/>
            <w:shd w:val="clear" w:color="auto" w:fill="auto"/>
            <w:noWrap/>
            <w:tcMar>
              <w:left w:w="58" w:type="dxa"/>
              <w:right w:w="58" w:type="dxa"/>
            </w:tcMar>
            <w:vAlign w:val="center"/>
            <w:hideMark/>
          </w:tcPr>
          <w:p w14:paraId="47A2C607" w14:textId="79F2DBE3"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2012-</w:t>
            </w:r>
            <w:r w:rsidR="00642DD0">
              <w:rPr>
                <w:b/>
                <w:bCs/>
                <w:color w:val="000000" w:themeColor="text1"/>
                <w:sz w:val="20"/>
                <w:szCs w:val="20"/>
                <w:lang w:val="en-US"/>
              </w:rPr>
              <w:t xml:space="preserve"> </w:t>
            </w:r>
            <w:r w:rsidRPr="00642DD0">
              <w:rPr>
                <w:b/>
                <w:bCs/>
                <w:color w:val="000000" w:themeColor="text1"/>
                <w:sz w:val="20"/>
                <w:szCs w:val="20"/>
                <w:lang w:val="en-US"/>
              </w:rPr>
              <w:t>2014</w:t>
            </w:r>
          </w:p>
        </w:tc>
        <w:tc>
          <w:tcPr>
            <w:tcW w:w="486" w:type="pct"/>
            <w:tcMar>
              <w:left w:w="58" w:type="dxa"/>
              <w:right w:w="58" w:type="dxa"/>
            </w:tcMar>
            <w:vAlign w:val="center"/>
          </w:tcPr>
          <w:p w14:paraId="4A93DAAD" w14:textId="1B9AE836"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2015-</w:t>
            </w:r>
            <w:r w:rsidR="00642DD0">
              <w:rPr>
                <w:b/>
                <w:bCs/>
                <w:color w:val="000000" w:themeColor="text1"/>
                <w:sz w:val="20"/>
                <w:szCs w:val="20"/>
                <w:lang w:val="en-US"/>
              </w:rPr>
              <w:t xml:space="preserve"> </w:t>
            </w:r>
            <w:r w:rsidRPr="00642DD0">
              <w:rPr>
                <w:b/>
                <w:bCs/>
                <w:color w:val="000000" w:themeColor="text1"/>
                <w:sz w:val="20"/>
                <w:szCs w:val="20"/>
                <w:lang w:val="en-US"/>
              </w:rPr>
              <w:t>2017</w:t>
            </w:r>
          </w:p>
        </w:tc>
        <w:tc>
          <w:tcPr>
            <w:tcW w:w="486" w:type="pct"/>
            <w:tcMar>
              <w:left w:w="58" w:type="dxa"/>
              <w:right w:w="58" w:type="dxa"/>
            </w:tcMar>
            <w:vAlign w:val="center"/>
          </w:tcPr>
          <w:p w14:paraId="2538FA69" w14:textId="77777777"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2018 -2020</w:t>
            </w:r>
          </w:p>
        </w:tc>
        <w:tc>
          <w:tcPr>
            <w:tcW w:w="486" w:type="pct"/>
            <w:tcMar>
              <w:left w:w="58" w:type="dxa"/>
              <w:right w:w="58" w:type="dxa"/>
            </w:tcMar>
          </w:tcPr>
          <w:p w14:paraId="15EB66A3" w14:textId="77777777" w:rsidR="008B4A78" w:rsidRPr="00642DD0" w:rsidRDefault="008B4A78" w:rsidP="000F3423">
            <w:pPr>
              <w:jc w:val="center"/>
              <w:rPr>
                <w:b/>
                <w:bCs/>
                <w:color w:val="000000" w:themeColor="text1"/>
                <w:sz w:val="20"/>
                <w:szCs w:val="20"/>
                <w:lang w:val="en-US"/>
              </w:rPr>
            </w:pPr>
            <w:r w:rsidRPr="00642DD0">
              <w:rPr>
                <w:b/>
                <w:bCs/>
                <w:color w:val="000000" w:themeColor="text1"/>
                <w:sz w:val="20"/>
                <w:szCs w:val="20"/>
                <w:lang w:val="en-US"/>
              </w:rPr>
              <w:t>2021-2023</w:t>
            </w:r>
            <w:r w:rsidR="0050706D" w:rsidRPr="00642DD0">
              <w:rPr>
                <w:b/>
                <w:bCs/>
                <w:color w:val="000000" w:themeColor="text1"/>
                <w:sz w:val="20"/>
                <w:szCs w:val="20"/>
                <w:lang w:val="en-US"/>
              </w:rPr>
              <w:t>**</w:t>
            </w:r>
          </w:p>
        </w:tc>
      </w:tr>
      <w:tr w:rsidR="00642DD0" w:rsidRPr="00642DD0" w14:paraId="1D1F95F8" w14:textId="77777777" w:rsidTr="004C463B">
        <w:tc>
          <w:tcPr>
            <w:tcW w:w="624" w:type="pct"/>
            <w:shd w:val="clear" w:color="auto" w:fill="auto"/>
            <w:noWrap/>
            <w:tcMar>
              <w:left w:w="29" w:type="dxa"/>
              <w:right w:w="0" w:type="dxa"/>
            </w:tcMar>
            <w:vAlign w:val="bottom"/>
            <w:hideMark/>
          </w:tcPr>
          <w:p w14:paraId="177ECBB4" w14:textId="77777777" w:rsidR="005B77BD" w:rsidRPr="00642DD0" w:rsidRDefault="005B77BD" w:rsidP="000F3423">
            <w:pPr>
              <w:jc w:val="left"/>
              <w:rPr>
                <w:color w:val="000000" w:themeColor="text1"/>
                <w:sz w:val="20"/>
                <w:szCs w:val="20"/>
                <w:lang w:val="en-US"/>
              </w:rPr>
            </w:pPr>
            <w:r w:rsidRPr="00642DD0">
              <w:rPr>
                <w:color w:val="000000" w:themeColor="text1"/>
                <w:sz w:val="20"/>
                <w:szCs w:val="20"/>
                <w:lang w:val="en-US"/>
              </w:rPr>
              <w:t>Bilateral</w:t>
            </w:r>
          </w:p>
        </w:tc>
        <w:tc>
          <w:tcPr>
            <w:tcW w:w="486" w:type="pct"/>
            <w:shd w:val="clear" w:color="auto" w:fill="auto"/>
            <w:tcMar>
              <w:left w:w="0" w:type="dxa"/>
              <w:right w:w="187" w:type="dxa"/>
            </w:tcMar>
            <w:vAlign w:val="center"/>
          </w:tcPr>
          <w:p w14:paraId="76597FDF" w14:textId="12DAA1AE" w:rsidR="005B77BD" w:rsidRPr="00642DD0" w:rsidRDefault="005B77BD" w:rsidP="000F3423">
            <w:pPr>
              <w:jc w:val="right"/>
              <w:rPr>
                <w:color w:val="000000"/>
                <w:sz w:val="20"/>
                <w:szCs w:val="20"/>
              </w:rPr>
            </w:pPr>
            <w:r w:rsidRPr="00642DD0">
              <w:rPr>
                <w:color w:val="000000"/>
                <w:sz w:val="20"/>
                <w:szCs w:val="20"/>
              </w:rPr>
              <w:t>2.8</w:t>
            </w:r>
          </w:p>
        </w:tc>
        <w:tc>
          <w:tcPr>
            <w:tcW w:w="486" w:type="pct"/>
            <w:shd w:val="clear" w:color="auto" w:fill="auto"/>
            <w:noWrap/>
            <w:tcMar>
              <w:left w:w="0" w:type="dxa"/>
              <w:right w:w="187" w:type="dxa"/>
            </w:tcMar>
            <w:vAlign w:val="center"/>
            <w:hideMark/>
          </w:tcPr>
          <w:p w14:paraId="628B89CB" w14:textId="68795B5D" w:rsidR="005B77BD" w:rsidRPr="00642DD0" w:rsidRDefault="005B77BD" w:rsidP="000F3423">
            <w:pPr>
              <w:jc w:val="right"/>
              <w:rPr>
                <w:color w:val="000000"/>
                <w:sz w:val="20"/>
                <w:szCs w:val="20"/>
              </w:rPr>
            </w:pPr>
            <w:r w:rsidRPr="00642DD0">
              <w:rPr>
                <w:color w:val="000000"/>
                <w:sz w:val="20"/>
                <w:szCs w:val="20"/>
              </w:rPr>
              <w:t>11.4</w:t>
            </w:r>
          </w:p>
        </w:tc>
        <w:tc>
          <w:tcPr>
            <w:tcW w:w="486" w:type="pct"/>
            <w:shd w:val="clear" w:color="auto" w:fill="auto"/>
            <w:noWrap/>
            <w:tcMar>
              <w:left w:w="0" w:type="dxa"/>
              <w:right w:w="187" w:type="dxa"/>
            </w:tcMar>
            <w:vAlign w:val="center"/>
            <w:hideMark/>
          </w:tcPr>
          <w:p w14:paraId="1E320D49" w14:textId="12B2DFBF" w:rsidR="005B77BD" w:rsidRPr="00642DD0" w:rsidRDefault="005B77BD" w:rsidP="000F3423">
            <w:pPr>
              <w:jc w:val="right"/>
              <w:rPr>
                <w:color w:val="000000"/>
                <w:sz w:val="20"/>
                <w:szCs w:val="20"/>
              </w:rPr>
            </w:pPr>
            <w:r w:rsidRPr="00642DD0">
              <w:rPr>
                <w:color w:val="000000"/>
                <w:sz w:val="20"/>
                <w:szCs w:val="20"/>
              </w:rPr>
              <w:t>10.7</w:t>
            </w:r>
          </w:p>
        </w:tc>
        <w:tc>
          <w:tcPr>
            <w:tcW w:w="486" w:type="pct"/>
            <w:shd w:val="clear" w:color="auto" w:fill="auto"/>
            <w:noWrap/>
            <w:tcMar>
              <w:left w:w="0" w:type="dxa"/>
              <w:right w:w="187" w:type="dxa"/>
            </w:tcMar>
            <w:vAlign w:val="center"/>
            <w:hideMark/>
          </w:tcPr>
          <w:p w14:paraId="01346983" w14:textId="733E5782" w:rsidR="005B77BD" w:rsidRPr="00642DD0" w:rsidRDefault="005B77BD" w:rsidP="000F3423">
            <w:pPr>
              <w:jc w:val="right"/>
              <w:rPr>
                <w:color w:val="000000"/>
                <w:sz w:val="20"/>
                <w:szCs w:val="20"/>
              </w:rPr>
            </w:pPr>
            <w:r w:rsidRPr="00642DD0">
              <w:rPr>
                <w:color w:val="000000"/>
                <w:sz w:val="20"/>
                <w:szCs w:val="20"/>
              </w:rPr>
              <w:t>12.4</w:t>
            </w:r>
          </w:p>
        </w:tc>
        <w:tc>
          <w:tcPr>
            <w:tcW w:w="486" w:type="pct"/>
            <w:shd w:val="clear" w:color="auto" w:fill="auto"/>
            <w:noWrap/>
            <w:tcMar>
              <w:left w:w="0" w:type="dxa"/>
              <w:right w:w="187" w:type="dxa"/>
            </w:tcMar>
            <w:vAlign w:val="center"/>
            <w:hideMark/>
          </w:tcPr>
          <w:p w14:paraId="52C07EB6" w14:textId="39B00E1D" w:rsidR="005B77BD" w:rsidRPr="00642DD0" w:rsidRDefault="005B77BD" w:rsidP="000F3423">
            <w:pPr>
              <w:jc w:val="right"/>
              <w:rPr>
                <w:color w:val="000000"/>
                <w:sz w:val="20"/>
                <w:szCs w:val="20"/>
              </w:rPr>
            </w:pPr>
            <w:r w:rsidRPr="00642DD0">
              <w:rPr>
                <w:color w:val="000000"/>
                <w:sz w:val="20"/>
                <w:szCs w:val="20"/>
              </w:rPr>
              <w:t>12.3</w:t>
            </w:r>
          </w:p>
        </w:tc>
        <w:tc>
          <w:tcPr>
            <w:tcW w:w="486" w:type="pct"/>
            <w:shd w:val="clear" w:color="auto" w:fill="auto"/>
            <w:noWrap/>
            <w:tcMar>
              <w:left w:w="0" w:type="dxa"/>
              <w:right w:w="187" w:type="dxa"/>
            </w:tcMar>
            <w:vAlign w:val="center"/>
            <w:hideMark/>
          </w:tcPr>
          <w:p w14:paraId="3DC9E7D5" w14:textId="321A39FD" w:rsidR="005B77BD" w:rsidRPr="00642DD0" w:rsidRDefault="005B77BD" w:rsidP="000F3423">
            <w:pPr>
              <w:jc w:val="right"/>
              <w:rPr>
                <w:color w:val="000000"/>
                <w:sz w:val="20"/>
                <w:szCs w:val="20"/>
              </w:rPr>
            </w:pPr>
            <w:r w:rsidRPr="00642DD0">
              <w:rPr>
                <w:color w:val="000000"/>
                <w:sz w:val="20"/>
                <w:szCs w:val="20"/>
              </w:rPr>
              <w:t>11.7</w:t>
            </w:r>
          </w:p>
        </w:tc>
        <w:tc>
          <w:tcPr>
            <w:tcW w:w="486" w:type="pct"/>
            <w:shd w:val="clear" w:color="auto" w:fill="auto"/>
            <w:tcMar>
              <w:left w:w="0" w:type="dxa"/>
              <w:right w:w="187" w:type="dxa"/>
            </w:tcMar>
            <w:vAlign w:val="center"/>
          </w:tcPr>
          <w:p w14:paraId="05CFA1E9" w14:textId="332F7561" w:rsidR="005B77BD" w:rsidRPr="00642DD0" w:rsidRDefault="005B77BD" w:rsidP="000F3423">
            <w:pPr>
              <w:jc w:val="right"/>
              <w:rPr>
                <w:color w:val="000000"/>
                <w:sz w:val="20"/>
                <w:szCs w:val="20"/>
              </w:rPr>
            </w:pPr>
            <w:r w:rsidRPr="00642DD0">
              <w:rPr>
                <w:color w:val="000000"/>
                <w:sz w:val="20"/>
                <w:szCs w:val="20"/>
              </w:rPr>
              <w:t>11.8</w:t>
            </w:r>
          </w:p>
        </w:tc>
        <w:tc>
          <w:tcPr>
            <w:tcW w:w="486" w:type="pct"/>
            <w:shd w:val="clear" w:color="auto" w:fill="auto"/>
            <w:tcMar>
              <w:left w:w="0" w:type="dxa"/>
              <w:right w:w="187" w:type="dxa"/>
            </w:tcMar>
            <w:vAlign w:val="center"/>
          </w:tcPr>
          <w:p w14:paraId="09831EB8" w14:textId="3EB6D53E" w:rsidR="005B77BD" w:rsidRPr="00642DD0" w:rsidRDefault="005B77BD" w:rsidP="000F3423">
            <w:pPr>
              <w:jc w:val="right"/>
              <w:rPr>
                <w:color w:val="000000"/>
                <w:sz w:val="20"/>
                <w:szCs w:val="20"/>
              </w:rPr>
            </w:pPr>
            <w:r w:rsidRPr="00642DD0">
              <w:rPr>
                <w:color w:val="000000"/>
                <w:sz w:val="20"/>
                <w:szCs w:val="20"/>
              </w:rPr>
              <w:t>11.5</w:t>
            </w:r>
          </w:p>
        </w:tc>
        <w:tc>
          <w:tcPr>
            <w:tcW w:w="486" w:type="pct"/>
            <w:shd w:val="clear" w:color="auto" w:fill="auto"/>
            <w:tcMar>
              <w:left w:w="0" w:type="dxa"/>
              <w:right w:w="187" w:type="dxa"/>
            </w:tcMar>
          </w:tcPr>
          <w:p w14:paraId="063E3FBB" w14:textId="071F7E8C" w:rsidR="005B77BD" w:rsidRPr="00642DD0" w:rsidRDefault="005B77BD" w:rsidP="000F3423">
            <w:pPr>
              <w:jc w:val="right"/>
              <w:rPr>
                <w:color w:val="000000"/>
                <w:sz w:val="20"/>
                <w:szCs w:val="20"/>
              </w:rPr>
            </w:pPr>
            <w:r w:rsidRPr="00642DD0">
              <w:rPr>
                <w:color w:val="000000"/>
                <w:sz w:val="20"/>
                <w:szCs w:val="20"/>
              </w:rPr>
              <w:t>11.8</w:t>
            </w:r>
          </w:p>
        </w:tc>
      </w:tr>
      <w:tr w:rsidR="00642DD0" w:rsidRPr="00642DD0" w14:paraId="7874D83D" w14:textId="77777777" w:rsidTr="004C463B">
        <w:tc>
          <w:tcPr>
            <w:tcW w:w="624" w:type="pct"/>
            <w:shd w:val="clear" w:color="auto" w:fill="auto"/>
            <w:noWrap/>
            <w:tcMar>
              <w:left w:w="29" w:type="dxa"/>
              <w:right w:w="0" w:type="dxa"/>
            </w:tcMar>
            <w:vAlign w:val="bottom"/>
            <w:hideMark/>
          </w:tcPr>
          <w:p w14:paraId="5FC904F0" w14:textId="77777777" w:rsidR="005B77BD" w:rsidRPr="00642DD0" w:rsidRDefault="005B77BD" w:rsidP="000F3423">
            <w:pPr>
              <w:jc w:val="left"/>
              <w:rPr>
                <w:color w:val="000000" w:themeColor="text1"/>
                <w:sz w:val="20"/>
                <w:szCs w:val="20"/>
                <w:lang w:val="en-US"/>
              </w:rPr>
            </w:pPr>
            <w:r w:rsidRPr="00642DD0">
              <w:rPr>
                <w:color w:val="000000" w:themeColor="text1"/>
                <w:sz w:val="20"/>
                <w:szCs w:val="20"/>
                <w:lang w:val="en-US"/>
              </w:rPr>
              <w:t>UNDP</w:t>
            </w:r>
          </w:p>
        </w:tc>
        <w:tc>
          <w:tcPr>
            <w:tcW w:w="486" w:type="pct"/>
            <w:shd w:val="clear" w:color="auto" w:fill="auto"/>
            <w:tcMar>
              <w:left w:w="0" w:type="dxa"/>
              <w:right w:w="187" w:type="dxa"/>
            </w:tcMar>
            <w:vAlign w:val="center"/>
          </w:tcPr>
          <w:p w14:paraId="3DCF4DB8" w14:textId="5E467E39" w:rsidR="005B77BD" w:rsidRPr="00642DD0" w:rsidRDefault="005B77BD" w:rsidP="000F3423">
            <w:pPr>
              <w:jc w:val="right"/>
              <w:rPr>
                <w:color w:val="000000"/>
                <w:sz w:val="20"/>
                <w:szCs w:val="20"/>
              </w:rPr>
            </w:pPr>
            <w:r w:rsidRPr="00642DD0">
              <w:rPr>
                <w:color w:val="000000"/>
                <w:sz w:val="20"/>
                <w:szCs w:val="20"/>
              </w:rPr>
              <w:t>12.9</w:t>
            </w:r>
          </w:p>
        </w:tc>
        <w:tc>
          <w:tcPr>
            <w:tcW w:w="486" w:type="pct"/>
            <w:shd w:val="clear" w:color="auto" w:fill="auto"/>
            <w:noWrap/>
            <w:tcMar>
              <w:left w:w="0" w:type="dxa"/>
              <w:right w:w="187" w:type="dxa"/>
            </w:tcMar>
            <w:vAlign w:val="center"/>
            <w:hideMark/>
          </w:tcPr>
          <w:p w14:paraId="54E56036" w14:textId="516547D8" w:rsidR="005B77BD" w:rsidRPr="00642DD0" w:rsidRDefault="005B77BD" w:rsidP="000F3423">
            <w:pPr>
              <w:jc w:val="right"/>
              <w:rPr>
                <w:color w:val="000000"/>
                <w:sz w:val="20"/>
                <w:szCs w:val="20"/>
              </w:rPr>
            </w:pPr>
            <w:r w:rsidRPr="00642DD0">
              <w:rPr>
                <w:color w:val="000000"/>
                <w:sz w:val="20"/>
                <w:szCs w:val="20"/>
              </w:rPr>
              <w:t>12.9</w:t>
            </w:r>
          </w:p>
        </w:tc>
        <w:tc>
          <w:tcPr>
            <w:tcW w:w="486" w:type="pct"/>
            <w:shd w:val="clear" w:color="auto" w:fill="auto"/>
            <w:noWrap/>
            <w:tcMar>
              <w:left w:w="0" w:type="dxa"/>
              <w:right w:w="187" w:type="dxa"/>
            </w:tcMar>
            <w:vAlign w:val="center"/>
            <w:hideMark/>
          </w:tcPr>
          <w:p w14:paraId="7EA8E5AF" w14:textId="3581FBF7" w:rsidR="005B77BD" w:rsidRPr="00642DD0" w:rsidRDefault="005B77BD" w:rsidP="000F3423">
            <w:pPr>
              <w:jc w:val="right"/>
              <w:rPr>
                <w:color w:val="000000"/>
                <w:sz w:val="20"/>
                <w:szCs w:val="20"/>
              </w:rPr>
            </w:pPr>
            <w:r w:rsidRPr="00642DD0">
              <w:rPr>
                <w:color w:val="000000"/>
                <w:sz w:val="20"/>
                <w:szCs w:val="20"/>
              </w:rPr>
              <w:t>13.2</w:t>
            </w:r>
          </w:p>
        </w:tc>
        <w:tc>
          <w:tcPr>
            <w:tcW w:w="486" w:type="pct"/>
            <w:shd w:val="clear" w:color="auto" w:fill="auto"/>
            <w:noWrap/>
            <w:tcMar>
              <w:left w:w="0" w:type="dxa"/>
              <w:right w:w="187" w:type="dxa"/>
            </w:tcMar>
            <w:vAlign w:val="center"/>
            <w:hideMark/>
          </w:tcPr>
          <w:p w14:paraId="30806442" w14:textId="56AC0C0B" w:rsidR="005B77BD" w:rsidRPr="00642DD0" w:rsidRDefault="005B77BD" w:rsidP="000F3423">
            <w:pPr>
              <w:jc w:val="right"/>
              <w:rPr>
                <w:color w:val="000000"/>
                <w:sz w:val="20"/>
                <w:szCs w:val="20"/>
              </w:rPr>
            </w:pPr>
            <w:r w:rsidRPr="00642DD0">
              <w:rPr>
                <w:color w:val="000000"/>
                <w:sz w:val="20"/>
                <w:szCs w:val="20"/>
              </w:rPr>
              <w:t>18.3</w:t>
            </w:r>
          </w:p>
        </w:tc>
        <w:tc>
          <w:tcPr>
            <w:tcW w:w="486" w:type="pct"/>
            <w:shd w:val="clear" w:color="auto" w:fill="auto"/>
            <w:noWrap/>
            <w:tcMar>
              <w:left w:w="0" w:type="dxa"/>
              <w:right w:w="187" w:type="dxa"/>
            </w:tcMar>
            <w:vAlign w:val="center"/>
            <w:hideMark/>
          </w:tcPr>
          <w:p w14:paraId="48931137" w14:textId="2156EF9E" w:rsidR="005B77BD" w:rsidRPr="00642DD0" w:rsidRDefault="005B77BD" w:rsidP="000F3423">
            <w:pPr>
              <w:jc w:val="right"/>
              <w:rPr>
                <w:color w:val="000000"/>
                <w:sz w:val="20"/>
                <w:szCs w:val="20"/>
              </w:rPr>
            </w:pPr>
            <w:r w:rsidRPr="00642DD0">
              <w:rPr>
                <w:color w:val="000000"/>
                <w:sz w:val="20"/>
                <w:szCs w:val="20"/>
              </w:rPr>
              <w:t>14.0</w:t>
            </w:r>
          </w:p>
        </w:tc>
        <w:tc>
          <w:tcPr>
            <w:tcW w:w="486" w:type="pct"/>
            <w:shd w:val="clear" w:color="auto" w:fill="auto"/>
            <w:noWrap/>
            <w:tcMar>
              <w:left w:w="0" w:type="dxa"/>
              <w:right w:w="187" w:type="dxa"/>
            </w:tcMar>
            <w:vAlign w:val="center"/>
            <w:hideMark/>
          </w:tcPr>
          <w:p w14:paraId="4D0851A2" w14:textId="1F335046" w:rsidR="005B77BD" w:rsidRPr="00642DD0" w:rsidRDefault="005B77BD" w:rsidP="000F3423">
            <w:pPr>
              <w:jc w:val="right"/>
              <w:rPr>
                <w:color w:val="000000"/>
                <w:sz w:val="20"/>
                <w:szCs w:val="20"/>
              </w:rPr>
            </w:pPr>
            <w:r w:rsidRPr="00642DD0">
              <w:rPr>
                <w:color w:val="000000"/>
                <w:sz w:val="20"/>
                <w:szCs w:val="20"/>
              </w:rPr>
              <w:t>13.9</w:t>
            </w:r>
          </w:p>
        </w:tc>
        <w:tc>
          <w:tcPr>
            <w:tcW w:w="486" w:type="pct"/>
            <w:shd w:val="clear" w:color="auto" w:fill="auto"/>
            <w:tcMar>
              <w:left w:w="0" w:type="dxa"/>
              <w:right w:w="187" w:type="dxa"/>
            </w:tcMar>
            <w:vAlign w:val="center"/>
          </w:tcPr>
          <w:p w14:paraId="533087D8" w14:textId="0E9B5909" w:rsidR="005B77BD" w:rsidRPr="00642DD0" w:rsidRDefault="005B77BD" w:rsidP="000F3423">
            <w:pPr>
              <w:jc w:val="right"/>
              <w:rPr>
                <w:color w:val="000000"/>
                <w:sz w:val="20"/>
                <w:szCs w:val="20"/>
              </w:rPr>
            </w:pPr>
            <w:r w:rsidRPr="00642DD0">
              <w:rPr>
                <w:color w:val="000000"/>
                <w:sz w:val="20"/>
                <w:szCs w:val="20"/>
              </w:rPr>
              <w:t>12.6</w:t>
            </w:r>
          </w:p>
        </w:tc>
        <w:tc>
          <w:tcPr>
            <w:tcW w:w="486" w:type="pct"/>
            <w:shd w:val="clear" w:color="auto" w:fill="auto"/>
            <w:tcMar>
              <w:left w:w="0" w:type="dxa"/>
              <w:right w:w="187" w:type="dxa"/>
            </w:tcMar>
            <w:vAlign w:val="center"/>
          </w:tcPr>
          <w:p w14:paraId="07D85B10" w14:textId="78B36C4F" w:rsidR="005B77BD" w:rsidRPr="00642DD0" w:rsidRDefault="005B77BD" w:rsidP="000F3423">
            <w:pPr>
              <w:jc w:val="right"/>
              <w:rPr>
                <w:color w:val="000000"/>
                <w:sz w:val="20"/>
                <w:szCs w:val="20"/>
              </w:rPr>
            </w:pPr>
            <w:r w:rsidRPr="00642DD0">
              <w:rPr>
                <w:color w:val="000000"/>
                <w:sz w:val="20"/>
                <w:szCs w:val="20"/>
              </w:rPr>
              <w:t>14.7</w:t>
            </w:r>
          </w:p>
        </w:tc>
        <w:tc>
          <w:tcPr>
            <w:tcW w:w="486" w:type="pct"/>
            <w:shd w:val="clear" w:color="auto" w:fill="auto"/>
            <w:tcMar>
              <w:left w:w="0" w:type="dxa"/>
              <w:right w:w="187" w:type="dxa"/>
            </w:tcMar>
          </w:tcPr>
          <w:p w14:paraId="122A3661" w14:textId="164EFBD4" w:rsidR="005B77BD" w:rsidRPr="00642DD0" w:rsidRDefault="005B77BD" w:rsidP="000F3423">
            <w:pPr>
              <w:jc w:val="right"/>
              <w:rPr>
                <w:color w:val="000000"/>
                <w:sz w:val="20"/>
                <w:szCs w:val="20"/>
              </w:rPr>
            </w:pPr>
            <w:r w:rsidRPr="00642DD0">
              <w:rPr>
                <w:color w:val="000000"/>
                <w:sz w:val="20"/>
                <w:szCs w:val="20"/>
              </w:rPr>
              <w:t>12.</w:t>
            </w:r>
            <w:r w:rsidR="00BC0D43" w:rsidRPr="00642DD0">
              <w:rPr>
                <w:color w:val="000000"/>
                <w:sz w:val="20"/>
                <w:szCs w:val="20"/>
              </w:rPr>
              <w:t>8</w:t>
            </w:r>
          </w:p>
        </w:tc>
      </w:tr>
      <w:tr w:rsidR="00642DD0" w:rsidRPr="00642DD0" w14:paraId="7965CD60" w14:textId="77777777" w:rsidTr="004C463B">
        <w:tc>
          <w:tcPr>
            <w:tcW w:w="624" w:type="pct"/>
            <w:shd w:val="clear" w:color="auto" w:fill="auto"/>
            <w:noWrap/>
            <w:tcMar>
              <w:left w:w="29" w:type="dxa"/>
              <w:right w:w="0" w:type="dxa"/>
            </w:tcMar>
            <w:vAlign w:val="bottom"/>
            <w:hideMark/>
          </w:tcPr>
          <w:p w14:paraId="3598946C" w14:textId="77777777" w:rsidR="005B77BD" w:rsidRPr="00642DD0" w:rsidRDefault="005B77BD" w:rsidP="000F3423">
            <w:pPr>
              <w:jc w:val="left"/>
              <w:rPr>
                <w:color w:val="000000" w:themeColor="text1"/>
                <w:sz w:val="20"/>
                <w:szCs w:val="20"/>
                <w:lang w:val="en-US"/>
              </w:rPr>
            </w:pPr>
            <w:r w:rsidRPr="00642DD0">
              <w:rPr>
                <w:color w:val="000000" w:themeColor="text1"/>
                <w:sz w:val="20"/>
                <w:szCs w:val="20"/>
                <w:lang w:val="en-US"/>
              </w:rPr>
              <w:t>UNEP*</w:t>
            </w:r>
          </w:p>
        </w:tc>
        <w:tc>
          <w:tcPr>
            <w:tcW w:w="486" w:type="pct"/>
            <w:shd w:val="clear" w:color="auto" w:fill="auto"/>
            <w:tcMar>
              <w:left w:w="0" w:type="dxa"/>
              <w:right w:w="187" w:type="dxa"/>
            </w:tcMar>
            <w:vAlign w:val="center"/>
          </w:tcPr>
          <w:p w14:paraId="3982BB3E" w14:textId="6F1FA17F" w:rsidR="005B77BD" w:rsidRPr="00642DD0" w:rsidRDefault="005B77BD" w:rsidP="000F3423">
            <w:pPr>
              <w:jc w:val="right"/>
              <w:rPr>
                <w:color w:val="000000"/>
                <w:sz w:val="20"/>
                <w:szCs w:val="20"/>
              </w:rPr>
            </w:pPr>
            <w:r w:rsidRPr="00642DD0">
              <w:rPr>
                <w:color w:val="000000"/>
                <w:sz w:val="20"/>
                <w:szCs w:val="20"/>
              </w:rPr>
              <w:t>13.0</w:t>
            </w:r>
          </w:p>
        </w:tc>
        <w:tc>
          <w:tcPr>
            <w:tcW w:w="486" w:type="pct"/>
            <w:shd w:val="clear" w:color="auto" w:fill="auto"/>
            <w:noWrap/>
            <w:tcMar>
              <w:left w:w="0" w:type="dxa"/>
              <w:right w:w="187" w:type="dxa"/>
            </w:tcMar>
            <w:vAlign w:val="center"/>
            <w:hideMark/>
          </w:tcPr>
          <w:p w14:paraId="6756025A" w14:textId="2B8368CB" w:rsidR="005B77BD" w:rsidRPr="00642DD0" w:rsidRDefault="005B77BD" w:rsidP="000F3423">
            <w:pPr>
              <w:jc w:val="right"/>
              <w:rPr>
                <w:color w:val="000000"/>
                <w:sz w:val="20"/>
                <w:szCs w:val="20"/>
              </w:rPr>
            </w:pPr>
            <w:r w:rsidRPr="00642DD0">
              <w:rPr>
                <w:color w:val="000000"/>
                <w:sz w:val="20"/>
                <w:szCs w:val="20"/>
              </w:rPr>
              <w:t>9.7</w:t>
            </w:r>
          </w:p>
        </w:tc>
        <w:tc>
          <w:tcPr>
            <w:tcW w:w="486" w:type="pct"/>
            <w:shd w:val="clear" w:color="auto" w:fill="auto"/>
            <w:noWrap/>
            <w:tcMar>
              <w:left w:w="0" w:type="dxa"/>
              <w:right w:w="187" w:type="dxa"/>
            </w:tcMar>
            <w:vAlign w:val="center"/>
            <w:hideMark/>
          </w:tcPr>
          <w:p w14:paraId="69A525D0" w14:textId="6B57FDB3" w:rsidR="005B77BD" w:rsidRPr="00642DD0" w:rsidRDefault="005B77BD" w:rsidP="000F3423">
            <w:pPr>
              <w:jc w:val="right"/>
              <w:rPr>
                <w:color w:val="000000"/>
                <w:sz w:val="20"/>
                <w:szCs w:val="20"/>
              </w:rPr>
            </w:pPr>
            <w:r w:rsidRPr="00642DD0">
              <w:rPr>
                <w:color w:val="000000"/>
                <w:sz w:val="20"/>
                <w:szCs w:val="20"/>
              </w:rPr>
              <w:t>7.3</w:t>
            </w:r>
          </w:p>
        </w:tc>
        <w:tc>
          <w:tcPr>
            <w:tcW w:w="486" w:type="pct"/>
            <w:shd w:val="clear" w:color="auto" w:fill="auto"/>
            <w:noWrap/>
            <w:tcMar>
              <w:left w:w="0" w:type="dxa"/>
              <w:right w:w="187" w:type="dxa"/>
            </w:tcMar>
            <w:vAlign w:val="center"/>
            <w:hideMark/>
          </w:tcPr>
          <w:p w14:paraId="7FA884B6" w14:textId="29ACA095" w:rsidR="005B77BD" w:rsidRPr="00642DD0" w:rsidRDefault="005B77BD" w:rsidP="000F3423">
            <w:pPr>
              <w:jc w:val="right"/>
              <w:rPr>
                <w:color w:val="000000"/>
                <w:sz w:val="20"/>
                <w:szCs w:val="20"/>
              </w:rPr>
            </w:pPr>
            <w:r w:rsidRPr="00642DD0">
              <w:rPr>
                <w:color w:val="000000"/>
                <w:sz w:val="20"/>
                <w:szCs w:val="20"/>
              </w:rPr>
              <w:t>7.9</w:t>
            </w:r>
          </w:p>
        </w:tc>
        <w:tc>
          <w:tcPr>
            <w:tcW w:w="486" w:type="pct"/>
            <w:shd w:val="clear" w:color="auto" w:fill="auto"/>
            <w:noWrap/>
            <w:tcMar>
              <w:left w:w="0" w:type="dxa"/>
              <w:right w:w="187" w:type="dxa"/>
            </w:tcMar>
            <w:vAlign w:val="center"/>
            <w:hideMark/>
          </w:tcPr>
          <w:p w14:paraId="7EF82663" w14:textId="5E9944FA" w:rsidR="005B77BD" w:rsidRPr="00642DD0" w:rsidRDefault="005B77BD" w:rsidP="000F3423">
            <w:pPr>
              <w:jc w:val="right"/>
              <w:rPr>
                <w:color w:val="000000"/>
                <w:sz w:val="20"/>
                <w:szCs w:val="20"/>
              </w:rPr>
            </w:pPr>
            <w:r w:rsidRPr="00642DD0">
              <w:rPr>
                <w:color w:val="000000"/>
                <w:sz w:val="20"/>
                <w:szCs w:val="20"/>
              </w:rPr>
              <w:t>7.6</w:t>
            </w:r>
          </w:p>
        </w:tc>
        <w:tc>
          <w:tcPr>
            <w:tcW w:w="486" w:type="pct"/>
            <w:shd w:val="clear" w:color="auto" w:fill="auto"/>
            <w:noWrap/>
            <w:tcMar>
              <w:left w:w="0" w:type="dxa"/>
              <w:right w:w="187" w:type="dxa"/>
            </w:tcMar>
            <w:vAlign w:val="center"/>
            <w:hideMark/>
          </w:tcPr>
          <w:p w14:paraId="10E58FF1" w14:textId="38F80449" w:rsidR="005B77BD" w:rsidRPr="00642DD0" w:rsidRDefault="005B77BD" w:rsidP="000F3423">
            <w:pPr>
              <w:jc w:val="right"/>
              <w:rPr>
                <w:color w:val="000000"/>
                <w:sz w:val="20"/>
                <w:szCs w:val="20"/>
              </w:rPr>
            </w:pPr>
            <w:r w:rsidRPr="00642DD0">
              <w:rPr>
                <w:color w:val="000000"/>
                <w:sz w:val="20"/>
                <w:szCs w:val="20"/>
              </w:rPr>
              <w:t>7.0</w:t>
            </w:r>
          </w:p>
        </w:tc>
        <w:tc>
          <w:tcPr>
            <w:tcW w:w="486" w:type="pct"/>
            <w:shd w:val="clear" w:color="auto" w:fill="auto"/>
            <w:tcMar>
              <w:left w:w="0" w:type="dxa"/>
              <w:right w:w="187" w:type="dxa"/>
            </w:tcMar>
            <w:vAlign w:val="center"/>
          </w:tcPr>
          <w:p w14:paraId="51CFBA49" w14:textId="1DC939B7" w:rsidR="005B77BD" w:rsidRPr="00642DD0" w:rsidRDefault="005B77BD" w:rsidP="000F3423">
            <w:pPr>
              <w:jc w:val="right"/>
              <w:rPr>
                <w:color w:val="000000"/>
                <w:sz w:val="20"/>
                <w:szCs w:val="20"/>
              </w:rPr>
            </w:pPr>
            <w:r w:rsidRPr="00642DD0">
              <w:rPr>
                <w:color w:val="000000"/>
                <w:sz w:val="20"/>
                <w:szCs w:val="20"/>
              </w:rPr>
              <w:t>7.6</w:t>
            </w:r>
          </w:p>
        </w:tc>
        <w:tc>
          <w:tcPr>
            <w:tcW w:w="486" w:type="pct"/>
            <w:shd w:val="clear" w:color="auto" w:fill="auto"/>
            <w:tcMar>
              <w:left w:w="0" w:type="dxa"/>
              <w:right w:w="187" w:type="dxa"/>
            </w:tcMar>
            <w:vAlign w:val="center"/>
          </w:tcPr>
          <w:p w14:paraId="292A6307" w14:textId="4BB7E91D" w:rsidR="005B77BD" w:rsidRPr="00642DD0" w:rsidRDefault="005B77BD" w:rsidP="000F3423">
            <w:pPr>
              <w:jc w:val="right"/>
              <w:rPr>
                <w:color w:val="000000"/>
                <w:sz w:val="20"/>
                <w:szCs w:val="20"/>
              </w:rPr>
            </w:pPr>
            <w:r w:rsidRPr="00642DD0">
              <w:rPr>
                <w:color w:val="000000"/>
                <w:sz w:val="20"/>
                <w:szCs w:val="20"/>
              </w:rPr>
              <w:t>7.7</w:t>
            </w:r>
          </w:p>
        </w:tc>
        <w:tc>
          <w:tcPr>
            <w:tcW w:w="486" w:type="pct"/>
            <w:shd w:val="clear" w:color="auto" w:fill="auto"/>
            <w:tcMar>
              <w:left w:w="0" w:type="dxa"/>
              <w:right w:w="187" w:type="dxa"/>
            </w:tcMar>
          </w:tcPr>
          <w:p w14:paraId="5A25DB95" w14:textId="6976C9E3" w:rsidR="005B77BD" w:rsidRPr="00642DD0" w:rsidRDefault="005B77BD" w:rsidP="000F3423">
            <w:pPr>
              <w:jc w:val="right"/>
              <w:rPr>
                <w:color w:val="000000"/>
                <w:sz w:val="20"/>
                <w:szCs w:val="20"/>
              </w:rPr>
            </w:pPr>
            <w:r w:rsidRPr="00642DD0">
              <w:rPr>
                <w:color w:val="000000"/>
                <w:sz w:val="20"/>
                <w:szCs w:val="20"/>
              </w:rPr>
              <w:t>8.0</w:t>
            </w:r>
          </w:p>
        </w:tc>
      </w:tr>
      <w:tr w:rsidR="00642DD0" w:rsidRPr="00642DD0" w14:paraId="063D2828" w14:textId="77777777" w:rsidTr="004C463B">
        <w:tc>
          <w:tcPr>
            <w:tcW w:w="624" w:type="pct"/>
            <w:shd w:val="clear" w:color="auto" w:fill="auto"/>
            <w:noWrap/>
            <w:tcMar>
              <w:left w:w="29" w:type="dxa"/>
              <w:right w:w="0" w:type="dxa"/>
            </w:tcMar>
            <w:vAlign w:val="bottom"/>
            <w:hideMark/>
          </w:tcPr>
          <w:p w14:paraId="5184CB71" w14:textId="77777777" w:rsidR="005B77BD" w:rsidRPr="00642DD0" w:rsidRDefault="005B77BD" w:rsidP="000F3423">
            <w:pPr>
              <w:jc w:val="left"/>
              <w:rPr>
                <w:color w:val="000000" w:themeColor="text1"/>
                <w:sz w:val="20"/>
                <w:szCs w:val="20"/>
                <w:lang w:val="en-US"/>
              </w:rPr>
            </w:pPr>
            <w:r w:rsidRPr="00642DD0">
              <w:rPr>
                <w:color w:val="000000" w:themeColor="text1"/>
                <w:sz w:val="20"/>
                <w:szCs w:val="20"/>
                <w:lang w:val="en-US"/>
              </w:rPr>
              <w:t>UNIDO</w:t>
            </w:r>
          </w:p>
        </w:tc>
        <w:tc>
          <w:tcPr>
            <w:tcW w:w="486" w:type="pct"/>
            <w:shd w:val="clear" w:color="auto" w:fill="auto"/>
            <w:tcMar>
              <w:left w:w="0" w:type="dxa"/>
              <w:right w:w="187" w:type="dxa"/>
            </w:tcMar>
            <w:vAlign w:val="center"/>
          </w:tcPr>
          <w:p w14:paraId="6E7D99B8" w14:textId="0D2BE6D4" w:rsidR="005B77BD" w:rsidRPr="00642DD0" w:rsidRDefault="005B77BD" w:rsidP="000F3423">
            <w:pPr>
              <w:jc w:val="right"/>
              <w:rPr>
                <w:color w:val="000000"/>
                <w:sz w:val="20"/>
                <w:szCs w:val="20"/>
              </w:rPr>
            </w:pPr>
            <w:r w:rsidRPr="00642DD0">
              <w:rPr>
                <w:color w:val="000000"/>
                <w:sz w:val="20"/>
                <w:szCs w:val="20"/>
              </w:rPr>
              <w:t>12.8</w:t>
            </w:r>
          </w:p>
        </w:tc>
        <w:tc>
          <w:tcPr>
            <w:tcW w:w="486" w:type="pct"/>
            <w:shd w:val="clear" w:color="auto" w:fill="auto"/>
            <w:noWrap/>
            <w:tcMar>
              <w:left w:w="0" w:type="dxa"/>
              <w:right w:w="187" w:type="dxa"/>
            </w:tcMar>
            <w:vAlign w:val="center"/>
            <w:hideMark/>
          </w:tcPr>
          <w:p w14:paraId="637F28B8" w14:textId="684312ED" w:rsidR="005B77BD" w:rsidRPr="00642DD0" w:rsidRDefault="005B77BD" w:rsidP="000F3423">
            <w:pPr>
              <w:jc w:val="right"/>
              <w:rPr>
                <w:color w:val="000000"/>
                <w:sz w:val="20"/>
                <w:szCs w:val="20"/>
              </w:rPr>
            </w:pPr>
            <w:r w:rsidRPr="00642DD0">
              <w:rPr>
                <w:color w:val="000000"/>
                <w:sz w:val="20"/>
                <w:szCs w:val="20"/>
              </w:rPr>
              <w:t>13.4</w:t>
            </w:r>
          </w:p>
        </w:tc>
        <w:tc>
          <w:tcPr>
            <w:tcW w:w="486" w:type="pct"/>
            <w:shd w:val="clear" w:color="auto" w:fill="auto"/>
            <w:noWrap/>
            <w:tcMar>
              <w:left w:w="0" w:type="dxa"/>
              <w:right w:w="187" w:type="dxa"/>
            </w:tcMar>
            <w:vAlign w:val="center"/>
            <w:hideMark/>
          </w:tcPr>
          <w:p w14:paraId="204A04DF" w14:textId="703A0BF9" w:rsidR="005B77BD" w:rsidRPr="00642DD0" w:rsidRDefault="005B77BD" w:rsidP="000F3423">
            <w:pPr>
              <w:jc w:val="right"/>
              <w:rPr>
                <w:color w:val="000000"/>
                <w:sz w:val="20"/>
                <w:szCs w:val="20"/>
              </w:rPr>
            </w:pPr>
            <w:r w:rsidRPr="00642DD0">
              <w:rPr>
                <w:color w:val="000000"/>
                <w:sz w:val="20"/>
                <w:szCs w:val="20"/>
              </w:rPr>
              <w:t>11.7</w:t>
            </w:r>
          </w:p>
        </w:tc>
        <w:tc>
          <w:tcPr>
            <w:tcW w:w="486" w:type="pct"/>
            <w:shd w:val="clear" w:color="auto" w:fill="auto"/>
            <w:noWrap/>
            <w:tcMar>
              <w:left w:w="0" w:type="dxa"/>
              <w:right w:w="187" w:type="dxa"/>
            </w:tcMar>
            <w:vAlign w:val="center"/>
            <w:hideMark/>
          </w:tcPr>
          <w:p w14:paraId="52A99350" w14:textId="7DEA55A6" w:rsidR="005B77BD" w:rsidRPr="00642DD0" w:rsidRDefault="005B77BD" w:rsidP="000F3423">
            <w:pPr>
              <w:jc w:val="right"/>
              <w:rPr>
                <w:color w:val="000000"/>
                <w:sz w:val="20"/>
                <w:szCs w:val="20"/>
              </w:rPr>
            </w:pPr>
            <w:r w:rsidRPr="00642DD0">
              <w:rPr>
                <w:color w:val="000000"/>
                <w:sz w:val="20"/>
                <w:szCs w:val="20"/>
              </w:rPr>
              <w:t>14.4</w:t>
            </w:r>
          </w:p>
        </w:tc>
        <w:tc>
          <w:tcPr>
            <w:tcW w:w="486" w:type="pct"/>
            <w:shd w:val="clear" w:color="auto" w:fill="auto"/>
            <w:noWrap/>
            <w:tcMar>
              <w:left w:w="0" w:type="dxa"/>
              <w:right w:w="187" w:type="dxa"/>
            </w:tcMar>
            <w:vAlign w:val="center"/>
            <w:hideMark/>
          </w:tcPr>
          <w:p w14:paraId="4E8535A9" w14:textId="21E4CDCC" w:rsidR="005B77BD" w:rsidRPr="00642DD0" w:rsidRDefault="005B77BD" w:rsidP="000F3423">
            <w:pPr>
              <w:jc w:val="right"/>
              <w:rPr>
                <w:color w:val="000000"/>
                <w:sz w:val="20"/>
                <w:szCs w:val="20"/>
              </w:rPr>
            </w:pPr>
            <w:r w:rsidRPr="00642DD0">
              <w:rPr>
                <w:color w:val="000000"/>
                <w:sz w:val="20"/>
                <w:szCs w:val="20"/>
              </w:rPr>
              <w:t>11.8</w:t>
            </w:r>
          </w:p>
        </w:tc>
        <w:tc>
          <w:tcPr>
            <w:tcW w:w="486" w:type="pct"/>
            <w:shd w:val="clear" w:color="auto" w:fill="auto"/>
            <w:noWrap/>
            <w:tcMar>
              <w:left w:w="0" w:type="dxa"/>
              <w:right w:w="187" w:type="dxa"/>
            </w:tcMar>
            <w:vAlign w:val="center"/>
            <w:hideMark/>
          </w:tcPr>
          <w:p w14:paraId="676866D0" w14:textId="61B7D4C3" w:rsidR="005B77BD" w:rsidRPr="00642DD0" w:rsidRDefault="005B77BD" w:rsidP="000F3423">
            <w:pPr>
              <w:jc w:val="right"/>
              <w:rPr>
                <w:color w:val="000000"/>
                <w:sz w:val="20"/>
                <w:szCs w:val="20"/>
              </w:rPr>
            </w:pPr>
            <w:r w:rsidRPr="00642DD0">
              <w:rPr>
                <w:color w:val="000000"/>
                <w:sz w:val="20"/>
                <w:szCs w:val="20"/>
              </w:rPr>
              <w:t>13.7</w:t>
            </w:r>
          </w:p>
        </w:tc>
        <w:tc>
          <w:tcPr>
            <w:tcW w:w="486" w:type="pct"/>
            <w:shd w:val="clear" w:color="auto" w:fill="auto"/>
            <w:tcMar>
              <w:left w:w="0" w:type="dxa"/>
              <w:right w:w="187" w:type="dxa"/>
            </w:tcMar>
            <w:vAlign w:val="center"/>
          </w:tcPr>
          <w:p w14:paraId="2B3D3246" w14:textId="646A2BE2" w:rsidR="005B77BD" w:rsidRPr="00642DD0" w:rsidRDefault="005B77BD" w:rsidP="000F3423">
            <w:pPr>
              <w:jc w:val="right"/>
              <w:rPr>
                <w:color w:val="000000"/>
                <w:sz w:val="20"/>
                <w:szCs w:val="20"/>
              </w:rPr>
            </w:pPr>
            <w:r w:rsidRPr="00642DD0">
              <w:rPr>
                <w:color w:val="000000"/>
                <w:sz w:val="20"/>
                <w:szCs w:val="20"/>
              </w:rPr>
              <w:t>13.8</w:t>
            </w:r>
          </w:p>
        </w:tc>
        <w:tc>
          <w:tcPr>
            <w:tcW w:w="486" w:type="pct"/>
            <w:shd w:val="clear" w:color="auto" w:fill="auto"/>
            <w:tcMar>
              <w:left w:w="0" w:type="dxa"/>
              <w:right w:w="187" w:type="dxa"/>
            </w:tcMar>
            <w:vAlign w:val="center"/>
          </w:tcPr>
          <w:p w14:paraId="65BE72CE" w14:textId="58225E48" w:rsidR="005B77BD" w:rsidRPr="00642DD0" w:rsidRDefault="005B77BD" w:rsidP="000F3423">
            <w:pPr>
              <w:jc w:val="right"/>
              <w:rPr>
                <w:color w:val="000000"/>
                <w:sz w:val="20"/>
                <w:szCs w:val="20"/>
              </w:rPr>
            </w:pPr>
            <w:r w:rsidRPr="00642DD0">
              <w:rPr>
                <w:color w:val="000000"/>
                <w:sz w:val="20"/>
                <w:szCs w:val="20"/>
              </w:rPr>
              <w:t>16.2</w:t>
            </w:r>
          </w:p>
        </w:tc>
        <w:tc>
          <w:tcPr>
            <w:tcW w:w="486" w:type="pct"/>
            <w:shd w:val="clear" w:color="auto" w:fill="auto"/>
            <w:tcMar>
              <w:left w:w="0" w:type="dxa"/>
              <w:right w:w="187" w:type="dxa"/>
            </w:tcMar>
          </w:tcPr>
          <w:p w14:paraId="56473EB2" w14:textId="3987E08D" w:rsidR="005B77BD" w:rsidRPr="00642DD0" w:rsidRDefault="005B77BD" w:rsidP="000F3423">
            <w:pPr>
              <w:jc w:val="right"/>
              <w:rPr>
                <w:color w:val="000000"/>
                <w:sz w:val="20"/>
                <w:szCs w:val="20"/>
              </w:rPr>
            </w:pPr>
            <w:r w:rsidRPr="00642DD0">
              <w:rPr>
                <w:color w:val="000000"/>
                <w:sz w:val="20"/>
                <w:szCs w:val="20"/>
              </w:rPr>
              <w:t>14.8</w:t>
            </w:r>
          </w:p>
        </w:tc>
      </w:tr>
      <w:tr w:rsidR="00642DD0" w:rsidRPr="00642DD0" w14:paraId="413D66AA" w14:textId="77777777" w:rsidTr="004C463B">
        <w:tc>
          <w:tcPr>
            <w:tcW w:w="624" w:type="pct"/>
            <w:shd w:val="clear" w:color="auto" w:fill="auto"/>
            <w:noWrap/>
            <w:tcMar>
              <w:left w:w="29" w:type="dxa"/>
              <w:right w:w="0" w:type="dxa"/>
            </w:tcMar>
            <w:vAlign w:val="bottom"/>
            <w:hideMark/>
          </w:tcPr>
          <w:p w14:paraId="733A32D0" w14:textId="77777777" w:rsidR="005B77BD" w:rsidRPr="00642DD0" w:rsidRDefault="005B77BD" w:rsidP="000F3423">
            <w:pPr>
              <w:jc w:val="left"/>
              <w:rPr>
                <w:color w:val="000000" w:themeColor="text1"/>
                <w:sz w:val="20"/>
                <w:szCs w:val="20"/>
                <w:lang w:val="en-US"/>
              </w:rPr>
            </w:pPr>
            <w:r w:rsidRPr="00642DD0">
              <w:rPr>
                <w:color w:val="000000" w:themeColor="text1"/>
                <w:sz w:val="20"/>
                <w:szCs w:val="20"/>
                <w:lang w:val="en-US"/>
              </w:rPr>
              <w:t>World Bank</w:t>
            </w:r>
          </w:p>
        </w:tc>
        <w:tc>
          <w:tcPr>
            <w:tcW w:w="486" w:type="pct"/>
            <w:shd w:val="clear" w:color="auto" w:fill="auto"/>
            <w:tcMar>
              <w:left w:w="0" w:type="dxa"/>
              <w:right w:w="187" w:type="dxa"/>
            </w:tcMar>
            <w:vAlign w:val="center"/>
          </w:tcPr>
          <w:p w14:paraId="1ABC3CD1" w14:textId="2CBE4662" w:rsidR="005B77BD" w:rsidRPr="00642DD0" w:rsidRDefault="005B77BD" w:rsidP="000F3423">
            <w:pPr>
              <w:jc w:val="right"/>
              <w:rPr>
                <w:color w:val="000000"/>
                <w:sz w:val="20"/>
                <w:szCs w:val="20"/>
              </w:rPr>
            </w:pPr>
            <w:r w:rsidRPr="00642DD0">
              <w:rPr>
                <w:color w:val="000000"/>
                <w:sz w:val="20"/>
                <w:szCs w:val="20"/>
              </w:rPr>
              <w:t>8.6</w:t>
            </w:r>
          </w:p>
        </w:tc>
        <w:tc>
          <w:tcPr>
            <w:tcW w:w="486" w:type="pct"/>
            <w:shd w:val="clear" w:color="auto" w:fill="auto"/>
            <w:noWrap/>
            <w:tcMar>
              <w:left w:w="0" w:type="dxa"/>
              <w:right w:w="187" w:type="dxa"/>
            </w:tcMar>
            <w:vAlign w:val="center"/>
            <w:hideMark/>
          </w:tcPr>
          <w:p w14:paraId="4275DD17" w14:textId="1A9EEA2E" w:rsidR="005B77BD" w:rsidRPr="00642DD0" w:rsidRDefault="005B77BD" w:rsidP="000F3423">
            <w:pPr>
              <w:jc w:val="right"/>
              <w:rPr>
                <w:color w:val="000000"/>
                <w:sz w:val="20"/>
                <w:szCs w:val="20"/>
              </w:rPr>
            </w:pPr>
            <w:r w:rsidRPr="00642DD0">
              <w:rPr>
                <w:color w:val="000000"/>
                <w:sz w:val="20"/>
                <w:szCs w:val="20"/>
              </w:rPr>
              <w:t>10.0</w:t>
            </w:r>
          </w:p>
        </w:tc>
        <w:tc>
          <w:tcPr>
            <w:tcW w:w="486" w:type="pct"/>
            <w:shd w:val="clear" w:color="auto" w:fill="auto"/>
            <w:noWrap/>
            <w:tcMar>
              <w:left w:w="0" w:type="dxa"/>
              <w:right w:w="187" w:type="dxa"/>
            </w:tcMar>
            <w:vAlign w:val="center"/>
            <w:hideMark/>
          </w:tcPr>
          <w:p w14:paraId="3EAF99EA" w14:textId="5D8AB29D" w:rsidR="005B77BD" w:rsidRPr="00642DD0" w:rsidRDefault="005B77BD" w:rsidP="000F3423">
            <w:pPr>
              <w:jc w:val="right"/>
              <w:rPr>
                <w:color w:val="000000"/>
                <w:sz w:val="20"/>
                <w:szCs w:val="20"/>
              </w:rPr>
            </w:pPr>
            <w:r w:rsidRPr="00642DD0">
              <w:rPr>
                <w:color w:val="000000"/>
                <w:sz w:val="20"/>
                <w:szCs w:val="20"/>
              </w:rPr>
              <w:t>9.9</w:t>
            </w:r>
          </w:p>
        </w:tc>
        <w:tc>
          <w:tcPr>
            <w:tcW w:w="486" w:type="pct"/>
            <w:shd w:val="clear" w:color="auto" w:fill="auto"/>
            <w:noWrap/>
            <w:tcMar>
              <w:left w:w="0" w:type="dxa"/>
              <w:right w:w="187" w:type="dxa"/>
            </w:tcMar>
            <w:vAlign w:val="center"/>
            <w:hideMark/>
          </w:tcPr>
          <w:p w14:paraId="71B088B0" w14:textId="2CF30AF3" w:rsidR="005B77BD" w:rsidRPr="00642DD0" w:rsidRDefault="005B77BD" w:rsidP="000F3423">
            <w:pPr>
              <w:jc w:val="right"/>
              <w:rPr>
                <w:color w:val="000000"/>
                <w:sz w:val="20"/>
                <w:szCs w:val="20"/>
              </w:rPr>
            </w:pPr>
            <w:r w:rsidRPr="00642DD0">
              <w:rPr>
                <w:color w:val="000000"/>
                <w:sz w:val="20"/>
                <w:szCs w:val="20"/>
              </w:rPr>
              <w:t>10.1</w:t>
            </w:r>
          </w:p>
        </w:tc>
        <w:tc>
          <w:tcPr>
            <w:tcW w:w="486" w:type="pct"/>
            <w:shd w:val="clear" w:color="auto" w:fill="auto"/>
            <w:noWrap/>
            <w:tcMar>
              <w:left w:w="0" w:type="dxa"/>
              <w:right w:w="187" w:type="dxa"/>
            </w:tcMar>
            <w:vAlign w:val="center"/>
            <w:hideMark/>
          </w:tcPr>
          <w:p w14:paraId="1C78AA3F" w14:textId="02F7E4EC" w:rsidR="005B77BD" w:rsidRPr="00642DD0" w:rsidRDefault="005B77BD" w:rsidP="000F3423">
            <w:pPr>
              <w:jc w:val="right"/>
              <w:rPr>
                <w:color w:val="000000"/>
                <w:sz w:val="20"/>
                <w:szCs w:val="20"/>
              </w:rPr>
            </w:pPr>
            <w:r w:rsidRPr="00642DD0">
              <w:rPr>
                <w:color w:val="000000"/>
                <w:sz w:val="20"/>
                <w:szCs w:val="20"/>
              </w:rPr>
              <w:t>13.4</w:t>
            </w:r>
          </w:p>
        </w:tc>
        <w:tc>
          <w:tcPr>
            <w:tcW w:w="486" w:type="pct"/>
            <w:shd w:val="clear" w:color="auto" w:fill="auto"/>
            <w:noWrap/>
            <w:tcMar>
              <w:left w:w="0" w:type="dxa"/>
              <w:right w:w="187" w:type="dxa"/>
            </w:tcMar>
            <w:vAlign w:val="center"/>
            <w:hideMark/>
          </w:tcPr>
          <w:p w14:paraId="5C27F259" w14:textId="7B15E0A3" w:rsidR="005B77BD" w:rsidRPr="00642DD0" w:rsidRDefault="005B77BD" w:rsidP="000F3423">
            <w:pPr>
              <w:jc w:val="right"/>
              <w:rPr>
                <w:color w:val="000000"/>
                <w:sz w:val="20"/>
                <w:szCs w:val="20"/>
              </w:rPr>
            </w:pPr>
            <w:r w:rsidRPr="00642DD0">
              <w:rPr>
                <w:color w:val="000000"/>
                <w:sz w:val="20"/>
                <w:szCs w:val="20"/>
              </w:rPr>
              <w:t>11.0</w:t>
            </w:r>
          </w:p>
        </w:tc>
        <w:tc>
          <w:tcPr>
            <w:tcW w:w="486" w:type="pct"/>
            <w:shd w:val="clear" w:color="auto" w:fill="auto"/>
            <w:tcMar>
              <w:left w:w="0" w:type="dxa"/>
              <w:right w:w="187" w:type="dxa"/>
            </w:tcMar>
            <w:vAlign w:val="center"/>
          </w:tcPr>
          <w:p w14:paraId="03893AC5" w14:textId="1157C22F" w:rsidR="005B77BD" w:rsidRPr="00642DD0" w:rsidRDefault="005B77BD" w:rsidP="000F3423">
            <w:pPr>
              <w:jc w:val="right"/>
              <w:rPr>
                <w:color w:val="000000"/>
                <w:sz w:val="20"/>
                <w:szCs w:val="20"/>
              </w:rPr>
            </w:pPr>
            <w:r w:rsidRPr="00642DD0">
              <w:rPr>
                <w:color w:val="000000"/>
                <w:sz w:val="20"/>
                <w:szCs w:val="20"/>
              </w:rPr>
              <w:t>12.7</w:t>
            </w:r>
          </w:p>
        </w:tc>
        <w:tc>
          <w:tcPr>
            <w:tcW w:w="486" w:type="pct"/>
            <w:shd w:val="clear" w:color="auto" w:fill="auto"/>
            <w:tcMar>
              <w:left w:w="0" w:type="dxa"/>
              <w:right w:w="187" w:type="dxa"/>
            </w:tcMar>
            <w:vAlign w:val="center"/>
          </w:tcPr>
          <w:p w14:paraId="42A04366" w14:textId="6EC13DF1" w:rsidR="005B77BD" w:rsidRPr="00642DD0" w:rsidRDefault="005B77BD" w:rsidP="000F3423">
            <w:pPr>
              <w:jc w:val="right"/>
              <w:rPr>
                <w:color w:val="000000"/>
                <w:sz w:val="20"/>
                <w:szCs w:val="20"/>
              </w:rPr>
            </w:pPr>
            <w:r w:rsidRPr="00642DD0">
              <w:rPr>
                <w:color w:val="000000"/>
                <w:sz w:val="20"/>
                <w:szCs w:val="20"/>
              </w:rPr>
              <w:t>22.4</w:t>
            </w:r>
          </w:p>
        </w:tc>
        <w:tc>
          <w:tcPr>
            <w:tcW w:w="486" w:type="pct"/>
            <w:shd w:val="clear" w:color="auto" w:fill="auto"/>
            <w:tcMar>
              <w:left w:w="0" w:type="dxa"/>
              <w:right w:w="187" w:type="dxa"/>
            </w:tcMar>
          </w:tcPr>
          <w:p w14:paraId="194683DD" w14:textId="06724196" w:rsidR="005B77BD" w:rsidRPr="00642DD0" w:rsidRDefault="005B77BD" w:rsidP="000F3423">
            <w:pPr>
              <w:jc w:val="right"/>
              <w:rPr>
                <w:color w:val="000000"/>
                <w:sz w:val="20"/>
                <w:szCs w:val="20"/>
              </w:rPr>
            </w:pPr>
            <w:r w:rsidRPr="00642DD0">
              <w:rPr>
                <w:color w:val="000000"/>
                <w:sz w:val="20"/>
                <w:szCs w:val="20"/>
              </w:rPr>
              <w:t>15.5</w:t>
            </w:r>
          </w:p>
        </w:tc>
      </w:tr>
      <w:tr w:rsidR="00642DD0" w:rsidRPr="00642DD0" w14:paraId="1F4F2152" w14:textId="77777777" w:rsidTr="004C463B">
        <w:tc>
          <w:tcPr>
            <w:tcW w:w="624" w:type="pct"/>
            <w:shd w:val="clear" w:color="auto" w:fill="auto"/>
            <w:noWrap/>
            <w:tcMar>
              <w:left w:w="29" w:type="dxa"/>
            </w:tcMar>
            <w:vAlign w:val="bottom"/>
            <w:hideMark/>
          </w:tcPr>
          <w:p w14:paraId="6B985621" w14:textId="77777777" w:rsidR="005B77BD" w:rsidRPr="00642DD0" w:rsidRDefault="005B77BD" w:rsidP="000F3423">
            <w:pPr>
              <w:jc w:val="left"/>
              <w:rPr>
                <w:color w:val="000000" w:themeColor="text1"/>
                <w:sz w:val="20"/>
                <w:szCs w:val="20"/>
                <w:lang w:val="en-US"/>
              </w:rPr>
            </w:pPr>
            <w:r w:rsidRPr="00642DD0">
              <w:rPr>
                <w:color w:val="000000" w:themeColor="text1"/>
                <w:sz w:val="20"/>
                <w:szCs w:val="20"/>
                <w:lang w:val="en-US"/>
              </w:rPr>
              <w:t>Average</w:t>
            </w:r>
          </w:p>
        </w:tc>
        <w:tc>
          <w:tcPr>
            <w:tcW w:w="486" w:type="pct"/>
            <w:shd w:val="clear" w:color="auto" w:fill="auto"/>
            <w:tcMar>
              <w:left w:w="0" w:type="dxa"/>
              <w:right w:w="187" w:type="dxa"/>
            </w:tcMar>
            <w:vAlign w:val="center"/>
          </w:tcPr>
          <w:p w14:paraId="4E2D300A" w14:textId="684AD4DB" w:rsidR="005B77BD" w:rsidRPr="00642DD0" w:rsidRDefault="005B77BD" w:rsidP="000F3423">
            <w:pPr>
              <w:jc w:val="right"/>
              <w:rPr>
                <w:b/>
                <w:bCs/>
                <w:color w:val="000000"/>
                <w:sz w:val="20"/>
                <w:szCs w:val="20"/>
              </w:rPr>
            </w:pPr>
            <w:r w:rsidRPr="00642DD0">
              <w:rPr>
                <w:b/>
                <w:bCs/>
                <w:color w:val="000000"/>
                <w:sz w:val="20"/>
                <w:szCs w:val="20"/>
              </w:rPr>
              <w:t>10.7</w:t>
            </w:r>
          </w:p>
        </w:tc>
        <w:tc>
          <w:tcPr>
            <w:tcW w:w="486" w:type="pct"/>
            <w:shd w:val="clear" w:color="auto" w:fill="auto"/>
            <w:noWrap/>
            <w:tcMar>
              <w:left w:w="0" w:type="dxa"/>
              <w:right w:w="187" w:type="dxa"/>
            </w:tcMar>
            <w:vAlign w:val="center"/>
            <w:hideMark/>
          </w:tcPr>
          <w:p w14:paraId="3698D9CF" w14:textId="19D4CCB2" w:rsidR="005B77BD" w:rsidRPr="00642DD0" w:rsidRDefault="005B77BD" w:rsidP="000F3423">
            <w:pPr>
              <w:jc w:val="right"/>
              <w:rPr>
                <w:b/>
                <w:bCs/>
                <w:color w:val="000000"/>
                <w:sz w:val="20"/>
                <w:szCs w:val="20"/>
              </w:rPr>
            </w:pPr>
            <w:r w:rsidRPr="00642DD0">
              <w:rPr>
                <w:b/>
                <w:bCs/>
                <w:color w:val="000000"/>
                <w:sz w:val="20"/>
                <w:szCs w:val="20"/>
              </w:rPr>
              <w:t>11.6</w:t>
            </w:r>
          </w:p>
        </w:tc>
        <w:tc>
          <w:tcPr>
            <w:tcW w:w="486" w:type="pct"/>
            <w:shd w:val="clear" w:color="auto" w:fill="auto"/>
            <w:noWrap/>
            <w:tcMar>
              <w:left w:w="0" w:type="dxa"/>
              <w:right w:w="187" w:type="dxa"/>
            </w:tcMar>
            <w:vAlign w:val="center"/>
            <w:hideMark/>
          </w:tcPr>
          <w:p w14:paraId="20E89C70" w14:textId="13BD9B2A" w:rsidR="005B77BD" w:rsidRPr="00642DD0" w:rsidRDefault="005B77BD" w:rsidP="000F3423">
            <w:pPr>
              <w:jc w:val="right"/>
              <w:rPr>
                <w:b/>
                <w:bCs/>
                <w:color w:val="000000"/>
                <w:sz w:val="20"/>
                <w:szCs w:val="20"/>
              </w:rPr>
            </w:pPr>
            <w:r w:rsidRPr="00642DD0">
              <w:rPr>
                <w:b/>
                <w:bCs/>
                <w:color w:val="000000"/>
                <w:sz w:val="20"/>
                <w:szCs w:val="20"/>
              </w:rPr>
              <w:t>10.8</w:t>
            </w:r>
          </w:p>
        </w:tc>
        <w:tc>
          <w:tcPr>
            <w:tcW w:w="486" w:type="pct"/>
            <w:shd w:val="clear" w:color="auto" w:fill="auto"/>
            <w:noWrap/>
            <w:tcMar>
              <w:left w:w="0" w:type="dxa"/>
              <w:right w:w="187" w:type="dxa"/>
            </w:tcMar>
            <w:vAlign w:val="center"/>
            <w:hideMark/>
          </w:tcPr>
          <w:p w14:paraId="16C63E0C" w14:textId="6BF64D35" w:rsidR="005B77BD" w:rsidRPr="00642DD0" w:rsidRDefault="005B77BD" w:rsidP="000F3423">
            <w:pPr>
              <w:jc w:val="right"/>
              <w:rPr>
                <w:b/>
                <w:bCs/>
                <w:color w:val="000000"/>
                <w:sz w:val="20"/>
                <w:szCs w:val="20"/>
              </w:rPr>
            </w:pPr>
            <w:r w:rsidRPr="00642DD0">
              <w:rPr>
                <w:b/>
                <w:bCs/>
                <w:color w:val="000000"/>
                <w:sz w:val="20"/>
                <w:szCs w:val="20"/>
              </w:rPr>
              <w:t>12.0</w:t>
            </w:r>
          </w:p>
        </w:tc>
        <w:tc>
          <w:tcPr>
            <w:tcW w:w="486" w:type="pct"/>
            <w:shd w:val="clear" w:color="auto" w:fill="auto"/>
            <w:noWrap/>
            <w:tcMar>
              <w:left w:w="0" w:type="dxa"/>
              <w:right w:w="187" w:type="dxa"/>
            </w:tcMar>
            <w:vAlign w:val="center"/>
            <w:hideMark/>
          </w:tcPr>
          <w:p w14:paraId="4E46FF2A" w14:textId="62FCD7DF" w:rsidR="005B77BD" w:rsidRPr="00642DD0" w:rsidRDefault="005B77BD" w:rsidP="000F3423">
            <w:pPr>
              <w:jc w:val="right"/>
              <w:rPr>
                <w:b/>
                <w:bCs/>
                <w:color w:val="000000"/>
                <w:sz w:val="20"/>
                <w:szCs w:val="20"/>
              </w:rPr>
            </w:pPr>
            <w:r w:rsidRPr="00642DD0">
              <w:rPr>
                <w:b/>
                <w:bCs/>
                <w:color w:val="000000"/>
                <w:sz w:val="20"/>
                <w:szCs w:val="20"/>
              </w:rPr>
              <w:t>12.1</w:t>
            </w:r>
          </w:p>
        </w:tc>
        <w:tc>
          <w:tcPr>
            <w:tcW w:w="486" w:type="pct"/>
            <w:shd w:val="clear" w:color="auto" w:fill="auto"/>
            <w:noWrap/>
            <w:tcMar>
              <w:left w:w="0" w:type="dxa"/>
              <w:right w:w="187" w:type="dxa"/>
            </w:tcMar>
            <w:vAlign w:val="center"/>
            <w:hideMark/>
          </w:tcPr>
          <w:p w14:paraId="14B7DFED" w14:textId="18F27C54" w:rsidR="005B77BD" w:rsidRPr="00642DD0" w:rsidRDefault="005B77BD" w:rsidP="000F3423">
            <w:pPr>
              <w:jc w:val="right"/>
              <w:rPr>
                <w:b/>
                <w:bCs/>
                <w:color w:val="000000"/>
                <w:sz w:val="20"/>
                <w:szCs w:val="20"/>
              </w:rPr>
            </w:pPr>
            <w:r w:rsidRPr="00642DD0">
              <w:rPr>
                <w:b/>
                <w:bCs/>
                <w:color w:val="000000"/>
                <w:sz w:val="20"/>
                <w:szCs w:val="20"/>
              </w:rPr>
              <w:t>12.1</w:t>
            </w:r>
          </w:p>
        </w:tc>
        <w:tc>
          <w:tcPr>
            <w:tcW w:w="486" w:type="pct"/>
            <w:shd w:val="clear" w:color="auto" w:fill="auto"/>
            <w:tcMar>
              <w:left w:w="0" w:type="dxa"/>
              <w:right w:w="187" w:type="dxa"/>
            </w:tcMar>
            <w:vAlign w:val="center"/>
          </w:tcPr>
          <w:p w14:paraId="6D164FA0" w14:textId="29984EBA" w:rsidR="005B77BD" w:rsidRPr="00642DD0" w:rsidRDefault="005B77BD" w:rsidP="000F3423">
            <w:pPr>
              <w:jc w:val="right"/>
              <w:rPr>
                <w:b/>
                <w:bCs/>
                <w:color w:val="000000"/>
                <w:sz w:val="20"/>
                <w:szCs w:val="20"/>
              </w:rPr>
            </w:pPr>
            <w:r w:rsidRPr="00642DD0">
              <w:rPr>
                <w:b/>
                <w:bCs/>
                <w:color w:val="000000"/>
                <w:sz w:val="20"/>
                <w:szCs w:val="20"/>
              </w:rPr>
              <w:t>12.1</w:t>
            </w:r>
          </w:p>
        </w:tc>
        <w:tc>
          <w:tcPr>
            <w:tcW w:w="486" w:type="pct"/>
            <w:shd w:val="clear" w:color="auto" w:fill="auto"/>
            <w:tcMar>
              <w:left w:w="0" w:type="dxa"/>
              <w:right w:w="187" w:type="dxa"/>
            </w:tcMar>
            <w:vAlign w:val="center"/>
          </w:tcPr>
          <w:p w14:paraId="0BF9A6BD" w14:textId="5310EF7D" w:rsidR="005B77BD" w:rsidRPr="00642DD0" w:rsidRDefault="005B77BD" w:rsidP="000F3423">
            <w:pPr>
              <w:jc w:val="right"/>
              <w:rPr>
                <w:b/>
                <w:bCs/>
                <w:color w:val="000000"/>
                <w:sz w:val="20"/>
                <w:szCs w:val="20"/>
              </w:rPr>
            </w:pPr>
            <w:r w:rsidRPr="00642DD0">
              <w:rPr>
                <w:b/>
                <w:bCs/>
                <w:color w:val="000000"/>
                <w:sz w:val="20"/>
                <w:szCs w:val="20"/>
              </w:rPr>
              <w:t>14.2</w:t>
            </w:r>
          </w:p>
        </w:tc>
        <w:tc>
          <w:tcPr>
            <w:tcW w:w="486" w:type="pct"/>
            <w:shd w:val="clear" w:color="auto" w:fill="auto"/>
            <w:tcMar>
              <w:left w:w="0" w:type="dxa"/>
              <w:right w:w="187" w:type="dxa"/>
            </w:tcMar>
          </w:tcPr>
          <w:p w14:paraId="037E4CA6" w14:textId="4BC077E9" w:rsidR="005B77BD" w:rsidRPr="00642DD0" w:rsidRDefault="005B77BD" w:rsidP="000F3423">
            <w:pPr>
              <w:jc w:val="right"/>
              <w:rPr>
                <w:b/>
                <w:color w:val="000000"/>
                <w:sz w:val="20"/>
                <w:szCs w:val="20"/>
              </w:rPr>
            </w:pPr>
            <w:r w:rsidRPr="00642DD0">
              <w:rPr>
                <w:b/>
                <w:color w:val="000000"/>
                <w:sz w:val="20"/>
                <w:szCs w:val="20"/>
              </w:rPr>
              <w:t>12.</w:t>
            </w:r>
            <w:r w:rsidR="00BC0D43" w:rsidRPr="00642DD0">
              <w:rPr>
                <w:b/>
                <w:color w:val="000000"/>
                <w:sz w:val="20"/>
                <w:szCs w:val="20"/>
              </w:rPr>
              <w:t>6</w:t>
            </w:r>
          </w:p>
        </w:tc>
      </w:tr>
    </w:tbl>
    <w:p w14:paraId="39BE164A" w14:textId="298BCDE2" w:rsidR="00D850F0" w:rsidRPr="00024221" w:rsidRDefault="00D850F0" w:rsidP="000F3423">
      <w:pPr>
        <w:rPr>
          <w:color w:val="000000" w:themeColor="text1"/>
          <w:sz w:val="19"/>
          <w:szCs w:val="19"/>
        </w:rPr>
      </w:pPr>
      <w:r w:rsidRPr="00024221">
        <w:rPr>
          <w:color w:val="000000" w:themeColor="text1"/>
          <w:sz w:val="19"/>
          <w:szCs w:val="19"/>
        </w:rPr>
        <w:t>* Include</w:t>
      </w:r>
      <w:r w:rsidR="00024221">
        <w:rPr>
          <w:color w:val="000000" w:themeColor="text1"/>
          <w:sz w:val="19"/>
          <w:szCs w:val="19"/>
        </w:rPr>
        <w:t>s</w:t>
      </w:r>
      <w:r w:rsidRPr="00024221">
        <w:rPr>
          <w:color w:val="000000" w:themeColor="text1"/>
          <w:sz w:val="19"/>
          <w:szCs w:val="19"/>
        </w:rPr>
        <w:t xml:space="preserve"> PSC of CAP (approved for the first time in 2001), but does not include the administrative costs paid as direct costs as part of the CAP.</w:t>
      </w:r>
    </w:p>
    <w:p w14:paraId="4C69E402" w14:textId="6BE722A9" w:rsidR="0050706D" w:rsidRPr="000F3423" w:rsidRDefault="0050706D" w:rsidP="000F3423">
      <w:pPr>
        <w:spacing w:after="240"/>
        <w:rPr>
          <w:caps/>
          <w:color w:val="000000" w:themeColor="text1"/>
          <w:sz w:val="24"/>
          <w:szCs w:val="24"/>
        </w:rPr>
      </w:pPr>
      <w:r w:rsidRPr="00024221">
        <w:rPr>
          <w:color w:val="000000" w:themeColor="text1"/>
          <w:sz w:val="19"/>
          <w:szCs w:val="19"/>
        </w:rPr>
        <w:t xml:space="preserve">** </w:t>
      </w:r>
      <w:r w:rsidR="00024221">
        <w:rPr>
          <w:color w:val="000000" w:themeColor="text1"/>
          <w:sz w:val="19"/>
          <w:szCs w:val="19"/>
        </w:rPr>
        <w:t>B</w:t>
      </w:r>
      <w:r w:rsidRPr="00024221">
        <w:rPr>
          <w:color w:val="000000" w:themeColor="text1"/>
          <w:sz w:val="19"/>
          <w:szCs w:val="19"/>
        </w:rPr>
        <w:t xml:space="preserve">ased on actual approvals </w:t>
      </w:r>
      <w:r w:rsidR="00024221">
        <w:rPr>
          <w:color w:val="000000" w:themeColor="text1"/>
          <w:sz w:val="19"/>
          <w:szCs w:val="19"/>
        </w:rPr>
        <w:t xml:space="preserve">at </w:t>
      </w:r>
      <w:r w:rsidRPr="00024221">
        <w:rPr>
          <w:color w:val="000000" w:themeColor="text1"/>
          <w:sz w:val="19"/>
          <w:szCs w:val="19"/>
        </w:rPr>
        <w:t>the 87</w:t>
      </w:r>
      <w:r w:rsidRPr="00024221">
        <w:rPr>
          <w:color w:val="000000" w:themeColor="text1"/>
          <w:sz w:val="19"/>
          <w:szCs w:val="19"/>
          <w:vertAlign w:val="superscript"/>
        </w:rPr>
        <w:t>th</w:t>
      </w:r>
      <w:r w:rsidRPr="00024221">
        <w:rPr>
          <w:color w:val="000000" w:themeColor="text1"/>
          <w:sz w:val="19"/>
          <w:szCs w:val="19"/>
        </w:rPr>
        <w:t xml:space="preserve"> meeting, submissions to the 88</w:t>
      </w:r>
      <w:r w:rsidRPr="00024221">
        <w:rPr>
          <w:color w:val="000000" w:themeColor="text1"/>
          <w:sz w:val="19"/>
          <w:szCs w:val="19"/>
          <w:vertAlign w:val="superscript"/>
        </w:rPr>
        <w:t>th</w:t>
      </w:r>
      <w:r w:rsidRPr="00024221">
        <w:rPr>
          <w:color w:val="000000" w:themeColor="text1"/>
          <w:sz w:val="19"/>
          <w:szCs w:val="19"/>
        </w:rPr>
        <w:t xml:space="preserve"> meeting and plan</w:t>
      </w:r>
      <w:r w:rsidR="00200B14">
        <w:rPr>
          <w:color w:val="000000" w:themeColor="text1"/>
          <w:sz w:val="19"/>
          <w:szCs w:val="19"/>
        </w:rPr>
        <w:t>ned</w:t>
      </w:r>
      <w:r w:rsidR="00024221">
        <w:rPr>
          <w:color w:val="000000" w:themeColor="text1"/>
          <w:sz w:val="19"/>
          <w:szCs w:val="19"/>
        </w:rPr>
        <w:t xml:space="preserve"> activities </w:t>
      </w:r>
      <w:r w:rsidRPr="00024221">
        <w:rPr>
          <w:color w:val="000000" w:themeColor="text1"/>
          <w:sz w:val="19"/>
          <w:szCs w:val="19"/>
        </w:rPr>
        <w:t>for 2022 and 2023.</w:t>
      </w:r>
    </w:p>
    <w:p w14:paraId="29F16AC4" w14:textId="6AB83A1B" w:rsidR="00D850F0" w:rsidRDefault="00024221" w:rsidP="000F3423">
      <w:pPr>
        <w:pStyle w:val="Heading1"/>
      </w:pPr>
      <w:r>
        <w:t>F</w:t>
      </w:r>
      <w:r w:rsidR="00D850F0" w:rsidRPr="00024601">
        <w:t xml:space="preserve">or certain periods </w:t>
      </w:r>
      <w:r>
        <w:t xml:space="preserve">and related to specific implementing agencies, PSC </w:t>
      </w:r>
      <w:r w:rsidR="00D850F0" w:rsidRPr="00024601">
        <w:t>were above 13</w:t>
      </w:r>
      <w:r w:rsidR="00A610F1" w:rsidRPr="00024601">
        <w:t> </w:t>
      </w:r>
      <w:r w:rsidR="0047197A" w:rsidRPr="00024601">
        <w:t>per </w:t>
      </w:r>
      <w:r w:rsidR="0047197A" w:rsidRPr="00024601" w:rsidDel="00E1785E">
        <w:t>cent</w:t>
      </w:r>
      <w:r w:rsidR="00D850F0" w:rsidRPr="00024601">
        <w:t xml:space="preserve"> due to the </w:t>
      </w:r>
      <w:r w:rsidR="00221E67">
        <w:t xml:space="preserve">decrease in project funding approvals resulting </w:t>
      </w:r>
      <w:r>
        <w:t xml:space="preserve">in a </w:t>
      </w:r>
      <w:r w:rsidR="00221E67">
        <w:t xml:space="preserve">corresponding </w:t>
      </w:r>
      <w:r w:rsidR="00200B14">
        <w:t xml:space="preserve">proportional </w:t>
      </w:r>
      <w:r w:rsidR="00221E67">
        <w:t xml:space="preserve">increase of core unit budgets </w:t>
      </w:r>
      <w:r w:rsidR="00D850F0" w:rsidRPr="00024601">
        <w:t>(e.g., UNDP in 200</w:t>
      </w:r>
      <w:r w:rsidR="00D850F0">
        <w:t>3-2005</w:t>
      </w:r>
      <w:r w:rsidR="00D850F0" w:rsidRPr="00024601">
        <w:t>, 2006</w:t>
      </w:r>
      <w:r w:rsidR="00D850F0">
        <w:t>-2008</w:t>
      </w:r>
      <w:r w:rsidR="00D850F0" w:rsidRPr="00024601">
        <w:t>,</w:t>
      </w:r>
      <w:r w:rsidR="005D1AAE">
        <w:t xml:space="preserve"> 2009-2011, 2012-2014,</w:t>
      </w:r>
      <w:r w:rsidR="00D850F0" w:rsidRPr="00024601">
        <w:t xml:space="preserve"> </w:t>
      </w:r>
      <w:r>
        <w:t xml:space="preserve">and </w:t>
      </w:r>
      <w:r w:rsidR="00D850F0">
        <w:t>2018-2020</w:t>
      </w:r>
      <w:r w:rsidR="00D850F0" w:rsidRPr="00024601">
        <w:t>; UNIDO in 200</w:t>
      </w:r>
      <w:r w:rsidR="00D850F0">
        <w:t>0</w:t>
      </w:r>
      <w:r w:rsidR="00420071">
        <w:noBreakHyphen/>
      </w:r>
      <w:r w:rsidR="00D850F0">
        <w:t>2002</w:t>
      </w:r>
      <w:r w:rsidR="00D850F0" w:rsidRPr="00024601">
        <w:t>, 200</w:t>
      </w:r>
      <w:r w:rsidR="00D850F0">
        <w:t>6</w:t>
      </w:r>
      <w:r w:rsidR="005E2DE3">
        <w:noBreakHyphen/>
      </w:r>
      <w:r w:rsidR="00D850F0">
        <w:t>2008, 2012-2014, 2015-2017</w:t>
      </w:r>
      <w:r>
        <w:t>,</w:t>
      </w:r>
      <w:r w:rsidR="00D850F0">
        <w:t xml:space="preserve"> </w:t>
      </w:r>
      <w:r w:rsidR="00D850F0" w:rsidRPr="00024601">
        <w:t xml:space="preserve">and </w:t>
      </w:r>
      <w:r w:rsidR="00D850F0">
        <w:t>2018-2020</w:t>
      </w:r>
      <w:r w:rsidR="00D850F0" w:rsidRPr="00024601">
        <w:t xml:space="preserve">; and the World Bank in </w:t>
      </w:r>
      <w:r w:rsidR="00D850F0">
        <w:t>2009-2011 and 2018</w:t>
      </w:r>
      <w:r w:rsidR="00420071">
        <w:noBreakHyphen/>
      </w:r>
      <w:r w:rsidR="00D850F0">
        <w:t>2020</w:t>
      </w:r>
      <w:r w:rsidR="00D850F0" w:rsidRPr="00024601">
        <w:t xml:space="preserve">). </w:t>
      </w:r>
      <w:r w:rsidR="000F3423">
        <w:t>Furthermore, d</w:t>
      </w:r>
      <w:r w:rsidR="00D850F0" w:rsidRPr="00024601">
        <w:t>uring the 2006-2008 and 2009</w:t>
      </w:r>
      <w:r w:rsidR="009E7C36">
        <w:noBreakHyphen/>
      </w:r>
      <w:r w:rsidR="00D850F0" w:rsidRPr="00024601">
        <w:t>2011 triennia</w:t>
      </w:r>
      <w:r w:rsidR="0047197A">
        <w:t>,</w:t>
      </w:r>
      <w:r w:rsidR="00D850F0" w:rsidRPr="00024601">
        <w:t xml:space="preserve"> most of the funding approvals were related to addressing the phase-out of CFCs</w:t>
      </w:r>
      <w:r>
        <w:t>,</w:t>
      </w:r>
      <w:r w:rsidR="00D850F0" w:rsidRPr="00024601">
        <w:t xml:space="preserve"> mainly used in the refrigeration servicing sector (where the cost-effectiveness </w:t>
      </w:r>
      <w:r w:rsidR="000F3423">
        <w:t xml:space="preserve">threshold </w:t>
      </w:r>
      <w:r w:rsidR="00D850F0" w:rsidRPr="00024601">
        <w:t xml:space="preserve">was </w:t>
      </w:r>
      <w:r w:rsidR="000F3423">
        <w:t xml:space="preserve">set </w:t>
      </w:r>
      <w:r w:rsidR="00200B14">
        <w:t xml:space="preserve">at </w:t>
      </w:r>
      <w:r w:rsidR="00D850F0" w:rsidRPr="00024601">
        <w:t>US $5.00/kg for non</w:t>
      </w:r>
      <w:r w:rsidR="009E7C36">
        <w:noBreakHyphen/>
      </w:r>
      <w:r w:rsidR="00D850F0" w:rsidRPr="00024601">
        <w:t>low</w:t>
      </w:r>
      <w:r w:rsidR="00200B14">
        <w:t>-</w:t>
      </w:r>
      <w:r w:rsidR="00D850F0" w:rsidRPr="00024601">
        <w:t>volume</w:t>
      </w:r>
      <w:r w:rsidR="00200B14">
        <w:t>-</w:t>
      </w:r>
      <w:r w:rsidR="00D850F0" w:rsidRPr="00024601">
        <w:t xml:space="preserve">consuming (LVC) countries), and when investment and non-investment activities for the phase-out </w:t>
      </w:r>
      <w:r w:rsidR="004C463B">
        <w:t>of HCFCs had not fully started.</w:t>
      </w:r>
    </w:p>
    <w:p w14:paraId="4C9BC0C8" w14:textId="398F7898" w:rsidR="004C463B" w:rsidRPr="004C463B" w:rsidRDefault="004C463B" w:rsidP="004C463B">
      <w:pPr>
        <w:rPr>
          <w:u w:val="single"/>
        </w:rPr>
      </w:pPr>
      <w:r w:rsidRPr="004C463B">
        <w:rPr>
          <w:u w:val="single"/>
        </w:rPr>
        <w:t>A brief analysis of the 2018-2020 triennium</w:t>
      </w:r>
    </w:p>
    <w:p w14:paraId="50122E58" w14:textId="77777777" w:rsidR="004C463B" w:rsidRPr="004C463B" w:rsidRDefault="004C463B" w:rsidP="004C463B"/>
    <w:p w14:paraId="2D99A038" w14:textId="12D10093" w:rsidR="00D850F0" w:rsidRDefault="000F3423" w:rsidP="000F3423">
      <w:pPr>
        <w:pStyle w:val="Heading1"/>
      </w:pPr>
      <w:r>
        <w:t xml:space="preserve">Particularly, during the 2018-2020 triennium, there was a steep </w:t>
      </w:r>
      <w:r w:rsidR="00D850F0">
        <w:t xml:space="preserve">decrease in project funding </w:t>
      </w:r>
      <w:r>
        <w:t xml:space="preserve">as </w:t>
      </w:r>
      <w:r w:rsidR="00D850F0">
        <w:t xml:space="preserve">compared to </w:t>
      </w:r>
      <w:r w:rsidR="00200B14">
        <w:t xml:space="preserve">the </w:t>
      </w:r>
      <w:r w:rsidR="00D850F0">
        <w:t xml:space="preserve">2015-2017 </w:t>
      </w:r>
      <w:r>
        <w:t xml:space="preserve">triennium (and previous triennia), as shown </w:t>
      </w:r>
      <w:r w:rsidR="00D850F0">
        <w:t xml:space="preserve">in Table 2.  </w:t>
      </w:r>
    </w:p>
    <w:p w14:paraId="79A454F7" w14:textId="0979539B" w:rsidR="00D850F0" w:rsidRPr="00BE3A36" w:rsidRDefault="00D850F0" w:rsidP="00420071">
      <w:pPr>
        <w:keepNext/>
      </w:pPr>
      <w:r w:rsidRPr="00BE3A36">
        <w:rPr>
          <w:b/>
        </w:rPr>
        <w:lastRenderedPageBreak/>
        <w:t>Table 2:</w:t>
      </w:r>
      <w:r w:rsidRPr="00BE3A36">
        <w:t xml:space="preserve"> </w:t>
      </w:r>
      <w:r w:rsidRPr="00BE3A36">
        <w:rPr>
          <w:b/>
          <w:color w:val="000000" w:themeColor="text1"/>
          <w:sz w:val="21"/>
          <w:szCs w:val="21"/>
        </w:rPr>
        <w:t>Administrative costs paid by the Fund for 2015</w:t>
      </w:r>
      <w:r w:rsidR="000F3423" w:rsidRPr="00BE3A36">
        <w:rPr>
          <w:b/>
          <w:color w:val="000000" w:themeColor="text1"/>
          <w:sz w:val="21"/>
          <w:szCs w:val="21"/>
        </w:rPr>
        <w:t>-</w:t>
      </w:r>
      <w:r w:rsidRPr="00BE3A36">
        <w:rPr>
          <w:b/>
          <w:color w:val="000000" w:themeColor="text1"/>
          <w:sz w:val="21"/>
          <w:szCs w:val="21"/>
        </w:rPr>
        <w:t>2017</w:t>
      </w:r>
      <w:r w:rsidR="000F3423" w:rsidRPr="00BE3A36">
        <w:rPr>
          <w:b/>
          <w:color w:val="000000" w:themeColor="text1"/>
          <w:sz w:val="21"/>
          <w:szCs w:val="21"/>
        </w:rPr>
        <w:t>, 2018-</w:t>
      </w:r>
      <w:r w:rsidRPr="00BE3A36">
        <w:rPr>
          <w:b/>
          <w:color w:val="000000" w:themeColor="text1"/>
          <w:sz w:val="21"/>
          <w:szCs w:val="21"/>
        </w:rPr>
        <w:t xml:space="preserve">2020 </w:t>
      </w:r>
      <w:r w:rsidR="000F3423" w:rsidRPr="00BE3A36">
        <w:rPr>
          <w:b/>
          <w:color w:val="000000" w:themeColor="text1"/>
          <w:sz w:val="21"/>
          <w:szCs w:val="21"/>
        </w:rPr>
        <w:t xml:space="preserve">and 2021-2023 </w:t>
      </w:r>
      <w:r w:rsidRPr="00BE3A36">
        <w:rPr>
          <w:b/>
          <w:color w:val="000000" w:themeColor="text1"/>
          <w:sz w:val="21"/>
          <w:szCs w:val="21"/>
        </w:rPr>
        <w:t>triennia</w:t>
      </w:r>
    </w:p>
    <w:tbl>
      <w:tblPr>
        <w:tblW w:w="9360" w:type="dxa"/>
        <w:tblLayout w:type="fixed"/>
        <w:tblLook w:val="04A0" w:firstRow="1" w:lastRow="0" w:firstColumn="1" w:lastColumn="0" w:noHBand="0" w:noVBand="1"/>
      </w:tblPr>
      <w:tblGrid>
        <w:gridCol w:w="953"/>
        <w:gridCol w:w="934"/>
        <w:gridCol w:w="935"/>
        <w:gridCol w:w="935"/>
        <w:gridCol w:w="934"/>
        <w:gridCol w:w="933"/>
        <w:gridCol w:w="934"/>
        <w:gridCol w:w="934"/>
        <w:gridCol w:w="934"/>
        <w:gridCol w:w="934"/>
      </w:tblGrid>
      <w:tr w:rsidR="000F3423" w:rsidRPr="00BE3A36" w14:paraId="1DEFC33E" w14:textId="77777777" w:rsidTr="00D3338C">
        <w:tc>
          <w:tcPr>
            <w:tcW w:w="953"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0050BE75" w14:textId="211A106D" w:rsidR="000F3423" w:rsidRPr="00BE3A36" w:rsidRDefault="000F3423" w:rsidP="00420071">
            <w:pPr>
              <w:keepNext/>
              <w:jc w:val="left"/>
              <w:rPr>
                <w:b/>
                <w:color w:val="000000"/>
                <w:sz w:val="18"/>
                <w:szCs w:val="18"/>
                <w:lang w:eastAsia="en-CA"/>
              </w:rPr>
            </w:pPr>
            <w:r w:rsidRPr="00BE3A36">
              <w:rPr>
                <w:b/>
                <w:color w:val="000000"/>
                <w:sz w:val="18"/>
                <w:szCs w:val="18"/>
                <w:lang w:eastAsia="en-CA"/>
              </w:rPr>
              <w:t>Agency</w:t>
            </w:r>
          </w:p>
        </w:tc>
        <w:tc>
          <w:tcPr>
            <w:tcW w:w="2804"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4654F035" w14:textId="08BA95DC" w:rsidR="000F3423" w:rsidRPr="00BE3A36" w:rsidRDefault="000F3423" w:rsidP="00420071">
            <w:pPr>
              <w:keepNext/>
              <w:jc w:val="center"/>
              <w:rPr>
                <w:b/>
                <w:color w:val="000000"/>
                <w:sz w:val="18"/>
                <w:szCs w:val="18"/>
                <w:lang w:eastAsia="en-CA"/>
              </w:rPr>
            </w:pPr>
            <w:r w:rsidRPr="00BE3A36">
              <w:rPr>
                <w:b/>
                <w:color w:val="000000"/>
                <w:sz w:val="18"/>
                <w:szCs w:val="18"/>
                <w:lang w:eastAsia="en-CA"/>
              </w:rPr>
              <w:t>2015-2017*</w:t>
            </w:r>
          </w:p>
        </w:tc>
        <w:tc>
          <w:tcPr>
            <w:tcW w:w="2801"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20BBB40C" w14:textId="0C71F891" w:rsidR="000F3423" w:rsidRPr="00BE3A36" w:rsidRDefault="000F3423" w:rsidP="00420071">
            <w:pPr>
              <w:keepNext/>
              <w:jc w:val="center"/>
              <w:rPr>
                <w:b/>
                <w:color w:val="000000"/>
                <w:sz w:val="18"/>
                <w:szCs w:val="18"/>
                <w:lang w:eastAsia="en-CA"/>
              </w:rPr>
            </w:pPr>
            <w:r w:rsidRPr="00BE3A36">
              <w:rPr>
                <w:b/>
                <w:color w:val="000000"/>
                <w:sz w:val="18"/>
                <w:szCs w:val="18"/>
                <w:lang w:eastAsia="en-CA"/>
              </w:rPr>
              <w:t>2018-2020*</w:t>
            </w:r>
          </w:p>
        </w:tc>
        <w:tc>
          <w:tcPr>
            <w:tcW w:w="2802"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7599877D" w14:textId="447FE5D1" w:rsidR="000F3423" w:rsidRPr="00BE3A36" w:rsidRDefault="000F3423" w:rsidP="00420071">
            <w:pPr>
              <w:keepNext/>
              <w:jc w:val="center"/>
              <w:rPr>
                <w:b/>
                <w:color w:val="000000"/>
                <w:sz w:val="18"/>
                <w:szCs w:val="18"/>
                <w:lang w:eastAsia="en-CA"/>
              </w:rPr>
            </w:pPr>
            <w:r w:rsidRPr="00BE3A36">
              <w:rPr>
                <w:b/>
                <w:color w:val="000000"/>
                <w:sz w:val="18"/>
                <w:szCs w:val="18"/>
                <w:lang w:eastAsia="en-CA"/>
              </w:rPr>
              <w:t>2021-2023**</w:t>
            </w:r>
          </w:p>
        </w:tc>
      </w:tr>
      <w:tr w:rsidR="000F3423" w:rsidRPr="00BE3A36" w14:paraId="451765A6" w14:textId="77777777" w:rsidTr="00D3338C">
        <w:tc>
          <w:tcPr>
            <w:tcW w:w="953" w:type="dxa"/>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221ECAE" w14:textId="40DE095D" w:rsidR="000F3423" w:rsidRPr="00BE3A36" w:rsidRDefault="000F3423" w:rsidP="000F3423">
            <w:pPr>
              <w:jc w:val="left"/>
              <w:rPr>
                <w:b/>
                <w:color w:val="000000"/>
                <w:sz w:val="18"/>
                <w:szCs w:val="18"/>
                <w:lang w:eastAsia="en-CA"/>
              </w:rPr>
            </w:pP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3A8189CE" w14:textId="4F5CA234" w:rsidR="000F3423" w:rsidRPr="00BE3A36" w:rsidRDefault="000F3423" w:rsidP="000F3423">
            <w:pPr>
              <w:jc w:val="center"/>
              <w:rPr>
                <w:b/>
                <w:color w:val="000000"/>
                <w:sz w:val="18"/>
                <w:szCs w:val="18"/>
                <w:lang w:eastAsia="en-CA"/>
              </w:rPr>
            </w:pPr>
            <w:r w:rsidRPr="00BE3A36">
              <w:rPr>
                <w:b/>
                <w:color w:val="000000"/>
                <w:sz w:val="18"/>
                <w:szCs w:val="18"/>
                <w:lang w:eastAsia="en-CA"/>
              </w:rPr>
              <w:t>Funding</w:t>
            </w:r>
          </w:p>
        </w:tc>
        <w:tc>
          <w:tcPr>
            <w:tcW w:w="935"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16907F54" w14:textId="2FC7907D" w:rsidR="000F3423" w:rsidRPr="00BE3A36" w:rsidRDefault="000F3423" w:rsidP="000F3423">
            <w:pPr>
              <w:jc w:val="center"/>
              <w:rPr>
                <w:b/>
                <w:color w:val="000000"/>
                <w:sz w:val="18"/>
                <w:szCs w:val="18"/>
                <w:lang w:eastAsia="en-CA"/>
              </w:rPr>
            </w:pPr>
            <w:r w:rsidRPr="00BE3A36">
              <w:rPr>
                <w:b/>
                <w:color w:val="000000"/>
                <w:sz w:val="18"/>
                <w:szCs w:val="18"/>
                <w:lang w:eastAsia="en-CA"/>
              </w:rPr>
              <w:t>Support costs</w:t>
            </w:r>
          </w:p>
        </w:tc>
        <w:tc>
          <w:tcPr>
            <w:tcW w:w="935"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407164AD" w14:textId="15FEDEF5" w:rsidR="000F3423" w:rsidRPr="00BE3A36" w:rsidRDefault="000F3423" w:rsidP="000F3423">
            <w:pPr>
              <w:jc w:val="center"/>
              <w:rPr>
                <w:b/>
                <w:color w:val="000000"/>
                <w:sz w:val="18"/>
                <w:szCs w:val="18"/>
                <w:lang w:eastAsia="en-CA"/>
              </w:rPr>
            </w:pPr>
            <w:r w:rsidRPr="00BE3A36">
              <w:rPr>
                <w:b/>
                <w:color w:val="000000"/>
                <w:sz w:val="18"/>
                <w:szCs w:val="18"/>
                <w:lang w:eastAsia="en-CA"/>
              </w:rPr>
              <w:t>Support cost</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59300C4D" w14:textId="6DBC24C8" w:rsidR="000F3423" w:rsidRPr="00BE3A36" w:rsidRDefault="000F3423" w:rsidP="000F3423">
            <w:pPr>
              <w:jc w:val="center"/>
              <w:rPr>
                <w:b/>
                <w:color w:val="000000"/>
                <w:sz w:val="18"/>
                <w:szCs w:val="18"/>
                <w:lang w:eastAsia="en-CA"/>
              </w:rPr>
            </w:pPr>
            <w:r w:rsidRPr="00BE3A36">
              <w:rPr>
                <w:b/>
                <w:color w:val="000000"/>
                <w:sz w:val="18"/>
                <w:szCs w:val="18"/>
                <w:lang w:eastAsia="en-CA"/>
              </w:rPr>
              <w:t>Funding</w:t>
            </w:r>
          </w:p>
        </w:tc>
        <w:tc>
          <w:tcPr>
            <w:tcW w:w="933"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2354BC71" w14:textId="65DC0D4E" w:rsidR="000F3423" w:rsidRPr="00BE3A36" w:rsidRDefault="000F3423" w:rsidP="000F3423">
            <w:pPr>
              <w:jc w:val="center"/>
              <w:rPr>
                <w:b/>
                <w:color w:val="000000"/>
                <w:sz w:val="18"/>
                <w:szCs w:val="18"/>
                <w:lang w:eastAsia="en-CA"/>
              </w:rPr>
            </w:pPr>
            <w:r w:rsidRPr="00BE3A36">
              <w:rPr>
                <w:b/>
                <w:color w:val="000000"/>
                <w:sz w:val="18"/>
                <w:szCs w:val="18"/>
                <w:lang w:eastAsia="en-CA"/>
              </w:rPr>
              <w:t>Support costs</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4CE060F" w14:textId="45F764E5" w:rsidR="000F3423" w:rsidRPr="00BE3A36" w:rsidRDefault="000F3423" w:rsidP="000F3423">
            <w:pPr>
              <w:jc w:val="center"/>
              <w:rPr>
                <w:b/>
                <w:color w:val="000000"/>
                <w:sz w:val="18"/>
                <w:szCs w:val="18"/>
                <w:lang w:eastAsia="en-CA"/>
              </w:rPr>
            </w:pPr>
            <w:r w:rsidRPr="00BE3A36">
              <w:rPr>
                <w:b/>
                <w:color w:val="000000"/>
                <w:sz w:val="18"/>
                <w:szCs w:val="18"/>
                <w:lang w:eastAsia="en-CA"/>
              </w:rPr>
              <w:t>Support cost</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6ECB1A1B" w14:textId="3EE66CD3" w:rsidR="000F3423" w:rsidRPr="00BE3A36" w:rsidRDefault="000F3423" w:rsidP="000F3423">
            <w:pPr>
              <w:jc w:val="center"/>
              <w:rPr>
                <w:b/>
                <w:color w:val="000000"/>
                <w:sz w:val="18"/>
                <w:szCs w:val="18"/>
                <w:lang w:eastAsia="en-CA"/>
              </w:rPr>
            </w:pPr>
            <w:r w:rsidRPr="00BE3A36">
              <w:rPr>
                <w:b/>
                <w:color w:val="000000"/>
                <w:sz w:val="18"/>
                <w:szCs w:val="18"/>
                <w:lang w:eastAsia="en-CA"/>
              </w:rPr>
              <w:t>Funding</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0B5618B" w14:textId="28E9A702" w:rsidR="000F3423" w:rsidRPr="00BE3A36" w:rsidRDefault="000F3423" w:rsidP="000F3423">
            <w:pPr>
              <w:jc w:val="center"/>
              <w:rPr>
                <w:b/>
                <w:color w:val="000000"/>
                <w:sz w:val="18"/>
                <w:szCs w:val="18"/>
                <w:lang w:eastAsia="en-CA"/>
              </w:rPr>
            </w:pPr>
            <w:r w:rsidRPr="00BE3A36">
              <w:rPr>
                <w:b/>
                <w:color w:val="000000"/>
                <w:sz w:val="18"/>
                <w:szCs w:val="18"/>
                <w:lang w:eastAsia="en-CA"/>
              </w:rPr>
              <w:t>Support costs</w:t>
            </w:r>
          </w:p>
        </w:tc>
        <w:tc>
          <w:tcPr>
            <w:tcW w:w="934"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496BBBFB" w14:textId="26B8AEBA" w:rsidR="000F3423" w:rsidRPr="00BE3A36" w:rsidRDefault="000F3423" w:rsidP="000F3423">
            <w:pPr>
              <w:jc w:val="center"/>
              <w:rPr>
                <w:b/>
                <w:color w:val="000000"/>
                <w:sz w:val="18"/>
                <w:szCs w:val="18"/>
                <w:lang w:eastAsia="en-CA"/>
              </w:rPr>
            </w:pPr>
            <w:r w:rsidRPr="00BE3A36">
              <w:rPr>
                <w:b/>
                <w:color w:val="000000"/>
                <w:sz w:val="18"/>
                <w:szCs w:val="18"/>
                <w:lang w:eastAsia="en-CA"/>
              </w:rPr>
              <w:t>Support cost</w:t>
            </w:r>
          </w:p>
        </w:tc>
      </w:tr>
      <w:tr w:rsidR="00642DD0" w:rsidRPr="00BE3A36" w14:paraId="3A37D6F1" w14:textId="77777777" w:rsidTr="00024221">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A371F7" w14:textId="77777777" w:rsidR="00642DD0" w:rsidRPr="00BE3A36" w:rsidRDefault="00642DD0" w:rsidP="000F3423">
            <w:pPr>
              <w:jc w:val="left"/>
              <w:rPr>
                <w:color w:val="000000"/>
                <w:sz w:val="18"/>
                <w:szCs w:val="18"/>
                <w:lang w:eastAsia="en-CA"/>
              </w:rPr>
            </w:pPr>
            <w:r w:rsidRPr="00BE3A36">
              <w:rPr>
                <w:color w:val="000000"/>
                <w:sz w:val="18"/>
                <w:szCs w:val="18"/>
                <w:lang w:eastAsia="en-CA"/>
              </w:rPr>
              <w:t>Bilateral</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257D058" w14:textId="5517FA01" w:rsidR="00642DD0" w:rsidRPr="00BE3A36" w:rsidRDefault="00642DD0" w:rsidP="000F3423">
            <w:pPr>
              <w:jc w:val="right"/>
              <w:rPr>
                <w:color w:val="000000"/>
                <w:sz w:val="18"/>
                <w:szCs w:val="18"/>
                <w:lang w:eastAsia="en-CA"/>
              </w:rPr>
            </w:pPr>
            <w:r w:rsidRPr="00BE3A36">
              <w:rPr>
                <w:color w:val="000000"/>
                <w:sz w:val="18"/>
                <w:szCs w:val="18"/>
                <w:lang w:eastAsia="en-CA"/>
              </w:rPr>
              <w:t>13,137,457</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2DE0A1FA" w14:textId="69C21D90" w:rsidR="00642DD0" w:rsidRPr="00BE3A36" w:rsidRDefault="00642DD0" w:rsidP="000F3423">
            <w:pPr>
              <w:jc w:val="right"/>
              <w:rPr>
                <w:color w:val="000000"/>
                <w:sz w:val="18"/>
                <w:szCs w:val="18"/>
                <w:lang w:eastAsia="en-CA"/>
              </w:rPr>
            </w:pPr>
            <w:r w:rsidRPr="00BE3A36">
              <w:rPr>
                <w:color w:val="000000"/>
                <w:sz w:val="18"/>
                <w:szCs w:val="18"/>
                <w:lang w:eastAsia="en-CA"/>
              </w:rPr>
              <w:t>1,544,708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1DB2BDC7" w14:textId="77777777" w:rsidR="00642DD0" w:rsidRPr="00BE3A36" w:rsidRDefault="00642DD0" w:rsidP="000F3423">
            <w:pPr>
              <w:jc w:val="right"/>
              <w:rPr>
                <w:color w:val="000000"/>
                <w:sz w:val="18"/>
                <w:szCs w:val="18"/>
                <w:lang w:eastAsia="en-CA"/>
              </w:rPr>
            </w:pPr>
            <w:r w:rsidRPr="00BE3A36">
              <w:rPr>
                <w:color w:val="000000"/>
                <w:sz w:val="18"/>
                <w:szCs w:val="18"/>
                <w:lang w:eastAsia="en-CA"/>
              </w:rPr>
              <w:t>11.76%</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D27397B" w14:textId="141B46E5" w:rsidR="00642DD0" w:rsidRPr="00BE3A36" w:rsidRDefault="00642DD0" w:rsidP="000F3423">
            <w:pPr>
              <w:jc w:val="right"/>
              <w:rPr>
                <w:color w:val="000000"/>
                <w:sz w:val="18"/>
                <w:szCs w:val="18"/>
                <w:lang w:eastAsia="en-CA"/>
              </w:rPr>
            </w:pPr>
            <w:r w:rsidRPr="00BE3A36">
              <w:rPr>
                <w:color w:val="000000"/>
                <w:sz w:val="18"/>
                <w:szCs w:val="18"/>
                <w:lang w:eastAsia="en-CA"/>
              </w:rPr>
              <w:t>13,128,336</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14D51ABF" w14:textId="1EFB987D" w:rsidR="00642DD0" w:rsidRPr="00BE3A36" w:rsidRDefault="00642DD0" w:rsidP="000F3423">
            <w:pPr>
              <w:jc w:val="right"/>
              <w:rPr>
                <w:color w:val="000000"/>
                <w:sz w:val="18"/>
                <w:szCs w:val="18"/>
                <w:lang w:eastAsia="en-CA"/>
              </w:rPr>
            </w:pPr>
            <w:r w:rsidRPr="00BE3A36">
              <w:rPr>
                <w:color w:val="000000"/>
                <w:sz w:val="18"/>
                <w:szCs w:val="18"/>
                <w:lang w:eastAsia="en-CA"/>
              </w:rPr>
              <w:t>1,509,434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E6FDCFD" w14:textId="77777777" w:rsidR="00642DD0" w:rsidRPr="00BE3A36" w:rsidRDefault="00642DD0" w:rsidP="000F3423">
            <w:pPr>
              <w:jc w:val="right"/>
              <w:rPr>
                <w:color w:val="000000"/>
                <w:sz w:val="18"/>
                <w:szCs w:val="18"/>
                <w:lang w:eastAsia="en-CA"/>
              </w:rPr>
            </w:pPr>
            <w:r w:rsidRPr="00BE3A36">
              <w:rPr>
                <w:color w:val="000000"/>
                <w:sz w:val="18"/>
                <w:szCs w:val="18"/>
                <w:lang w:eastAsia="en-CA"/>
              </w:rPr>
              <w:t>11.50%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47DBA51" w14:textId="77777777" w:rsidR="00642DD0" w:rsidRPr="00BE3A36" w:rsidRDefault="00642DD0" w:rsidP="000F3423">
            <w:pPr>
              <w:jc w:val="right"/>
              <w:rPr>
                <w:color w:val="000000"/>
                <w:sz w:val="18"/>
                <w:szCs w:val="18"/>
                <w:lang w:eastAsia="en-CA"/>
              </w:rPr>
            </w:pPr>
            <w:r w:rsidRPr="00BE3A36">
              <w:rPr>
                <w:color w:val="000000"/>
                <w:sz w:val="18"/>
                <w:szCs w:val="18"/>
                <w:lang w:eastAsia="en-CA"/>
              </w:rPr>
              <w:t>9,729,722</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56617830" w14:textId="77777777" w:rsidR="00642DD0" w:rsidRPr="00BE3A36" w:rsidRDefault="00642DD0" w:rsidP="000F3423">
            <w:pPr>
              <w:jc w:val="right"/>
              <w:rPr>
                <w:color w:val="000000"/>
                <w:sz w:val="18"/>
                <w:szCs w:val="18"/>
                <w:lang w:eastAsia="en-CA"/>
              </w:rPr>
            </w:pPr>
            <w:r w:rsidRPr="00BE3A36">
              <w:rPr>
                <w:color w:val="000000"/>
                <w:sz w:val="18"/>
                <w:szCs w:val="18"/>
                <w:lang w:eastAsia="en-CA"/>
              </w:rPr>
              <w:t>1,148,821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44C9D34" w14:textId="77777777" w:rsidR="00642DD0" w:rsidRPr="00BE3A36" w:rsidRDefault="00642DD0" w:rsidP="000F3423">
            <w:pPr>
              <w:jc w:val="right"/>
              <w:rPr>
                <w:color w:val="000000"/>
                <w:sz w:val="18"/>
                <w:szCs w:val="18"/>
                <w:lang w:eastAsia="en-CA"/>
              </w:rPr>
            </w:pPr>
            <w:r w:rsidRPr="00BE3A36">
              <w:rPr>
                <w:color w:val="000000"/>
                <w:sz w:val="18"/>
                <w:szCs w:val="18"/>
                <w:lang w:eastAsia="en-CA"/>
              </w:rPr>
              <w:t>11.81%</w:t>
            </w:r>
          </w:p>
        </w:tc>
      </w:tr>
      <w:tr w:rsidR="00121B26" w:rsidRPr="00BE3A36" w14:paraId="485F7119" w14:textId="77777777" w:rsidTr="00121B26">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B3DA98E" w14:textId="77777777" w:rsidR="00121B26" w:rsidRPr="00BE3A36" w:rsidRDefault="00121B26" w:rsidP="00121B26">
            <w:pPr>
              <w:jc w:val="left"/>
              <w:rPr>
                <w:color w:val="000000"/>
                <w:sz w:val="18"/>
                <w:szCs w:val="18"/>
                <w:lang w:eastAsia="en-CA"/>
              </w:rPr>
            </w:pPr>
            <w:r w:rsidRPr="00BE3A36">
              <w:rPr>
                <w:color w:val="000000"/>
                <w:sz w:val="18"/>
                <w:szCs w:val="18"/>
                <w:lang w:eastAsia="en-CA"/>
              </w:rPr>
              <w:t>UNDP</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579E636F" w14:textId="1E81782B" w:rsidR="00121B26" w:rsidRPr="00BE3A36" w:rsidRDefault="00121B26" w:rsidP="00121B26">
            <w:pPr>
              <w:jc w:val="right"/>
              <w:rPr>
                <w:color w:val="000000"/>
                <w:sz w:val="18"/>
                <w:szCs w:val="18"/>
                <w:lang w:eastAsia="en-CA"/>
              </w:rPr>
            </w:pPr>
            <w:r w:rsidRPr="00BE3A36">
              <w:rPr>
                <w:color w:val="000000"/>
                <w:sz w:val="18"/>
                <w:szCs w:val="18"/>
                <w:lang w:eastAsia="en-CA"/>
              </w:rPr>
              <w:t>110,970,958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725971A9" w14:textId="5C6E5AF9" w:rsidR="00121B26" w:rsidRPr="00BE3A36" w:rsidRDefault="00121B26" w:rsidP="00121B26">
            <w:pPr>
              <w:jc w:val="right"/>
              <w:rPr>
                <w:color w:val="000000"/>
                <w:sz w:val="18"/>
                <w:szCs w:val="18"/>
                <w:lang w:eastAsia="en-CA"/>
              </w:rPr>
            </w:pPr>
            <w:r w:rsidRPr="00BE3A36">
              <w:rPr>
                <w:color w:val="000000"/>
                <w:sz w:val="18"/>
                <w:szCs w:val="18"/>
                <w:lang w:eastAsia="en-CA"/>
              </w:rPr>
              <w:t>14,036,859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6C6A6684" w14:textId="77777777" w:rsidR="00121B26" w:rsidRPr="00BE3A36" w:rsidRDefault="00121B26" w:rsidP="00121B26">
            <w:pPr>
              <w:jc w:val="right"/>
              <w:rPr>
                <w:color w:val="000000"/>
                <w:sz w:val="18"/>
                <w:szCs w:val="18"/>
                <w:lang w:eastAsia="en-CA"/>
              </w:rPr>
            </w:pPr>
            <w:r w:rsidRPr="00BE3A36">
              <w:rPr>
                <w:color w:val="000000"/>
                <w:sz w:val="18"/>
                <w:szCs w:val="18"/>
                <w:lang w:eastAsia="en-CA"/>
              </w:rPr>
              <w:t>12.65%</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8EBB530" w14:textId="22110559" w:rsidR="00121B26" w:rsidRPr="00BE3A36" w:rsidRDefault="00121B26" w:rsidP="00121B26">
            <w:pPr>
              <w:jc w:val="right"/>
              <w:rPr>
                <w:color w:val="000000"/>
                <w:sz w:val="18"/>
                <w:szCs w:val="18"/>
                <w:lang w:eastAsia="en-CA"/>
              </w:rPr>
            </w:pPr>
            <w:r w:rsidRPr="00BE3A36">
              <w:rPr>
                <w:color w:val="000000"/>
                <w:sz w:val="18"/>
                <w:szCs w:val="18"/>
                <w:lang w:eastAsia="en-CA"/>
              </w:rPr>
              <w:t>82,222,848</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1592C72F" w14:textId="608894E1" w:rsidR="00121B26" w:rsidRPr="00BE3A36" w:rsidRDefault="00121B26" w:rsidP="00121B26">
            <w:pPr>
              <w:jc w:val="right"/>
              <w:rPr>
                <w:color w:val="000000"/>
                <w:sz w:val="18"/>
                <w:szCs w:val="18"/>
                <w:lang w:eastAsia="en-CA"/>
              </w:rPr>
            </w:pPr>
            <w:r w:rsidRPr="00BE3A36">
              <w:rPr>
                <w:color w:val="000000"/>
                <w:sz w:val="18"/>
                <w:szCs w:val="18"/>
                <w:lang w:eastAsia="en-CA"/>
              </w:rPr>
              <w:t>12,072,610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AF01A42" w14:textId="77777777" w:rsidR="00121B26" w:rsidRPr="00BE3A36" w:rsidRDefault="00121B26" w:rsidP="00121B26">
            <w:pPr>
              <w:jc w:val="right"/>
              <w:rPr>
                <w:color w:val="000000"/>
                <w:sz w:val="18"/>
                <w:szCs w:val="18"/>
                <w:lang w:eastAsia="en-CA"/>
              </w:rPr>
            </w:pPr>
            <w:r w:rsidRPr="00BE3A36">
              <w:rPr>
                <w:color w:val="000000"/>
                <w:sz w:val="18"/>
                <w:szCs w:val="18"/>
                <w:lang w:eastAsia="en-CA"/>
              </w:rPr>
              <w:t>14.68%</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282C3B0E" w14:textId="53D8B8E0" w:rsidR="00121B26" w:rsidRPr="00BE3A36" w:rsidRDefault="00121B26" w:rsidP="00121B26">
            <w:pPr>
              <w:jc w:val="right"/>
              <w:rPr>
                <w:color w:val="000000"/>
                <w:sz w:val="18"/>
                <w:szCs w:val="18"/>
                <w:lang w:eastAsia="en-CA"/>
              </w:rPr>
            </w:pPr>
            <w:r w:rsidRPr="00BE3A36">
              <w:rPr>
                <w:color w:val="000000"/>
                <w:sz w:val="18"/>
                <w:szCs w:val="18"/>
                <w:lang w:eastAsia="en-CA"/>
              </w:rPr>
              <w:t>116,349,367</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43E26333" w14:textId="3C39574C" w:rsidR="00121B26" w:rsidRPr="00BE3A36" w:rsidRDefault="00121B26" w:rsidP="00121B26">
            <w:pPr>
              <w:jc w:val="right"/>
              <w:rPr>
                <w:color w:val="000000"/>
                <w:sz w:val="18"/>
                <w:szCs w:val="18"/>
                <w:lang w:eastAsia="en-CA"/>
              </w:rPr>
            </w:pPr>
            <w:r w:rsidRPr="00BE3A36">
              <w:rPr>
                <w:color w:val="000000"/>
                <w:sz w:val="18"/>
                <w:szCs w:val="18"/>
                <w:lang w:eastAsia="en-CA"/>
              </w:rPr>
              <w:t>14,922,098</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5F047092" w14:textId="7ED6C3FD" w:rsidR="00121B26" w:rsidRPr="00BE3A36" w:rsidRDefault="00121B26" w:rsidP="00121B26">
            <w:pPr>
              <w:jc w:val="right"/>
              <w:rPr>
                <w:color w:val="000000"/>
                <w:sz w:val="18"/>
                <w:szCs w:val="18"/>
                <w:lang w:eastAsia="en-CA"/>
              </w:rPr>
            </w:pPr>
            <w:r w:rsidRPr="00BE3A36">
              <w:rPr>
                <w:color w:val="000000"/>
                <w:sz w:val="18"/>
                <w:szCs w:val="18"/>
                <w:lang w:eastAsia="en-CA"/>
              </w:rPr>
              <w:t>12.83%</w:t>
            </w:r>
          </w:p>
        </w:tc>
      </w:tr>
      <w:tr w:rsidR="00121B26" w:rsidRPr="00BE3A36" w14:paraId="1BD4F95F" w14:textId="77777777" w:rsidTr="00121B26">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082A0AE" w14:textId="77777777" w:rsidR="00121B26" w:rsidRPr="00BE3A36" w:rsidRDefault="00121B26" w:rsidP="00121B26">
            <w:pPr>
              <w:jc w:val="left"/>
              <w:rPr>
                <w:color w:val="000000"/>
                <w:sz w:val="18"/>
                <w:szCs w:val="18"/>
                <w:lang w:eastAsia="en-CA"/>
              </w:rPr>
            </w:pPr>
            <w:r w:rsidRPr="00BE3A36">
              <w:rPr>
                <w:color w:val="000000"/>
                <w:sz w:val="18"/>
                <w:szCs w:val="18"/>
                <w:lang w:eastAsia="en-CA"/>
              </w:rPr>
              <w:t>UNEP</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E5AE975" w14:textId="75B44228" w:rsidR="00121B26" w:rsidRPr="00BE3A36" w:rsidRDefault="00121B26" w:rsidP="00121B26">
            <w:pPr>
              <w:jc w:val="right"/>
              <w:rPr>
                <w:color w:val="000000"/>
                <w:sz w:val="18"/>
                <w:szCs w:val="18"/>
                <w:lang w:eastAsia="en-CA"/>
              </w:rPr>
            </w:pPr>
            <w:r w:rsidRPr="00BE3A36">
              <w:rPr>
                <w:color w:val="000000"/>
                <w:sz w:val="18"/>
                <w:szCs w:val="18"/>
                <w:lang w:eastAsia="en-CA"/>
              </w:rPr>
              <w:t>57,099,089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00BB1AD4" w14:textId="7D1F7768" w:rsidR="00121B26" w:rsidRPr="00BE3A36" w:rsidRDefault="00121B26" w:rsidP="00121B26">
            <w:pPr>
              <w:jc w:val="right"/>
              <w:rPr>
                <w:color w:val="000000"/>
                <w:sz w:val="18"/>
                <w:szCs w:val="18"/>
                <w:lang w:eastAsia="en-CA"/>
              </w:rPr>
            </w:pPr>
            <w:r w:rsidRPr="00BE3A36">
              <w:rPr>
                <w:color w:val="000000"/>
                <w:sz w:val="18"/>
                <w:szCs w:val="18"/>
                <w:lang w:eastAsia="en-CA"/>
              </w:rPr>
              <w:t>4,350,070</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2500EB18" w14:textId="77777777" w:rsidR="00121B26" w:rsidRPr="00BE3A36" w:rsidRDefault="00121B26" w:rsidP="00121B26">
            <w:pPr>
              <w:jc w:val="right"/>
              <w:rPr>
                <w:color w:val="000000"/>
                <w:sz w:val="18"/>
                <w:szCs w:val="18"/>
                <w:lang w:eastAsia="en-CA"/>
              </w:rPr>
            </w:pPr>
            <w:r w:rsidRPr="00BE3A36">
              <w:rPr>
                <w:color w:val="000000"/>
                <w:sz w:val="18"/>
                <w:szCs w:val="18"/>
                <w:lang w:eastAsia="en-CA"/>
              </w:rPr>
              <w:t>7.62%</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2F47B46A" w14:textId="73988CD9" w:rsidR="00121B26" w:rsidRPr="00BE3A36" w:rsidRDefault="00121B26" w:rsidP="00121B26">
            <w:pPr>
              <w:jc w:val="right"/>
              <w:rPr>
                <w:color w:val="000000"/>
                <w:sz w:val="18"/>
                <w:szCs w:val="18"/>
                <w:lang w:eastAsia="en-CA"/>
              </w:rPr>
            </w:pPr>
            <w:r w:rsidRPr="00BE3A36">
              <w:rPr>
                <w:color w:val="000000"/>
                <w:sz w:val="18"/>
                <w:szCs w:val="18"/>
                <w:lang w:eastAsia="en-CA"/>
              </w:rPr>
              <w:t>63,091,330</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6CE10A6E" w14:textId="0E97B4B6" w:rsidR="00121B26" w:rsidRPr="00BE3A36" w:rsidRDefault="00121B26" w:rsidP="00121B26">
            <w:pPr>
              <w:jc w:val="right"/>
              <w:rPr>
                <w:color w:val="000000"/>
                <w:sz w:val="18"/>
                <w:szCs w:val="18"/>
                <w:lang w:eastAsia="en-CA"/>
              </w:rPr>
            </w:pPr>
            <w:r w:rsidRPr="00BE3A36">
              <w:rPr>
                <w:color w:val="000000"/>
                <w:sz w:val="18"/>
                <w:szCs w:val="18"/>
                <w:lang w:eastAsia="en-CA"/>
              </w:rPr>
              <w:t>4,856,460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1059FDD6" w14:textId="77777777" w:rsidR="00121B26" w:rsidRPr="00BE3A36" w:rsidRDefault="00121B26" w:rsidP="00121B26">
            <w:pPr>
              <w:jc w:val="right"/>
              <w:rPr>
                <w:color w:val="000000"/>
                <w:sz w:val="18"/>
                <w:szCs w:val="18"/>
                <w:lang w:eastAsia="en-CA"/>
              </w:rPr>
            </w:pPr>
            <w:r w:rsidRPr="00BE3A36">
              <w:rPr>
                <w:color w:val="000000"/>
                <w:sz w:val="18"/>
                <w:szCs w:val="18"/>
                <w:lang w:eastAsia="en-CA"/>
              </w:rPr>
              <w:t>7.70%</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676BAAC5" w14:textId="51BF79B6" w:rsidR="00121B26" w:rsidRPr="00BE3A36" w:rsidRDefault="00121B26" w:rsidP="00121B26">
            <w:pPr>
              <w:jc w:val="right"/>
              <w:rPr>
                <w:color w:val="000000"/>
                <w:sz w:val="18"/>
                <w:szCs w:val="18"/>
                <w:lang w:eastAsia="en-CA"/>
              </w:rPr>
            </w:pPr>
            <w:r w:rsidRPr="00BE3A36">
              <w:rPr>
                <w:color w:val="000000"/>
                <w:sz w:val="18"/>
                <w:szCs w:val="18"/>
                <w:lang w:eastAsia="en-CA"/>
              </w:rPr>
              <w:t>80,275,275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288331F7" w14:textId="39AD1AA7" w:rsidR="00121B26" w:rsidRPr="00BE3A36" w:rsidRDefault="00121B26" w:rsidP="00121B26">
            <w:pPr>
              <w:jc w:val="right"/>
              <w:rPr>
                <w:color w:val="000000"/>
                <w:sz w:val="18"/>
                <w:szCs w:val="18"/>
                <w:lang w:eastAsia="en-CA"/>
              </w:rPr>
            </w:pPr>
            <w:r w:rsidRPr="00BE3A36">
              <w:rPr>
                <w:color w:val="000000"/>
                <w:sz w:val="18"/>
                <w:szCs w:val="18"/>
                <w:lang w:eastAsia="en-CA"/>
              </w:rPr>
              <w:t>6,437,675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4C20A7DF" w14:textId="40E442D9" w:rsidR="00121B26" w:rsidRPr="00BE3A36" w:rsidRDefault="00121B26" w:rsidP="00121B26">
            <w:pPr>
              <w:jc w:val="right"/>
              <w:rPr>
                <w:color w:val="000000"/>
                <w:sz w:val="18"/>
                <w:szCs w:val="18"/>
                <w:lang w:eastAsia="en-CA"/>
              </w:rPr>
            </w:pPr>
            <w:r w:rsidRPr="00BE3A36">
              <w:rPr>
                <w:color w:val="000000"/>
                <w:sz w:val="18"/>
                <w:szCs w:val="18"/>
                <w:lang w:eastAsia="en-CA"/>
              </w:rPr>
              <w:t>8.02%</w:t>
            </w:r>
          </w:p>
        </w:tc>
      </w:tr>
      <w:tr w:rsidR="00121B26" w:rsidRPr="00BE3A36" w14:paraId="141FD6CE" w14:textId="77777777" w:rsidTr="00121B26">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46F5F71" w14:textId="77777777" w:rsidR="00121B26" w:rsidRPr="00BE3A36" w:rsidRDefault="00121B26" w:rsidP="00121B26">
            <w:pPr>
              <w:jc w:val="left"/>
              <w:rPr>
                <w:color w:val="000000"/>
                <w:sz w:val="18"/>
                <w:szCs w:val="18"/>
                <w:lang w:eastAsia="en-CA"/>
              </w:rPr>
            </w:pPr>
            <w:r w:rsidRPr="00BE3A36">
              <w:rPr>
                <w:color w:val="000000"/>
                <w:sz w:val="18"/>
                <w:szCs w:val="18"/>
                <w:lang w:eastAsia="en-CA"/>
              </w:rPr>
              <w:t>UNIDO</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FAD5927" w14:textId="2AFDE69B" w:rsidR="00121B26" w:rsidRPr="00BE3A36" w:rsidRDefault="00121B26" w:rsidP="00121B26">
            <w:pPr>
              <w:jc w:val="right"/>
              <w:rPr>
                <w:color w:val="000000"/>
                <w:sz w:val="18"/>
                <w:szCs w:val="18"/>
                <w:lang w:eastAsia="en-CA"/>
              </w:rPr>
            </w:pPr>
            <w:r w:rsidRPr="00BE3A36">
              <w:rPr>
                <w:color w:val="000000"/>
                <w:sz w:val="18"/>
                <w:szCs w:val="18"/>
                <w:lang w:eastAsia="en-CA"/>
              </w:rPr>
              <w:t>92,046,015</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4842049C" w14:textId="1C6ACA3A" w:rsidR="00121B26" w:rsidRPr="00BE3A36" w:rsidRDefault="00121B26" w:rsidP="00121B26">
            <w:pPr>
              <w:jc w:val="right"/>
              <w:rPr>
                <w:color w:val="000000"/>
                <w:sz w:val="18"/>
                <w:szCs w:val="18"/>
                <w:lang w:eastAsia="en-CA"/>
              </w:rPr>
            </w:pPr>
            <w:r w:rsidRPr="00BE3A36">
              <w:rPr>
                <w:color w:val="000000"/>
                <w:sz w:val="18"/>
                <w:szCs w:val="18"/>
                <w:lang w:eastAsia="en-CA"/>
              </w:rPr>
              <w:t>12,700,308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27B7AD8A" w14:textId="77777777" w:rsidR="00121B26" w:rsidRPr="00BE3A36" w:rsidRDefault="00121B26" w:rsidP="00121B26">
            <w:pPr>
              <w:jc w:val="right"/>
              <w:rPr>
                <w:color w:val="000000"/>
                <w:sz w:val="18"/>
                <w:szCs w:val="18"/>
                <w:lang w:eastAsia="en-CA"/>
              </w:rPr>
            </w:pPr>
            <w:r w:rsidRPr="00BE3A36">
              <w:rPr>
                <w:color w:val="000000"/>
                <w:sz w:val="18"/>
                <w:szCs w:val="18"/>
                <w:lang w:eastAsia="en-CA"/>
              </w:rPr>
              <w:t>13.80%</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C894AF1" w14:textId="7C9FB02F" w:rsidR="00121B26" w:rsidRPr="00BE3A36" w:rsidRDefault="00121B26" w:rsidP="00121B26">
            <w:pPr>
              <w:jc w:val="right"/>
              <w:rPr>
                <w:color w:val="000000"/>
                <w:sz w:val="18"/>
                <w:szCs w:val="18"/>
                <w:lang w:eastAsia="en-CA"/>
              </w:rPr>
            </w:pPr>
            <w:r w:rsidRPr="00BE3A36">
              <w:rPr>
                <w:color w:val="000000"/>
                <w:sz w:val="18"/>
                <w:szCs w:val="18"/>
                <w:lang w:eastAsia="en-CA"/>
              </w:rPr>
              <w:t>67,837,355</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4A0CE826" w14:textId="75D78CA1" w:rsidR="00121B26" w:rsidRPr="00BE3A36" w:rsidRDefault="00121B26" w:rsidP="00121B26">
            <w:pPr>
              <w:jc w:val="right"/>
              <w:rPr>
                <w:color w:val="000000"/>
                <w:sz w:val="18"/>
                <w:szCs w:val="18"/>
                <w:lang w:eastAsia="en-CA"/>
              </w:rPr>
            </w:pPr>
            <w:r w:rsidRPr="00BE3A36">
              <w:rPr>
                <w:color w:val="000000"/>
                <w:sz w:val="18"/>
                <w:szCs w:val="18"/>
                <w:lang w:eastAsia="en-CA"/>
              </w:rPr>
              <w:t>10,990,848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C32E985" w14:textId="77777777" w:rsidR="00121B26" w:rsidRPr="00BE3A36" w:rsidRDefault="00121B26" w:rsidP="00121B26">
            <w:pPr>
              <w:jc w:val="right"/>
              <w:rPr>
                <w:color w:val="000000"/>
                <w:sz w:val="18"/>
                <w:szCs w:val="18"/>
                <w:lang w:eastAsia="en-CA"/>
              </w:rPr>
            </w:pPr>
            <w:r w:rsidRPr="00BE3A36">
              <w:rPr>
                <w:color w:val="000000"/>
                <w:sz w:val="18"/>
                <w:szCs w:val="18"/>
                <w:lang w:eastAsia="en-CA"/>
              </w:rPr>
              <w:t>16.20%</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78358CD9" w14:textId="7DC37062" w:rsidR="00121B26" w:rsidRPr="00BE3A36" w:rsidRDefault="00121B26" w:rsidP="00121B26">
            <w:pPr>
              <w:jc w:val="right"/>
              <w:rPr>
                <w:color w:val="000000"/>
                <w:sz w:val="18"/>
                <w:szCs w:val="18"/>
                <w:lang w:eastAsia="en-CA"/>
              </w:rPr>
            </w:pPr>
            <w:r w:rsidRPr="00BE3A36">
              <w:rPr>
                <w:sz w:val="18"/>
                <w:szCs w:val="18"/>
              </w:rPr>
              <w:t>79,947,575</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396952A6" w14:textId="4DBB5B02" w:rsidR="00121B26" w:rsidRPr="00BE3A36" w:rsidRDefault="00121B26" w:rsidP="00121B26">
            <w:pPr>
              <w:jc w:val="right"/>
              <w:rPr>
                <w:color w:val="000000"/>
                <w:sz w:val="18"/>
                <w:szCs w:val="18"/>
                <w:lang w:eastAsia="en-CA"/>
              </w:rPr>
            </w:pPr>
            <w:r w:rsidRPr="00BE3A36">
              <w:rPr>
                <w:sz w:val="18"/>
                <w:szCs w:val="18"/>
              </w:rPr>
              <w:t>11,844,193</w:t>
            </w:r>
          </w:p>
        </w:tc>
        <w:tc>
          <w:tcPr>
            <w:tcW w:w="934" w:type="dxa"/>
            <w:tcBorders>
              <w:top w:val="nil"/>
              <w:left w:val="nil"/>
              <w:bottom w:val="single" w:sz="4" w:space="0" w:color="auto"/>
              <w:right w:val="single" w:sz="4" w:space="0" w:color="auto"/>
            </w:tcBorders>
            <w:shd w:val="clear" w:color="auto" w:fill="auto"/>
            <w:noWrap/>
            <w:tcMar>
              <w:left w:w="0" w:type="dxa"/>
              <w:right w:w="14" w:type="dxa"/>
            </w:tcMar>
          </w:tcPr>
          <w:p w14:paraId="189480D9" w14:textId="412E7664" w:rsidR="00121B26" w:rsidRPr="00BE3A36" w:rsidRDefault="00121B26" w:rsidP="00121B26">
            <w:pPr>
              <w:jc w:val="right"/>
              <w:rPr>
                <w:color w:val="000000"/>
                <w:sz w:val="18"/>
                <w:szCs w:val="18"/>
                <w:lang w:eastAsia="en-CA"/>
              </w:rPr>
            </w:pPr>
            <w:r w:rsidRPr="00BE3A36">
              <w:rPr>
                <w:color w:val="000000"/>
                <w:sz w:val="18"/>
                <w:szCs w:val="18"/>
                <w:lang w:eastAsia="en-CA"/>
              </w:rPr>
              <w:t>14.81%</w:t>
            </w:r>
          </w:p>
        </w:tc>
      </w:tr>
      <w:tr w:rsidR="00121B26" w:rsidRPr="00BE3A36" w14:paraId="568C0886" w14:textId="77777777" w:rsidTr="00024221">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806BBD" w14:textId="77777777" w:rsidR="00121B26" w:rsidRPr="00BE3A36" w:rsidRDefault="00121B26" w:rsidP="00121B26">
            <w:pPr>
              <w:jc w:val="left"/>
              <w:rPr>
                <w:color w:val="000000"/>
                <w:sz w:val="18"/>
                <w:szCs w:val="18"/>
                <w:lang w:eastAsia="en-CA"/>
              </w:rPr>
            </w:pPr>
            <w:r w:rsidRPr="00BE3A36">
              <w:rPr>
                <w:color w:val="000000"/>
                <w:sz w:val="18"/>
                <w:szCs w:val="18"/>
                <w:lang w:eastAsia="en-CA"/>
              </w:rPr>
              <w:t>World Bank</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DB1EF66" w14:textId="13F1E706" w:rsidR="00121B26" w:rsidRPr="00BE3A36" w:rsidRDefault="00121B26" w:rsidP="00121B26">
            <w:pPr>
              <w:jc w:val="right"/>
              <w:rPr>
                <w:color w:val="000000"/>
                <w:sz w:val="18"/>
                <w:szCs w:val="18"/>
                <w:lang w:eastAsia="en-CA"/>
              </w:rPr>
            </w:pPr>
            <w:r w:rsidRPr="00BE3A36">
              <w:rPr>
                <w:color w:val="000000"/>
                <w:sz w:val="18"/>
                <w:szCs w:val="18"/>
                <w:lang w:eastAsia="en-CA"/>
              </w:rPr>
              <w:t>77,797,579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5E3A0FAB" w14:textId="0DD88C1C" w:rsidR="00121B26" w:rsidRPr="00BE3A36" w:rsidRDefault="00121B26" w:rsidP="00121B26">
            <w:pPr>
              <w:jc w:val="right"/>
              <w:rPr>
                <w:color w:val="000000"/>
                <w:sz w:val="18"/>
                <w:szCs w:val="18"/>
                <w:lang w:eastAsia="en-CA"/>
              </w:rPr>
            </w:pPr>
            <w:r w:rsidRPr="00BE3A36">
              <w:rPr>
                <w:color w:val="000000"/>
                <w:sz w:val="18"/>
                <w:szCs w:val="18"/>
                <w:lang w:eastAsia="en-CA"/>
              </w:rPr>
              <w:t>9,889,963</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7477F772" w14:textId="77777777" w:rsidR="00121B26" w:rsidRPr="00BE3A36" w:rsidRDefault="00121B26" w:rsidP="00121B26">
            <w:pPr>
              <w:jc w:val="right"/>
              <w:rPr>
                <w:color w:val="000000"/>
                <w:sz w:val="18"/>
                <w:szCs w:val="18"/>
                <w:lang w:eastAsia="en-CA"/>
              </w:rPr>
            </w:pPr>
            <w:r w:rsidRPr="00BE3A36">
              <w:rPr>
                <w:color w:val="000000"/>
                <w:sz w:val="18"/>
                <w:szCs w:val="18"/>
                <w:lang w:eastAsia="en-CA"/>
              </w:rPr>
              <w:t>12.71%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95CD8EF" w14:textId="27970D39" w:rsidR="00121B26" w:rsidRPr="00BE3A36" w:rsidRDefault="00121B26" w:rsidP="00121B26">
            <w:pPr>
              <w:jc w:val="right"/>
              <w:rPr>
                <w:color w:val="000000"/>
                <w:sz w:val="18"/>
                <w:szCs w:val="18"/>
                <w:lang w:eastAsia="en-CA"/>
              </w:rPr>
            </w:pPr>
            <w:r w:rsidRPr="00BE3A36">
              <w:rPr>
                <w:color w:val="000000"/>
                <w:sz w:val="18"/>
                <w:szCs w:val="18"/>
                <w:lang w:eastAsia="en-CA"/>
              </w:rPr>
              <w:t>31,488,575</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39FB20DE" w14:textId="6BA978C3" w:rsidR="00121B26" w:rsidRPr="00BE3A36" w:rsidRDefault="00121B26" w:rsidP="00121B26">
            <w:pPr>
              <w:jc w:val="right"/>
              <w:rPr>
                <w:color w:val="000000"/>
                <w:sz w:val="18"/>
                <w:szCs w:val="18"/>
                <w:lang w:eastAsia="en-CA"/>
              </w:rPr>
            </w:pPr>
            <w:r w:rsidRPr="00BE3A36">
              <w:rPr>
                <w:color w:val="000000"/>
                <w:sz w:val="18"/>
                <w:szCs w:val="18"/>
                <w:lang w:eastAsia="en-CA"/>
              </w:rPr>
              <w:t>7,046,976</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228A888" w14:textId="77777777" w:rsidR="00121B26" w:rsidRPr="00BE3A36" w:rsidRDefault="00121B26" w:rsidP="00121B26">
            <w:pPr>
              <w:jc w:val="right"/>
              <w:rPr>
                <w:color w:val="000000"/>
                <w:sz w:val="18"/>
                <w:szCs w:val="18"/>
                <w:lang w:eastAsia="en-CA"/>
              </w:rPr>
            </w:pPr>
            <w:r w:rsidRPr="00BE3A36">
              <w:rPr>
                <w:color w:val="000000"/>
                <w:sz w:val="18"/>
                <w:szCs w:val="18"/>
                <w:lang w:eastAsia="en-CA"/>
              </w:rPr>
              <w:t>22.38%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1CD658FA" w14:textId="4A573E6B" w:rsidR="00121B26" w:rsidRPr="00BE3A36" w:rsidRDefault="00121B26" w:rsidP="00121B26">
            <w:pPr>
              <w:jc w:val="right"/>
              <w:rPr>
                <w:color w:val="000000"/>
                <w:sz w:val="18"/>
                <w:szCs w:val="18"/>
                <w:lang w:eastAsia="en-CA"/>
              </w:rPr>
            </w:pPr>
            <w:r w:rsidRPr="00BE3A36">
              <w:rPr>
                <w:color w:val="000000"/>
                <w:sz w:val="18"/>
                <w:szCs w:val="18"/>
                <w:lang w:eastAsia="en-CA"/>
              </w:rPr>
              <w:t>58,203,404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66203421" w14:textId="4A889C7C" w:rsidR="00121B26" w:rsidRPr="00BE3A36" w:rsidRDefault="00121B26" w:rsidP="00121B26">
            <w:pPr>
              <w:jc w:val="right"/>
              <w:rPr>
                <w:color w:val="000000"/>
                <w:sz w:val="18"/>
                <w:szCs w:val="18"/>
                <w:lang w:eastAsia="en-CA"/>
              </w:rPr>
            </w:pPr>
            <w:r w:rsidRPr="00BE3A36">
              <w:rPr>
                <w:color w:val="000000"/>
                <w:sz w:val="18"/>
                <w:szCs w:val="18"/>
                <w:lang w:eastAsia="en-CA"/>
              </w:rPr>
              <w:t>9,032,304</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7C7CB080" w14:textId="626AFE82" w:rsidR="00121B26" w:rsidRPr="00BE3A36" w:rsidRDefault="00121B26" w:rsidP="00121B26">
            <w:pPr>
              <w:jc w:val="right"/>
              <w:rPr>
                <w:color w:val="000000"/>
                <w:sz w:val="18"/>
                <w:szCs w:val="18"/>
                <w:lang w:eastAsia="en-CA"/>
              </w:rPr>
            </w:pPr>
            <w:r w:rsidRPr="00BE3A36">
              <w:rPr>
                <w:color w:val="000000"/>
                <w:sz w:val="18"/>
                <w:szCs w:val="18"/>
                <w:lang w:eastAsia="en-CA"/>
              </w:rPr>
              <w:t>15.52%</w:t>
            </w:r>
          </w:p>
        </w:tc>
      </w:tr>
      <w:tr w:rsidR="00642DD0" w:rsidRPr="00BE3A36" w14:paraId="7E42B275" w14:textId="77777777" w:rsidTr="00024221">
        <w:tc>
          <w:tcPr>
            <w:tcW w:w="953"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52FD76B" w14:textId="77777777" w:rsidR="00642DD0" w:rsidRPr="00BE3A36" w:rsidRDefault="00642DD0" w:rsidP="000F3423">
            <w:pPr>
              <w:jc w:val="left"/>
              <w:rPr>
                <w:color w:val="000000"/>
                <w:sz w:val="18"/>
                <w:szCs w:val="18"/>
                <w:lang w:eastAsia="en-CA"/>
              </w:rPr>
            </w:pPr>
            <w:r w:rsidRPr="00BE3A36">
              <w:rPr>
                <w:color w:val="000000"/>
                <w:sz w:val="18"/>
                <w:szCs w:val="18"/>
                <w:lang w:eastAsia="en-CA"/>
              </w:rPr>
              <w:t>Total</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2767FC70" w14:textId="69A25A43" w:rsidR="00642DD0" w:rsidRPr="00BE3A36" w:rsidRDefault="00642DD0" w:rsidP="000F3423">
            <w:pPr>
              <w:jc w:val="right"/>
              <w:rPr>
                <w:color w:val="000000"/>
                <w:sz w:val="18"/>
                <w:szCs w:val="18"/>
                <w:lang w:eastAsia="en-CA"/>
              </w:rPr>
            </w:pPr>
            <w:r w:rsidRPr="00BE3A36">
              <w:rPr>
                <w:color w:val="000000"/>
                <w:sz w:val="18"/>
                <w:szCs w:val="18"/>
                <w:lang w:eastAsia="en-CA"/>
              </w:rPr>
              <w:t>351,051,098</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5B4C22FC" w14:textId="507C96F4" w:rsidR="00642DD0" w:rsidRPr="00BE3A36" w:rsidRDefault="00642DD0" w:rsidP="000F3423">
            <w:pPr>
              <w:jc w:val="right"/>
              <w:rPr>
                <w:color w:val="000000"/>
                <w:sz w:val="18"/>
                <w:szCs w:val="18"/>
                <w:lang w:eastAsia="en-CA"/>
              </w:rPr>
            </w:pPr>
            <w:r w:rsidRPr="00BE3A36">
              <w:rPr>
                <w:color w:val="000000"/>
                <w:sz w:val="18"/>
                <w:szCs w:val="18"/>
                <w:lang w:eastAsia="en-CA"/>
              </w:rPr>
              <w:t>42,521,909</w:t>
            </w:r>
          </w:p>
        </w:tc>
        <w:tc>
          <w:tcPr>
            <w:tcW w:w="935" w:type="dxa"/>
            <w:tcBorders>
              <w:top w:val="nil"/>
              <w:left w:val="nil"/>
              <w:bottom w:val="single" w:sz="4" w:space="0" w:color="auto"/>
              <w:right w:val="single" w:sz="4" w:space="0" w:color="auto"/>
            </w:tcBorders>
            <w:shd w:val="clear" w:color="auto" w:fill="auto"/>
            <w:noWrap/>
            <w:tcMar>
              <w:left w:w="0" w:type="dxa"/>
              <w:right w:w="14" w:type="dxa"/>
            </w:tcMar>
            <w:hideMark/>
          </w:tcPr>
          <w:p w14:paraId="12E716A2" w14:textId="77777777" w:rsidR="00642DD0" w:rsidRPr="00BE3A36" w:rsidRDefault="00642DD0" w:rsidP="000F3423">
            <w:pPr>
              <w:jc w:val="right"/>
              <w:rPr>
                <w:color w:val="000000"/>
                <w:sz w:val="18"/>
                <w:szCs w:val="18"/>
                <w:lang w:eastAsia="en-CA"/>
              </w:rPr>
            </w:pPr>
            <w:r w:rsidRPr="00BE3A36">
              <w:rPr>
                <w:color w:val="000000"/>
                <w:sz w:val="18"/>
                <w:szCs w:val="18"/>
                <w:lang w:eastAsia="en-CA"/>
              </w:rPr>
              <w:t>12.11%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465C0CB5" w14:textId="6827EACF" w:rsidR="00642DD0" w:rsidRPr="00BE3A36" w:rsidRDefault="00642DD0" w:rsidP="000F3423">
            <w:pPr>
              <w:jc w:val="right"/>
              <w:rPr>
                <w:color w:val="000000"/>
                <w:sz w:val="18"/>
                <w:szCs w:val="18"/>
                <w:lang w:eastAsia="en-CA"/>
              </w:rPr>
            </w:pPr>
            <w:r w:rsidRPr="00BE3A36">
              <w:rPr>
                <w:color w:val="000000"/>
                <w:sz w:val="18"/>
                <w:szCs w:val="18"/>
                <w:lang w:eastAsia="en-CA"/>
              </w:rPr>
              <w:t>257,768,444</w:t>
            </w:r>
          </w:p>
        </w:tc>
        <w:tc>
          <w:tcPr>
            <w:tcW w:w="933" w:type="dxa"/>
            <w:tcBorders>
              <w:top w:val="nil"/>
              <w:left w:val="nil"/>
              <w:bottom w:val="single" w:sz="4" w:space="0" w:color="auto"/>
              <w:right w:val="single" w:sz="4" w:space="0" w:color="auto"/>
            </w:tcBorders>
            <w:shd w:val="clear" w:color="auto" w:fill="auto"/>
            <w:noWrap/>
            <w:tcMar>
              <w:left w:w="0" w:type="dxa"/>
              <w:right w:w="14" w:type="dxa"/>
            </w:tcMar>
            <w:hideMark/>
          </w:tcPr>
          <w:p w14:paraId="54605D03" w14:textId="581BEA26" w:rsidR="00642DD0" w:rsidRPr="00BE3A36" w:rsidRDefault="00642DD0" w:rsidP="000F3423">
            <w:pPr>
              <w:jc w:val="right"/>
              <w:rPr>
                <w:color w:val="000000"/>
                <w:sz w:val="18"/>
                <w:szCs w:val="18"/>
                <w:lang w:eastAsia="en-CA"/>
              </w:rPr>
            </w:pPr>
            <w:r w:rsidRPr="00BE3A36">
              <w:rPr>
                <w:color w:val="000000"/>
                <w:sz w:val="18"/>
                <w:szCs w:val="18"/>
                <w:lang w:eastAsia="en-CA"/>
              </w:rPr>
              <w:t>36,476,328</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0FDD0D17" w14:textId="77777777" w:rsidR="00642DD0" w:rsidRPr="00BE3A36" w:rsidRDefault="00642DD0" w:rsidP="000F3423">
            <w:pPr>
              <w:jc w:val="right"/>
              <w:rPr>
                <w:color w:val="000000"/>
                <w:sz w:val="18"/>
                <w:szCs w:val="18"/>
                <w:lang w:eastAsia="en-CA"/>
              </w:rPr>
            </w:pPr>
            <w:r w:rsidRPr="00BE3A36">
              <w:rPr>
                <w:color w:val="000000"/>
                <w:sz w:val="18"/>
                <w:szCs w:val="18"/>
                <w:lang w:eastAsia="en-CA"/>
              </w:rPr>
              <w:t>14.15%</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2E4BEC65" w14:textId="77777777" w:rsidR="00642DD0" w:rsidRPr="00BE3A36" w:rsidRDefault="00642DD0" w:rsidP="000F3423">
            <w:pPr>
              <w:jc w:val="right"/>
              <w:rPr>
                <w:color w:val="000000"/>
                <w:sz w:val="18"/>
                <w:szCs w:val="18"/>
                <w:lang w:eastAsia="en-CA"/>
              </w:rPr>
            </w:pPr>
            <w:r w:rsidRPr="00BE3A36">
              <w:rPr>
                <w:color w:val="000000"/>
                <w:sz w:val="18"/>
                <w:szCs w:val="18"/>
                <w:lang w:eastAsia="en-CA"/>
              </w:rPr>
              <w:t>344,505,343</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31B8ABA5" w14:textId="77777777" w:rsidR="00642DD0" w:rsidRPr="00BE3A36" w:rsidRDefault="00642DD0" w:rsidP="000F3423">
            <w:pPr>
              <w:jc w:val="right"/>
              <w:rPr>
                <w:color w:val="000000"/>
                <w:sz w:val="18"/>
                <w:szCs w:val="18"/>
                <w:lang w:eastAsia="en-CA"/>
              </w:rPr>
            </w:pPr>
            <w:r w:rsidRPr="00BE3A36">
              <w:rPr>
                <w:color w:val="000000"/>
                <w:sz w:val="18"/>
                <w:szCs w:val="18"/>
                <w:lang w:eastAsia="en-CA"/>
              </w:rPr>
              <w:t>43,385,091</w:t>
            </w:r>
          </w:p>
        </w:tc>
        <w:tc>
          <w:tcPr>
            <w:tcW w:w="934" w:type="dxa"/>
            <w:tcBorders>
              <w:top w:val="nil"/>
              <w:left w:val="nil"/>
              <w:bottom w:val="single" w:sz="4" w:space="0" w:color="auto"/>
              <w:right w:val="single" w:sz="4" w:space="0" w:color="auto"/>
            </w:tcBorders>
            <w:shd w:val="clear" w:color="auto" w:fill="auto"/>
            <w:noWrap/>
            <w:tcMar>
              <w:left w:w="0" w:type="dxa"/>
              <w:right w:w="14" w:type="dxa"/>
            </w:tcMar>
            <w:hideMark/>
          </w:tcPr>
          <w:p w14:paraId="149DA153" w14:textId="77777777" w:rsidR="00642DD0" w:rsidRPr="00BE3A36" w:rsidRDefault="00642DD0" w:rsidP="000F3423">
            <w:pPr>
              <w:jc w:val="right"/>
              <w:rPr>
                <w:color w:val="000000"/>
                <w:sz w:val="18"/>
                <w:szCs w:val="18"/>
                <w:lang w:eastAsia="en-CA"/>
              </w:rPr>
            </w:pPr>
            <w:r w:rsidRPr="00BE3A36">
              <w:rPr>
                <w:color w:val="000000"/>
                <w:sz w:val="18"/>
                <w:szCs w:val="18"/>
                <w:lang w:eastAsia="en-CA"/>
              </w:rPr>
              <w:t>12.59%</w:t>
            </w:r>
          </w:p>
        </w:tc>
      </w:tr>
    </w:tbl>
    <w:p w14:paraId="766DF269" w14:textId="5C86C37A" w:rsidR="00642DD0" w:rsidRPr="00BE3A36" w:rsidRDefault="000F3423" w:rsidP="000F3423">
      <w:pPr>
        <w:rPr>
          <w:sz w:val="18"/>
          <w:szCs w:val="18"/>
        </w:rPr>
      </w:pPr>
      <w:r w:rsidRPr="00BE3A36">
        <w:rPr>
          <w:sz w:val="18"/>
          <w:szCs w:val="18"/>
        </w:rPr>
        <w:t>(*) Actual funding</w:t>
      </w:r>
    </w:p>
    <w:p w14:paraId="390613FC" w14:textId="7BDB9A2C" w:rsidR="000F3423" w:rsidRPr="00BE3A36" w:rsidRDefault="000F3423" w:rsidP="000F3423">
      <w:pPr>
        <w:rPr>
          <w:sz w:val="18"/>
          <w:szCs w:val="18"/>
        </w:rPr>
      </w:pPr>
      <w:r w:rsidRPr="00BE3A36">
        <w:rPr>
          <w:sz w:val="18"/>
          <w:szCs w:val="18"/>
        </w:rPr>
        <w:t>(**) Estimated as presented in the 2021-2023 consolidated business plan</w:t>
      </w:r>
    </w:p>
    <w:p w14:paraId="32B678CE" w14:textId="77777777" w:rsidR="000F3423" w:rsidRPr="00BE3A36" w:rsidRDefault="000F3423" w:rsidP="000F3423"/>
    <w:p w14:paraId="2D8A0FB5" w14:textId="711E07FD" w:rsidR="00D850F0" w:rsidRPr="00BE3A36" w:rsidRDefault="00D850F0" w:rsidP="000F3423">
      <w:pPr>
        <w:pStyle w:val="Heading1"/>
      </w:pPr>
      <w:r w:rsidRPr="00BE3A36">
        <w:t xml:space="preserve">The </w:t>
      </w:r>
      <w:r w:rsidR="005D1AAE" w:rsidRPr="00BE3A36">
        <w:t xml:space="preserve">decrease in project funding </w:t>
      </w:r>
      <w:r w:rsidR="000F3423" w:rsidRPr="00BE3A36">
        <w:t xml:space="preserve">was </w:t>
      </w:r>
      <w:r w:rsidRPr="00BE3A36">
        <w:t xml:space="preserve">mainly on account of </w:t>
      </w:r>
      <w:r w:rsidR="000F3423" w:rsidRPr="00BE3A36">
        <w:t xml:space="preserve">adjustments of the </w:t>
      </w:r>
      <w:r w:rsidR="009E7C36" w:rsidRPr="00BE3A36">
        <w:t xml:space="preserve">funding </w:t>
      </w:r>
      <w:r w:rsidRPr="00BE3A36">
        <w:t xml:space="preserve">tranches for </w:t>
      </w:r>
      <w:r w:rsidR="009E7C36" w:rsidRPr="00BE3A36">
        <w:t xml:space="preserve">stage II of the </w:t>
      </w:r>
      <w:r w:rsidRPr="00BE3A36">
        <w:t xml:space="preserve">HPMP </w:t>
      </w:r>
      <w:r w:rsidR="009E7C36" w:rsidRPr="00BE3A36">
        <w:t xml:space="preserve">for </w:t>
      </w:r>
      <w:r w:rsidR="000F3423" w:rsidRPr="00BE3A36">
        <w:t xml:space="preserve">one Article 5 </w:t>
      </w:r>
      <w:r w:rsidR="00200B14" w:rsidRPr="00BE3A36">
        <w:t xml:space="preserve">country </w:t>
      </w:r>
      <w:r w:rsidR="000F3423" w:rsidRPr="00BE3A36">
        <w:t xml:space="preserve">and </w:t>
      </w:r>
      <w:r w:rsidRPr="00BE3A36">
        <w:t xml:space="preserve">continued consultations on </w:t>
      </w:r>
      <w:r w:rsidR="000F3423" w:rsidRPr="00BE3A36">
        <w:t xml:space="preserve">the approval of </w:t>
      </w:r>
      <w:r w:rsidR="009E7C36" w:rsidRPr="00BE3A36">
        <w:t xml:space="preserve">stage II of the HCFC production phase-out management plan </w:t>
      </w:r>
      <w:r w:rsidR="00200B14" w:rsidRPr="00BE3A36">
        <w:t xml:space="preserve">(HPPMP) </w:t>
      </w:r>
      <w:r w:rsidR="009E7C36" w:rsidRPr="00BE3A36">
        <w:t xml:space="preserve">for </w:t>
      </w:r>
      <w:r w:rsidR="000F3423" w:rsidRPr="00BE3A36">
        <w:t>one Article 5 country</w:t>
      </w:r>
      <w:r w:rsidR="009E7C36" w:rsidRPr="00BE3A36">
        <w:t>,</w:t>
      </w:r>
      <w:r w:rsidR="005D1AAE" w:rsidRPr="00BE3A36">
        <w:t xml:space="preserve"> </w:t>
      </w:r>
      <w:r w:rsidR="000F3423" w:rsidRPr="00BE3A36">
        <w:t>that concluded only at the 84</w:t>
      </w:r>
      <w:r w:rsidR="000F3423" w:rsidRPr="00BE3A36">
        <w:rPr>
          <w:vertAlign w:val="superscript"/>
        </w:rPr>
        <w:t>th</w:t>
      </w:r>
      <w:r w:rsidR="000F3423" w:rsidRPr="00BE3A36">
        <w:t xml:space="preserve"> meeting, i.e., in 2019, one year prior to the end of the 2018-2020 triennium and a few months before the COVID-19 </w:t>
      </w:r>
      <w:r w:rsidR="00200B14" w:rsidRPr="00BE3A36">
        <w:t xml:space="preserve">pandemic </w:t>
      </w:r>
      <w:r w:rsidR="000F3423" w:rsidRPr="00BE3A36">
        <w:t>was declared</w:t>
      </w:r>
      <w:r w:rsidR="005D1AAE" w:rsidRPr="00BE3A36">
        <w:t>.</w:t>
      </w:r>
      <w:r w:rsidR="000F3423" w:rsidRPr="00BE3A36">
        <w:t xml:space="preserve"> </w:t>
      </w:r>
      <w:r w:rsidR="00121B26" w:rsidRPr="00BE3A36">
        <w:t xml:space="preserve">From </w:t>
      </w:r>
      <w:r w:rsidR="000F3423" w:rsidRPr="00BE3A36">
        <w:t>2020</w:t>
      </w:r>
      <w:r w:rsidR="00121B26" w:rsidRPr="00BE3A36">
        <w:t xml:space="preserve">, </w:t>
      </w:r>
      <w:r w:rsidR="009E7C36" w:rsidRPr="00BE3A36">
        <w:t xml:space="preserve">the </w:t>
      </w:r>
      <w:r w:rsidR="00121B26" w:rsidRPr="00BE3A36">
        <w:t xml:space="preserve">constraints imposed by the </w:t>
      </w:r>
      <w:r w:rsidRPr="00BE3A36">
        <w:t xml:space="preserve">COVID-19 </w:t>
      </w:r>
      <w:r w:rsidR="009E7C36" w:rsidRPr="00BE3A36">
        <w:t xml:space="preserve">pandemic </w:t>
      </w:r>
      <w:r w:rsidRPr="00BE3A36">
        <w:t xml:space="preserve">resulted in project implementation delays which affected the </w:t>
      </w:r>
      <w:r w:rsidR="00121B26" w:rsidRPr="00BE3A36">
        <w:t xml:space="preserve">submission of </w:t>
      </w:r>
      <w:r w:rsidR="00200B14" w:rsidRPr="00BE3A36">
        <w:t xml:space="preserve">HPMP </w:t>
      </w:r>
      <w:r w:rsidRPr="00BE3A36">
        <w:t xml:space="preserve">funding </w:t>
      </w:r>
      <w:r w:rsidR="00121B26" w:rsidRPr="00BE3A36">
        <w:t>tranche request</w:t>
      </w:r>
      <w:r w:rsidR="00200B14" w:rsidRPr="00BE3A36">
        <w:t>s</w:t>
      </w:r>
      <w:r w:rsidRPr="00BE3A36">
        <w:t>.</w:t>
      </w:r>
      <w:r w:rsidR="00121B26" w:rsidRPr="00BE3A36">
        <w:t xml:space="preserve"> During this triennium, </w:t>
      </w:r>
      <w:r w:rsidRPr="00BE3A36">
        <w:t xml:space="preserve">the </w:t>
      </w:r>
      <w:r w:rsidR="00121B26" w:rsidRPr="00BE3A36">
        <w:t xml:space="preserve">2018, 2019 and 2020 </w:t>
      </w:r>
      <w:r w:rsidRPr="00BE3A36">
        <w:t xml:space="preserve">core unit </w:t>
      </w:r>
      <w:r w:rsidR="00121B26" w:rsidRPr="00BE3A36">
        <w:t>funding</w:t>
      </w:r>
      <w:r w:rsidRPr="00BE3A36">
        <w:t xml:space="preserve"> for UNDP</w:t>
      </w:r>
      <w:r w:rsidR="009E7C36" w:rsidRPr="00BE3A36">
        <w:t>,</w:t>
      </w:r>
      <w:r w:rsidRPr="00BE3A36">
        <w:t xml:space="preserve"> UNIDO </w:t>
      </w:r>
      <w:r w:rsidR="009E7C36" w:rsidRPr="00BE3A36">
        <w:t xml:space="preserve">and the World Bank </w:t>
      </w:r>
      <w:r w:rsidR="00200B14" w:rsidRPr="00BE3A36">
        <w:t xml:space="preserve">was </w:t>
      </w:r>
      <w:r w:rsidRPr="00BE3A36">
        <w:t>approved in line with decision 79/41</w:t>
      </w:r>
      <w:r w:rsidR="00121B26" w:rsidRPr="00BE3A36">
        <w:t>; on this basis,</w:t>
      </w:r>
      <w:r w:rsidRPr="00BE3A36">
        <w:t xml:space="preserve"> the lower levels of project funding approved resulted in </w:t>
      </w:r>
      <w:r w:rsidR="00200B14" w:rsidRPr="00BE3A36">
        <w:t xml:space="preserve">a </w:t>
      </w:r>
      <w:r w:rsidRPr="00BE3A36">
        <w:t xml:space="preserve">higher percentage of </w:t>
      </w:r>
      <w:r w:rsidR="00121B26" w:rsidRPr="00BE3A36">
        <w:t xml:space="preserve">PSC </w:t>
      </w:r>
      <w:r w:rsidRPr="00BE3A36">
        <w:t xml:space="preserve">to total funds approved.  </w:t>
      </w:r>
    </w:p>
    <w:p w14:paraId="3CAB9966" w14:textId="215C78DC" w:rsidR="00D850F0" w:rsidRDefault="00121B26" w:rsidP="000F3423">
      <w:pPr>
        <w:pStyle w:val="Heading1"/>
      </w:pPr>
      <w:r>
        <w:t>However, for the 2021-2023 triennium, the overall funding for projects and activities and associated PSC would be slightly below the levels of the 2015-2017 triennium</w:t>
      </w:r>
      <w:r w:rsidR="0081697B">
        <w:t xml:space="preserve">, with an overall PSC below 13 per cent, although for UNIDO and the World Bank their associated PSC are over 13 per cent. </w:t>
      </w:r>
      <w:r w:rsidR="00F25EE7">
        <w:t xml:space="preserve">Further, due to the relative distribution of core unit to administrative support costs for different agencies, the growth in administrative support costs is lower than the growth in overall project funding growth. </w:t>
      </w:r>
    </w:p>
    <w:p w14:paraId="1E28A58A" w14:textId="41180D51" w:rsidR="00830024" w:rsidRPr="0097793B" w:rsidRDefault="0081697B" w:rsidP="000F3423">
      <w:pPr>
        <w:pStyle w:val="Heading1"/>
      </w:pPr>
      <w:r>
        <w:t xml:space="preserve">Based on the data contained in the 2021-2023 consolidated business plan, the </w:t>
      </w:r>
      <w:r w:rsidR="00D850F0" w:rsidRPr="00495B4F">
        <w:t xml:space="preserve">funding </w:t>
      </w:r>
      <w:r>
        <w:t xml:space="preserve">associated </w:t>
      </w:r>
      <w:r w:rsidR="00200B14">
        <w:t xml:space="preserve">with the </w:t>
      </w:r>
      <w:r>
        <w:t xml:space="preserve">implementation of activities under </w:t>
      </w:r>
      <w:r w:rsidR="00D850F0" w:rsidRPr="00495B4F">
        <w:t xml:space="preserve">HCFC, </w:t>
      </w:r>
      <w:r>
        <w:t>preparation of KIPs and renewals of IS projects represents over 85 per cent of the total funding</w:t>
      </w:r>
      <w:r w:rsidR="00D850F0" w:rsidRPr="00495B4F">
        <w:t xml:space="preserve">. KIP preparatory activities </w:t>
      </w:r>
      <w:r>
        <w:t xml:space="preserve">(e.g., </w:t>
      </w:r>
      <w:r w:rsidR="00D850F0" w:rsidRPr="00495B4F">
        <w:t>project planning, HFC data collection and analysis</w:t>
      </w:r>
      <w:r>
        <w:t>,</w:t>
      </w:r>
      <w:r w:rsidR="00D850F0" w:rsidRPr="00495B4F">
        <w:t xml:space="preserve"> development </w:t>
      </w:r>
      <w:r>
        <w:t xml:space="preserve">of the overarching HFC </w:t>
      </w:r>
      <w:r w:rsidRPr="00495B4F">
        <w:t xml:space="preserve">phase-down strategy </w:t>
      </w:r>
      <w:r>
        <w:t xml:space="preserve">including the refrigeration servicing sector, and HFC investment activities where </w:t>
      </w:r>
      <w:r w:rsidR="00771C2D">
        <w:t>applicable),</w:t>
      </w:r>
      <w:r>
        <w:t xml:space="preserve"> </w:t>
      </w:r>
      <w:r w:rsidR="00D850F0" w:rsidRPr="00495B4F">
        <w:t>would involve significant effort</w:t>
      </w:r>
      <w:r w:rsidR="00771C2D">
        <w:t xml:space="preserve"> that would need </w:t>
      </w:r>
      <w:r w:rsidR="00D850F0" w:rsidRPr="00495B4F">
        <w:t xml:space="preserve">to be managed by the </w:t>
      </w:r>
      <w:r w:rsidR="00771C2D">
        <w:t xml:space="preserve">bilateral and implementing </w:t>
      </w:r>
      <w:r w:rsidR="00D850F0" w:rsidRPr="00495B4F">
        <w:t xml:space="preserve">agencies with support from technical experts, NOU staff and relevant national stakeholders. The agencies would be required to support countries during 2022 and 2023 for </w:t>
      </w:r>
      <w:r w:rsidR="00200B14">
        <w:t xml:space="preserve">the </w:t>
      </w:r>
      <w:r w:rsidR="00D850F0" w:rsidRPr="00495B4F">
        <w:t>finali</w:t>
      </w:r>
      <w:r w:rsidR="00C42080">
        <w:t>z</w:t>
      </w:r>
      <w:r w:rsidR="00D850F0" w:rsidRPr="00495B4F">
        <w:t>ation of KIP</w:t>
      </w:r>
      <w:r w:rsidR="00AB2632">
        <w:t>s</w:t>
      </w:r>
      <w:r w:rsidR="00D850F0" w:rsidRPr="00495B4F">
        <w:t xml:space="preserve"> and </w:t>
      </w:r>
      <w:r w:rsidR="00200B14">
        <w:t xml:space="preserve">the </w:t>
      </w:r>
      <w:r w:rsidR="00200B14" w:rsidRPr="00495B4F">
        <w:t>initiati</w:t>
      </w:r>
      <w:r w:rsidR="00200B14">
        <w:t>on of</w:t>
      </w:r>
      <w:r w:rsidR="00200B14" w:rsidRPr="00495B4F">
        <w:t xml:space="preserve"> </w:t>
      </w:r>
      <w:r w:rsidR="00D850F0" w:rsidRPr="00495B4F">
        <w:t xml:space="preserve">KIP implementation </w:t>
      </w:r>
      <w:r w:rsidR="00200B14">
        <w:t>following</w:t>
      </w:r>
      <w:r w:rsidR="00200B14" w:rsidRPr="00495B4F">
        <w:t xml:space="preserve"> </w:t>
      </w:r>
      <w:r w:rsidR="00D850F0" w:rsidRPr="00495B4F">
        <w:t xml:space="preserve">approval by the Executive Committee. </w:t>
      </w:r>
    </w:p>
    <w:p w14:paraId="18635D8D" w14:textId="28255F76" w:rsidR="00D850F0" w:rsidRDefault="00D850F0" w:rsidP="000F3423">
      <w:pPr>
        <w:pStyle w:val="Heading1"/>
      </w:pPr>
      <w:r w:rsidRPr="00714C2B">
        <w:t xml:space="preserve">Implementation of </w:t>
      </w:r>
      <w:r w:rsidR="00AB2632">
        <w:t xml:space="preserve">the </w:t>
      </w:r>
      <w:r w:rsidRPr="00714C2B">
        <w:t xml:space="preserve">first set of KIPs </w:t>
      </w:r>
      <w:r w:rsidR="00200B14">
        <w:t>is</w:t>
      </w:r>
      <w:r w:rsidR="00200B14" w:rsidRPr="00714C2B">
        <w:t xml:space="preserve"> </w:t>
      </w:r>
      <w:r w:rsidRPr="00714C2B">
        <w:t xml:space="preserve">expected to commence </w:t>
      </w:r>
      <w:r w:rsidR="00200B14">
        <w:t>as of</w:t>
      </w:r>
      <w:r w:rsidRPr="00714C2B">
        <w:t xml:space="preserve"> 2023. The Executive Committee is expected to discuss several policy issues relating </w:t>
      </w:r>
      <w:r w:rsidR="00200B14">
        <w:t xml:space="preserve">to </w:t>
      </w:r>
      <w:r w:rsidRPr="00714C2B">
        <w:t>HFC phase-down during the year 2022; the decisions from these discussions would determine the level of funding available for KIP implementation</w:t>
      </w:r>
      <w:r w:rsidR="00265371">
        <w:t xml:space="preserve">, </w:t>
      </w:r>
      <w:r w:rsidRPr="00714C2B">
        <w:t xml:space="preserve">future </w:t>
      </w:r>
      <w:r w:rsidR="00AB2632">
        <w:t>institutional strengthening</w:t>
      </w:r>
      <w:r w:rsidRPr="00714C2B">
        <w:t xml:space="preserve"> project activities</w:t>
      </w:r>
      <w:r>
        <w:t xml:space="preserve"> and associated support costs.</w:t>
      </w:r>
    </w:p>
    <w:p w14:paraId="3DA64D14" w14:textId="6BD8A782" w:rsidR="004C463B" w:rsidRPr="004C463B" w:rsidRDefault="004C463B" w:rsidP="004C463B">
      <w:pPr>
        <w:rPr>
          <w:u w:val="single"/>
        </w:rPr>
      </w:pPr>
      <w:r w:rsidRPr="004C463B">
        <w:rPr>
          <w:u w:val="single"/>
        </w:rPr>
        <w:t>Conclusion</w:t>
      </w:r>
    </w:p>
    <w:p w14:paraId="719F07C8" w14:textId="77777777" w:rsidR="004C463B" w:rsidRPr="004C463B" w:rsidRDefault="004C463B" w:rsidP="004C463B"/>
    <w:p w14:paraId="6259F965" w14:textId="08B20DF7" w:rsidR="00D850F0" w:rsidRDefault="00D850F0" w:rsidP="000F3423">
      <w:pPr>
        <w:pStyle w:val="Heading1"/>
      </w:pPr>
      <w:r>
        <w:t>Keeping in view the ongoing consultations on HFC phase-down</w:t>
      </w:r>
      <w:r w:rsidR="00200B14">
        <w:t>-</w:t>
      </w:r>
      <w:r>
        <w:t>related policy issues</w:t>
      </w:r>
      <w:r w:rsidR="00200B14">
        <w:t xml:space="preserve"> and</w:t>
      </w:r>
      <w:r>
        <w:t xml:space="preserve"> </w:t>
      </w:r>
      <w:r w:rsidR="00200B14">
        <w:t xml:space="preserve">the </w:t>
      </w:r>
      <w:r>
        <w:t>current plan for the 2021-2023 triennium</w:t>
      </w:r>
      <w:r w:rsidR="00200B14">
        <w:t>,</w:t>
      </w:r>
      <w:r>
        <w:t xml:space="preserve"> the Secretariat considers that </w:t>
      </w:r>
      <w:r w:rsidR="00127A77">
        <w:t xml:space="preserve">maintaining </w:t>
      </w:r>
      <w:r>
        <w:t xml:space="preserve">administrative support costs for the </w:t>
      </w:r>
      <w:r w:rsidR="008D256F">
        <w:t xml:space="preserve">implementing </w:t>
      </w:r>
      <w:r>
        <w:t xml:space="preserve">agencies at the same levels as the 2018-2020 </w:t>
      </w:r>
      <w:r w:rsidR="00200B14">
        <w:t xml:space="preserve">triennium </w:t>
      </w:r>
      <w:r w:rsidR="00127A77">
        <w:t xml:space="preserve">could result in continued smooth implementation support </w:t>
      </w:r>
      <w:r w:rsidR="00200B14">
        <w:t xml:space="preserve">for </w:t>
      </w:r>
      <w:r w:rsidR="00127A77">
        <w:t>project activities during the 2021</w:t>
      </w:r>
      <w:r w:rsidR="00420071">
        <w:noBreakHyphen/>
      </w:r>
      <w:r w:rsidR="00127A77">
        <w:t>2023 triennium</w:t>
      </w:r>
      <w:r w:rsidR="00200B14">
        <w:t>.</w:t>
      </w:r>
      <w:r w:rsidR="00127A77">
        <w:t xml:space="preserve"> </w:t>
      </w:r>
      <w:r w:rsidR="00200B14">
        <w:t xml:space="preserve">The Secretariat further considers that, </w:t>
      </w:r>
      <w:r>
        <w:t>based on outcomes of the policy decisions relating to HFC phase-down</w:t>
      </w:r>
      <w:r w:rsidR="00200B14">
        <w:t xml:space="preserve">, </w:t>
      </w:r>
      <w:r w:rsidR="00E75CDA">
        <w:t xml:space="preserve">including </w:t>
      </w:r>
      <w:r w:rsidR="00200B14">
        <w:t xml:space="preserve">an </w:t>
      </w:r>
      <w:r w:rsidR="00E75CDA">
        <w:t xml:space="preserve">analysis of </w:t>
      </w:r>
      <w:r w:rsidR="00200B14">
        <w:t xml:space="preserve">the </w:t>
      </w:r>
      <w:r w:rsidR="00E75CDA" w:rsidRPr="00E75CDA">
        <w:t>capacity of the Multilateral Fund institutions and Article 5 countries to address HFC phase-down</w:t>
      </w:r>
      <w:r>
        <w:t xml:space="preserve">, the administrative cost regime for the next triennium </w:t>
      </w:r>
      <w:r w:rsidR="00200B14">
        <w:t xml:space="preserve">should </w:t>
      </w:r>
      <w:r>
        <w:t xml:space="preserve">be reviewed for the 2024-2026 triennium. </w:t>
      </w:r>
    </w:p>
    <w:p w14:paraId="4A6795DC" w14:textId="77777777" w:rsidR="00D850F0" w:rsidRPr="00AF09A3" w:rsidRDefault="00D850F0" w:rsidP="000F3423">
      <w:pPr>
        <w:keepNext/>
        <w:rPr>
          <w:b/>
        </w:rPr>
      </w:pPr>
      <w:r>
        <w:rPr>
          <w:b/>
        </w:rPr>
        <w:lastRenderedPageBreak/>
        <w:t>Recommendations</w:t>
      </w:r>
    </w:p>
    <w:p w14:paraId="02ECF397" w14:textId="77777777" w:rsidR="00D850F0" w:rsidRDefault="00D850F0" w:rsidP="000F3423">
      <w:pPr>
        <w:keepNext/>
      </w:pPr>
    </w:p>
    <w:p w14:paraId="57499E8D" w14:textId="24FAEDBE" w:rsidR="00D850F0" w:rsidRDefault="00D850F0" w:rsidP="000F3423">
      <w:pPr>
        <w:pStyle w:val="Heading1"/>
      </w:pPr>
      <w:r w:rsidRPr="004D26EF">
        <w:t>The Executive Committee may wish:</w:t>
      </w:r>
    </w:p>
    <w:p w14:paraId="498C23EA" w14:textId="497F5FE0" w:rsidR="00D850F0" w:rsidRPr="004D26EF" w:rsidRDefault="00200B14" w:rsidP="000F3423">
      <w:pPr>
        <w:pStyle w:val="Heading2"/>
      </w:pPr>
      <w:r>
        <w:t>To n</w:t>
      </w:r>
      <w:r w:rsidR="00D850F0" w:rsidRPr="004D26EF">
        <w:t>ote the information contained in document UNEP/OzL.Pro/ExCom/88</w:t>
      </w:r>
      <w:r w:rsidR="00D23493" w:rsidRPr="004D26EF">
        <w:t>/</w:t>
      </w:r>
      <w:r w:rsidR="00D23493">
        <w:t>68</w:t>
      </w:r>
      <w:r w:rsidR="00D23493" w:rsidRPr="004D26EF">
        <w:t xml:space="preserve"> </w:t>
      </w:r>
      <w:r w:rsidR="00D850F0" w:rsidRPr="004D26EF">
        <w:t xml:space="preserve">on analysis of the administrative cost regime and core unit funding (decision 84/61(c)); </w:t>
      </w:r>
    </w:p>
    <w:p w14:paraId="0EBFD079" w14:textId="314AD3D7" w:rsidR="00D850F0" w:rsidRPr="004D26EF" w:rsidRDefault="00200B14" w:rsidP="000F3423">
      <w:pPr>
        <w:pStyle w:val="Heading2"/>
      </w:pPr>
      <w:r>
        <w:t>To a</w:t>
      </w:r>
      <w:r w:rsidR="00D850F0" w:rsidRPr="004D26EF">
        <w:t xml:space="preserve">llow bilateral and implementing agencies to continue using the existing administrative cost regime for projects to be submitted in 2022 and 2023; </w:t>
      </w:r>
      <w:r w:rsidR="004C463B">
        <w:t>and</w:t>
      </w:r>
    </w:p>
    <w:p w14:paraId="6B6F411B" w14:textId="1DE611C6" w:rsidR="00C17E88" w:rsidRPr="003372FF" w:rsidRDefault="00D850F0" w:rsidP="000F3423">
      <w:pPr>
        <w:pStyle w:val="Heading2"/>
      </w:pPr>
      <w:r w:rsidRPr="004D26EF">
        <w:t>To request the Secretariat to present, at the last meeting of 2023, the analysis of the administrative cost regime and core unit funding, taking into consideration relevant decisions by the Executive Committee, including those up to</w:t>
      </w:r>
      <w:r w:rsidR="00200B14">
        <w:t xml:space="preserve"> the</w:t>
      </w:r>
      <w:r w:rsidRPr="004D26EF">
        <w:t xml:space="preserve"> meeting prior to the last meeting of 2023, on the basis of which the Committee would decide whether the administrative cost regime of the Multilateral Fund for the triennium 2021−2023 should be maintained for the triennium 2024−2026</w:t>
      </w:r>
      <w:r w:rsidR="004C463B">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2124" w:rsidRPr="00660EBF" w14:paraId="182A5DB9" w14:textId="77777777" w:rsidTr="00CD356C">
        <w:trPr>
          <w:jc w:val="center"/>
        </w:trPr>
        <w:tc>
          <w:tcPr>
            <w:tcW w:w="1871" w:type="dxa"/>
          </w:tcPr>
          <w:p w14:paraId="2CEE841F" w14:textId="77777777" w:rsidR="003B2124" w:rsidRPr="00660EBF" w:rsidRDefault="003B2124" w:rsidP="00CD356C"/>
        </w:tc>
        <w:tc>
          <w:tcPr>
            <w:tcW w:w="1872" w:type="dxa"/>
          </w:tcPr>
          <w:p w14:paraId="554F51C2" w14:textId="77777777" w:rsidR="003B2124" w:rsidRPr="00660EBF" w:rsidRDefault="003B2124" w:rsidP="00CD356C"/>
        </w:tc>
        <w:tc>
          <w:tcPr>
            <w:tcW w:w="1872" w:type="dxa"/>
            <w:tcBorders>
              <w:bottom w:val="single" w:sz="4" w:space="0" w:color="auto"/>
            </w:tcBorders>
          </w:tcPr>
          <w:p w14:paraId="5F0057AA" w14:textId="77777777" w:rsidR="003B2124" w:rsidRPr="0064108F" w:rsidRDefault="003B2124" w:rsidP="00CD356C"/>
        </w:tc>
        <w:tc>
          <w:tcPr>
            <w:tcW w:w="1872" w:type="dxa"/>
          </w:tcPr>
          <w:p w14:paraId="2B300CF2" w14:textId="77777777" w:rsidR="003B2124" w:rsidRPr="00660EBF" w:rsidRDefault="003B2124" w:rsidP="00CD356C"/>
        </w:tc>
        <w:tc>
          <w:tcPr>
            <w:tcW w:w="1873" w:type="dxa"/>
          </w:tcPr>
          <w:p w14:paraId="6D6D60E0" w14:textId="77777777" w:rsidR="003B2124" w:rsidRPr="00660EBF" w:rsidRDefault="003B2124" w:rsidP="00CD356C"/>
        </w:tc>
      </w:tr>
    </w:tbl>
    <w:p w14:paraId="022DCCE4" w14:textId="77777777" w:rsidR="004C463B" w:rsidRDefault="004C463B" w:rsidP="004C463B"/>
    <w:sectPr w:rsidR="004C463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76BE8" w14:textId="77777777" w:rsidR="007E5404" w:rsidRDefault="007E5404" w:rsidP="004A504B">
      <w:r>
        <w:separator/>
      </w:r>
    </w:p>
  </w:endnote>
  <w:endnote w:type="continuationSeparator" w:id="0">
    <w:p w14:paraId="3D3FD5A5" w14:textId="77777777" w:rsidR="007E5404" w:rsidRDefault="007E54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C4513" w14:textId="686277B8" w:rsidR="00367411" w:rsidRPr="0033525D" w:rsidRDefault="00367411">
    <w:pPr>
      <w:jc w:val="center"/>
    </w:pPr>
    <w:r>
      <w:fldChar w:fldCharType="begin"/>
    </w:r>
    <w:r>
      <w:instrText xml:space="preserve"> PAGE </w:instrText>
    </w:r>
    <w:r>
      <w:fldChar w:fldCharType="separate"/>
    </w:r>
    <w:r w:rsidR="00164F5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091A8" w14:textId="40FA889C" w:rsidR="00367411" w:rsidRPr="0033525D" w:rsidRDefault="00367411">
    <w:pPr>
      <w:jc w:val="center"/>
    </w:pPr>
    <w:r>
      <w:fldChar w:fldCharType="begin"/>
    </w:r>
    <w:r>
      <w:instrText xml:space="preserve"> PAGE </w:instrText>
    </w:r>
    <w:r>
      <w:fldChar w:fldCharType="separate"/>
    </w:r>
    <w:r w:rsidR="00164F5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85774" w14:textId="77777777" w:rsidR="00367411" w:rsidRDefault="0036741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3FE093" w14:textId="77777777" w:rsidR="00367411" w:rsidRDefault="0036741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8AD55" w14:textId="77777777" w:rsidR="007E5404" w:rsidRDefault="007E5404" w:rsidP="004A504B">
      <w:r>
        <w:separator/>
      </w:r>
    </w:p>
  </w:footnote>
  <w:footnote w:type="continuationSeparator" w:id="0">
    <w:p w14:paraId="66D72365" w14:textId="77777777" w:rsidR="007E5404" w:rsidRDefault="007E5404" w:rsidP="004A504B">
      <w:r>
        <w:continuationSeparator/>
      </w:r>
    </w:p>
  </w:footnote>
  <w:footnote w:id="1">
    <w:p w14:paraId="6869A074" w14:textId="143ED867" w:rsidR="00367411" w:rsidRPr="00B86471" w:rsidRDefault="0036741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49FF56E6" w14:textId="5853D726" w:rsidR="00367411" w:rsidRDefault="00367411">
      <w:pPr>
        <w:pStyle w:val="FootnoteText"/>
      </w:pPr>
      <w:r>
        <w:rPr>
          <w:rStyle w:val="FootnoteReference"/>
        </w:rPr>
        <w:footnoteRef/>
      </w:r>
      <w:r>
        <w:t xml:space="preserve"> The IAP-86 was held from </w:t>
      </w:r>
      <w:r w:rsidR="00F25163" w:rsidRPr="00FD10B7">
        <w:t>16 November</w:t>
      </w:r>
      <w:r w:rsidRPr="00FD10B7">
        <w:t xml:space="preserve"> to </w:t>
      </w:r>
      <w:r w:rsidR="00F25163" w:rsidRPr="00FD10B7">
        <w:t>3 December</w:t>
      </w:r>
      <w:r w:rsidRPr="00FD10B7">
        <w:t xml:space="preserve"> 202</w:t>
      </w:r>
      <w:r w:rsidR="000212DE" w:rsidRPr="00FD10B7">
        <w:t>0</w:t>
      </w:r>
    </w:p>
  </w:footnote>
  <w:footnote w:id="3">
    <w:p w14:paraId="61B73ABC" w14:textId="4A009A4B" w:rsidR="00367411" w:rsidRDefault="00367411">
      <w:pPr>
        <w:pStyle w:val="FootnoteText"/>
      </w:pPr>
      <w:r>
        <w:rPr>
          <w:rStyle w:val="FootnoteReference"/>
        </w:rPr>
        <w:footnoteRef/>
      </w:r>
      <w:r>
        <w:t xml:space="preserve"> </w:t>
      </w:r>
      <w:r w:rsidRPr="00B9524E">
        <w:t>UNEP/OzL.Pro/ExCom/86/36</w:t>
      </w:r>
    </w:p>
  </w:footnote>
  <w:footnote w:id="4">
    <w:p w14:paraId="509C59F8" w14:textId="142C15E7" w:rsidR="00367411" w:rsidRDefault="00367411">
      <w:pPr>
        <w:pStyle w:val="FootnoteText"/>
      </w:pPr>
      <w:r>
        <w:rPr>
          <w:rStyle w:val="FootnoteReference"/>
        </w:rPr>
        <w:footnoteRef/>
      </w:r>
      <w:r>
        <w:t xml:space="preserve"> UNEP/OzL.Pro/ExCom/86/37</w:t>
      </w:r>
    </w:p>
  </w:footnote>
  <w:footnote w:id="5">
    <w:p w14:paraId="441B123F" w14:textId="043AA7D3" w:rsidR="00367411" w:rsidRDefault="00367411">
      <w:pPr>
        <w:pStyle w:val="FootnoteText"/>
      </w:pPr>
      <w:r>
        <w:rPr>
          <w:rStyle w:val="FootnoteReference"/>
        </w:rPr>
        <w:footnoteRef/>
      </w:r>
      <w:r>
        <w:t xml:space="preserve"> </w:t>
      </w:r>
      <w:r w:rsidRPr="00945E5C">
        <w:t>The IAP</w:t>
      </w:r>
      <w:r>
        <w:t>-86ext</w:t>
      </w:r>
      <w:r w:rsidRPr="00945E5C">
        <w:t xml:space="preserve"> was held from </w:t>
      </w:r>
      <w:r w:rsidR="00F25163" w:rsidRPr="00FD10B7">
        <w:t>29 March</w:t>
      </w:r>
      <w:r w:rsidRPr="00FD10B7">
        <w:t xml:space="preserve"> to </w:t>
      </w:r>
      <w:r w:rsidR="00F25163" w:rsidRPr="00FD10B7">
        <w:t>7 May</w:t>
      </w:r>
      <w:r w:rsidRPr="00FD10B7">
        <w:t xml:space="preserve"> 202</w:t>
      </w:r>
      <w:r w:rsidR="00F25163" w:rsidRPr="00FD10B7">
        <w:t>1</w:t>
      </w:r>
    </w:p>
  </w:footnote>
  <w:footnote w:id="6">
    <w:p w14:paraId="1FD10134" w14:textId="7A50EC8C" w:rsidR="00367411" w:rsidRDefault="00367411">
      <w:pPr>
        <w:pStyle w:val="FootnoteText"/>
      </w:pPr>
      <w:r>
        <w:rPr>
          <w:rStyle w:val="FootnoteReference"/>
        </w:rPr>
        <w:footnoteRef/>
      </w:r>
      <w:r>
        <w:t xml:space="preserve"> </w:t>
      </w:r>
      <w:r w:rsidRPr="00080C2D">
        <w:t>UNEP/OzL.Pro/ExCom/86/85</w:t>
      </w:r>
    </w:p>
  </w:footnote>
  <w:footnote w:id="7">
    <w:p w14:paraId="16A575E7" w14:textId="272F6A84" w:rsidR="00F631EF" w:rsidRPr="00F631EF" w:rsidRDefault="00F631EF">
      <w:pPr>
        <w:pStyle w:val="FootnoteText"/>
        <w:rPr>
          <w:lang w:val="en-US"/>
        </w:rPr>
      </w:pPr>
      <w:r>
        <w:rPr>
          <w:rStyle w:val="FootnoteReference"/>
        </w:rPr>
        <w:footnoteRef/>
      </w:r>
      <w:r>
        <w:t xml:space="preserve"> The 89</w:t>
      </w:r>
      <w:r w:rsidRPr="00F631EF">
        <w:rPr>
          <w:vertAlign w:val="superscript"/>
        </w:rPr>
        <w:t>th</w:t>
      </w:r>
      <w:r>
        <w:t xml:space="preserve"> meeting is pla</w:t>
      </w:r>
      <w:r w:rsidR="00ED12B9">
        <w:t>n</w:t>
      </w:r>
      <w:r>
        <w:t>ned to take place in-person to discuss</w:t>
      </w:r>
      <w:r w:rsidR="00ED12B9">
        <w:t xml:space="preserve"> </w:t>
      </w:r>
      <w:r>
        <w:t xml:space="preserve">the outstanding policy items that were unable to be concluded through the related intersessional approval process and virtual meetings </w:t>
      </w:r>
      <w:r w:rsidR="00ED12B9">
        <w:t xml:space="preserve">in line with </w:t>
      </w:r>
      <w:r>
        <w:t>decision 87/60(a)</w:t>
      </w:r>
      <w:r w:rsidR="00ED12B9">
        <w:t>.</w:t>
      </w:r>
    </w:p>
  </w:footnote>
  <w:footnote w:id="8">
    <w:p w14:paraId="0BB5D68E" w14:textId="77777777" w:rsidR="00367411" w:rsidRDefault="00367411" w:rsidP="00215B1B">
      <w:pPr>
        <w:pStyle w:val="FootnoteText"/>
      </w:pPr>
      <w:r>
        <w:rPr>
          <w:rStyle w:val="FootnoteReference"/>
        </w:rPr>
        <w:footnoteRef/>
      </w:r>
      <w:r>
        <w:t xml:space="preserve"> </w:t>
      </w:r>
      <w:r w:rsidRPr="0061548C">
        <w:t>Online meeting</w:t>
      </w:r>
      <w:r>
        <w:t>,</w:t>
      </w:r>
      <w:r w:rsidRPr="0061548C">
        <w:t xml:space="preserve"> held on 23–27 November 2020</w:t>
      </w:r>
      <w:r>
        <w:t>.</w:t>
      </w:r>
    </w:p>
  </w:footnote>
  <w:footnote w:id="9">
    <w:p w14:paraId="18F665B4" w14:textId="42367F00" w:rsidR="00367411" w:rsidRDefault="00367411">
      <w:pPr>
        <w:pStyle w:val="FootnoteText"/>
      </w:pPr>
      <w:r>
        <w:rPr>
          <w:rStyle w:val="FootnoteReference"/>
        </w:rPr>
        <w:footnoteRef/>
      </w:r>
      <w:r>
        <w:t xml:space="preserve"> </w:t>
      </w:r>
      <w:r w:rsidRPr="00D73E37">
        <w:t>Online</w:t>
      </w:r>
      <w:r>
        <w:t xml:space="preserve"> meeting</w:t>
      </w:r>
      <w:r w:rsidRPr="00D73E37">
        <w:t xml:space="preserve">, </w:t>
      </w:r>
      <w:r>
        <w:t xml:space="preserve">held on </w:t>
      </w:r>
      <w:r w:rsidRPr="00D73E37">
        <w:t>23–29 October 2021</w:t>
      </w:r>
      <w:r>
        <w:t>.</w:t>
      </w:r>
    </w:p>
  </w:footnote>
  <w:footnote w:id="10">
    <w:p w14:paraId="50003D24" w14:textId="3C6FDADC" w:rsidR="00994CAD" w:rsidRDefault="00994CAD">
      <w:pPr>
        <w:pStyle w:val="FootnoteText"/>
      </w:pPr>
      <w:r>
        <w:rPr>
          <w:rStyle w:val="FootnoteReference"/>
        </w:rPr>
        <w:footnoteRef/>
      </w:r>
      <w:r>
        <w:t xml:space="preserve"> UNEP/OzL.Pro/ExCom/86/25 and decision 86/45</w:t>
      </w:r>
      <w:r w:rsidR="00E8228E">
        <w:t>.</w:t>
      </w:r>
    </w:p>
  </w:footnote>
  <w:footnote w:id="11">
    <w:p w14:paraId="708930F7" w14:textId="2A2BEDCF" w:rsidR="00667292" w:rsidRDefault="00667292" w:rsidP="00667292">
      <w:pPr>
        <w:pStyle w:val="FootnoteText"/>
      </w:pPr>
      <w:r>
        <w:rPr>
          <w:rStyle w:val="FootnoteReference"/>
        </w:rPr>
        <w:footnoteRef/>
      </w:r>
      <w:r>
        <w:t xml:space="preserve"> </w:t>
      </w:r>
      <w:r w:rsidRPr="00432943">
        <w:t>UNEP/OzL.Pro/ExCom/88/34</w:t>
      </w:r>
      <w:r w:rsidR="00E8228E">
        <w:t>.</w:t>
      </w:r>
    </w:p>
  </w:footnote>
  <w:footnote w:id="12">
    <w:p w14:paraId="3ADB5061" w14:textId="724EE767" w:rsidR="00415626" w:rsidRPr="00187444" w:rsidRDefault="00415626" w:rsidP="00415626">
      <w:pPr>
        <w:pStyle w:val="FootnoteText"/>
      </w:pPr>
      <w:r w:rsidRPr="00187444">
        <w:rPr>
          <w:rStyle w:val="FootnoteReference"/>
        </w:rPr>
        <w:footnoteRef/>
      </w:r>
      <w:r w:rsidRPr="00187444">
        <w:t xml:space="preserve"> </w:t>
      </w:r>
      <w:r w:rsidRPr="00432943">
        <w:t>UNEP/OzL.Pro/ExCom/88/3</w:t>
      </w:r>
      <w:r>
        <w:t>5</w:t>
      </w:r>
      <w:r w:rsidR="00E8228E">
        <w:t>.</w:t>
      </w:r>
    </w:p>
  </w:footnote>
  <w:footnote w:id="13">
    <w:p w14:paraId="40DABB27" w14:textId="4F9056C8" w:rsidR="00367411" w:rsidRPr="009371E3" w:rsidRDefault="00367411" w:rsidP="00D850F0">
      <w:pPr>
        <w:pStyle w:val="FootnoteText"/>
        <w:rPr>
          <w:lang w:val="en-US"/>
        </w:rPr>
      </w:pPr>
      <w:r>
        <w:rPr>
          <w:rStyle w:val="FootnoteReference"/>
        </w:rPr>
        <w:footnoteRef/>
      </w:r>
      <w:r>
        <w:t xml:space="preserve"> </w:t>
      </w:r>
      <w:r w:rsidRPr="009371E3">
        <w:t>UNEP/OzL.Pro/ExCom/87/43</w:t>
      </w:r>
      <w:r w:rsidR="00E8228E">
        <w:t>.</w:t>
      </w:r>
    </w:p>
  </w:footnote>
  <w:footnote w:id="14">
    <w:p w14:paraId="5D6E6CFE" w14:textId="10487B35" w:rsidR="00FC0F15" w:rsidRDefault="00FC0F15">
      <w:pPr>
        <w:pStyle w:val="FootnoteText"/>
      </w:pPr>
      <w:r>
        <w:rPr>
          <w:rStyle w:val="FootnoteReference"/>
        </w:rPr>
        <w:footnoteRef/>
      </w:r>
      <w:r>
        <w:t xml:space="preserve"> The consolidated business plan includes </w:t>
      </w:r>
      <w:r w:rsidRPr="00FC0F15">
        <w:t xml:space="preserve">funding for KIP preparation </w:t>
      </w:r>
      <w:r>
        <w:t xml:space="preserve">at </w:t>
      </w:r>
      <w:r w:rsidRPr="00FC0F15">
        <w:t>US</w:t>
      </w:r>
      <w:r>
        <w:t> </w:t>
      </w:r>
      <w:r w:rsidRPr="00FC0F15">
        <w:t>$7,189,942</w:t>
      </w:r>
      <w:r>
        <w:t>, plus agency support costs of</w:t>
      </w:r>
      <w:r w:rsidRPr="00FC0F15">
        <w:t xml:space="preserve"> US</w:t>
      </w:r>
      <w:r>
        <w:t> </w:t>
      </w:r>
      <w:r w:rsidRPr="00FC0F15">
        <w:t xml:space="preserve">$782,808 </w:t>
      </w:r>
      <w:r>
        <w:t xml:space="preserve">for 2022, </w:t>
      </w:r>
      <w:r w:rsidRPr="00FC0F15">
        <w:t>and US</w:t>
      </w:r>
      <w:r>
        <w:t xml:space="preserve"> $3,398,327, plus </w:t>
      </w:r>
      <w:r w:rsidRPr="00FC0F15">
        <w:t>agency support cost</w:t>
      </w:r>
      <w:r>
        <w:t>s</w:t>
      </w:r>
      <w:r w:rsidRPr="00FC0F15">
        <w:t xml:space="preserve"> </w:t>
      </w:r>
      <w:r>
        <w:t xml:space="preserve">of </w:t>
      </w:r>
      <w:r w:rsidRPr="00FC0F15">
        <w:t>US</w:t>
      </w:r>
      <w:r>
        <w:t> </w:t>
      </w:r>
      <w:r w:rsidRPr="00FC0F15">
        <w:t>$318,216 for 2023.</w:t>
      </w:r>
    </w:p>
  </w:footnote>
  <w:footnote w:id="15">
    <w:p w14:paraId="50526B57" w14:textId="77777777" w:rsidR="00081D5C" w:rsidRPr="005D1AAE" w:rsidRDefault="00081D5C" w:rsidP="00081D5C">
      <w:pPr>
        <w:pStyle w:val="FootnoteText"/>
        <w:rPr>
          <w:lang w:val="en-US"/>
        </w:rPr>
      </w:pPr>
      <w:r>
        <w:rPr>
          <w:rStyle w:val="FootnoteReference"/>
        </w:rPr>
        <w:footnoteRef/>
      </w:r>
      <w:r>
        <w:t xml:space="preserve"> </w:t>
      </w:r>
      <w:r>
        <w:rPr>
          <w:lang w:val="en-US"/>
        </w:rPr>
        <w:t>Policy issues relating to eligibility of funding of different activities would be finalized over time after consultations on these matters in the year 2022.</w:t>
      </w:r>
    </w:p>
  </w:footnote>
  <w:footnote w:id="16">
    <w:p w14:paraId="708FA4E1" w14:textId="2770F6D3" w:rsidR="00367411" w:rsidRPr="007E35ED" w:rsidRDefault="00367411" w:rsidP="00D850F0">
      <w:pPr>
        <w:pStyle w:val="FootnoteText"/>
      </w:pPr>
      <w:r>
        <w:rPr>
          <w:rStyle w:val="FootnoteReference"/>
        </w:rPr>
        <w:footnoteRef/>
      </w:r>
      <w:r>
        <w:t xml:space="preserve"> A similar analysis was presented in the document on the </w:t>
      </w:r>
      <w:r w:rsidRPr="00527732">
        <w:t>review of the administrative cost regime for the 2015</w:t>
      </w:r>
      <w:r>
        <w:noBreakHyphen/>
      </w:r>
      <w:r w:rsidRPr="00527732">
        <w:t>2017 triennium (</w:t>
      </w:r>
      <w:r>
        <w:t>UNEP/OzL.Pro/ExCom/73/51</w:t>
      </w:r>
      <w:r w:rsidRPr="00527732">
        <w:t>)</w:t>
      </w:r>
      <w:r>
        <w:t>. The minor differences in some of the figures in that analysis from the analysis in Table 1 is due to projects that had been closed and balances returned to the Fund, or projects that have been transferred to other agencies.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E1B08" w14:textId="77777777" w:rsidR="00367411" w:rsidRPr="0033525D" w:rsidRDefault="007E5404">
    <w:r>
      <w:fldChar w:fldCharType="begin"/>
    </w:r>
    <w:r>
      <w:instrText xml:space="preserve"> DOCPROPERTY "Document number"  \* MERGEFORMAT </w:instrText>
    </w:r>
    <w:r>
      <w:fldChar w:fldCharType="separate"/>
    </w:r>
    <w:r w:rsidR="00367411">
      <w:t>UNEP/OzL.Pro/ExCom/88/68</w:t>
    </w:r>
    <w:r>
      <w:fldChar w:fldCharType="end"/>
    </w:r>
  </w:p>
  <w:p w14:paraId="619FDFA4" w14:textId="77777777" w:rsidR="00367411" w:rsidRPr="0033525D" w:rsidRDefault="00367411"/>
  <w:p w14:paraId="4D537955" w14:textId="77777777" w:rsidR="00367411" w:rsidRPr="0033525D" w:rsidRDefault="0036741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708DF" w14:textId="77777777" w:rsidR="00367411" w:rsidRPr="0033525D" w:rsidRDefault="007E5404">
    <w:pPr>
      <w:jc w:val="right"/>
    </w:pPr>
    <w:r>
      <w:fldChar w:fldCharType="begin"/>
    </w:r>
    <w:r>
      <w:instrText xml:space="preserve"> DOCPROPERTY "Document number"  \* MERGEFORMAT </w:instrText>
    </w:r>
    <w:r>
      <w:fldChar w:fldCharType="separate"/>
    </w:r>
    <w:r w:rsidR="00367411">
      <w:t>UNEP/OzL.Pro/ExCom/88/68</w:t>
    </w:r>
    <w:r>
      <w:fldChar w:fldCharType="end"/>
    </w:r>
  </w:p>
  <w:p w14:paraId="3D4C4DD2" w14:textId="77777777" w:rsidR="00367411" w:rsidRPr="0033525D" w:rsidRDefault="00367411"/>
  <w:p w14:paraId="33523FF7" w14:textId="77777777" w:rsidR="00367411" w:rsidRPr="0033525D" w:rsidRDefault="003674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226A5C"/>
    <w:multiLevelType w:val="hybridMultilevel"/>
    <w:tmpl w:val="04E656F2"/>
    <w:lvl w:ilvl="0" w:tplc="10090001">
      <w:start w:val="202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CF36FD9"/>
    <w:multiLevelType w:val="hybridMultilevel"/>
    <w:tmpl w:val="67B889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9575A99"/>
    <w:multiLevelType w:val="hybridMultilevel"/>
    <w:tmpl w:val="B3A66ED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AD64288"/>
    <w:multiLevelType w:val="hybridMultilevel"/>
    <w:tmpl w:val="1D7C8AC8"/>
    <w:lvl w:ilvl="0" w:tplc="FE02445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4B0963B4"/>
    <w:multiLevelType w:val="hybridMultilevel"/>
    <w:tmpl w:val="8FAA0048"/>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8537B0F"/>
    <w:multiLevelType w:val="hybridMultilevel"/>
    <w:tmpl w:val="E9667350"/>
    <w:lvl w:ilvl="0" w:tplc="FBCEB518">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8"/>
  </w:num>
  <w:num w:numId="18">
    <w:abstractNumId w:val="19"/>
  </w:num>
  <w:num w:numId="19">
    <w:abstractNumId w:val="21"/>
  </w:num>
  <w:num w:numId="20">
    <w:abstractNumId w:val="12"/>
  </w:num>
  <w:num w:numId="21">
    <w:abstractNumId w:val="17"/>
  </w:num>
  <w:num w:numId="22">
    <w:abstractNumId w:val="13"/>
  </w:num>
  <w:num w:numId="23">
    <w:abstractNumId w:val="15"/>
  </w:num>
  <w:num w:numId="24">
    <w:abstractNumId w:val="14"/>
  </w:num>
  <w:num w:numId="25">
    <w:abstractNumId w:val="2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850F0"/>
    <w:rsid w:val="00000FED"/>
    <w:rsid w:val="0000191B"/>
    <w:rsid w:val="0000434E"/>
    <w:rsid w:val="00004C16"/>
    <w:rsid w:val="00004D20"/>
    <w:rsid w:val="000211A9"/>
    <w:rsid w:val="000212DE"/>
    <w:rsid w:val="00024221"/>
    <w:rsid w:val="00031260"/>
    <w:rsid w:val="0003681A"/>
    <w:rsid w:val="000372B7"/>
    <w:rsid w:val="00050F6E"/>
    <w:rsid w:val="00061EC2"/>
    <w:rsid w:val="00066CE8"/>
    <w:rsid w:val="00070B4C"/>
    <w:rsid w:val="000730C8"/>
    <w:rsid w:val="00075D54"/>
    <w:rsid w:val="00080C2D"/>
    <w:rsid w:val="00080ED0"/>
    <w:rsid w:val="00081D5C"/>
    <w:rsid w:val="00085B8F"/>
    <w:rsid w:val="00090481"/>
    <w:rsid w:val="00093B48"/>
    <w:rsid w:val="000A3826"/>
    <w:rsid w:val="000A4E92"/>
    <w:rsid w:val="000A6B31"/>
    <w:rsid w:val="000A6C26"/>
    <w:rsid w:val="000C3D0A"/>
    <w:rsid w:val="000D52A4"/>
    <w:rsid w:val="000E07BC"/>
    <w:rsid w:val="000F0A10"/>
    <w:rsid w:val="000F1CD4"/>
    <w:rsid w:val="000F3423"/>
    <w:rsid w:val="000F3CAD"/>
    <w:rsid w:val="000F4103"/>
    <w:rsid w:val="000F70A7"/>
    <w:rsid w:val="0010481A"/>
    <w:rsid w:val="00113CCA"/>
    <w:rsid w:val="00121B26"/>
    <w:rsid w:val="00122F25"/>
    <w:rsid w:val="00127A77"/>
    <w:rsid w:val="00135980"/>
    <w:rsid w:val="00157C8A"/>
    <w:rsid w:val="00163924"/>
    <w:rsid w:val="00164719"/>
    <w:rsid w:val="00164F5C"/>
    <w:rsid w:val="001662EE"/>
    <w:rsid w:val="00166FC4"/>
    <w:rsid w:val="001677AC"/>
    <w:rsid w:val="001765BE"/>
    <w:rsid w:val="00177D59"/>
    <w:rsid w:val="001804EA"/>
    <w:rsid w:val="00185024"/>
    <w:rsid w:val="00185780"/>
    <w:rsid w:val="00190A61"/>
    <w:rsid w:val="001A2215"/>
    <w:rsid w:val="001A3342"/>
    <w:rsid w:val="001A3E3D"/>
    <w:rsid w:val="001A7049"/>
    <w:rsid w:val="001B1E40"/>
    <w:rsid w:val="001C764E"/>
    <w:rsid w:val="001D2CA7"/>
    <w:rsid w:val="001E1052"/>
    <w:rsid w:val="001E21B1"/>
    <w:rsid w:val="001E2F93"/>
    <w:rsid w:val="001E4554"/>
    <w:rsid w:val="001E61E5"/>
    <w:rsid w:val="001F2159"/>
    <w:rsid w:val="00200B14"/>
    <w:rsid w:val="002029B8"/>
    <w:rsid w:val="00210B8B"/>
    <w:rsid w:val="00214863"/>
    <w:rsid w:val="002156B4"/>
    <w:rsid w:val="00215B1B"/>
    <w:rsid w:val="00221E67"/>
    <w:rsid w:val="00224FCD"/>
    <w:rsid w:val="00253222"/>
    <w:rsid w:val="00262423"/>
    <w:rsid w:val="002625F3"/>
    <w:rsid w:val="00262847"/>
    <w:rsid w:val="00265371"/>
    <w:rsid w:val="00265C97"/>
    <w:rsid w:val="00271070"/>
    <w:rsid w:val="00281BB2"/>
    <w:rsid w:val="002B254E"/>
    <w:rsid w:val="002B72E9"/>
    <w:rsid w:val="002B77B5"/>
    <w:rsid w:val="002C0320"/>
    <w:rsid w:val="002C3351"/>
    <w:rsid w:val="002C7998"/>
    <w:rsid w:val="002E4517"/>
    <w:rsid w:val="002F1E53"/>
    <w:rsid w:val="002F2CAA"/>
    <w:rsid w:val="0030052C"/>
    <w:rsid w:val="00310642"/>
    <w:rsid w:val="003306E1"/>
    <w:rsid w:val="003320E4"/>
    <w:rsid w:val="0033525D"/>
    <w:rsid w:val="003360E8"/>
    <w:rsid w:val="003372FF"/>
    <w:rsid w:val="003414F3"/>
    <w:rsid w:val="00355F9A"/>
    <w:rsid w:val="0035613E"/>
    <w:rsid w:val="00363EE9"/>
    <w:rsid w:val="00367411"/>
    <w:rsid w:val="00372487"/>
    <w:rsid w:val="00376128"/>
    <w:rsid w:val="0037742E"/>
    <w:rsid w:val="00377D56"/>
    <w:rsid w:val="0038245A"/>
    <w:rsid w:val="003840E6"/>
    <w:rsid w:val="00385CFC"/>
    <w:rsid w:val="0039337A"/>
    <w:rsid w:val="003A176A"/>
    <w:rsid w:val="003A3189"/>
    <w:rsid w:val="003A3CA7"/>
    <w:rsid w:val="003B2124"/>
    <w:rsid w:val="003B33BD"/>
    <w:rsid w:val="003B569D"/>
    <w:rsid w:val="003B7AD0"/>
    <w:rsid w:val="003C3C0E"/>
    <w:rsid w:val="003C6472"/>
    <w:rsid w:val="003D1158"/>
    <w:rsid w:val="003D42A6"/>
    <w:rsid w:val="003D4F21"/>
    <w:rsid w:val="003D4FAC"/>
    <w:rsid w:val="003E644C"/>
    <w:rsid w:val="003E77D0"/>
    <w:rsid w:val="003E7906"/>
    <w:rsid w:val="003F3C50"/>
    <w:rsid w:val="00406A6A"/>
    <w:rsid w:val="00406B22"/>
    <w:rsid w:val="00414E43"/>
    <w:rsid w:val="00415626"/>
    <w:rsid w:val="00416A86"/>
    <w:rsid w:val="00420071"/>
    <w:rsid w:val="004328A7"/>
    <w:rsid w:val="00432943"/>
    <w:rsid w:val="00434C74"/>
    <w:rsid w:val="00445E16"/>
    <w:rsid w:val="004508F1"/>
    <w:rsid w:val="00456EB4"/>
    <w:rsid w:val="004718F3"/>
    <w:rsid w:val="0047197A"/>
    <w:rsid w:val="00472881"/>
    <w:rsid w:val="00475040"/>
    <w:rsid w:val="00475B4D"/>
    <w:rsid w:val="00493D40"/>
    <w:rsid w:val="00495B4F"/>
    <w:rsid w:val="004967B6"/>
    <w:rsid w:val="004A504B"/>
    <w:rsid w:val="004A6911"/>
    <w:rsid w:val="004B0FE3"/>
    <w:rsid w:val="004B54E0"/>
    <w:rsid w:val="004B643D"/>
    <w:rsid w:val="004B7384"/>
    <w:rsid w:val="004C4269"/>
    <w:rsid w:val="004C463B"/>
    <w:rsid w:val="004D05AA"/>
    <w:rsid w:val="004D2440"/>
    <w:rsid w:val="004D26EF"/>
    <w:rsid w:val="004D6236"/>
    <w:rsid w:val="004D7F90"/>
    <w:rsid w:val="004E4DBB"/>
    <w:rsid w:val="004E4E41"/>
    <w:rsid w:val="004E7F9C"/>
    <w:rsid w:val="004F00B8"/>
    <w:rsid w:val="004F3493"/>
    <w:rsid w:val="004F5143"/>
    <w:rsid w:val="004F5EEB"/>
    <w:rsid w:val="00501ADC"/>
    <w:rsid w:val="0050706D"/>
    <w:rsid w:val="00510B01"/>
    <w:rsid w:val="00511999"/>
    <w:rsid w:val="00512B09"/>
    <w:rsid w:val="005220ED"/>
    <w:rsid w:val="00524F82"/>
    <w:rsid w:val="005276E1"/>
    <w:rsid w:val="00533796"/>
    <w:rsid w:val="00537343"/>
    <w:rsid w:val="00542582"/>
    <w:rsid w:val="00543E92"/>
    <w:rsid w:val="00546C37"/>
    <w:rsid w:val="00555D75"/>
    <w:rsid w:val="00560DF0"/>
    <w:rsid w:val="00560F03"/>
    <w:rsid w:val="0056759C"/>
    <w:rsid w:val="00571107"/>
    <w:rsid w:val="00590FE6"/>
    <w:rsid w:val="0059513E"/>
    <w:rsid w:val="00595EAD"/>
    <w:rsid w:val="005A3495"/>
    <w:rsid w:val="005A58D4"/>
    <w:rsid w:val="005A5C53"/>
    <w:rsid w:val="005A6AA4"/>
    <w:rsid w:val="005A6D9F"/>
    <w:rsid w:val="005B48FF"/>
    <w:rsid w:val="005B77BD"/>
    <w:rsid w:val="005D1AAE"/>
    <w:rsid w:val="005D363F"/>
    <w:rsid w:val="005E2DE3"/>
    <w:rsid w:val="00604C15"/>
    <w:rsid w:val="00605B73"/>
    <w:rsid w:val="00614CEE"/>
    <w:rsid w:val="006158D5"/>
    <w:rsid w:val="00625D83"/>
    <w:rsid w:val="00626134"/>
    <w:rsid w:val="0064210F"/>
    <w:rsid w:val="00642DD0"/>
    <w:rsid w:val="0064789A"/>
    <w:rsid w:val="006623E7"/>
    <w:rsid w:val="00662B80"/>
    <w:rsid w:val="006642F8"/>
    <w:rsid w:val="00667292"/>
    <w:rsid w:val="00670F6C"/>
    <w:rsid w:val="006842A6"/>
    <w:rsid w:val="006852C7"/>
    <w:rsid w:val="006852CE"/>
    <w:rsid w:val="00692D14"/>
    <w:rsid w:val="006956EF"/>
    <w:rsid w:val="006A3785"/>
    <w:rsid w:val="006B445A"/>
    <w:rsid w:val="006B65C7"/>
    <w:rsid w:val="006C1727"/>
    <w:rsid w:val="006C301B"/>
    <w:rsid w:val="006C32FD"/>
    <w:rsid w:val="006C39CE"/>
    <w:rsid w:val="006D0FCC"/>
    <w:rsid w:val="006D21F5"/>
    <w:rsid w:val="006D23AB"/>
    <w:rsid w:val="006E0C07"/>
    <w:rsid w:val="006E126D"/>
    <w:rsid w:val="006E1FC3"/>
    <w:rsid w:val="006F0690"/>
    <w:rsid w:val="00704CE9"/>
    <w:rsid w:val="0070616B"/>
    <w:rsid w:val="00706295"/>
    <w:rsid w:val="00706FDA"/>
    <w:rsid w:val="00711F9A"/>
    <w:rsid w:val="00713810"/>
    <w:rsid w:val="00721635"/>
    <w:rsid w:val="00724605"/>
    <w:rsid w:val="007303A5"/>
    <w:rsid w:val="00730B3E"/>
    <w:rsid w:val="0073420B"/>
    <w:rsid w:val="007377F9"/>
    <w:rsid w:val="00741D84"/>
    <w:rsid w:val="007448F2"/>
    <w:rsid w:val="0074515F"/>
    <w:rsid w:val="0074760E"/>
    <w:rsid w:val="00754ABA"/>
    <w:rsid w:val="007714AD"/>
    <w:rsid w:val="00771C2D"/>
    <w:rsid w:val="007804F4"/>
    <w:rsid w:val="00782B0D"/>
    <w:rsid w:val="007A1546"/>
    <w:rsid w:val="007A228C"/>
    <w:rsid w:val="007A368E"/>
    <w:rsid w:val="007A5868"/>
    <w:rsid w:val="007B04CE"/>
    <w:rsid w:val="007B6871"/>
    <w:rsid w:val="007B7A2F"/>
    <w:rsid w:val="007C3D33"/>
    <w:rsid w:val="007D00BD"/>
    <w:rsid w:val="007D294A"/>
    <w:rsid w:val="007D47D2"/>
    <w:rsid w:val="007D6EC0"/>
    <w:rsid w:val="007D7E1D"/>
    <w:rsid w:val="007E5404"/>
    <w:rsid w:val="007E65A2"/>
    <w:rsid w:val="008003B7"/>
    <w:rsid w:val="00801797"/>
    <w:rsid w:val="008161AA"/>
    <w:rsid w:val="0081697B"/>
    <w:rsid w:val="00823A43"/>
    <w:rsid w:val="008269D5"/>
    <w:rsid w:val="00830024"/>
    <w:rsid w:val="00831979"/>
    <w:rsid w:val="00843E62"/>
    <w:rsid w:val="00851352"/>
    <w:rsid w:val="00857077"/>
    <w:rsid w:val="0086133A"/>
    <w:rsid w:val="00863230"/>
    <w:rsid w:val="00864BF7"/>
    <w:rsid w:val="00865BD0"/>
    <w:rsid w:val="008711E2"/>
    <w:rsid w:val="008717D8"/>
    <w:rsid w:val="0087215C"/>
    <w:rsid w:val="00875D25"/>
    <w:rsid w:val="00880E35"/>
    <w:rsid w:val="00882164"/>
    <w:rsid w:val="008875FE"/>
    <w:rsid w:val="00887F8E"/>
    <w:rsid w:val="00896234"/>
    <w:rsid w:val="00897E43"/>
    <w:rsid w:val="008B4A78"/>
    <w:rsid w:val="008C5738"/>
    <w:rsid w:val="008C7EAD"/>
    <w:rsid w:val="008D0CFE"/>
    <w:rsid w:val="008D256F"/>
    <w:rsid w:val="008D6152"/>
    <w:rsid w:val="008E7BA9"/>
    <w:rsid w:val="008F0F81"/>
    <w:rsid w:val="008F27BF"/>
    <w:rsid w:val="009102F2"/>
    <w:rsid w:val="00911FB2"/>
    <w:rsid w:val="00912F74"/>
    <w:rsid w:val="009142EC"/>
    <w:rsid w:val="009154C3"/>
    <w:rsid w:val="00923540"/>
    <w:rsid w:val="00926767"/>
    <w:rsid w:val="009324BA"/>
    <w:rsid w:val="009361D5"/>
    <w:rsid w:val="009428A4"/>
    <w:rsid w:val="00945AD7"/>
    <w:rsid w:val="00945E5C"/>
    <w:rsid w:val="009640F3"/>
    <w:rsid w:val="009659F4"/>
    <w:rsid w:val="00970D60"/>
    <w:rsid w:val="009746F5"/>
    <w:rsid w:val="0097793B"/>
    <w:rsid w:val="009855C3"/>
    <w:rsid w:val="0099390E"/>
    <w:rsid w:val="00994CAD"/>
    <w:rsid w:val="009960E5"/>
    <w:rsid w:val="009A7ADC"/>
    <w:rsid w:val="009B0D30"/>
    <w:rsid w:val="009B45F5"/>
    <w:rsid w:val="009C19B7"/>
    <w:rsid w:val="009C5ABB"/>
    <w:rsid w:val="009D7C51"/>
    <w:rsid w:val="009E196C"/>
    <w:rsid w:val="009E7C36"/>
    <w:rsid w:val="009F2290"/>
    <w:rsid w:val="009F36BF"/>
    <w:rsid w:val="00A111B6"/>
    <w:rsid w:val="00A26D27"/>
    <w:rsid w:val="00A376EE"/>
    <w:rsid w:val="00A42A99"/>
    <w:rsid w:val="00A45319"/>
    <w:rsid w:val="00A4714C"/>
    <w:rsid w:val="00A5151A"/>
    <w:rsid w:val="00A53B65"/>
    <w:rsid w:val="00A57E0A"/>
    <w:rsid w:val="00A610F1"/>
    <w:rsid w:val="00A729DD"/>
    <w:rsid w:val="00A80558"/>
    <w:rsid w:val="00A823F6"/>
    <w:rsid w:val="00A8401A"/>
    <w:rsid w:val="00A8719E"/>
    <w:rsid w:val="00AA0A89"/>
    <w:rsid w:val="00AA6429"/>
    <w:rsid w:val="00AB2632"/>
    <w:rsid w:val="00AB3DEA"/>
    <w:rsid w:val="00AC01AA"/>
    <w:rsid w:val="00AC4F72"/>
    <w:rsid w:val="00AD34B5"/>
    <w:rsid w:val="00AF741A"/>
    <w:rsid w:val="00B01ADB"/>
    <w:rsid w:val="00B04161"/>
    <w:rsid w:val="00B056F9"/>
    <w:rsid w:val="00B0691B"/>
    <w:rsid w:val="00B06E04"/>
    <w:rsid w:val="00B11E3D"/>
    <w:rsid w:val="00B16661"/>
    <w:rsid w:val="00B17648"/>
    <w:rsid w:val="00B17E82"/>
    <w:rsid w:val="00B21709"/>
    <w:rsid w:val="00B4575A"/>
    <w:rsid w:val="00B46B70"/>
    <w:rsid w:val="00B575BA"/>
    <w:rsid w:val="00B71608"/>
    <w:rsid w:val="00B76429"/>
    <w:rsid w:val="00B86471"/>
    <w:rsid w:val="00B87CBC"/>
    <w:rsid w:val="00B9524E"/>
    <w:rsid w:val="00B956D4"/>
    <w:rsid w:val="00B96F13"/>
    <w:rsid w:val="00B97446"/>
    <w:rsid w:val="00BA7432"/>
    <w:rsid w:val="00BB2764"/>
    <w:rsid w:val="00BC0D43"/>
    <w:rsid w:val="00BC1AA0"/>
    <w:rsid w:val="00BC2495"/>
    <w:rsid w:val="00BC4C7B"/>
    <w:rsid w:val="00BC5675"/>
    <w:rsid w:val="00BC7E7E"/>
    <w:rsid w:val="00BC7EB9"/>
    <w:rsid w:val="00BD2643"/>
    <w:rsid w:val="00BD2ED1"/>
    <w:rsid w:val="00BD429F"/>
    <w:rsid w:val="00BD56B1"/>
    <w:rsid w:val="00BD6558"/>
    <w:rsid w:val="00BE3A36"/>
    <w:rsid w:val="00BF1136"/>
    <w:rsid w:val="00BF2F76"/>
    <w:rsid w:val="00BF3022"/>
    <w:rsid w:val="00BF3214"/>
    <w:rsid w:val="00BF5573"/>
    <w:rsid w:val="00BF70DC"/>
    <w:rsid w:val="00C15867"/>
    <w:rsid w:val="00C170DF"/>
    <w:rsid w:val="00C17E88"/>
    <w:rsid w:val="00C2296D"/>
    <w:rsid w:val="00C23155"/>
    <w:rsid w:val="00C27435"/>
    <w:rsid w:val="00C33069"/>
    <w:rsid w:val="00C40C41"/>
    <w:rsid w:val="00C42080"/>
    <w:rsid w:val="00C45885"/>
    <w:rsid w:val="00C50F22"/>
    <w:rsid w:val="00C52DED"/>
    <w:rsid w:val="00C57971"/>
    <w:rsid w:val="00C65BD7"/>
    <w:rsid w:val="00C76BA4"/>
    <w:rsid w:val="00C83A48"/>
    <w:rsid w:val="00C84726"/>
    <w:rsid w:val="00C85865"/>
    <w:rsid w:val="00C85E85"/>
    <w:rsid w:val="00C961CF"/>
    <w:rsid w:val="00CA2EAE"/>
    <w:rsid w:val="00CA4AC1"/>
    <w:rsid w:val="00CA70DA"/>
    <w:rsid w:val="00CB0316"/>
    <w:rsid w:val="00CB0B11"/>
    <w:rsid w:val="00CB2386"/>
    <w:rsid w:val="00CB426A"/>
    <w:rsid w:val="00CB5354"/>
    <w:rsid w:val="00CB5A00"/>
    <w:rsid w:val="00CC3C9E"/>
    <w:rsid w:val="00CC6A14"/>
    <w:rsid w:val="00CC70A3"/>
    <w:rsid w:val="00CD1238"/>
    <w:rsid w:val="00CD2891"/>
    <w:rsid w:val="00CD4442"/>
    <w:rsid w:val="00CD53C3"/>
    <w:rsid w:val="00CD574E"/>
    <w:rsid w:val="00CD62D7"/>
    <w:rsid w:val="00CE4C22"/>
    <w:rsid w:val="00CE76E5"/>
    <w:rsid w:val="00CF2BD3"/>
    <w:rsid w:val="00CF41EC"/>
    <w:rsid w:val="00CF5D04"/>
    <w:rsid w:val="00D04DE4"/>
    <w:rsid w:val="00D063F1"/>
    <w:rsid w:val="00D14F22"/>
    <w:rsid w:val="00D17A53"/>
    <w:rsid w:val="00D2272A"/>
    <w:rsid w:val="00D23493"/>
    <w:rsid w:val="00D4741C"/>
    <w:rsid w:val="00D54A4C"/>
    <w:rsid w:val="00D5647A"/>
    <w:rsid w:val="00D57918"/>
    <w:rsid w:val="00D60FE9"/>
    <w:rsid w:val="00D73DC6"/>
    <w:rsid w:val="00D73E37"/>
    <w:rsid w:val="00D74C1A"/>
    <w:rsid w:val="00D754C1"/>
    <w:rsid w:val="00D77393"/>
    <w:rsid w:val="00D77A35"/>
    <w:rsid w:val="00D81B3E"/>
    <w:rsid w:val="00D850F0"/>
    <w:rsid w:val="00D90835"/>
    <w:rsid w:val="00D90C70"/>
    <w:rsid w:val="00D90E49"/>
    <w:rsid w:val="00D96ADE"/>
    <w:rsid w:val="00DA0CE2"/>
    <w:rsid w:val="00DB1731"/>
    <w:rsid w:val="00DC6A10"/>
    <w:rsid w:val="00DD4527"/>
    <w:rsid w:val="00DE657E"/>
    <w:rsid w:val="00DF4704"/>
    <w:rsid w:val="00DF5E8F"/>
    <w:rsid w:val="00E024AA"/>
    <w:rsid w:val="00E0411C"/>
    <w:rsid w:val="00E15C77"/>
    <w:rsid w:val="00E1785E"/>
    <w:rsid w:val="00E20187"/>
    <w:rsid w:val="00E24BD0"/>
    <w:rsid w:val="00E250F1"/>
    <w:rsid w:val="00E25D90"/>
    <w:rsid w:val="00E3550D"/>
    <w:rsid w:val="00E37C94"/>
    <w:rsid w:val="00E43431"/>
    <w:rsid w:val="00E5269F"/>
    <w:rsid w:val="00E52838"/>
    <w:rsid w:val="00E55958"/>
    <w:rsid w:val="00E614E0"/>
    <w:rsid w:val="00E67CB1"/>
    <w:rsid w:val="00E73345"/>
    <w:rsid w:val="00E73F7F"/>
    <w:rsid w:val="00E75CDA"/>
    <w:rsid w:val="00E8228E"/>
    <w:rsid w:val="00E85409"/>
    <w:rsid w:val="00E86C31"/>
    <w:rsid w:val="00EA429F"/>
    <w:rsid w:val="00EA4F9E"/>
    <w:rsid w:val="00EA63CA"/>
    <w:rsid w:val="00EA6D3B"/>
    <w:rsid w:val="00EB00AD"/>
    <w:rsid w:val="00EB136C"/>
    <w:rsid w:val="00EB480E"/>
    <w:rsid w:val="00EB5EC6"/>
    <w:rsid w:val="00EB7FC9"/>
    <w:rsid w:val="00ED12B9"/>
    <w:rsid w:val="00ED27E8"/>
    <w:rsid w:val="00ED441D"/>
    <w:rsid w:val="00ED7137"/>
    <w:rsid w:val="00EE5919"/>
    <w:rsid w:val="00EE6257"/>
    <w:rsid w:val="00EF06EA"/>
    <w:rsid w:val="00F06609"/>
    <w:rsid w:val="00F068BB"/>
    <w:rsid w:val="00F21088"/>
    <w:rsid w:val="00F25163"/>
    <w:rsid w:val="00F25EE7"/>
    <w:rsid w:val="00F26833"/>
    <w:rsid w:val="00F27B9C"/>
    <w:rsid w:val="00F327E7"/>
    <w:rsid w:val="00F35746"/>
    <w:rsid w:val="00F447C7"/>
    <w:rsid w:val="00F459B4"/>
    <w:rsid w:val="00F5211B"/>
    <w:rsid w:val="00F554A9"/>
    <w:rsid w:val="00F631EF"/>
    <w:rsid w:val="00F70693"/>
    <w:rsid w:val="00F716FD"/>
    <w:rsid w:val="00F80355"/>
    <w:rsid w:val="00F87C43"/>
    <w:rsid w:val="00F96793"/>
    <w:rsid w:val="00F96A3D"/>
    <w:rsid w:val="00FA03A8"/>
    <w:rsid w:val="00FA5722"/>
    <w:rsid w:val="00FB0C81"/>
    <w:rsid w:val="00FB0DB1"/>
    <w:rsid w:val="00FC0F15"/>
    <w:rsid w:val="00FC2200"/>
    <w:rsid w:val="00FC2540"/>
    <w:rsid w:val="00FD10B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501D"/>
  <w15:docId w15:val="{897AE349-2E3C-41AA-8BC4-C6C06269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850F0"/>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D850F0"/>
    <w:rPr>
      <w:sz w:val="22"/>
      <w:szCs w:val="22"/>
      <w:lang w:val="en-GB"/>
    </w:rPr>
  </w:style>
  <w:style w:type="paragraph" w:styleId="Revision">
    <w:name w:val="Revision"/>
    <w:hidden/>
    <w:uiPriority w:val="99"/>
    <w:semiHidden/>
    <w:rsid w:val="00D850F0"/>
    <w:rPr>
      <w:sz w:val="22"/>
      <w:szCs w:val="22"/>
      <w:lang w:val="en-GB"/>
    </w:rPr>
  </w:style>
  <w:style w:type="table" w:customStyle="1" w:styleId="Calendar2">
    <w:name w:val="Calendar 2"/>
    <w:basedOn w:val="TableNormal"/>
    <w:uiPriority w:val="99"/>
    <w:qFormat/>
    <w:rsid w:val="00D850F0"/>
    <w:pPr>
      <w:jc w:val="center"/>
    </w:pPr>
    <w:rPr>
      <w:rFonts w:asciiTheme="minorHAnsi" w:eastAsiaTheme="minorEastAsia" w:hAnsiTheme="minorHAnsi" w:cstheme="minorBidi"/>
      <w:sz w:val="28"/>
      <w:szCs w:val="28"/>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C17E8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0319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UNEP/OzL.Pro/ExCom/88/68</Document_x0020_Number>
    <DocumentType xmlns="64e33b30-101d-41de-b951-961aab25ea29">Pre-session</DocumentType>
  </documentManagement>
</p:properties>
</file>

<file path=customXml/itemProps1.xml><?xml version="1.0" encoding="utf-8"?>
<ds:datastoreItem xmlns:ds="http://schemas.openxmlformats.org/officeDocument/2006/customXml" ds:itemID="{4D7BE5F6-05FC-438A-B8E9-1692FE0F1370}"/>
</file>

<file path=customXml/itemProps2.xml><?xml version="1.0" encoding="utf-8"?>
<ds:datastoreItem xmlns:ds="http://schemas.openxmlformats.org/officeDocument/2006/customXml" ds:itemID="{3D6D2B9E-1877-48F4-8112-104FCB995DBE}"/>
</file>

<file path=customXml/itemProps3.xml><?xml version="1.0" encoding="utf-8"?>
<ds:datastoreItem xmlns:ds="http://schemas.openxmlformats.org/officeDocument/2006/customXml" ds:itemID="{48AC79F3-8C05-4406-8684-74860DCB446F}"/>
</file>

<file path=customXml/itemProps4.xml><?xml version="1.0" encoding="utf-8"?>
<ds:datastoreItem xmlns:ds="http://schemas.openxmlformats.org/officeDocument/2006/customXml" ds:itemID="{76AFA9EF-B1E6-4B2B-A140-7F44CF6022AA}"/>
</file>

<file path=docProps/app.xml><?xml version="1.0" encoding="utf-8"?>
<Properties xmlns="http://schemas.openxmlformats.org/officeDocument/2006/extended-properties" xmlns:vt="http://schemas.openxmlformats.org/officeDocument/2006/docPropsVTypes">
  <Template>Eec88G</Template>
  <TotalTime>94</TotalTime>
  <Pages>7</Pages>
  <Words>3032</Words>
  <Characters>17288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REPORT ON THE REVIEW OF THE ADMINISTRATIVE COST REGIME</vt:lpstr>
    </vt:vector>
  </TitlesOfParts>
  <Company>UNMFS</Company>
  <LinksUpToDate>false</LinksUpToDate>
  <CharactersWithSpaces>20280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administrative cost regime and core unit funding (decision 86/92(c))</dc:title>
  <dc:creator>Anthoula Dounavis</dc:creator>
  <cp:lastModifiedBy>Nanette Guerin</cp:lastModifiedBy>
  <cp:revision>9</cp:revision>
  <cp:lastPrinted>2001-05-26T16:40:00Z</cp:lastPrinted>
  <dcterms:created xsi:type="dcterms:W3CDTF">2021-11-12T15:28:00Z</dcterms:created>
  <dcterms:modified xsi:type="dcterms:W3CDTF">2021-11-12T17:20:00Z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UNEP/OzL.Pro/ExCom/88/68</vt:lpwstr>
  </property>
  <property fmtid="{D5CDD505-2E9C-101B-9397-08002B2CF9AE}" pid="3" name="Revision date">
    <vt:lpwstr>11/12/2021</vt:lpwstr>
  </property>
  <property fmtid="{D5CDD505-2E9C-101B-9397-08002B2CF9AE}" pid="4" name="ContentTypeId">
    <vt:lpwstr>0x010100BE9B89F773C4B04FA1A88A390C771F1B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