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E5D1E" w14:paraId="23F56CFC" w14:textId="77777777" w:rsidTr="009C59F7">
        <w:trPr>
          <w:trHeight w:val="720"/>
        </w:trPr>
        <w:tc>
          <w:tcPr>
            <w:tcW w:w="5490" w:type="dxa"/>
            <w:gridSpan w:val="2"/>
            <w:tcBorders>
              <w:bottom w:val="single" w:sz="18" w:space="0" w:color="auto"/>
            </w:tcBorders>
          </w:tcPr>
          <w:p w14:paraId="4C992621"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E5D1E">
              <w:rPr>
                <w:rFonts w:ascii="Univers" w:hAnsi="Univers"/>
                <w:b/>
                <w:sz w:val="28"/>
                <w:szCs w:val="28"/>
              </w:rPr>
              <w:t>UNITED</w:t>
            </w:r>
            <w:r w:rsidRPr="001E5D1E">
              <w:rPr>
                <w:rFonts w:ascii="Univers" w:hAnsi="Univers"/>
                <w:b/>
                <w:sz w:val="28"/>
                <w:szCs w:val="28"/>
              </w:rPr>
              <w:br/>
              <w:t>NATIONS</w:t>
            </w:r>
          </w:p>
        </w:tc>
        <w:tc>
          <w:tcPr>
            <w:tcW w:w="4590" w:type="dxa"/>
            <w:tcBorders>
              <w:bottom w:val="single" w:sz="18" w:space="0" w:color="auto"/>
            </w:tcBorders>
          </w:tcPr>
          <w:p w14:paraId="2A589914" w14:textId="77777777" w:rsidR="00C15867" w:rsidRPr="001E5D1E" w:rsidRDefault="00C15867" w:rsidP="009C59F7">
            <w:pPr>
              <w:jc w:val="right"/>
              <w:rPr>
                <w:sz w:val="52"/>
                <w:szCs w:val="52"/>
              </w:rPr>
            </w:pPr>
            <w:r w:rsidRPr="001E5D1E">
              <w:rPr>
                <w:rFonts w:ascii="Univers Bold" w:hAnsi="Univers Bold"/>
                <w:b/>
                <w:sz w:val="72"/>
              </w:rPr>
              <w:t>EP</w:t>
            </w:r>
          </w:p>
        </w:tc>
      </w:tr>
      <w:tr w:rsidR="00C15867" w:rsidRPr="001E5D1E" w14:paraId="6E55915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62B56C" w14:textId="77777777" w:rsidR="00C15867" w:rsidRPr="001E5D1E" w:rsidRDefault="00E52838" w:rsidP="009C59F7">
            <w:pPr>
              <w:spacing w:before="120"/>
            </w:pPr>
            <w:r w:rsidRPr="001E5D1E">
              <w:rPr>
                <w:noProof/>
                <w:lang w:val="en-US" w:eastAsia="zh-CN"/>
              </w:rPr>
              <mc:AlternateContent>
                <mc:Choice Requires="wpg">
                  <w:drawing>
                    <wp:anchor distT="0" distB="0" distL="114300" distR="114300" simplePos="0" relativeHeight="251660288" behindDoc="0" locked="0" layoutInCell="1" allowOverlap="1" wp14:anchorId="79B30C05" wp14:editId="64E1160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5076A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AD6BAB6"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E5D1E">
              <w:rPr>
                <w:rFonts w:ascii="Univers" w:hAnsi="Univers"/>
                <w:b/>
                <w:sz w:val="32"/>
              </w:rPr>
              <w:t>United Nations</w:t>
            </w:r>
          </w:p>
          <w:p w14:paraId="1AC5C717"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E5D1E">
              <w:rPr>
                <w:rFonts w:ascii="Univers" w:hAnsi="Univers"/>
                <w:b/>
                <w:sz w:val="32"/>
              </w:rPr>
              <w:t>Environment</w:t>
            </w:r>
          </w:p>
          <w:p w14:paraId="30737148"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E5D1E">
              <w:rPr>
                <w:rFonts w:ascii="Univers" w:hAnsi="Univers"/>
                <w:b/>
                <w:sz w:val="32"/>
              </w:rPr>
              <w:t>Programme</w:t>
            </w:r>
          </w:p>
          <w:p w14:paraId="57CDAC46" w14:textId="77777777" w:rsidR="00C15867" w:rsidRPr="001E5D1E" w:rsidRDefault="00C15867" w:rsidP="009C59F7">
            <w:pPr>
              <w:spacing w:before="720"/>
              <w:ind w:left="158"/>
            </w:pPr>
          </w:p>
        </w:tc>
        <w:tc>
          <w:tcPr>
            <w:tcW w:w="4590" w:type="dxa"/>
            <w:tcBorders>
              <w:top w:val="nil"/>
              <w:left w:val="nil"/>
              <w:bottom w:val="single" w:sz="36" w:space="0" w:color="auto"/>
              <w:right w:val="nil"/>
            </w:tcBorders>
          </w:tcPr>
          <w:p w14:paraId="0856E076" w14:textId="77777777" w:rsidR="00C15867" w:rsidRPr="001E5D1E" w:rsidRDefault="00C15867" w:rsidP="009C59F7">
            <w:r w:rsidRPr="001E5D1E">
              <w:t>Distr.</w:t>
            </w:r>
          </w:p>
          <w:p w14:paraId="07EDB8FB" w14:textId="77777777" w:rsidR="00923540" w:rsidRPr="001E5D1E" w:rsidRDefault="00923540" w:rsidP="00923540">
            <w:r w:rsidRPr="001E5D1E">
              <w:t>GENERAL</w:t>
            </w:r>
          </w:p>
          <w:p w14:paraId="45DE2BCE" w14:textId="77777777" w:rsidR="00C15867" w:rsidRPr="001E5D1E" w:rsidRDefault="00C15867" w:rsidP="009C59F7"/>
          <w:p w14:paraId="774367A2" w14:textId="77777777" w:rsidR="00C15867" w:rsidRPr="001E5D1E" w:rsidRDefault="00C15867" w:rsidP="009C59F7"/>
          <w:p w14:paraId="6FEB9DF8" w14:textId="190E9D2C" w:rsidR="00C15867" w:rsidRPr="001E5D1E" w:rsidRDefault="00E44CFC" w:rsidP="009C59F7">
            <w:r w:rsidRPr="001E5D1E">
              <w:fldChar w:fldCharType="begin"/>
            </w:r>
            <w:r w:rsidRPr="001E5D1E">
              <w:instrText xml:space="preserve"> DOCPROPERTY "Document number"  \* MERGEFORMAT </w:instrText>
            </w:r>
            <w:r w:rsidRPr="001E5D1E">
              <w:fldChar w:fldCharType="separate"/>
            </w:r>
            <w:r w:rsidR="00873D4B" w:rsidRPr="001E5D1E">
              <w:t>UNEP/</w:t>
            </w:r>
            <w:proofErr w:type="spellStart"/>
            <w:r w:rsidR="00873D4B" w:rsidRPr="001E5D1E">
              <w:t>OzL.Pro</w:t>
            </w:r>
            <w:proofErr w:type="spellEnd"/>
            <w:r w:rsidR="00873D4B" w:rsidRPr="001E5D1E">
              <w:t>/ExCom/91/23</w:t>
            </w:r>
            <w:r w:rsidRPr="001E5D1E">
              <w:fldChar w:fldCharType="end"/>
            </w:r>
          </w:p>
          <w:p w14:paraId="3D18377E" w14:textId="2D2FFAAB" w:rsidR="00C15867" w:rsidRPr="001E5D1E" w:rsidRDefault="00BC2495" w:rsidP="009C59F7">
            <w:r w:rsidRPr="001E5D1E">
              <w:fldChar w:fldCharType="begin"/>
            </w:r>
            <w:r w:rsidR="00851352" w:rsidRPr="001E5D1E">
              <w:instrText xml:space="preserve"> DOCPROPERTY "Revision date" \@ "d MMMM YYYY"  \* MERGEFORMAT </w:instrText>
            </w:r>
            <w:r w:rsidRPr="001E5D1E">
              <w:fldChar w:fldCharType="separate"/>
            </w:r>
            <w:r w:rsidR="00873D4B" w:rsidRPr="001E5D1E">
              <w:t>12 November 2022</w:t>
            </w:r>
            <w:r w:rsidRPr="001E5D1E">
              <w:fldChar w:fldCharType="end"/>
            </w:r>
          </w:p>
          <w:p w14:paraId="6515B51D" w14:textId="77777777" w:rsidR="00C15867" w:rsidRPr="001E5D1E" w:rsidRDefault="00C15867" w:rsidP="009C59F7">
            <w:pPr>
              <w:rPr>
                <w:caps/>
              </w:rPr>
            </w:pPr>
          </w:p>
          <w:p w14:paraId="0CD1F94C" w14:textId="77777777" w:rsidR="00C15867" w:rsidRPr="001E5D1E" w:rsidRDefault="00C15867" w:rsidP="009C59F7">
            <w:r w:rsidRPr="001E5D1E">
              <w:t>ORIGINAL: ENGLISH</w:t>
            </w:r>
          </w:p>
        </w:tc>
      </w:tr>
    </w:tbl>
    <w:p w14:paraId="63B5309C" w14:textId="77777777" w:rsidR="00CA59FB" w:rsidRPr="001E5D1E" w:rsidRDefault="00C15867" w:rsidP="00CA59FB">
      <w:pPr>
        <w:jc w:val="left"/>
      </w:pPr>
      <w:r w:rsidRPr="001E5D1E">
        <w:t>EXECUTIVE COMMITTEE OF</w:t>
      </w:r>
      <w:r w:rsidRPr="001E5D1E">
        <w:br/>
        <w:t xml:space="preserve">  THE MULTILATERAL FUND FOR THE</w:t>
      </w:r>
      <w:r w:rsidRPr="001E5D1E">
        <w:br/>
        <w:t xml:space="preserve">  IMPLEMENTATION OF THE MONTREAL PROTOCOL</w:t>
      </w:r>
      <w:r w:rsidRPr="001E5D1E">
        <w:br/>
      </w:r>
      <w:r w:rsidR="00CA59FB" w:rsidRPr="001E5D1E">
        <w:t>Ninety-first Meeting</w:t>
      </w:r>
    </w:p>
    <w:p w14:paraId="3916BC7F" w14:textId="77777777" w:rsidR="00CA59FB" w:rsidRPr="001E5D1E" w:rsidRDefault="00CA59FB" w:rsidP="00CA59FB">
      <w:pPr>
        <w:jc w:val="left"/>
      </w:pPr>
      <w:r w:rsidRPr="001E5D1E">
        <w:t>Montreal, 5-9 December 2022</w:t>
      </w:r>
    </w:p>
    <w:p w14:paraId="384A1639" w14:textId="607F3992" w:rsidR="00C15867" w:rsidRPr="001E5D1E" w:rsidRDefault="007813D3" w:rsidP="00CA59FB">
      <w:pPr>
        <w:jc w:val="left"/>
      </w:pPr>
      <w:r w:rsidRPr="001E5D1E">
        <w:t>Item 8(d)(i) of the provisional agenda</w:t>
      </w:r>
      <w:r w:rsidRPr="001E5D1E">
        <w:rPr>
          <w:rStyle w:val="FootnoteReference"/>
        </w:rPr>
        <w:footnoteReference w:id="1"/>
      </w:r>
    </w:p>
    <w:p w14:paraId="0D436A7E" w14:textId="77777777" w:rsidR="00066CE8" w:rsidRPr="001E5D1E" w:rsidRDefault="00261C13" w:rsidP="00E753E8">
      <w:pPr>
        <w:pStyle w:val="Heading5"/>
        <w:numPr>
          <w:ilvl w:val="0"/>
          <w:numId w:val="0"/>
        </w:numPr>
        <w:ind w:left="3600"/>
      </w:pPr>
      <w:r w:rsidRPr="001E5D1E">
        <w:tab/>
      </w:r>
    </w:p>
    <w:p w14:paraId="3CECDC60" w14:textId="61750FD7" w:rsidR="007813D3" w:rsidRPr="001E5D1E" w:rsidRDefault="007813D3" w:rsidP="007813D3">
      <w:pPr>
        <w:pStyle w:val="Title2"/>
        <w:rPr>
          <w:caps w:val="0"/>
          <w:szCs w:val="24"/>
        </w:rPr>
      </w:pPr>
      <w:r w:rsidRPr="001E5D1E">
        <w:rPr>
          <w:caps w:val="0"/>
          <w:szCs w:val="24"/>
          <w:lang w:val="en-CA"/>
        </w:rPr>
        <w:t>BILATERAL AGENCIES’ BUSINESS PLANS FOR 2023</w:t>
      </w:r>
      <w:r w:rsidRPr="001E5D1E">
        <w:t>–</w:t>
      </w:r>
      <w:r w:rsidRPr="001E5D1E">
        <w:rPr>
          <w:caps w:val="0"/>
          <w:szCs w:val="24"/>
          <w:lang w:val="en-CA"/>
        </w:rPr>
        <w:t xml:space="preserve">2025 </w:t>
      </w:r>
    </w:p>
    <w:p w14:paraId="65CF3467" w14:textId="77777777" w:rsidR="007813D3" w:rsidRPr="001E5D1E" w:rsidRDefault="007813D3" w:rsidP="007813D3">
      <w:pPr>
        <w:pStyle w:val="Title2"/>
        <w:rPr>
          <w:caps w:val="0"/>
          <w:szCs w:val="24"/>
          <w:lang w:val="en-CA"/>
        </w:rPr>
      </w:pPr>
    </w:p>
    <w:p w14:paraId="591A31FA" w14:textId="77777777" w:rsidR="007813D3" w:rsidRPr="001E5D1E" w:rsidRDefault="007813D3" w:rsidP="007813D3">
      <w:pPr>
        <w:pStyle w:val="a--"/>
        <w:tabs>
          <w:tab w:val="clear" w:pos="-720"/>
          <w:tab w:val="clear" w:pos="0"/>
          <w:tab w:val="clear" w:pos="720"/>
          <w:tab w:val="clear" w:pos="1440"/>
          <w:tab w:val="clear" w:pos="2160"/>
          <w:tab w:val="clear" w:pos="2880"/>
          <w:tab w:val="clear" w:pos="3600"/>
        </w:tabs>
        <w:suppressAutoHyphens w:val="0"/>
        <w:rPr>
          <w:lang w:val="en-CA"/>
        </w:rPr>
      </w:pPr>
      <w:r w:rsidRPr="001E5D1E">
        <w:rPr>
          <w:lang w:val="en-CA"/>
        </w:rPr>
        <w:t>Introduction</w:t>
      </w:r>
    </w:p>
    <w:p w14:paraId="5CFC2680" w14:textId="77777777" w:rsidR="007813D3" w:rsidRPr="001E5D1E" w:rsidRDefault="007813D3" w:rsidP="007813D3"/>
    <w:p w14:paraId="505DDECE" w14:textId="77777777" w:rsidR="007813D3" w:rsidRPr="001E5D1E" w:rsidRDefault="007813D3" w:rsidP="00720831">
      <w:pPr>
        <w:pStyle w:val="Heading1"/>
      </w:pPr>
      <w:r w:rsidRPr="001E5D1E">
        <w:t>The following bilateral agencies submitted business plans for 2023–2025</w:t>
      </w:r>
      <w:r w:rsidRPr="001E5D1E">
        <w:rPr>
          <w:rStyle w:val="FootnoteReference"/>
        </w:rPr>
        <w:footnoteReference w:id="2"/>
      </w:r>
      <w:r w:rsidRPr="001E5D1E">
        <w:t xml:space="preserve"> to the 91</w:t>
      </w:r>
      <w:r w:rsidRPr="001E5D1E">
        <w:rPr>
          <w:vertAlign w:val="superscript"/>
        </w:rPr>
        <w:t>st</w:t>
      </w:r>
      <w:r w:rsidRPr="001E5D1E">
        <w:t xml:space="preserve"> meeting: Germany, Japan and the United Kingdom of Great Britain and Northern Ireland.</w:t>
      </w:r>
      <w:r w:rsidRPr="001E5D1E">
        <w:rPr>
          <w:vertAlign w:val="superscript"/>
        </w:rPr>
        <w:footnoteReference w:id="3"/>
      </w:r>
      <w:r w:rsidRPr="001E5D1E">
        <w:t xml:space="preserve"> Although Australia, Austria and France did not officially submit a business plan, the present document has included a table with the allocation of resources for these countries based on activities associated with HCFC phase</w:t>
      </w:r>
      <w:r w:rsidRPr="001E5D1E">
        <w:noBreakHyphen/>
        <w:t>out management plans (HPMPs) approved in principle.</w:t>
      </w:r>
    </w:p>
    <w:p w14:paraId="3C396AAA" w14:textId="77777777" w:rsidR="007813D3" w:rsidRPr="001E5D1E" w:rsidRDefault="007813D3" w:rsidP="00720831">
      <w:pPr>
        <w:pStyle w:val="Heading1"/>
      </w:pPr>
      <w:r w:rsidRPr="001E5D1E">
        <w:t>This document consists of the following sections:</w:t>
      </w:r>
    </w:p>
    <w:p w14:paraId="01BDCFD5" w14:textId="77777777" w:rsidR="007813D3" w:rsidRPr="001E5D1E" w:rsidRDefault="007813D3" w:rsidP="007813D3">
      <w:pPr>
        <w:pStyle w:val="ListParagraph"/>
        <w:numPr>
          <w:ilvl w:val="0"/>
          <w:numId w:val="21"/>
        </w:numPr>
        <w:spacing w:after="240"/>
        <w:ind w:left="1570" w:hanging="778"/>
        <w:contextualSpacing w:val="0"/>
      </w:pPr>
      <w:r w:rsidRPr="001E5D1E">
        <w:t>Planned activities during the period 2023–2025</w:t>
      </w:r>
    </w:p>
    <w:p w14:paraId="69DACA36" w14:textId="77777777" w:rsidR="007813D3" w:rsidRPr="001E5D1E" w:rsidRDefault="007813D3" w:rsidP="007813D3">
      <w:pPr>
        <w:pStyle w:val="ListParagraph"/>
        <w:numPr>
          <w:ilvl w:val="0"/>
          <w:numId w:val="21"/>
        </w:numPr>
        <w:spacing w:after="240"/>
        <w:ind w:left="1570" w:hanging="778"/>
        <w:contextualSpacing w:val="0"/>
      </w:pPr>
      <w:r w:rsidRPr="001E5D1E">
        <w:t>Secretariat’s comments</w:t>
      </w:r>
    </w:p>
    <w:p w14:paraId="098C5D6D" w14:textId="77777777" w:rsidR="007813D3" w:rsidRPr="001E5D1E" w:rsidRDefault="007813D3" w:rsidP="007813D3">
      <w:pPr>
        <w:pStyle w:val="ListParagraph"/>
        <w:numPr>
          <w:ilvl w:val="0"/>
          <w:numId w:val="21"/>
        </w:numPr>
        <w:spacing w:after="240"/>
        <w:ind w:left="1570" w:hanging="778"/>
        <w:contextualSpacing w:val="0"/>
      </w:pPr>
      <w:r w:rsidRPr="001E5D1E">
        <w:t>Proposed adjustments by the Secretariat</w:t>
      </w:r>
    </w:p>
    <w:p w14:paraId="68E8E6FA" w14:textId="77777777" w:rsidR="007813D3" w:rsidRPr="001E5D1E" w:rsidRDefault="007813D3" w:rsidP="007813D3">
      <w:pPr>
        <w:pStyle w:val="ListParagraph"/>
        <w:numPr>
          <w:ilvl w:val="0"/>
          <w:numId w:val="21"/>
        </w:numPr>
        <w:spacing w:after="240"/>
        <w:ind w:left="1570" w:hanging="778"/>
        <w:contextualSpacing w:val="0"/>
      </w:pPr>
      <w:r w:rsidRPr="001E5D1E">
        <w:t>Recommendation</w:t>
      </w:r>
    </w:p>
    <w:p w14:paraId="49F1F07E" w14:textId="77777777" w:rsidR="007813D3" w:rsidRPr="001E5D1E" w:rsidRDefault="007813D3" w:rsidP="007813D3">
      <w:pPr>
        <w:spacing w:after="240"/>
        <w:rPr>
          <w:b/>
          <w:bCs/>
          <w:sz w:val="24"/>
          <w:szCs w:val="24"/>
        </w:rPr>
      </w:pPr>
      <w:r w:rsidRPr="001E5D1E">
        <w:rPr>
          <w:b/>
          <w:bCs/>
          <w:sz w:val="24"/>
          <w:szCs w:val="24"/>
        </w:rPr>
        <w:lastRenderedPageBreak/>
        <w:t>I.</w:t>
      </w:r>
      <w:r w:rsidRPr="001E5D1E">
        <w:rPr>
          <w:b/>
          <w:bCs/>
          <w:sz w:val="24"/>
          <w:szCs w:val="24"/>
        </w:rPr>
        <w:tab/>
        <w:t>Planned activities during the period 2023–2025</w:t>
      </w:r>
    </w:p>
    <w:p w14:paraId="61A3EC49" w14:textId="77777777" w:rsidR="007813D3" w:rsidRPr="001E5D1E" w:rsidRDefault="007813D3" w:rsidP="00720831">
      <w:pPr>
        <w:pStyle w:val="Heading1"/>
      </w:pPr>
      <w:r w:rsidRPr="001E5D1E">
        <w:t xml:space="preserve">Bilateral agencies intend to have activities in 12 Article 5 countries, namely: Brazil, China, Colombia, India, Islamic Republic of Iran, Kenya, Lesotho, Mauritius, Mongolia, Namibia, Papua New </w:t>
      </w:r>
      <w:proofErr w:type="gramStart"/>
      <w:r w:rsidRPr="001E5D1E">
        <w:t>Guinea</w:t>
      </w:r>
      <w:proofErr w:type="gramEnd"/>
      <w:r w:rsidRPr="001E5D1E">
        <w:t xml:space="preserve"> and Seychelles; one global activity and one regional activity for the Pacific Island countries (PIC), at a total value of US $</w:t>
      </w:r>
      <w:r w:rsidRPr="001E5D1E">
        <w:rPr>
          <w:bCs/>
        </w:rPr>
        <w:t>8,045,026</w:t>
      </w:r>
      <w:r w:rsidRPr="001E5D1E">
        <w:t>. An additional US $368,479 would be requested for the period after 2025 as shown in table 1.</w:t>
      </w:r>
      <w:r w:rsidRPr="001E5D1E">
        <w:rPr>
          <w:rStyle w:val="FootnoteReference"/>
        </w:rPr>
        <w:footnoteReference w:id="4"/>
      </w:r>
      <w:r w:rsidRPr="001E5D1E">
        <w:t xml:space="preserve"> </w:t>
      </w:r>
    </w:p>
    <w:p w14:paraId="68AC968A" w14:textId="77777777" w:rsidR="007813D3" w:rsidRPr="001E5D1E" w:rsidRDefault="007813D3" w:rsidP="007813D3">
      <w:pPr>
        <w:keepNext/>
        <w:rPr>
          <w:b/>
        </w:rPr>
      </w:pPr>
      <w:r w:rsidRPr="001E5D1E">
        <w:rPr>
          <w:b/>
        </w:rPr>
        <w:t>Table 1.</w:t>
      </w:r>
      <w:r w:rsidRPr="001E5D1E">
        <w:t xml:space="preserve"> </w:t>
      </w:r>
      <w:r w:rsidRPr="001E5D1E">
        <w:rPr>
          <w:b/>
        </w:rPr>
        <w:t xml:space="preserve">Resource allocation in the bilateral agencies’ business plans for </w:t>
      </w:r>
      <w:r w:rsidRPr="001E5D1E">
        <w:rPr>
          <w:b/>
          <w:caps/>
        </w:rPr>
        <w:t xml:space="preserve">2023–2025 </w:t>
      </w:r>
      <w:r w:rsidRPr="001E5D1E">
        <w:rPr>
          <w:b/>
        </w:rPr>
        <w:t>(US </w:t>
      </w:r>
      <w:proofErr w:type="gramStart"/>
      <w:r w:rsidRPr="001E5D1E">
        <w:rPr>
          <w:b/>
        </w:rPr>
        <w:t>$)*</w:t>
      </w:r>
      <w:proofErr w:type="gramEnd"/>
      <w:r w:rsidRPr="001E5D1E">
        <w:rPr>
          <w:b/>
        </w:rPr>
        <w:t xml:space="preserve"> - as submitted</w:t>
      </w:r>
    </w:p>
    <w:tbl>
      <w:tblPr>
        <w:tblW w:w="9402" w:type="dxa"/>
        <w:tblLook w:val="04A0" w:firstRow="1" w:lastRow="0" w:firstColumn="1" w:lastColumn="0" w:noHBand="0" w:noVBand="1"/>
      </w:tblPr>
      <w:tblGrid>
        <w:gridCol w:w="3038"/>
        <w:gridCol w:w="1244"/>
        <w:gridCol w:w="1244"/>
        <w:gridCol w:w="1244"/>
        <w:gridCol w:w="1382"/>
        <w:gridCol w:w="1250"/>
      </w:tblGrid>
      <w:tr w:rsidR="007813D3" w:rsidRPr="001E5D1E" w14:paraId="5B80B6C4" w14:textId="77777777" w:rsidTr="00EF4106">
        <w:trPr>
          <w:trHeight w:val="277"/>
        </w:trPr>
        <w:tc>
          <w:tcPr>
            <w:tcW w:w="30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0182D29"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244" w:type="dxa"/>
            <w:tcBorders>
              <w:top w:val="single" w:sz="4" w:space="0" w:color="auto"/>
              <w:left w:val="nil"/>
              <w:bottom w:val="nil"/>
              <w:right w:val="single" w:sz="4" w:space="0" w:color="auto"/>
            </w:tcBorders>
            <w:shd w:val="clear" w:color="auto" w:fill="auto"/>
            <w:hideMark/>
          </w:tcPr>
          <w:p w14:paraId="7A894F7D"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BB6733"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072BB83"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382" w:type="dxa"/>
            <w:vMerge w:val="restart"/>
            <w:tcBorders>
              <w:top w:val="single" w:sz="4" w:space="0" w:color="auto"/>
              <w:left w:val="nil"/>
              <w:right w:val="single" w:sz="4" w:space="0" w:color="auto"/>
            </w:tcBorders>
            <w:shd w:val="clear" w:color="auto" w:fill="auto"/>
            <w:noWrap/>
            <w:hideMark/>
          </w:tcPr>
          <w:p w14:paraId="3C905BF8"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09251419"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E80BA87"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after 2025</w:t>
            </w:r>
          </w:p>
        </w:tc>
      </w:tr>
      <w:tr w:rsidR="007813D3" w:rsidRPr="001E5D1E" w14:paraId="3FDC1251" w14:textId="77777777" w:rsidTr="00EF4106">
        <w:trPr>
          <w:trHeight w:val="119"/>
        </w:trPr>
        <w:tc>
          <w:tcPr>
            <w:tcW w:w="3038" w:type="dxa"/>
            <w:vMerge/>
            <w:tcBorders>
              <w:top w:val="single" w:sz="4" w:space="0" w:color="auto"/>
              <w:left w:val="single" w:sz="4" w:space="0" w:color="auto"/>
              <w:bottom w:val="single" w:sz="4" w:space="0" w:color="auto"/>
              <w:right w:val="single" w:sz="4" w:space="0" w:color="auto"/>
            </w:tcBorders>
            <w:hideMark/>
          </w:tcPr>
          <w:p w14:paraId="73F0626E" w14:textId="77777777" w:rsidR="007813D3" w:rsidRPr="001E5D1E" w:rsidRDefault="007813D3" w:rsidP="00EF4106">
            <w:pPr>
              <w:jc w:val="left"/>
              <w:rPr>
                <w:rFonts w:asciiTheme="majorBidi" w:hAnsiTheme="majorBidi" w:cstheme="majorBidi"/>
                <w:b/>
                <w:bCs/>
                <w:sz w:val="20"/>
                <w:szCs w:val="20"/>
                <w:lang w:eastAsia="en-CA"/>
              </w:rPr>
            </w:pPr>
          </w:p>
        </w:tc>
        <w:tc>
          <w:tcPr>
            <w:tcW w:w="1244" w:type="dxa"/>
            <w:tcBorders>
              <w:top w:val="nil"/>
              <w:left w:val="nil"/>
              <w:bottom w:val="single" w:sz="4" w:space="0" w:color="auto"/>
              <w:right w:val="single" w:sz="4" w:space="0" w:color="auto"/>
            </w:tcBorders>
            <w:shd w:val="clear" w:color="auto" w:fill="auto"/>
            <w:hideMark/>
          </w:tcPr>
          <w:p w14:paraId="67FCFF02" w14:textId="77777777" w:rsidR="007813D3" w:rsidRPr="001E5D1E" w:rsidRDefault="007813D3" w:rsidP="00EF4106">
            <w:pPr>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6FCFE30A" w14:textId="77777777" w:rsidR="007813D3" w:rsidRPr="001E5D1E" w:rsidRDefault="007813D3" w:rsidP="00EF4106">
            <w:pPr>
              <w:jc w:val="left"/>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1545E561" w14:textId="77777777" w:rsidR="007813D3" w:rsidRPr="001E5D1E" w:rsidRDefault="007813D3" w:rsidP="00EF4106">
            <w:pPr>
              <w:jc w:val="left"/>
              <w:rPr>
                <w:rFonts w:asciiTheme="majorBidi" w:hAnsiTheme="majorBidi" w:cstheme="majorBidi"/>
                <w:b/>
                <w:bCs/>
                <w:sz w:val="20"/>
                <w:szCs w:val="20"/>
                <w:lang w:eastAsia="en-CA"/>
              </w:rPr>
            </w:pPr>
          </w:p>
        </w:tc>
        <w:tc>
          <w:tcPr>
            <w:tcW w:w="1382" w:type="dxa"/>
            <w:vMerge/>
            <w:tcBorders>
              <w:left w:val="nil"/>
              <w:bottom w:val="single" w:sz="4" w:space="0" w:color="auto"/>
              <w:right w:val="single" w:sz="4" w:space="0" w:color="auto"/>
            </w:tcBorders>
            <w:shd w:val="clear" w:color="auto" w:fill="auto"/>
            <w:noWrap/>
            <w:hideMark/>
          </w:tcPr>
          <w:p w14:paraId="357D7FB3" w14:textId="77777777" w:rsidR="007813D3" w:rsidRPr="001E5D1E" w:rsidRDefault="007813D3" w:rsidP="00EF4106">
            <w:pPr>
              <w:jc w:val="center"/>
              <w:rPr>
                <w:rFonts w:asciiTheme="majorBidi" w:hAnsiTheme="majorBidi" w:cstheme="majorBidi"/>
                <w:b/>
                <w:bCs/>
                <w:sz w:val="20"/>
                <w:szCs w:val="20"/>
                <w:lang w:eastAsia="en-CA"/>
              </w:rPr>
            </w:pPr>
          </w:p>
        </w:tc>
        <w:tc>
          <w:tcPr>
            <w:tcW w:w="1246" w:type="dxa"/>
            <w:vMerge/>
            <w:tcBorders>
              <w:top w:val="single" w:sz="4" w:space="0" w:color="auto"/>
              <w:left w:val="single" w:sz="4" w:space="0" w:color="auto"/>
              <w:bottom w:val="single" w:sz="4" w:space="0" w:color="auto"/>
              <w:right w:val="single" w:sz="4" w:space="0" w:color="auto"/>
            </w:tcBorders>
            <w:hideMark/>
          </w:tcPr>
          <w:p w14:paraId="2A98B81E" w14:textId="77777777" w:rsidR="007813D3" w:rsidRPr="001E5D1E" w:rsidRDefault="007813D3" w:rsidP="00EF4106">
            <w:pPr>
              <w:jc w:val="left"/>
              <w:rPr>
                <w:rFonts w:asciiTheme="majorBidi" w:hAnsiTheme="majorBidi" w:cstheme="majorBidi"/>
                <w:b/>
                <w:bCs/>
                <w:sz w:val="20"/>
                <w:szCs w:val="20"/>
                <w:lang w:eastAsia="en-CA"/>
              </w:rPr>
            </w:pPr>
          </w:p>
        </w:tc>
      </w:tr>
      <w:tr w:rsidR="007813D3" w:rsidRPr="001E5D1E" w14:paraId="34096AA9" w14:textId="77777777" w:rsidTr="00EF4106">
        <w:trPr>
          <w:trHeight w:val="44"/>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8B788D6"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w:t>
            </w:r>
          </w:p>
        </w:tc>
      </w:tr>
      <w:tr w:rsidR="007813D3" w:rsidRPr="001E5D1E" w14:paraId="70EFD019"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684DA50B"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val="en-US" w:eastAsia="en-CA"/>
              </w:rPr>
              <w:t>Approved HPMPs</w:t>
            </w:r>
          </w:p>
        </w:tc>
        <w:tc>
          <w:tcPr>
            <w:tcW w:w="1244" w:type="dxa"/>
            <w:tcBorders>
              <w:top w:val="nil"/>
              <w:left w:val="nil"/>
              <w:bottom w:val="single" w:sz="4" w:space="0" w:color="auto"/>
              <w:right w:val="single" w:sz="4" w:space="0" w:color="auto"/>
            </w:tcBorders>
            <w:shd w:val="clear" w:color="auto" w:fill="auto"/>
            <w:noWrap/>
            <w:hideMark/>
          </w:tcPr>
          <w:p w14:paraId="05C1741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3,122,267</w:t>
            </w:r>
          </w:p>
        </w:tc>
        <w:tc>
          <w:tcPr>
            <w:tcW w:w="1244" w:type="dxa"/>
            <w:tcBorders>
              <w:top w:val="nil"/>
              <w:left w:val="nil"/>
              <w:bottom w:val="single" w:sz="4" w:space="0" w:color="auto"/>
              <w:right w:val="single" w:sz="4" w:space="0" w:color="auto"/>
            </w:tcBorders>
            <w:shd w:val="clear" w:color="auto" w:fill="auto"/>
            <w:noWrap/>
            <w:hideMark/>
          </w:tcPr>
          <w:p w14:paraId="698E2DD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244" w:type="dxa"/>
            <w:tcBorders>
              <w:top w:val="nil"/>
              <w:left w:val="nil"/>
              <w:bottom w:val="single" w:sz="4" w:space="0" w:color="auto"/>
              <w:right w:val="single" w:sz="4" w:space="0" w:color="auto"/>
            </w:tcBorders>
            <w:shd w:val="clear" w:color="auto" w:fill="auto"/>
            <w:noWrap/>
            <w:hideMark/>
          </w:tcPr>
          <w:p w14:paraId="0E81EC3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460,747</w:t>
            </w:r>
          </w:p>
        </w:tc>
        <w:tc>
          <w:tcPr>
            <w:tcW w:w="1382" w:type="dxa"/>
            <w:tcBorders>
              <w:top w:val="nil"/>
              <w:left w:val="nil"/>
              <w:bottom w:val="single" w:sz="4" w:space="0" w:color="auto"/>
              <w:right w:val="single" w:sz="4" w:space="0" w:color="auto"/>
            </w:tcBorders>
            <w:shd w:val="clear" w:color="auto" w:fill="auto"/>
            <w:noWrap/>
            <w:hideMark/>
          </w:tcPr>
          <w:p w14:paraId="294F188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3,766,526</w:t>
            </w:r>
          </w:p>
        </w:tc>
        <w:tc>
          <w:tcPr>
            <w:tcW w:w="1246" w:type="dxa"/>
            <w:tcBorders>
              <w:top w:val="nil"/>
              <w:left w:val="nil"/>
              <w:bottom w:val="single" w:sz="4" w:space="0" w:color="auto"/>
              <w:right w:val="single" w:sz="4" w:space="0" w:color="auto"/>
            </w:tcBorders>
            <w:shd w:val="clear" w:color="auto" w:fill="auto"/>
            <w:noWrap/>
            <w:hideMark/>
          </w:tcPr>
          <w:p w14:paraId="5A6BB44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368,479</w:t>
            </w:r>
          </w:p>
        </w:tc>
      </w:tr>
      <w:tr w:rsidR="007813D3" w:rsidRPr="001E5D1E" w14:paraId="3933E773" w14:textId="77777777" w:rsidTr="00EF4106">
        <w:trPr>
          <w:trHeight w:val="115"/>
        </w:trPr>
        <w:tc>
          <w:tcPr>
            <w:tcW w:w="3038" w:type="dxa"/>
            <w:tcBorders>
              <w:top w:val="nil"/>
              <w:left w:val="single" w:sz="4" w:space="0" w:color="auto"/>
              <w:bottom w:val="single" w:sz="4" w:space="0" w:color="auto"/>
              <w:right w:val="single" w:sz="4" w:space="0" w:color="auto"/>
            </w:tcBorders>
            <w:shd w:val="clear" w:color="auto" w:fill="auto"/>
            <w:noWrap/>
            <w:hideMark/>
          </w:tcPr>
          <w:p w14:paraId="3B0F33C9"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stage III</w:t>
            </w:r>
          </w:p>
        </w:tc>
        <w:tc>
          <w:tcPr>
            <w:tcW w:w="1244" w:type="dxa"/>
            <w:tcBorders>
              <w:top w:val="nil"/>
              <w:left w:val="nil"/>
              <w:bottom w:val="single" w:sz="4" w:space="0" w:color="auto"/>
              <w:right w:val="single" w:sz="4" w:space="0" w:color="auto"/>
            </w:tcBorders>
            <w:shd w:val="clear" w:color="auto" w:fill="auto"/>
            <w:noWrap/>
            <w:hideMark/>
          </w:tcPr>
          <w:p w14:paraId="514284A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244" w:type="dxa"/>
            <w:tcBorders>
              <w:top w:val="nil"/>
              <w:left w:val="nil"/>
              <w:bottom w:val="single" w:sz="4" w:space="0" w:color="auto"/>
              <w:right w:val="single" w:sz="4" w:space="0" w:color="auto"/>
            </w:tcBorders>
            <w:shd w:val="clear" w:color="auto" w:fill="auto"/>
            <w:noWrap/>
            <w:hideMark/>
          </w:tcPr>
          <w:p w14:paraId="7FE7E45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7E2ED59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382" w:type="dxa"/>
            <w:tcBorders>
              <w:top w:val="nil"/>
              <w:left w:val="nil"/>
              <w:bottom w:val="single" w:sz="4" w:space="0" w:color="auto"/>
              <w:right w:val="single" w:sz="4" w:space="0" w:color="auto"/>
            </w:tcBorders>
            <w:shd w:val="clear" w:color="auto" w:fill="auto"/>
            <w:noWrap/>
            <w:hideMark/>
          </w:tcPr>
          <w:p w14:paraId="65C5A7F2"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246" w:type="dxa"/>
            <w:tcBorders>
              <w:top w:val="nil"/>
              <w:left w:val="nil"/>
              <w:bottom w:val="single" w:sz="4" w:space="0" w:color="auto"/>
              <w:right w:val="single" w:sz="4" w:space="0" w:color="auto"/>
            </w:tcBorders>
            <w:shd w:val="clear" w:color="auto" w:fill="auto"/>
            <w:noWrap/>
            <w:hideMark/>
          </w:tcPr>
          <w:p w14:paraId="6AC8ECD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472C4488" w14:textId="77777777" w:rsidTr="00EF4106">
        <w:trPr>
          <w:trHeight w:val="146"/>
        </w:trPr>
        <w:tc>
          <w:tcPr>
            <w:tcW w:w="3038" w:type="dxa"/>
            <w:tcBorders>
              <w:top w:val="nil"/>
              <w:left w:val="single" w:sz="4" w:space="0" w:color="auto"/>
              <w:bottom w:val="single" w:sz="4" w:space="0" w:color="auto"/>
              <w:right w:val="single" w:sz="4" w:space="0" w:color="auto"/>
            </w:tcBorders>
            <w:shd w:val="clear" w:color="auto" w:fill="auto"/>
            <w:noWrap/>
            <w:hideMark/>
          </w:tcPr>
          <w:p w14:paraId="174308B6"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 energy efficiency</w:t>
            </w:r>
          </w:p>
        </w:tc>
        <w:tc>
          <w:tcPr>
            <w:tcW w:w="1244" w:type="dxa"/>
            <w:tcBorders>
              <w:top w:val="nil"/>
              <w:left w:val="nil"/>
              <w:bottom w:val="single" w:sz="4" w:space="0" w:color="auto"/>
              <w:right w:val="single" w:sz="4" w:space="0" w:color="auto"/>
            </w:tcBorders>
            <w:shd w:val="clear" w:color="auto" w:fill="auto"/>
            <w:noWrap/>
            <w:hideMark/>
          </w:tcPr>
          <w:p w14:paraId="01B1F11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244" w:type="dxa"/>
            <w:tcBorders>
              <w:top w:val="nil"/>
              <w:left w:val="nil"/>
              <w:bottom w:val="single" w:sz="4" w:space="0" w:color="auto"/>
              <w:right w:val="single" w:sz="4" w:space="0" w:color="auto"/>
            </w:tcBorders>
            <w:shd w:val="clear" w:color="auto" w:fill="auto"/>
            <w:noWrap/>
            <w:hideMark/>
          </w:tcPr>
          <w:p w14:paraId="227B5B1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7163849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382" w:type="dxa"/>
            <w:tcBorders>
              <w:top w:val="nil"/>
              <w:left w:val="nil"/>
              <w:bottom w:val="single" w:sz="4" w:space="0" w:color="auto"/>
              <w:right w:val="single" w:sz="4" w:space="0" w:color="auto"/>
            </w:tcBorders>
            <w:shd w:val="clear" w:color="auto" w:fill="auto"/>
            <w:noWrap/>
            <w:hideMark/>
          </w:tcPr>
          <w:p w14:paraId="11E2548C"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46" w:type="dxa"/>
            <w:tcBorders>
              <w:top w:val="nil"/>
              <w:left w:val="nil"/>
              <w:bottom w:val="single" w:sz="4" w:space="0" w:color="auto"/>
              <w:right w:val="single" w:sz="4" w:space="0" w:color="auto"/>
            </w:tcBorders>
            <w:shd w:val="clear" w:color="auto" w:fill="auto"/>
            <w:noWrap/>
            <w:hideMark/>
          </w:tcPr>
          <w:p w14:paraId="32D2419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6F2EEF0C"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084DF219"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 subtotal</w:t>
            </w:r>
          </w:p>
        </w:tc>
        <w:tc>
          <w:tcPr>
            <w:tcW w:w="1244" w:type="dxa"/>
            <w:tcBorders>
              <w:top w:val="nil"/>
              <w:left w:val="nil"/>
              <w:bottom w:val="single" w:sz="4" w:space="0" w:color="auto"/>
              <w:right w:val="single" w:sz="4" w:space="0" w:color="auto"/>
            </w:tcBorders>
            <w:shd w:val="clear" w:color="auto" w:fill="auto"/>
            <w:noWrap/>
            <w:hideMark/>
          </w:tcPr>
          <w:p w14:paraId="314D50A5"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3,842,267</w:t>
            </w:r>
          </w:p>
        </w:tc>
        <w:tc>
          <w:tcPr>
            <w:tcW w:w="1244" w:type="dxa"/>
            <w:tcBorders>
              <w:top w:val="nil"/>
              <w:left w:val="nil"/>
              <w:bottom w:val="single" w:sz="4" w:space="0" w:color="auto"/>
              <w:right w:val="single" w:sz="4" w:space="0" w:color="auto"/>
            </w:tcBorders>
            <w:shd w:val="clear" w:color="auto" w:fill="auto"/>
            <w:noWrap/>
            <w:hideMark/>
          </w:tcPr>
          <w:p w14:paraId="7E1BA02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283,512</w:t>
            </w:r>
          </w:p>
        </w:tc>
        <w:tc>
          <w:tcPr>
            <w:tcW w:w="1244" w:type="dxa"/>
            <w:tcBorders>
              <w:top w:val="nil"/>
              <w:left w:val="nil"/>
              <w:bottom w:val="single" w:sz="4" w:space="0" w:color="auto"/>
              <w:right w:val="single" w:sz="4" w:space="0" w:color="auto"/>
            </w:tcBorders>
            <w:shd w:val="clear" w:color="auto" w:fill="auto"/>
            <w:noWrap/>
            <w:hideMark/>
          </w:tcPr>
          <w:p w14:paraId="04DD078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1,180,747</w:t>
            </w:r>
          </w:p>
        </w:tc>
        <w:tc>
          <w:tcPr>
            <w:tcW w:w="1382" w:type="dxa"/>
            <w:tcBorders>
              <w:top w:val="nil"/>
              <w:left w:val="nil"/>
              <w:bottom w:val="single" w:sz="4" w:space="0" w:color="auto"/>
              <w:right w:val="single" w:sz="4" w:space="0" w:color="auto"/>
            </w:tcBorders>
            <w:shd w:val="clear" w:color="auto" w:fill="auto"/>
            <w:noWrap/>
            <w:hideMark/>
          </w:tcPr>
          <w:p w14:paraId="2E76F24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5,306,526</w:t>
            </w:r>
          </w:p>
        </w:tc>
        <w:tc>
          <w:tcPr>
            <w:tcW w:w="1246" w:type="dxa"/>
            <w:tcBorders>
              <w:top w:val="nil"/>
              <w:left w:val="nil"/>
              <w:bottom w:val="single" w:sz="4" w:space="0" w:color="auto"/>
              <w:right w:val="single" w:sz="4" w:space="0" w:color="auto"/>
            </w:tcBorders>
            <w:shd w:val="clear" w:color="auto" w:fill="auto"/>
            <w:noWrap/>
            <w:hideMark/>
          </w:tcPr>
          <w:p w14:paraId="243A6484"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368,479</w:t>
            </w:r>
          </w:p>
        </w:tc>
      </w:tr>
      <w:tr w:rsidR="007813D3" w:rsidRPr="001E5D1E" w14:paraId="61DE2E19" w14:textId="77777777" w:rsidTr="00EF4106">
        <w:trPr>
          <w:trHeight w:val="68"/>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6958A0E"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w:t>
            </w:r>
            <w:r w:rsidRPr="001E5D1E">
              <w:rPr>
                <w:rFonts w:asciiTheme="majorBidi" w:hAnsiTheme="majorBidi" w:cstheme="majorBidi"/>
                <w:sz w:val="20"/>
                <w:szCs w:val="20"/>
                <w:lang w:eastAsia="en-CA"/>
              </w:rPr>
              <w:t> </w:t>
            </w:r>
          </w:p>
        </w:tc>
      </w:tr>
      <w:tr w:rsidR="007813D3" w:rsidRPr="001E5D1E" w14:paraId="54C4BE2A" w14:textId="77777777" w:rsidTr="00EF4106">
        <w:trPr>
          <w:trHeight w:val="244"/>
        </w:trPr>
        <w:tc>
          <w:tcPr>
            <w:tcW w:w="3038" w:type="dxa"/>
            <w:tcBorders>
              <w:top w:val="nil"/>
              <w:left w:val="single" w:sz="4" w:space="0" w:color="auto"/>
              <w:bottom w:val="single" w:sz="4" w:space="0" w:color="auto"/>
              <w:right w:val="single" w:sz="4" w:space="0" w:color="auto"/>
            </w:tcBorders>
            <w:shd w:val="clear" w:color="auto" w:fill="auto"/>
            <w:noWrap/>
            <w:hideMark/>
          </w:tcPr>
          <w:p w14:paraId="239B6E65"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Kigali HFC implementation plan (KIP) – PRP</w:t>
            </w:r>
          </w:p>
        </w:tc>
        <w:tc>
          <w:tcPr>
            <w:tcW w:w="1244" w:type="dxa"/>
            <w:tcBorders>
              <w:top w:val="nil"/>
              <w:left w:val="nil"/>
              <w:bottom w:val="single" w:sz="4" w:space="0" w:color="auto"/>
              <w:right w:val="single" w:sz="4" w:space="0" w:color="auto"/>
            </w:tcBorders>
            <w:shd w:val="clear" w:color="auto" w:fill="auto"/>
            <w:noWrap/>
            <w:hideMark/>
          </w:tcPr>
          <w:p w14:paraId="1CE6CF1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5DA37A3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6395BB5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382" w:type="dxa"/>
            <w:tcBorders>
              <w:top w:val="nil"/>
              <w:left w:val="nil"/>
              <w:bottom w:val="single" w:sz="4" w:space="0" w:color="auto"/>
              <w:right w:val="single" w:sz="4" w:space="0" w:color="auto"/>
            </w:tcBorders>
            <w:shd w:val="clear" w:color="auto" w:fill="auto"/>
            <w:noWrap/>
            <w:hideMark/>
          </w:tcPr>
          <w:p w14:paraId="0242085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46" w:type="dxa"/>
            <w:tcBorders>
              <w:top w:val="nil"/>
              <w:left w:val="nil"/>
              <w:bottom w:val="single" w:sz="4" w:space="0" w:color="auto"/>
              <w:right w:val="single" w:sz="4" w:space="0" w:color="auto"/>
            </w:tcBorders>
            <w:shd w:val="clear" w:color="auto" w:fill="auto"/>
            <w:noWrap/>
            <w:hideMark/>
          </w:tcPr>
          <w:p w14:paraId="3A471A32"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7820C40E"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AC04579"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KIPs</w:t>
            </w:r>
          </w:p>
        </w:tc>
        <w:tc>
          <w:tcPr>
            <w:tcW w:w="1244" w:type="dxa"/>
            <w:tcBorders>
              <w:top w:val="nil"/>
              <w:left w:val="nil"/>
              <w:bottom w:val="single" w:sz="4" w:space="0" w:color="auto"/>
              <w:right w:val="single" w:sz="4" w:space="0" w:color="auto"/>
            </w:tcBorders>
            <w:shd w:val="clear" w:color="auto" w:fill="auto"/>
            <w:noWrap/>
            <w:hideMark/>
          </w:tcPr>
          <w:p w14:paraId="5D36023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7C00720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3822E27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382" w:type="dxa"/>
            <w:tcBorders>
              <w:top w:val="nil"/>
              <w:left w:val="nil"/>
              <w:bottom w:val="single" w:sz="4" w:space="0" w:color="auto"/>
              <w:right w:val="single" w:sz="4" w:space="0" w:color="auto"/>
            </w:tcBorders>
            <w:shd w:val="clear" w:color="auto" w:fill="auto"/>
            <w:noWrap/>
            <w:hideMark/>
          </w:tcPr>
          <w:p w14:paraId="2D56AEF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246" w:type="dxa"/>
            <w:tcBorders>
              <w:top w:val="nil"/>
              <w:left w:val="nil"/>
              <w:bottom w:val="single" w:sz="4" w:space="0" w:color="auto"/>
              <w:right w:val="single" w:sz="4" w:space="0" w:color="auto"/>
            </w:tcBorders>
            <w:shd w:val="clear" w:color="auto" w:fill="auto"/>
            <w:noWrap/>
            <w:hideMark/>
          </w:tcPr>
          <w:p w14:paraId="7184363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50D84015" w14:textId="77777777" w:rsidTr="00EF4106">
        <w:trPr>
          <w:trHeight w:val="69"/>
        </w:trPr>
        <w:tc>
          <w:tcPr>
            <w:tcW w:w="3038" w:type="dxa"/>
            <w:tcBorders>
              <w:top w:val="nil"/>
              <w:left w:val="single" w:sz="4" w:space="0" w:color="auto"/>
              <w:bottom w:val="single" w:sz="4" w:space="0" w:color="auto"/>
              <w:right w:val="single" w:sz="4" w:space="0" w:color="auto"/>
            </w:tcBorders>
            <w:shd w:val="clear" w:color="auto" w:fill="auto"/>
            <w:noWrap/>
            <w:hideMark/>
          </w:tcPr>
          <w:p w14:paraId="1C0E3277"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HFC – technical assistance</w:t>
            </w:r>
          </w:p>
        </w:tc>
        <w:tc>
          <w:tcPr>
            <w:tcW w:w="1244" w:type="dxa"/>
            <w:tcBorders>
              <w:top w:val="nil"/>
              <w:left w:val="nil"/>
              <w:bottom w:val="single" w:sz="4" w:space="0" w:color="auto"/>
              <w:right w:val="single" w:sz="4" w:space="0" w:color="auto"/>
            </w:tcBorders>
            <w:shd w:val="clear" w:color="auto" w:fill="auto"/>
            <w:noWrap/>
            <w:hideMark/>
          </w:tcPr>
          <w:p w14:paraId="67B2CFE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847,500</w:t>
            </w:r>
          </w:p>
        </w:tc>
        <w:tc>
          <w:tcPr>
            <w:tcW w:w="1244" w:type="dxa"/>
            <w:tcBorders>
              <w:top w:val="nil"/>
              <w:left w:val="nil"/>
              <w:bottom w:val="single" w:sz="4" w:space="0" w:color="auto"/>
              <w:right w:val="single" w:sz="4" w:space="0" w:color="auto"/>
            </w:tcBorders>
            <w:shd w:val="clear" w:color="auto" w:fill="auto"/>
            <w:noWrap/>
            <w:hideMark/>
          </w:tcPr>
          <w:p w14:paraId="51DFA8F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0C62CF5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791,000</w:t>
            </w:r>
          </w:p>
        </w:tc>
        <w:tc>
          <w:tcPr>
            <w:tcW w:w="1382" w:type="dxa"/>
            <w:tcBorders>
              <w:top w:val="nil"/>
              <w:left w:val="nil"/>
              <w:bottom w:val="single" w:sz="4" w:space="0" w:color="auto"/>
              <w:right w:val="single" w:sz="4" w:space="0" w:color="auto"/>
            </w:tcBorders>
            <w:shd w:val="clear" w:color="auto" w:fill="auto"/>
            <w:noWrap/>
            <w:hideMark/>
          </w:tcPr>
          <w:p w14:paraId="45B9503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1,638,500</w:t>
            </w:r>
          </w:p>
        </w:tc>
        <w:tc>
          <w:tcPr>
            <w:tcW w:w="1246" w:type="dxa"/>
            <w:tcBorders>
              <w:top w:val="nil"/>
              <w:left w:val="nil"/>
              <w:bottom w:val="single" w:sz="4" w:space="0" w:color="auto"/>
              <w:right w:val="single" w:sz="4" w:space="0" w:color="auto"/>
            </w:tcBorders>
            <w:shd w:val="clear" w:color="auto" w:fill="auto"/>
            <w:noWrap/>
            <w:hideMark/>
          </w:tcPr>
          <w:p w14:paraId="7147215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4C30CCE2"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31F482A"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 subtotal</w:t>
            </w:r>
          </w:p>
        </w:tc>
        <w:tc>
          <w:tcPr>
            <w:tcW w:w="1244" w:type="dxa"/>
            <w:tcBorders>
              <w:top w:val="nil"/>
              <w:left w:val="nil"/>
              <w:bottom w:val="single" w:sz="4" w:space="0" w:color="auto"/>
              <w:right w:val="single" w:sz="4" w:space="0" w:color="auto"/>
            </w:tcBorders>
            <w:shd w:val="clear" w:color="auto" w:fill="auto"/>
            <w:noWrap/>
            <w:hideMark/>
          </w:tcPr>
          <w:p w14:paraId="32202144"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847,500</w:t>
            </w:r>
          </w:p>
        </w:tc>
        <w:tc>
          <w:tcPr>
            <w:tcW w:w="1244" w:type="dxa"/>
            <w:tcBorders>
              <w:top w:val="nil"/>
              <w:left w:val="nil"/>
              <w:bottom w:val="single" w:sz="4" w:space="0" w:color="auto"/>
              <w:right w:val="single" w:sz="4" w:space="0" w:color="auto"/>
            </w:tcBorders>
            <w:shd w:val="clear" w:color="auto" w:fill="auto"/>
            <w:noWrap/>
            <w:hideMark/>
          </w:tcPr>
          <w:p w14:paraId="15A8F56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0DDB907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1,791,000</w:t>
            </w:r>
          </w:p>
        </w:tc>
        <w:tc>
          <w:tcPr>
            <w:tcW w:w="1382" w:type="dxa"/>
            <w:tcBorders>
              <w:top w:val="nil"/>
              <w:left w:val="nil"/>
              <w:bottom w:val="single" w:sz="4" w:space="0" w:color="auto"/>
              <w:right w:val="single" w:sz="4" w:space="0" w:color="auto"/>
            </w:tcBorders>
            <w:shd w:val="clear" w:color="auto" w:fill="auto"/>
            <w:noWrap/>
            <w:hideMark/>
          </w:tcPr>
          <w:p w14:paraId="3B41FE7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2,738,500</w:t>
            </w:r>
          </w:p>
        </w:tc>
        <w:tc>
          <w:tcPr>
            <w:tcW w:w="1246" w:type="dxa"/>
            <w:tcBorders>
              <w:top w:val="nil"/>
              <w:left w:val="nil"/>
              <w:bottom w:val="single" w:sz="4" w:space="0" w:color="auto"/>
              <w:right w:val="single" w:sz="4" w:space="0" w:color="auto"/>
            </w:tcBorders>
            <w:shd w:val="clear" w:color="auto" w:fill="auto"/>
            <w:noWrap/>
            <w:hideMark/>
          </w:tcPr>
          <w:p w14:paraId="6DCC283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71933D04"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0730C569"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w:t>
            </w:r>
          </w:p>
        </w:tc>
        <w:tc>
          <w:tcPr>
            <w:tcW w:w="1244" w:type="dxa"/>
            <w:tcBorders>
              <w:top w:val="nil"/>
              <w:left w:val="nil"/>
              <w:bottom w:val="single" w:sz="4" w:space="0" w:color="auto"/>
              <w:right w:val="single" w:sz="4" w:space="0" w:color="auto"/>
            </w:tcBorders>
            <w:shd w:val="clear" w:color="auto" w:fill="auto"/>
            <w:noWrap/>
            <w:hideMark/>
          </w:tcPr>
          <w:p w14:paraId="7511EF4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4,689,767</w:t>
            </w:r>
          </w:p>
        </w:tc>
        <w:tc>
          <w:tcPr>
            <w:tcW w:w="1244" w:type="dxa"/>
            <w:tcBorders>
              <w:top w:val="nil"/>
              <w:left w:val="nil"/>
              <w:bottom w:val="single" w:sz="4" w:space="0" w:color="auto"/>
              <w:right w:val="single" w:sz="4" w:space="0" w:color="auto"/>
            </w:tcBorders>
            <w:shd w:val="clear" w:color="auto" w:fill="auto"/>
            <w:noWrap/>
            <w:hideMark/>
          </w:tcPr>
          <w:p w14:paraId="4C16A34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383,512</w:t>
            </w:r>
          </w:p>
        </w:tc>
        <w:tc>
          <w:tcPr>
            <w:tcW w:w="1244" w:type="dxa"/>
            <w:tcBorders>
              <w:top w:val="nil"/>
              <w:left w:val="nil"/>
              <w:bottom w:val="single" w:sz="4" w:space="0" w:color="auto"/>
              <w:right w:val="single" w:sz="4" w:space="0" w:color="auto"/>
            </w:tcBorders>
            <w:shd w:val="clear" w:color="auto" w:fill="auto"/>
            <w:noWrap/>
            <w:hideMark/>
          </w:tcPr>
          <w:p w14:paraId="1B83E00C"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2,971,747</w:t>
            </w:r>
          </w:p>
        </w:tc>
        <w:tc>
          <w:tcPr>
            <w:tcW w:w="1382" w:type="dxa"/>
            <w:tcBorders>
              <w:top w:val="nil"/>
              <w:left w:val="nil"/>
              <w:bottom w:val="single" w:sz="4" w:space="0" w:color="auto"/>
              <w:right w:val="single" w:sz="4" w:space="0" w:color="auto"/>
            </w:tcBorders>
            <w:shd w:val="clear" w:color="auto" w:fill="auto"/>
            <w:noWrap/>
            <w:hideMark/>
          </w:tcPr>
          <w:p w14:paraId="2D36F7BD"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8,045,026</w:t>
            </w:r>
          </w:p>
        </w:tc>
        <w:tc>
          <w:tcPr>
            <w:tcW w:w="1246" w:type="dxa"/>
            <w:tcBorders>
              <w:top w:val="nil"/>
              <w:left w:val="nil"/>
              <w:bottom w:val="single" w:sz="4" w:space="0" w:color="auto"/>
              <w:right w:val="single" w:sz="4" w:space="0" w:color="auto"/>
            </w:tcBorders>
            <w:shd w:val="clear" w:color="auto" w:fill="auto"/>
            <w:noWrap/>
            <w:hideMark/>
          </w:tcPr>
          <w:p w14:paraId="30CADD29"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368,479</w:t>
            </w:r>
          </w:p>
        </w:tc>
      </w:tr>
    </w:tbl>
    <w:p w14:paraId="3898BB77" w14:textId="77777777" w:rsidR="007813D3" w:rsidRPr="001E5D1E" w:rsidRDefault="007813D3" w:rsidP="007813D3">
      <w:pPr>
        <w:rPr>
          <w:sz w:val="19"/>
          <w:szCs w:val="19"/>
        </w:rPr>
      </w:pPr>
      <w:r w:rsidRPr="001E5D1E">
        <w:rPr>
          <w:sz w:val="19"/>
          <w:szCs w:val="19"/>
        </w:rPr>
        <w:t>* Including agency support costs.</w:t>
      </w:r>
    </w:p>
    <w:p w14:paraId="565C8531" w14:textId="77777777" w:rsidR="007813D3" w:rsidRPr="001E5D1E" w:rsidRDefault="007813D3" w:rsidP="007813D3">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366E9526" w14:textId="77777777" w:rsidR="007813D3" w:rsidRPr="001E5D1E" w:rsidRDefault="007813D3" w:rsidP="007813D3">
      <w:pPr>
        <w:pStyle w:val="Heading1"/>
        <w:numPr>
          <w:ilvl w:val="0"/>
          <w:numId w:val="0"/>
        </w:numPr>
        <w:rPr>
          <w:b/>
          <w:sz w:val="24"/>
          <w:szCs w:val="24"/>
        </w:rPr>
      </w:pPr>
      <w:r w:rsidRPr="001E5D1E">
        <w:rPr>
          <w:b/>
          <w:sz w:val="24"/>
          <w:szCs w:val="24"/>
        </w:rPr>
        <w:t>II.</w:t>
      </w:r>
      <w:r w:rsidRPr="001E5D1E">
        <w:rPr>
          <w:b/>
          <w:sz w:val="24"/>
          <w:szCs w:val="24"/>
        </w:rPr>
        <w:tab/>
        <w:t xml:space="preserve">Secretariat’s comments </w:t>
      </w:r>
    </w:p>
    <w:p w14:paraId="4B5C9F4E" w14:textId="77777777" w:rsidR="007813D3" w:rsidRPr="001E5D1E" w:rsidRDefault="007813D3" w:rsidP="00720831">
      <w:pPr>
        <w:pStyle w:val="Heading1"/>
      </w:pPr>
      <w:r w:rsidRPr="001E5D1E">
        <w:t xml:space="preserve">The Secretariat reviewed each bilateral agency’s business plan, provided comments on several of the proposed activities, and assessed the value of the activities against their annual pledged contributions. </w:t>
      </w:r>
    </w:p>
    <w:p w14:paraId="3B585EA2" w14:textId="77777777" w:rsidR="007813D3" w:rsidRPr="001E5D1E" w:rsidRDefault="007813D3" w:rsidP="007813D3">
      <w:pPr>
        <w:rPr>
          <w:b/>
          <w:bCs/>
        </w:rPr>
      </w:pPr>
      <w:r w:rsidRPr="001E5D1E">
        <w:rPr>
          <w:b/>
          <w:bCs/>
        </w:rPr>
        <w:t>II.1</w:t>
      </w:r>
      <w:r w:rsidRPr="001E5D1E">
        <w:rPr>
          <w:b/>
          <w:bCs/>
        </w:rPr>
        <w:tab/>
        <w:t>Australia</w:t>
      </w:r>
    </w:p>
    <w:p w14:paraId="48334AE3" w14:textId="77777777" w:rsidR="007813D3" w:rsidRPr="001E5D1E" w:rsidRDefault="007813D3" w:rsidP="007813D3">
      <w:pPr>
        <w:rPr>
          <w:b/>
          <w:bCs/>
        </w:rPr>
      </w:pPr>
    </w:p>
    <w:p w14:paraId="72CCBEBA" w14:textId="77777777" w:rsidR="007813D3" w:rsidRPr="001E5D1E" w:rsidRDefault="007813D3" w:rsidP="00720831">
      <w:pPr>
        <w:pStyle w:val="Heading1"/>
      </w:pPr>
      <w:r w:rsidRPr="001E5D1E">
        <w:t xml:space="preserve">The resource allocation in Australia’s business plan for </w:t>
      </w:r>
      <w:r w:rsidRPr="001E5D1E">
        <w:rPr>
          <w:caps/>
        </w:rPr>
        <w:t>2023</w:t>
      </w:r>
      <w:r w:rsidRPr="001E5D1E">
        <w:t>–2025</w:t>
      </w:r>
      <w:r w:rsidRPr="001E5D1E">
        <w:rPr>
          <w:caps/>
        </w:rPr>
        <w:t xml:space="preserve"> </w:t>
      </w:r>
      <w:r w:rsidRPr="001E5D1E">
        <w:t xml:space="preserve">is presented in table 2. Twenty per cent of Australia’s annual pledged contributions for 2023 amounts to US $1,148,499. </w:t>
      </w:r>
    </w:p>
    <w:p w14:paraId="33BDE4BA" w14:textId="77777777" w:rsidR="007813D3" w:rsidRPr="001E5D1E" w:rsidRDefault="007813D3" w:rsidP="007813D3">
      <w:pPr>
        <w:pStyle w:val="subhead"/>
        <w:keepNext/>
        <w:jc w:val="both"/>
        <w:rPr>
          <w:b/>
          <w:sz w:val="22"/>
          <w:szCs w:val="22"/>
          <w:lang w:val="en-CA"/>
        </w:rPr>
      </w:pPr>
      <w:r w:rsidRPr="001E5D1E">
        <w:rPr>
          <w:b/>
          <w:sz w:val="22"/>
          <w:szCs w:val="22"/>
          <w:lang w:val="en-CA"/>
        </w:rPr>
        <w:t>Table 2. Allocation of resources for Australia (US </w:t>
      </w:r>
      <w:proofErr w:type="gramStart"/>
      <w:r w:rsidRPr="001E5D1E">
        <w:rPr>
          <w:b/>
          <w:sz w:val="22"/>
          <w:szCs w:val="22"/>
          <w:lang w:val="en-CA"/>
        </w:rPr>
        <w:t>$)*</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7813D3" w:rsidRPr="001E5D1E" w14:paraId="0AC94913" w14:textId="77777777" w:rsidTr="00EF4106">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6FC707D" w14:textId="77777777" w:rsidR="007813D3" w:rsidRPr="001E5D1E" w:rsidRDefault="007813D3" w:rsidP="00EF4106">
            <w:pPr>
              <w:jc w:val="left"/>
              <w:rPr>
                <w:b/>
                <w:bCs/>
                <w:sz w:val="20"/>
                <w:szCs w:val="20"/>
                <w:lang w:eastAsia="en-CA"/>
              </w:rPr>
            </w:pPr>
            <w:r w:rsidRPr="001E5D1E">
              <w:rPr>
                <w:b/>
                <w:bCs/>
                <w:sz w:val="20"/>
                <w:szCs w:val="20"/>
                <w:lang w:eastAsia="en-CA"/>
              </w:rPr>
              <w:t>Description</w:t>
            </w:r>
          </w:p>
        </w:tc>
        <w:tc>
          <w:tcPr>
            <w:tcW w:w="1389" w:type="dxa"/>
            <w:tcBorders>
              <w:top w:val="single" w:sz="4" w:space="0" w:color="auto"/>
              <w:left w:val="nil"/>
              <w:bottom w:val="single" w:sz="4" w:space="0" w:color="auto"/>
              <w:right w:val="single" w:sz="4" w:space="0" w:color="auto"/>
            </w:tcBorders>
            <w:shd w:val="clear" w:color="auto" w:fill="auto"/>
            <w:hideMark/>
          </w:tcPr>
          <w:p w14:paraId="6D7438BC" w14:textId="77777777" w:rsidR="007813D3" w:rsidRPr="001E5D1E" w:rsidRDefault="007813D3" w:rsidP="00EF4106">
            <w:pPr>
              <w:jc w:val="center"/>
              <w:rPr>
                <w:b/>
                <w:bCs/>
                <w:sz w:val="20"/>
                <w:szCs w:val="20"/>
                <w:lang w:eastAsia="en-CA"/>
              </w:rPr>
            </w:pPr>
            <w:r w:rsidRPr="001E5D1E">
              <w:rPr>
                <w:b/>
                <w:bCs/>
                <w:sz w:val="20"/>
                <w:szCs w:val="20"/>
                <w:lang w:eastAsia="en-CA"/>
              </w:rPr>
              <w:t>2023</w:t>
            </w:r>
          </w:p>
        </w:tc>
        <w:tc>
          <w:tcPr>
            <w:tcW w:w="1389" w:type="dxa"/>
            <w:tcBorders>
              <w:top w:val="single" w:sz="4" w:space="0" w:color="auto"/>
              <w:left w:val="nil"/>
              <w:bottom w:val="single" w:sz="4" w:space="0" w:color="auto"/>
              <w:right w:val="single" w:sz="4" w:space="0" w:color="auto"/>
            </w:tcBorders>
            <w:shd w:val="clear" w:color="auto" w:fill="auto"/>
            <w:hideMark/>
          </w:tcPr>
          <w:p w14:paraId="1EB16F86" w14:textId="77777777" w:rsidR="007813D3" w:rsidRPr="001E5D1E" w:rsidRDefault="007813D3" w:rsidP="00EF4106">
            <w:pPr>
              <w:jc w:val="center"/>
              <w:rPr>
                <w:b/>
                <w:bCs/>
                <w:sz w:val="20"/>
                <w:szCs w:val="20"/>
                <w:lang w:eastAsia="en-CA"/>
              </w:rPr>
            </w:pPr>
            <w:r w:rsidRPr="001E5D1E">
              <w:rPr>
                <w:b/>
                <w:bCs/>
                <w:sz w:val="20"/>
                <w:szCs w:val="20"/>
                <w:lang w:eastAsia="en-CA"/>
              </w:rPr>
              <w:t>2024</w:t>
            </w:r>
          </w:p>
        </w:tc>
        <w:tc>
          <w:tcPr>
            <w:tcW w:w="1389" w:type="dxa"/>
            <w:tcBorders>
              <w:top w:val="single" w:sz="4" w:space="0" w:color="auto"/>
              <w:left w:val="nil"/>
              <w:bottom w:val="single" w:sz="4" w:space="0" w:color="auto"/>
              <w:right w:val="single" w:sz="4" w:space="0" w:color="auto"/>
            </w:tcBorders>
            <w:shd w:val="clear" w:color="auto" w:fill="auto"/>
            <w:hideMark/>
          </w:tcPr>
          <w:p w14:paraId="18101876" w14:textId="77777777" w:rsidR="007813D3" w:rsidRPr="001E5D1E" w:rsidRDefault="007813D3" w:rsidP="00EF4106">
            <w:pPr>
              <w:jc w:val="center"/>
              <w:rPr>
                <w:b/>
                <w:bCs/>
                <w:sz w:val="20"/>
                <w:szCs w:val="20"/>
                <w:lang w:eastAsia="en-CA"/>
              </w:rPr>
            </w:pPr>
            <w:r w:rsidRPr="001E5D1E">
              <w:rPr>
                <w:b/>
                <w:bCs/>
                <w:sz w:val="20"/>
                <w:szCs w:val="20"/>
                <w:lang w:eastAsia="en-CA"/>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3C8723DC" w14:textId="77777777" w:rsidR="007813D3" w:rsidRPr="001E5D1E" w:rsidRDefault="007813D3" w:rsidP="00EF4106">
            <w:pPr>
              <w:jc w:val="center"/>
              <w:rPr>
                <w:b/>
                <w:bCs/>
                <w:sz w:val="20"/>
                <w:szCs w:val="20"/>
                <w:lang w:eastAsia="en-CA"/>
              </w:rPr>
            </w:pPr>
            <w:r w:rsidRPr="001E5D1E">
              <w:rPr>
                <w:b/>
                <w:bCs/>
                <w:sz w:val="20"/>
                <w:szCs w:val="20"/>
                <w:lang w:eastAsia="en-CA"/>
              </w:rPr>
              <w:t xml:space="preserve">Total </w:t>
            </w:r>
          </w:p>
          <w:p w14:paraId="27778338" w14:textId="77777777" w:rsidR="007813D3" w:rsidRPr="001E5D1E" w:rsidRDefault="007813D3" w:rsidP="00EF4106">
            <w:pPr>
              <w:jc w:val="center"/>
              <w:rPr>
                <w:b/>
                <w:bCs/>
                <w:sz w:val="20"/>
                <w:szCs w:val="20"/>
                <w:lang w:eastAsia="en-CA"/>
              </w:rPr>
            </w:pPr>
            <w:r w:rsidRPr="001E5D1E">
              <w:rPr>
                <w:b/>
                <w:bCs/>
                <w:sz w:val="20"/>
                <w:szCs w:val="20"/>
                <w:lang w:eastAsia="en-CA"/>
              </w:rPr>
              <w:t>(2023–2025)</w:t>
            </w:r>
          </w:p>
        </w:tc>
        <w:tc>
          <w:tcPr>
            <w:tcW w:w="1390" w:type="dxa"/>
            <w:tcBorders>
              <w:top w:val="single" w:sz="4" w:space="0" w:color="auto"/>
              <w:left w:val="nil"/>
              <w:bottom w:val="single" w:sz="4" w:space="0" w:color="auto"/>
              <w:right w:val="single" w:sz="4" w:space="0" w:color="auto"/>
            </w:tcBorders>
            <w:shd w:val="clear" w:color="auto" w:fill="auto"/>
            <w:hideMark/>
          </w:tcPr>
          <w:p w14:paraId="2EF1BC15" w14:textId="77777777" w:rsidR="007813D3" w:rsidRPr="001E5D1E" w:rsidRDefault="007813D3" w:rsidP="00EF4106">
            <w:pPr>
              <w:jc w:val="center"/>
              <w:rPr>
                <w:b/>
                <w:bCs/>
                <w:sz w:val="20"/>
                <w:szCs w:val="20"/>
                <w:lang w:eastAsia="en-CA"/>
              </w:rPr>
            </w:pPr>
            <w:r w:rsidRPr="001E5D1E">
              <w:rPr>
                <w:b/>
                <w:bCs/>
                <w:sz w:val="20"/>
                <w:szCs w:val="20"/>
                <w:lang w:eastAsia="en-CA"/>
              </w:rPr>
              <w:t>Total after 2025</w:t>
            </w:r>
          </w:p>
        </w:tc>
      </w:tr>
      <w:tr w:rsidR="007813D3" w:rsidRPr="001E5D1E" w14:paraId="48532997" w14:textId="77777777" w:rsidTr="00EF4106">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7051067" w14:textId="77777777" w:rsidR="007813D3" w:rsidRPr="001E5D1E" w:rsidRDefault="007813D3" w:rsidP="00EF4106">
            <w:pPr>
              <w:jc w:val="left"/>
              <w:rPr>
                <w:b/>
                <w:bCs/>
                <w:sz w:val="20"/>
                <w:szCs w:val="20"/>
                <w:lang w:eastAsia="en-CA"/>
              </w:rPr>
            </w:pPr>
            <w:r w:rsidRPr="001E5D1E">
              <w:rPr>
                <w:b/>
                <w:bCs/>
                <w:sz w:val="20"/>
                <w:szCs w:val="20"/>
                <w:lang w:eastAsia="en-CA"/>
              </w:rPr>
              <w:t>HCFC activities</w:t>
            </w:r>
          </w:p>
        </w:tc>
      </w:tr>
      <w:tr w:rsidR="007813D3" w:rsidRPr="001E5D1E" w14:paraId="4A56DBA4" w14:textId="77777777" w:rsidTr="00EF4106">
        <w:trPr>
          <w:trHeight w:val="144"/>
        </w:trPr>
        <w:tc>
          <w:tcPr>
            <w:tcW w:w="2410" w:type="dxa"/>
            <w:tcBorders>
              <w:top w:val="nil"/>
              <w:left w:val="single" w:sz="4" w:space="0" w:color="auto"/>
              <w:bottom w:val="single" w:sz="4" w:space="0" w:color="auto"/>
              <w:right w:val="single" w:sz="4" w:space="0" w:color="auto"/>
            </w:tcBorders>
            <w:shd w:val="clear" w:color="auto" w:fill="auto"/>
            <w:noWrap/>
            <w:hideMark/>
          </w:tcPr>
          <w:p w14:paraId="396F6E75" w14:textId="77777777" w:rsidR="007813D3" w:rsidRPr="001E5D1E" w:rsidRDefault="007813D3" w:rsidP="00EF4106">
            <w:pPr>
              <w:keepNext/>
              <w:jc w:val="left"/>
              <w:rPr>
                <w:sz w:val="20"/>
                <w:szCs w:val="20"/>
                <w:lang w:eastAsia="en-CA"/>
              </w:rPr>
            </w:pPr>
            <w:r w:rsidRPr="001E5D1E">
              <w:rPr>
                <w:sz w:val="20"/>
                <w:szCs w:val="20"/>
                <w:lang w:eastAsia="en-CA"/>
              </w:rPr>
              <w:t>Approved HPMPs</w:t>
            </w:r>
          </w:p>
        </w:tc>
        <w:tc>
          <w:tcPr>
            <w:tcW w:w="1389" w:type="dxa"/>
            <w:tcBorders>
              <w:top w:val="nil"/>
              <w:left w:val="nil"/>
              <w:bottom w:val="single" w:sz="4" w:space="0" w:color="auto"/>
              <w:right w:val="single" w:sz="4" w:space="0" w:color="auto"/>
            </w:tcBorders>
            <w:shd w:val="clear" w:color="auto" w:fill="auto"/>
            <w:noWrap/>
          </w:tcPr>
          <w:p w14:paraId="02ED47DD" w14:textId="77777777" w:rsidR="007813D3" w:rsidRPr="001E5D1E" w:rsidRDefault="007813D3" w:rsidP="00EF4106">
            <w:pPr>
              <w:jc w:val="right"/>
              <w:rPr>
                <w:sz w:val="20"/>
                <w:szCs w:val="20"/>
                <w:lang w:eastAsia="en-CA"/>
              </w:rPr>
            </w:pPr>
            <w:r w:rsidRPr="001E5D1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63EA9617" w14:textId="77777777" w:rsidR="007813D3" w:rsidRPr="001E5D1E" w:rsidRDefault="007813D3" w:rsidP="00EF4106">
            <w:pPr>
              <w:jc w:val="right"/>
              <w:rPr>
                <w:sz w:val="20"/>
                <w:szCs w:val="20"/>
                <w:lang w:eastAsia="en-CA"/>
              </w:rPr>
            </w:pPr>
            <w:r w:rsidRPr="001E5D1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398CE206" w14:textId="77777777" w:rsidR="007813D3" w:rsidRPr="001E5D1E" w:rsidRDefault="007813D3" w:rsidP="00EF4106">
            <w:pPr>
              <w:jc w:val="right"/>
              <w:rPr>
                <w:sz w:val="20"/>
                <w:szCs w:val="20"/>
                <w:lang w:eastAsia="en-CA"/>
              </w:rPr>
            </w:pPr>
            <w:r w:rsidRPr="001E5D1E">
              <w:rPr>
                <w:sz w:val="20"/>
                <w:szCs w:val="20"/>
                <w:lang w:eastAsia="en-CA"/>
              </w:rPr>
              <w:t>152,497</w:t>
            </w:r>
          </w:p>
        </w:tc>
        <w:tc>
          <w:tcPr>
            <w:tcW w:w="1389" w:type="dxa"/>
            <w:tcBorders>
              <w:top w:val="nil"/>
              <w:left w:val="nil"/>
              <w:bottom w:val="single" w:sz="4" w:space="0" w:color="auto"/>
              <w:right w:val="single" w:sz="4" w:space="0" w:color="auto"/>
            </w:tcBorders>
            <w:shd w:val="clear" w:color="auto" w:fill="auto"/>
            <w:noWrap/>
          </w:tcPr>
          <w:p w14:paraId="6CC7DFB6" w14:textId="77777777" w:rsidR="007813D3" w:rsidRPr="001E5D1E" w:rsidRDefault="007813D3" w:rsidP="00EF4106">
            <w:pPr>
              <w:jc w:val="right"/>
              <w:rPr>
                <w:sz w:val="20"/>
                <w:szCs w:val="20"/>
                <w:lang w:eastAsia="en-CA"/>
              </w:rPr>
            </w:pPr>
            <w:r w:rsidRPr="001E5D1E">
              <w:rPr>
                <w:sz w:val="20"/>
                <w:szCs w:val="20"/>
                <w:lang w:eastAsia="en-CA"/>
              </w:rPr>
              <w:t>152,497</w:t>
            </w:r>
          </w:p>
        </w:tc>
        <w:tc>
          <w:tcPr>
            <w:tcW w:w="1390" w:type="dxa"/>
            <w:tcBorders>
              <w:top w:val="nil"/>
              <w:left w:val="nil"/>
              <w:bottom w:val="single" w:sz="4" w:space="0" w:color="auto"/>
              <w:right w:val="single" w:sz="4" w:space="0" w:color="auto"/>
            </w:tcBorders>
            <w:shd w:val="clear" w:color="auto" w:fill="auto"/>
            <w:noWrap/>
          </w:tcPr>
          <w:p w14:paraId="4ADE39A9" w14:textId="77777777" w:rsidR="007813D3" w:rsidRPr="001E5D1E" w:rsidRDefault="007813D3" w:rsidP="00EF4106">
            <w:pPr>
              <w:jc w:val="right"/>
              <w:rPr>
                <w:sz w:val="20"/>
                <w:szCs w:val="20"/>
                <w:lang w:eastAsia="en-CA"/>
              </w:rPr>
            </w:pPr>
            <w:r w:rsidRPr="001E5D1E">
              <w:rPr>
                <w:sz w:val="20"/>
                <w:szCs w:val="20"/>
                <w:lang w:eastAsia="en-CA"/>
              </w:rPr>
              <w:t>0</w:t>
            </w:r>
          </w:p>
        </w:tc>
      </w:tr>
      <w:tr w:rsidR="007813D3" w:rsidRPr="001E5D1E" w14:paraId="2819BE1F" w14:textId="77777777" w:rsidTr="00EF4106">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0134F4DB" w14:textId="77777777" w:rsidR="007813D3" w:rsidRPr="001E5D1E" w:rsidRDefault="007813D3" w:rsidP="00EF4106">
            <w:pPr>
              <w:jc w:val="left"/>
              <w:rPr>
                <w:b/>
                <w:bCs/>
                <w:sz w:val="20"/>
                <w:szCs w:val="20"/>
                <w:lang w:eastAsia="en-CA"/>
              </w:rPr>
            </w:pPr>
            <w:r w:rsidRPr="001E5D1E">
              <w:rPr>
                <w:b/>
                <w:bCs/>
                <w:sz w:val="20"/>
                <w:szCs w:val="20"/>
                <w:lang w:eastAsia="en-CA"/>
              </w:rPr>
              <w:t>Total</w:t>
            </w:r>
          </w:p>
        </w:tc>
        <w:tc>
          <w:tcPr>
            <w:tcW w:w="1389" w:type="dxa"/>
            <w:tcBorders>
              <w:top w:val="nil"/>
              <w:left w:val="nil"/>
              <w:bottom w:val="single" w:sz="4" w:space="0" w:color="auto"/>
              <w:right w:val="single" w:sz="4" w:space="0" w:color="auto"/>
            </w:tcBorders>
            <w:shd w:val="clear" w:color="auto" w:fill="auto"/>
            <w:noWrap/>
          </w:tcPr>
          <w:p w14:paraId="67A2139A" w14:textId="77777777" w:rsidR="007813D3" w:rsidRPr="001E5D1E" w:rsidRDefault="007813D3" w:rsidP="00EF4106">
            <w:pPr>
              <w:jc w:val="right"/>
              <w:rPr>
                <w:b/>
                <w:sz w:val="20"/>
                <w:szCs w:val="20"/>
                <w:lang w:eastAsia="en-CA"/>
              </w:rPr>
            </w:pPr>
            <w:r w:rsidRPr="001E5D1E">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4FD6F4EE" w14:textId="77777777" w:rsidR="007813D3" w:rsidRPr="001E5D1E" w:rsidRDefault="007813D3" w:rsidP="00EF4106">
            <w:pPr>
              <w:jc w:val="right"/>
              <w:rPr>
                <w:b/>
                <w:sz w:val="20"/>
                <w:szCs w:val="20"/>
                <w:lang w:eastAsia="en-CA"/>
              </w:rPr>
            </w:pPr>
            <w:r w:rsidRPr="001E5D1E">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047F28AE" w14:textId="77777777" w:rsidR="007813D3" w:rsidRPr="001E5D1E" w:rsidRDefault="007813D3" w:rsidP="00EF4106">
            <w:pPr>
              <w:jc w:val="right"/>
              <w:rPr>
                <w:b/>
                <w:bCs/>
                <w:sz w:val="20"/>
                <w:szCs w:val="20"/>
                <w:lang w:eastAsia="en-CA"/>
              </w:rPr>
            </w:pPr>
            <w:r w:rsidRPr="001E5D1E">
              <w:rPr>
                <w:b/>
                <w:bCs/>
                <w:sz w:val="20"/>
                <w:szCs w:val="20"/>
                <w:lang w:eastAsia="en-CA"/>
              </w:rPr>
              <w:t>152,497</w:t>
            </w:r>
          </w:p>
        </w:tc>
        <w:tc>
          <w:tcPr>
            <w:tcW w:w="1389" w:type="dxa"/>
            <w:tcBorders>
              <w:top w:val="nil"/>
              <w:left w:val="nil"/>
              <w:bottom w:val="single" w:sz="4" w:space="0" w:color="auto"/>
              <w:right w:val="single" w:sz="4" w:space="0" w:color="auto"/>
            </w:tcBorders>
            <w:shd w:val="clear" w:color="auto" w:fill="auto"/>
            <w:noWrap/>
          </w:tcPr>
          <w:p w14:paraId="1D484300" w14:textId="77777777" w:rsidR="007813D3" w:rsidRPr="001E5D1E" w:rsidRDefault="007813D3" w:rsidP="00EF4106">
            <w:pPr>
              <w:jc w:val="right"/>
              <w:rPr>
                <w:b/>
                <w:sz w:val="20"/>
                <w:szCs w:val="20"/>
                <w:lang w:eastAsia="en-CA"/>
              </w:rPr>
            </w:pPr>
            <w:r w:rsidRPr="001E5D1E">
              <w:rPr>
                <w:b/>
                <w:bCs/>
                <w:sz w:val="20"/>
                <w:szCs w:val="20"/>
                <w:lang w:eastAsia="en-CA"/>
              </w:rPr>
              <w:t>152,497</w:t>
            </w:r>
          </w:p>
        </w:tc>
        <w:tc>
          <w:tcPr>
            <w:tcW w:w="1390" w:type="dxa"/>
            <w:tcBorders>
              <w:top w:val="nil"/>
              <w:left w:val="nil"/>
              <w:bottom w:val="single" w:sz="4" w:space="0" w:color="auto"/>
              <w:right w:val="single" w:sz="4" w:space="0" w:color="auto"/>
            </w:tcBorders>
            <w:shd w:val="clear" w:color="auto" w:fill="auto"/>
            <w:noWrap/>
          </w:tcPr>
          <w:p w14:paraId="783F1BC8" w14:textId="77777777" w:rsidR="007813D3" w:rsidRPr="001E5D1E" w:rsidRDefault="007813D3" w:rsidP="00EF4106">
            <w:pPr>
              <w:jc w:val="right"/>
              <w:rPr>
                <w:b/>
                <w:sz w:val="20"/>
                <w:szCs w:val="20"/>
                <w:lang w:eastAsia="en-CA"/>
              </w:rPr>
            </w:pPr>
            <w:r w:rsidRPr="001E5D1E">
              <w:rPr>
                <w:b/>
                <w:sz w:val="20"/>
                <w:szCs w:val="20"/>
                <w:lang w:eastAsia="en-CA"/>
              </w:rPr>
              <w:t>0</w:t>
            </w:r>
          </w:p>
        </w:tc>
      </w:tr>
    </w:tbl>
    <w:p w14:paraId="7E9F657A" w14:textId="77777777" w:rsidR="007813D3" w:rsidRPr="001E5D1E" w:rsidRDefault="007813D3" w:rsidP="007813D3">
      <w:pPr>
        <w:rPr>
          <w:sz w:val="19"/>
          <w:szCs w:val="19"/>
        </w:rPr>
      </w:pPr>
      <w:r w:rsidRPr="001E5D1E">
        <w:rPr>
          <w:sz w:val="19"/>
          <w:szCs w:val="19"/>
        </w:rPr>
        <w:t>* Including agency support costs.</w:t>
      </w:r>
    </w:p>
    <w:p w14:paraId="4404FEB1" w14:textId="77777777" w:rsidR="007813D3" w:rsidRPr="001E5D1E" w:rsidRDefault="007813D3" w:rsidP="007813D3">
      <w:pPr>
        <w:rPr>
          <w:b/>
          <w:bCs/>
        </w:rPr>
      </w:pPr>
    </w:p>
    <w:p w14:paraId="0EABB26E" w14:textId="77777777" w:rsidR="007813D3" w:rsidRPr="001E5D1E" w:rsidRDefault="007813D3" w:rsidP="007813D3">
      <w:pPr>
        <w:rPr>
          <w:b/>
          <w:bCs/>
        </w:rPr>
      </w:pPr>
      <w:r w:rsidRPr="001E5D1E">
        <w:rPr>
          <w:b/>
          <w:bCs/>
        </w:rPr>
        <w:t>II.2</w:t>
      </w:r>
      <w:r w:rsidRPr="001E5D1E">
        <w:rPr>
          <w:b/>
          <w:bCs/>
        </w:rPr>
        <w:tab/>
        <w:t>Austria</w:t>
      </w:r>
    </w:p>
    <w:p w14:paraId="6BE8EF8A" w14:textId="77777777" w:rsidR="007813D3" w:rsidRPr="001E5D1E" w:rsidRDefault="007813D3" w:rsidP="007813D3">
      <w:pPr>
        <w:rPr>
          <w:b/>
          <w:bCs/>
        </w:rPr>
      </w:pPr>
    </w:p>
    <w:p w14:paraId="623A6935" w14:textId="77777777" w:rsidR="007813D3" w:rsidRPr="001E5D1E" w:rsidRDefault="007813D3" w:rsidP="00720831">
      <w:pPr>
        <w:pStyle w:val="Heading1"/>
      </w:pPr>
      <w:r w:rsidRPr="001E5D1E">
        <w:t xml:space="preserve">The resource allocation in Austria’s business plan for </w:t>
      </w:r>
      <w:r w:rsidRPr="001E5D1E">
        <w:rPr>
          <w:caps/>
        </w:rPr>
        <w:t>2023</w:t>
      </w:r>
      <w:r w:rsidRPr="001E5D1E">
        <w:t>–2025</w:t>
      </w:r>
      <w:r w:rsidRPr="001E5D1E">
        <w:rPr>
          <w:caps/>
        </w:rPr>
        <w:t xml:space="preserve"> </w:t>
      </w:r>
      <w:r w:rsidRPr="001E5D1E">
        <w:t xml:space="preserve">is presented in table 3. </w:t>
      </w:r>
    </w:p>
    <w:p w14:paraId="75E2FBA1" w14:textId="77777777" w:rsidR="007813D3" w:rsidRPr="001E5D1E" w:rsidRDefault="007813D3" w:rsidP="007813D3">
      <w:pPr>
        <w:pStyle w:val="Heading1"/>
        <w:keepNext/>
        <w:numPr>
          <w:ilvl w:val="0"/>
          <w:numId w:val="0"/>
        </w:numPr>
        <w:spacing w:after="0"/>
        <w:rPr>
          <w:b/>
        </w:rPr>
      </w:pPr>
      <w:r w:rsidRPr="001E5D1E">
        <w:rPr>
          <w:b/>
        </w:rPr>
        <w:lastRenderedPageBreak/>
        <w:t>Table 3. Allocation of resources for Austria (US </w:t>
      </w:r>
      <w:proofErr w:type="gramStart"/>
      <w:r w:rsidRPr="001E5D1E">
        <w:rPr>
          <w:b/>
        </w:rPr>
        <w:t>$)*</w:t>
      </w:r>
      <w:proofErr w:type="gramEnd"/>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7813D3" w:rsidRPr="001E5D1E" w14:paraId="0627DA6D" w14:textId="77777777" w:rsidTr="00EF4106">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hideMark/>
          </w:tcPr>
          <w:p w14:paraId="1FDC467A" w14:textId="77777777" w:rsidR="007813D3" w:rsidRPr="001E5D1E" w:rsidRDefault="007813D3" w:rsidP="00EF4106">
            <w:pPr>
              <w:keepNext/>
              <w:jc w:val="left"/>
              <w:rPr>
                <w:b/>
                <w:bCs/>
                <w:sz w:val="20"/>
                <w:szCs w:val="20"/>
                <w:lang w:eastAsia="en-CA"/>
              </w:rPr>
            </w:pPr>
            <w:r w:rsidRPr="001E5D1E">
              <w:rPr>
                <w:b/>
                <w:bCs/>
                <w:sz w:val="20"/>
                <w:szCs w:val="20"/>
                <w:lang w:eastAsia="en-CA"/>
              </w:rPr>
              <w:t>Description</w:t>
            </w:r>
          </w:p>
        </w:tc>
        <w:tc>
          <w:tcPr>
            <w:tcW w:w="1360" w:type="dxa"/>
            <w:tcBorders>
              <w:top w:val="single" w:sz="4" w:space="0" w:color="auto"/>
              <w:left w:val="nil"/>
              <w:bottom w:val="single" w:sz="4" w:space="0" w:color="auto"/>
              <w:right w:val="single" w:sz="4" w:space="0" w:color="auto"/>
            </w:tcBorders>
            <w:shd w:val="clear" w:color="auto" w:fill="auto"/>
            <w:hideMark/>
          </w:tcPr>
          <w:p w14:paraId="60887AE1" w14:textId="77777777" w:rsidR="007813D3" w:rsidRPr="001E5D1E" w:rsidRDefault="007813D3" w:rsidP="00EF4106">
            <w:pPr>
              <w:keepNext/>
              <w:jc w:val="center"/>
              <w:rPr>
                <w:b/>
                <w:bCs/>
                <w:sz w:val="20"/>
                <w:szCs w:val="20"/>
                <w:lang w:eastAsia="en-CA"/>
              </w:rPr>
            </w:pPr>
            <w:r w:rsidRPr="001E5D1E">
              <w:rPr>
                <w:b/>
                <w:bCs/>
                <w:sz w:val="20"/>
                <w:szCs w:val="20"/>
                <w:lang w:eastAsia="en-CA"/>
              </w:rPr>
              <w:t>2023</w:t>
            </w:r>
          </w:p>
        </w:tc>
        <w:tc>
          <w:tcPr>
            <w:tcW w:w="1361" w:type="dxa"/>
            <w:tcBorders>
              <w:top w:val="single" w:sz="4" w:space="0" w:color="auto"/>
              <w:left w:val="nil"/>
              <w:bottom w:val="single" w:sz="4" w:space="0" w:color="auto"/>
              <w:right w:val="single" w:sz="4" w:space="0" w:color="auto"/>
            </w:tcBorders>
            <w:shd w:val="clear" w:color="auto" w:fill="auto"/>
            <w:hideMark/>
          </w:tcPr>
          <w:p w14:paraId="6EDEEB4B" w14:textId="77777777" w:rsidR="007813D3" w:rsidRPr="001E5D1E" w:rsidRDefault="007813D3" w:rsidP="00EF4106">
            <w:pPr>
              <w:keepNext/>
              <w:jc w:val="center"/>
              <w:rPr>
                <w:b/>
                <w:bCs/>
                <w:sz w:val="20"/>
                <w:szCs w:val="20"/>
                <w:lang w:eastAsia="en-CA"/>
              </w:rPr>
            </w:pPr>
            <w:r w:rsidRPr="001E5D1E">
              <w:rPr>
                <w:b/>
                <w:bCs/>
                <w:sz w:val="20"/>
                <w:szCs w:val="20"/>
                <w:lang w:eastAsia="en-CA"/>
              </w:rPr>
              <w:t>2024</w:t>
            </w:r>
          </w:p>
        </w:tc>
        <w:tc>
          <w:tcPr>
            <w:tcW w:w="1361" w:type="dxa"/>
            <w:tcBorders>
              <w:top w:val="single" w:sz="4" w:space="0" w:color="auto"/>
              <w:left w:val="nil"/>
              <w:bottom w:val="single" w:sz="4" w:space="0" w:color="auto"/>
              <w:right w:val="single" w:sz="4" w:space="0" w:color="auto"/>
            </w:tcBorders>
            <w:shd w:val="clear" w:color="auto" w:fill="auto"/>
            <w:hideMark/>
          </w:tcPr>
          <w:p w14:paraId="78F5891D" w14:textId="77777777" w:rsidR="007813D3" w:rsidRPr="001E5D1E" w:rsidRDefault="007813D3" w:rsidP="00EF4106">
            <w:pPr>
              <w:keepNext/>
              <w:jc w:val="center"/>
              <w:rPr>
                <w:b/>
                <w:bCs/>
                <w:sz w:val="20"/>
                <w:szCs w:val="20"/>
                <w:lang w:eastAsia="en-CA"/>
              </w:rPr>
            </w:pPr>
            <w:r w:rsidRPr="001E5D1E">
              <w:rPr>
                <w:b/>
                <w:bCs/>
                <w:sz w:val="20"/>
                <w:szCs w:val="20"/>
                <w:lang w:eastAsia="en-CA"/>
              </w:rPr>
              <w:t>2025</w:t>
            </w:r>
          </w:p>
        </w:tc>
        <w:tc>
          <w:tcPr>
            <w:tcW w:w="1361" w:type="dxa"/>
            <w:tcBorders>
              <w:top w:val="single" w:sz="4" w:space="0" w:color="auto"/>
              <w:left w:val="nil"/>
              <w:bottom w:val="single" w:sz="4" w:space="0" w:color="auto"/>
              <w:right w:val="single" w:sz="4" w:space="0" w:color="auto"/>
            </w:tcBorders>
            <w:shd w:val="clear" w:color="auto" w:fill="auto"/>
            <w:hideMark/>
          </w:tcPr>
          <w:p w14:paraId="7E9A1AE3" w14:textId="77777777" w:rsidR="007813D3" w:rsidRPr="001E5D1E" w:rsidRDefault="007813D3" w:rsidP="00EF4106">
            <w:pPr>
              <w:keepNext/>
              <w:jc w:val="center"/>
              <w:rPr>
                <w:b/>
                <w:bCs/>
                <w:sz w:val="20"/>
                <w:szCs w:val="20"/>
                <w:lang w:eastAsia="en-CA"/>
              </w:rPr>
            </w:pPr>
            <w:r w:rsidRPr="001E5D1E">
              <w:rPr>
                <w:b/>
                <w:bCs/>
                <w:sz w:val="20"/>
                <w:szCs w:val="20"/>
                <w:lang w:eastAsia="en-CA"/>
              </w:rPr>
              <w:t xml:space="preserve">Total </w:t>
            </w:r>
          </w:p>
          <w:p w14:paraId="79067251" w14:textId="77777777" w:rsidR="007813D3" w:rsidRPr="001E5D1E" w:rsidRDefault="007813D3" w:rsidP="00EF4106">
            <w:pPr>
              <w:keepNext/>
              <w:jc w:val="center"/>
              <w:rPr>
                <w:b/>
                <w:bCs/>
                <w:sz w:val="20"/>
                <w:szCs w:val="20"/>
                <w:lang w:eastAsia="en-CA"/>
              </w:rPr>
            </w:pPr>
            <w:r w:rsidRPr="001E5D1E">
              <w:rPr>
                <w:b/>
                <w:bCs/>
                <w:sz w:val="20"/>
                <w:szCs w:val="20"/>
                <w:lang w:eastAsia="en-CA"/>
              </w:rPr>
              <w:t>(2023–2025)</w:t>
            </w:r>
          </w:p>
        </w:tc>
        <w:tc>
          <w:tcPr>
            <w:tcW w:w="1361" w:type="dxa"/>
            <w:tcBorders>
              <w:top w:val="single" w:sz="4" w:space="0" w:color="auto"/>
              <w:left w:val="nil"/>
              <w:bottom w:val="single" w:sz="4" w:space="0" w:color="auto"/>
              <w:right w:val="single" w:sz="4" w:space="0" w:color="auto"/>
            </w:tcBorders>
            <w:shd w:val="clear" w:color="auto" w:fill="auto"/>
            <w:hideMark/>
          </w:tcPr>
          <w:p w14:paraId="075C975F" w14:textId="77777777" w:rsidR="007813D3" w:rsidRPr="001E5D1E" w:rsidRDefault="007813D3" w:rsidP="00EF4106">
            <w:pPr>
              <w:keepNext/>
              <w:jc w:val="center"/>
              <w:rPr>
                <w:b/>
                <w:bCs/>
                <w:sz w:val="20"/>
                <w:szCs w:val="20"/>
                <w:lang w:eastAsia="en-CA"/>
              </w:rPr>
            </w:pPr>
            <w:r w:rsidRPr="001E5D1E">
              <w:rPr>
                <w:b/>
                <w:bCs/>
                <w:sz w:val="20"/>
                <w:szCs w:val="20"/>
                <w:lang w:eastAsia="en-CA"/>
              </w:rPr>
              <w:t>Total after 2025</w:t>
            </w:r>
          </w:p>
        </w:tc>
      </w:tr>
      <w:tr w:rsidR="007813D3" w:rsidRPr="001E5D1E" w14:paraId="2C5BEBFF" w14:textId="77777777" w:rsidTr="00EF4106">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1F342F1" w14:textId="77777777" w:rsidR="007813D3" w:rsidRPr="001E5D1E" w:rsidRDefault="007813D3" w:rsidP="00EF4106">
            <w:pPr>
              <w:keepNext/>
              <w:jc w:val="left"/>
              <w:rPr>
                <w:b/>
                <w:bCs/>
                <w:sz w:val="20"/>
                <w:szCs w:val="20"/>
                <w:lang w:eastAsia="en-CA"/>
              </w:rPr>
            </w:pPr>
            <w:r w:rsidRPr="001E5D1E">
              <w:rPr>
                <w:b/>
                <w:bCs/>
                <w:sz w:val="20"/>
                <w:szCs w:val="20"/>
                <w:lang w:eastAsia="en-CA"/>
              </w:rPr>
              <w:t>HCFC activities</w:t>
            </w:r>
          </w:p>
        </w:tc>
      </w:tr>
      <w:tr w:rsidR="007813D3" w:rsidRPr="001E5D1E" w14:paraId="76903424" w14:textId="77777777" w:rsidTr="00EF4106">
        <w:trPr>
          <w:trHeight w:val="87"/>
        </w:trPr>
        <w:tc>
          <w:tcPr>
            <w:tcW w:w="2552" w:type="dxa"/>
            <w:tcBorders>
              <w:top w:val="nil"/>
              <w:left w:val="single" w:sz="4" w:space="0" w:color="auto"/>
              <w:bottom w:val="single" w:sz="4" w:space="0" w:color="auto"/>
              <w:right w:val="single" w:sz="4" w:space="0" w:color="auto"/>
            </w:tcBorders>
            <w:shd w:val="clear" w:color="auto" w:fill="auto"/>
            <w:noWrap/>
            <w:hideMark/>
          </w:tcPr>
          <w:p w14:paraId="5D79644F" w14:textId="77777777" w:rsidR="007813D3" w:rsidRPr="001E5D1E" w:rsidRDefault="007813D3" w:rsidP="00EF4106">
            <w:pPr>
              <w:keepNext/>
              <w:jc w:val="left"/>
              <w:rPr>
                <w:sz w:val="20"/>
                <w:szCs w:val="20"/>
                <w:lang w:eastAsia="en-CA"/>
              </w:rPr>
            </w:pPr>
            <w:r w:rsidRPr="001E5D1E">
              <w:rPr>
                <w:sz w:val="20"/>
                <w:szCs w:val="20"/>
                <w:lang w:eastAsia="en-CA"/>
              </w:rPr>
              <w:t>Approved HPMPs</w:t>
            </w:r>
          </w:p>
        </w:tc>
        <w:tc>
          <w:tcPr>
            <w:tcW w:w="1360" w:type="dxa"/>
            <w:tcBorders>
              <w:top w:val="nil"/>
              <w:left w:val="nil"/>
              <w:bottom w:val="single" w:sz="4" w:space="0" w:color="auto"/>
              <w:right w:val="single" w:sz="4" w:space="0" w:color="auto"/>
            </w:tcBorders>
            <w:shd w:val="clear" w:color="auto" w:fill="auto"/>
            <w:noWrap/>
          </w:tcPr>
          <w:p w14:paraId="150A2044" w14:textId="77777777" w:rsidR="007813D3" w:rsidRPr="001E5D1E" w:rsidRDefault="007813D3" w:rsidP="00EF4106">
            <w:pPr>
              <w:keepNext/>
              <w:jc w:val="right"/>
              <w:rPr>
                <w:sz w:val="20"/>
                <w:szCs w:val="20"/>
                <w:lang w:eastAsia="en-CA"/>
              </w:rPr>
            </w:pPr>
            <w:r w:rsidRPr="001E5D1E">
              <w:rPr>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tcPr>
          <w:p w14:paraId="408483F4" w14:textId="77777777" w:rsidR="007813D3" w:rsidRPr="001E5D1E" w:rsidRDefault="007813D3" w:rsidP="00EF4106">
            <w:pPr>
              <w:keepNext/>
              <w:jc w:val="right"/>
              <w:rPr>
                <w:sz w:val="20"/>
                <w:szCs w:val="20"/>
                <w:lang w:eastAsia="en-CA"/>
              </w:rPr>
            </w:pPr>
            <w:r w:rsidRPr="001E5D1E">
              <w:rPr>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36C70AC6" w14:textId="77777777" w:rsidR="007813D3" w:rsidRPr="001E5D1E" w:rsidRDefault="007813D3" w:rsidP="00EF4106">
            <w:pPr>
              <w:keepNext/>
              <w:jc w:val="right"/>
              <w:rPr>
                <w:sz w:val="20"/>
                <w:szCs w:val="20"/>
                <w:lang w:eastAsia="en-CA"/>
              </w:rPr>
            </w:pPr>
            <w:r w:rsidRPr="001E5D1E">
              <w:rPr>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0CF50D53" w14:textId="77777777" w:rsidR="007813D3" w:rsidRPr="001E5D1E" w:rsidRDefault="007813D3" w:rsidP="00EF4106">
            <w:pPr>
              <w:keepNext/>
              <w:jc w:val="right"/>
              <w:rPr>
                <w:sz w:val="20"/>
                <w:szCs w:val="20"/>
                <w:lang w:eastAsia="en-CA"/>
              </w:rPr>
            </w:pPr>
            <w:r w:rsidRPr="001E5D1E">
              <w:rPr>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hideMark/>
          </w:tcPr>
          <w:p w14:paraId="300CCFE4" w14:textId="77777777" w:rsidR="007813D3" w:rsidRPr="001E5D1E" w:rsidRDefault="007813D3" w:rsidP="00EF4106">
            <w:pPr>
              <w:keepNext/>
              <w:jc w:val="right"/>
              <w:rPr>
                <w:sz w:val="20"/>
                <w:szCs w:val="20"/>
                <w:lang w:eastAsia="en-CA"/>
              </w:rPr>
            </w:pPr>
            <w:r w:rsidRPr="001E5D1E">
              <w:rPr>
                <w:sz w:val="20"/>
                <w:szCs w:val="20"/>
                <w:lang w:eastAsia="en-CA"/>
              </w:rPr>
              <w:t>0</w:t>
            </w:r>
          </w:p>
        </w:tc>
      </w:tr>
      <w:tr w:rsidR="007813D3" w:rsidRPr="001E5D1E" w14:paraId="4DF806F4" w14:textId="77777777" w:rsidTr="00EF4106">
        <w:trPr>
          <w:trHeight w:val="58"/>
        </w:trPr>
        <w:tc>
          <w:tcPr>
            <w:tcW w:w="2552" w:type="dxa"/>
            <w:tcBorders>
              <w:top w:val="nil"/>
              <w:left w:val="single" w:sz="4" w:space="0" w:color="auto"/>
              <w:bottom w:val="single" w:sz="4" w:space="0" w:color="auto"/>
              <w:right w:val="single" w:sz="4" w:space="0" w:color="auto"/>
            </w:tcBorders>
            <w:shd w:val="clear" w:color="auto" w:fill="auto"/>
            <w:noWrap/>
            <w:hideMark/>
          </w:tcPr>
          <w:p w14:paraId="152D52E0" w14:textId="77777777" w:rsidR="007813D3" w:rsidRPr="001E5D1E" w:rsidRDefault="007813D3" w:rsidP="00EF4106">
            <w:pPr>
              <w:keepNext/>
              <w:jc w:val="left"/>
              <w:rPr>
                <w:b/>
                <w:bCs/>
                <w:sz w:val="20"/>
                <w:szCs w:val="20"/>
                <w:lang w:eastAsia="en-CA"/>
              </w:rPr>
            </w:pPr>
            <w:r w:rsidRPr="001E5D1E">
              <w:rPr>
                <w:b/>
                <w:bCs/>
                <w:sz w:val="20"/>
                <w:szCs w:val="20"/>
                <w:lang w:eastAsia="en-CA"/>
              </w:rPr>
              <w:t>Total</w:t>
            </w:r>
          </w:p>
        </w:tc>
        <w:tc>
          <w:tcPr>
            <w:tcW w:w="1360" w:type="dxa"/>
            <w:tcBorders>
              <w:top w:val="nil"/>
              <w:left w:val="nil"/>
              <w:bottom w:val="single" w:sz="4" w:space="0" w:color="auto"/>
              <w:right w:val="single" w:sz="4" w:space="0" w:color="auto"/>
            </w:tcBorders>
            <w:shd w:val="clear" w:color="auto" w:fill="auto"/>
            <w:noWrap/>
            <w:hideMark/>
          </w:tcPr>
          <w:p w14:paraId="06D1105A" w14:textId="77777777" w:rsidR="007813D3" w:rsidRPr="001E5D1E" w:rsidRDefault="007813D3" w:rsidP="00EF4106">
            <w:pPr>
              <w:keepNext/>
              <w:jc w:val="right"/>
              <w:rPr>
                <w:b/>
                <w:bCs/>
                <w:sz w:val="20"/>
                <w:szCs w:val="20"/>
                <w:lang w:eastAsia="en-CA"/>
              </w:rPr>
            </w:pPr>
            <w:r w:rsidRPr="001E5D1E">
              <w:rPr>
                <w:b/>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hideMark/>
          </w:tcPr>
          <w:p w14:paraId="1D6D1048" w14:textId="77777777" w:rsidR="007813D3" w:rsidRPr="001E5D1E" w:rsidRDefault="007813D3" w:rsidP="00EF4106">
            <w:pPr>
              <w:keepNext/>
              <w:jc w:val="right"/>
              <w:rPr>
                <w:b/>
                <w:sz w:val="20"/>
                <w:szCs w:val="20"/>
                <w:lang w:eastAsia="en-CA"/>
              </w:rPr>
            </w:pPr>
            <w:r w:rsidRPr="001E5D1E">
              <w:rPr>
                <w:b/>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7C166DD9" w14:textId="77777777" w:rsidR="007813D3" w:rsidRPr="001E5D1E" w:rsidRDefault="007813D3" w:rsidP="00EF4106">
            <w:pPr>
              <w:keepNext/>
              <w:jc w:val="right"/>
              <w:rPr>
                <w:b/>
                <w:sz w:val="20"/>
                <w:szCs w:val="20"/>
                <w:lang w:eastAsia="en-CA"/>
              </w:rPr>
            </w:pPr>
            <w:r w:rsidRPr="001E5D1E">
              <w:rPr>
                <w:b/>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038119EB" w14:textId="77777777" w:rsidR="007813D3" w:rsidRPr="001E5D1E" w:rsidRDefault="007813D3" w:rsidP="00EF4106">
            <w:pPr>
              <w:keepNext/>
              <w:jc w:val="right"/>
              <w:rPr>
                <w:b/>
                <w:sz w:val="20"/>
                <w:szCs w:val="20"/>
                <w:lang w:eastAsia="en-CA"/>
              </w:rPr>
            </w:pPr>
            <w:r w:rsidRPr="001E5D1E">
              <w:rPr>
                <w:b/>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hideMark/>
          </w:tcPr>
          <w:p w14:paraId="0ACBF80F" w14:textId="77777777" w:rsidR="007813D3" w:rsidRPr="001E5D1E" w:rsidRDefault="007813D3" w:rsidP="00EF4106">
            <w:pPr>
              <w:keepNext/>
              <w:jc w:val="right"/>
              <w:rPr>
                <w:b/>
                <w:bCs/>
                <w:sz w:val="20"/>
                <w:szCs w:val="20"/>
                <w:lang w:eastAsia="en-CA"/>
              </w:rPr>
            </w:pPr>
            <w:r w:rsidRPr="001E5D1E">
              <w:rPr>
                <w:b/>
                <w:bCs/>
                <w:sz w:val="20"/>
                <w:szCs w:val="20"/>
                <w:lang w:eastAsia="en-CA"/>
              </w:rPr>
              <w:t>0</w:t>
            </w:r>
          </w:p>
        </w:tc>
      </w:tr>
    </w:tbl>
    <w:p w14:paraId="3F2F9EA0" w14:textId="77777777" w:rsidR="007813D3" w:rsidRPr="001E5D1E" w:rsidRDefault="007813D3" w:rsidP="007813D3">
      <w:pPr>
        <w:keepNext/>
        <w:rPr>
          <w:sz w:val="19"/>
          <w:szCs w:val="19"/>
        </w:rPr>
      </w:pPr>
      <w:r w:rsidRPr="001E5D1E">
        <w:rPr>
          <w:sz w:val="19"/>
          <w:szCs w:val="19"/>
        </w:rPr>
        <w:t>* Including agency support costs.</w:t>
      </w:r>
    </w:p>
    <w:p w14:paraId="20E52DC1" w14:textId="77777777" w:rsidR="007813D3" w:rsidRPr="001E5D1E" w:rsidRDefault="007813D3" w:rsidP="007813D3">
      <w:pPr>
        <w:rPr>
          <w:sz w:val="20"/>
          <w:szCs w:val="20"/>
        </w:rPr>
      </w:pPr>
    </w:p>
    <w:p w14:paraId="1318FF7C" w14:textId="2454EC90" w:rsidR="007813D3" w:rsidRPr="001E5D1E" w:rsidRDefault="007813D3" w:rsidP="00720831">
      <w:pPr>
        <w:pStyle w:val="Heading1"/>
      </w:pPr>
      <w:r w:rsidRPr="001E5D1E">
        <w:t xml:space="preserve">Twenty per cent of Austria’s annual pledged contributions for 2023 amounts to US $351,825 or US $1,055,476 for the 2021–2023 triennium. The total amount of US $1,175,500, </w:t>
      </w:r>
      <w:proofErr w:type="gramStart"/>
      <w:r w:rsidRPr="001E5D1E">
        <w:t>taking into account</w:t>
      </w:r>
      <w:proofErr w:type="gramEnd"/>
      <w:r w:rsidRPr="001E5D1E">
        <w:t xml:space="preserve"> approvals at the 88</w:t>
      </w:r>
      <w:r w:rsidRPr="001E5D1E">
        <w:rPr>
          <w:vertAlign w:val="superscript"/>
        </w:rPr>
        <w:t>th</w:t>
      </w:r>
      <w:r w:rsidRPr="001E5D1E">
        <w:t xml:space="preserve"> meeting in 2021 (US $391,833) and the adjusted business plans values for 2023 (</w:t>
      </w:r>
      <w:r w:rsidR="0023529F" w:rsidRPr="001E5D1E">
        <w:t>US $</w:t>
      </w:r>
      <w:r w:rsidRPr="001E5D1E">
        <w:t>783,667), will exceed 20 per cent of Austria’s pledged contributions for the 2021–2023 triennium by US $120,024. Austria would need to either re-programme its activities to future years or request other bilateral or implementing agencies to implement the activities so that its bilateral cooperation does not exceed the 20 per cent allocation. The Government of Austria was informed of this issue.</w:t>
      </w:r>
    </w:p>
    <w:p w14:paraId="410DFEA1" w14:textId="7C48A6CA" w:rsidR="007813D3" w:rsidRPr="001E5D1E" w:rsidRDefault="007813D3" w:rsidP="00720831">
      <w:pPr>
        <w:pStyle w:val="Heading1"/>
      </w:pPr>
      <w:r w:rsidRPr="001E5D1E">
        <w:t>The Executive Committee may wish to consider the level of activities in Austria’s 2023</w:t>
      </w:r>
      <w:r w:rsidR="00523B38" w:rsidRPr="001E5D1E">
        <w:t>–</w:t>
      </w:r>
      <w:r w:rsidRPr="001E5D1E">
        <w:t xml:space="preserve">2025 business plan </w:t>
      </w:r>
      <w:proofErr w:type="gramStart"/>
      <w:r w:rsidRPr="001E5D1E">
        <w:t>in light of</w:t>
      </w:r>
      <w:proofErr w:type="gramEnd"/>
      <w:r w:rsidRPr="001E5D1E">
        <w:t xml:space="preserve"> the bilateral activity allocation for the 2021–2023 triennium. </w:t>
      </w:r>
    </w:p>
    <w:p w14:paraId="50EE445F" w14:textId="77777777" w:rsidR="007813D3" w:rsidRPr="001E5D1E" w:rsidRDefault="007813D3" w:rsidP="007813D3">
      <w:pPr>
        <w:rPr>
          <w:b/>
          <w:bCs/>
        </w:rPr>
      </w:pPr>
      <w:r w:rsidRPr="001E5D1E">
        <w:rPr>
          <w:b/>
          <w:bCs/>
        </w:rPr>
        <w:t>II.3</w:t>
      </w:r>
      <w:r w:rsidRPr="001E5D1E">
        <w:rPr>
          <w:b/>
          <w:bCs/>
        </w:rPr>
        <w:tab/>
        <w:t>France</w:t>
      </w:r>
    </w:p>
    <w:p w14:paraId="5FC1E134" w14:textId="77777777" w:rsidR="007813D3" w:rsidRPr="001E5D1E" w:rsidRDefault="007813D3" w:rsidP="007813D3">
      <w:pPr>
        <w:rPr>
          <w:b/>
          <w:bCs/>
        </w:rPr>
      </w:pPr>
    </w:p>
    <w:p w14:paraId="2BE968ED" w14:textId="77777777" w:rsidR="007813D3" w:rsidRPr="001E5D1E" w:rsidRDefault="007813D3" w:rsidP="00720831">
      <w:pPr>
        <w:pStyle w:val="Heading1"/>
      </w:pPr>
      <w:r w:rsidRPr="001E5D1E">
        <w:t xml:space="preserve">The resource allocation in France’s business plan for </w:t>
      </w:r>
      <w:r w:rsidRPr="001E5D1E">
        <w:rPr>
          <w:caps/>
        </w:rPr>
        <w:t>2023</w:t>
      </w:r>
      <w:r w:rsidRPr="001E5D1E">
        <w:t xml:space="preserve">–2025 is presented in table 4. Twenty per cent of France’s annual pledged contribution for 2023 amounts to US $2,300,635. </w:t>
      </w:r>
    </w:p>
    <w:p w14:paraId="346B0831" w14:textId="77777777" w:rsidR="007813D3" w:rsidRPr="001E5D1E" w:rsidRDefault="007813D3" w:rsidP="007813D3">
      <w:pPr>
        <w:pStyle w:val="Heading1"/>
        <w:numPr>
          <w:ilvl w:val="0"/>
          <w:numId w:val="0"/>
        </w:numPr>
        <w:spacing w:after="0"/>
        <w:rPr>
          <w:b/>
        </w:rPr>
      </w:pPr>
      <w:r w:rsidRPr="001E5D1E">
        <w:rPr>
          <w:b/>
        </w:rPr>
        <w:t>Table 4. Allocation of resources for France (US </w:t>
      </w:r>
      <w:proofErr w:type="gramStart"/>
      <w:r w:rsidRPr="001E5D1E">
        <w:rPr>
          <w:b/>
        </w:rPr>
        <w:t>$)*</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7813D3" w:rsidRPr="001E5D1E" w14:paraId="3AAECD12" w14:textId="77777777" w:rsidTr="00EF4106">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09260D35" w14:textId="77777777" w:rsidR="007813D3" w:rsidRPr="001E5D1E" w:rsidRDefault="007813D3" w:rsidP="00EF4106">
            <w:pPr>
              <w:jc w:val="left"/>
              <w:rPr>
                <w:b/>
                <w:bCs/>
                <w:sz w:val="20"/>
                <w:szCs w:val="20"/>
                <w:lang w:eastAsia="en-CA"/>
              </w:rPr>
            </w:pPr>
            <w:r w:rsidRPr="001E5D1E">
              <w:rPr>
                <w:b/>
                <w:bCs/>
                <w:sz w:val="20"/>
                <w:szCs w:val="20"/>
                <w:lang w:eastAsia="en-CA"/>
              </w:rPr>
              <w:t>Description</w:t>
            </w:r>
          </w:p>
        </w:tc>
        <w:tc>
          <w:tcPr>
            <w:tcW w:w="1389" w:type="dxa"/>
            <w:tcBorders>
              <w:top w:val="single" w:sz="4" w:space="0" w:color="auto"/>
              <w:left w:val="nil"/>
              <w:bottom w:val="single" w:sz="4" w:space="0" w:color="auto"/>
              <w:right w:val="single" w:sz="4" w:space="0" w:color="auto"/>
            </w:tcBorders>
            <w:shd w:val="clear" w:color="auto" w:fill="auto"/>
            <w:hideMark/>
          </w:tcPr>
          <w:p w14:paraId="13D54FB9" w14:textId="77777777" w:rsidR="007813D3" w:rsidRPr="001E5D1E" w:rsidRDefault="007813D3" w:rsidP="00EF4106">
            <w:pPr>
              <w:jc w:val="center"/>
              <w:rPr>
                <w:b/>
                <w:bCs/>
                <w:sz w:val="20"/>
                <w:szCs w:val="20"/>
                <w:lang w:eastAsia="en-CA"/>
              </w:rPr>
            </w:pPr>
            <w:r w:rsidRPr="001E5D1E">
              <w:rPr>
                <w:b/>
                <w:bCs/>
                <w:sz w:val="20"/>
                <w:szCs w:val="20"/>
                <w:lang w:eastAsia="en-CA"/>
              </w:rPr>
              <w:t>2023</w:t>
            </w:r>
          </w:p>
        </w:tc>
        <w:tc>
          <w:tcPr>
            <w:tcW w:w="1389" w:type="dxa"/>
            <w:tcBorders>
              <w:top w:val="single" w:sz="4" w:space="0" w:color="auto"/>
              <w:left w:val="nil"/>
              <w:bottom w:val="single" w:sz="4" w:space="0" w:color="auto"/>
              <w:right w:val="single" w:sz="4" w:space="0" w:color="auto"/>
            </w:tcBorders>
            <w:shd w:val="clear" w:color="auto" w:fill="auto"/>
            <w:hideMark/>
          </w:tcPr>
          <w:p w14:paraId="796018C9" w14:textId="77777777" w:rsidR="007813D3" w:rsidRPr="001E5D1E" w:rsidRDefault="007813D3" w:rsidP="00EF4106">
            <w:pPr>
              <w:jc w:val="center"/>
              <w:rPr>
                <w:b/>
                <w:bCs/>
                <w:sz w:val="20"/>
                <w:szCs w:val="20"/>
                <w:lang w:eastAsia="en-CA"/>
              </w:rPr>
            </w:pPr>
            <w:r w:rsidRPr="001E5D1E">
              <w:rPr>
                <w:b/>
                <w:bCs/>
                <w:sz w:val="20"/>
                <w:szCs w:val="20"/>
                <w:lang w:eastAsia="en-CA"/>
              </w:rPr>
              <w:t>2024</w:t>
            </w:r>
          </w:p>
        </w:tc>
        <w:tc>
          <w:tcPr>
            <w:tcW w:w="1389" w:type="dxa"/>
            <w:tcBorders>
              <w:top w:val="single" w:sz="4" w:space="0" w:color="auto"/>
              <w:left w:val="nil"/>
              <w:bottom w:val="single" w:sz="4" w:space="0" w:color="auto"/>
              <w:right w:val="single" w:sz="4" w:space="0" w:color="auto"/>
            </w:tcBorders>
            <w:shd w:val="clear" w:color="auto" w:fill="auto"/>
            <w:hideMark/>
          </w:tcPr>
          <w:p w14:paraId="76A3DA24" w14:textId="77777777" w:rsidR="007813D3" w:rsidRPr="001E5D1E" w:rsidRDefault="007813D3" w:rsidP="00EF4106">
            <w:pPr>
              <w:jc w:val="center"/>
              <w:rPr>
                <w:b/>
                <w:bCs/>
                <w:sz w:val="20"/>
                <w:szCs w:val="20"/>
                <w:lang w:eastAsia="en-CA"/>
              </w:rPr>
            </w:pPr>
            <w:r w:rsidRPr="001E5D1E">
              <w:rPr>
                <w:b/>
                <w:bCs/>
                <w:sz w:val="20"/>
                <w:szCs w:val="20"/>
                <w:lang w:eastAsia="en-CA"/>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06F4927D" w14:textId="77777777" w:rsidR="007813D3" w:rsidRPr="001E5D1E" w:rsidRDefault="007813D3" w:rsidP="00EF4106">
            <w:pPr>
              <w:jc w:val="center"/>
              <w:rPr>
                <w:b/>
                <w:bCs/>
                <w:sz w:val="20"/>
                <w:szCs w:val="20"/>
                <w:lang w:eastAsia="en-CA"/>
              </w:rPr>
            </w:pPr>
            <w:r w:rsidRPr="001E5D1E">
              <w:rPr>
                <w:b/>
                <w:bCs/>
                <w:sz w:val="20"/>
                <w:szCs w:val="20"/>
                <w:lang w:eastAsia="en-CA"/>
              </w:rPr>
              <w:t xml:space="preserve">Total </w:t>
            </w:r>
          </w:p>
          <w:p w14:paraId="6FA47F2D" w14:textId="77777777" w:rsidR="007813D3" w:rsidRPr="001E5D1E" w:rsidRDefault="007813D3" w:rsidP="00EF4106">
            <w:pPr>
              <w:jc w:val="center"/>
              <w:rPr>
                <w:b/>
                <w:bCs/>
                <w:sz w:val="20"/>
                <w:szCs w:val="20"/>
                <w:lang w:eastAsia="en-CA"/>
              </w:rPr>
            </w:pPr>
            <w:r w:rsidRPr="001E5D1E">
              <w:rPr>
                <w:b/>
                <w:bCs/>
                <w:sz w:val="20"/>
                <w:szCs w:val="20"/>
                <w:lang w:eastAsia="en-CA"/>
              </w:rPr>
              <w:t>(2023–2025)</w:t>
            </w:r>
          </w:p>
        </w:tc>
        <w:tc>
          <w:tcPr>
            <w:tcW w:w="1390" w:type="dxa"/>
            <w:tcBorders>
              <w:top w:val="single" w:sz="4" w:space="0" w:color="auto"/>
              <w:left w:val="nil"/>
              <w:bottom w:val="single" w:sz="4" w:space="0" w:color="auto"/>
              <w:right w:val="single" w:sz="4" w:space="0" w:color="auto"/>
            </w:tcBorders>
            <w:shd w:val="clear" w:color="auto" w:fill="auto"/>
            <w:hideMark/>
          </w:tcPr>
          <w:p w14:paraId="14AFE347" w14:textId="77777777" w:rsidR="007813D3" w:rsidRPr="001E5D1E" w:rsidRDefault="007813D3" w:rsidP="00EF4106">
            <w:pPr>
              <w:jc w:val="center"/>
              <w:rPr>
                <w:b/>
                <w:bCs/>
                <w:sz w:val="20"/>
                <w:szCs w:val="20"/>
                <w:lang w:eastAsia="en-CA"/>
              </w:rPr>
            </w:pPr>
            <w:r w:rsidRPr="001E5D1E">
              <w:rPr>
                <w:b/>
                <w:bCs/>
                <w:sz w:val="20"/>
                <w:szCs w:val="20"/>
                <w:lang w:eastAsia="en-CA"/>
              </w:rPr>
              <w:t>Total after 2025</w:t>
            </w:r>
          </w:p>
        </w:tc>
      </w:tr>
      <w:tr w:rsidR="007813D3" w:rsidRPr="001E5D1E" w14:paraId="5171D3CC" w14:textId="77777777" w:rsidTr="00EF4106">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E00CE" w14:textId="77777777" w:rsidR="007813D3" w:rsidRPr="001E5D1E" w:rsidRDefault="007813D3" w:rsidP="00EF4106">
            <w:pPr>
              <w:jc w:val="left"/>
              <w:rPr>
                <w:b/>
                <w:bCs/>
                <w:sz w:val="20"/>
                <w:szCs w:val="20"/>
                <w:lang w:eastAsia="en-CA"/>
              </w:rPr>
            </w:pPr>
            <w:r w:rsidRPr="001E5D1E">
              <w:rPr>
                <w:b/>
                <w:bCs/>
                <w:sz w:val="20"/>
                <w:szCs w:val="20"/>
                <w:lang w:eastAsia="en-CA"/>
              </w:rPr>
              <w:t>HCFC activities</w:t>
            </w:r>
          </w:p>
        </w:tc>
      </w:tr>
      <w:tr w:rsidR="007813D3" w:rsidRPr="001E5D1E" w14:paraId="4FEC3CC3" w14:textId="77777777" w:rsidTr="00EF4106">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16D727B5" w14:textId="77777777" w:rsidR="007813D3" w:rsidRPr="001E5D1E" w:rsidRDefault="007813D3" w:rsidP="00EF4106">
            <w:pPr>
              <w:jc w:val="left"/>
              <w:rPr>
                <w:sz w:val="20"/>
                <w:szCs w:val="20"/>
                <w:lang w:eastAsia="en-CA"/>
              </w:rPr>
            </w:pPr>
            <w:r w:rsidRPr="001E5D1E">
              <w:rPr>
                <w:sz w:val="20"/>
                <w:szCs w:val="20"/>
                <w:lang w:val="en-US" w:eastAsia="en-CA"/>
              </w:rPr>
              <w:t>Approved HPMPs</w:t>
            </w:r>
          </w:p>
        </w:tc>
        <w:tc>
          <w:tcPr>
            <w:tcW w:w="1389" w:type="dxa"/>
            <w:tcBorders>
              <w:top w:val="nil"/>
              <w:left w:val="nil"/>
              <w:bottom w:val="single" w:sz="4" w:space="0" w:color="auto"/>
              <w:right w:val="single" w:sz="4" w:space="0" w:color="auto"/>
            </w:tcBorders>
            <w:shd w:val="clear" w:color="auto" w:fill="auto"/>
            <w:noWrap/>
            <w:vAlign w:val="center"/>
            <w:hideMark/>
          </w:tcPr>
          <w:p w14:paraId="571B0220" w14:textId="77777777" w:rsidR="007813D3" w:rsidRPr="001E5D1E" w:rsidRDefault="007813D3" w:rsidP="00EF4106">
            <w:pPr>
              <w:jc w:val="right"/>
              <w:rPr>
                <w:sz w:val="20"/>
                <w:szCs w:val="20"/>
                <w:lang w:eastAsia="en-CA"/>
              </w:rPr>
            </w:pPr>
            <w:r w:rsidRPr="001E5D1E">
              <w:rPr>
                <w:sz w:val="20"/>
                <w:szCs w:val="20"/>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422D6861" w14:textId="77777777" w:rsidR="007813D3" w:rsidRPr="001E5D1E" w:rsidRDefault="007813D3" w:rsidP="00EF4106">
            <w:pPr>
              <w:jc w:val="right"/>
              <w:rPr>
                <w:sz w:val="20"/>
                <w:szCs w:val="20"/>
                <w:lang w:eastAsia="en-CA"/>
              </w:rPr>
            </w:pPr>
            <w:r w:rsidRPr="001E5D1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630A3A83" w14:textId="77777777" w:rsidR="007813D3" w:rsidRPr="001E5D1E" w:rsidRDefault="007813D3" w:rsidP="00EF4106">
            <w:pPr>
              <w:jc w:val="right"/>
              <w:rPr>
                <w:sz w:val="20"/>
                <w:szCs w:val="20"/>
                <w:lang w:eastAsia="en-CA"/>
              </w:rPr>
            </w:pPr>
            <w:r w:rsidRPr="001E5D1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1A73954D" w14:textId="77777777" w:rsidR="007813D3" w:rsidRPr="001E5D1E" w:rsidRDefault="007813D3" w:rsidP="00EF4106">
            <w:pPr>
              <w:jc w:val="right"/>
              <w:rPr>
                <w:sz w:val="20"/>
                <w:szCs w:val="20"/>
                <w:lang w:eastAsia="en-CA"/>
              </w:rPr>
            </w:pPr>
            <w:r w:rsidRPr="001E5D1E">
              <w:rPr>
                <w:sz w:val="20"/>
                <w:szCs w:val="20"/>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5F33590D" w14:textId="77777777" w:rsidR="007813D3" w:rsidRPr="001E5D1E" w:rsidRDefault="007813D3" w:rsidP="00EF4106">
            <w:pPr>
              <w:jc w:val="right"/>
              <w:rPr>
                <w:sz w:val="20"/>
                <w:szCs w:val="20"/>
                <w:lang w:eastAsia="en-CA"/>
              </w:rPr>
            </w:pPr>
            <w:r w:rsidRPr="001E5D1E">
              <w:rPr>
                <w:sz w:val="20"/>
                <w:szCs w:val="20"/>
                <w:lang w:eastAsia="en-CA"/>
              </w:rPr>
              <w:t>99,685</w:t>
            </w:r>
          </w:p>
        </w:tc>
      </w:tr>
      <w:tr w:rsidR="007813D3" w:rsidRPr="001E5D1E" w14:paraId="6A716515" w14:textId="77777777" w:rsidTr="00EF4106">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4E3D40A" w14:textId="77777777" w:rsidR="007813D3" w:rsidRPr="001E5D1E" w:rsidRDefault="007813D3" w:rsidP="00EF4106">
            <w:pPr>
              <w:jc w:val="left"/>
              <w:rPr>
                <w:b/>
                <w:bCs/>
                <w:sz w:val="20"/>
                <w:szCs w:val="20"/>
                <w:lang w:eastAsia="en-CA"/>
              </w:rPr>
            </w:pPr>
            <w:r w:rsidRPr="001E5D1E">
              <w:rPr>
                <w:b/>
                <w:bCs/>
                <w:sz w:val="20"/>
                <w:szCs w:val="20"/>
                <w:lang w:eastAsia="en-CA"/>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234A5D40" w14:textId="77777777" w:rsidR="007813D3" w:rsidRPr="001E5D1E" w:rsidRDefault="007813D3" w:rsidP="00EF4106">
            <w:pPr>
              <w:jc w:val="right"/>
              <w:rPr>
                <w:b/>
                <w:bCs/>
                <w:sz w:val="20"/>
                <w:szCs w:val="20"/>
                <w:lang w:eastAsia="en-CA"/>
              </w:rPr>
            </w:pPr>
            <w:r w:rsidRPr="001E5D1E">
              <w:rPr>
                <w:b/>
                <w:bCs/>
                <w:sz w:val="20"/>
                <w:szCs w:val="20"/>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76E81D04" w14:textId="77777777" w:rsidR="007813D3" w:rsidRPr="001E5D1E" w:rsidRDefault="007813D3" w:rsidP="00EF4106">
            <w:pPr>
              <w:jc w:val="right"/>
              <w:rPr>
                <w:b/>
                <w:bCs/>
                <w:sz w:val="20"/>
                <w:szCs w:val="20"/>
                <w:lang w:eastAsia="en-CA"/>
              </w:rPr>
            </w:pPr>
            <w:r w:rsidRPr="001E5D1E">
              <w:rPr>
                <w:b/>
                <w:bCs/>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41AE0835" w14:textId="77777777" w:rsidR="007813D3" w:rsidRPr="001E5D1E" w:rsidRDefault="007813D3" w:rsidP="00EF4106">
            <w:pPr>
              <w:jc w:val="right"/>
              <w:rPr>
                <w:b/>
                <w:bCs/>
                <w:sz w:val="20"/>
                <w:szCs w:val="20"/>
                <w:lang w:eastAsia="en-CA"/>
              </w:rPr>
            </w:pPr>
            <w:r w:rsidRPr="001E5D1E">
              <w:rPr>
                <w:b/>
                <w:bCs/>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4C7DA681" w14:textId="77777777" w:rsidR="007813D3" w:rsidRPr="001E5D1E" w:rsidRDefault="007813D3" w:rsidP="00EF4106">
            <w:pPr>
              <w:jc w:val="right"/>
              <w:rPr>
                <w:b/>
                <w:bCs/>
                <w:sz w:val="20"/>
                <w:szCs w:val="20"/>
                <w:lang w:eastAsia="en-CA"/>
              </w:rPr>
            </w:pPr>
            <w:r w:rsidRPr="001E5D1E">
              <w:rPr>
                <w:b/>
                <w:bCs/>
                <w:sz w:val="20"/>
                <w:szCs w:val="20"/>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0B69871F" w14:textId="77777777" w:rsidR="007813D3" w:rsidRPr="001E5D1E" w:rsidRDefault="007813D3" w:rsidP="00EF4106">
            <w:pPr>
              <w:jc w:val="right"/>
              <w:rPr>
                <w:b/>
                <w:bCs/>
                <w:sz w:val="20"/>
                <w:szCs w:val="20"/>
                <w:lang w:eastAsia="en-CA"/>
              </w:rPr>
            </w:pPr>
            <w:r w:rsidRPr="001E5D1E">
              <w:rPr>
                <w:b/>
                <w:bCs/>
                <w:sz w:val="20"/>
                <w:szCs w:val="20"/>
                <w:lang w:eastAsia="en-CA"/>
              </w:rPr>
              <w:t>99,685</w:t>
            </w:r>
          </w:p>
        </w:tc>
      </w:tr>
    </w:tbl>
    <w:p w14:paraId="1B3FD902" w14:textId="77777777" w:rsidR="007813D3" w:rsidRPr="001E5D1E" w:rsidRDefault="007813D3" w:rsidP="007813D3">
      <w:pPr>
        <w:rPr>
          <w:sz w:val="19"/>
          <w:szCs w:val="19"/>
        </w:rPr>
      </w:pPr>
      <w:r w:rsidRPr="001E5D1E">
        <w:rPr>
          <w:sz w:val="19"/>
          <w:szCs w:val="19"/>
        </w:rPr>
        <w:t>* Including agency support costs.</w:t>
      </w:r>
    </w:p>
    <w:p w14:paraId="7B74D74C" w14:textId="77777777" w:rsidR="007813D3" w:rsidRPr="001E5D1E" w:rsidRDefault="007813D3" w:rsidP="007813D3"/>
    <w:p w14:paraId="4C7479F1" w14:textId="77777777" w:rsidR="007813D3" w:rsidRPr="001E5D1E" w:rsidRDefault="007813D3" w:rsidP="007813D3">
      <w:pPr>
        <w:rPr>
          <w:b/>
          <w:bCs/>
        </w:rPr>
      </w:pPr>
      <w:r w:rsidRPr="001E5D1E">
        <w:rPr>
          <w:b/>
          <w:bCs/>
        </w:rPr>
        <w:t>II.4</w:t>
      </w:r>
      <w:r w:rsidRPr="001E5D1E">
        <w:rPr>
          <w:b/>
          <w:bCs/>
        </w:rPr>
        <w:tab/>
        <w:t>Germany</w:t>
      </w:r>
    </w:p>
    <w:p w14:paraId="2B76EBCB" w14:textId="77777777" w:rsidR="007813D3" w:rsidRPr="001E5D1E" w:rsidRDefault="007813D3" w:rsidP="007813D3">
      <w:pPr>
        <w:rPr>
          <w:iCs/>
        </w:rPr>
      </w:pPr>
    </w:p>
    <w:p w14:paraId="0C408B0A" w14:textId="77777777" w:rsidR="007813D3" w:rsidRPr="001E5D1E" w:rsidRDefault="007813D3" w:rsidP="00720831">
      <w:pPr>
        <w:pStyle w:val="Heading1"/>
      </w:pPr>
      <w:r w:rsidRPr="001E5D1E">
        <w:t>The resource allocation in Germany’s business plan for</w:t>
      </w:r>
      <w:r w:rsidRPr="001E5D1E">
        <w:rPr>
          <w:caps/>
        </w:rPr>
        <w:t xml:space="preserve"> 2023</w:t>
      </w:r>
      <w:r w:rsidRPr="001E5D1E">
        <w:t>–2025</w:t>
      </w:r>
      <w:r w:rsidRPr="001E5D1E">
        <w:rPr>
          <w:caps/>
        </w:rPr>
        <w:t xml:space="preserve"> </w:t>
      </w:r>
      <w:r w:rsidRPr="001E5D1E">
        <w:t xml:space="preserve">is presented in table 5. </w:t>
      </w:r>
    </w:p>
    <w:p w14:paraId="2322AC44" w14:textId="17FEED1F" w:rsidR="007813D3" w:rsidRPr="001E5D1E" w:rsidRDefault="007813D3" w:rsidP="007813D3">
      <w:pPr>
        <w:pStyle w:val="subhead"/>
        <w:keepNext/>
        <w:jc w:val="both"/>
        <w:rPr>
          <w:b/>
          <w:sz w:val="22"/>
          <w:szCs w:val="22"/>
          <w:lang w:val="en-CA"/>
        </w:rPr>
      </w:pPr>
      <w:r w:rsidRPr="001E5D1E">
        <w:rPr>
          <w:b/>
          <w:sz w:val="22"/>
          <w:szCs w:val="22"/>
          <w:lang w:val="en-CA"/>
        </w:rPr>
        <w:t>Table 5. Allocation of resources for Germany</w:t>
      </w:r>
      <w:r w:rsidRPr="001E5D1E">
        <w:rPr>
          <w:sz w:val="22"/>
          <w:szCs w:val="22"/>
          <w:lang w:val="en-CA"/>
        </w:rPr>
        <w:t xml:space="preserve"> </w:t>
      </w:r>
      <w:r w:rsidRPr="001E5D1E">
        <w:rPr>
          <w:b/>
          <w:sz w:val="22"/>
          <w:szCs w:val="22"/>
          <w:lang w:val="en-CA"/>
        </w:rPr>
        <w:t>(US </w:t>
      </w:r>
      <w:proofErr w:type="gramStart"/>
      <w:r w:rsidRPr="001E5D1E">
        <w:rPr>
          <w:b/>
          <w:sz w:val="22"/>
          <w:szCs w:val="22"/>
          <w:lang w:val="en-CA"/>
        </w:rPr>
        <w:t>$)*</w:t>
      </w:r>
      <w:proofErr w:type="gramEnd"/>
      <w:r w:rsidRPr="001E5D1E">
        <w:rPr>
          <w:b/>
          <w:sz w:val="22"/>
          <w:szCs w:val="22"/>
          <w:lang w:val="en-CA"/>
        </w:rPr>
        <w:t xml:space="preserve"> - as submitted</w:t>
      </w:r>
    </w:p>
    <w:tbl>
      <w:tblPr>
        <w:tblW w:w="9394" w:type="dxa"/>
        <w:tblLayout w:type="fixed"/>
        <w:tblLook w:val="04A0" w:firstRow="1" w:lastRow="0" w:firstColumn="1" w:lastColumn="0" w:noHBand="0" w:noVBand="1"/>
      </w:tblPr>
      <w:tblGrid>
        <w:gridCol w:w="2896"/>
        <w:gridCol w:w="1299"/>
        <w:gridCol w:w="1300"/>
        <w:gridCol w:w="1299"/>
        <w:gridCol w:w="1300"/>
        <w:gridCol w:w="1300"/>
      </w:tblGrid>
      <w:tr w:rsidR="007813D3" w:rsidRPr="001E5D1E" w14:paraId="309543AD" w14:textId="77777777" w:rsidTr="00EF4106">
        <w:trPr>
          <w:trHeight w:val="289"/>
        </w:trPr>
        <w:tc>
          <w:tcPr>
            <w:tcW w:w="2896" w:type="dxa"/>
            <w:tcBorders>
              <w:top w:val="single" w:sz="4" w:space="0" w:color="auto"/>
              <w:left w:val="single" w:sz="4" w:space="0" w:color="auto"/>
              <w:bottom w:val="single" w:sz="4" w:space="0" w:color="auto"/>
              <w:right w:val="single" w:sz="4" w:space="0" w:color="auto"/>
            </w:tcBorders>
            <w:shd w:val="clear" w:color="auto" w:fill="auto"/>
            <w:noWrap/>
            <w:hideMark/>
          </w:tcPr>
          <w:p w14:paraId="043777EF"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299" w:type="dxa"/>
            <w:tcBorders>
              <w:top w:val="single" w:sz="4" w:space="0" w:color="auto"/>
              <w:left w:val="nil"/>
              <w:bottom w:val="nil"/>
              <w:right w:val="single" w:sz="4" w:space="0" w:color="auto"/>
            </w:tcBorders>
            <w:shd w:val="clear" w:color="auto" w:fill="auto"/>
            <w:hideMark/>
          </w:tcPr>
          <w:p w14:paraId="5F00CD63"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300" w:type="dxa"/>
            <w:tcBorders>
              <w:top w:val="single" w:sz="4" w:space="0" w:color="auto"/>
              <w:left w:val="nil"/>
              <w:bottom w:val="single" w:sz="4" w:space="0" w:color="auto"/>
              <w:right w:val="single" w:sz="4" w:space="0" w:color="auto"/>
            </w:tcBorders>
            <w:shd w:val="clear" w:color="auto" w:fill="auto"/>
            <w:noWrap/>
            <w:hideMark/>
          </w:tcPr>
          <w:p w14:paraId="3CD42655"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99" w:type="dxa"/>
            <w:tcBorders>
              <w:top w:val="single" w:sz="4" w:space="0" w:color="auto"/>
              <w:left w:val="nil"/>
              <w:bottom w:val="single" w:sz="4" w:space="0" w:color="auto"/>
              <w:right w:val="single" w:sz="4" w:space="0" w:color="auto"/>
            </w:tcBorders>
            <w:shd w:val="clear" w:color="auto" w:fill="auto"/>
            <w:noWrap/>
            <w:hideMark/>
          </w:tcPr>
          <w:p w14:paraId="31CF5CC7"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7B270639"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2326A0EF"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1BF8BDC7"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after 2025</w:t>
            </w:r>
          </w:p>
        </w:tc>
      </w:tr>
      <w:tr w:rsidR="007813D3" w:rsidRPr="001E5D1E" w14:paraId="0B361E0C" w14:textId="77777777" w:rsidTr="00EF4106">
        <w:trPr>
          <w:trHeight w:val="43"/>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9520927"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w:t>
            </w:r>
          </w:p>
        </w:tc>
      </w:tr>
      <w:tr w:rsidR="007813D3" w:rsidRPr="001E5D1E" w14:paraId="027DFB83" w14:textId="77777777" w:rsidTr="00EF4106">
        <w:trPr>
          <w:trHeight w:val="48"/>
        </w:trPr>
        <w:tc>
          <w:tcPr>
            <w:tcW w:w="2896" w:type="dxa"/>
            <w:tcBorders>
              <w:top w:val="nil"/>
              <w:left w:val="single" w:sz="4" w:space="0" w:color="auto"/>
              <w:bottom w:val="single" w:sz="4" w:space="0" w:color="auto"/>
              <w:right w:val="single" w:sz="4" w:space="0" w:color="auto"/>
            </w:tcBorders>
            <w:shd w:val="clear" w:color="auto" w:fill="auto"/>
            <w:noWrap/>
            <w:hideMark/>
          </w:tcPr>
          <w:p w14:paraId="362B7605"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val="en-US" w:eastAsia="en-CA"/>
              </w:rPr>
              <w:t>Approved HPMPs</w:t>
            </w:r>
          </w:p>
        </w:tc>
        <w:tc>
          <w:tcPr>
            <w:tcW w:w="1299" w:type="dxa"/>
            <w:tcBorders>
              <w:top w:val="nil"/>
              <w:left w:val="nil"/>
              <w:bottom w:val="single" w:sz="4" w:space="0" w:color="auto"/>
              <w:right w:val="single" w:sz="4" w:space="0" w:color="auto"/>
            </w:tcBorders>
            <w:shd w:val="clear" w:color="auto" w:fill="auto"/>
            <w:noWrap/>
            <w:hideMark/>
          </w:tcPr>
          <w:p w14:paraId="3C5B787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1,599,725</w:t>
            </w:r>
          </w:p>
        </w:tc>
        <w:tc>
          <w:tcPr>
            <w:tcW w:w="1300" w:type="dxa"/>
            <w:tcBorders>
              <w:top w:val="nil"/>
              <w:left w:val="nil"/>
              <w:bottom w:val="single" w:sz="4" w:space="0" w:color="auto"/>
              <w:right w:val="single" w:sz="4" w:space="0" w:color="auto"/>
            </w:tcBorders>
            <w:shd w:val="clear" w:color="auto" w:fill="auto"/>
            <w:noWrap/>
            <w:hideMark/>
          </w:tcPr>
          <w:p w14:paraId="1C29D84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299" w:type="dxa"/>
            <w:tcBorders>
              <w:top w:val="nil"/>
              <w:left w:val="nil"/>
              <w:bottom w:val="single" w:sz="4" w:space="0" w:color="auto"/>
              <w:right w:val="single" w:sz="4" w:space="0" w:color="auto"/>
            </w:tcBorders>
            <w:shd w:val="clear" w:color="auto" w:fill="auto"/>
            <w:noWrap/>
            <w:hideMark/>
          </w:tcPr>
          <w:p w14:paraId="0C5B149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308,250</w:t>
            </w:r>
          </w:p>
        </w:tc>
        <w:tc>
          <w:tcPr>
            <w:tcW w:w="1300" w:type="dxa"/>
            <w:tcBorders>
              <w:top w:val="nil"/>
              <w:left w:val="nil"/>
              <w:bottom w:val="single" w:sz="4" w:space="0" w:color="auto"/>
              <w:right w:val="single" w:sz="4" w:space="0" w:color="auto"/>
            </w:tcBorders>
            <w:shd w:val="clear" w:color="auto" w:fill="auto"/>
            <w:noWrap/>
            <w:hideMark/>
          </w:tcPr>
          <w:p w14:paraId="1D31441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2,091,487</w:t>
            </w:r>
          </w:p>
        </w:tc>
        <w:tc>
          <w:tcPr>
            <w:tcW w:w="1300" w:type="dxa"/>
            <w:tcBorders>
              <w:top w:val="nil"/>
              <w:left w:val="nil"/>
              <w:bottom w:val="single" w:sz="4" w:space="0" w:color="auto"/>
              <w:right w:val="single" w:sz="4" w:space="0" w:color="auto"/>
            </w:tcBorders>
            <w:shd w:val="clear" w:color="auto" w:fill="auto"/>
            <w:noWrap/>
            <w:hideMark/>
          </w:tcPr>
          <w:p w14:paraId="060ED7E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268,794</w:t>
            </w:r>
          </w:p>
        </w:tc>
      </w:tr>
      <w:tr w:rsidR="007813D3" w:rsidRPr="001E5D1E" w14:paraId="1F4FFE4F"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3626795A"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stage III</w:t>
            </w:r>
          </w:p>
        </w:tc>
        <w:tc>
          <w:tcPr>
            <w:tcW w:w="1299" w:type="dxa"/>
            <w:tcBorders>
              <w:top w:val="nil"/>
              <w:left w:val="nil"/>
              <w:bottom w:val="single" w:sz="4" w:space="0" w:color="auto"/>
              <w:right w:val="single" w:sz="4" w:space="0" w:color="auto"/>
            </w:tcBorders>
            <w:shd w:val="clear" w:color="auto" w:fill="auto"/>
            <w:noWrap/>
            <w:hideMark/>
          </w:tcPr>
          <w:p w14:paraId="7D0A445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300" w:type="dxa"/>
            <w:tcBorders>
              <w:top w:val="nil"/>
              <w:left w:val="nil"/>
              <w:bottom w:val="single" w:sz="4" w:space="0" w:color="auto"/>
              <w:right w:val="single" w:sz="4" w:space="0" w:color="auto"/>
            </w:tcBorders>
            <w:shd w:val="clear" w:color="auto" w:fill="auto"/>
            <w:noWrap/>
            <w:hideMark/>
          </w:tcPr>
          <w:p w14:paraId="0DECBBD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99" w:type="dxa"/>
            <w:tcBorders>
              <w:top w:val="nil"/>
              <w:left w:val="nil"/>
              <w:bottom w:val="single" w:sz="4" w:space="0" w:color="auto"/>
              <w:right w:val="single" w:sz="4" w:space="0" w:color="auto"/>
            </w:tcBorders>
            <w:shd w:val="clear" w:color="auto" w:fill="auto"/>
            <w:noWrap/>
            <w:hideMark/>
          </w:tcPr>
          <w:p w14:paraId="4DEFC34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300" w:type="dxa"/>
            <w:tcBorders>
              <w:top w:val="nil"/>
              <w:left w:val="nil"/>
              <w:bottom w:val="single" w:sz="4" w:space="0" w:color="auto"/>
              <w:right w:val="single" w:sz="4" w:space="0" w:color="auto"/>
            </w:tcBorders>
            <w:shd w:val="clear" w:color="auto" w:fill="auto"/>
            <w:noWrap/>
            <w:hideMark/>
          </w:tcPr>
          <w:p w14:paraId="0224861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300" w:type="dxa"/>
            <w:tcBorders>
              <w:top w:val="nil"/>
              <w:left w:val="nil"/>
              <w:bottom w:val="single" w:sz="4" w:space="0" w:color="auto"/>
              <w:right w:val="single" w:sz="4" w:space="0" w:color="auto"/>
            </w:tcBorders>
            <w:shd w:val="clear" w:color="auto" w:fill="auto"/>
            <w:noWrap/>
            <w:hideMark/>
          </w:tcPr>
          <w:p w14:paraId="4E39ED4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0F6EB573" w14:textId="77777777" w:rsidTr="00EF4106">
        <w:trPr>
          <w:trHeight w:val="114"/>
        </w:trPr>
        <w:tc>
          <w:tcPr>
            <w:tcW w:w="2896" w:type="dxa"/>
            <w:tcBorders>
              <w:top w:val="nil"/>
              <w:left w:val="single" w:sz="4" w:space="0" w:color="auto"/>
              <w:bottom w:val="single" w:sz="4" w:space="0" w:color="auto"/>
              <w:right w:val="single" w:sz="4" w:space="0" w:color="auto"/>
            </w:tcBorders>
            <w:shd w:val="clear" w:color="auto" w:fill="auto"/>
            <w:noWrap/>
            <w:hideMark/>
          </w:tcPr>
          <w:p w14:paraId="5ADBD472"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 energy efficiency</w:t>
            </w:r>
          </w:p>
        </w:tc>
        <w:tc>
          <w:tcPr>
            <w:tcW w:w="1299" w:type="dxa"/>
            <w:tcBorders>
              <w:top w:val="nil"/>
              <w:left w:val="nil"/>
              <w:bottom w:val="single" w:sz="4" w:space="0" w:color="auto"/>
              <w:right w:val="single" w:sz="4" w:space="0" w:color="auto"/>
            </w:tcBorders>
            <w:shd w:val="clear" w:color="auto" w:fill="auto"/>
            <w:noWrap/>
            <w:hideMark/>
          </w:tcPr>
          <w:p w14:paraId="3E71F8A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300" w:type="dxa"/>
            <w:tcBorders>
              <w:top w:val="nil"/>
              <w:left w:val="nil"/>
              <w:bottom w:val="single" w:sz="4" w:space="0" w:color="auto"/>
              <w:right w:val="single" w:sz="4" w:space="0" w:color="auto"/>
            </w:tcBorders>
            <w:shd w:val="clear" w:color="auto" w:fill="auto"/>
            <w:noWrap/>
            <w:hideMark/>
          </w:tcPr>
          <w:p w14:paraId="355CCCF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99" w:type="dxa"/>
            <w:tcBorders>
              <w:top w:val="nil"/>
              <w:left w:val="nil"/>
              <w:bottom w:val="single" w:sz="4" w:space="0" w:color="auto"/>
              <w:right w:val="single" w:sz="4" w:space="0" w:color="auto"/>
            </w:tcBorders>
            <w:shd w:val="clear" w:color="auto" w:fill="auto"/>
            <w:noWrap/>
            <w:hideMark/>
          </w:tcPr>
          <w:p w14:paraId="4430500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300" w:type="dxa"/>
            <w:tcBorders>
              <w:top w:val="nil"/>
              <w:left w:val="nil"/>
              <w:bottom w:val="single" w:sz="4" w:space="0" w:color="auto"/>
              <w:right w:val="single" w:sz="4" w:space="0" w:color="auto"/>
            </w:tcBorders>
            <w:shd w:val="clear" w:color="auto" w:fill="auto"/>
            <w:noWrap/>
            <w:hideMark/>
          </w:tcPr>
          <w:p w14:paraId="0C7B527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300" w:type="dxa"/>
            <w:tcBorders>
              <w:top w:val="nil"/>
              <w:left w:val="nil"/>
              <w:bottom w:val="single" w:sz="4" w:space="0" w:color="auto"/>
              <w:right w:val="single" w:sz="4" w:space="0" w:color="auto"/>
            </w:tcBorders>
            <w:shd w:val="clear" w:color="auto" w:fill="auto"/>
            <w:noWrap/>
            <w:hideMark/>
          </w:tcPr>
          <w:p w14:paraId="7217A05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18AEDE4A"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2533A4DE"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 subtotal</w:t>
            </w:r>
          </w:p>
        </w:tc>
        <w:tc>
          <w:tcPr>
            <w:tcW w:w="1299" w:type="dxa"/>
            <w:tcBorders>
              <w:top w:val="nil"/>
              <w:left w:val="nil"/>
              <w:bottom w:val="single" w:sz="4" w:space="0" w:color="auto"/>
              <w:right w:val="single" w:sz="4" w:space="0" w:color="auto"/>
            </w:tcBorders>
            <w:shd w:val="clear" w:color="auto" w:fill="auto"/>
            <w:noWrap/>
            <w:hideMark/>
          </w:tcPr>
          <w:p w14:paraId="494892F1"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300" w:type="dxa"/>
            <w:tcBorders>
              <w:top w:val="nil"/>
              <w:left w:val="nil"/>
              <w:bottom w:val="single" w:sz="4" w:space="0" w:color="auto"/>
              <w:right w:val="single" w:sz="4" w:space="0" w:color="auto"/>
            </w:tcBorders>
            <w:shd w:val="clear" w:color="auto" w:fill="auto"/>
            <w:noWrap/>
            <w:hideMark/>
          </w:tcPr>
          <w:p w14:paraId="003A0D8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283,512</w:t>
            </w:r>
          </w:p>
        </w:tc>
        <w:tc>
          <w:tcPr>
            <w:tcW w:w="1299" w:type="dxa"/>
            <w:tcBorders>
              <w:top w:val="nil"/>
              <w:left w:val="nil"/>
              <w:bottom w:val="single" w:sz="4" w:space="0" w:color="auto"/>
              <w:right w:val="single" w:sz="4" w:space="0" w:color="auto"/>
            </w:tcBorders>
            <w:shd w:val="clear" w:color="auto" w:fill="auto"/>
            <w:noWrap/>
            <w:hideMark/>
          </w:tcPr>
          <w:p w14:paraId="4E25D60C"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300" w:type="dxa"/>
            <w:tcBorders>
              <w:top w:val="nil"/>
              <w:left w:val="nil"/>
              <w:bottom w:val="single" w:sz="4" w:space="0" w:color="auto"/>
              <w:right w:val="single" w:sz="4" w:space="0" w:color="auto"/>
            </w:tcBorders>
            <w:shd w:val="clear" w:color="auto" w:fill="auto"/>
            <w:noWrap/>
            <w:hideMark/>
          </w:tcPr>
          <w:p w14:paraId="1C917AA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3,631,487</w:t>
            </w:r>
          </w:p>
        </w:tc>
        <w:tc>
          <w:tcPr>
            <w:tcW w:w="1300" w:type="dxa"/>
            <w:tcBorders>
              <w:top w:val="nil"/>
              <w:left w:val="nil"/>
              <w:bottom w:val="single" w:sz="4" w:space="0" w:color="auto"/>
              <w:right w:val="single" w:sz="4" w:space="0" w:color="auto"/>
            </w:tcBorders>
            <w:shd w:val="clear" w:color="auto" w:fill="auto"/>
            <w:noWrap/>
            <w:hideMark/>
          </w:tcPr>
          <w:p w14:paraId="141C31C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268,794</w:t>
            </w:r>
          </w:p>
        </w:tc>
      </w:tr>
      <w:tr w:rsidR="007813D3" w:rsidRPr="001E5D1E" w14:paraId="17F02AF8" w14:textId="77777777" w:rsidTr="00EF4106">
        <w:trPr>
          <w:trHeight w:val="181"/>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927070"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w:t>
            </w:r>
            <w:r w:rsidRPr="001E5D1E">
              <w:rPr>
                <w:rFonts w:asciiTheme="majorBidi" w:hAnsiTheme="majorBidi" w:cstheme="majorBidi"/>
                <w:sz w:val="20"/>
                <w:szCs w:val="20"/>
                <w:lang w:eastAsia="en-CA"/>
              </w:rPr>
              <w:t> </w:t>
            </w:r>
          </w:p>
        </w:tc>
      </w:tr>
      <w:tr w:rsidR="007813D3" w:rsidRPr="001E5D1E" w14:paraId="12EDAB66" w14:textId="77777777" w:rsidTr="00EF4106">
        <w:trPr>
          <w:trHeight w:val="167"/>
        </w:trPr>
        <w:tc>
          <w:tcPr>
            <w:tcW w:w="2896" w:type="dxa"/>
            <w:tcBorders>
              <w:top w:val="nil"/>
              <w:left w:val="single" w:sz="4" w:space="0" w:color="auto"/>
              <w:bottom w:val="single" w:sz="4" w:space="0" w:color="auto"/>
              <w:right w:val="single" w:sz="4" w:space="0" w:color="auto"/>
            </w:tcBorders>
            <w:shd w:val="clear" w:color="auto" w:fill="auto"/>
            <w:noWrap/>
            <w:hideMark/>
          </w:tcPr>
          <w:p w14:paraId="73AD1AFF"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 – PRP</w:t>
            </w:r>
          </w:p>
        </w:tc>
        <w:tc>
          <w:tcPr>
            <w:tcW w:w="1299" w:type="dxa"/>
            <w:tcBorders>
              <w:top w:val="nil"/>
              <w:left w:val="nil"/>
              <w:bottom w:val="single" w:sz="4" w:space="0" w:color="auto"/>
              <w:right w:val="single" w:sz="4" w:space="0" w:color="auto"/>
            </w:tcBorders>
            <w:shd w:val="clear" w:color="auto" w:fill="auto"/>
            <w:noWrap/>
            <w:hideMark/>
          </w:tcPr>
          <w:p w14:paraId="52F19D9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1A37E541"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99" w:type="dxa"/>
            <w:tcBorders>
              <w:top w:val="nil"/>
              <w:left w:val="nil"/>
              <w:bottom w:val="single" w:sz="4" w:space="0" w:color="auto"/>
              <w:right w:val="single" w:sz="4" w:space="0" w:color="auto"/>
            </w:tcBorders>
            <w:shd w:val="clear" w:color="auto" w:fill="auto"/>
            <w:noWrap/>
            <w:hideMark/>
          </w:tcPr>
          <w:p w14:paraId="6D62ACF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7D91EB4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300" w:type="dxa"/>
            <w:tcBorders>
              <w:top w:val="nil"/>
              <w:left w:val="nil"/>
              <w:bottom w:val="single" w:sz="4" w:space="0" w:color="auto"/>
              <w:right w:val="single" w:sz="4" w:space="0" w:color="auto"/>
            </w:tcBorders>
            <w:shd w:val="clear" w:color="auto" w:fill="auto"/>
            <w:noWrap/>
            <w:hideMark/>
          </w:tcPr>
          <w:p w14:paraId="61FBC62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201D97E2"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42D52ABE"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KIPs</w:t>
            </w:r>
          </w:p>
        </w:tc>
        <w:tc>
          <w:tcPr>
            <w:tcW w:w="1299" w:type="dxa"/>
            <w:tcBorders>
              <w:top w:val="nil"/>
              <w:left w:val="nil"/>
              <w:bottom w:val="single" w:sz="4" w:space="0" w:color="auto"/>
              <w:right w:val="single" w:sz="4" w:space="0" w:color="auto"/>
            </w:tcBorders>
            <w:shd w:val="clear" w:color="auto" w:fill="auto"/>
            <w:noWrap/>
            <w:hideMark/>
          </w:tcPr>
          <w:p w14:paraId="06D587D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48C88A7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99" w:type="dxa"/>
            <w:tcBorders>
              <w:top w:val="nil"/>
              <w:left w:val="nil"/>
              <w:bottom w:val="single" w:sz="4" w:space="0" w:color="auto"/>
              <w:right w:val="single" w:sz="4" w:space="0" w:color="auto"/>
            </w:tcBorders>
            <w:shd w:val="clear" w:color="auto" w:fill="auto"/>
            <w:noWrap/>
            <w:hideMark/>
          </w:tcPr>
          <w:p w14:paraId="50749E6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300" w:type="dxa"/>
            <w:tcBorders>
              <w:top w:val="nil"/>
              <w:left w:val="nil"/>
              <w:bottom w:val="single" w:sz="4" w:space="0" w:color="auto"/>
              <w:right w:val="single" w:sz="4" w:space="0" w:color="auto"/>
            </w:tcBorders>
            <w:shd w:val="clear" w:color="auto" w:fill="auto"/>
            <w:noWrap/>
            <w:hideMark/>
          </w:tcPr>
          <w:p w14:paraId="24EE48A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300" w:type="dxa"/>
            <w:tcBorders>
              <w:top w:val="nil"/>
              <w:left w:val="nil"/>
              <w:bottom w:val="single" w:sz="4" w:space="0" w:color="auto"/>
              <w:right w:val="single" w:sz="4" w:space="0" w:color="auto"/>
            </w:tcBorders>
            <w:shd w:val="clear" w:color="auto" w:fill="auto"/>
            <w:noWrap/>
            <w:hideMark/>
          </w:tcPr>
          <w:p w14:paraId="64655FE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3C1A1911" w14:textId="77777777" w:rsidTr="00EF4106">
        <w:trPr>
          <w:trHeight w:val="66"/>
        </w:trPr>
        <w:tc>
          <w:tcPr>
            <w:tcW w:w="2896" w:type="dxa"/>
            <w:tcBorders>
              <w:top w:val="nil"/>
              <w:left w:val="single" w:sz="4" w:space="0" w:color="auto"/>
              <w:bottom w:val="single" w:sz="4" w:space="0" w:color="auto"/>
              <w:right w:val="single" w:sz="4" w:space="0" w:color="auto"/>
            </w:tcBorders>
            <w:shd w:val="clear" w:color="auto" w:fill="auto"/>
            <w:noWrap/>
            <w:hideMark/>
          </w:tcPr>
          <w:p w14:paraId="2A5886F4"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 subtotal</w:t>
            </w:r>
          </w:p>
        </w:tc>
        <w:tc>
          <w:tcPr>
            <w:tcW w:w="1299" w:type="dxa"/>
            <w:tcBorders>
              <w:top w:val="nil"/>
              <w:left w:val="nil"/>
              <w:bottom w:val="single" w:sz="4" w:space="0" w:color="auto"/>
              <w:right w:val="single" w:sz="4" w:space="0" w:color="auto"/>
            </w:tcBorders>
            <w:shd w:val="clear" w:color="auto" w:fill="auto"/>
            <w:noWrap/>
            <w:hideMark/>
          </w:tcPr>
          <w:p w14:paraId="213E0DEB"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64A8AA97"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w:t>
            </w:r>
          </w:p>
        </w:tc>
        <w:tc>
          <w:tcPr>
            <w:tcW w:w="1299" w:type="dxa"/>
            <w:tcBorders>
              <w:top w:val="nil"/>
              <w:left w:val="nil"/>
              <w:bottom w:val="single" w:sz="4" w:space="0" w:color="auto"/>
              <w:right w:val="single" w:sz="4" w:space="0" w:color="auto"/>
            </w:tcBorders>
            <w:shd w:val="clear" w:color="auto" w:fill="auto"/>
            <w:noWrap/>
            <w:hideMark/>
          </w:tcPr>
          <w:p w14:paraId="35A541D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1,000,000</w:t>
            </w:r>
          </w:p>
        </w:tc>
        <w:tc>
          <w:tcPr>
            <w:tcW w:w="1300" w:type="dxa"/>
            <w:tcBorders>
              <w:top w:val="nil"/>
              <w:left w:val="nil"/>
              <w:bottom w:val="single" w:sz="4" w:space="0" w:color="auto"/>
              <w:right w:val="single" w:sz="4" w:space="0" w:color="auto"/>
            </w:tcBorders>
            <w:shd w:val="clear" w:color="auto" w:fill="auto"/>
            <w:noWrap/>
            <w:hideMark/>
          </w:tcPr>
          <w:p w14:paraId="1FDCA16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1,100,000</w:t>
            </w:r>
          </w:p>
        </w:tc>
        <w:tc>
          <w:tcPr>
            <w:tcW w:w="1300" w:type="dxa"/>
            <w:tcBorders>
              <w:top w:val="nil"/>
              <w:left w:val="nil"/>
              <w:bottom w:val="single" w:sz="4" w:space="0" w:color="auto"/>
              <w:right w:val="single" w:sz="4" w:space="0" w:color="auto"/>
            </w:tcBorders>
            <w:shd w:val="clear" w:color="auto" w:fill="auto"/>
            <w:noWrap/>
            <w:hideMark/>
          </w:tcPr>
          <w:p w14:paraId="6E292916"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09A1E36D"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5040868E"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w:t>
            </w:r>
          </w:p>
        </w:tc>
        <w:tc>
          <w:tcPr>
            <w:tcW w:w="1299" w:type="dxa"/>
            <w:tcBorders>
              <w:top w:val="nil"/>
              <w:left w:val="nil"/>
              <w:bottom w:val="single" w:sz="4" w:space="0" w:color="auto"/>
              <w:right w:val="single" w:sz="4" w:space="0" w:color="auto"/>
            </w:tcBorders>
            <w:shd w:val="clear" w:color="auto" w:fill="auto"/>
            <w:noWrap/>
            <w:hideMark/>
          </w:tcPr>
          <w:p w14:paraId="5676C635"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300" w:type="dxa"/>
            <w:tcBorders>
              <w:top w:val="nil"/>
              <w:left w:val="nil"/>
              <w:bottom w:val="single" w:sz="4" w:space="0" w:color="auto"/>
              <w:right w:val="single" w:sz="4" w:space="0" w:color="auto"/>
            </w:tcBorders>
            <w:shd w:val="clear" w:color="auto" w:fill="auto"/>
            <w:noWrap/>
            <w:hideMark/>
          </w:tcPr>
          <w:p w14:paraId="259ECA2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383,512</w:t>
            </w:r>
          </w:p>
        </w:tc>
        <w:tc>
          <w:tcPr>
            <w:tcW w:w="1299" w:type="dxa"/>
            <w:tcBorders>
              <w:top w:val="nil"/>
              <w:left w:val="nil"/>
              <w:bottom w:val="single" w:sz="4" w:space="0" w:color="auto"/>
              <w:right w:val="single" w:sz="4" w:space="0" w:color="auto"/>
            </w:tcBorders>
            <w:shd w:val="clear" w:color="auto" w:fill="auto"/>
            <w:noWrap/>
            <w:hideMark/>
          </w:tcPr>
          <w:p w14:paraId="57BF01E7"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2,028,250</w:t>
            </w:r>
          </w:p>
        </w:tc>
        <w:tc>
          <w:tcPr>
            <w:tcW w:w="1300" w:type="dxa"/>
            <w:tcBorders>
              <w:top w:val="nil"/>
              <w:left w:val="nil"/>
              <w:bottom w:val="single" w:sz="4" w:space="0" w:color="auto"/>
              <w:right w:val="single" w:sz="4" w:space="0" w:color="auto"/>
            </w:tcBorders>
            <w:shd w:val="clear" w:color="auto" w:fill="auto"/>
            <w:noWrap/>
            <w:hideMark/>
          </w:tcPr>
          <w:p w14:paraId="55B8E7C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4,731,487</w:t>
            </w:r>
          </w:p>
        </w:tc>
        <w:tc>
          <w:tcPr>
            <w:tcW w:w="1300" w:type="dxa"/>
            <w:tcBorders>
              <w:top w:val="nil"/>
              <w:left w:val="nil"/>
              <w:bottom w:val="single" w:sz="4" w:space="0" w:color="auto"/>
              <w:right w:val="single" w:sz="4" w:space="0" w:color="auto"/>
            </w:tcBorders>
            <w:shd w:val="clear" w:color="auto" w:fill="auto"/>
            <w:noWrap/>
            <w:hideMark/>
          </w:tcPr>
          <w:p w14:paraId="31A1074D"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268,794</w:t>
            </w:r>
          </w:p>
        </w:tc>
      </w:tr>
    </w:tbl>
    <w:p w14:paraId="229E86E5" w14:textId="77777777" w:rsidR="007813D3" w:rsidRPr="001E5D1E" w:rsidRDefault="007813D3" w:rsidP="007813D3">
      <w:pPr>
        <w:rPr>
          <w:sz w:val="19"/>
          <w:szCs w:val="19"/>
        </w:rPr>
      </w:pPr>
      <w:r w:rsidRPr="001E5D1E">
        <w:rPr>
          <w:sz w:val="19"/>
          <w:szCs w:val="19"/>
        </w:rPr>
        <w:t>* Including agency support costs.</w:t>
      </w:r>
    </w:p>
    <w:p w14:paraId="36A9BECE" w14:textId="77777777" w:rsidR="007813D3" w:rsidRPr="001E5D1E" w:rsidRDefault="007813D3" w:rsidP="007813D3"/>
    <w:p w14:paraId="2909C6D8" w14:textId="77777777" w:rsidR="007813D3" w:rsidRPr="001E5D1E" w:rsidRDefault="007813D3" w:rsidP="00720831">
      <w:pPr>
        <w:pStyle w:val="Heading1"/>
      </w:pPr>
      <w:r w:rsidRPr="001E5D1E">
        <w:t xml:space="preserve">Germany’s business plan included the following activities:  </w:t>
      </w:r>
    </w:p>
    <w:p w14:paraId="771E166C" w14:textId="77777777" w:rsidR="007813D3" w:rsidRPr="001E5D1E" w:rsidRDefault="007813D3" w:rsidP="00720831">
      <w:pPr>
        <w:pStyle w:val="Heading2"/>
      </w:pPr>
      <w:r w:rsidRPr="001E5D1E">
        <w:t xml:space="preserve">Approved stages I, II and III of HPMPs amounting to US $2.36 million, of which US $2.09 million is for 2023–2025 and US $268,794 is for the period after 2025; </w:t>
      </w:r>
    </w:p>
    <w:p w14:paraId="584F11C9" w14:textId="77777777" w:rsidR="007813D3" w:rsidRPr="001E5D1E" w:rsidRDefault="007813D3" w:rsidP="00720831">
      <w:pPr>
        <w:pStyle w:val="Heading2"/>
      </w:pPr>
      <w:r w:rsidRPr="001E5D1E">
        <w:lastRenderedPageBreak/>
        <w:t>Stage III of the HPMP for one non</w:t>
      </w:r>
      <w:r w:rsidRPr="001E5D1E">
        <w:noBreakHyphen/>
        <w:t>low</w:t>
      </w:r>
      <w:r w:rsidRPr="001E5D1E">
        <w:noBreakHyphen/>
        <w:t>volume</w:t>
      </w:r>
      <w:r w:rsidRPr="001E5D1E">
        <w:noBreakHyphen/>
        <w:t>consuming (LVC) country (Islamic Republic of Iran) amounting to US $</w:t>
      </w:r>
      <w:r w:rsidRPr="001E5D1E">
        <w:rPr>
          <w:sz w:val="21"/>
          <w:szCs w:val="21"/>
          <w:lang w:eastAsia="en-CA"/>
        </w:rPr>
        <w:t xml:space="preserve">422,650 </w:t>
      </w:r>
      <w:r w:rsidRPr="001E5D1E">
        <w:t>in 2023, in line with decision 88/34(d);</w:t>
      </w:r>
      <w:r w:rsidRPr="001E5D1E">
        <w:rPr>
          <w:rStyle w:val="FootnoteReference"/>
        </w:rPr>
        <w:footnoteReference w:id="5"/>
      </w:r>
      <w:r w:rsidRPr="001E5D1E">
        <w:t xml:space="preserve"> the Secretariat proposes an adjustment by adding activities in the amount of US $2,461,000 in 2024 and US $4,968,607 for the period after 2025 for another non-LVC country (India), for which stage III of its HPMP was submitted to the 91</w:t>
      </w:r>
      <w:r w:rsidRPr="001E5D1E">
        <w:rPr>
          <w:vertAlign w:val="superscript"/>
        </w:rPr>
        <w:t>st</w:t>
      </w:r>
      <w:r w:rsidRPr="001E5D1E">
        <w:t xml:space="preserve"> meeting;</w:t>
      </w:r>
    </w:p>
    <w:p w14:paraId="6C6A433A" w14:textId="77777777" w:rsidR="007813D3" w:rsidRPr="001E5D1E" w:rsidRDefault="007813D3" w:rsidP="00720831">
      <w:pPr>
        <w:pStyle w:val="Heading2"/>
      </w:pPr>
      <w:r w:rsidRPr="001E5D1E">
        <w:t>A total of US $540,000 for energy efficiency activities for five LVC countries for 2023</w:t>
      </w:r>
      <w:r w:rsidRPr="001E5D1E">
        <w:noBreakHyphen/>
        <w:t>2025 in line with decision 89/6;</w:t>
      </w:r>
      <w:r w:rsidRPr="001E5D1E">
        <w:rPr>
          <w:rStyle w:val="FootnoteReference"/>
        </w:rPr>
        <w:footnoteReference w:id="6"/>
      </w:r>
    </w:p>
    <w:p w14:paraId="43A207E6" w14:textId="77777777" w:rsidR="007813D3" w:rsidRPr="001E5D1E" w:rsidRDefault="007813D3" w:rsidP="00720831">
      <w:pPr>
        <w:pStyle w:val="Heading2"/>
      </w:pPr>
      <w:r w:rsidRPr="001E5D1E">
        <w:t>Preparation for a KIP</w:t>
      </w:r>
      <w:r w:rsidRPr="001E5D1E">
        <w:rPr>
          <w:rStyle w:val="FootnoteReference"/>
        </w:rPr>
        <w:footnoteReference w:id="7"/>
      </w:r>
      <w:r w:rsidRPr="001E5D1E">
        <w:t xml:space="preserve"> for one country (Islamic Republic of Iran) amounting to US $100,000 in 2024; the country has not yet ratified the Kigali Amendment, but has submitted the required letter indicating the intent of its Government to make best efforts to ratify the Amendment; the Secretariat proposes an adjustment by decreasing US $26,983 in 2024 in line with decision 87/50; and</w:t>
      </w:r>
    </w:p>
    <w:p w14:paraId="3A15D7E6" w14:textId="77777777" w:rsidR="007813D3" w:rsidRPr="001E5D1E" w:rsidRDefault="007813D3" w:rsidP="00720831">
      <w:pPr>
        <w:pStyle w:val="Heading2"/>
      </w:pPr>
      <w:r w:rsidRPr="001E5D1E">
        <w:t>KIP for one country (Islamic Republic of Iran) amounting to US $1 million in 2025; the country has not ratified the Kigali Amendment and, therefore, in line with decision 84/46(g),</w:t>
      </w:r>
      <w:r w:rsidRPr="001E5D1E">
        <w:rPr>
          <w:rStyle w:val="FootnoteReference"/>
        </w:rPr>
        <w:footnoteReference w:id="8"/>
      </w:r>
      <w:r w:rsidRPr="001E5D1E">
        <w:t xml:space="preserve"> this activity has been removed from the business plan.</w:t>
      </w:r>
    </w:p>
    <w:p w14:paraId="7308681F" w14:textId="77777777" w:rsidR="007813D3" w:rsidRPr="001E5D1E" w:rsidRDefault="007813D3" w:rsidP="00720831">
      <w:pPr>
        <w:pStyle w:val="Heading1"/>
      </w:pPr>
      <w:r w:rsidRPr="001E5D1E">
        <w:t>Table 6 presents the results of the Secretariat’s proposed adjustments to Germany’s business plan.</w:t>
      </w:r>
    </w:p>
    <w:p w14:paraId="248F57BD" w14:textId="77777777" w:rsidR="007813D3" w:rsidRPr="001E5D1E" w:rsidRDefault="007813D3" w:rsidP="007813D3">
      <w:pPr>
        <w:pStyle w:val="Heading1"/>
        <w:keepNext/>
        <w:numPr>
          <w:ilvl w:val="0"/>
          <w:numId w:val="0"/>
        </w:numPr>
        <w:spacing w:after="0"/>
        <w:rPr>
          <w:b/>
        </w:rPr>
      </w:pPr>
      <w:r w:rsidRPr="001E5D1E">
        <w:rPr>
          <w:b/>
        </w:rPr>
        <w:t>Table 6. Resource allocation in Germany’s adjusted business plan for 2023–2025 (US </w:t>
      </w:r>
      <w:proofErr w:type="gramStart"/>
      <w:r w:rsidRPr="001E5D1E">
        <w:rPr>
          <w:b/>
        </w:rPr>
        <w:t>$)*</w:t>
      </w:r>
      <w:proofErr w:type="gramEnd"/>
    </w:p>
    <w:tbl>
      <w:tblPr>
        <w:tblW w:w="9492" w:type="dxa"/>
        <w:tblLook w:val="04A0" w:firstRow="1" w:lastRow="0" w:firstColumn="1" w:lastColumn="0" w:noHBand="0" w:noVBand="1"/>
      </w:tblPr>
      <w:tblGrid>
        <w:gridCol w:w="3397"/>
        <w:gridCol w:w="1134"/>
        <w:gridCol w:w="1134"/>
        <w:gridCol w:w="1134"/>
        <w:gridCol w:w="1418"/>
        <w:gridCol w:w="1275"/>
      </w:tblGrid>
      <w:tr w:rsidR="007813D3" w:rsidRPr="001E5D1E" w14:paraId="0B32ABE4" w14:textId="77777777" w:rsidTr="00EF4106">
        <w:trPr>
          <w:trHeight w:val="276"/>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2A25A57C"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134" w:type="dxa"/>
            <w:tcBorders>
              <w:top w:val="single" w:sz="4" w:space="0" w:color="auto"/>
              <w:left w:val="nil"/>
              <w:bottom w:val="nil"/>
              <w:right w:val="single" w:sz="4" w:space="0" w:color="auto"/>
            </w:tcBorders>
            <w:shd w:val="clear" w:color="auto" w:fill="auto"/>
            <w:hideMark/>
          </w:tcPr>
          <w:p w14:paraId="014A45E4"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1967E604"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41EFE50C"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418" w:type="dxa"/>
            <w:tcBorders>
              <w:top w:val="single" w:sz="4" w:space="0" w:color="auto"/>
              <w:left w:val="nil"/>
              <w:bottom w:val="single" w:sz="4" w:space="0" w:color="auto"/>
              <w:right w:val="single" w:sz="4" w:space="0" w:color="auto"/>
            </w:tcBorders>
            <w:shd w:val="clear" w:color="auto" w:fill="auto"/>
            <w:noWrap/>
            <w:hideMark/>
          </w:tcPr>
          <w:p w14:paraId="2B32C82D"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56363B2A"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275" w:type="dxa"/>
            <w:tcBorders>
              <w:top w:val="single" w:sz="4" w:space="0" w:color="auto"/>
              <w:left w:val="nil"/>
              <w:bottom w:val="single" w:sz="4" w:space="0" w:color="auto"/>
              <w:right w:val="single" w:sz="4" w:space="0" w:color="auto"/>
            </w:tcBorders>
            <w:shd w:val="clear" w:color="auto" w:fill="auto"/>
            <w:noWrap/>
            <w:hideMark/>
          </w:tcPr>
          <w:p w14:paraId="7988ABC5"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after 2025</w:t>
            </w:r>
          </w:p>
        </w:tc>
      </w:tr>
      <w:tr w:rsidR="007813D3" w:rsidRPr="001E5D1E" w14:paraId="385F67E8" w14:textId="77777777" w:rsidTr="00EF4106">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1F8FF1A"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w:t>
            </w:r>
          </w:p>
        </w:tc>
      </w:tr>
      <w:tr w:rsidR="007813D3" w:rsidRPr="001E5D1E" w14:paraId="3C2F6DA1"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F21F27E"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val="en-US"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1460A2F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1,599,725</w:t>
            </w:r>
          </w:p>
        </w:tc>
        <w:tc>
          <w:tcPr>
            <w:tcW w:w="1134" w:type="dxa"/>
            <w:tcBorders>
              <w:top w:val="nil"/>
              <w:left w:val="nil"/>
              <w:bottom w:val="single" w:sz="4" w:space="0" w:color="auto"/>
              <w:right w:val="single" w:sz="4" w:space="0" w:color="auto"/>
            </w:tcBorders>
            <w:shd w:val="clear" w:color="auto" w:fill="auto"/>
            <w:noWrap/>
            <w:hideMark/>
          </w:tcPr>
          <w:p w14:paraId="5A59AE3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134" w:type="dxa"/>
            <w:tcBorders>
              <w:top w:val="nil"/>
              <w:left w:val="nil"/>
              <w:bottom w:val="single" w:sz="4" w:space="0" w:color="auto"/>
              <w:right w:val="single" w:sz="4" w:space="0" w:color="auto"/>
            </w:tcBorders>
            <w:shd w:val="clear" w:color="auto" w:fill="auto"/>
            <w:noWrap/>
            <w:hideMark/>
          </w:tcPr>
          <w:p w14:paraId="3D7E03F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308,250</w:t>
            </w:r>
          </w:p>
        </w:tc>
        <w:tc>
          <w:tcPr>
            <w:tcW w:w="1418" w:type="dxa"/>
            <w:tcBorders>
              <w:top w:val="nil"/>
              <w:left w:val="nil"/>
              <w:bottom w:val="single" w:sz="4" w:space="0" w:color="auto"/>
              <w:right w:val="single" w:sz="4" w:space="0" w:color="auto"/>
            </w:tcBorders>
            <w:shd w:val="clear" w:color="auto" w:fill="auto"/>
            <w:noWrap/>
            <w:hideMark/>
          </w:tcPr>
          <w:p w14:paraId="266B2892"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2,091,487</w:t>
            </w:r>
          </w:p>
        </w:tc>
        <w:tc>
          <w:tcPr>
            <w:tcW w:w="1275" w:type="dxa"/>
            <w:tcBorders>
              <w:top w:val="nil"/>
              <w:left w:val="nil"/>
              <w:bottom w:val="single" w:sz="4" w:space="0" w:color="auto"/>
              <w:right w:val="single" w:sz="4" w:space="0" w:color="auto"/>
            </w:tcBorders>
            <w:shd w:val="clear" w:color="auto" w:fill="auto"/>
            <w:noWrap/>
            <w:hideMark/>
          </w:tcPr>
          <w:p w14:paraId="78003CF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268,794</w:t>
            </w:r>
          </w:p>
        </w:tc>
      </w:tr>
      <w:tr w:rsidR="007813D3" w:rsidRPr="001E5D1E" w14:paraId="7D4C2875"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028D7F40"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095771D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134" w:type="dxa"/>
            <w:tcBorders>
              <w:top w:val="nil"/>
              <w:left w:val="nil"/>
              <w:bottom w:val="single" w:sz="4" w:space="0" w:color="auto"/>
              <w:right w:val="single" w:sz="4" w:space="0" w:color="auto"/>
            </w:tcBorders>
            <w:shd w:val="clear" w:color="auto" w:fill="auto"/>
            <w:noWrap/>
            <w:hideMark/>
          </w:tcPr>
          <w:p w14:paraId="7AB76321"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2,461,000</w:t>
            </w:r>
          </w:p>
        </w:tc>
        <w:tc>
          <w:tcPr>
            <w:tcW w:w="1134" w:type="dxa"/>
            <w:tcBorders>
              <w:top w:val="nil"/>
              <w:left w:val="nil"/>
              <w:bottom w:val="single" w:sz="4" w:space="0" w:color="auto"/>
              <w:right w:val="single" w:sz="4" w:space="0" w:color="auto"/>
            </w:tcBorders>
            <w:shd w:val="clear" w:color="auto" w:fill="auto"/>
            <w:noWrap/>
            <w:hideMark/>
          </w:tcPr>
          <w:p w14:paraId="6862DCE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418" w:type="dxa"/>
            <w:tcBorders>
              <w:top w:val="nil"/>
              <w:left w:val="nil"/>
              <w:bottom w:val="single" w:sz="4" w:space="0" w:color="auto"/>
              <w:right w:val="single" w:sz="4" w:space="0" w:color="auto"/>
            </w:tcBorders>
            <w:shd w:val="clear" w:color="auto" w:fill="auto"/>
            <w:noWrap/>
            <w:hideMark/>
          </w:tcPr>
          <w:p w14:paraId="33C107B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3,461,000</w:t>
            </w:r>
          </w:p>
        </w:tc>
        <w:tc>
          <w:tcPr>
            <w:tcW w:w="1275" w:type="dxa"/>
            <w:tcBorders>
              <w:top w:val="nil"/>
              <w:left w:val="nil"/>
              <w:bottom w:val="single" w:sz="4" w:space="0" w:color="auto"/>
              <w:right w:val="single" w:sz="4" w:space="0" w:color="auto"/>
            </w:tcBorders>
            <w:shd w:val="clear" w:color="auto" w:fill="auto"/>
            <w:noWrap/>
            <w:hideMark/>
          </w:tcPr>
          <w:p w14:paraId="0F52F9F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4,968,607</w:t>
            </w:r>
          </w:p>
        </w:tc>
      </w:tr>
      <w:tr w:rsidR="007813D3" w:rsidRPr="001E5D1E" w14:paraId="1B318A2C"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6DB90564"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 energy efficiency</w:t>
            </w:r>
          </w:p>
        </w:tc>
        <w:tc>
          <w:tcPr>
            <w:tcW w:w="1134" w:type="dxa"/>
            <w:tcBorders>
              <w:top w:val="nil"/>
              <w:left w:val="nil"/>
              <w:bottom w:val="single" w:sz="4" w:space="0" w:color="auto"/>
              <w:right w:val="single" w:sz="4" w:space="0" w:color="auto"/>
            </w:tcBorders>
            <w:shd w:val="clear" w:color="auto" w:fill="auto"/>
            <w:noWrap/>
            <w:hideMark/>
          </w:tcPr>
          <w:p w14:paraId="6E10B4F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134" w:type="dxa"/>
            <w:tcBorders>
              <w:top w:val="nil"/>
              <w:left w:val="nil"/>
              <w:bottom w:val="single" w:sz="4" w:space="0" w:color="auto"/>
              <w:right w:val="single" w:sz="4" w:space="0" w:color="auto"/>
            </w:tcBorders>
            <w:shd w:val="clear" w:color="auto" w:fill="auto"/>
            <w:noWrap/>
            <w:hideMark/>
          </w:tcPr>
          <w:p w14:paraId="11FAD69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134" w:type="dxa"/>
            <w:tcBorders>
              <w:top w:val="nil"/>
              <w:left w:val="nil"/>
              <w:bottom w:val="single" w:sz="4" w:space="0" w:color="auto"/>
              <w:right w:val="single" w:sz="4" w:space="0" w:color="auto"/>
            </w:tcBorders>
            <w:shd w:val="clear" w:color="auto" w:fill="auto"/>
            <w:noWrap/>
            <w:hideMark/>
          </w:tcPr>
          <w:p w14:paraId="5F06887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418" w:type="dxa"/>
            <w:tcBorders>
              <w:top w:val="nil"/>
              <w:left w:val="nil"/>
              <w:bottom w:val="single" w:sz="4" w:space="0" w:color="auto"/>
              <w:right w:val="single" w:sz="4" w:space="0" w:color="auto"/>
            </w:tcBorders>
            <w:shd w:val="clear" w:color="auto" w:fill="auto"/>
            <w:noWrap/>
            <w:hideMark/>
          </w:tcPr>
          <w:p w14:paraId="18AE068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75" w:type="dxa"/>
            <w:tcBorders>
              <w:top w:val="nil"/>
              <w:left w:val="nil"/>
              <w:bottom w:val="single" w:sz="4" w:space="0" w:color="auto"/>
              <w:right w:val="single" w:sz="4" w:space="0" w:color="auto"/>
            </w:tcBorders>
            <w:shd w:val="clear" w:color="auto" w:fill="auto"/>
            <w:noWrap/>
            <w:hideMark/>
          </w:tcPr>
          <w:p w14:paraId="673C9BC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7158C365"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568E8224"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342375D9"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134" w:type="dxa"/>
            <w:tcBorders>
              <w:top w:val="nil"/>
              <w:left w:val="nil"/>
              <w:bottom w:val="single" w:sz="4" w:space="0" w:color="auto"/>
              <w:right w:val="single" w:sz="4" w:space="0" w:color="auto"/>
            </w:tcBorders>
            <w:shd w:val="clear" w:color="auto" w:fill="auto"/>
            <w:noWrap/>
            <w:hideMark/>
          </w:tcPr>
          <w:p w14:paraId="4F6CC65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2,744,512</w:t>
            </w:r>
          </w:p>
        </w:tc>
        <w:tc>
          <w:tcPr>
            <w:tcW w:w="1134" w:type="dxa"/>
            <w:tcBorders>
              <w:top w:val="nil"/>
              <w:left w:val="nil"/>
              <w:bottom w:val="single" w:sz="4" w:space="0" w:color="auto"/>
              <w:right w:val="single" w:sz="4" w:space="0" w:color="auto"/>
            </w:tcBorders>
            <w:shd w:val="clear" w:color="auto" w:fill="auto"/>
            <w:noWrap/>
            <w:hideMark/>
          </w:tcPr>
          <w:p w14:paraId="1B0206D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418" w:type="dxa"/>
            <w:tcBorders>
              <w:top w:val="nil"/>
              <w:left w:val="nil"/>
              <w:bottom w:val="single" w:sz="4" w:space="0" w:color="auto"/>
              <w:right w:val="single" w:sz="4" w:space="0" w:color="auto"/>
            </w:tcBorders>
            <w:shd w:val="clear" w:color="auto" w:fill="auto"/>
            <w:noWrap/>
            <w:hideMark/>
          </w:tcPr>
          <w:p w14:paraId="37CE57E1"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6,092,487</w:t>
            </w:r>
          </w:p>
        </w:tc>
        <w:tc>
          <w:tcPr>
            <w:tcW w:w="1275" w:type="dxa"/>
            <w:tcBorders>
              <w:top w:val="nil"/>
              <w:left w:val="nil"/>
              <w:bottom w:val="single" w:sz="4" w:space="0" w:color="auto"/>
              <w:right w:val="single" w:sz="4" w:space="0" w:color="auto"/>
            </w:tcBorders>
            <w:shd w:val="clear" w:color="auto" w:fill="auto"/>
            <w:noWrap/>
            <w:hideMark/>
          </w:tcPr>
          <w:p w14:paraId="020E156E"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5,237,401</w:t>
            </w:r>
          </w:p>
        </w:tc>
      </w:tr>
      <w:tr w:rsidR="007813D3" w:rsidRPr="001E5D1E" w14:paraId="262702EA" w14:textId="77777777" w:rsidTr="00EF4106">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4D00DD"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w:t>
            </w:r>
            <w:r w:rsidRPr="001E5D1E">
              <w:rPr>
                <w:rFonts w:asciiTheme="majorBidi" w:hAnsiTheme="majorBidi" w:cstheme="majorBidi"/>
                <w:sz w:val="20"/>
                <w:szCs w:val="20"/>
                <w:lang w:eastAsia="en-CA"/>
              </w:rPr>
              <w:t> </w:t>
            </w:r>
          </w:p>
        </w:tc>
      </w:tr>
      <w:tr w:rsidR="007813D3" w:rsidRPr="001E5D1E" w14:paraId="659A6D1C"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41A7A2C0"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 – PRP</w:t>
            </w:r>
          </w:p>
        </w:tc>
        <w:tc>
          <w:tcPr>
            <w:tcW w:w="1134" w:type="dxa"/>
            <w:tcBorders>
              <w:top w:val="nil"/>
              <w:left w:val="nil"/>
              <w:bottom w:val="single" w:sz="4" w:space="0" w:color="auto"/>
              <w:right w:val="single" w:sz="4" w:space="0" w:color="auto"/>
            </w:tcBorders>
            <w:shd w:val="clear" w:color="auto" w:fill="auto"/>
            <w:noWrap/>
            <w:hideMark/>
          </w:tcPr>
          <w:p w14:paraId="571B6E2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25C9B5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134" w:type="dxa"/>
            <w:tcBorders>
              <w:top w:val="nil"/>
              <w:left w:val="nil"/>
              <w:bottom w:val="single" w:sz="4" w:space="0" w:color="auto"/>
              <w:right w:val="single" w:sz="4" w:space="0" w:color="auto"/>
            </w:tcBorders>
            <w:shd w:val="clear" w:color="auto" w:fill="auto"/>
            <w:noWrap/>
            <w:hideMark/>
          </w:tcPr>
          <w:p w14:paraId="45BF362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538DA48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275" w:type="dxa"/>
            <w:tcBorders>
              <w:top w:val="nil"/>
              <w:left w:val="nil"/>
              <w:bottom w:val="single" w:sz="4" w:space="0" w:color="auto"/>
              <w:right w:val="single" w:sz="4" w:space="0" w:color="auto"/>
            </w:tcBorders>
            <w:shd w:val="clear" w:color="auto" w:fill="auto"/>
            <w:noWrap/>
            <w:hideMark/>
          </w:tcPr>
          <w:p w14:paraId="7BED9C8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40C74E12"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7058C06F"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KIPs</w:t>
            </w:r>
          </w:p>
        </w:tc>
        <w:tc>
          <w:tcPr>
            <w:tcW w:w="1134" w:type="dxa"/>
            <w:tcBorders>
              <w:top w:val="nil"/>
              <w:left w:val="nil"/>
              <w:bottom w:val="single" w:sz="4" w:space="0" w:color="auto"/>
              <w:right w:val="single" w:sz="4" w:space="0" w:color="auto"/>
            </w:tcBorders>
            <w:shd w:val="clear" w:color="auto" w:fill="auto"/>
            <w:noWrap/>
            <w:hideMark/>
          </w:tcPr>
          <w:p w14:paraId="17DB466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229B73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56676E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66EB2433"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65D8948A"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2C3893B8"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90ADD82"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70E09D50"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4000523"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134" w:type="dxa"/>
            <w:tcBorders>
              <w:top w:val="nil"/>
              <w:left w:val="nil"/>
              <w:bottom w:val="single" w:sz="4" w:space="0" w:color="auto"/>
              <w:right w:val="single" w:sz="4" w:space="0" w:color="auto"/>
            </w:tcBorders>
            <w:shd w:val="clear" w:color="auto" w:fill="auto"/>
            <w:noWrap/>
            <w:hideMark/>
          </w:tcPr>
          <w:p w14:paraId="3FD21251"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791577FA"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275" w:type="dxa"/>
            <w:tcBorders>
              <w:top w:val="nil"/>
              <w:left w:val="nil"/>
              <w:bottom w:val="single" w:sz="4" w:space="0" w:color="auto"/>
              <w:right w:val="single" w:sz="4" w:space="0" w:color="auto"/>
            </w:tcBorders>
            <w:shd w:val="clear" w:color="auto" w:fill="auto"/>
            <w:noWrap/>
            <w:hideMark/>
          </w:tcPr>
          <w:p w14:paraId="47A8A7C2"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7FDBE97B"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1187D64F"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23354DB9" w14:textId="77777777" w:rsidR="007813D3" w:rsidRPr="001E5D1E" w:rsidRDefault="007813D3" w:rsidP="00EF4106">
            <w:pPr>
              <w:jc w:val="right"/>
              <w:rPr>
                <w:rFonts w:asciiTheme="majorBidi" w:hAnsiTheme="majorBidi" w:cstheme="majorBidi"/>
                <w:b/>
                <w:bCs/>
                <w:sz w:val="20"/>
                <w:szCs w:val="20"/>
                <w:lang w:eastAsia="en-CA"/>
              </w:rPr>
            </w:pPr>
            <w:bookmarkStart w:id="0" w:name="OLE_LINK1"/>
            <w:r w:rsidRPr="001E5D1E">
              <w:rPr>
                <w:rFonts w:asciiTheme="majorBidi" w:hAnsiTheme="majorBidi" w:cstheme="majorBidi"/>
                <w:b/>
                <w:bCs/>
                <w:sz w:val="20"/>
                <w:szCs w:val="20"/>
                <w:lang w:eastAsia="en-CA"/>
              </w:rPr>
              <w:t>2,319,725</w:t>
            </w:r>
            <w:bookmarkEnd w:id="0"/>
          </w:p>
        </w:tc>
        <w:tc>
          <w:tcPr>
            <w:tcW w:w="1134" w:type="dxa"/>
            <w:tcBorders>
              <w:top w:val="nil"/>
              <w:left w:val="nil"/>
              <w:bottom w:val="single" w:sz="4" w:space="0" w:color="auto"/>
              <w:right w:val="single" w:sz="4" w:space="0" w:color="auto"/>
            </w:tcBorders>
            <w:shd w:val="clear" w:color="auto" w:fill="auto"/>
            <w:noWrap/>
            <w:hideMark/>
          </w:tcPr>
          <w:p w14:paraId="4EF36E73"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2,817,529</w:t>
            </w:r>
          </w:p>
        </w:tc>
        <w:tc>
          <w:tcPr>
            <w:tcW w:w="1134" w:type="dxa"/>
            <w:tcBorders>
              <w:top w:val="nil"/>
              <w:left w:val="nil"/>
              <w:bottom w:val="single" w:sz="4" w:space="0" w:color="auto"/>
              <w:right w:val="single" w:sz="4" w:space="0" w:color="auto"/>
            </w:tcBorders>
            <w:shd w:val="clear" w:color="auto" w:fill="auto"/>
            <w:noWrap/>
            <w:hideMark/>
          </w:tcPr>
          <w:p w14:paraId="6BE10D1D"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418" w:type="dxa"/>
            <w:tcBorders>
              <w:top w:val="nil"/>
              <w:left w:val="nil"/>
              <w:bottom w:val="single" w:sz="4" w:space="0" w:color="auto"/>
              <w:right w:val="single" w:sz="4" w:space="0" w:color="auto"/>
            </w:tcBorders>
            <w:shd w:val="clear" w:color="auto" w:fill="auto"/>
            <w:noWrap/>
            <w:hideMark/>
          </w:tcPr>
          <w:p w14:paraId="33C0FB7C"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6,165,504</w:t>
            </w:r>
          </w:p>
        </w:tc>
        <w:tc>
          <w:tcPr>
            <w:tcW w:w="1275" w:type="dxa"/>
            <w:tcBorders>
              <w:top w:val="nil"/>
              <w:left w:val="nil"/>
              <w:bottom w:val="single" w:sz="4" w:space="0" w:color="auto"/>
              <w:right w:val="single" w:sz="4" w:space="0" w:color="auto"/>
            </w:tcBorders>
            <w:shd w:val="clear" w:color="auto" w:fill="auto"/>
            <w:noWrap/>
            <w:hideMark/>
          </w:tcPr>
          <w:p w14:paraId="0D7C97E5"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5,237,401</w:t>
            </w:r>
          </w:p>
        </w:tc>
      </w:tr>
    </w:tbl>
    <w:p w14:paraId="329903DA" w14:textId="77777777" w:rsidR="007813D3" w:rsidRPr="001E5D1E" w:rsidRDefault="007813D3" w:rsidP="007813D3">
      <w:pPr>
        <w:rPr>
          <w:sz w:val="19"/>
          <w:szCs w:val="19"/>
        </w:rPr>
      </w:pPr>
      <w:r w:rsidRPr="001E5D1E">
        <w:rPr>
          <w:sz w:val="19"/>
          <w:szCs w:val="19"/>
        </w:rPr>
        <w:t>* Including agency support costs.</w:t>
      </w:r>
    </w:p>
    <w:p w14:paraId="333598E3" w14:textId="77777777" w:rsidR="007813D3" w:rsidRPr="001E5D1E" w:rsidRDefault="007813D3" w:rsidP="007813D3">
      <w:pPr>
        <w:rPr>
          <w:sz w:val="20"/>
          <w:szCs w:val="20"/>
        </w:rPr>
      </w:pPr>
    </w:p>
    <w:p w14:paraId="2A371C60" w14:textId="3FD8CE48" w:rsidR="007813D3" w:rsidRPr="001E5D1E" w:rsidRDefault="007813D3" w:rsidP="00720831">
      <w:pPr>
        <w:pStyle w:val="Heading1"/>
      </w:pPr>
      <w:r w:rsidRPr="001E5D1E">
        <w:t xml:space="preserve">Twenty per cent of Germany’s annual pledged contribution for 2023 amounts to US $3,164,868 or US $9,494,603 for the 2021–2023 triennium. The total amount of US $9,641,334, </w:t>
      </w:r>
      <w:proofErr w:type="gramStart"/>
      <w:r w:rsidRPr="001E5D1E">
        <w:t>taking into account</w:t>
      </w:r>
      <w:proofErr w:type="gramEnd"/>
      <w:r w:rsidRPr="001E5D1E">
        <w:t xml:space="preserve"> approvals in 2021 and at the 90</w:t>
      </w:r>
      <w:r w:rsidRPr="001E5D1E">
        <w:rPr>
          <w:vertAlign w:val="superscript"/>
        </w:rPr>
        <w:t>th</w:t>
      </w:r>
      <w:r w:rsidRPr="001E5D1E">
        <w:t> meeting in 2022 (US $5,038,020), the submissions to the 91</w:t>
      </w:r>
      <w:r w:rsidRPr="001E5D1E">
        <w:rPr>
          <w:vertAlign w:val="superscript"/>
        </w:rPr>
        <w:t>st</w:t>
      </w:r>
      <w:r w:rsidRPr="001E5D1E">
        <w:t xml:space="preserve"> meeting (US $2,283,589, if approved as planned), and the adjusted business plans values for 2023 (US $2,319,725), will exceed 20 per cent of </w:t>
      </w:r>
      <w:r w:rsidR="0099108A" w:rsidRPr="001E5D1E">
        <w:t xml:space="preserve">Germany’s </w:t>
      </w:r>
      <w:r w:rsidRPr="001E5D1E">
        <w:t xml:space="preserve">pledged contributions for the 2021–2023 triennium by US $146,731. </w:t>
      </w:r>
      <w:r w:rsidRPr="001E5D1E">
        <w:lastRenderedPageBreak/>
        <w:t xml:space="preserve">Germany would need to either re-programme </w:t>
      </w:r>
      <w:r w:rsidR="0099108A" w:rsidRPr="001E5D1E">
        <w:t>its</w:t>
      </w:r>
      <w:r w:rsidRPr="001E5D1E">
        <w:t xml:space="preserve"> activities to future years or request other bilateral or implementing agencies to implement </w:t>
      </w:r>
      <w:r w:rsidR="00DF2742" w:rsidRPr="001E5D1E">
        <w:t>its</w:t>
      </w:r>
      <w:r w:rsidRPr="001E5D1E">
        <w:t xml:space="preserve"> </w:t>
      </w:r>
      <w:r w:rsidR="0099108A" w:rsidRPr="001E5D1E">
        <w:t xml:space="preserve">activities </w:t>
      </w:r>
      <w:r w:rsidRPr="001E5D1E">
        <w:t>so that its bilateral cooperation does not exceed the 20 per cent allocation. The Government of Germany was informed of this issue.</w:t>
      </w:r>
    </w:p>
    <w:p w14:paraId="1F485589" w14:textId="4033A6B1" w:rsidR="007813D3" w:rsidRPr="001E5D1E" w:rsidRDefault="0099108A" w:rsidP="00720831">
      <w:pPr>
        <w:pStyle w:val="Heading1"/>
      </w:pPr>
      <w:r w:rsidRPr="001E5D1E">
        <w:t>T</w:t>
      </w:r>
      <w:r w:rsidR="007813D3" w:rsidRPr="001E5D1E">
        <w:t xml:space="preserve">he Executive Committee may wish to consider the level of activities in Germany’s 2023–2025 business plan </w:t>
      </w:r>
      <w:proofErr w:type="gramStart"/>
      <w:r w:rsidR="007813D3" w:rsidRPr="001E5D1E">
        <w:t>in light of</w:t>
      </w:r>
      <w:proofErr w:type="gramEnd"/>
      <w:r w:rsidR="007813D3" w:rsidRPr="001E5D1E">
        <w:t xml:space="preserve"> the bilateral activity allocation for the 2021–2023 triennium. </w:t>
      </w:r>
    </w:p>
    <w:p w14:paraId="35062743" w14:textId="77777777" w:rsidR="007813D3" w:rsidRPr="001E5D1E" w:rsidRDefault="007813D3" w:rsidP="007813D3">
      <w:pPr>
        <w:jc w:val="left"/>
        <w:rPr>
          <w:b/>
          <w:bCs/>
        </w:rPr>
      </w:pPr>
      <w:r w:rsidRPr="001E5D1E">
        <w:rPr>
          <w:b/>
        </w:rPr>
        <w:t>II.5</w:t>
      </w:r>
      <w:r w:rsidRPr="001E5D1E">
        <w:rPr>
          <w:b/>
        </w:rPr>
        <w:tab/>
        <w:t>Japan</w:t>
      </w:r>
    </w:p>
    <w:p w14:paraId="481CFB8C" w14:textId="77777777" w:rsidR="007813D3" w:rsidRPr="001E5D1E" w:rsidRDefault="007813D3" w:rsidP="007813D3">
      <w:pPr>
        <w:jc w:val="left"/>
        <w:rPr>
          <w:b/>
          <w:bCs/>
        </w:rPr>
      </w:pPr>
    </w:p>
    <w:p w14:paraId="1AEB0B45" w14:textId="77777777" w:rsidR="007813D3" w:rsidRPr="001E5D1E" w:rsidRDefault="007813D3" w:rsidP="00720831">
      <w:pPr>
        <w:pStyle w:val="Heading1"/>
      </w:pPr>
      <w:r w:rsidRPr="001E5D1E">
        <w:t xml:space="preserve">The resource allocation in Japan’s business plan for 2023–2025 is presented in table 7. Twenty per cent of Japan’s annual pledged contribution for 2023 amounts to US $4,450,563. </w:t>
      </w:r>
    </w:p>
    <w:p w14:paraId="461C0EA3" w14:textId="77777777" w:rsidR="007813D3" w:rsidRPr="001E5D1E" w:rsidRDefault="007813D3" w:rsidP="007813D3">
      <w:pPr>
        <w:pStyle w:val="subhead"/>
        <w:keepNext/>
        <w:jc w:val="both"/>
        <w:rPr>
          <w:b/>
          <w:sz w:val="22"/>
          <w:szCs w:val="22"/>
          <w:lang w:val="en-CA"/>
        </w:rPr>
      </w:pPr>
      <w:r w:rsidRPr="001E5D1E">
        <w:rPr>
          <w:b/>
          <w:sz w:val="22"/>
          <w:szCs w:val="22"/>
          <w:lang w:val="en-CA"/>
        </w:rPr>
        <w:t>Table 7. Allocation of resources for Japan</w:t>
      </w:r>
      <w:r w:rsidRPr="001E5D1E">
        <w:rPr>
          <w:sz w:val="22"/>
          <w:szCs w:val="22"/>
          <w:lang w:val="en-CA"/>
        </w:rPr>
        <w:t xml:space="preserve"> </w:t>
      </w:r>
      <w:r w:rsidRPr="001E5D1E">
        <w:rPr>
          <w:b/>
          <w:sz w:val="22"/>
          <w:szCs w:val="22"/>
          <w:lang w:val="en-CA"/>
        </w:rPr>
        <w:t>(US </w:t>
      </w:r>
      <w:proofErr w:type="gramStart"/>
      <w:r w:rsidRPr="001E5D1E">
        <w:rPr>
          <w:b/>
          <w:sz w:val="22"/>
          <w:szCs w:val="22"/>
          <w:lang w:val="en-CA"/>
        </w:rPr>
        <w:t>$)*</w:t>
      </w:r>
      <w:proofErr w:type="gramEnd"/>
      <w:r w:rsidRPr="001E5D1E">
        <w:rPr>
          <w:b/>
          <w:sz w:val="22"/>
          <w:szCs w:val="22"/>
          <w:lang w:val="en-CA"/>
        </w:rPr>
        <w:t xml:space="preserve"> - as submitted</w:t>
      </w:r>
    </w:p>
    <w:tbl>
      <w:tblPr>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39D8C994" w14:textId="77777777" w:rsidTr="00EF4106">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3D6A6260" w14:textId="77777777" w:rsidR="007813D3" w:rsidRPr="001E5D1E" w:rsidRDefault="007813D3" w:rsidP="00EF4106">
            <w:pPr>
              <w:jc w:val="left"/>
              <w:rPr>
                <w:b/>
                <w:bCs/>
                <w:sz w:val="20"/>
                <w:szCs w:val="20"/>
                <w:lang w:eastAsia="en-CA"/>
              </w:rPr>
            </w:pPr>
            <w:r w:rsidRPr="001E5D1E">
              <w:rPr>
                <w:b/>
                <w:bCs/>
                <w:sz w:val="20"/>
                <w:szCs w:val="20"/>
                <w:lang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hideMark/>
          </w:tcPr>
          <w:p w14:paraId="354CCA94" w14:textId="77777777" w:rsidR="007813D3" w:rsidRPr="001E5D1E" w:rsidRDefault="007813D3" w:rsidP="00EF4106">
            <w:pPr>
              <w:jc w:val="center"/>
              <w:rPr>
                <w:b/>
                <w:bCs/>
                <w:sz w:val="20"/>
                <w:szCs w:val="20"/>
                <w:lang w:eastAsia="en-CA"/>
              </w:rPr>
            </w:pPr>
            <w:r w:rsidRPr="001E5D1E">
              <w:rPr>
                <w:b/>
                <w:bCs/>
                <w:sz w:val="20"/>
                <w:szCs w:val="20"/>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5E04511A" w14:textId="77777777" w:rsidR="007813D3" w:rsidRPr="001E5D1E" w:rsidRDefault="007813D3" w:rsidP="00EF4106">
            <w:pPr>
              <w:jc w:val="center"/>
              <w:rPr>
                <w:b/>
                <w:bCs/>
                <w:sz w:val="20"/>
                <w:szCs w:val="20"/>
                <w:lang w:eastAsia="en-CA"/>
              </w:rPr>
            </w:pPr>
            <w:r w:rsidRPr="001E5D1E">
              <w:rPr>
                <w:b/>
                <w:bCs/>
                <w:sz w:val="20"/>
                <w:szCs w:val="20"/>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66A83B45" w14:textId="77777777" w:rsidR="007813D3" w:rsidRPr="001E5D1E" w:rsidRDefault="007813D3" w:rsidP="00EF4106">
            <w:pPr>
              <w:jc w:val="center"/>
              <w:rPr>
                <w:b/>
                <w:bCs/>
                <w:sz w:val="20"/>
                <w:szCs w:val="20"/>
                <w:lang w:eastAsia="en-CA"/>
              </w:rPr>
            </w:pPr>
            <w:r w:rsidRPr="001E5D1E">
              <w:rPr>
                <w:b/>
                <w:bCs/>
                <w:sz w:val="20"/>
                <w:szCs w:val="20"/>
                <w:lang w:eastAsia="en-CA"/>
              </w:rPr>
              <w:t>2025</w:t>
            </w:r>
            <w:r w:rsidRPr="001E5D1E">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5EF6A453" w14:textId="77777777" w:rsidR="007813D3" w:rsidRPr="001E5D1E" w:rsidRDefault="007813D3" w:rsidP="00EF4106">
            <w:pPr>
              <w:jc w:val="center"/>
              <w:rPr>
                <w:b/>
                <w:bCs/>
                <w:sz w:val="20"/>
                <w:szCs w:val="20"/>
                <w:lang w:eastAsia="en-CA"/>
              </w:rPr>
            </w:pPr>
            <w:r w:rsidRPr="001E5D1E">
              <w:rPr>
                <w:b/>
                <w:bCs/>
                <w:sz w:val="20"/>
                <w:szCs w:val="20"/>
                <w:lang w:eastAsia="en-CA"/>
              </w:rPr>
              <w:t xml:space="preserve">Total </w:t>
            </w:r>
          </w:p>
          <w:p w14:paraId="370AF153" w14:textId="77777777" w:rsidR="007813D3" w:rsidRPr="001E5D1E" w:rsidRDefault="007813D3" w:rsidP="00EF4106">
            <w:pPr>
              <w:jc w:val="center"/>
              <w:rPr>
                <w:b/>
                <w:bCs/>
                <w:sz w:val="20"/>
                <w:szCs w:val="20"/>
                <w:lang w:eastAsia="en-CA"/>
              </w:rPr>
            </w:pPr>
            <w:r w:rsidRPr="001E5D1E">
              <w:rPr>
                <w:b/>
                <w:bCs/>
                <w:sz w:val="20"/>
                <w:szCs w:val="20"/>
                <w:lang w:eastAsia="en-CA"/>
              </w:rPr>
              <w:t>(2023–2025)</w:t>
            </w:r>
          </w:p>
        </w:tc>
      </w:tr>
      <w:tr w:rsidR="007813D3" w:rsidRPr="001E5D1E" w14:paraId="1A14D5E1" w14:textId="77777777" w:rsidTr="00EF4106">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4CBA1718" w14:textId="77777777" w:rsidR="007813D3" w:rsidRPr="001E5D1E" w:rsidRDefault="007813D3" w:rsidP="00EF4106">
            <w:pPr>
              <w:jc w:val="left"/>
              <w:rPr>
                <w:sz w:val="20"/>
                <w:szCs w:val="20"/>
              </w:rPr>
            </w:pPr>
            <w:r w:rsidRPr="001E5D1E">
              <w:rPr>
                <w:b/>
                <w:bCs/>
                <w:sz w:val="20"/>
                <w:szCs w:val="20"/>
                <w:lang w:eastAsia="en-CA"/>
              </w:rPr>
              <w:t>HCFC activities</w:t>
            </w:r>
          </w:p>
        </w:tc>
      </w:tr>
      <w:tr w:rsidR="007813D3" w:rsidRPr="001E5D1E" w14:paraId="3C299C5B" w14:textId="77777777" w:rsidTr="00EF4106">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2C5DCA44" w14:textId="77777777" w:rsidR="007813D3" w:rsidRPr="001E5D1E" w:rsidRDefault="007813D3" w:rsidP="00EF4106">
            <w:pPr>
              <w:jc w:val="left"/>
              <w:rPr>
                <w:sz w:val="20"/>
                <w:szCs w:val="20"/>
                <w:lang w:eastAsia="en-CA"/>
              </w:rPr>
            </w:pPr>
            <w:r w:rsidRPr="001E5D1E">
              <w:rPr>
                <w:sz w:val="20"/>
                <w:szCs w:val="20"/>
                <w:lang w:eastAsia="en-CA"/>
              </w:rPr>
              <w:t>Approved HPMPs</w:t>
            </w:r>
          </w:p>
        </w:tc>
        <w:tc>
          <w:tcPr>
            <w:tcW w:w="834" w:type="pct"/>
            <w:tcBorders>
              <w:top w:val="nil"/>
              <w:left w:val="nil"/>
              <w:bottom w:val="single" w:sz="4" w:space="0" w:color="auto"/>
              <w:right w:val="single" w:sz="4" w:space="0" w:color="auto"/>
            </w:tcBorders>
            <w:shd w:val="clear" w:color="auto" w:fill="auto"/>
            <w:noWrap/>
          </w:tcPr>
          <w:p w14:paraId="25256F04" w14:textId="77777777" w:rsidR="007813D3" w:rsidRPr="001E5D1E" w:rsidRDefault="007813D3" w:rsidP="00EF4106">
            <w:pPr>
              <w:jc w:val="right"/>
              <w:rPr>
                <w:sz w:val="20"/>
                <w:szCs w:val="20"/>
              </w:rPr>
            </w:pPr>
            <w:r w:rsidRPr="001E5D1E">
              <w:rPr>
                <w:sz w:val="20"/>
                <w:szCs w:val="20"/>
              </w:rPr>
              <w:t>67,800</w:t>
            </w:r>
          </w:p>
        </w:tc>
        <w:tc>
          <w:tcPr>
            <w:tcW w:w="834" w:type="pct"/>
            <w:tcBorders>
              <w:top w:val="nil"/>
              <w:left w:val="nil"/>
              <w:bottom w:val="single" w:sz="4" w:space="0" w:color="auto"/>
              <w:right w:val="single" w:sz="4" w:space="0" w:color="auto"/>
            </w:tcBorders>
            <w:shd w:val="clear" w:color="auto" w:fill="auto"/>
            <w:noWrap/>
          </w:tcPr>
          <w:p w14:paraId="2820BDE7" w14:textId="77777777" w:rsidR="007813D3" w:rsidRPr="001E5D1E" w:rsidRDefault="007813D3" w:rsidP="00EF4106">
            <w:pPr>
              <w:jc w:val="right"/>
              <w:rPr>
                <w:sz w:val="20"/>
                <w:szCs w:val="20"/>
              </w:rPr>
            </w:pPr>
            <w:r w:rsidRPr="001E5D1E">
              <w:rPr>
                <w:sz w:val="20"/>
                <w:szCs w:val="20"/>
              </w:rPr>
              <w:t>0</w:t>
            </w:r>
          </w:p>
        </w:tc>
        <w:tc>
          <w:tcPr>
            <w:tcW w:w="834" w:type="pct"/>
            <w:tcBorders>
              <w:top w:val="nil"/>
              <w:left w:val="nil"/>
              <w:bottom w:val="single" w:sz="4" w:space="0" w:color="auto"/>
              <w:right w:val="single" w:sz="4" w:space="0" w:color="auto"/>
            </w:tcBorders>
            <w:shd w:val="clear" w:color="auto" w:fill="auto"/>
            <w:noWrap/>
          </w:tcPr>
          <w:p w14:paraId="0B220B68" w14:textId="77777777" w:rsidR="007813D3" w:rsidRPr="001E5D1E" w:rsidRDefault="007813D3" w:rsidP="00EF4106">
            <w:pPr>
              <w:jc w:val="right"/>
              <w:rPr>
                <w:sz w:val="20"/>
                <w:szCs w:val="20"/>
              </w:rPr>
            </w:pPr>
            <w:r w:rsidRPr="001E5D1E">
              <w:rPr>
                <w:sz w:val="20"/>
                <w:szCs w:val="20"/>
              </w:rPr>
              <w:t>0</w:t>
            </w:r>
          </w:p>
        </w:tc>
        <w:tc>
          <w:tcPr>
            <w:tcW w:w="832" w:type="pct"/>
            <w:tcBorders>
              <w:top w:val="nil"/>
              <w:left w:val="nil"/>
              <w:bottom w:val="single" w:sz="4" w:space="0" w:color="auto"/>
              <w:right w:val="single" w:sz="4" w:space="0" w:color="auto"/>
            </w:tcBorders>
            <w:shd w:val="clear" w:color="auto" w:fill="auto"/>
            <w:noWrap/>
          </w:tcPr>
          <w:p w14:paraId="341C4902" w14:textId="77777777" w:rsidR="007813D3" w:rsidRPr="001E5D1E" w:rsidRDefault="007813D3" w:rsidP="00EF4106">
            <w:pPr>
              <w:jc w:val="right"/>
              <w:rPr>
                <w:sz w:val="20"/>
                <w:szCs w:val="20"/>
              </w:rPr>
            </w:pPr>
            <w:r w:rsidRPr="001E5D1E">
              <w:rPr>
                <w:sz w:val="20"/>
                <w:szCs w:val="20"/>
              </w:rPr>
              <w:t>67,800</w:t>
            </w:r>
          </w:p>
        </w:tc>
      </w:tr>
      <w:tr w:rsidR="007813D3" w:rsidRPr="001E5D1E" w14:paraId="7C2B3A0C" w14:textId="77777777" w:rsidTr="00EF4106">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2360259A" w14:textId="77777777" w:rsidR="007813D3" w:rsidRPr="001E5D1E" w:rsidRDefault="007813D3" w:rsidP="00EF4106">
            <w:pPr>
              <w:jc w:val="left"/>
              <w:rPr>
                <w:b/>
                <w:bCs/>
                <w:sz w:val="20"/>
                <w:szCs w:val="20"/>
                <w:lang w:eastAsia="en-CA"/>
              </w:rPr>
            </w:pPr>
            <w:r w:rsidRPr="001E5D1E">
              <w:rPr>
                <w:b/>
                <w:bCs/>
                <w:sz w:val="20"/>
                <w:szCs w:val="20"/>
                <w:lang w:eastAsia="en-CA"/>
              </w:rPr>
              <w:t>Total</w:t>
            </w:r>
          </w:p>
        </w:tc>
        <w:tc>
          <w:tcPr>
            <w:tcW w:w="834" w:type="pct"/>
            <w:tcBorders>
              <w:top w:val="nil"/>
              <w:left w:val="nil"/>
              <w:bottom w:val="single" w:sz="4" w:space="0" w:color="auto"/>
              <w:right w:val="single" w:sz="4" w:space="0" w:color="auto"/>
            </w:tcBorders>
            <w:shd w:val="clear" w:color="auto" w:fill="auto"/>
            <w:noWrap/>
          </w:tcPr>
          <w:p w14:paraId="3A8F56EB" w14:textId="77777777" w:rsidR="007813D3" w:rsidRPr="001E5D1E" w:rsidRDefault="007813D3" w:rsidP="00EF4106">
            <w:pPr>
              <w:jc w:val="right"/>
              <w:rPr>
                <w:b/>
                <w:sz w:val="20"/>
                <w:szCs w:val="20"/>
              </w:rPr>
            </w:pPr>
            <w:r w:rsidRPr="001E5D1E">
              <w:rPr>
                <w:b/>
                <w:sz w:val="20"/>
                <w:szCs w:val="20"/>
              </w:rPr>
              <w:t>67,800</w:t>
            </w:r>
          </w:p>
        </w:tc>
        <w:tc>
          <w:tcPr>
            <w:tcW w:w="834" w:type="pct"/>
            <w:tcBorders>
              <w:top w:val="nil"/>
              <w:left w:val="nil"/>
              <w:bottom w:val="single" w:sz="4" w:space="0" w:color="auto"/>
              <w:right w:val="single" w:sz="4" w:space="0" w:color="auto"/>
            </w:tcBorders>
            <w:shd w:val="clear" w:color="auto" w:fill="auto"/>
            <w:noWrap/>
          </w:tcPr>
          <w:p w14:paraId="28064446" w14:textId="77777777" w:rsidR="007813D3" w:rsidRPr="001E5D1E" w:rsidRDefault="007813D3" w:rsidP="00EF4106">
            <w:pPr>
              <w:jc w:val="right"/>
              <w:rPr>
                <w:b/>
                <w:sz w:val="20"/>
                <w:szCs w:val="20"/>
              </w:rPr>
            </w:pPr>
            <w:r w:rsidRPr="001E5D1E">
              <w:rPr>
                <w:b/>
                <w:sz w:val="20"/>
                <w:szCs w:val="20"/>
              </w:rPr>
              <w:t>0</w:t>
            </w:r>
          </w:p>
        </w:tc>
        <w:tc>
          <w:tcPr>
            <w:tcW w:w="834" w:type="pct"/>
            <w:tcBorders>
              <w:top w:val="nil"/>
              <w:left w:val="nil"/>
              <w:bottom w:val="single" w:sz="4" w:space="0" w:color="auto"/>
              <w:right w:val="single" w:sz="4" w:space="0" w:color="auto"/>
            </w:tcBorders>
            <w:shd w:val="clear" w:color="auto" w:fill="auto"/>
            <w:noWrap/>
          </w:tcPr>
          <w:p w14:paraId="1375EF2C" w14:textId="77777777" w:rsidR="007813D3" w:rsidRPr="001E5D1E" w:rsidRDefault="007813D3" w:rsidP="00EF4106">
            <w:pPr>
              <w:jc w:val="right"/>
              <w:rPr>
                <w:b/>
                <w:sz w:val="20"/>
                <w:szCs w:val="20"/>
              </w:rPr>
            </w:pPr>
            <w:r w:rsidRPr="001E5D1E">
              <w:rPr>
                <w:b/>
                <w:sz w:val="20"/>
                <w:szCs w:val="20"/>
              </w:rPr>
              <w:t>0</w:t>
            </w:r>
          </w:p>
        </w:tc>
        <w:tc>
          <w:tcPr>
            <w:tcW w:w="832" w:type="pct"/>
            <w:tcBorders>
              <w:top w:val="nil"/>
              <w:left w:val="nil"/>
              <w:bottom w:val="single" w:sz="4" w:space="0" w:color="auto"/>
              <w:right w:val="single" w:sz="4" w:space="0" w:color="auto"/>
            </w:tcBorders>
            <w:shd w:val="clear" w:color="auto" w:fill="auto"/>
            <w:noWrap/>
          </w:tcPr>
          <w:p w14:paraId="2E65383D" w14:textId="77777777" w:rsidR="007813D3" w:rsidRPr="001E5D1E" w:rsidRDefault="007813D3" w:rsidP="00EF4106">
            <w:pPr>
              <w:jc w:val="right"/>
              <w:rPr>
                <w:b/>
                <w:sz w:val="20"/>
                <w:szCs w:val="20"/>
              </w:rPr>
            </w:pPr>
            <w:r w:rsidRPr="001E5D1E">
              <w:rPr>
                <w:b/>
                <w:sz w:val="20"/>
                <w:szCs w:val="20"/>
              </w:rPr>
              <w:t>67,800</w:t>
            </w:r>
          </w:p>
        </w:tc>
      </w:tr>
    </w:tbl>
    <w:p w14:paraId="215EDFEA" w14:textId="77777777" w:rsidR="007813D3" w:rsidRPr="001E5D1E" w:rsidRDefault="007813D3" w:rsidP="007813D3">
      <w:pPr>
        <w:rPr>
          <w:sz w:val="19"/>
          <w:szCs w:val="19"/>
        </w:rPr>
      </w:pPr>
      <w:r w:rsidRPr="001E5D1E">
        <w:rPr>
          <w:sz w:val="19"/>
          <w:szCs w:val="19"/>
        </w:rPr>
        <w:t>* Including agency support costs.</w:t>
      </w:r>
    </w:p>
    <w:p w14:paraId="4FC0C9BB" w14:textId="77777777" w:rsidR="007813D3" w:rsidRPr="001E5D1E" w:rsidRDefault="007813D3" w:rsidP="007813D3">
      <w:pPr>
        <w:jc w:val="left"/>
        <w:rPr>
          <w:sz w:val="19"/>
          <w:szCs w:val="19"/>
        </w:rPr>
      </w:pPr>
      <w:r w:rsidRPr="001E5D1E">
        <w:rPr>
          <w:sz w:val="19"/>
          <w:szCs w:val="19"/>
        </w:rPr>
        <w:t>** There are no activities after 2025.</w:t>
      </w:r>
    </w:p>
    <w:p w14:paraId="3207EDD7" w14:textId="77777777" w:rsidR="007813D3" w:rsidRPr="001E5D1E" w:rsidRDefault="007813D3" w:rsidP="007813D3">
      <w:pPr>
        <w:jc w:val="left"/>
      </w:pPr>
    </w:p>
    <w:p w14:paraId="753C21F3" w14:textId="77777777" w:rsidR="007813D3" w:rsidRPr="001E5D1E" w:rsidRDefault="007813D3" w:rsidP="007813D3">
      <w:pPr>
        <w:rPr>
          <w:b/>
        </w:rPr>
      </w:pPr>
      <w:r w:rsidRPr="001E5D1E">
        <w:rPr>
          <w:b/>
        </w:rPr>
        <w:t>II.6</w:t>
      </w:r>
      <w:r w:rsidRPr="001E5D1E">
        <w:rPr>
          <w:b/>
        </w:rPr>
        <w:tab/>
        <w:t>United Kingdom of Great Britain and Northern Ireland</w:t>
      </w:r>
    </w:p>
    <w:p w14:paraId="1EEF671B" w14:textId="77777777" w:rsidR="007813D3" w:rsidRPr="001E5D1E" w:rsidRDefault="007813D3" w:rsidP="007813D3">
      <w:pPr>
        <w:rPr>
          <w:b/>
          <w:bCs/>
        </w:rPr>
      </w:pPr>
    </w:p>
    <w:p w14:paraId="61534C26" w14:textId="77777777" w:rsidR="007813D3" w:rsidRPr="001E5D1E" w:rsidRDefault="007813D3" w:rsidP="00720831">
      <w:pPr>
        <w:pStyle w:val="Heading1"/>
      </w:pPr>
      <w:r w:rsidRPr="001E5D1E">
        <w:t xml:space="preserve">The resource allocation in the United Kingdom of Great Britain and Northern Ireland’s business plan for </w:t>
      </w:r>
      <w:r w:rsidRPr="001E5D1E">
        <w:rPr>
          <w:caps/>
        </w:rPr>
        <w:t>2023</w:t>
      </w:r>
      <w:r w:rsidRPr="001E5D1E">
        <w:t xml:space="preserve">–2025 is presented in table 8. Twenty per cent of the United Kingdom of Great Britain and Northern Ireland’s annual pledged contribution for 2023 amounts to US $2,373,391. </w:t>
      </w:r>
    </w:p>
    <w:p w14:paraId="539D49BC" w14:textId="77777777" w:rsidR="007813D3" w:rsidRPr="001E5D1E" w:rsidRDefault="007813D3" w:rsidP="007813D3">
      <w:pPr>
        <w:rPr>
          <w:b/>
        </w:rPr>
      </w:pPr>
      <w:r w:rsidRPr="001E5D1E">
        <w:rPr>
          <w:b/>
        </w:rPr>
        <w:t>Table 8. Allocation of resources for the United Kingdom of Great Britain and Northern Ireland (US </w:t>
      </w:r>
      <w:proofErr w:type="gramStart"/>
      <w:r w:rsidRPr="001E5D1E">
        <w:rPr>
          <w:b/>
        </w:rPr>
        <w:t>$)*</w:t>
      </w:r>
      <w:proofErr w:type="gramEnd"/>
      <w:r w:rsidRPr="001E5D1E">
        <w:rPr>
          <w:b/>
        </w:rPr>
        <w:t xml:space="preserve"> - as submitted</w:t>
      </w:r>
    </w:p>
    <w:tbl>
      <w:tblPr>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5D6CB0F4" w14:textId="77777777" w:rsidTr="00EF4106">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54229BC5" w14:textId="77777777" w:rsidR="007813D3" w:rsidRPr="001E5D1E" w:rsidRDefault="007813D3" w:rsidP="00EF4106">
            <w:pPr>
              <w:jc w:val="left"/>
              <w:rPr>
                <w:b/>
                <w:bCs/>
                <w:sz w:val="20"/>
                <w:szCs w:val="20"/>
                <w:lang w:eastAsia="en-CA"/>
              </w:rPr>
            </w:pPr>
            <w:r w:rsidRPr="001E5D1E">
              <w:rPr>
                <w:b/>
                <w:bCs/>
                <w:sz w:val="20"/>
                <w:szCs w:val="20"/>
                <w:lang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hideMark/>
          </w:tcPr>
          <w:p w14:paraId="4EBEB2AD" w14:textId="77777777" w:rsidR="007813D3" w:rsidRPr="001E5D1E" w:rsidRDefault="007813D3" w:rsidP="00EF4106">
            <w:pPr>
              <w:jc w:val="center"/>
              <w:rPr>
                <w:b/>
                <w:bCs/>
                <w:sz w:val="20"/>
                <w:szCs w:val="20"/>
                <w:lang w:eastAsia="en-CA"/>
              </w:rPr>
            </w:pPr>
            <w:r w:rsidRPr="001E5D1E">
              <w:rPr>
                <w:b/>
                <w:bCs/>
                <w:sz w:val="20"/>
                <w:szCs w:val="20"/>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04D97616" w14:textId="77777777" w:rsidR="007813D3" w:rsidRPr="001E5D1E" w:rsidRDefault="007813D3" w:rsidP="00EF4106">
            <w:pPr>
              <w:jc w:val="center"/>
              <w:rPr>
                <w:b/>
                <w:bCs/>
                <w:sz w:val="20"/>
                <w:szCs w:val="20"/>
                <w:lang w:eastAsia="en-CA"/>
              </w:rPr>
            </w:pPr>
            <w:r w:rsidRPr="001E5D1E">
              <w:rPr>
                <w:b/>
                <w:bCs/>
                <w:sz w:val="20"/>
                <w:szCs w:val="20"/>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2593D84D" w14:textId="77777777" w:rsidR="007813D3" w:rsidRPr="001E5D1E" w:rsidRDefault="007813D3" w:rsidP="00EF4106">
            <w:pPr>
              <w:jc w:val="center"/>
              <w:rPr>
                <w:b/>
                <w:bCs/>
                <w:sz w:val="20"/>
                <w:szCs w:val="20"/>
                <w:lang w:eastAsia="en-CA"/>
              </w:rPr>
            </w:pPr>
            <w:r w:rsidRPr="001E5D1E">
              <w:rPr>
                <w:b/>
                <w:bCs/>
                <w:sz w:val="20"/>
                <w:szCs w:val="20"/>
                <w:lang w:eastAsia="en-CA"/>
              </w:rPr>
              <w:t>2025</w:t>
            </w:r>
            <w:r w:rsidRPr="001E5D1E">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33DDBF31" w14:textId="77777777" w:rsidR="007813D3" w:rsidRPr="001E5D1E" w:rsidRDefault="007813D3" w:rsidP="00EF4106">
            <w:pPr>
              <w:jc w:val="center"/>
              <w:rPr>
                <w:b/>
                <w:bCs/>
                <w:sz w:val="20"/>
                <w:szCs w:val="20"/>
                <w:lang w:eastAsia="en-CA"/>
              </w:rPr>
            </w:pPr>
            <w:r w:rsidRPr="001E5D1E">
              <w:rPr>
                <w:b/>
                <w:bCs/>
                <w:sz w:val="20"/>
                <w:szCs w:val="20"/>
                <w:lang w:eastAsia="en-CA"/>
              </w:rPr>
              <w:t xml:space="preserve">Total </w:t>
            </w:r>
          </w:p>
          <w:p w14:paraId="5CFC7DA3" w14:textId="77777777" w:rsidR="007813D3" w:rsidRPr="001E5D1E" w:rsidRDefault="007813D3" w:rsidP="00EF4106">
            <w:pPr>
              <w:jc w:val="center"/>
              <w:rPr>
                <w:b/>
                <w:bCs/>
                <w:sz w:val="20"/>
                <w:szCs w:val="20"/>
                <w:lang w:eastAsia="en-CA"/>
              </w:rPr>
            </w:pPr>
            <w:r w:rsidRPr="001E5D1E">
              <w:rPr>
                <w:b/>
                <w:bCs/>
                <w:sz w:val="20"/>
                <w:szCs w:val="20"/>
                <w:lang w:eastAsia="en-CA"/>
              </w:rPr>
              <w:t>(2023–2025)</w:t>
            </w:r>
          </w:p>
        </w:tc>
      </w:tr>
      <w:tr w:rsidR="007813D3" w:rsidRPr="001E5D1E" w14:paraId="39E4148E" w14:textId="77777777" w:rsidTr="00EF4106">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2DCD5935" w14:textId="77777777" w:rsidR="007813D3" w:rsidRPr="001E5D1E" w:rsidRDefault="007813D3" w:rsidP="00EF4106">
            <w:pPr>
              <w:jc w:val="left"/>
              <w:rPr>
                <w:b/>
                <w:bCs/>
                <w:sz w:val="20"/>
                <w:szCs w:val="20"/>
                <w:lang w:eastAsia="en-CA"/>
              </w:rPr>
            </w:pPr>
            <w:r w:rsidRPr="001E5D1E">
              <w:rPr>
                <w:b/>
                <w:bCs/>
                <w:sz w:val="20"/>
                <w:szCs w:val="20"/>
                <w:lang w:eastAsia="en-CA"/>
              </w:rPr>
              <w:t>HFC activities</w:t>
            </w:r>
          </w:p>
        </w:tc>
      </w:tr>
      <w:tr w:rsidR="007813D3" w:rsidRPr="001E5D1E" w14:paraId="72766314" w14:textId="77777777" w:rsidTr="00EF4106">
        <w:tc>
          <w:tcPr>
            <w:tcW w:w="1666" w:type="pct"/>
            <w:tcBorders>
              <w:top w:val="nil"/>
              <w:left w:val="single" w:sz="4" w:space="0" w:color="auto"/>
              <w:bottom w:val="single" w:sz="4" w:space="0" w:color="auto"/>
              <w:right w:val="single" w:sz="4" w:space="0" w:color="auto"/>
            </w:tcBorders>
            <w:shd w:val="clear" w:color="auto" w:fill="auto"/>
            <w:noWrap/>
            <w:hideMark/>
          </w:tcPr>
          <w:p w14:paraId="7DF55E4E" w14:textId="77777777" w:rsidR="007813D3" w:rsidRPr="001E5D1E" w:rsidRDefault="007813D3" w:rsidP="00EF4106">
            <w:pPr>
              <w:jc w:val="left"/>
              <w:rPr>
                <w:sz w:val="20"/>
                <w:szCs w:val="20"/>
                <w:lang w:eastAsia="en-CA"/>
              </w:rPr>
            </w:pPr>
            <w:r w:rsidRPr="001E5D1E">
              <w:rPr>
                <w:sz w:val="20"/>
                <w:szCs w:val="20"/>
                <w:lang w:eastAsia="en-CA"/>
              </w:rPr>
              <w:t>HFC – technical assistance</w:t>
            </w:r>
          </w:p>
        </w:tc>
        <w:tc>
          <w:tcPr>
            <w:tcW w:w="834" w:type="pct"/>
            <w:tcBorders>
              <w:top w:val="nil"/>
              <w:left w:val="nil"/>
              <w:bottom w:val="single" w:sz="4" w:space="0" w:color="auto"/>
              <w:right w:val="single" w:sz="4" w:space="0" w:color="auto"/>
            </w:tcBorders>
            <w:shd w:val="clear" w:color="auto" w:fill="auto"/>
            <w:noWrap/>
            <w:vAlign w:val="center"/>
          </w:tcPr>
          <w:p w14:paraId="492FC48E" w14:textId="77777777" w:rsidR="007813D3" w:rsidRPr="001E5D1E" w:rsidRDefault="007813D3" w:rsidP="00EF4106">
            <w:pPr>
              <w:jc w:val="right"/>
              <w:rPr>
                <w:sz w:val="20"/>
                <w:szCs w:val="20"/>
              </w:rPr>
            </w:pPr>
            <w:r w:rsidRPr="001E5D1E">
              <w:rPr>
                <w:sz w:val="20"/>
                <w:szCs w:val="20"/>
              </w:rPr>
              <w:t>847,500</w:t>
            </w:r>
          </w:p>
        </w:tc>
        <w:tc>
          <w:tcPr>
            <w:tcW w:w="834" w:type="pct"/>
            <w:tcBorders>
              <w:top w:val="nil"/>
              <w:left w:val="nil"/>
              <w:bottom w:val="single" w:sz="4" w:space="0" w:color="auto"/>
              <w:right w:val="single" w:sz="4" w:space="0" w:color="auto"/>
            </w:tcBorders>
            <w:shd w:val="clear" w:color="auto" w:fill="auto"/>
            <w:noWrap/>
            <w:vAlign w:val="center"/>
          </w:tcPr>
          <w:p w14:paraId="48945CEB" w14:textId="77777777" w:rsidR="007813D3" w:rsidRPr="001E5D1E" w:rsidRDefault="007813D3" w:rsidP="00EF4106">
            <w:pPr>
              <w:jc w:val="right"/>
              <w:rPr>
                <w:sz w:val="20"/>
                <w:szCs w:val="20"/>
              </w:rPr>
            </w:pPr>
            <w:r w:rsidRPr="001E5D1E">
              <w:rPr>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7EBD7B55" w14:textId="77777777" w:rsidR="007813D3" w:rsidRPr="001E5D1E" w:rsidRDefault="007813D3" w:rsidP="00EF4106">
            <w:pPr>
              <w:jc w:val="right"/>
              <w:rPr>
                <w:sz w:val="20"/>
                <w:szCs w:val="20"/>
              </w:rPr>
            </w:pPr>
            <w:r w:rsidRPr="001E5D1E">
              <w:rPr>
                <w:sz w:val="20"/>
                <w:szCs w:val="20"/>
              </w:rPr>
              <w:t>791,000</w:t>
            </w:r>
          </w:p>
        </w:tc>
        <w:tc>
          <w:tcPr>
            <w:tcW w:w="832" w:type="pct"/>
            <w:tcBorders>
              <w:top w:val="nil"/>
              <w:left w:val="nil"/>
              <w:bottom w:val="single" w:sz="4" w:space="0" w:color="auto"/>
              <w:right w:val="single" w:sz="4" w:space="0" w:color="auto"/>
            </w:tcBorders>
            <w:shd w:val="clear" w:color="auto" w:fill="auto"/>
            <w:noWrap/>
            <w:vAlign w:val="center"/>
          </w:tcPr>
          <w:p w14:paraId="46317586" w14:textId="77777777" w:rsidR="007813D3" w:rsidRPr="001E5D1E" w:rsidRDefault="007813D3" w:rsidP="00EF4106">
            <w:pPr>
              <w:jc w:val="right"/>
              <w:rPr>
                <w:sz w:val="20"/>
                <w:szCs w:val="20"/>
              </w:rPr>
            </w:pPr>
            <w:r w:rsidRPr="001E5D1E">
              <w:rPr>
                <w:sz w:val="20"/>
                <w:szCs w:val="20"/>
              </w:rPr>
              <w:t>1,638,500</w:t>
            </w:r>
          </w:p>
        </w:tc>
      </w:tr>
      <w:tr w:rsidR="007813D3" w:rsidRPr="001E5D1E" w14:paraId="0D313661" w14:textId="77777777" w:rsidTr="00EF4106">
        <w:tc>
          <w:tcPr>
            <w:tcW w:w="1666" w:type="pct"/>
            <w:tcBorders>
              <w:top w:val="nil"/>
              <w:left w:val="single" w:sz="4" w:space="0" w:color="auto"/>
              <w:bottom w:val="single" w:sz="4" w:space="0" w:color="auto"/>
              <w:right w:val="single" w:sz="4" w:space="0" w:color="auto"/>
            </w:tcBorders>
            <w:shd w:val="clear" w:color="auto" w:fill="auto"/>
            <w:noWrap/>
            <w:hideMark/>
          </w:tcPr>
          <w:p w14:paraId="42C3E875" w14:textId="77777777" w:rsidR="007813D3" w:rsidRPr="001E5D1E" w:rsidRDefault="007813D3" w:rsidP="00EF4106">
            <w:pPr>
              <w:jc w:val="left"/>
              <w:rPr>
                <w:b/>
                <w:bCs/>
                <w:sz w:val="20"/>
                <w:szCs w:val="20"/>
                <w:lang w:eastAsia="en-CA"/>
              </w:rPr>
            </w:pPr>
            <w:r w:rsidRPr="001E5D1E">
              <w:rPr>
                <w:b/>
                <w:bCs/>
                <w:sz w:val="20"/>
                <w:szCs w:val="20"/>
                <w:lang w:eastAsia="en-CA"/>
              </w:rPr>
              <w:t>Total</w:t>
            </w:r>
          </w:p>
        </w:tc>
        <w:tc>
          <w:tcPr>
            <w:tcW w:w="834" w:type="pct"/>
            <w:tcBorders>
              <w:top w:val="nil"/>
              <w:left w:val="nil"/>
              <w:bottom w:val="single" w:sz="4" w:space="0" w:color="auto"/>
              <w:right w:val="single" w:sz="4" w:space="0" w:color="auto"/>
            </w:tcBorders>
            <w:shd w:val="clear" w:color="auto" w:fill="auto"/>
            <w:noWrap/>
            <w:vAlign w:val="center"/>
          </w:tcPr>
          <w:p w14:paraId="70B9A372" w14:textId="77777777" w:rsidR="007813D3" w:rsidRPr="001E5D1E" w:rsidRDefault="007813D3" w:rsidP="00EF4106">
            <w:pPr>
              <w:jc w:val="right"/>
              <w:rPr>
                <w:b/>
                <w:bCs/>
                <w:sz w:val="20"/>
                <w:szCs w:val="20"/>
              </w:rPr>
            </w:pPr>
            <w:r w:rsidRPr="001E5D1E">
              <w:rPr>
                <w:b/>
                <w:bCs/>
                <w:sz w:val="20"/>
                <w:szCs w:val="20"/>
              </w:rPr>
              <w:t>847,500</w:t>
            </w:r>
          </w:p>
        </w:tc>
        <w:tc>
          <w:tcPr>
            <w:tcW w:w="834" w:type="pct"/>
            <w:tcBorders>
              <w:top w:val="nil"/>
              <w:left w:val="nil"/>
              <w:bottom w:val="single" w:sz="4" w:space="0" w:color="auto"/>
              <w:right w:val="single" w:sz="4" w:space="0" w:color="auto"/>
            </w:tcBorders>
            <w:shd w:val="clear" w:color="auto" w:fill="auto"/>
            <w:noWrap/>
            <w:vAlign w:val="center"/>
          </w:tcPr>
          <w:p w14:paraId="1CC04F8B" w14:textId="77777777" w:rsidR="007813D3" w:rsidRPr="001E5D1E" w:rsidRDefault="007813D3" w:rsidP="00EF4106">
            <w:pPr>
              <w:jc w:val="right"/>
              <w:rPr>
                <w:b/>
                <w:bCs/>
                <w:sz w:val="20"/>
                <w:szCs w:val="20"/>
              </w:rPr>
            </w:pPr>
            <w:r w:rsidRPr="001E5D1E">
              <w:rPr>
                <w:b/>
                <w:bCs/>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18B8362E" w14:textId="77777777" w:rsidR="007813D3" w:rsidRPr="001E5D1E" w:rsidRDefault="007813D3" w:rsidP="00EF4106">
            <w:pPr>
              <w:jc w:val="right"/>
              <w:rPr>
                <w:b/>
                <w:bCs/>
                <w:sz w:val="20"/>
                <w:szCs w:val="20"/>
              </w:rPr>
            </w:pPr>
            <w:r w:rsidRPr="001E5D1E">
              <w:rPr>
                <w:b/>
                <w:bCs/>
                <w:sz w:val="20"/>
                <w:szCs w:val="20"/>
              </w:rPr>
              <w:t>791,000</w:t>
            </w:r>
          </w:p>
        </w:tc>
        <w:tc>
          <w:tcPr>
            <w:tcW w:w="832" w:type="pct"/>
            <w:tcBorders>
              <w:top w:val="nil"/>
              <w:left w:val="nil"/>
              <w:bottom w:val="single" w:sz="4" w:space="0" w:color="auto"/>
              <w:right w:val="single" w:sz="4" w:space="0" w:color="auto"/>
            </w:tcBorders>
            <w:shd w:val="clear" w:color="auto" w:fill="auto"/>
            <w:noWrap/>
            <w:vAlign w:val="center"/>
          </w:tcPr>
          <w:p w14:paraId="6E033C67" w14:textId="77777777" w:rsidR="007813D3" w:rsidRPr="001E5D1E" w:rsidRDefault="007813D3" w:rsidP="00EF4106">
            <w:pPr>
              <w:jc w:val="right"/>
              <w:rPr>
                <w:b/>
                <w:bCs/>
                <w:sz w:val="20"/>
                <w:szCs w:val="20"/>
              </w:rPr>
            </w:pPr>
            <w:r w:rsidRPr="001E5D1E">
              <w:rPr>
                <w:b/>
                <w:bCs/>
                <w:sz w:val="20"/>
                <w:szCs w:val="20"/>
              </w:rPr>
              <w:t>1,638,500</w:t>
            </w:r>
          </w:p>
        </w:tc>
      </w:tr>
    </w:tbl>
    <w:p w14:paraId="33FFDD90" w14:textId="77777777" w:rsidR="007813D3" w:rsidRPr="001E5D1E" w:rsidRDefault="007813D3" w:rsidP="007813D3">
      <w:pPr>
        <w:rPr>
          <w:sz w:val="19"/>
          <w:szCs w:val="19"/>
        </w:rPr>
      </w:pPr>
      <w:r w:rsidRPr="001E5D1E">
        <w:rPr>
          <w:sz w:val="19"/>
          <w:szCs w:val="19"/>
        </w:rPr>
        <w:t>* Including agency support costs.</w:t>
      </w:r>
    </w:p>
    <w:p w14:paraId="79E3AB3C" w14:textId="77777777" w:rsidR="007813D3" w:rsidRPr="001E5D1E" w:rsidRDefault="007813D3" w:rsidP="007813D3">
      <w:pPr>
        <w:rPr>
          <w:sz w:val="19"/>
          <w:szCs w:val="19"/>
        </w:rPr>
      </w:pPr>
      <w:r w:rsidRPr="001E5D1E">
        <w:rPr>
          <w:sz w:val="19"/>
          <w:szCs w:val="19"/>
        </w:rPr>
        <w:t>** There are no activities after 2025.</w:t>
      </w:r>
    </w:p>
    <w:p w14:paraId="2E2D1967" w14:textId="77777777" w:rsidR="007813D3" w:rsidRPr="001E5D1E" w:rsidRDefault="007813D3" w:rsidP="007813D3">
      <w:pPr>
        <w:rPr>
          <w:sz w:val="18"/>
          <w:szCs w:val="18"/>
        </w:rPr>
      </w:pPr>
    </w:p>
    <w:p w14:paraId="133460F5" w14:textId="66E3DF9F" w:rsidR="007813D3" w:rsidRPr="001E5D1E" w:rsidRDefault="007813D3" w:rsidP="00720831">
      <w:pPr>
        <w:pStyle w:val="Heading1"/>
      </w:pPr>
      <w:r w:rsidRPr="001E5D1E">
        <w:t>The United Kingdom of Great Britain and Northern Ireland included US $1,638,500</w:t>
      </w:r>
      <w:r w:rsidRPr="001E5D1E">
        <w:rPr>
          <w:sz w:val="21"/>
          <w:szCs w:val="21"/>
        </w:rPr>
        <w:t xml:space="preserve"> in 2023</w:t>
      </w:r>
      <w:r w:rsidRPr="001E5D1E">
        <w:t>–</w:t>
      </w:r>
      <w:r w:rsidRPr="001E5D1E">
        <w:rPr>
          <w:sz w:val="21"/>
          <w:szCs w:val="21"/>
        </w:rPr>
        <w:t xml:space="preserve">2025 </w:t>
      </w:r>
      <w:r w:rsidRPr="001E5D1E">
        <w:t xml:space="preserve">for one global HFC technical assistance project for “Meeting and sustaining Kigali targets while advancing energy efficiency, modelling and decision-making tools”. The main objective of this project is to offer support to national ozone units (NOUs) to use this analytical tool to inform and regularly update their national strategy and workplan for the implementation of the Kigali Amendment. The project will also upgrade the existing model to include built-in policy and technical alternative options that would be updated regularly to reflect new technology development. Other activities included in the project include capacity building activities, survey and data collection and a help desk function to support the use of the survey in interested Article 5 countries. In addition, the project will include a component for developing a light version of the HFC Outlook which can be offered as an off-shelf product to interested LVC countries. As a result, NOUs will benefit from a powerful tool that helps them meet the Montreal Protocol’s forthcoming compliance targets while advancing energy efficiency during the planning and implementation of KIPs and remaining HPMPs. </w:t>
      </w:r>
      <w:r w:rsidR="00CB2A1F" w:rsidRPr="001E5D1E">
        <w:t>At present</w:t>
      </w:r>
      <w:r w:rsidRPr="001E5D1E">
        <w:t xml:space="preserve"> </w:t>
      </w:r>
      <w:r w:rsidR="00CB2A1F" w:rsidRPr="001E5D1E">
        <w:t xml:space="preserve">there is </w:t>
      </w:r>
      <w:r w:rsidRPr="001E5D1E">
        <w:t xml:space="preserve">no funding window </w:t>
      </w:r>
      <w:r w:rsidR="00CB2A1F" w:rsidRPr="001E5D1E">
        <w:t xml:space="preserve">available </w:t>
      </w:r>
      <w:r w:rsidRPr="001E5D1E">
        <w:t xml:space="preserve">for such technical assistance projects. </w:t>
      </w:r>
      <w:r w:rsidRPr="001E5D1E">
        <w:lastRenderedPageBreak/>
        <w:t xml:space="preserve">This issue will be </w:t>
      </w:r>
      <w:r w:rsidR="009758AD" w:rsidRPr="001E5D1E">
        <w:t>considered</w:t>
      </w:r>
      <w:r w:rsidRPr="001E5D1E">
        <w:t xml:space="preserve"> in the context of the consolidated business plan of the Multilateral Fund for 2023–2025.</w:t>
      </w:r>
      <w:r w:rsidRPr="001E5D1E">
        <w:rPr>
          <w:rStyle w:val="FootnoteReference"/>
        </w:rPr>
        <w:footnoteReference w:id="9"/>
      </w:r>
      <w:r w:rsidRPr="001E5D1E">
        <w:t xml:space="preserve">  </w:t>
      </w:r>
    </w:p>
    <w:p w14:paraId="5B7856FE" w14:textId="77777777" w:rsidR="007813D3" w:rsidRPr="001E5D1E" w:rsidRDefault="007813D3" w:rsidP="007813D3">
      <w:pPr>
        <w:pStyle w:val="Heading1"/>
        <w:keepNext/>
        <w:numPr>
          <w:ilvl w:val="0"/>
          <w:numId w:val="0"/>
        </w:numPr>
        <w:rPr>
          <w:b/>
          <w:bCs/>
          <w:sz w:val="24"/>
          <w:szCs w:val="24"/>
        </w:rPr>
      </w:pPr>
      <w:r w:rsidRPr="001E5D1E">
        <w:rPr>
          <w:b/>
          <w:bCs/>
          <w:sz w:val="24"/>
          <w:szCs w:val="24"/>
        </w:rPr>
        <w:t>III.</w:t>
      </w:r>
      <w:r w:rsidRPr="001E5D1E">
        <w:rPr>
          <w:b/>
          <w:bCs/>
          <w:sz w:val="24"/>
          <w:szCs w:val="24"/>
        </w:rPr>
        <w:tab/>
        <w:t>Proposed adjustments by the Secretariat</w:t>
      </w:r>
    </w:p>
    <w:p w14:paraId="32AE2CC2" w14:textId="77777777" w:rsidR="007813D3" w:rsidRPr="001E5D1E" w:rsidRDefault="007813D3" w:rsidP="00720831">
      <w:pPr>
        <w:pStyle w:val="Heading1"/>
      </w:pPr>
      <w:r w:rsidRPr="001E5D1E">
        <w:t xml:space="preserve">The adjustments to the bilateral business plan for 2023–2025 were based on relevant decisions of the Executive Committee. </w:t>
      </w:r>
    </w:p>
    <w:p w14:paraId="5EF7EA30" w14:textId="77777777" w:rsidR="007813D3" w:rsidRPr="001E5D1E" w:rsidRDefault="007813D3" w:rsidP="00720831">
      <w:pPr>
        <w:pStyle w:val="Heading1"/>
      </w:pPr>
      <w:r w:rsidRPr="001E5D1E">
        <w:t xml:space="preserve">After making the adjustments proposed above, the total value of bilateral agencies’ business plans for </w:t>
      </w:r>
      <w:r w:rsidRPr="001E5D1E">
        <w:rPr>
          <w:caps/>
        </w:rPr>
        <w:t>2023</w:t>
      </w:r>
      <w:r w:rsidRPr="001E5D1E">
        <w:t>–2025</w:t>
      </w:r>
      <w:r w:rsidRPr="001E5D1E">
        <w:rPr>
          <w:caps/>
        </w:rPr>
        <w:t xml:space="preserve"> </w:t>
      </w:r>
      <w:r w:rsidRPr="001E5D1E">
        <w:t>is US $7,840,543 and US $5,337,086 would be requested for the period after 2025 as shown in table 9. These adjustments have been introduced in the consolidated business plan of the Multilateral Fund for 2023–2025.</w:t>
      </w:r>
      <w:r w:rsidRPr="001E5D1E">
        <w:rPr>
          <w:rStyle w:val="FootnoteReference"/>
        </w:rPr>
        <w:footnoteReference w:id="10"/>
      </w:r>
    </w:p>
    <w:p w14:paraId="67E019DD" w14:textId="77777777" w:rsidR="007813D3" w:rsidRPr="001E5D1E" w:rsidRDefault="007813D3" w:rsidP="007813D3">
      <w:pPr>
        <w:pStyle w:val="Heading1"/>
        <w:keepNext/>
        <w:numPr>
          <w:ilvl w:val="0"/>
          <w:numId w:val="0"/>
        </w:numPr>
        <w:spacing w:after="0"/>
        <w:rPr>
          <w:b/>
        </w:rPr>
      </w:pPr>
      <w:r w:rsidRPr="001E5D1E">
        <w:rPr>
          <w:b/>
        </w:rPr>
        <w:t xml:space="preserve">Table 9. Resource allocation in the bilateral agencies’ adjusted business plans for </w:t>
      </w:r>
      <w:r w:rsidRPr="001E5D1E">
        <w:rPr>
          <w:b/>
          <w:caps/>
        </w:rPr>
        <w:t>2023</w:t>
      </w:r>
      <w:r w:rsidRPr="001E5D1E">
        <w:rPr>
          <w:b/>
        </w:rPr>
        <w:t>–2025 (US </w:t>
      </w:r>
      <w:proofErr w:type="gramStart"/>
      <w:r w:rsidRPr="001E5D1E">
        <w:rPr>
          <w:b/>
        </w:rPr>
        <w:t>$)*</w:t>
      </w:r>
      <w:proofErr w:type="gramEnd"/>
    </w:p>
    <w:tbl>
      <w:tblPr>
        <w:tblW w:w="9356" w:type="dxa"/>
        <w:tblLook w:val="04A0" w:firstRow="1" w:lastRow="0" w:firstColumn="1" w:lastColumn="0" w:noHBand="0" w:noVBand="1"/>
      </w:tblPr>
      <w:tblGrid>
        <w:gridCol w:w="2830"/>
        <w:gridCol w:w="1276"/>
        <w:gridCol w:w="1276"/>
        <w:gridCol w:w="1276"/>
        <w:gridCol w:w="1417"/>
        <w:gridCol w:w="1281"/>
      </w:tblGrid>
      <w:tr w:rsidR="007813D3" w:rsidRPr="001E5D1E" w14:paraId="00CCD41E" w14:textId="77777777" w:rsidTr="00EF4106">
        <w:trPr>
          <w:trHeight w:val="276"/>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1B4D18BE"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276" w:type="dxa"/>
            <w:tcBorders>
              <w:top w:val="single" w:sz="4" w:space="0" w:color="auto"/>
              <w:left w:val="nil"/>
              <w:bottom w:val="nil"/>
              <w:right w:val="single" w:sz="4" w:space="0" w:color="auto"/>
            </w:tcBorders>
            <w:shd w:val="clear" w:color="auto" w:fill="auto"/>
            <w:hideMark/>
          </w:tcPr>
          <w:p w14:paraId="77BAE240"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276" w:type="dxa"/>
            <w:tcBorders>
              <w:top w:val="single" w:sz="4" w:space="0" w:color="auto"/>
              <w:left w:val="nil"/>
              <w:bottom w:val="single" w:sz="4" w:space="0" w:color="auto"/>
              <w:right w:val="single" w:sz="4" w:space="0" w:color="auto"/>
            </w:tcBorders>
            <w:shd w:val="clear" w:color="auto" w:fill="auto"/>
            <w:noWrap/>
            <w:hideMark/>
          </w:tcPr>
          <w:p w14:paraId="5786980D"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noWrap/>
            <w:hideMark/>
          </w:tcPr>
          <w:p w14:paraId="61840CA7"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417" w:type="dxa"/>
            <w:tcBorders>
              <w:top w:val="single" w:sz="4" w:space="0" w:color="auto"/>
              <w:left w:val="nil"/>
              <w:bottom w:val="single" w:sz="4" w:space="0" w:color="auto"/>
              <w:right w:val="single" w:sz="4" w:space="0" w:color="auto"/>
            </w:tcBorders>
            <w:shd w:val="clear" w:color="auto" w:fill="auto"/>
            <w:noWrap/>
            <w:hideMark/>
          </w:tcPr>
          <w:p w14:paraId="21E64C05"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1AFF1E21"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276" w:type="dxa"/>
            <w:tcBorders>
              <w:top w:val="single" w:sz="4" w:space="0" w:color="auto"/>
              <w:left w:val="nil"/>
              <w:bottom w:val="single" w:sz="4" w:space="0" w:color="auto"/>
              <w:right w:val="single" w:sz="4" w:space="0" w:color="auto"/>
            </w:tcBorders>
            <w:shd w:val="clear" w:color="auto" w:fill="auto"/>
            <w:noWrap/>
            <w:hideMark/>
          </w:tcPr>
          <w:p w14:paraId="4833A850" w14:textId="77777777" w:rsidR="007813D3" w:rsidRPr="001E5D1E" w:rsidRDefault="007813D3" w:rsidP="00EF4106">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after 2025</w:t>
            </w:r>
          </w:p>
        </w:tc>
      </w:tr>
      <w:tr w:rsidR="007813D3" w:rsidRPr="001E5D1E" w14:paraId="00FD8AFF" w14:textId="77777777" w:rsidTr="00EF4106">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F22836"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w:t>
            </w:r>
          </w:p>
        </w:tc>
      </w:tr>
      <w:tr w:rsidR="007813D3" w:rsidRPr="001E5D1E" w14:paraId="08D4C22A"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19C9FC61"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Approved HPMPs</w:t>
            </w:r>
          </w:p>
        </w:tc>
        <w:tc>
          <w:tcPr>
            <w:tcW w:w="1276" w:type="dxa"/>
            <w:tcBorders>
              <w:top w:val="nil"/>
              <w:left w:val="nil"/>
              <w:bottom w:val="single" w:sz="4" w:space="0" w:color="auto"/>
              <w:right w:val="single" w:sz="4" w:space="0" w:color="auto"/>
            </w:tcBorders>
            <w:shd w:val="clear" w:color="auto" w:fill="auto"/>
            <w:noWrap/>
            <w:hideMark/>
          </w:tcPr>
          <w:p w14:paraId="74E3E15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3,122,267</w:t>
            </w:r>
          </w:p>
        </w:tc>
        <w:tc>
          <w:tcPr>
            <w:tcW w:w="1276" w:type="dxa"/>
            <w:tcBorders>
              <w:top w:val="nil"/>
              <w:left w:val="nil"/>
              <w:bottom w:val="single" w:sz="4" w:space="0" w:color="auto"/>
              <w:right w:val="single" w:sz="4" w:space="0" w:color="auto"/>
            </w:tcBorders>
            <w:shd w:val="clear" w:color="auto" w:fill="auto"/>
            <w:noWrap/>
            <w:hideMark/>
          </w:tcPr>
          <w:p w14:paraId="6549A71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276" w:type="dxa"/>
            <w:tcBorders>
              <w:top w:val="nil"/>
              <w:left w:val="nil"/>
              <w:bottom w:val="single" w:sz="4" w:space="0" w:color="auto"/>
              <w:right w:val="single" w:sz="4" w:space="0" w:color="auto"/>
            </w:tcBorders>
            <w:shd w:val="clear" w:color="auto" w:fill="auto"/>
            <w:noWrap/>
            <w:hideMark/>
          </w:tcPr>
          <w:p w14:paraId="559C91D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460,747</w:t>
            </w:r>
          </w:p>
        </w:tc>
        <w:tc>
          <w:tcPr>
            <w:tcW w:w="1417" w:type="dxa"/>
            <w:tcBorders>
              <w:top w:val="nil"/>
              <w:left w:val="nil"/>
              <w:bottom w:val="single" w:sz="4" w:space="0" w:color="auto"/>
              <w:right w:val="single" w:sz="4" w:space="0" w:color="auto"/>
            </w:tcBorders>
            <w:shd w:val="clear" w:color="auto" w:fill="auto"/>
            <w:noWrap/>
            <w:hideMark/>
          </w:tcPr>
          <w:p w14:paraId="7293FFE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3,766,526</w:t>
            </w:r>
          </w:p>
        </w:tc>
        <w:tc>
          <w:tcPr>
            <w:tcW w:w="1276" w:type="dxa"/>
            <w:tcBorders>
              <w:top w:val="nil"/>
              <w:left w:val="nil"/>
              <w:bottom w:val="single" w:sz="4" w:space="0" w:color="auto"/>
              <w:right w:val="single" w:sz="4" w:space="0" w:color="auto"/>
            </w:tcBorders>
            <w:shd w:val="clear" w:color="auto" w:fill="auto"/>
            <w:noWrap/>
            <w:hideMark/>
          </w:tcPr>
          <w:p w14:paraId="32CD4B76"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368,479</w:t>
            </w:r>
          </w:p>
        </w:tc>
      </w:tr>
      <w:tr w:rsidR="007813D3" w:rsidRPr="001E5D1E" w14:paraId="61FD6DF1"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652985FE"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stage III</w:t>
            </w:r>
          </w:p>
        </w:tc>
        <w:tc>
          <w:tcPr>
            <w:tcW w:w="1276" w:type="dxa"/>
            <w:tcBorders>
              <w:top w:val="nil"/>
              <w:left w:val="nil"/>
              <w:bottom w:val="single" w:sz="4" w:space="0" w:color="auto"/>
              <w:right w:val="single" w:sz="4" w:space="0" w:color="auto"/>
            </w:tcBorders>
            <w:shd w:val="clear" w:color="auto" w:fill="auto"/>
            <w:noWrap/>
            <w:hideMark/>
          </w:tcPr>
          <w:p w14:paraId="05065F1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276" w:type="dxa"/>
            <w:tcBorders>
              <w:top w:val="nil"/>
              <w:left w:val="nil"/>
              <w:bottom w:val="single" w:sz="4" w:space="0" w:color="auto"/>
              <w:right w:val="single" w:sz="4" w:space="0" w:color="auto"/>
            </w:tcBorders>
            <w:shd w:val="clear" w:color="auto" w:fill="auto"/>
            <w:noWrap/>
            <w:hideMark/>
          </w:tcPr>
          <w:p w14:paraId="607A5B21"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2,461,000</w:t>
            </w:r>
          </w:p>
        </w:tc>
        <w:tc>
          <w:tcPr>
            <w:tcW w:w="1276" w:type="dxa"/>
            <w:tcBorders>
              <w:top w:val="nil"/>
              <w:left w:val="nil"/>
              <w:bottom w:val="single" w:sz="4" w:space="0" w:color="auto"/>
              <w:right w:val="single" w:sz="4" w:space="0" w:color="auto"/>
            </w:tcBorders>
            <w:shd w:val="clear" w:color="auto" w:fill="auto"/>
            <w:noWrap/>
            <w:hideMark/>
          </w:tcPr>
          <w:p w14:paraId="5106EB29"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417" w:type="dxa"/>
            <w:tcBorders>
              <w:top w:val="nil"/>
              <w:left w:val="nil"/>
              <w:bottom w:val="single" w:sz="4" w:space="0" w:color="auto"/>
              <w:right w:val="single" w:sz="4" w:space="0" w:color="auto"/>
            </w:tcBorders>
            <w:shd w:val="clear" w:color="auto" w:fill="auto"/>
            <w:noWrap/>
            <w:hideMark/>
          </w:tcPr>
          <w:p w14:paraId="11786C7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3,461,000</w:t>
            </w:r>
          </w:p>
        </w:tc>
        <w:tc>
          <w:tcPr>
            <w:tcW w:w="1276" w:type="dxa"/>
            <w:tcBorders>
              <w:top w:val="nil"/>
              <w:left w:val="nil"/>
              <w:bottom w:val="single" w:sz="4" w:space="0" w:color="auto"/>
              <w:right w:val="single" w:sz="4" w:space="0" w:color="auto"/>
            </w:tcBorders>
            <w:shd w:val="clear" w:color="auto" w:fill="auto"/>
            <w:noWrap/>
            <w:hideMark/>
          </w:tcPr>
          <w:p w14:paraId="53E70D7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4,968,607</w:t>
            </w:r>
          </w:p>
        </w:tc>
      </w:tr>
      <w:tr w:rsidR="007813D3" w:rsidRPr="001E5D1E" w14:paraId="75C41320"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526FA837"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HPMP – energy efficiency</w:t>
            </w:r>
          </w:p>
        </w:tc>
        <w:tc>
          <w:tcPr>
            <w:tcW w:w="1276" w:type="dxa"/>
            <w:tcBorders>
              <w:top w:val="nil"/>
              <w:left w:val="nil"/>
              <w:bottom w:val="single" w:sz="4" w:space="0" w:color="auto"/>
              <w:right w:val="single" w:sz="4" w:space="0" w:color="auto"/>
            </w:tcBorders>
            <w:shd w:val="clear" w:color="auto" w:fill="auto"/>
            <w:noWrap/>
            <w:hideMark/>
          </w:tcPr>
          <w:p w14:paraId="209534E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276" w:type="dxa"/>
            <w:tcBorders>
              <w:top w:val="nil"/>
              <w:left w:val="nil"/>
              <w:bottom w:val="single" w:sz="4" w:space="0" w:color="auto"/>
              <w:right w:val="single" w:sz="4" w:space="0" w:color="auto"/>
            </w:tcBorders>
            <w:shd w:val="clear" w:color="auto" w:fill="auto"/>
            <w:noWrap/>
            <w:hideMark/>
          </w:tcPr>
          <w:p w14:paraId="171A48A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76" w:type="dxa"/>
            <w:tcBorders>
              <w:top w:val="nil"/>
              <w:left w:val="nil"/>
              <w:bottom w:val="single" w:sz="4" w:space="0" w:color="auto"/>
              <w:right w:val="single" w:sz="4" w:space="0" w:color="auto"/>
            </w:tcBorders>
            <w:shd w:val="clear" w:color="auto" w:fill="auto"/>
            <w:noWrap/>
            <w:hideMark/>
          </w:tcPr>
          <w:p w14:paraId="6660CE08"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417" w:type="dxa"/>
            <w:tcBorders>
              <w:top w:val="nil"/>
              <w:left w:val="nil"/>
              <w:bottom w:val="single" w:sz="4" w:space="0" w:color="auto"/>
              <w:right w:val="single" w:sz="4" w:space="0" w:color="auto"/>
            </w:tcBorders>
            <w:shd w:val="clear" w:color="auto" w:fill="auto"/>
            <w:noWrap/>
            <w:hideMark/>
          </w:tcPr>
          <w:p w14:paraId="2ACCF3A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76" w:type="dxa"/>
            <w:tcBorders>
              <w:top w:val="nil"/>
              <w:left w:val="nil"/>
              <w:bottom w:val="single" w:sz="4" w:space="0" w:color="auto"/>
              <w:right w:val="single" w:sz="4" w:space="0" w:color="auto"/>
            </w:tcBorders>
            <w:shd w:val="clear" w:color="auto" w:fill="auto"/>
            <w:noWrap/>
            <w:hideMark/>
          </w:tcPr>
          <w:p w14:paraId="13AD2DD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404A0EA8"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7E1EAF27"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HCFC activities subtotal</w:t>
            </w:r>
          </w:p>
        </w:tc>
        <w:tc>
          <w:tcPr>
            <w:tcW w:w="1276" w:type="dxa"/>
            <w:tcBorders>
              <w:top w:val="nil"/>
              <w:left w:val="nil"/>
              <w:bottom w:val="single" w:sz="4" w:space="0" w:color="auto"/>
              <w:right w:val="single" w:sz="4" w:space="0" w:color="auto"/>
            </w:tcBorders>
            <w:shd w:val="clear" w:color="auto" w:fill="auto"/>
            <w:noWrap/>
            <w:hideMark/>
          </w:tcPr>
          <w:p w14:paraId="7A32672C"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3,842,267</w:t>
            </w:r>
          </w:p>
        </w:tc>
        <w:tc>
          <w:tcPr>
            <w:tcW w:w="1276" w:type="dxa"/>
            <w:tcBorders>
              <w:top w:val="nil"/>
              <w:left w:val="nil"/>
              <w:bottom w:val="single" w:sz="4" w:space="0" w:color="auto"/>
              <w:right w:val="single" w:sz="4" w:space="0" w:color="auto"/>
            </w:tcBorders>
            <w:shd w:val="clear" w:color="auto" w:fill="auto"/>
            <w:noWrap/>
            <w:hideMark/>
          </w:tcPr>
          <w:p w14:paraId="7AACF47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2,744,512</w:t>
            </w:r>
          </w:p>
        </w:tc>
        <w:tc>
          <w:tcPr>
            <w:tcW w:w="1276" w:type="dxa"/>
            <w:tcBorders>
              <w:top w:val="nil"/>
              <w:left w:val="nil"/>
              <w:bottom w:val="single" w:sz="4" w:space="0" w:color="auto"/>
              <w:right w:val="single" w:sz="4" w:space="0" w:color="auto"/>
            </w:tcBorders>
            <w:shd w:val="clear" w:color="auto" w:fill="auto"/>
            <w:noWrap/>
            <w:hideMark/>
          </w:tcPr>
          <w:p w14:paraId="582CB38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1,180,747</w:t>
            </w:r>
          </w:p>
        </w:tc>
        <w:tc>
          <w:tcPr>
            <w:tcW w:w="1417" w:type="dxa"/>
            <w:tcBorders>
              <w:top w:val="nil"/>
              <w:left w:val="nil"/>
              <w:bottom w:val="single" w:sz="4" w:space="0" w:color="auto"/>
              <w:right w:val="single" w:sz="4" w:space="0" w:color="auto"/>
            </w:tcBorders>
            <w:shd w:val="clear" w:color="auto" w:fill="auto"/>
            <w:noWrap/>
            <w:hideMark/>
          </w:tcPr>
          <w:p w14:paraId="45F04AF0"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7,767,526</w:t>
            </w:r>
          </w:p>
        </w:tc>
        <w:tc>
          <w:tcPr>
            <w:tcW w:w="1276" w:type="dxa"/>
            <w:tcBorders>
              <w:top w:val="nil"/>
              <w:left w:val="nil"/>
              <w:bottom w:val="single" w:sz="4" w:space="0" w:color="auto"/>
              <w:right w:val="single" w:sz="4" w:space="0" w:color="auto"/>
            </w:tcBorders>
            <w:shd w:val="clear" w:color="auto" w:fill="auto"/>
            <w:noWrap/>
            <w:hideMark/>
          </w:tcPr>
          <w:p w14:paraId="2E77AD8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5,337,086</w:t>
            </w:r>
          </w:p>
        </w:tc>
      </w:tr>
      <w:tr w:rsidR="007813D3" w:rsidRPr="001E5D1E" w14:paraId="346353F0" w14:textId="77777777" w:rsidTr="00EF4106">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211659"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w:t>
            </w:r>
            <w:r w:rsidRPr="001E5D1E">
              <w:rPr>
                <w:rFonts w:asciiTheme="majorBidi" w:hAnsiTheme="majorBidi" w:cstheme="majorBidi"/>
                <w:sz w:val="20"/>
                <w:szCs w:val="20"/>
                <w:lang w:eastAsia="en-CA"/>
              </w:rPr>
              <w:t> </w:t>
            </w:r>
          </w:p>
        </w:tc>
      </w:tr>
      <w:tr w:rsidR="007813D3" w:rsidRPr="001E5D1E" w14:paraId="2543BC6A"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6197DE8D"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 – PRP</w:t>
            </w:r>
          </w:p>
        </w:tc>
        <w:tc>
          <w:tcPr>
            <w:tcW w:w="1276" w:type="dxa"/>
            <w:tcBorders>
              <w:top w:val="nil"/>
              <w:left w:val="nil"/>
              <w:bottom w:val="single" w:sz="4" w:space="0" w:color="auto"/>
              <w:right w:val="single" w:sz="4" w:space="0" w:color="auto"/>
            </w:tcBorders>
            <w:shd w:val="clear" w:color="auto" w:fill="auto"/>
            <w:noWrap/>
            <w:hideMark/>
          </w:tcPr>
          <w:p w14:paraId="1A41A23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2F7D28B"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276" w:type="dxa"/>
            <w:tcBorders>
              <w:top w:val="nil"/>
              <w:left w:val="nil"/>
              <w:bottom w:val="single" w:sz="4" w:space="0" w:color="auto"/>
              <w:right w:val="single" w:sz="4" w:space="0" w:color="auto"/>
            </w:tcBorders>
            <w:shd w:val="clear" w:color="auto" w:fill="auto"/>
            <w:noWrap/>
            <w:hideMark/>
          </w:tcPr>
          <w:p w14:paraId="585506CC"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0F293F4"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276" w:type="dxa"/>
            <w:tcBorders>
              <w:top w:val="nil"/>
              <w:left w:val="nil"/>
              <w:bottom w:val="single" w:sz="4" w:space="0" w:color="auto"/>
              <w:right w:val="single" w:sz="4" w:space="0" w:color="auto"/>
            </w:tcBorders>
            <w:shd w:val="clear" w:color="auto" w:fill="auto"/>
            <w:noWrap/>
            <w:hideMark/>
          </w:tcPr>
          <w:p w14:paraId="0522DB4D"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39FCE24C"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2A00520"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KIPs</w:t>
            </w:r>
          </w:p>
        </w:tc>
        <w:tc>
          <w:tcPr>
            <w:tcW w:w="1276" w:type="dxa"/>
            <w:tcBorders>
              <w:top w:val="nil"/>
              <w:left w:val="nil"/>
              <w:bottom w:val="single" w:sz="4" w:space="0" w:color="auto"/>
              <w:right w:val="single" w:sz="4" w:space="0" w:color="auto"/>
            </w:tcBorders>
            <w:shd w:val="clear" w:color="auto" w:fill="auto"/>
            <w:noWrap/>
            <w:hideMark/>
          </w:tcPr>
          <w:p w14:paraId="3FF17591"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D38067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95C749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4AF2C17E"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DF5CE6C"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54A762A8"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5824804" w14:textId="77777777" w:rsidR="007813D3" w:rsidRPr="001E5D1E" w:rsidRDefault="007813D3" w:rsidP="00EF4106">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HFC – technical assistance</w:t>
            </w:r>
          </w:p>
        </w:tc>
        <w:tc>
          <w:tcPr>
            <w:tcW w:w="1276" w:type="dxa"/>
            <w:tcBorders>
              <w:top w:val="nil"/>
              <w:left w:val="nil"/>
              <w:bottom w:val="single" w:sz="4" w:space="0" w:color="auto"/>
              <w:right w:val="single" w:sz="4" w:space="0" w:color="auto"/>
            </w:tcBorders>
            <w:shd w:val="clear" w:color="auto" w:fill="auto"/>
            <w:noWrap/>
            <w:hideMark/>
          </w:tcPr>
          <w:p w14:paraId="62118317"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4DEE7B0"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66B3F15"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B5FAA92"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01F87BF" w14:textId="77777777" w:rsidR="007813D3" w:rsidRPr="001E5D1E" w:rsidRDefault="007813D3" w:rsidP="00EF4106">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55BF7CA6"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480B0AF"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HFC activities subtotal</w:t>
            </w:r>
          </w:p>
        </w:tc>
        <w:tc>
          <w:tcPr>
            <w:tcW w:w="1276" w:type="dxa"/>
            <w:tcBorders>
              <w:top w:val="nil"/>
              <w:left w:val="nil"/>
              <w:bottom w:val="single" w:sz="4" w:space="0" w:color="auto"/>
              <w:right w:val="single" w:sz="4" w:space="0" w:color="auto"/>
            </w:tcBorders>
            <w:shd w:val="clear" w:color="auto" w:fill="auto"/>
            <w:noWrap/>
            <w:hideMark/>
          </w:tcPr>
          <w:p w14:paraId="4806EFC8"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D29AD10"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276" w:type="dxa"/>
            <w:tcBorders>
              <w:top w:val="nil"/>
              <w:left w:val="nil"/>
              <w:bottom w:val="single" w:sz="4" w:space="0" w:color="auto"/>
              <w:right w:val="single" w:sz="4" w:space="0" w:color="auto"/>
            </w:tcBorders>
            <w:shd w:val="clear" w:color="auto" w:fill="auto"/>
            <w:noWrap/>
            <w:hideMark/>
          </w:tcPr>
          <w:p w14:paraId="52E11DB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213F078C"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276" w:type="dxa"/>
            <w:tcBorders>
              <w:top w:val="nil"/>
              <w:left w:val="nil"/>
              <w:bottom w:val="single" w:sz="4" w:space="0" w:color="auto"/>
              <w:right w:val="single" w:sz="4" w:space="0" w:color="auto"/>
            </w:tcBorders>
            <w:shd w:val="clear" w:color="auto" w:fill="auto"/>
            <w:noWrap/>
            <w:hideMark/>
          </w:tcPr>
          <w:p w14:paraId="0A115390"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732890BF"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2E1DD521" w14:textId="77777777" w:rsidR="007813D3" w:rsidRPr="001E5D1E" w:rsidRDefault="007813D3" w:rsidP="00EF4106">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w:t>
            </w:r>
          </w:p>
        </w:tc>
        <w:tc>
          <w:tcPr>
            <w:tcW w:w="1276" w:type="dxa"/>
            <w:tcBorders>
              <w:top w:val="nil"/>
              <w:left w:val="nil"/>
              <w:bottom w:val="single" w:sz="4" w:space="0" w:color="auto"/>
              <w:right w:val="single" w:sz="4" w:space="0" w:color="auto"/>
            </w:tcBorders>
            <w:shd w:val="clear" w:color="auto" w:fill="auto"/>
            <w:noWrap/>
            <w:hideMark/>
          </w:tcPr>
          <w:p w14:paraId="4986313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3,842,267</w:t>
            </w:r>
          </w:p>
        </w:tc>
        <w:tc>
          <w:tcPr>
            <w:tcW w:w="1276" w:type="dxa"/>
            <w:tcBorders>
              <w:top w:val="nil"/>
              <w:left w:val="nil"/>
              <w:bottom w:val="single" w:sz="4" w:space="0" w:color="auto"/>
              <w:right w:val="single" w:sz="4" w:space="0" w:color="auto"/>
            </w:tcBorders>
            <w:shd w:val="clear" w:color="auto" w:fill="auto"/>
            <w:noWrap/>
            <w:hideMark/>
          </w:tcPr>
          <w:p w14:paraId="3C1C2B0F"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2,817,529</w:t>
            </w:r>
          </w:p>
        </w:tc>
        <w:tc>
          <w:tcPr>
            <w:tcW w:w="1276" w:type="dxa"/>
            <w:tcBorders>
              <w:top w:val="nil"/>
              <w:left w:val="nil"/>
              <w:bottom w:val="single" w:sz="4" w:space="0" w:color="auto"/>
              <w:right w:val="single" w:sz="4" w:space="0" w:color="auto"/>
            </w:tcBorders>
            <w:shd w:val="clear" w:color="auto" w:fill="auto"/>
            <w:noWrap/>
            <w:hideMark/>
          </w:tcPr>
          <w:p w14:paraId="1FACAAE1"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1,180,747</w:t>
            </w:r>
          </w:p>
        </w:tc>
        <w:tc>
          <w:tcPr>
            <w:tcW w:w="1417" w:type="dxa"/>
            <w:tcBorders>
              <w:top w:val="nil"/>
              <w:left w:val="nil"/>
              <w:bottom w:val="single" w:sz="4" w:space="0" w:color="auto"/>
              <w:right w:val="single" w:sz="4" w:space="0" w:color="auto"/>
            </w:tcBorders>
            <w:shd w:val="clear" w:color="auto" w:fill="auto"/>
            <w:noWrap/>
            <w:hideMark/>
          </w:tcPr>
          <w:p w14:paraId="3E2437B4"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7,840,543</w:t>
            </w:r>
          </w:p>
        </w:tc>
        <w:tc>
          <w:tcPr>
            <w:tcW w:w="1276" w:type="dxa"/>
            <w:tcBorders>
              <w:top w:val="nil"/>
              <w:left w:val="nil"/>
              <w:bottom w:val="single" w:sz="4" w:space="0" w:color="auto"/>
              <w:right w:val="single" w:sz="4" w:space="0" w:color="auto"/>
            </w:tcBorders>
            <w:shd w:val="clear" w:color="auto" w:fill="auto"/>
            <w:noWrap/>
            <w:hideMark/>
          </w:tcPr>
          <w:p w14:paraId="0E79D68D" w14:textId="77777777" w:rsidR="007813D3" w:rsidRPr="001E5D1E" w:rsidRDefault="007813D3" w:rsidP="00EF4106">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5,337,086</w:t>
            </w:r>
          </w:p>
        </w:tc>
      </w:tr>
    </w:tbl>
    <w:p w14:paraId="7645F20F" w14:textId="77777777" w:rsidR="007813D3" w:rsidRPr="001E5D1E" w:rsidRDefault="007813D3" w:rsidP="007813D3">
      <w:pPr>
        <w:rPr>
          <w:sz w:val="19"/>
          <w:szCs w:val="19"/>
        </w:rPr>
      </w:pPr>
      <w:r w:rsidRPr="001E5D1E">
        <w:rPr>
          <w:sz w:val="19"/>
          <w:szCs w:val="19"/>
        </w:rPr>
        <w:t>* Including agency support costs.</w:t>
      </w:r>
    </w:p>
    <w:p w14:paraId="74642142" w14:textId="77777777" w:rsidR="007813D3" w:rsidRPr="001E5D1E" w:rsidRDefault="007813D3" w:rsidP="007813D3"/>
    <w:p w14:paraId="405CCBE6" w14:textId="77777777" w:rsidR="007813D3" w:rsidRPr="001E5D1E" w:rsidRDefault="007813D3" w:rsidP="007813D3">
      <w:pPr>
        <w:pStyle w:val="sub-title"/>
        <w:keepNext/>
        <w:spacing w:after="240"/>
        <w:rPr>
          <w:noProof w:val="0"/>
          <w:sz w:val="24"/>
          <w:szCs w:val="24"/>
          <w:lang w:val="en-GB"/>
        </w:rPr>
      </w:pPr>
      <w:r w:rsidRPr="001E5D1E">
        <w:rPr>
          <w:noProof w:val="0"/>
          <w:sz w:val="24"/>
          <w:szCs w:val="24"/>
          <w:lang w:val="en-GB"/>
        </w:rPr>
        <w:t>IV.</w:t>
      </w:r>
      <w:r w:rsidRPr="001E5D1E">
        <w:rPr>
          <w:noProof w:val="0"/>
          <w:sz w:val="24"/>
          <w:szCs w:val="24"/>
          <w:lang w:val="en-GB"/>
        </w:rPr>
        <w:tab/>
        <w:t>Recommendation</w:t>
      </w:r>
    </w:p>
    <w:p w14:paraId="43071830" w14:textId="77777777" w:rsidR="007813D3" w:rsidRPr="001E5D1E" w:rsidRDefault="007813D3" w:rsidP="00720831">
      <w:pPr>
        <w:pStyle w:val="Heading1"/>
      </w:pPr>
      <w:r w:rsidRPr="001E5D1E">
        <w:t>The Executive Committee may wish to note:</w:t>
      </w:r>
    </w:p>
    <w:p w14:paraId="0237B6EB" w14:textId="77777777" w:rsidR="007813D3" w:rsidRPr="001E5D1E" w:rsidRDefault="007813D3" w:rsidP="00720831">
      <w:pPr>
        <w:pStyle w:val="Heading2"/>
      </w:pPr>
      <w:r w:rsidRPr="001E5D1E">
        <w:t xml:space="preserve">The business plans of the bilateral agencies for </w:t>
      </w:r>
      <w:r w:rsidRPr="001E5D1E">
        <w:rPr>
          <w:caps/>
        </w:rPr>
        <w:t>20</w:t>
      </w:r>
      <w:r w:rsidRPr="001E5D1E">
        <w:t>23–2025</w:t>
      </w:r>
      <w:r w:rsidRPr="001E5D1E">
        <w:rPr>
          <w:caps/>
        </w:rPr>
        <w:t xml:space="preserve"> </w:t>
      </w:r>
      <w:r w:rsidRPr="001E5D1E">
        <w:t>submitted by the Governments of Germany, Japan and the United Kingdom of Great Britain and Northern Ireland, contained in document UNEP/</w:t>
      </w:r>
      <w:proofErr w:type="spellStart"/>
      <w:r w:rsidRPr="001E5D1E">
        <w:t>OzL.Pro</w:t>
      </w:r>
      <w:proofErr w:type="spellEnd"/>
      <w:r w:rsidRPr="001E5D1E">
        <w:t xml:space="preserve">/ExCom/91/23; and </w:t>
      </w:r>
    </w:p>
    <w:p w14:paraId="2E7101CE" w14:textId="77777777" w:rsidR="007813D3" w:rsidRPr="001E5D1E" w:rsidRDefault="007813D3" w:rsidP="00720831">
      <w:pPr>
        <w:pStyle w:val="Heading2"/>
      </w:pPr>
      <w:r w:rsidRPr="001E5D1E">
        <w:t xml:space="preserve">That the level of activities in the business plans of Austria and Germany for 2023–2025 should be considered </w:t>
      </w:r>
      <w:proofErr w:type="gramStart"/>
      <w:r w:rsidRPr="001E5D1E">
        <w:t>in light of</w:t>
      </w:r>
      <w:proofErr w:type="gramEnd"/>
      <w:r w:rsidRPr="001E5D1E">
        <w:t xml:space="preserve"> the bilateral activity allocation for the 2021–2023 triennium.</w:t>
      </w:r>
    </w:p>
    <w:p w14:paraId="6B1A2134" w14:textId="77777777" w:rsidR="004E7F9C" w:rsidRPr="009B0D30"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A67929A" w14:textId="77777777" w:rsidTr="007813D3">
        <w:tc>
          <w:tcPr>
            <w:tcW w:w="1871" w:type="dxa"/>
          </w:tcPr>
          <w:p w14:paraId="3987DD43" w14:textId="77777777" w:rsidR="00E85409" w:rsidRPr="009B0D30" w:rsidRDefault="00E85409" w:rsidP="00FB077C"/>
        </w:tc>
        <w:tc>
          <w:tcPr>
            <w:tcW w:w="1872" w:type="dxa"/>
          </w:tcPr>
          <w:p w14:paraId="2C402A68" w14:textId="77777777" w:rsidR="00E85409" w:rsidRPr="009B0D30" w:rsidRDefault="00E85409" w:rsidP="00FB077C"/>
        </w:tc>
        <w:tc>
          <w:tcPr>
            <w:tcW w:w="1872" w:type="dxa"/>
            <w:tcBorders>
              <w:bottom w:val="single" w:sz="4" w:space="0" w:color="auto"/>
            </w:tcBorders>
          </w:tcPr>
          <w:p w14:paraId="34A7B42B" w14:textId="77777777" w:rsidR="00E85409" w:rsidRPr="009B0D30" w:rsidRDefault="00E85409" w:rsidP="00FB077C"/>
        </w:tc>
        <w:tc>
          <w:tcPr>
            <w:tcW w:w="1872" w:type="dxa"/>
          </w:tcPr>
          <w:p w14:paraId="20B7AE0A" w14:textId="77777777" w:rsidR="00E85409" w:rsidRPr="009B0D30" w:rsidRDefault="00E85409" w:rsidP="00FB077C"/>
        </w:tc>
        <w:tc>
          <w:tcPr>
            <w:tcW w:w="1873" w:type="dxa"/>
          </w:tcPr>
          <w:p w14:paraId="419C75FF" w14:textId="77777777" w:rsidR="00E85409" w:rsidRPr="009B0D30" w:rsidRDefault="00E85409" w:rsidP="00FB077C"/>
        </w:tc>
      </w:tr>
    </w:tbl>
    <w:p w14:paraId="626FE50D"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B24B3" w14:textId="77777777" w:rsidR="0093346E" w:rsidRDefault="0093346E" w:rsidP="004A504B">
      <w:r>
        <w:separator/>
      </w:r>
    </w:p>
  </w:endnote>
  <w:endnote w:type="continuationSeparator" w:id="0">
    <w:p w14:paraId="0284CDFE" w14:textId="77777777" w:rsidR="0093346E" w:rsidRDefault="009334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9D8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24D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156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4085A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7D86F" w14:textId="77777777" w:rsidR="0093346E" w:rsidRDefault="0093346E" w:rsidP="004A504B">
      <w:r>
        <w:separator/>
      </w:r>
    </w:p>
  </w:footnote>
  <w:footnote w:type="continuationSeparator" w:id="0">
    <w:p w14:paraId="7A44DCDC" w14:textId="77777777" w:rsidR="0093346E" w:rsidRDefault="0093346E" w:rsidP="004A504B">
      <w:r>
        <w:continuationSeparator/>
      </w:r>
    </w:p>
  </w:footnote>
  <w:footnote w:id="1">
    <w:p w14:paraId="0BD08EAD" w14:textId="7CC73D09" w:rsidR="007813D3" w:rsidRPr="001E5D1E" w:rsidRDefault="007813D3">
      <w:pPr>
        <w:pStyle w:val="FootnoteText"/>
        <w:rPr>
          <w:lang w:val="en-US"/>
        </w:rPr>
      </w:pPr>
      <w:r w:rsidRPr="001E5D1E">
        <w:rPr>
          <w:rStyle w:val="FootnoteReference"/>
        </w:rPr>
        <w:footnoteRef/>
      </w:r>
      <w:r w:rsidRPr="001E5D1E">
        <w:t xml:space="preserve"> </w:t>
      </w:r>
      <w:r w:rsidRPr="001E5D1E">
        <w:rPr>
          <w:lang w:val="en-US"/>
        </w:rPr>
        <w:t>UNEP/</w:t>
      </w:r>
      <w:proofErr w:type="spellStart"/>
      <w:r w:rsidRPr="001E5D1E">
        <w:rPr>
          <w:lang w:val="en-US"/>
        </w:rPr>
        <w:t>OzL.Pro</w:t>
      </w:r>
      <w:proofErr w:type="spellEnd"/>
      <w:r w:rsidRPr="001E5D1E">
        <w:rPr>
          <w:lang w:val="en-US"/>
        </w:rPr>
        <w:t>/ExCom/91/1</w:t>
      </w:r>
    </w:p>
  </w:footnote>
  <w:footnote w:id="2">
    <w:p w14:paraId="405F0AAA" w14:textId="77777777" w:rsidR="007813D3" w:rsidRPr="001E5D1E" w:rsidRDefault="007813D3" w:rsidP="007813D3">
      <w:pPr>
        <w:pStyle w:val="FootnoteText"/>
      </w:pPr>
      <w:r w:rsidRPr="001E5D1E">
        <w:rPr>
          <w:rStyle w:val="FootnoteReference"/>
        </w:rPr>
        <w:footnoteRef/>
      </w:r>
      <w:r w:rsidRPr="001E5D1E">
        <w:t xml:space="preserve"> A draft business plan for 2023–2025 of the bilateral agencies was discussed at the Inter-agency coordination meeting (IACM) held in Montreal from 20 to 22 September 2022. The business plan contained in this document has addressed the issues raised at the meeting.</w:t>
      </w:r>
    </w:p>
  </w:footnote>
  <w:footnote w:id="3">
    <w:p w14:paraId="1928E989" w14:textId="77777777" w:rsidR="007813D3" w:rsidRPr="001E5D1E" w:rsidRDefault="007813D3" w:rsidP="007813D3">
      <w:pPr>
        <w:pStyle w:val="FootnoteText"/>
      </w:pPr>
      <w:r w:rsidRPr="001E5D1E">
        <w:rPr>
          <w:rStyle w:val="FootnoteReference"/>
        </w:rPr>
        <w:footnoteRef/>
      </w:r>
      <w:r w:rsidRPr="001E5D1E">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the Czechia, Finland, Israel, Italy, Poland, Portugal, Russian Federation, Spain, Sweden, Switzerland, and the United States of America did not submit bilateral business plans and the total value of bilateral activities could increase in the event of such submissions.</w:t>
      </w:r>
    </w:p>
  </w:footnote>
  <w:footnote w:id="4">
    <w:p w14:paraId="5193F513" w14:textId="466F93B5" w:rsidR="007813D3" w:rsidRPr="001E5D1E" w:rsidRDefault="007813D3" w:rsidP="007813D3">
      <w:pPr>
        <w:pStyle w:val="FootnoteText"/>
      </w:pPr>
      <w:r w:rsidRPr="001E5D1E">
        <w:rPr>
          <w:rStyle w:val="FootnoteReference"/>
        </w:rPr>
        <w:footnoteRef/>
      </w:r>
      <w:r w:rsidRPr="001E5D1E">
        <w:t xml:space="preserve"> All activities after 2025 are for approved stage I of the HPMP for Mauritius; </w:t>
      </w:r>
      <w:r w:rsidR="00E44CFC" w:rsidRPr="001E5D1E">
        <w:t xml:space="preserve">and </w:t>
      </w:r>
      <w:r w:rsidRPr="001E5D1E">
        <w:t xml:space="preserve">for approved stage II of the HPMPs for Kenya and Lesotho. </w:t>
      </w:r>
    </w:p>
  </w:footnote>
  <w:footnote w:id="5">
    <w:p w14:paraId="342DBE9B" w14:textId="77777777" w:rsidR="007813D3" w:rsidRPr="001E5D1E" w:rsidRDefault="007813D3" w:rsidP="007813D3">
      <w:pPr>
        <w:pStyle w:val="FootnoteText"/>
      </w:pPr>
      <w:r w:rsidRPr="001E5D1E">
        <w:rPr>
          <w:rStyle w:val="FootnoteReference"/>
        </w:rPr>
        <w:footnoteRef/>
      </w:r>
      <w:r w:rsidRPr="001E5D1E">
        <w:t xml:space="preserve"> Inclusion of stage III of HPMPs in the business plan including project preparation is allowed for countries for which stage II of the HPMP had been approved and which had a reduction target beyond 2024.</w:t>
      </w:r>
    </w:p>
  </w:footnote>
  <w:footnote w:id="6">
    <w:p w14:paraId="59F61EF1" w14:textId="77777777" w:rsidR="007813D3" w:rsidRPr="001E5D1E" w:rsidRDefault="007813D3" w:rsidP="007813D3">
      <w:pPr>
        <w:pStyle w:val="FootnoteText"/>
      </w:pPr>
      <w:r w:rsidRPr="001E5D1E">
        <w:rPr>
          <w:rStyle w:val="FootnoteReference"/>
        </w:rPr>
        <w:footnoteRef/>
      </w:r>
      <w:r w:rsidRPr="001E5D1E">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7">
    <w:p w14:paraId="520DED33" w14:textId="77777777" w:rsidR="007813D3" w:rsidRPr="001E5D1E" w:rsidRDefault="007813D3" w:rsidP="007813D3">
      <w:pPr>
        <w:pStyle w:val="FootnoteText"/>
      </w:pPr>
      <w:r w:rsidRPr="001E5D1E">
        <w:rPr>
          <w:rStyle w:val="FootnoteReference"/>
        </w:rPr>
        <w:footnoteRef/>
      </w:r>
      <w:r w:rsidRPr="001E5D1E">
        <w:t xml:space="preserve"> Funding for the preparation of national implementation plans to meet initial reduction obligations for the phase-down of HFCs could be provided, at the earliest, five years prior to those obligations, after a country had ratified the Kigali Amendment and </w:t>
      </w:r>
      <w:proofErr w:type="gramStart"/>
      <w:r w:rsidRPr="001E5D1E">
        <w:t>on the basis of</w:t>
      </w:r>
      <w:proofErr w:type="gramEnd"/>
      <w:r w:rsidRPr="001E5D1E">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1E5D1E">
        <w:rPr>
          <w:vertAlign w:val="superscript"/>
        </w:rPr>
        <w:t>th</w:t>
      </w:r>
      <w:r w:rsidRPr="001E5D1E">
        <w:t> meeting (decision 87/50).</w:t>
      </w:r>
    </w:p>
  </w:footnote>
  <w:footnote w:id="8">
    <w:p w14:paraId="7B519BB5" w14:textId="77777777" w:rsidR="007813D3" w:rsidRPr="001E5D1E" w:rsidRDefault="007813D3" w:rsidP="007813D3">
      <w:pPr>
        <w:pStyle w:val="FootnoteText"/>
      </w:pPr>
      <w:r w:rsidRPr="001E5D1E">
        <w:rPr>
          <w:rStyle w:val="FootnoteReference"/>
        </w:rPr>
        <w:footnoteRef/>
      </w:r>
      <w:r w:rsidRPr="001E5D1E">
        <w:t xml:space="preserve"> To allow inclusion of KIPs in the business plan only for countries that had ratified the Kigali Amendment.</w:t>
      </w:r>
    </w:p>
  </w:footnote>
  <w:footnote w:id="9">
    <w:p w14:paraId="04CF7B53" w14:textId="77777777" w:rsidR="007813D3" w:rsidRPr="001E5D1E" w:rsidRDefault="007813D3" w:rsidP="007813D3">
      <w:pPr>
        <w:pStyle w:val="FootnoteText"/>
      </w:pPr>
      <w:r w:rsidRPr="001E5D1E">
        <w:rPr>
          <w:rStyle w:val="FootnoteReference"/>
        </w:rPr>
        <w:footnoteRef/>
      </w:r>
      <w:r w:rsidRPr="001E5D1E">
        <w:t xml:space="preserve"> UNEP/</w:t>
      </w:r>
      <w:proofErr w:type="spellStart"/>
      <w:r w:rsidRPr="001E5D1E">
        <w:t>OzL.Pro</w:t>
      </w:r>
      <w:proofErr w:type="spellEnd"/>
      <w:r w:rsidRPr="001E5D1E">
        <w:t>/ExCom/91/22</w:t>
      </w:r>
    </w:p>
  </w:footnote>
  <w:footnote w:id="10">
    <w:p w14:paraId="26BAC957" w14:textId="239AE760" w:rsidR="007813D3" w:rsidRPr="00894085" w:rsidRDefault="007813D3" w:rsidP="007813D3">
      <w:pPr>
        <w:pStyle w:val="FootnoteText"/>
      </w:pPr>
      <w:r w:rsidRPr="001E5D1E">
        <w:rPr>
          <w:rStyle w:val="FootnoteReference"/>
        </w:rPr>
        <w:footnoteRef/>
      </w:r>
      <w:r w:rsidRPr="001E5D1E">
        <w:t xml:space="preserve"> </w:t>
      </w:r>
      <w:r w:rsidR="004C6289" w:rsidRPr="001E5D1E">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4B29" w14:textId="6635D893" w:rsidR="00DC6A10" w:rsidRPr="0033525D" w:rsidRDefault="00E44CFC">
    <w:r>
      <w:fldChar w:fldCharType="begin"/>
    </w:r>
    <w:r>
      <w:instrText xml:space="preserve"> DOCPROPERTY "Document number"  \* MERGEFORMAT </w:instrText>
    </w:r>
    <w:r>
      <w:fldChar w:fldCharType="separate"/>
    </w:r>
    <w:r w:rsidR="00873D4B">
      <w:t>UNEP/</w:t>
    </w:r>
    <w:proofErr w:type="spellStart"/>
    <w:r w:rsidR="00873D4B">
      <w:t>OzL.Pro</w:t>
    </w:r>
    <w:proofErr w:type="spellEnd"/>
    <w:r w:rsidR="00873D4B">
      <w:t>/ExCom/91/23</w:t>
    </w:r>
    <w:r>
      <w:fldChar w:fldCharType="end"/>
    </w:r>
  </w:p>
  <w:p w14:paraId="0AFC3B1D" w14:textId="77777777" w:rsidR="00DC6A10" w:rsidRPr="0033525D" w:rsidRDefault="00DC6A10"/>
  <w:p w14:paraId="09748B8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592C" w14:textId="1AE944B4" w:rsidR="00DC6A10" w:rsidRPr="0033525D" w:rsidRDefault="00E44CFC">
    <w:pPr>
      <w:jc w:val="right"/>
    </w:pPr>
    <w:r>
      <w:fldChar w:fldCharType="begin"/>
    </w:r>
    <w:r>
      <w:instrText xml:space="preserve"> DOCPROPERTY "Document number"  \* MERGEFORMAT </w:instrText>
    </w:r>
    <w:r>
      <w:fldChar w:fldCharType="separate"/>
    </w:r>
    <w:r w:rsidR="00C968AD">
      <w:t>UNEP/</w:t>
    </w:r>
    <w:proofErr w:type="spellStart"/>
    <w:r w:rsidR="00C968AD">
      <w:t>OzL.Pro</w:t>
    </w:r>
    <w:proofErr w:type="spellEnd"/>
    <w:r w:rsidR="00C968AD">
      <w:t>/ExCom/91/23</w:t>
    </w:r>
    <w:r>
      <w:fldChar w:fldCharType="end"/>
    </w:r>
  </w:p>
  <w:p w14:paraId="629BE744" w14:textId="77777777" w:rsidR="00DC6A10" w:rsidRPr="0033525D" w:rsidRDefault="00DC6A10"/>
  <w:p w14:paraId="1204065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044223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813D3"/>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5D1E"/>
    <w:rsid w:val="001E61E5"/>
    <w:rsid w:val="001F2159"/>
    <w:rsid w:val="001F53FD"/>
    <w:rsid w:val="00210B8B"/>
    <w:rsid w:val="00214863"/>
    <w:rsid w:val="002156B4"/>
    <w:rsid w:val="00224FCD"/>
    <w:rsid w:val="0023529F"/>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6289"/>
    <w:rsid w:val="004D6236"/>
    <w:rsid w:val="004D7F90"/>
    <w:rsid w:val="004E4DBB"/>
    <w:rsid w:val="004E4E41"/>
    <w:rsid w:val="004E73DB"/>
    <w:rsid w:val="004E7F9C"/>
    <w:rsid w:val="004F3493"/>
    <w:rsid w:val="004F5143"/>
    <w:rsid w:val="00512B09"/>
    <w:rsid w:val="005220ED"/>
    <w:rsid w:val="00523B38"/>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0831"/>
    <w:rsid w:val="007303A5"/>
    <w:rsid w:val="00730B3E"/>
    <w:rsid w:val="0073420B"/>
    <w:rsid w:val="00736367"/>
    <w:rsid w:val="0074760E"/>
    <w:rsid w:val="00754ABA"/>
    <w:rsid w:val="007813D3"/>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3D4B"/>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346E"/>
    <w:rsid w:val="009361D5"/>
    <w:rsid w:val="009428A4"/>
    <w:rsid w:val="009659F4"/>
    <w:rsid w:val="00970D60"/>
    <w:rsid w:val="009758AD"/>
    <w:rsid w:val="0099108A"/>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07574"/>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968AD"/>
    <w:rsid w:val="00CA2EAE"/>
    <w:rsid w:val="00CA4AC1"/>
    <w:rsid w:val="00CA59FB"/>
    <w:rsid w:val="00CB0316"/>
    <w:rsid w:val="00CB0B11"/>
    <w:rsid w:val="00CB2A1F"/>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2742"/>
    <w:rsid w:val="00DF4704"/>
    <w:rsid w:val="00E024AA"/>
    <w:rsid w:val="00E15C77"/>
    <w:rsid w:val="00E250F1"/>
    <w:rsid w:val="00E3550D"/>
    <w:rsid w:val="00E44CFC"/>
    <w:rsid w:val="00E52838"/>
    <w:rsid w:val="00E614E0"/>
    <w:rsid w:val="00E708AA"/>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3EFE2"/>
  <w15:docId w15:val="{506D2610-83E7-47A4-99D7-8CA547FE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7813D3"/>
    <w:pPr>
      <w:jc w:val="center"/>
      <w:outlineLvl w:val="0"/>
    </w:pPr>
    <w:rPr>
      <w:b/>
      <w:caps/>
      <w:sz w:val="22"/>
      <w:szCs w:val="22"/>
      <w:lang w:val="en-GB"/>
    </w:rPr>
  </w:style>
  <w:style w:type="paragraph" w:customStyle="1" w:styleId="subhead">
    <w:name w:val="subhead"/>
    <w:basedOn w:val="Normal"/>
    <w:next w:val="Normal"/>
    <w:uiPriority w:val="99"/>
    <w:rsid w:val="007813D3"/>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813D3"/>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7813D3"/>
    <w:pPr>
      <w:ind w:left="720"/>
      <w:contextualSpacing/>
    </w:pPr>
  </w:style>
  <w:style w:type="paragraph" w:styleId="Revision">
    <w:name w:val="Revision"/>
    <w:hidden/>
    <w:uiPriority w:val="99"/>
    <w:semiHidden/>
    <w:rsid w:val="0099108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8181A64E6BE147973EC5A146A858D4" ma:contentTypeVersion="5" ma:contentTypeDescription="Create a new document." ma:contentTypeScope="" ma:versionID="a7c19d98747a3e493bdc63cda0de9db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B6E4469-DC9B-4CA0-925D-7C58A63CC251}"/>
</file>

<file path=customXml/itemProps3.xml><?xml version="1.0" encoding="utf-8"?>
<ds:datastoreItem xmlns:ds="http://schemas.openxmlformats.org/officeDocument/2006/customXml" ds:itemID="{0B98CFDC-7D4B-477B-883E-1E9271CEC1F7}"/>
</file>

<file path=customXml/itemProps4.xml><?xml version="1.0" encoding="utf-8"?>
<ds:datastoreItem xmlns:ds="http://schemas.openxmlformats.org/officeDocument/2006/customXml" ds:itemID="{808509AC-392E-49D4-8553-3B33F9C707CE}"/>
</file>

<file path=docProps/app.xml><?xml version="1.0" encoding="utf-8"?>
<Properties xmlns="http://schemas.openxmlformats.org/officeDocument/2006/extended-properties" xmlns:vt="http://schemas.openxmlformats.org/officeDocument/2006/docPropsVTypes">
  <Template>Eec91G</Template>
  <TotalTime>29</TotalTime>
  <Pages>6</Pages>
  <Words>1968</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Bilateral agencies’ business plans for 2023–2025</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2023–2025 (part I)</dc:title>
  <dc:creator/>
  <cp:lastModifiedBy>Muriel Aguiar</cp:lastModifiedBy>
  <cp:revision>15</cp:revision>
  <cp:lastPrinted>2001-05-26T16:40:00Z</cp:lastPrinted>
  <dcterms:created xsi:type="dcterms:W3CDTF">2022-11-11T04:16:00Z</dcterms:created>
  <dcterms:modified xsi:type="dcterms:W3CDTF">2022-11-12T18:01:00Z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UNEP/OzL.Pro/ExCom/91/23</vt:lpwstr>
  </property>
  <property fmtid="{D5CDD505-2E9C-101B-9397-08002B2CF9AE}" pid="3" name="Revision date">
    <vt:lpwstr>11/12/2022</vt:lpwstr>
  </property>
  <property fmtid="{D5CDD505-2E9C-101B-9397-08002B2CF9AE}" pid="4" name="ContentTypeId">
    <vt:lpwstr>0x010100C28181A64E6BE147973EC5A146A858D4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