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7C6CE8">
              <w:rPr>
                <w:lang w:val="fr-FR"/>
              </w:rPr>
              <w:t>UNEP/</w:t>
            </w:r>
            <w:proofErr w:type="spellStart"/>
            <w:r w:rsidR="007C6CE8">
              <w:rPr>
                <w:lang w:val="fr-FR"/>
              </w:rPr>
              <w:t>OzL.Pro</w:t>
            </w:r>
            <w:proofErr w:type="spellEnd"/>
            <w:r w:rsidR="007C6CE8">
              <w:rPr>
                <w:lang w:val="fr-FR"/>
              </w:rPr>
              <w:t>/</w:t>
            </w:r>
            <w:proofErr w:type="spellStart"/>
            <w:r w:rsidR="007C6CE8">
              <w:rPr>
                <w:lang w:val="fr-FR"/>
              </w:rPr>
              <w:t>ExCom</w:t>
            </w:r>
            <w:proofErr w:type="spellEnd"/>
            <w:r w:rsidR="007C6CE8">
              <w:rPr>
                <w:lang w:val="fr-FR"/>
              </w:rPr>
              <w:t>/84/6</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CD24A3">
              <w:rPr>
                <w:lang w:val="fr-FR"/>
              </w:rPr>
              <w:t>26 novembre 2019</w:t>
            </w:r>
            <w:r>
              <w:fldChar w:fldCharType="end"/>
            </w:r>
            <w:bookmarkStart w:id="0" w:name="_GoBack"/>
            <w:bookmarkEnd w:id="0"/>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5F2F97">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Title1"/>
        <w:rPr>
          <w:lang w:val="fr-FR"/>
        </w:rPr>
      </w:pPr>
    </w:p>
    <w:p w:rsidR="00441083" w:rsidRDefault="005F2F97" w:rsidP="00A30E49">
      <w:pPr>
        <w:jc w:val="center"/>
        <w:rPr>
          <w:lang w:val="fr-CA"/>
        </w:rPr>
      </w:pPr>
      <w:r>
        <w:rPr>
          <w:b/>
          <w:bCs/>
          <w:lang w:val="fr-CA"/>
        </w:rPr>
        <w:t>COMPTES FINAUX DE 2018</w:t>
      </w:r>
    </w:p>
    <w:p w:rsidR="00441083" w:rsidRDefault="00441083">
      <w:pPr>
        <w:jc w:val="center"/>
        <w:rPr>
          <w:lang w:val="fr-CA"/>
        </w:rPr>
      </w:pPr>
    </w:p>
    <w:p w:rsidR="00441083" w:rsidRDefault="005F2F97" w:rsidP="005F2F97">
      <w:pPr>
        <w:rPr>
          <w:lang w:val="fr-CA"/>
        </w:rPr>
      </w:pPr>
      <w:r>
        <w:rPr>
          <w:lang w:val="fr-CA"/>
        </w:rPr>
        <w:t>Introduction</w:t>
      </w:r>
    </w:p>
    <w:p w:rsidR="005F2F97" w:rsidRDefault="005F2F97" w:rsidP="005F2F97">
      <w:pPr>
        <w:rPr>
          <w:lang w:val="fr-CA"/>
        </w:rPr>
      </w:pPr>
    </w:p>
    <w:p w:rsidR="00441083" w:rsidRDefault="005F2F97">
      <w:pPr>
        <w:pStyle w:val="StyleHeading1Para1Heading1CharHeading1Char3CharHeadin"/>
        <w:numPr>
          <w:ilvl w:val="0"/>
          <w:numId w:val="1"/>
        </w:numPr>
        <w:tabs>
          <w:tab w:val="clear" w:pos="0"/>
        </w:tabs>
        <w:rPr>
          <w:lang w:val="fr-CA"/>
        </w:rPr>
      </w:pPr>
      <w:r>
        <w:rPr>
          <w:lang w:val="fr-CA"/>
        </w:rPr>
        <w:t>Ce document présente les comptes finaux du Fonds multilatéral pour l’exercice ayant pris fin le 31 décembre 201</w:t>
      </w:r>
      <w:r w:rsidR="00531023">
        <w:rPr>
          <w:lang w:val="fr-CA"/>
        </w:rPr>
        <w:t>8</w:t>
      </w:r>
      <w:r>
        <w:rPr>
          <w:lang w:val="fr-CA"/>
        </w:rPr>
        <w:t xml:space="preserve">. </w:t>
      </w:r>
      <w:r w:rsidR="00F13331">
        <w:rPr>
          <w:lang w:val="fr-CA"/>
        </w:rPr>
        <w:t>Il contient également</w:t>
      </w:r>
      <w:r>
        <w:rPr>
          <w:lang w:val="fr-CA"/>
        </w:rPr>
        <w:t xml:space="preserve"> un </w:t>
      </w:r>
      <w:r w:rsidR="00C2154D">
        <w:rPr>
          <w:lang w:val="fr-CA"/>
        </w:rPr>
        <w:t>état indépendant et certifié des revenus</w:t>
      </w:r>
      <w:r>
        <w:rPr>
          <w:lang w:val="fr-CA"/>
        </w:rPr>
        <w:t xml:space="preserve"> et des décaissements des contributions supplémentaires </w:t>
      </w:r>
      <w:r w:rsidR="00EC4399">
        <w:rPr>
          <w:lang w:val="fr-CA"/>
        </w:rPr>
        <w:t>en appui au</w:t>
      </w:r>
      <w:r>
        <w:rPr>
          <w:lang w:val="fr-CA"/>
        </w:rPr>
        <w:t xml:space="preserve"> démarrage rapide de la mise en œuvre de la réduction progressive des HFC</w:t>
      </w:r>
      <w:r w:rsidR="00EC4399">
        <w:rPr>
          <w:lang w:val="fr-CA"/>
        </w:rPr>
        <w:t>, en réponse à la décision 83/4 b)</w:t>
      </w:r>
      <w:r w:rsidR="00EC4399">
        <w:rPr>
          <w:rStyle w:val="FootnoteReference"/>
          <w:lang w:val="en-CA"/>
        </w:rPr>
        <w:footnoteReference w:id="1"/>
      </w:r>
      <w:r w:rsidR="00C2154D">
        <w:rPr>
          <w:lang w:val="fr-CA"/>
        </w:rPr>
        <w:t>.</w:t>
      </w:r>
    </w:p>
    <w:p w:rsidR="00C2154D" w:rsidRDefault="00C2154D">
      <w:pPr>
        <w:pStyle w:val="StyleHeading1Para1Heading1CharHeading1Char3CharHeadin"/>
        <w:numPr>
          <w:ilvl w:val="0"/>
          <w:numId w:val="1"/>
        </w:numPr>
        <w:tabs>
          <w:tab w:val="clear" w:pos="0"/>
        </w:tabs>
        <w:rPr>
          <w:lang w:val="fr-CA"/>
        </w:rPr>
      </w:pPr>
      <w:r>
        <w:rPr>
          <w:lang w:val="fr-CA"/>
        </w:rPr>
        <w:t xml:space="preserve">L’annexe </w:t>
      </w:r>
      <w:r w:rsidR="00EC4399">
        <w:rPr>
          <w:lang w:val="fr-CA"/>
        </w:rPr>
        <w:t xml:space="preserve">I </w:t>
      </w:r>
      <w:r>
        <w:rPr>
          <w:lang w:val="fr-CA"/>
        </w:rPr>
        <w:t>au présent document contient les appendices suivants :</w:t>
      </w:r>
    </w:p>
    <w:p w:rsidR="00C2154D" w:rsidRDefault="00C2154D" w:rsidP="00CB0902">
      <w:pPr>
        <w:pStyle w:val="StyleHeading1Para1Heading1CharHeading1Char3CharHeadin"/>
        <w:spacing w:after="0"/>
        <w:ind w:left="3240" w:hanging="3240"/>
        <w:rPr>
          <w:lang w:val="fr-CA"/>
        </w:rPr>
      </w:pPr>
      <w:r>
        <w:rPr>
          <w:lang w:val="fr-CA"/>
        </w:rPr>
        <w:tab/>
        <w:t>Appendice 1.1</w:t>
      </w:r>
      <w:r w:rsidR="00A30E49">
        <w:rPr>
          <w:lang w:val="fr-CA"/>
        </w:rPr>
        <w:t> :</w:t>
      </w:r>
      <w:r w:rsidR="00CB0902">
        <w:rPr>
          <w:lang w:val="fr-CA"/>
        </w:rPr>
        <w:tab/>
        <w:t>État des résultats</w:t>
      </w:r>
    </w:p>
    <w:p w:rsidR="00CB0902" w:rsidRDefault="00CB0902" w:rsidP="003D0A6C">
      <w:pPr>
        <w:pStyle w:val="StyleHeading1Para1Heading1CharHeading1Char3CharHeadin"/>
        <w:spacing w:after="0"/>
        <w:ind w:left="3240" w:hanging="3240"/>
        <w:rPr>
          <w:lang w:val="fr-CA"/>
        </w:rPr>
      </w:pPr>
      <w:r>
        <w:rPr>
          <w:lang w:val="fr-CA"/>
        </w:rPr>
        <w:tab/>
        <w:t>Annexe à l’appendice 1.1</w:t>
      </w:r>
      <w:r w:rsidR="00A30E49">
        <w:rPr>
          <w:lang w:val="fr-CA"/>
        </w:rPr>
        <w:t> :</w:t>
      </w:r>
      <w:r>
        <w:rPr>
          <w:lang w:val="fr-CA"/>
        </w:rPr>
        <w:tab/>
        <w:t xml:space="preserve">État certifié des revenus et des décaissements des contributions supplémentaires </w:t>
      </w:r>
      <w:r w:rsidR="00EC4399">
        <w:rPr>
          <w:lang w:val="fr-CA"/>
        </w:rPr>
        <w:t>en appui au</w:t>
      </w:r>
      <w:r>
        <w:rPr>
          <w:lang w:val="fr-CA"/>
        </w:rPr>
        <w:t xml:space="preserve"> démarrage rapide</w:t>
      </w:r>
      <w:r w:rsidR="003D0A6C">
        <w:rPr>
          <w:lang w:val="fr-CA"/>
        </w:rPr>
        <w:t xml:space="preserve"> de la mise en œuvre de la réduction progressive des HFC</w:t>
      </w:r>
    </w:p>
    <w:p w:rsidR="003D0A6C" w:rsidRDefault="003D0A6C" w:rsidP="003D0A6C">
      <w:pPr>
        <w:pStyle w:val="StyleHeading1Para1Heading1CharHeading1Char3CharHeadin"/>
        <w:spacing w:after="0"/>
        <w:ind w:left="3240" w:hanging="3240"/>
        <w:rPr>
          <w:lang w:val="fr-CA"/>
        </w:rPr>
      </w:pPr>
      <w:r>
        <w:rPr>
          <w:lang w:val="fr-CA"/>
        </w:rPr>
        <w:tab/>
        <w:t>Appendice 1.2</w:t>
      </w:r>
      <w:r w:rsidR="00A30E49">
        <w:rPr>
          <w:lang w:val="fr-CA"/>
        </w:rPr>
        <w:t> :</w:t>
      </w:r>
      <w:r>
        <w:rPr>
          <w:lang w:val="fr-CA"/>
        </w:rPr>
        <w:tab/>
        <w:t>État de la situation financière de 2018</w:t>
      </w:r>
    </w:p>
    <w:p w:rsidR="003D0A6C" w:rsidRDefault="003D0A6C" w:rsidP="003D0A6C">
      <w:pPr>
        <w:pStyle w:val="StyleHeading1Para1Heading1CharHeading1Char3CharHeadin"/>
        <w:spacing w:after="0"/>
        <w:ind w:left="3240" w:hanging="3240"/>
        <w:rPr>
          <w:lang w:val="fr-CA"/>
        </w:rPr>
      </w:pPr>
      <w:r>
        <w:rPr>
          <w:lang w:val="fr-CA"/>
        </w:rPr>
        <w:tab/>
        <w:t>Appendice 1.3</w:t>
      </w:r>
      <w:r w:rsidR="00A30E49">
        <w:rPr>
          <w:lang w:val="fr-CA"/>
        </w:rPr>
        <w:t> :</w:t>
      </w:r>
      <w:r>
        <w:rPr>
          <w:lang w:val="fr-CA"/>
        </w:rPr>
        <w:tab/>
        <w:t>Dépenses du Secrétariat du Fonds multilatéral pour 2018</w:t>
      </w:r>
    </w:p>
    <w:p w:rsidR="003D0A6C" w:rsidRDefault="003D0A6C" w:rsidP="003D0A6C">
      <w:pPr>
        <w:pStyle w:val="StyleHeading1Para1Heading1CharHeading1Char3CharHeadin"/>
        <w:spacing w:after="0"/>
        <w:ind w:left="3240" w:hanging="3240"/>
        <w:rPr>
          <w:lang w:val="fr-CA"/>
        </w:rPr>
      </w:pPr>
      <w:r>
        <w:rPr>
          <w:lang w:val="fr-CA"/>
        </w:rPr>
        <w:tab/>
        <w:t>Appendice 1.4 :</w:t>
      </w:r>
      <w:r w:rsidR="00A30E49">
        <w:rPr>
          <w:lang w:val="fr-CA"/>
        </w:rPr>
        <w:tab/>
      </w:r>
      <w:proofErr w:type="spellStart"/>
      <w:r w:rsidR="00A30E49">
        <w:rPr>
          <w:lang w:val="fr-CA"/>
        </w:rPr>
        <w:t>Sous-comptes</w:t>
      </w:r>
      <w:proofErr w:type="spellEnd"/>
      <w:r w:rsidR="00A30E49">
        <w:rPr>
          <w:lang w:val="fr-CA"/>
        </w:rPr>
        <w:t xml:space="preserve"> des activités gérées par le PNUD 1991-2018</w:t>
      </w:r>
    </w:p>
    <w:p w:rsidR="00A30E49" w:rsidRDefault="00A30E49" w:rsidP="003D0A6C">
      <w:pPr>
        <w:pStyle w:val="StyleHeading1Para1Heading1CharHeading1Char3CharHeadin"/>
        <w:spacing w:after="0"/>
        <w:ind w:left="3240" w:hanging="3240"/>
        <w:rPr>
          <w:lang w:val="fr-CA"/>
        </w:rPr>
      </w:pPr>
      <w:r>
        <w:rPr>
          <w:lang w:val="fr-CA"/>
        </w:rPr>
        <w:tab/>
        <w:t>Appendice 1.5 :</w:t>
      </w:r>
      <w:r>
        <w:rPr>
          <w:lang w:val="fr-CA"/>
        </w:rPr>
        <w:tab/>
      </w:r>
      <w:proofErr w:type="spellStart"/>
      <w:r>
        <w:rPr>
          <w:lang w:val="fr-CA"/>
        </w:rPr>
        <w:t>Sous-comptes</w:t>
      </w:r>
      <w:proofErr w:type="spellEnd"/>
      <w:r>
        <w:rPr>
          <w:lang w:val="fr-CA"/>
        </w:rPr>
        <w:t xml:space="preserve"> des activités gérées par</w:t>
      </w:r>
      <w:r w:rsidR="00EC4399">
        <w:rPr>
          <w:lang w:val="fr-CA"/>
        </w:rPr>
        <w:t xml:space="preserve"> </w:t>
      </w:r>
      <w:r>
        <w:rPr>
          <w:lang w:val="fr-CA"/>
        </w:rPr>
        <w:t>le PNUE 1991-2018</w:t>
      </w:r>
    </w:p>
    <w:p w:rsidR="00A30E49" w:rsidRDefault="00A30E49" w:rsidP="003D0A6C">
      <w:pPr>
        <w:pStyle w:val="StyleHeading1Para1Heading1CharHeading1Char3CharHeadin"/>
        <w:spacing w:after="0"/>
        <w:ind w:left="3240" w:hanging="3240"/>
        <w:rPr>
          <w:lang w:val="fr-CA"/>
        </w:rPr>
      </w:pPr>
      <w:r>
        <w:rPr>
          <w:lang w:val="fr-CA"/>
        </w:rPr>
        <w:tab/>
        <w:t>Appendice 1.6 :</w:t>
      </w:r>
      <w:r>
        <w:rPr>
          <w:lang w:val="fr-CA"/>
        </w:rPr>
        <w:tab/>
      </w:r>
      <w:proofErr w:type="spellStart"/>
      <w:r>
        <w:rPr>
          <w:lang w:val="fr-CA"/>
        </w:rPr>
        <w:t>Sous-comptes</w:t>
      </w:r>
      <w:proofErr w:type="spellEnd"/>
      <w:r>
        <w:rPr>
          <w:lang w:val="fr-CA"/>
        </w:rPr>
        <w:t xml:space="preserve"> des activités gérées par l’ONUDI 1991-2018</w:t>
      </w:r>
    </w:p>
    <w:p w:rsidR="00A30E49" w:rsidRDefault="00A30E49" w:rsidP="003D0A6C">
      <w:pPr>
        <w:pStyle w:val="StyleHeading1Para1Heading1CharHeading1Char3CharHeadin"/>
        <w:spacing w:after="0"/>
        <w:ind w:left="3240" w:hanging="3240"/>
        <w:rPr>
          <w:lang w:val="fr-CA"/>
        </w:rPr>
      </w:pPr>
      <w:r>
        <w:rPr>
          <w:lang w:val="fr-CA"/>
        </w:rPr>
        <w:tab/>
        <w:t>Appendice 1.7 :</w:t>
      </w:r>
      <w:r>
        <w:rPr>
          <w:lang w:val="fr-CA"/>
        </w:rPr>
        <w:tab/>
      </w:r>
      <w:proofErr w:type="spellStart"/>
      <w:r>
        <w:rPr>
          <w:lang w:val="fr-CA"/>
        </w:rPr>
        <w:t>Sous-comptes</w:t>
      </w:r>
      <w:proofErr w:type="spellEnd"/>
      <w:r>
        <w:rPr>
          <w:lang w:val="fr-CA"/>
        </w:rPr>
        <w:t xml:space="preserve"> des activités gérées par la Banque mondiale 1991-2018</w:t>
      </w:r>
    </w:p>
    <w:p w:rsidR="00A30E49" w:rsidRDefault="00A30E49" w:rsidP="003D0A6C">
      <w:pPr>
        <w:pStyle w:val="StyleHeading1Para1Heading1CharHeading1Char3CharHeadin"/>
        <w:spacing w:after="0"/>
        <w:ind w:left="3240" w:hanging="3240"/>
        <w:rPr>
          <w:lang w:val="fr-CA"/>
        </w:rPr>
      </w:pPr>
    </w:p>
    <w:p w:rsidR="00301F7E" w:rsidRDefault="00301F7E" w:rsidP="00A30E49">
      <w:pPr>
        <w:pStyle w:val="Heading1"/>
        <w:rPr>
          <w:lang w:val="fr-CA"/>
        </w:rPr>
      </w:pPr>
      <w:r>
        <w:rPr>
          <w:lang w:val="fr-CA"/>
        </w:rPr>
        <w:t xml:space="preserve">L’appendice 1.1 présente de l’information sur les contributions convenues à la catégorie des revenus et révèle un gain de 1 879 766 $US au titre du mécanisme de taux de change fixe en 2018 par rapport à une perte de 15 507 000 $US en 2017, attribuable au taux de change de la devise américaine en </w:t>
      </w:r>
      <w:r>
        <w:rPr>
          <w:lang w:val="fr-CA"/>
        </w:rPr>
        <w:lastRenderedPageBreak/>
        <w:t>2018 par rapport aux devises des autres pays. Cet appendice fournit également les données globales sur les dépenses du Secrétariat et des agences d’exécution, et le solde net du Fonds à la fin de 2018.</w:t>
      </w:r>
    </w:p>
    <w:p w:rsidR="00F4632C" w:rsidRDefault="00F4632C" w:rsidP="00A30E49">
      <w:pPr>
        <w:pStyle w:val="Heading1"/>
        <w:rPr>
          <w:lang w:val="fr-CA"/>
        </w:rPr>
      </w:pPr>
      <w:r>
        <w:rPr>
          <w:lang w:val="fr-CA"/>
        </w:rPr>
        <w:t>L’annexe à l’appendice 1.1 est fourni en guise de suivi à la décision 83/4 b). Elle fait état d’un solde inutilisé de 13 698 $US, qui sera ajouté aux contributions annoncées réguli</w:t>
      </w:r>
      <w:r w:rsidR="00411AA1">
        <w:rPr>
          <w:lang w:val="fr-CA"/>
        </w:rPr>
        <w:t>ères a</w:t>
      </w:r>
      <w:r>
        <w:rPr>
          <w:lang w:val="fr-CA"/>
        </w:rPr>
        <w:t>u Fonds multilatéral.</w:t>
      </w:r>
      <w:r>
        <w:rPr>
          <w:rStyle w:val="FootnoteReference"/>
        </w:rPr>
        <w:footnoteReference w:id="2"/>
      </w:r>
    </w:p>
    <w:p w:rsidR="00A30E49" w:rsidRDefault="00F4632C" w:rsidP="00A30E49">
      <w:pPr>
        <w:pStyle w:val="Heading1"/>
        <w:rPr>
          <w:lang w:val="fr-CA"/>
        </w:rPr>
      </w:pPr>
      <w:r>
        <w:rPr>
          <w:lang w:val="fr-CA"/>
        </w:rPr>
        <w:t xml:space="preserve"> </w:t>
      </w:r>
      <w:r w:rsidR="00301F7E">
        <w:rPr>
          <w:lang w:val="fr-CA"/>
        </w:rPr>
        <w:t xml:space="preserve"> </w:t>
      </w:r>
      <w:r>
        <w:rPr>
          <w:lang w:val="fr-CA"/>
        </w:rPr>
        <w:t xml:space="preserve">L’appendice </w:t>
      </w:r>
      <w:r w:rsidR="00470CF1">
        <w:rPr>
          <w:lang w:val="fr-CA"/>
        </w:rPr>
        <w:t>1.2 présente l’état des contributions volontaires à recevoir, qui sont de l’ordre de 10 560 860 $US, calculées après avoir soustrait la somme de 182 091 103 $US</w:t>
      </w:r>
      <w:r w:rsidR="003E1DC3">
        <w:rPr>
          <w:lang w:val="fr-CA"/>
        </w:rPr>
        <w:t>,</w:t>
      </w:r>
      <w:r w:rsidR="00470CF1">
        <w:rPr>
          <w:lang w:val="fr-CA"/>
        </w:rPr>
        <w:t xml:space="preserve"> </w:t>
      </w:r>
      <w:r w:rsidR="003E1DC3">
        <w:rPr>
          <w:lang w:val="fr-CA"/>
        </w:rPr>
        <w:t>représentant les comptes douteux,</w:t>
      </w:r>
      <w:r w:rsidR="00470CF1">
        <w:rPr>
          <w:lang w:val="fr-CA"/>
        </w:rPr>
        <w:t xml:space="preserve"> de</w:t>
      </w:r>
      <w:r w:rsidR="003E1DC3">
        <w:rPr>
          <w:lang w:val="fr-CA"/>
        </w:rPr>
        <w:t xml:space="preserve"> la somme totale </w:t>
      </w:r>
      <w:r w:rsidR="00470CF1">
        <w:rPr>
          <w:lang w:val="fr-CA"/>
        </w:rPr>
        <w:t>à recevoir de 192 651 963 $US, conformément aux Normes comptables internationales pour le secteur public (IPSAS).</w:t>
      </w:r>
    </w:p>
    <w:p w:rsidR="00470CF1" w:rsidRDefault="003E1DC3" w:rsidP="00470CF1">
      <w:pPr>
        <w:pStyle w:val="Heading1"/>
        <w:rPr>
          <w:lang w:val="fr-CA"/>
        </w:rPr>
      </w:pPr>
      <w:r>
        <w:rPr>
          <w:lang w:val="fr-CA"/>
        </w:rPr>
        <w:t xml:space="preserve">L’appendice 1.3 présente les dépenses réelles par rapport au budget du Secrétariat pour </w:t>
      </w:r>
      <w:r w:rsidR="00411AA1">
        <w:rPr>
          <w:lang w:val="fr-CA"/>
        </w:rPr>
        <w:t>l’exercice</w:t>
      </w:r>
      <w:r>
        <w:rPr>
          <w:lang w:val="fr-CA"/>
        </w:rPr>
        <w:t xml:space="preserve"> 2018, approuvées à la décision 80/5 b) i). Bien que le solde non dépensé s’élève à 1 743 969 $US, la somme de 1 646 463 $US sera restituée au Fonds multilatéral à la 84</w:t>
      </w:r>
      <w:r w:rsidRPr="003E1DC3">
        <w:rPr>
          <w:vertAlign w:val="superscript"/>
          <w:lang w:val="fr-CA"/>
        </w:rPr>
        <w:t>e</w:t>
      </w:r>
      <w:r>
        <w:rPr>
          <w:lang w:val="fr-CA"/>
        </w:rPr>
        <w:t xml:space="preserve"> réunion. Cette somme comprend 1 624 548 $US du budget du Secrétariat et 21 195 $US du budget de suivi et évaluation, </w:t>
      </w:r>
      <w:r w:rsidR="00411AA1">
        <w:rPr>
          <w:lang w:val="fr-CA"/>
        </w:rPr>
        <w:t xml:space="preserve">et </w:t>
      </w:r>
      <w:r>
        <w:rPr>
          <w:lang w:val="fr-CA"/>
        </w:rPr>
        <w:t>la somm</w:t>
      </w:r>
      <w:r w:rsidR="00411AA1">
        <w:rPr>
          <w:lang w:val="fr-CA"/>
        </w:rPr>
        <w:t xml:space="preserve">e </w:t>
      </w:r>
      <w:r>
        <w:rPr>
          <w:lang w:val="fr-CA"/>
        </w:rPr>
        <w:t xml:space="preserve">de 97 506 $US </w:t>
      </w:r>
      <w:r w:rsidR="00411AA1">
        <w:rPr>
          <w:lang w:val="fr-CA"/>
        </w:rPr>
        <w:t xml:space="preserve">non retournée au Fonds </w:t>
      </w:r>
      <w:r>
        <w:rPr>
          <w:lang w:val="fr-CA"/>
        </w:rPr>
        <w:t>consiste en des dépenses qui seront comptabilisées en 2019.</w:t>
      </w:r>
    </w:p>
    <w:p w:rsidR="00C16E76" w:rsidRDefault="003E1DC3" w:rsidP="003E1DC3">
      <w:pPr>
        <w:pStyle w:val="Heading1"/>
        <w:rPr>
          <w:lang w:val="fr-CA"/>
        </w:rPr>
      </w:pPr>
      <w:r>
        <w:rPr>
          <w:lang w:val="fr-CA"/>
        </w:rPr>
        <w:t>Les appendices 1.4 à 1.7 présentent les comptes finaux des agences d’exécution remis au Trésorier à la fin septembre 2019</w:t>
      </w:r>
      <w:r w:rsidR="00C16E76">
        <w:rPr>
          <w:lang w:val="fr-CA"/>
        </w:rPr>
        <w:t xml:space="preserve">. Étant donné que les comptes finaux des agences d’exécution ont été remis après la fermeture des comptes de 2018 du PNUE, seuls les comptes provisoires remis par les agences d’exécution en janvier 2019 ont été consignés dans les comptes finaux du PNUE. </w:t>
      </w:r>
      <w:r w:rsidR="00411AA1">
        <w:rPr>
          <w:lang w:val="fr-CA"/>
        </w:rPr>
        <w:t>Le tableau 1 représente les</w:t>
      </w:r>
      <w:r w:rsidR="00C16E76">
        <w:rPr>
          <w:lang w:val="fr-CA"/>
        </w:rPr>
        <w:t xml:space="preserve"> différence</w:t>
      </w:r>
      <w:r w:rsidR="00411AA1">
        <w:rPr>
          <w:lang w:val="fr-CA"/>
        </w:rPr>
        <w:t>s</w:t>
      </w:r>
      <w:r w:rsidR="00C16E76">
        <w:rPr>
          <w:lang w:val="fr-CA"/>
        </w:rPr>
        <w:t xml:space="preserve"> entre les comptes provisoires des agences d’exécution et les comptes finaux de 2018 en ce qui concerne les l’ensemble des revenus et des dépenses, </w:t>
      </w:r>
      <w:r w:rsidR="00411AA1">
        <w:rPr>
          <w:lang w:val="fr-CA"/>
        </w:rPr>
        <w:t>lesquelles</w:t>
      </w:r>
      <w:r w:rsidR="00C16E76">
        <w:rPr>
          <w:lang w:val="fr-CA"/>
        </w:rPr>
        <w:t xml:space="preserve"> ser</w:t>
      </w:r>
      <w:r w:rsidR="00411AA1">
        <w:rPr>
          <w:lang w:val="fr-CA"/>
        </w:rPr>
        <w:t>ont</w:t>
      </w:r>
      <w:r w:rsidR="00C16E76">
        <w:rPr>
          <w:lang w:val="fr-CA"/>
        </w:rPr>
        <w:t xml:space="preserve"> consignée</w:t>
      </w:r>
      <w:r w:rsidR="00411AA1">
        <w:rPr>
          <w:lang w:val="fr-CA"/>
        </w:rPr>
        <w:t>s</w:t>
      </w:r>
      <w:r w:rsidR="00C16E76">
        <w:rPr>
          <w:lang w:val="fr-CA"/>
        </w:rPr>
        <w:t xml:space="preserve"> dans les comptes de 2019.</w:t>
      </w:r>
    </w:p>
    <w:p w:rsidR="00C16E76" w:rsidRPr="003E1DC3" w:rsidRDefault="00C16E76" w:rsidP="00C16E76">
      <w:pPr>
        <w:pStyle w:val="Heading1"/>
        <w:numPr>
          <w:ilvl w:val="0"/>
          <w:numId w:val="0"/>
        </w:numPr>
        <w:spacing w:after="0"/>
        <w:rPr>
          <w:lang w:val="fr-CA"/>
        </w:rPr>
      </w:pPr>
      <w:r>
        <w:rPr>
          <w:b/>
          <w:lang w:val="fr-CA"/>
        </w:rPr>
        <w:t>Tableau 1. Différences entre les comptes provisoires et les comptes finaux de 2018 pour l’ensemble des revenus et des dépenses ($US)</w:t>
      </w:r>
    </w:p>
    <w:tbl>
      <w:tblPr>
        <w:tblW w:w="9356" w:type="dxa"/>
        <w:tblInd w:w="-5" w:type="dxa"/>
        <w:tblLook w:val="04A0" w:firstRow="1" w:lastRow="0" w:firstColumn="1" w:lastColumn="0" w:noHBand="0" w:noVBand="1"/>
      </w:tblPr>
      <w:tblGrid>
        <w:gridCol w:w="2439"/>
        <w:gridCol w:w="12"/>
        <w:gridCol w:w="2330"/>
        <w:gridCol w:w="8"/>
        <w:gridCol w:w="2338"/>
        <w:gridCol w:w="2229"/>
      </w:tblGrid>
      <w:tr w:rsidR="00C16E76" w:rsidRPr="00C16E76" w:rsidTr="007F236D">
        <w:trPr>
          <w:tblHeader/>
        </w:trPr>
        <w:tc>
          <w:tcPr>
            <w:tcW w:w="2439" w:type="dxa"/>
            <w:tcBorders>
              <w:top w:val="single" w:sz="4" w:space="0" w:color="auto"/>
              <w:left w:val="single" w:sz="4" w:space="0" w:color="auto"/>
              <w:bottom w:val="single" w:sz="4" w:space="0" w:color="auto"/>
              <w:right w:val="single" w:sz="4" w:space="0" w:color="auto"/>
            </w:tcBorders>
            <w:vAlign w:val="center"/>
            <w:hideMark/>
          </w:tcPr>
          <w:p w:rsidR="00C16E76" w:rsidRPr="00C16E76" w:rsidRDefault="00C16E76" w:rsidP="007F236D">
            <w:pPr>
              <w:widowControl w:val="0"/>
              <w:jc w:val="left"/>
              <w:rPr>
                <w:rFonts w:eastAsia="MS Mincho"/>
                <w:b/>
                <w:bCs/>
                <w:sz w:val="21"/>
                <w:szCs w:val="21"/>
                <w:lang w:val="fr-CA" w:eastAsia="ja-JP"/>
              </w:rPr>
            </w:pPr>
            <w:r>
              <w:rPr>
                <w:rFonts w:eastAsia="MS Mincho"/>
                <w:b/>
                <w:bCs/>
                <w:sz w:val="21"/>
                <w:szCs w:val="21"/>
                <w:lang w:val="fr-CA" w:eastAsia="ja-JP"/>
              </w:rPr>
              <w:t>Agence</w:t>
            </w:r>
          </w:p>
        </w:tc>
        <w:tc>
          <w:tcPr>
            <w:tcW w:w="2342" w:type="dxa"/>
            <w:gridSpan w:val="2"/>
            <w:tcBorders>
              <w:top w:val="single" w:sz="4" w:space="0" w:color="auto"/>
              <w:left w:val="nil"/>
              <w:bottom w:val="single" w:sz="4" w:space="0" w:color="auto"/>
              <w:right w:val="single" w:sz="4" w:space="0" w:color="auto"/>
            </w:tcBorders>
            <w:hideMark/>
          </w:tcPr>
          <w:p w:rsidR="00C16E76" w:rsidRPr="00C16E76" w:rsidRDefault="00C16E76" w:rsidP="007F236D">
            <w:pPr>
              <w:keepNext/>
              <w:jc w:val="center"/>
              <w:rPr>
                <w:rFonts w:eastAsia="MS Mincho"/>
                <w:b/>
                <w:bCs/>
                <w:sz w:val="21"/>
                <w:szCs w:val="21"/>
                <w:lang w:val="fr-CA" w:eastAsia="ja-JP"/>
              </w:rPr>
            </w:pPr>
            <w:r>
              <w:rPr>
                <w:rFonts w:eastAsia="MS Mincho"/>
                <w:b/>
                <w:bCs/>
                <w:sz w:val="21"/>
                <w:szCs w:val="21"/>
                <w:lang w:val="fr-CA" w:eastAsia="ja-JP"/>
              </w:rPr>
              <w:t>Provisoires</w:t>
            </w:r>
          </w:p>
        </w:tc>
        <w:tc>
          <w:tcPr>
            <w:tcW w:w="2346" w:type="dxa"/>
            <w:gridSpan w:val="2"/>
            <w:tcBorders>
              <w:top w:val="single" w:sz="4" w:space="0" w:color="auto"/>
              <w:left w:val="nil"/>
              <w:bottom w:val="single" w:sz="4" w:space="0" w:color="auto"/>
              <w:right w:val="single" w:sz="4" w:space="0" w:color="auto"/>
            </w:tcBorders>
            <w:hideMark/>
          </w:tcPr>
          <w:p w:rsidR="00C16E76" w:rsidRPr="00C16E76" w:rsidRDefault="00C16E76" w:rsidP="007F236D">
            <w:pPr>
              <w:keepNext/>
              <w:jc w:val="center"/>
              <w:rPr>
                <w:rFonts w:eastAsia="MS Mincho"/>
                <w:b/>
                <w:bCs/>
                <w:sz w:val="21"/>
                <w:szCs w:val="21"/>
                <w:lang w:val="fr-CA" w:eastAsia="ja-JP"/>
              </w:rPr>
            </w:pPr>
            <w:r>
              <w:rPr>
                <w:rFonts w:eastAsia="MS Mincho"/>
                <w:b/>
                <w:bCs/>
                <w:sz w:val="21"/>
                <w:szCs w:val="21"/>
                <w:lang w:val="fr-CA" w:eastAsia="ja-JP"/>
              </w:rPr>
              <w:t>Finaux</w:t>
            </w:r>
          </w:p>
        </w:tc>
        <w:tc>
          <w:tcPr>
            <w:tcW w:w="2229" w:type="dxa"/>
            <w:tcBorders>
              <w:top w:val="single" w:sz="4" w:space="0" w:color="auto"/>
              <w:left w:val="nil"/>
              <w:bottom w:val="single" w:sz="4" w:space="0" w:color="auto"/>
              <w:right w:val="single" w:sz="4" w:space="0" w:color="auto"/>
            </w:tcBorders>
            <w:hideMark/>
          </w:tcPr>
          <w:p w:rsidR="00C16E76" w:rsidRPr="00C16E76" w:rsidRDefault="00C16E76" w:rsidP="007F236D">
            <w:pPr>
              <w:keepNext/>
              <w:jc w:val="center"/>
              <w:rPr>
                <w:rFonts w:eastAsia="MS Mincho"/>
                <w:b/>
                <w:bCs/>
                <w:sz w:val="21"/>
                <w:szCs w:val="21"/>
                <w:lang w:val="fr-CA" w:eastAsia="ja-JP"/>
              </w:rPr>
            </w:pPr>
            <w:r>
              <w:rPr>
                <w:rFonts w:eastAsia="MS Mincho"/>
                <w:b/>
                <w:bCs/>
                <w:sz w:val="21"/>
                <w:szCs w:val="21"/>
                <w:lang w:val="fr-CA" w:eastAsia="ja-JP"/>
              </w:rPr>
              <w:t>Différence</w:t>
            </w:r>
          </w:p>
        </w:tc>
      </w:tr>
      <w:tr w:rsidR="00C16E76" w:rsidRPr="00C16E76" w:rsidTr="007F236D">
        <w:tc>
          <w:tcPr>
            <w:tcW w:w="9356" w:type="dxa"/>
            <w:gridSpan w:val="6"/>
            <w:tcBorders>
              <w:top w:val="nil"/>
              <w:left w:val="single" w:sz="4" w:space="0" w:color="auto"/>
              <w:bottom w:val="single" w:sz="4" w:space="0" w:color="auto"/>
              <w:right w:val="single" w:sz="4" w:space="0" w:color="auto"/>
            </w:tcBorders>
            <w:vAlign w:val="center"/>
          </w:tcPr>
          <w:p w:rsidR="00C16E76" w:rsidRPr="00C16E76" w:rsidRDefault="00C16E76" w:rsidP="00C16E76">
            <w:pPr>
              <w:jc w:val="left"/>
              <w:rPr>
                <w:b/>
                <w:sz w:val="21"/>
                <w:szCs w:val="21"/>
                <w:lang w:val="fr-CA"/>
              </w:rPr>
            </w:pPr>
            <w:r w:rsidRPr="00C16E76">
              <w:rPr>
                <w:rFonts w:eastAsia="MS Mincho"/>
                <w:b/>
                <w:sz w:val="21"/>
                <w:szCs w:val="21"/>
                <w:lang w:val="fr-CA" w:eastAsia="ja-JP"/>
              </w:rPr>
              <w:t>Revenu</w:t>
            </w:r>
            <w:r>
              <w:rPr>
                <w:rFonts w:eastAsia="MS Mincho"/>
                <w:b/>
                <w:sz w:val="21"/>
                <w:szCs w:val="21"/>
                <w:lang w:val="fr-CA" w:eastAsia="ja-JP"/>
              </w:rPr>
              <w:t>s</w:t>
            </w:r>
          </w:p>
        </w:tc>
      </w:tr>
      <w:tr w:rsidR="00C16E76" w:rsidRPr="00C16E76" w:rsidTr="007F236D">
        <w:tc>
          <w:tcPr>
            <w:tcW w:w="2439" w:type="dxa"/>
            <w:tcBorders>
              <w:top w:val="nil"/>
              <w:left w:val="single" w:sz="4" w:space="0" w:color="auto"/>
              <w:bottom w:val="single" w:sz="4" w:space="0" w:color="auto"/>
              <w:right w:val="single" w:sz="4" w:space="0" w:color="auto"/>
            </w:tcBorders>
            <w:vAlign w:val="center"/>
            <w:hideMark/>
          </w:tcPr>
          <w:p w:rsidR="00C16E76" w:rsidRPr="00C16E76" w:rsidRDefault="00C16E76" w:rsidP="007F236D">
            <w:pPr>
              <w:widowControl w:val="0"/>
              <w:jc w:val="left"/>
              <w:rPr>
                <w:rFonts w:eastAsia="MS Mincho"/>
                <w:sz w:val="21"/>
                <w:szCs w:val="21"/>
                <w:lang w:val="fr-CA" w:eastAsia="ja-JP"/>
              </w:rPr>
            </w:pPr>
            <w:r>
              <w:rPr>
                <w:rFonts w:eastAsia="MS Mincho"/>
                <w:sz w:val="21"/>
                <w:szCs w:val="21"/>
                <w:lang w:val="fr-CA" w:eastAsia="ja-JP"/>
              </w:rPr>
              <w:t>PNUD</w:t>
            </w:r>
          </w:p>
        </w:tc>
        <w:tc>
          <w:tcPr>
            <w:tcW w:w="2342"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907</w:t>
            </w:r>
            <w:r>
              <w:rPr>
                <w:sz w:val="21"/>
                <w:szCs w:val="21"/>
                <w:lang w:val="fr-CA"/>
              </w:rPr>
              <w:t xml:space="preserve"> </w:t>
            </w:r>
            <w:r w:rsidRPr="00C16E76">
              <w:rPr>
                <w:sz w:val="21"/>
                <w:szCs w:val="21"/>
                <w:lang w:val="fr-CA"/>
              </w:rPr>
              <w:t>188</w:t>
            </w:r>
            <w:r>
              <w:rPr>
                <w:sz w:val="21"/>
                <w:szCs w:val="21"/>
                <w:lang w:val="fr-CA"/>
              </w:rPr>
              <w:t xml:space="preserve"> </w:t>
            </w:r>
            <w:r w:rsidRPr="00C16E76">
              <w:rPr>
                <w:sz w:val="21"/>
                <w:szCs w:val="21"/>
                <w:lang w:val="fr-CA"/>
              </w:rPr>
              <w:t>989</w:t>
            </w:r>
          </w:p>
        </w:tc>
        <w:tc>
          <w:tcPr>
            <w:tcW w:w="2346"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939</w:t>
            </w:r>
            <w:r>
              <w:rPr>
                <w:sz w:val="21"/>
                <w:szCs w:val="21"/>
                <w:lang w:val="fr-CA"/>
              </w:rPr>
              <w:t xml:space="preserve"> </w:t>
            </w:r>
            <w:r w:rsidRPr="00C16E76">
              <w:rPr>
                <w:sz w:val="21"/>
                <w:szCs w:val="21"/>
                <w:lang w:val="fr-CA"/>
              </w:rPr>
              <w:t>609</w:t>
            </w:r>
            <w:r>
              <w:rPr>
                <w:sz w:val="21"/>
                <w:szCs w:val="21"/>
                <w:lang w:val="fr-CA"/>
              </w:rPr>
              <w:t xml:space="preserve"> </w:t>
            </w:r>
            <w:r w:rsidRPr="00C16E76">
              <w:rPr>
                <w:sz w:val="21"/>
                <w:szCs w:val="21"/>
                <w:lang w:val="fr-CA"/>
              </w:rPr>
              <w:t>957</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32</w:t>
            </w:r>
            <w:r>
              <w:rPr>
                <w:sz w:val="21"/>
                <w:szCs w:val="21"/>
                <w:lang w:val="fr-CA"/>
              </w:rPr>
              <w:t xml:space="preserve"> </w:t>
            </w:r>
            <w:r w:rsidRPr="00C16E76">
              <w:rPr>
                <w:sz w:val="21"/>
                <w:szCs w:val="21"/>
                <w:lang w:val="fr-CA"/>
              </w:rPr>
              <w:t>420</w:t>
            </w:r>
            <w:r>
              <w:rPr>
                <w:sz w:val="21"/>
                <w:szCs w:val="21"/>
                <w:lang w:val="fr-CA"/>
              </w:rPr>
              <w:t xml:space="preserve"> </w:t>
            </w:r>
            <w:r w:rsidRPr="00C16E76">
              <w:rPr>
                <w:sz w:val="21"/>
                <w:szCs w:val="21"/>
                <w:lang w:val="fr-CA"/>
              </w:rPr>
              <w:t>968</w:t>
            </w:r>
          </w:p>
        </w:tc>
      </w:tr>
      <w:tr w:rsidR="00C16E76" w:rsidRPr="00C16E76" w:rsidTr="007F236D">
        <w:tc>
          <w:tcPr>
            <w:tcW w:w="2439" w:type="dxa"/>
            <w:tcBorders>
              <w:top w:val="nil"/>
              <w:left w:val="single" w:sz="4" w:space="0" w:color="auto"/>
              <w:bottom w:val="single" w:sz="4" w:space="0" w:color="auto"/>
              <w:right w:val="single" w:sz="4" w:space="0" w:color="auto"/>
            </w:tcBorders>
            <w:vAlign w:val="center"/>
            <w:hideMark/>
          </w:tcPr>
          <w:p w:rsidR="00C16E76" w:rsidRPr="00C16E76" w:rsidRDefault="00C16E76" w:rsidP="007F236D">
            <w:pPr>
              <w:widowControl w:val="0"/>
              <w:jc w:val="left"/>
              <w:rPr>
                <w:rFonts w:eastAsia="MS Mincho"/>
                <w:sz w:val="21"/>
                <w:szCs w:val="21"/>
                <w:lang w:val="fr-CA" w:eastAsia="ja-JP"/>
              </w:rPr>
            </w:pPr>
            <w:r>
              <w:rPr>
                <w:rFonts w:eastAsia="MS Mincho"/>
                <w:sz w:val="21"/>
                <w:szCs w:val="21"/>
                <w:lang w:val="fr-CA" w:eastAsia="ja-JP"/>
              </w:rPr>
              <w:t>PNUE</w:t>
            </w:r>
          </w:p>
        </w:tc>
        <w:tc>
          <w:tcPr>
            <w:tcW w:w="2342"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351</w:t>
            </w:r>
            <w:r>
              <w:rPr>
                <w:sz w:val="21"/>
                <w:szCs w:val="21"/>
                <w:lang w:val="fr-CA"/>
              </w:rPr>
              <w:t xml:space="preserve"> </w:t>
            </w:r>
            <w:r w:rsidRPr="00C16E76">
              <w:rPr>
                <w:sz w:val="21"/>
                <w:szCs w:val="21"/>
                <w:lang w:val="fr-CA"/>
              </w:rPr>
              <w:t>124</w:t>
            </w:r>
            <w:r>
              <w:rPr>
                <w:sz w:val="21"/>
                <w:szCs w:val="21"/>
                <w:lang w:val="fr-CA"/>
              </w:rPr>
              <w:t xml:space="preserve"> </w:t>
            </w:r>
            <w:r w:rsidRPr="00C16E76">
              <w:rPr>
                <w:sz w:val="21"/>
                <w:szCs w:val="21"/>
                <w:lang w:val="fr-CA"/>
              </w:rPr>
              <w:t>435</w:t>
            </w:r>
          </w:p>
        </w:tc>
        <w:tc>
          <w:tcPr>
            <w:tcW w:w="2346"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351</w:t>
            </w:r>
            <w:r>
              <w:rPr>
                <w:sz w:val="21"/>
                <w:szCs w:val="21"/>
                <w:lang w:val="fr-CA"/>
              </w:rPr>
              <w:t xml:space="preserve"> </w:t>
            </w:r>
            <w:r w:rsidRPr="00C16E76">
              <w:rPr>
                <w:sz w:val="21"/>
                <w:szCs w:val="21"/>
                <w:lang w:val="fr-CA"/>
              </w:rPr>
              <w:t>434</w:t>
            </w:r>
            <w:r>
              <w:rPr>
                <w:sz w:val="21"/>
                <w:szCs w:val="21"/>
                <w:lang w:val="fr-CA"/>
              </w:rPr>
              <w:t xml:space="preserve"> </w:t>
            </w:r>
            <w:r w:rsidRPr="00C16E76">
              <w:rPr>
                <w:sz w:val="21"/>
                <w:szCs w:val="21"/>
                <w:lang w:val="fr-CA"/>
              </w:rPr>
              <w:t>682</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310</w:t>
            </w:r>
            <w:r>
              <w:rPr>
                <w:sz w:val="21"/>
                <w:szCs w:val="21"/>
                <w:lang w:val="fr-CA"/>
              </w:rPr>
              <w:t xml:space="preserve"> </w:t>
            </w:r>
            <w:r w:rsidRPr="00C16E76">
              <w:rPr>
                <w:sz w:val="21"/>
                <w:szCs w:val="21"/>
                <w:lang w:val="fr-CA"/>
              </w:rPr>
              <w:t>247</w:t>
            </w:r>
          </w:p>
        </w:tc>
      </w:tr>
      <w:tr w:rsidR="00C16E76" w:rsidRPr="00C16E76" w:rsidTr="007F236D">
        <w:tc>
          <w:tcPr>
            <w:tcW w:w="2439" w:type="dxa"/>
            <w:tcBorders>
              <w:top w:val="single" w:sz="4" w:space="0" w:color="auto"/>
              <w:left w:val="single" w:sz="4" w:space="0" w:color="auto"/>
              <w:bottom w:val="single" w:sz="4" w:space="0" w:color="auto"/>
              <w:right w:val="single" w:sz="4" w:space="0" w:color="auto"/>
            </w:tcBorders>
            <w:vAlign w:val="center"/>
            <w:hideMark/>
          </w:tcPr>
          <w:p w:rsidR="00C16E76" w:rsidRPr="00C16E76" w:rsidRDefault="00C16E76" w:rsidP="007F236D">
            <w:pPr>
              <w:jc w:val="left"/>
              <w:rPr>
                <w:rFonts w:eastAsia="MS Mincho"/>
                <w:sz w:val="21"/>
                <w:szCs w:val="21"/>
                <w:lang w:val="fr-CA" w:eastAsia="ja-JP"/>
              </w:rPr>
            </w:pPr>
            <w:r>
              <w:rPr>
                <w:rFonts w:eastAsia="MS Mincho"/>
                <w:sz w:val="21"/>
                <w:szCs w:val="21"/>
                <w:lang w:val="fr-CA" w:eastAsia="ja-JP"/>
              </w:rPr>
              <w:t>ONUDI</w:t>
            </w:r>
          </w:p>
        </w:tc>
        <w:tc>
          <w:tcPr>
            <w:tcW w:w="2342" w:type="dxa"/>
            <w:gridSpan w:val="2"/>
            <w:tcBorders>
              <w:top w:val="single" w:sz="4" w:space="0" w:color="auto"/>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934</w:t>
            </w:r>
            <w:r>
              <w:rPr>
                <w:sz w:val="21"/>
                <w:szCs w:val="21"/>
                <w:lang w:val="fr-CA"/>
              </w:rPr>
              <w:t xml:space="preserve"> </w:t>
            </w:r>
            <w:r w:rsidRPr="00C16E76">
              <w:rPr>
                <w:sz w:val="21"/>
                <w:szCs w:val="21"/>
                <w:lang w:val="fr-CA"/>
              </w:rPr>
              <w:t>192</w:t>
            </w:r>
            <w:r>
              <w:rPr>
                <w:sz w:val="21"/>
                <w:szCs w:val="21"/>
                <w:lang w:val="fr-CA"/>
              </w:rPr>
              <w:t xml:space="preserve"> </w:t>
            </w:r>
            <w:r w:rsidRPr="00C16E76">
              <w:rPr>
                <w:sz w:val="21"/>
                <w:szCs w:val="21"/>
                <w:lang w:val="fr-CA"/>
              </w:rPr>
              <w:t>374</w:t>
            </w:r>
          </w:p>
        </w:tc>
        <w:tc>
          <w:tcPr>
            <w:tcW w:w="2346" w:type="dxa"/>
            <w:gridSpan w:val="2"/>
            <w:tcBorders>
              <w:top w:val="single" w:sz="4" w:space="0" w:color="auto"/>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934</w:t>
            </w:r>
            <w:r>
              <w:rPr>
                <w:sz w:val="21"/>
                <w:szCs w:val="21"/>
                <w:lang w:val="fr-CA"/>
              </w:rPr>
              <w:t xml:space="preserve"> </w:t>
            </w:r>
            <w:r w:rsidRPr="00C16E76">
              <w:rPr>
                <w:sz w:val="21"/>
                <w:szCs w:val="21"/>
                <w:lang w:val="fr-CA"/>
              </w:rPr>
              <w:t>192</w:t>
            </w:r>
            <w:r>
              <w:rPr>
                <w:sz w:val="21"/>
                <w:szCs w:val="21"/>
                <w:lang w:val="fr-CA"/>
              </w:rPr>
              <w:t xml:space="preserve"> </w:t>
            </w:r>
            <w:r w:rsidRPr="00C16E76">
              <w:rPr>
                <w:sz w:val="21"/>
                <w:szCs w:val="21"/>
                <w:lang w:val="fr-CA"/>
              </w:rPr>
              <w:t>374</w:t>
            </w:r>
          </w:p>
        </w:tc>
        <w:tc>
          <w:tcPr>
            <w:tcW w:w="2229" w:type="dxa"/>
            <w:tcBorders>
              <w:top w:val="single" w:sz="4" w:space="0" w:color="auto"/>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p>
        </w:tc>
      </w:tr>
      <w:tr w:rsidR="00C16E76" w:rsidRPr="00C16E76" w:rsidTr="007F236D">
        <w:tc>
          <w:tcPr>
            <w:tcW w:w="2439" w:type="dxa"/>
            <w:tcBorders>
              <w:top w:val="nil"/>
              <w:left w:val="single" w:sz="4" w:space="0" w:color="auto"/>
              <w:bottom w:val="single" w:sz="4" w:space="0" w:color="auto"/>
              <w:right w:val="single" w:sz="4" w:space="0" w:color="auto"/>
            </w:tcBorders>
            <w:vAlign w:val="center"/>
            <w:hideMark/>
          </w:tcPr>
          <w:p w:rsidR="00C16E76" w:rsidRPr="00C16E76" w:rsidRDefault="00C16E76" w:rsidP="007F236D">
            <w:pPr>
              <w:jc w:val="left"/>
              <w:rPr>
                <w:rFonts w:eastAsia="MS Mincho"/>
                <w:sz w:val="21"/>
                <w:szCs w:val="21"/>
                <w:lang w:val="fr-CA" w:eastAsia="ja-JP"/>
              </w:rPr>
            </w:pPr>
            <w:r>
              <w:rPr>
                <w:rFonts w:eastAsia="MS Mincho"/>
                <w:sz w:val="21"/>
                <w:szCs w:val="21"/>
                <w:lang w:val="fr-CA" w:eastAsia="ja-JP"/>
              </w:rPr>
              <w:t>Banque mondiale</w:t>
            </w:r>
          </w:p>
        </w:tc>
        <w:tc>
          <w:tcPr>
            <w:tcW w:w="2342"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1</w:t>
            </w:r>
            <w:r>
              <w:rPr>
                <w:sz w:val="21"/>
                <w:szCs w:val="21"/>
                <w:lang w:val="fr-CA"/>
              </w:rPr>
              <w:t xml:space="preserve"> </w:t>
            </w:r>
            <w:r w:rsidRPr="00C16E76">
              <w:rPr>
                <w:sz w:val="21"/>
                <w:szCs w:val="21"/>
                <w:lang w:val="fr-CA"/>
              </w:rPr>
              <w:t>291</w:t>
            </w:r>
            <w:r>
              <w:rPr>
                <w:sz w:val="21"/>
                <w:szCs w:val="21"/>
                <w:lang w:val="fr-CA"/>
              </w:rPr>
              <w:t xml:space="preserve"> </w:t>
            </w:r>
            <w:r w:rsidRPr="00C16E76">
              <w:rPr>
                <w:sz w:val="21"/>
                <w:szCs w:val="21"/>
                <w:lang w:val="fr-CA"/>
              </w:rPr>
              <w:t>222</w:t>
            </w:r>
            <w:r>
              <w:rPr>
                <w:sz w:val="21"/>
                <w:szCs w:val="21"/>
                <w:lang w:val="fr-CA"/>
              </w:rPr>
              <w:t xml:space="preserve"> </w:t>
            </w:r>
            <w:r w:rsidRPr="00C16E76">
              <w:rPr>
                <w:sz w:val="21"/>
                <w:szCs w:val="21"/>
                <w:lang w:val="fr-CA"/>
              </w:rPr>
              <w:t>683</w:t>
            </w:r>
          </w:p>
        </w:tc>
        <w:tc>
          <w:tcPr>
            <w:tcW w:w="2346"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1</w:t>
            </w:r>
            <w:r>
              <w:rPr>
                <w:sz w:val="21"/>
                <w:szCs w:val="21"/>
                <w:lang w:val="fr-CA"/>
              </w:rPr>
              <w:t xml:space="preserve"> </w:t>
            </w:r>
            <w:r w:rsidRPr="00C16E76">
              <w:rPr>
                <w:sz w:val="21"/>
                <w:szCs w:val="21"/>
                <w:lang w:val="fr-CA"/>
              </w:rPr>
              <w:t>291</w:t>
            </w:r>
            <w:r>
              <w:rPr>
                <w:sz w:val="21"/>
                <w:szCs w:val="21"/>
                <w:lang w:val="fr-CA"/>
              </w:rPr>
              <w:t xml:space="preserve"> </w:t>
            </w:r>
            <w:r w:rsidRPr="00C16E76">
              <w:rPr>
                <w:sz w:val="21"/>
                <w:szCs w:val="21"/>
                <w:lang w:val="fr-CA"/>
              </w:rPr>
              <w:t>222</w:t>
            </w:r>
            <w:r>
              <w:rPr>
                <w:sz w:val="21"/>
                <w:szCs w:val="21"/>
                <w:lang w:val="fr-CA"/>
              </w:rPr>
              <w:t xml:space="preserve"> </w:t>
            </w:r>
            <w:r w:rsidRPr="00C16E76">
              <w:rPr>
                <w:sz w:val="21"/>
                <w:szCs w:val="21"/>
                <w:lang w:val="fr-CA"/>
              </w:rPr>
              <w:t>683</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p>
        </w:tc>
      </w:tr>
      <w:tr w:rsidR="00C16E76" w:rsidRPr="00C16E76" w:rsidTr="007F236D">
        <w:tc>
          <w:tcPr>
            <w:tcW w:w="9356" w:type="dxa"/>
            <w:gridSpan w:val="6"/>
            <w:tcBorders>
              <w:top w:val="nil"/>
              <w:left w:val="single" w:sz="4" w:space="0" w:color="auto"/>
              <w:bottom w:val="single" w:sz="4" w:space="0" w:color="auto"/>
              <w:right w:val="single" w:sz="4" w:space="0" w:color="auto"/>
            </w:tcBorders>
          </w:tcPr>
          <w:p w:rsidR="00C16E76" w:rsidRPr="00C16E76" w:rsidRDefault="00C16E76" w:rsidP="007F236D">
            <w:pPr>
              <w:jc w:val="left"/>
              <w:rPr>
                <w:sz w:val="21"/>
                <w:szCs w:val="21"/>
                <w:lang w:val="fr-CA"/>
              </w:rPr>
            </w:pPr>
            <w:r>
              <w:rPr>
                <w:rFonts w:eastAsia="MS Mincho"/>
                <w:b/>
                <w:sz w:val="21"/>
                <w:szCs w:val="21"/>
                <w:lang w:val="fr-CA" w:eastAsia="ja-JP"/>
              </w:rPr>
              <w:t>Dépenses</w:t>
            </w:r>
          </w:p>
        </w:tc>
      </w:tr>
      <w:tr w:rsidR="00C16E76" w:rsidRPr="00C16E76" w:rsidTr="007F236D">
        <w:tc>
          <w:tcPr>
            <w:tcW w:w="2451" w:type="dxa"/>
            <w:gridSpan w:val="2"/>
            <w:tcBorders>
              <w:top w:val="nil"/>
              <w:left w:val="single" w:sz="4" w:space="0" w:color="auto"/>
              <w:bottom w:val="single" w:sz="4" w:space="0" w:color="auto"/>
              <w:right w:val="single" w:sz="4" w:space="0" w:color="auto"/>
            </w:tcBorders>
            <w:vAlign w:val="bottom"/>
            <w:hideMark/>
          </w:tcPr>
          <w:p w:rsidR="00C16E76" w:rsidRPr="00C16E76" w:rsidRDefault="00C16E76" w:rsidP="007F236D">
            <w:pPr>
              <w:jc w:val="left"/>
              <w:rPr>
                <w:rFonts w:eastAsia="MS Mincho"/>
                <w:sz w:val="21"/>
                <w:szCs w:val="21"/>
                <w:lang w:val="fr-CA" w:eastAsia="ja-JP"/>
              </w:rPr>
            </w:pPr>
            <w:r>
              <w:rPr>
                <w:rFonts w:eastAsia="MS Mincho"/>
                <w:sz w:val="21"/>
                <w:szCs w:val="21"/>
                <w:lang w:val="fr-CA" w:eastAsia="ja-JP"/>
              </w:rPr>
              <w:t>PNUD</w:t>
            </w:r>
          </w:p>
        </w:tc>
        <w:tc>
          <w:tcPr>
            <w:tcW w:w="2338"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846</w:t>
            </w:r>
            <w:r>
              <w:rPr>
                <w:sz w:val="21"/>
                <w:szCs w:val="21"/>
                <w:lang w:val="fr-CA"/>
              </w:rPr>
              <w:t xml:space="preserve"> </w:t>
            </w:r>
            <w:r w:rsidRPr="00C16E76">
              <w:rPr>
                <w:sz w:val="21"/>
                <w:szCs w:val="21"/>
                <w:lang w:val="fr-CA"/>
              </w:rPr>
              <w:t>848</w:t>
            </w:r>
            <w:r>
              <w:rPr>
                <w:sz w:val="21"/>
                <w:szCs w:val="21"/>
                <w:lang w:val="fr-CA"/>
              </w:rPr>
              <w:t xml:space="preserve"> </w:t>
            </w:r>
            <w:r w:rsidRPr="00C16E76">
              <w:rPr>
                <w:sz w:val="21"/>
                <w:szCs w:val="21"/>
                <w:lang w:val="fr-CA"/>
              </w:rPr>
              <w:t>840</w:t>
            </w:r>
          </w:p>
        </w:tc>
        <w:tc>
          <w:tcPr>
            <w:tcW w:w="2338"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849</w:t>
            </w:r>
            <w:r>
              <w:rPr>
                <w:sz w:val="21"/>
                <w:szCs w:val="21"/>
                <w:lang w:val="fr-CA"/>
              </w:rPr>
              <w:t xml:space="preserve"> </w:t>
            </w:r>
            <w:r w:rsidRPr="00C16E76">
              <w:rPr>
                <w:sz w:val="21"/>
                <w:szCs w:val="21"/>
                <w:lang w:val="fr-CA"/>
              </w:rPr>
              <w:t>819</w:t>
            </w:r>
            <w:r>
              <w:rPr>
                <w:sz w:val="21"/>
                <w:szCs w:val="21"/>
                <w:lang w:val="fr-CA"/>
              </w:rPr>
              <w:t xml:space="preserve"> </w:t>
            </w:r>
            <w:r w:rsidRPr="00C16E76">
              <w:rPr>
                <w:sz w:val="21"/>
                <w:szCs w:val="21"/>
                <w:lang w:val="fr-CA"/>
              </w:rPr>
              <w:t>008</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2</w:t>
            </w:r>
            <w:r>
              <w:rPr>
                <w:sz w:val="21"/>
                <w:szCs w:val="21"/>
                <w:lang w:val="fr-CA"/>
              </w:rPr>
              <w:t xml:space="preserve"> </w:t>
            </w:r>
            <w:r w:rsidRPr="00C16E76">
              <w:rPr>
                <w:sz w:val="21"/>
                <w:szCs w:val="21"/>
                <w:lang w:val="fr-CA"/>
              </w:rPr>
              <w:t>970</w:t>
            </w:r>
            <w:r>
              <w:rPr>
                <w:sz w:val="21"/>
                <w:szCs w:val="21"/>
                <w:lang w:val="fr-CA"/>
              </w:rPr>
              <w:t xml:space="preserve"> </w:t>
            </w:r>
            <w:r w:rsidRPr="00C16E76">
              <w:rPr>
                <w:sz w:val="21"/>
                <w:szCs w:val="21"/>
                <w:lang w:val="fr-CA"/>
              </w:rPr>
              <w:t>168</w:t>
            </w:r>
          </w:p>
        </w:tc>
      </w:tr>
      <w:tr w:rsidR="00C16E76" w:rsidRPr="00C16E76" w:rsidTr="007F236D">
        <w:tc>
          <w:tcPr>
            <w:tcW w:w="2451" w:type="dxa"/>
            <w:gridSpan w:val="2"/>
            <w:tcBorders>
              <w:top w:val="nil"/>
              <w:left w:val="single" w:sz="4" w:space="0" w:color="auto"/>
              <w:bottom w:val="single" w:sz="4" w:space="0" w:color="auto"/>
              <w:right w:val="single" w:sz="4" w:space="0" w:color="auto"/>
            </w:tcBorders>
            <w:vAlign w:val="bottom"/>
            <w:hideMark/>
          </w:tcPr>
          <w:p w:rsidR="00C16E76" w:rsidRPr="00C16E76" w:rsidRDefault="00C16E76" w:rsidP="007F236D">
            <w:pPr>
              <w:jc w:val="left"/>
              <w:rPr>
                <w:rFonts w:eastAsia="MS Mincho"/>
                <w:sz w:val="21"/>
                <w:szCs w:val="21"/>
                <w:lang w:val="fr-CA" w:eastAsia="ja-JP"/>
              </w:rPr>
            </w:pPr>
            <w:r>
              <w:rPr>
                <w:rFonts w:eastAsia="MS Mincho"/>
                <w:sz w:val="21"/>
                <w:szCs w:val="21"/>
                <w:lang w:val="fr-CA" w:eastAsia="ja-JP"/>
              </w:rPr>
              <w:t>PNUE</w:t>
            </w:r>
          </w:p>
        </w:tc>
        <w:tc>
          <w:tcPr>
            <w:tcW w:w="2338"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291</w:t>
            </w:r>
            <w:r>
              <w:rPr>
                <w:sz w:val="21"/>
                <w:szCs w:val="21"/>
                <w:lang w:val="fr-CA"/>
              </w:rPr>
              <w:t xml:space="preserve"> </w:t>
            </w:r>
            <w:r w:rsidRPr="00C16E76">
              <w:rPr>
                <w:sz w:val="21"/>
                <w:szCs w:val="21"/>
                <w:lang w:val="fr-CA"/>
              </w:rPr>
              <w:t>320</w:t>
            </w:r>
            <w:r>
              <w:rPr>
                <w:sz w:val="21"/>
                <w:szCs w:val="21"/>
                <w:lang w:val="fr-CA"/>
              </w:rPr>
              <w:t xml:space="preserve"> </w:t>
            </w:r>
            <w:r w:rsidRPr="00C16E76">
              <w:rPr>
                <w:sz w:val="21"/>
                <w:szCs w:val="21"/>
                <w:lang w:val="fr-CA"/>
              </w:rPr>
              <w:t>463</w:t>
            </w:r>
          </w:p>
        </w:tc>
        <w:tc>
          <w:tcPr>
            <w:tcW w:w="2338"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292</w:t>
            </w:r>
            <w:r>
              <w:rPr>
                <w:sz w:val="21"/>
                <w:szCs w:val="21"/>
                <w:lang w:val="fr-CA"/>
              </w:rPr>
              <w:t xml:space="preserve"> </w:t>
            </w:r>
            <w:r w:rsidRPr="00C16E76">
              <w:rPr>
                <w:sz w:val="21"/>
                <w:szCs w:val="21"/>
                <w:lang w:val="fr-CA"/>
              </w:rPr>
              <w:t>878</w:t>
            </w:r>
            <w:r>
              <w:rPr>
                <w:sz w:val="21"/>
                <w:szCs w:val="21"/>
                <w:lang w:val="fr-CA"/>
              </w:rPr>
              <w:t xml:space="preserve"> </w:t>
            </w:r>
            <w:r w:rsidRPr="00C16E76">
              <w:rPr>
                <w:sz w:val="21"/>
                <w:szCs w:val="21"/>
                <w:lang w:val="fr-CA"/>
              </w:rPr>
              <w:t>761</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1</w:t>
            </w:r>
            <w:r>
              <w:rPr>
                <w:sz w:val="21"/>
                <w:szCs w:val="21"/>
                <w:lang w:val="fr-CA"/>
              </w:rPr>
              <w:t xml:space="preserve"> </w:t>
            </w:r>
            <w:r w:rsidRPr="00C16E76">
              <w:rPr>
                <w:sz w:val="21"/>
                <w:szCs w:val="21"/>
                <w:lang w:val="fr-CA"/>
              </w:rPr>
              <w:t>558</w:t>
            </w:r>
            <w:r>
              <w:rPr>
                <w:sz w:val="21"/>
                <w:szCs w:val="21"/>
                <w:lang w:val="fr-CA"/>
              </w:rPr>
              <w:t xml:space="preserve"> </w:t>
            </w:r>
            <w:r w:rsidRPr="00C16E76">
              <w:rPr>
                <w:sz w:val="21"/>
                <w:szCs w:val="21"/>
                <w:lang w:val="fr-CA"/>
              </w:rPr>
              <w:t>298</w:t>
            </w:r>
          </w:p>
        </w:tc>
      </w:tr>
      <w:tr w:rsidR="00C16E76" w:rsidRPr="00C16E76" w:rsidTr="007F236D">
        <w:tc>
          <w:tcPr>
            <w:tcW w:w="2451" w:type="dxa"/>
            <w:gridSpan w:val="2"/>
            <w:tcBorders>
              <w:top w:val="nil"/>
              <w:left w:val="single" w:sz="4" w:space="0" w:color="auto"/>
              <w:bottom w:val="single" w:sz="4" w:space="0" w:color="auto"/>
              <w:right w:val="single" w:sz="4" w:space="0" w:color="auto"/>
            </w:tcBorders>
            <w:vAlign w:val="bottom"/>
            <w:hideMark/>
          </w:tcPr>
          <w:p w:rsidR="00C16E76" w:rsidRPr="00C16E76" w:rsidRDefault="00C16E76" w:rsidP="007F236D">
            <w:pPr>
              <w:jc w:val="left"/>
              <w:rPr>
                <w:rFonts w:eastAsia="MS Mincho"/>
                <w:sz w:val="21"/>
                <w:szCs w:val="21"/>
                <w:lang w:val="fr-CA" w:eastAsia="ja-JP"/>
              </w:rPr>
            </w:pPr>
            <w:r>
              <w:rPr>
                <w:rFonts w:eastAsia="MS Mincho"/>
                <w:sz w:val="21"/>
                <w:szCs w:val="21"/>
                <w:lang w:val="fr-CA" w:eastAsia="ja-JP"/>
              </w:rPr>
              <w:t>ONUDI</w:t>
            </w:r>
          </w:p>
        </w:tc>
        <w:tc>
          <w:tcPr>
            <w:tcW w:w="2338"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811</w:t>
            </w:r>
            <w:r>
              <w:rPr>
                <w:sz w:val="21"/>
                <w:szCs w:val="21"/>
                <w:lang w:val="fr-CA"/>
              </w:rPr>
              <w:t xml:space="preserve"> </w:t>
            </w:r>
            <w:r w:rsidRPr="00C16E76">
              <w:rPr>
                <w:sz w:val="21"/>
                <w:szCs w:val="21"/>
                <w:lang w:val="fr-CA"/>
              </w:rPr>
              <w:t>470</w:t>
            </w:r>
            <w:r>
              <w:rPr>
                <w:sz w:val="21"/>
                <w:szCs w:val="21"/>
                <w:lang w:val="fr-CA"/>
              </w:rPr>
              <w:t xml:space="preserve"> </w:t>
            </w:r>
            <w:r w:rsidRPr="00C16E76">
              <w:rPr>
                <w:sz w:val="21"/>
                <w:szCs w:val="21"/>
                <w:lang w:val="fr-CA"/>
              </w:rPr>
              <w:t>932</w:t>
            </w:r>
          </w:p>
        </w:tc>
        <w:tc>
          <w:tcPr>
            <w:tcW w:w="2338"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810</w:t>
            </w:r>
            <w:r>
              <w:rPr>
                <w:sz w:val="21"/>
                <w:szCs w:val="21"/>
                <w:lang w:val="fr-CA"/>
              </w:rPr>
              <w:t xml:space="preserve"> </w:t>
            </w:r>
            <w:r w:rsidRPr="00C16E76">
              <w:rPr>
                <w:sz w:val="21"/>
                <w:szCs w:val="21"/>
                <w:lang w:val="fr-CA"/>
              </w:rPr>
              <w:t>485</w:t>
            </w:r>
            <w:r>
              <w:rPr>
                <w:sz w:val="21"/>
                <w:szCs w:val="21"/>
                <w:lang w:val="fr-CA"/>
              </w:rPr>
              <w:t xml:space="preserve"> </w:t>
            </w:r>
            <w:r w:rsidRPr="00C16E76">
              <w:rPr>
                <w:sz w:val="21"/>
                <w:szCs w:val="21"/>
                <w:lang w:val="fr-CA"/>
              </w:rPr>
              <w:t>357</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(985</w:t>
            </w:r>
            <w:r>
              <w:rPr>
                <w:sz w:val="21"/>
                <w:szCs w:val="21"/>
                <w:lang w:val="fr-CA"/>
              </w:rPr>
              <w:t xml:space="preserve"> </w:t>
            </w:r>
            <w:r w:rsidRPr="00C16E76">
              <w:rPr>
                <w:sz w:val="21"/>
                <w:szCs w:val="21"/>
                <w:lang w:val="fr-CA"/>
              </w:rPr>
              <w:t>575)</w:t>
            </w:r>
          </w:p>
        </w:tc>
      </w:tr>
      <w:tr w:rsidR="00C16E76" w:rsidRPr="00C16E76" w:rsidTr="007F236D">
        <w:tc>
          <w:tcPr>
            <w:tcW w:w="2451" w:type="dxa"/>
            <w:gridSpan w:val="2"/>
            <w:tcBorders>
              <w:top w:val="nil"/>
              <w:left w:val="single" w:sz="4" w:space="0" w:color="auto"/>
              <w:bottom w:val="single" w:sz="4" w:space="0" w:color="auto"/>
              <w:right w:val="single" w:sz="4" w:space="0" w:color="auto"/>
            </w:tcBorders>
            <w:vAlign w:val="bottom"/>
          </w:tcPr>
          <w:p w:rsidR="00C16E76" w:rsidRPr="00C16E76" w:rsidRDefault="00C16E76" w:rsidP="007F236D">
            <w:pPr>
              <w:jc w:val="left"/>
              <w:rPr>
                <w:rFonts w:eastAsia="MS Mincho"/>
                <w:sz w:val="21"/>
                <w:szCs w:val="21"/>
                <w:lang w:val="fr-CA" w:eastAsia="ja-JP"/>
              </w:rPr>
            </w:pPr>
            <w:r>
              <w:rPr>
                <w:rFonts w:eastAsia="MS Mincho"/>
                <w:sz w:val="21"/>
                <w:szCs w:val="21"/>
                <w:lang w:val="fr-CA" w:eastAsia="ja-JP"/>
              </w:rPr>
              <w:t>Banque mondiale</w:t>
            </w:r>
          </w:p>
        </w:tc>
        <w:tc>
          <w:tcPr>
            <w:tcW w:w="2338" w:type="dxa"/>
            <w:gridSpan w:val="2"/>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1</w:t>
            </w:r>
            <w:r>
              <w:rPr>
                <w:sz w:val="21"/>
                <w:szCs w:val="21"/>
                <w:lang w:val="fr-CA"/>
              </w:rPr>
              <w:t xml:space="preserve"> </w:t>
            </w:r>
            <w:r w:rsidRPr="00C16E76">
              <w:rPr>
                <w:sz w:val="21"/>
                <w:szCs w:val="21"/>
                <w:lang w:val="fr-CA"/>
              </w:rPr>
              <w:t>237</w:t>
            </w:r>
            <w:r>
              <w:rPr>
                <w:sz w:val="21"/>
                <w:szCs w:val="21"/>
                <w:lang w:val="fr-CA"/>
              </w:rPr>
              <w:t xml:space="preserve"> </w:t>
            </w:r>
            <w:r w:rsidRPr="00C16E76">
              <w:rPr>
                <w:sz w:val="21"/>
                <w:szCs w:val="21"/>
                <w:lang w:val="fr-CA"/>
              </w:rPr>
              <w:t>741</w:t>
            </w:r>
            <w:r>
              <w:rPr>
                <w:sz w:val="21"/>
                <w:szCs w:val="21"/>
                <w:lang w:val="fr-CA"/>
              </w:rPr>
              <w:t xml:space="preserve"> </w:t>
            </w:r>
            <w:r w:rsidRPr="00C16E76">
              <w:rPr>
                <w:sz w:val="21"/>
                <w:szCs w:val="21"/>
                <w:lang w:val="fr-CA"/>
              </w:rPr>
              <w:t>650</w:t>
            </w:r>
          </w:p>
        </w:tc>
        <w:tc>
          <w:tcPr>
            <w:tcW w:w="2338"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r w:rsidRPr="00C16E76">
              <w:rPr>
                <w:sz w:val="21"/>
                <w:szCs w:val="21"/>
                <w:lang w:val="fr-CA"/>
              </w:rPr>
              <w:t>1</w:t>
            </w:r>
            <w:r>
              <w:rPr>
                <w:sz w:val="21"/>
                <w:szCs w:val="21"/>
                <w:lang w:val="fr-CA"/>
              </w:rPr>
              <w:t xml:space="preserve"> </w:t>
            </w:r>
            <w:r w:rsidRPr="00C16E76">
              <w:rPr>
                <w:sz w:val="21"/>
                <w:szCs w:val="21"/>
                <w:lang w:val="fr-CA"/>
              </w:rPr>
              <w:t>237</w:t>
            </w:r>
            <w:r>
              <w:rPr>
                <w:sz w:val="21"/>
                <w:szCs w:val="21"/>
                <w:lang w:val="fr-CA"/>
              </w:rPr>
              <w:t xml:space="preserve"> </w:t>
            </w:r>
            <w:r w:rsidRPr="00C16E76">
              <w:rPr>
                <w:sz w:val="21"/>
                <w:szCs w:val="21"/>
                <w:lang w:val="fr-CA"/>
              </w:rPr>
              <w:t>741</w:t>
            </w:r>
            <w:r>
              <w:rPr>
                <w:sz w:val="21"/>
                <w:szCs w:val="21"/>
                <w:lang w:val="fr-CA"/>
              </w:rPr>
              <w:t xml:space="preserve"> </w:t>
            </w:r>
            <w:r w:rsidRPr="00C16E76">
              <w:rPr>
                <w:sz w:val="21"/>
                <w:szCs w:val="21"/>
                <w:lang w:val="fr-CA"/>
              </w:rPr>
              <w:t>650</w:t>
            </w:r>
          </w:p>
        </w:tc>
        <w:tc>
          <w:tcPr>
            <w:tcW w:w="2229" w:type="dxa"/>
            <w:tcBorders>
              <w:top w:val="nil"/>
              <w:left w:val="nil"/>
              <w:bottom w:val="single" w:sz="4" w:space="0" w:color="auto"/>
              <w:right w:val="single" w:sz="4" w:space="0" w:color="auto"/>
            </w:tcBorders>
            <w:vAlign w:val="center"/>
          </w:tcPr>
          <w:p w:rsidR="00C16E76" w:rsidRPr="00C16E76" w:rsidRDefault="00C16E76" w:rsidP="007F236D">
            <w:pPr>
              <w:jc w:val="right"/>
              <w:rPr>
                <w:sz w:val="21"/>
                <w:szCs w:val="21"/>
                <w:highlight w:val="yellow"/>
                <w:lang w:val="fr-CA"/>
              </w:rPr>
            </w:pPr>
          </w:p>
        </w:tc>
      </w:tr>
    </w:tbl>
    <w:p w:rsidR="003E1DC3" w:rsidRDefault="003E1DC3" w:rsidP="00C16E76">
      <w:pPr>
        <w:pStyle w:val="Heading1"/>
        <w:numPr>
          <w:ilvl w:val="0"/>
          <w:numId w:val="0"/>
        </w:numPr>
        <w:rPr>
          <w:lang w:val="fr-CA"/>
        </w:rPr>
      </w:pPr>
    </w:p>
    <w:p w:rsidR="00C16E76" w:rsidRDefault="00C16E76" w:rsidP="00C16E76">
      <w:pPr>
        <w:rPr>
          <w:lang w:val="fr-CA"/>
        </w:rPr>
      </w:pPr>
      <w:r>
        <w:rPr>
          <w:b/>
          <w:lang w:val="fr-CA"/>
        </w:rPr>
        <w:t xml:space="preserve">Rapport du Comité des commissaires aux comptes des Nations Unies sur les états financiers du Fonds </w:t>
      </w:r>
      <w:r w:rsidR="007E22B8">
        <w:rPr>
          <w:b/>
          <w:lang w:val="fr-CA"/>
        </w:rPr>
        <w:t xml:space="preserve">multilatéral </w:t>
      </w:r>
      <w:r>
        <w:rPr>
          <w:b/>
          <w:lang w:val="fr-CA"/>
        </w:rPr>
        <w:t>pour l’exercice ayant pris fin le 31 décembre 2018</w:t>
      </w:r>
    </w:p>
    <w:p w:rsidR="00C16E76" w:rsidRDefault="00C16E76" w:rsidP="00C16E76">
      <w:pPr>
        <w:rPr>
          <w:lang w:val="fr-CA"/>
        </w:rPr>
      </w:pPr>
    </w:p>
    <w:p w:rsidR="00C16E76" w:rsidRDefault="00521B14" w:rsidP="00C16E76">
      <w:pPr>
        <w:pStyle w:val="Heading1"/>
        <w:rPr>
          <w:lang w:val="fr-CA"/>
        </w:rPr>
      </w:pPr>
      <w:r>
        <w:rPr>
          <w:lang w:val="fr-CA"/>
        </w:rPr>
        <w:t>Le rapport du Comité des commissaires aux comptes des Nations Unies sur les comptes du Fonds pour l’exercice ayant pris fin le 31 décembre 2018 (A/74/5/Add,7)</w:t>
      </w:r>
      <w:r>
        <w:rPr>
          <w:rStyle w:val="FootnoteReference"/>
          <w:lang w:val="en-CA"/>
        </w:rPr>
        <w:footnoteReference w:id="3"/>
      </w:r>
      <w:r>
        <w:rPr>
          <w:lang w:val="fr-CA"/>
        </w:rPr>
        <w:t xml:space="preserve"> a été mis au point et remis au directeur exécutif du PNUE. Le rapport comprend une partie sur les états financiers du Fonds multilatéral. Le rapport de vérification du PNUE est sans réserve et aucune des observations qu’il contient </w:t>
      </w:r>
      <w:r w:rsidR="00405545">
        <w:rPr>
          <w:lang w:val="fr-CA"/>
        </w:rPr>
        <w:t>ne concerne le Fonds multilatéral.</w:t>
      </w:r>
    </w:p>
    <w:p w:rsidR="00405545" w:rsidRDefault="00405545">
      <w:pPr>
        <w:jc w:val="left"/>
        <w:rPr>
          <w:b/>
          <w:lang w:val="fr-CA"/>
        </w:rPr>
      </w:pPr>
      <w:r>
        <w:rPr>
          <w:b/>
          <w:lang w:val="fr-CA"/>
        </w:rPr>
        <w:br w:type="page"/>
      </w:r>
    </w:p>
    <w:p w:rsidR="00405545" w:rsidRPr="00405545" w:rsidRDefault="00405545" w:rsidP="00405545">
      <w:pPr>
        <w:rPr>
          <w:b/>
          <w:lang w:val="fr-CA"/>
        </w:rPr>
      </w:pPr>
      <w:r w:rsidRPr="00405545">
        <w:rPr>
          <w:b/>
          <w:lang w:val="fr-CA"/>
        </w:rPr>
        <w:lastRenderedPageBreak/>
        <w:t>Recommandation</w:t>
      </w:r>
    </w:p>
    <w:p w:rsidR="00405545" w:rsidRDefault="00405545" w:rsidP="00405545">
      <w:pPr>
        <w:rPr>
          <w:lang w:val="fr-CA"/>
        </w:rPr>
      </w:pPr>
    </w:p>
    <w:p w:rsidR="00405545" w:rsidRDefault="00405545" w:rsidP="00405545">
      <w:pPr>
        <w:pStyle w:val="Heading1"/>
        <w:rPr>
          <w:lang w:val="fr-CA"/>
        </w:rPr>
      </w:pPr>
      <w:r>
        <w:rPr>
          <w:lang w:val="fr-CA"/>
        </w:rPr>
        <w:t>Le Comité exécutif pourrait souhaiter :</w:t>
      </w:r>
    </w:p>
    <w:p w:rsidR="00405545" w:rsidRDefault="00405545" w:rsidP="00405545">
      <w:pPr>
        <w:pStyle w:val="Heading4"/>
        <w:ind w:left="1440"/>
        <w:rPr>
          <w:lang w:val="fr-CA"/>
        </w:rPr>
      </w:pPr>
      <w:r>
        <w:rPr>
          <w:lang w:val="fr-CA"/>
        </w:rPr>
        <w:t>Prendre note des états financiers vérifiés du Fonds multilatéral au 31 décembre 2018 préparés conformément aux Normes comptables internationales pour le secteur public et de l’état certifié des revenus et dé</w:t>
      </w:r>
      <w:r w:rsidR="00372716">
        <w:rPr>
          <w:lang w:val="fr-CA"/>
        </w:rPr>
        <w:t>c</w:t>
      </w:r>
      <w:r>
        <w:rPr>
          <w:lang w:val="fr-CA"/>
        </w:rPr>
        <w:t>aissements des contributions suppl</w:t>
      </w:r>
      <w:r w:rsidR="00372716">
        <w:rPr>
          <w:lang w:val="fr-CA"/>
        </w:rPr>
        <w:t>émentaires en appui au démarrag</w:t>
      </w:r>
      <w:r>
        <w:rPr>
          <w:lang w:val="fr-CA"/>
        </w:rPr>
        <w:t>e rapide de la mise en œuvre de la réduction progressive des HFC conformément à la décision 83/4 b)</w:t>
      </w:r>
      <w:r w:rsidR="001D1FDC">
        <w:rPr>
          <w:lang w:val="fr-CA"/>
        </w:rPr>
        <w:t>,</w:t>
      </w:r>
      <w:r>
        <w:rPr>
          <w:lang w:val="fr-CA"/>
        </w:rPr>
        <w:t xml:space="preserve"> présentés dans le document UNEP/</w:t>
      </w:r>
      <w:proofErr w:type="spellStart"/>
      <w:r>
        <w:rPr>
          <w:lang w:val="fr-CA"/>
        </w:rPr>
        <w:t>OzL.Pro</w:t>
      </w:r>
      <w:proofErr w:type="spellEnd"/>
      <w:r>
        <w:rPr>
          <w:lang w:val="fr-CA"/>
        </w:rPr>
        <w:t>/</w:t>
      </w:r>
      <w:proofErr w:type="spellStart"/>
      <w:r>
        <w:rPr>
          <w:lang w:val="fr-CA"/>
        </w:rPr>
        <w:t>ExCom</w:t>
      </w:r>
      <w:proofErr w:type="spellEnd"/>
      <w:r>
        <w:rPr>
          <w:lang w:val="fr-CA"/>
        </w:rPr>
        <w:t>/84/</w:t>
      </w:r>
      <w:proofErr w:type="gramStart"/>
      <w:r>
        <w:rPr>
          <w:lang w:val="fr-CA"/>
        </w:rPr>
        <w:t>6;</w:t>
      </w:r>
      <w:proofErr w:type="gramEnd"/>
    </w:p>
    <w:p w:rsidR="00405545" w:rsidRPr="00405545" w:rsidRDefault="00372716" w:rsidP="00372716">
      <w:pPr>
        <w:pStyle w:val="Heading4"/>
        <w:ind w:left="1440"/>
        <w:rPr>
          <w:lang w:val="fr-CA"/>
        </w:rPr>
      </w:pPr>
      <w:r>
        <w:rPr>
          <w:lang w:val="fr-CA"/>
        </w:rPr>
        <w:t>Demander au Trésorier de consigner dans les comptes de 2019 du Fonds multilatéral les différences entre les états financiers provisoires des agences d’exécution pour l’exercice 2018 et leurs états financiers finaux, indiqué</w:t>
      </w:r>
      <w:r w:rsidR="007E22B8">
        <w:rPr>
          <w:lang w:val="fr-CA"/>
        </w:rPr>
        <w:t>e</w:t>
      </w:r>
      <w:r>
        <w:rPr>
          <w:lang w:val="fr-CA"/>
        </w:rPr>
        <w:t>s dans le tableau 1 du document UNEP/</w:t>
      </w:r>
      <w:proofErr w:type="spellStart"/>
      <w:r>
        <w:rPr>
          <w:lang w:val="fr-CA"/>
        </w:rPr>
        <w:t>OzL.Pro</w:t>
      </w:r>
      <w:proofErr w:type="spellEnd"/>
      <w:r>
        <w:rPr>
          <w:lang w:val="fr-CA"/>
        </w:rPr>
        <w:t>/</w:t>
      </w:r>
      <w:proofErr w:type="spellStart"/>
      <w:r>
        <w:rPr>
          <w:lang w:val="fr-CA"/>
        </w:rPr>
        <w:t>ExCom</w:t>
      </w:r>
      <w:proofErr w:type="spellEnd"/>
      <w:r>
        <w:rPr>
          <w:lang w:val="fr-CA"/>
        </w:rPr>
        <w:t>/83/6.</w:t>
      </w:r>
    </w:p>
    <w:p w:rsidR="00405545" w:rsidRPr="00405545" w:rsidRDefault="00405545" w:rsidP="00405545">
      <w:pPr>
        <w:rPr>
          <w:lang w:val="fr-CA"/>
        </w:rPr>
      </w:pPr>
    </w:p>
    <w:p w:rsidR="003D0A6C" w:rsidRDefault="003D0A6C" w:rsidP="003D0A6C">
      <w:pPr>
        <w:pStyle w:val="StyleHeading1Para1Heading1CharHeading1Char3CharHeadin"/>
        <w:rPr>
          <w:lang w:val="fr-CA"/>
        </w:rPr>
      </w:pPr>
    </w:p>
    <w:p w:rsidR="00441083" w:rsidRDefault="00441083">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E60D9C">
      <w:pPr>
        <w:jc w:val="center"/>
        <w:rPr>
          <w:b/>
          <w:lang w:val="fr-FR"/>
        </w:rPr>
      </w:pPr>
      <w:r>
        <w:rPr>
          <w:b/>
          <w:lang w:val="fr-FR"/>
        </w:rPr>
        <w:lastRenderedPageBreak/>
        <w:t>Annexe I</w:t>
      </w: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F4632C">
        <w:tc>
          <w:tcPr>
            <w:tcW w:w="1915" w:type="dxa"/>
          </w:tcPr>
          <w:p w:rsidR="00441083" w:rsidRPr="00F4632C" w:rsidRDefault="00441083">
            <w:pPr>
              <w:rPr>
                <w:lang w:val="fr-CA"/>
              </w:rPr>
            </w:pPr>
          </w:p>
        </w:tc>
        <w:tc>
          <w:tcPr>
            <w:tcW w:w="1915" w:type="dxa"/>
          </w:tcPr>
          <w:p w:rsidR="00441083" w:rsidRPr="00F4632C" w:rsidRDefault="00441083">
            <w:pPr>
              <w:rPr>
                <w:lang w:val="fr-CA"/>
              </w:rPr>
            </w:pPr>
          </w:p>
        </w:tc>
        <w:tc>
          <w:tcPr>
            <w:tcW w:w="1915" w:type="dxa"/>
            <w:tcBorders>
              <w:bottom w:val="single" w:sz="4" w:space="0" w:color="auto"/>
            </w:tcBorders>
          </w:tcPr>
          <w:p w:rsidR="00441083" w:rsidRPr="00F4632C" w:rsidRDefault="00441083">
            <w:pPr>
              <w:rPr>
                <w:b/>
                <w:bCs/>
                <w:lang w:val="fr-CA"/>
              </w:rPr>
            </w:pPr>
          </w:p>
        </w:tc>
        <w:tc>
          <w:tcPr>
            <w:tcW w:w="1915" w:type="dxa"/>
          </w:tcPr>
          <w:p w:rsidR="00441083" w:rsidRPr="00F4632C" w:rsidRDefault="00441083">
            <w:pPr>
              <w:rPr>
                <w:lang w:val="fr-CA"/>
              </w:rPr>
            </w:pPr>
          </w:p>
        </w:tc>
        <w:tc>
          <w:tcPr>
            <w:tcW w:w="1916" w:type="dxa"/>
          </w:tcPr>
          <w:p w:rsidR="00441083" w:rsidRPr="00F4632C" w:rsidRDefault="00441083">
            <w:pPr>
              <w:rPr>
                <w:lang w:val="fr-CA"/>
              </w:rPr>
            </w:pPr>
          </w:p>
        </w:tc>
      </w:tr>
    </w:tbl>
    <w:p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CE8" w:rsidRDefault="007C6CE8">
      <w:r>
        <w:separator/>
      </w:r>
    </w:p>
  </w:endnote>
  <w:endnote w:type="continuationSeparator" w:id="0">
    <w:p w:rsidR="007C6CE8" w:rsidRDefault="007C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CD24A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CD24A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CD24A3">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CE8" w:rsidRDefault="007C6CE8">
      <w:r>
        <w:separator/>
      </w:r>
    </w:p>
  </w:footnote>
  <w:footnote w:type="continuationSeparator" w:id="0">
    <w:p w:rsidR="007C6CE8" w:rsidRDefault="007C6CE8">
      <w:r>
        <w:continuationSeparator/>
      </w:r>
    </w:p>
  </w:footnote>
  <w:footnote w:id="1">
    <w:p w:rsidR="00EC4399" w:rsidRPr="00301F7E" w:rsidRDefault="00EC4399" w:rsidP="00EC4399">
      <w:pPr>
        <w:pStyle w:val="FootnoteText"/>
        <w:rPr>
          <w:lang w:val="fr-CA"/>
        </w:rPr>
      </w:pPr>
      <w:r>
        <w:rPr>
          <w:rStyle w:val="FootnoteReference"/>
        </w:rPr>
        <w:footnoteRef/>
      </w:r>
      <w:r w:rsidRPr="00301F7E">
        <w:rPr>
          <w:lang w:val="fr-CA"/>
        </w:rPr>
        <w:t xml:space="preserve"> </w:t>
      </w:r>
      <w:r>
        <w:rPr>
          <w:lang w:val="fr-CA"/>
        </w:rPr>
        <w:t>Le Trésorier a été invité à remettre à la 84</w:t>
      </w:r>
      <w:r w:rsidRPr="00301F7E">
        <w:rPr>
          <w:vertAlign w:val="superscript"/>
          <w:lang w:val="fr-CA"/>
        </w:rPr>
        <w:t>e</w:t>
      </w:r>
      <w:r>
        <w:rPr>
          <w:lang w:val="fr-CA"/>
        </w:rPr>
        <w:t xml:space="preserve"> réunion, dans le cadre des comptes du Fonds multilatéral, un état certifié des revenus et des décaissements des contributions supplémentaires en appui au démarrage rapide de la mise en œuvre de la réduction progressive des HFC, séparément des contributions au Fonds multilatéral</w:t>
      </w:r>
      <w:r w:rsidRPr="00301F7E">
        <w:rPr>
          <w:lang w:val="fr-CA"/>
        </w:rPr>
        <w:t>.</w:t>
      </w:r>
    </w:p>
    <w:p w:rsidR="00EC4399" w:rsidRPr="00301F7E" w:rsidRDefault="00EC4399" w:rsidP="00EC4399">
      <w:pPr>
        <w:pStyle w:val="FootnoteText"/>
        <w:rPr>
          <w:lang w:val="fr-CA"/>
        </w:rPr>
      </w:pPr>
    </w:p>
  </w:footnote>
  <w:footnote w:id="2">
    <w:p w:rsidR="00F4632C" w:rsidRPr="00C16E76" w:rsidRDefault="00F4632C" w:rsidP="00F4632C">
      <w:pPr>
        <w:pStyle w:val="FootnoteText"/>
        <w:rPr>
          <w:lang w:val="fr-CA"/>
        </w:rPr>
      </w:pPr>
      <w:r>
        <w:rPr>
          <w:rStyle w:val="FootnoteReference"/>
        </w:rPr>
        <w:footnoteRef/>
      </w:r>
      <w:r w:rsidRPr="00C16E76">
        <w:rPr>
          <w:lang w:val="fr-CA"/>
        </w:rPr>
        <w:t xml:space="preserve"> </w:t>
      </w:r>
      <w:r w:rsidR="00C16E76" w:rsidRPr="00C16E76">
        <w:rPr>
          <w:lang w:val="fr-CA"/>
        </w:rPr>
        <w:t>La question est abordée dans le document</w:t>
      </w:r>
      <w:r w:rsidRPr="00C16E76">
        <w:rPr>
          <w:lang w:val="fr-CA"/>
        </w:rPr>
        <w:t xml:space="preserve"> UNEP/</w:t>
      </w:r>
      <w:proofErr w:type="spellStart"/>
      <w:r w:rsidRPr="00C16E76">
        <w:rPr>
          <w:lang w:val="fr-CA"/>
        </w:rPr>
        <w:t>OzL.Pro</w:t>
      </w:r>
      <w:proofErr w:type="spellEnd"/>
      <w:r w:rsidRPr="00C16E76">
        <w:rPr>
          <w:lang w:val="fr-CA"/>
        </w:rPr>
        <w:t>/</w:t>
      </w:r>
      <w:proofErr w:type="spellStart"/>
      <w:r w:rsidRPr="00C16E76">
        <w:rPr>
          <w:lang w:val="fr-CA"/>
        </w:rPr>
        <w:t>ExCom</w:t>
      </w:r>
      <w:proofErr w:type="spellEnd"/>
      <w:r w:rsidRPr="00C16E76">
        <w:rPr>
          <w:lang w:val="fr-CA"/>
        </w:rPr>
        <w:t>/84/5</w:t>
      </w:r>
    </w:p>
  </w:footnote>
  <w:footnote w:id="3">
    <w:p w:rsidR="00521B14" w:rsidRPr="00521B14" w:rsidRDefault="00521B14" w:rsidP="00521B14">
      <w:pPr>
        <w:pStyle w:val="FootnoteText"/>
        <w:rPr>
          <w:lang w:val="fr-CA"/>
        </w:rPr>
      </w:pPr>
      <w:r>
        <w:rPr>
          <w:rStyle w:val="FootnoteReference"/>
        </w:rPr>
        <w:footnoteRef/>
      </w:r>
      <w:r w:rsidRPr="00521B14">
        <w:rPr>
          <w:lang w:val="fr-CA"/>
        </w:rPr>
        <w:t xml:space="preserve"> http://undocs.org/en/A/74/5/Add.7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C6CE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C6CE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C6CE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w:t>
    </w:r>
    <w:r>
      <w:fldChar w:fldCharType="end"/>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B8272D1"/>
    <w:multiLevelType w:val="hybridMultilevel"/>
    <w:tmpl w:val="340E7F7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1"/>
  </w:num>
  <w:num w:numId="22">
    <w:abstractNumId w:val="12"/>
  </w:num>
  <w:num w:numId="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CE8"/>
    <w:rsid w:val="000F6C8E"/>
    <w:rsid w:val="001C3D0C"/>
    <w:rsid w:val="001D1FDC"/>
    <w:rsid w:val="001D4CE7"/>
    <w:rsid w:val="00265AF0"/>
    <w:rsid w:val="002F0B57"/>
    <w:rsid w:val="00301F7E"/>
    <w:rsid w:val="00372716"/>
    <w:rsid w:val="003A0CA4"/>
    <w:rsid w:val="003D0A6C"/>
    <w:rsid w:val="003E1DC3"/>
    <w:rsid w:val="00405545"/>
    <w:rsid w:val="00411AA1"/>
    <w:rsid w:val="00441083"/>
    <w:rsid w:val="00470CF1"/>
    <w:rsid w:val="004C2C87"/>
    <w:rsid w:val="004E3A36"/>
    <w:rsid w:val="00521B14"/>
    <w:rsid w:val="00531023"/>
    <w:rsid w:val="005B3CAD"/>
    <w:rsid w:val="005C278F"/>
    <w:rsid w:val="005F2F97"/>
    <w:rsid w:val="00605093"/>
    <w:rsid w:val="007034FA"/>
    <w:rsid w:val="0075750B"/>
    <w:rsid w:val="007C6CE8"/>
    <w:rsid w:val="007E22B8"/>
    <w:rsid w:val="0091161A"/>
    <w:rsid w:val="00972E99"/>
    <w:rsid w:val="009A5180"/>
    <w:rsid w:val="00A30E49"/>
    <w:rsid w:val="00A564AD"/>
    <w:rsid w:val="00AC013C"/>
    <w:rsid w:val="00AE63D8"/>
    <w:rsid w:val="00B811F2"/>
    <w:rsid w:val="00BA1908"/>
    <w:rsid w:val="00BC3C7D"/>
    <w:rsid w:val="00C16E76"/>
    <w:rsid w:val="00C2154D"/>
    <w:rsid w:val="00C6443E"/>
    <w:rsid w:val="00CB0902"/>
    <w:rsid w:val="00CD24A3"/>
    <w:rsid w:val="00D7654A"/>
    <w:rsid w:val="00DB4E64"/>
    <w:rsid w:val="00DD3433"/>
    <w:rsid w:val="00E348C6"/>
    <w:rsid w:val="00E54871"/>
    <w:rsid w:val="00E60D9C"/>
    <w:rsid w:val="00EB2067"/>
    <w:rsid w:val="00EC4399"/>
    <w:rsid w:val="00F13331"/>
    <w:rsid w:val="00F37A42"/>
    <w:rsid w:val="00F4632C"/>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67D18D-8E16-4873-A573-BAA9E23C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rsid w:val="00C2154D"/>
    <w:rPr>
      <w:sz w:val="20"/>
      <w:szCs w:val="20"/>
    </w:rPr>
  </w:style>
  <w:style w:type="character" w:customStyle="1" w:styleId="FootnoteTextChar">
    <w:name w:val="Footnote Text Char"/>
    <w:basedOn w:val="DefaultParagraphFont"/>
    <w:link w:val="FootnoteText"/>
    <w:uiPriority w:val="99"/>
    <w:semiHidden/>
    <w:rsid w:val="00C2154D"/>
    <w:rPr>
      <w:lang w:val="en-GB"/>
    </w:rPr>
  </w:style>
  <w:style w:type="character" w:styleId="FootnoteReference">
    <w:name w:val="footnote reference"/>
    <w:uiPriority w:val="99"/>
    <w:semiHidden/>
    <w:rsid w:val="00C215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Document_x0020_Number>
  </documentManagement>
</p:properties>
</file>

<file path=customXml/itemProps1.xml><?xml version="1.0" encoding="utf-8"?>
<ds:datastoreItem xmlns:ds="http://schemas.openxmlformats.org/officeDocument/2006/customXml" ds:itemID="{C7847215-80EB-476F-BECD-EEE5FDE0F77A}"/>
</file>

<file path=customXml/itemProps2.xml><?xml version="1.0" encoding="utf-8"?>
<ds:datastoreItem xmlns:ds="http://schemas.openxmlformats.org/officeDocument/2006/customXml" ds:itemID="{687920AF-683F-45A9-A527-6D66A4C3A8BE}"/>
</file>

<file path=customXml/itemProps3.xml><?xml version="1.0" encoding="utf-8"?>
<ds:datastoreItem xmlns:ds="http://schemas.openxmlformats.org/officeDocument/2006/customXml" ds:itemID="{B377B65D-3B01-4880-A910-79475E770848}"/>
</file>

<file path=customXml/itemProps4.xml><?xml version="1.0" encoding="utf-8"?>
<ds:datastoreItem xmlns:ds="http://schemas.openxmlformats.org/officeDocument/2006/customXml" ds:itemID="{09B77F44-B5D4-4B5B-BB0E-3D679167660D}"/>
</file>

<file path=docProps/app.xml><?xml version="1.0" encoding="utf-8"?>
<Properties xmlns="http://schemas.openxmlformats.org/officeDocument/2006/extended-properties" xmlns:vt="http://schemas.openxmlformats.org/officeDocument/2006/docPropsVTypes">
  <Template>normal</Template>
  <TotalTime>1</TotalTime>
  <Pages>5</Pages>
  <Words>901</Words>
  <Characters>4767</Characters>
  <Application>Microsoft Office Word</Application>
  <DocSecurity>0</DocSecurity>
  <Lines>39</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Comptes finaux de 2018</vt:lpstr>
      <vt:lpstr/>
    </vt:vector>
  </TitlesOfParts>
  <Company>UNMFS</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Comptes finaux de 2018</dc:title>
  <dc:creator>HBE</dc:creator>
  <cp:lastModifiedBy>HBE</cp:lastModifiedBy>
  <cp:revision>2</cp:revision>
  <cp:lastPrinted>2019-11-28T16:03:00Z</cp:lastPrinted>
  <dcterms:created xsi:type="dcterms:W3CDTF">2019-11-30T22:09:00Z</dcterms:created>
  <dcterms:modified xsi:type="dcterms:W3CDTF">2019-11-30T22:11:00Z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vt:lpwstr>
  </property>
  <property fmtid="{D5CDD505-2E9C-101B-9397-08002B2CF9AE}" pid="3" name="Revision date">
    <vt:lpwstr>11/26/2019</vt:lpwstr>
  </property>
  <property fmtid="{D5CDD505-2E9C-101B-9397-08002B2CF9AE}" pid="4" name="ContentTypeId">
    <vt:lpwstr>0x010100109683CADC4F284EA5F0B82357B5BF3A</vt:lpwstr>
  </property>
</Properties>
</file>