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49504A98" w14:textId="77777777" w:rsidTr="009C59F7">
        <w:trPr>
          <w:trHeight w:val="720"/>
        </w:trPr>
        <w:tc>
          <w:tcPr>
            <w:tcW w:w="5490" w:type="dxa"/>
            <w:gridSpan w:val="2"/>
            <w:tcBorders>
              <w:bottom w:val="single" w:sz="18" w:space="0" w:color="auto"/>
            </w:tcBorders>
          </w:tcPr>
          <w:p w14:paraId="3B02FD8C"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NATIONS</w:t>
            </w:r>
            <w:r w:rsidRPr="009B0D30">
              <w:rPr>
                <w:rFonts w:ascii="Univers" w:hAnsi="Univers"/>
                <w:b/>
                <w:sz w:val="28"/>
                <w:szCs w:val="28"/>
              </w:rPr>
              <w:br/>
              <w:t>UNIES</w:t>
            </w:r>
          </w:p>
        </w:tc>
        <w:tc>
          <w:tcPr>
            <w:tcW w:w="4590" w:type="dxa"/>
            <w:tcBorders>
              <w:bottom w:val="single" w:sz="18" w:space="0" w:color="auto"/>
            </w:tcBorders>
          </w:tcPr>
          <w:p w14:paraId="7CC5BF7E"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7E41C8C6"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84A92F2" w14:textId="77777777" w:rsidR="00C15867" w:rsidRPr="009B0D30" w:rsidRDefault="00E52838" w:rsidP="009C59F7">
            <w:pPr>
              <w:spacing w:before="120"/>
            </w:pPr>
            <w:r w:rsidRPr="009B0D30">
              <w:rPr>
                <w:noProof/>
                <w:lang w:val="fr" w:eastAsia="zh-CN"/>
              </w:rPr>
              <mc:AlternateContent>
                <mc:Choice Requires="wpg">
                  <w:drawing>
                    <wp:anchor distT="0" distB="0" distL="114300" distR="114300" simplePos="0" relativeHeight="251660288" behindDoc="0" locked="0" layoutInCell="1" allowOverlap="1" wp14:anchorId="3F01B52D" wp14:editId="4B0AEDBF">
                      <wp:simplePos x="0" y="0"/>
                      <wp:positionH relativeFrom="column">
                        <wp:posOffset>1758</wp:posOffset>
                      </wp:positionH>
                      <wp:positionV relativeFrom="paragraph">
                        <wp:posOffset>38051</wp:posOffset>
                      </wp:positionV>
                      <wp:extent cx="822342" cy="1572701"/>
                      <wp:effectExtent l="0" t="0" r="0" b="8890"/>
                      <wp:wrapNone/>
                      <wp:docPr id="1" name="Group 1"/>
                      <wp:cNvGraphicFramePr/>
                      <a:graphic xmlns:a="http://schemas.openxmlformats.org/drawingml/2006/main">
                        <a:graphicData uri="http://schemas.microsoft.com/office/word/2010/wordprocessingGroup">
                          <wpg:wgp>
                            <wpg:cNvGrpSpPr/>
                            <wpg:grpSpPr>
                              <a:xfrm>
                                <a:off x="0" y="0"/>
                                <a:ext cx="822342" cy="1572701"/>
                                <a:chOff x="0" y="0"/>
                                <a:chExt cx="822342" cy="1572701"/>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27029" y="768350"/>
                                  <a:ext cx="795313" cy="80435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321A265" id="Group 1" o:spid="_x0000_s1026" style="position:absolute;margin-left:.15pt;margin-top:3pt;width:64.75pt;height:123.85pt;z-index:251660288;mso-width-relative:margin;mso-height-relative:margin" coordsize="8223,157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70;top:7683;width:7953;height:8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3D64AC5" w14:textId="77777777" w:rsidR="00972ABE" w:rsidRDefault="00972ABE"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H"/>
              </w:rPr>
            </w:pPr>
          </w:p>
          <w:p w14:paraId="4FF40CB4" w14:textId="64D8FFB2" w:rsidR="00C15867" w:rsidRPr="00D76DF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H"/>
              </w:rPr>
            </w:pPr>
            <w:r w:rsidRPr="00D76DF9">
              <w:rPr>
                <w:rFonts w:ascii="Univers" w:hAnsi="Univers"/>
                <w:b/>
                <w:sz w:val="32"/>
                <w:lang w:val="fr-CH"/>
              </w:rPr>
              <w:t>Programme des</w:t>
            </w:r>
          </w:p>
          <w:p w14:paraId="60983778" w14:textId="77777777" w:rsidR="00C15867" w:rsidRPr="00D76DF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CH"/>
              </w:rPr>
            </w:pPr>
            <w:r w:rsidRPr="00D76DF9">
              <w:rPr>
                <w:rFonts w:ascii="Univers" w:hAnsi="Univers"/>
                <w:b/>
                <w:sz w:val="32"/>
                <w:lang w:val="fr-CH"/>
              </w:rPr>
              <w:t>Nations Unies pour</w:t>
            </w:r>
          </w:p>
          <w:p w14:paraId="4E76B12C" w14:textId="27F94124" w:rsidR="00C15867" w:rsidRPr="00972ABE" w:rsidRDefault="00C15867" w:rsidP="00972AB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CH"/>
              </w:rPr>
            </w:pPr>
            <w:r w:rsidRPr="00D76DF9">
              <w:rPr>
                <w:rFonts w:ascii="Univers" w:hAnsi="Univers"/>
                <w:b/>
                <w:sz w:val="32"/>
                <w:lang w:val="fr-CH"/>
              </w:rPr>
              <w:t>l’environnement</w:t>
            </w:r>
          </w:p>
        </w:tc>
        <w:tc>
          <w:tcPr>
            <w:tcW w:w="4590" w:type="dxa"/>
            <w:tcBorders>
              <w:top w:val="nil"/>
              <w:left w:val="nil"/>
              <w:bottom w:val="single" w:sz="36" w:space="0" w:color="auto"/>
              <w:right w:val="nil"/>
            </w:tcBorders>
          </w:tcPr>
          <w:p w14:paraId="3A77B60F" w14:textId="77777777" w:rsidR="00C15867" w:rsidRPr="00B3289A" w:rsidRDefault="00C15867" w:rsidP="009C59F7">
            <w:pPr>
              <w:rPr>
                <w:lang w:val="fr-FR"/>
              </w:rPr>
            </w:pPr>
            <w:proofErr w:type="spellStart"/>
            <w:r w:rsidRPr="00B3289A">
              <w:rPr>
                <w:lang w:val="fr-FR"/>
              </w:rPr>
              <w:t>Distr</w:t>
            </w:r>
            <w:proofErr w:type="spellEnd"/>
            <w:r w:rsidRPr="00B3289A">
              <w:rPr>
                <w:lang w:val="fr-FR"/>
              </w:rPr>
              <w:t>.</w:t>
            </w:r>
          </w:p>
          <w:p w14:paraId="1D902575" w14:textId="77777777" w:rsidR="00923540" w:rsidRPr="00B3289A" w:rsidRDefault="00923540" w:rsidP="00923540">
            <w:pPr>
              <w:rPr>
                <w:lang w:val="fr-FR"/>
              </w:rPr>
            </w:pPr>
            <w:r w:rsidRPr="00B3289A">
              <w:rPr>
                <w:lang w:val="fr-FR"/>
              </w:rPr>
              <w:t>GÉNÉRALE</w:t>
            </w:r>
          </w:p>
          <w:p w14:paraId="3DF9C256" w14:textId="77777777" w:rsidR="00C15867" w:rsidRPr="00B3289A" w:rsidRDefault="00C15867" w:rsidP="009C59F7">
            <w:pPr>
              <w:rPr>
                <w:lang w:val="fr-FR"/>
              </w:rPr>
            </w:pPr>
          </w:p>
          <w:p w14:paraId="31A12600" w14:textId="77777777" w:rsidR="00C15867" w:rsidRPr="00B3289A" w:rsidRDefault="00C15867" w:rsidP="009C59F7">
            <w:pPr>
              <w:rPr>
                <w:lang w:val="fr-FR"/>
              </w:rPr>
            </w:pPr>
          </w:p>
          <w:p w14:paraId="0E3B8FCA" w14:textId="4FEBDC24" w:rsidR="00C15867" w:rsidRPr="001118CB" w:rsidRDefault="00296614" w:rsidP="009C59F7">
            <w:pPr>
              <w:rPr>
                <w:lang w:val="fr-CA"/>
              </w:rPr>
            </w:pPr>
            <w:r>
              <w:fldChar w:fldCharType="begin"/>
            </w:r>
            <w:r w:rsidRPr="001118CB">
              <w:rPr>
                <w:lang w:val="fr-CA"/>
              </w:rPr>
              <w:instrText xml:space="preserve"> DOCPROPERTY "Document number"  \* MERGEFORMAT </w:instrText>
            </w:r>
            <w:r>
              <w:fldChar w:fldCharType="separate"/>
            </w:r>
            <w:r w:rsidR="00B3289A" w:rsidRPr="001118CB">
              <w:rPr>
                <w:lang w:val="fr-CA"/>
              </w:rPr>
              <w:t>UNEP/OzL.Pro/ExCom/94/61/Add.1</w:t>
            </w:r>
            <w:r>
              <w:fldChar w:fldCharType="end"/>
            </w:r>
          </w:p>
          <w:p w14:paraId="1E07FE4B" w14:textId="197BA449"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A67DBE">
              <w:t xml:space="preserve">7 </w:t>
            </w:r>
            <w:proofErr w:type="spellStart"/>
            <w:r w:rsidR="00D76DF9">
              <w:t>mai</w:t>
            </w:r>
            <w:proofErr w:type="spellEnd"/>
            <w:r w:rsidR="00D76DF9">
              <w:t xml:space="preserve"> </w:t>
            </w:r>
            <w:r w:rsidR="00A67DBE">
              <w:t>2024</w:t>
            </w:r>
            <w:r w:rsidRPr="009B0D30">
              <w:fldChar w:fldCharType="end"/>
            </w:r>
          </w:p>
          <w:p w14:paraId="33B348C8" w14:textId="77777777" w:rsidR="00C15867" w:rsidRPr="009B0D30" w:rsidRDefault="00C15867" w:rsidP="009C59F7">
            <w:pPr>
              <w:rPr>
                <w:caps/>
              </w:rPr>
            </w:pPr>
          </w:p>
          <w:p w14:paraId="7FFBE9B5" w14:textId="77777777" w:rsidR="00C15867" w:rsidRPr="009B0D30" w:rsidRDefault="00C15867" w:rsidP="009C59F7">
            <w:r w:rsidRPr="009B0D30">
              <w:t>FRANÇAIS</w:t>
            </w:r>
            <w:r w:rsidRPr="009B0D30">
              <w:br/>
              <w:t>ORIGINAL: ANGLAIS</w:t>
            </w:r>
          </w:p>
        </w:tc>
      </w:tr>
    </w:tbl>
    <w:p w14:paraId="3CC0563B" w14:textId="77777777" w:rsidR="00CA59FB" w:rsidRPr="00D76DF9" w:rsidRDefault="00C15867" w:rsidP="00CA59FB">
      <w:pPr>
        <w:jc w:val="left"/>
        <w:rPr>
          <w:lang w:val="fr-CH"/>
        </w:rPr>
      </w:pPr>
      <w:r w:rsidRPr="00D76DF9">
        <w:rPr>
          <w:lang w:val="fr-CH"/>
        </w:rPr>
        <w:t>COMITÉ EXÉCUTIF</w:t>
      </w:r>
      <w:r w:rsidRPr="00D76DF9">
        <w:rPr>
          <w:lang w:val="fr-CH"/>
        </w:rPr>
        <w:br/>
        <w:t xml:space="preserve">  DU FONDS MULTILATÉRAL AUX FINS</w:t>
      </w:r>
      <w:r w:rsidRPr="00D76DF9">
        <w:rPr>
          <w:lang w:val="fr-CH"/>
        </w:rPr>
        <w:br/>
        <w:t xml:space="preserve">  D’APPLICATION DU PROTOCOLE DE MONTRÉAL</w:t>
      </w:r>
      <w:r w:rsidRPr="00D76DF9">
        <w:rPr>
          <w:lang w:val="fr-CH"/>
        </w:rPr>
        <w:br/>
        <w:t>Quatre-vingt-quatorzième réunion</w:t>
      </w:r>
    </w:p>
    <w:p w14:paraId="39B8EA7A" w14:textId="77777777" w:rsidR="00CA59FB" w:rsidRPr="00D76DF9" w:rsidRDefault="00CA59FB" w:rsidP="00CA59FB">
      <w:pPr>
        <w:jc w:val="left"/>
        <w:rPr>
          <w:lang w:val="fr-CH"/>
        </w:rPr>
      </w:pPr>
      <w:r w:rsidRPr="00D76DF9">
        <w:rPr>
          <w:lang w:val="fr-CH"/>
        </w:rPr>
        <w:t>Montréal, 27-31 mai 2024</w:t>
      </w:r>
    </w:p>
    <w:p w14:paraId="06082A62" w14:textId="656C24BE" w:rsidR="0079781A" w:rsidRPr="00D76DF9" w:rsidRDefault="0079781A" w:rsidP="0079781A">
      <w:pPr>
        <w:jc w:val="left"/>
        <w:rPr>
          <w:lang w:val="fr-CH"/>
        </w:rPr>
      </w:pPr>
      <w:r w:rsidRPr="00D76DF9">
        <w:rPr>
          <w:lang w:val="fr-CH"/>
        </w:rPr>
        <w:t>Point 12(b) de l'ordre du jour provisoire</w:t>
      </w:r>
      <w:r w:rsidRPr="00512BEF">
        <w:rPr>
          <w:rStyle w:val="FootnoteReference"/>
        </w:rPr>
        <w:footnoteReference w:id="1"/>
      </w:r>
    </w:p>
    <w:p w14:paraId="024E9FD6" w14:textId="77777777" w:rsidR="00C15867" w:rsidRPr="00D76DF9" w:rsidRDefault="00C15867" w:rsidP="00CA59FB">
      <w:pPr>
        <w:jc w:val="left"/>
        <w:rPr>
          <w:lang w:val="fr-CH"/>
        </w:rPr>
      </w:pPr>
    </w:p>
    <w:p w14:paraId="1D568AFE" w14:textId="77777777" w:rsidR="009145E4" w:rsidRPr="00D76DF9" w:rsidRDefault="009145E4" w:rsidP="00147C75">
      <w:pPr>
        <w:pStyle w:val="Heading1"/>
        <w:numPr>
          <w:ilvl w:val="0"/>
          <w:numId w:val="0"/>
        </w:numPr>
        <w:spacing w:after="0"/>
        <w:rPr>
          <w:lang w:val="fr-CH"/>
        </w:rPr>
      </w:pPr>
    </w:p>
    <w:p w14:paraId="6B4C3DCC" w14:textId="77777777" w:rsidR="004E7F9C" w:rsidRPr="00D76DF9" w:rsidRDefault="004E7F9C" w:rsidP="00147C75">
      <w:pPr>
        <w:pStyle w:val="Title1"/>
        <w:ind w:right="440"/>
        <w:jc w:val="both"/>
        <w:rPr>
          <w:b w:val="0"/>
          <w:lang w:val="fr-CH"/>
        </w:rPr>
      </w:pPr>
    </w:p>
    <w:p w14:paraId="2376CF71" w14:textId="77777777" w:rsidR="00147C75" w:rsidRPr="00D76DF9" w:rsidRDefault="00147C75" w:rsidP="00147C75">
      <w:pPr>
        <w:pStyle w:val="Title1"/>
        <w:ind w:right="440"/>
        <w:jc w:val="both"/>
        <w:rPr>
          <w:b w:val="0"/>
          <w:lang w:val="fr-CH"/>
        </w:rPr>
      </w:pPr>
    </w:p>
    <w:p w14:paraId="38604ECD" w14:textId="7B5EA47D" w:rsidR="00147C75" w:rsidRPr="00D76DF9" w:rsidRDefault="006637A0" w:rsidP="00B3289A">
      <w:pPr>
        <w:pStyle w:val="Title1"/>
        <w:spacing w:after="240"/>
        <w:rPr>
          <w:lang w:val="fr-CH"/>
        </w:rPr>
      </w:pPr>
      <w:r w:rsidRPr="00D76DF9">
        <w:rPr>
          <w:caps w:val="0"/>
          <w:lang w:val="fr"/>
        </w:rPr>
        <w:t>Addendum</w:t>
      </w:r>
    </w:p>
    <w:p w14:paraId="71E1CD09" w14:textId="3A13D037" w:rsidR="00147C75" w:rsidRPr="00D76DF9" w:rsidRDefault="00B3289A" w:rsidP="00147C75">
      <w:pPr>
        <w:jc w:val="center"/>
        <w:rPr>
          <w:b/>
          <w:bCs/>
          <w:caps/>
          <w:lang w:val="fr-CH"/>
        </w:rPr>
      </w:pPr>
      <w:r w:rsidRPr="00D76DF9">
        <w:rPr>
          <w:b/>
          <w:bCs/>
          <w:lang w:val="fr-CH"/>
        </w:rPr>
        <w:t xml:space="preserve">ÉLABORATION PLUS POUSSÉE DU CADRE OPÉRATIONNEL </w:t>
      </w:r>
    </w:p>
    <w:p w14:paraId="22003FC6" w14:textId="383F5DA4" w:rsidR="00147C75" w:rsidRPr="00D76DF9" w:rsidRDefault="00B3289A" w:rsidP="00D76DF9">
      <w:pPr>
        <w:jc w:val="center"/>
        <w:rPr>
          <w:b/>
          <w:bCs/>
          <w:caps/>
          <w:lang w:val="fr-CH"/>
        </w:rPr>
      </w:pPr>
      <w:r w:rsidRPr="00D76DF9">
        <w:rPr>
          <w:b/>
          <w:bCs/>
          <w:lang w:val="fr-CH"/>
        </w:rPr>
        <w:t xml:space="preserve">POUR SOUTENIR LE MAINTIEN ET/OU L’AMÉLIORATION DE L’EFFICACITÉ ÉNERGÉTIQUE, </w:t>
      </w:r>
      <w:r>
        <w:rPr>
          <w:b/>
          <w:bCs/>
          <w:lang w:val="fr-CH"/>
        </w:rPr>
        <w:t>D</w:t>
      </w:r>
      <w:r w:rsidRPr="00D76DF9">
        <w:rPr>
          <w:b/>
          <w:bCs/>
          <w:lang w:val="fr-CH"/>
        </w:rPr>
        <w:t xml:space="preserve">ÉCRIT DANS LE DOCUMENT UNEP/OZL.PRO/EXCOM/93/98. </w:t>
      </w:r>
    </w:p>
    <w:p w14:paraId="7E9B6492" w14:textId="5AA59488" w:rsidR="00147C75" w:rsidRPr="00D76DF9" w:rsidRDefault="00B3289A" w:rsidP="00147C75">
      <w:pPr>
        <w:jc w:val="center"/>
        <w:rPr>
          <w:b/>
          <w:bCs/>
          <w:caps/>
          <w:lang w:val="fr-CH"/>
        </w:rPr>
      </w:pPr>
      <w:r w:rsidRPr="00D76DF9">
        <w:rPr>
          <w:b/>
          <w:bCs/>
          <w:lang w:val="fr-CH"/>
        </w:rPr>
        <w:t>(DÉCISION 93/93(D))</w:t>
      </w:r>
    </w:p>
    <w:p w14:paraId="7ECF4D9F" w14:textId="77777777" w:rsidR="00147C75" w:rsidRPr="00D76DF9" w:rsidRDefault="00147C75" w:rsidP="004E7F9C">
      <w:pPr>
        <w:pStyle w:val="Title1"/>
        <w:rPr>
          <w:lang w:val="fr-CH"/>
        </w:rPr>
      </w:pPr>
    </w:p>
    <w:p w14:paraId="4BDD0AA3" w14:textId="157B16F8" w:rsidR="00BB2764" w:rsidRPr="00D76DF9" w:rsidRDefault="00147C75" w:rsidP="00147C75">
      <w:pPr>
        <w:pStyle w:val="Heading1"/>
        <w:numPr>
          <w:ilvl w:val="0"/>
          <w:numId w:val="0"/>
        </w:numPr>
        <w:ind w:firstLine="720"/>
        <w:rPr>
          <w:lang w:val="fr-CH"/>
        </w:rPr>
      </w:pPr>
      <w:r w:rsidRPr="00D76DF9">
        <w:rPr>
          <w:lang w:val="fr-CH"/>
        </w:rPr>
        <w:t xml:space="preserve">Ce document est publié pour y </w:t>
      </w:r>
      <w:r w:rsidRPr="00D76DF9">
        <w:rPr>
          <w:b/>
          <w:bCs/>
          <w:lang w:val="fr-CH"/>
        </w:rPr>
        <w:t>adjoindre</w:t>
      </w:r>
      <w:r w:rsidRPr="00D76DF9">
        <w:rPr>
          <w:lang w:val="fr-CH"/>
        </w:rPr>
        <w:t xml:space="preserve"> l'appendice II, qui est une note explicative à l'annexe II, telle que ci-jointe. </w:t>
      </w:r>
    </w:p>
    <w:p w14:paraId="30C15E1C" w14:textId="77777777" w:rsidR="00EE104D" w:rsidRPr="00D76DF9" w:rsidRDefault="00EE104D" w:rsidP="00EE104D">
      <w:pPr>
        <w:rPr>
          <w:lang w:val="fr-CH"/>
        </w:rPr>
      </w:pPr>
    </w:p>
    <w:p w14:paraId="22510502" w14:textId="77777777" w:rsidR="00EE104D" w:rsidRPr="00D76DF9" w:rsidRDefault="00EE104D" w:rsidP="00EE104D">
      <w:pPr>
        <w:rPr>
          <w:lang w:val="fr-CH"/>
        </w:rPr>
      </w:pPr>
    </w:p>
    <w:p w14:paraId="7D1F0FEF" w14:textId="77777777" w:rsidR="005A301B" w:rsidRPr="00D76DF9" w:rsidRDefault="005A301B" w:rsidP="00BB2764">
      <w:pPr>
        <w:pStyle w:val="StyleHeader4Para4Left0Firstline0"/>
        <w:numPr>
          <w:ilvl w:val="0"/>
          <w:numId w:val="0"/>
        </w:numPr>
        <w:tabs>
          <w:tab w:val="clear" w:pos="2880"/>
          <w:tab w:val="clear" w:pos="5760"/>
        </w:tabs>
        <w:jc w:val="center"/>
        <w:rPr>
          <w:b/>
          <w:sz w:val="22"/>
          <w:lang w:val="fr-CH"/>
        </w:rPr>
        <w:sectPr w:rsidR="005A301B" w:rsidRPr="00D76DF9" w:rsidSect="00B519AB">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0BA0A5A" w14:textId="1F468030" w:rsidR="0043721C" w:rsidRPr="00D76DF9" w:rsidRDefault="0043721C" w:rsidP="00B3289A">
      <w:pPr>
        <w:spacing w:after="240"/>
        <w:jc w:val="center"/>
        <w:rPr>
          <w:rFonts w:asciiTheme="majorBidi" w:hAnsiTheme="majorBidi" w:cstheme="majorBidi"/>
          <w:b/>
          <w:bCs/>
          <w:lang w:val="fr-CH"/>
        </w:rPr>
      </w:pPr>
      <w:r w:rsidRPr="00D76DF9">
        <w:rPr>
          <w:rFonts w:asciiTheme="majorBidi" w:hAnsiTheme="majorBidi" w:cstheme="majorBidi"/>
          <w:b/>
          <w:bCs/>
          <w:lang w:val="fr-CH"/>
        </w:rPr>
        <w:lastRenderedPageBreak/>
        <w:t>Appendice II</w:t>
      </w:r>
    </w:p>
    <w:p w14:paraId="62C9EBA2" w14:textId="6EB065A9" w:rsidR="00147C75" w:rsidRPr="00D76DF9" w:rsidRDefault="00147C75" w:rsidP="00B3289A">
      <w:pPr>
        <w:spacing w:after="240"/>
        <w:jc w:val="center"/>
        <w:rPr>
          <w:rFonts w:asciiTheme="majorBidi" w:hAnsiTheme="majorBidi" w:cstheme="majorBidi"/>
          <w:b/>
          <w:bCs/>
          <w:lang w:val="fr-CH"/>
        </w:rPr>
      </w:pPr>
      <w:r w:rsidRPr="00D76DF9">
        <w:rPr>
          <w:rFonts w:asciiTheme="majorBidi" w:hAnsiTheme="majorBidi" w:cstheme="majorBidi"/>
          <w:b/>
          <w:bCs/>
          <w:lang w:val="fr-CH"/>
        </w:rPr>
        <w:t>NOTE EXPLICATIVE DE L'ANNEXE II</w:t>
      </w:r>
    </w:p>
    <w:p w14:paraId="144F2634" w14:textId="77777777" w:rsidR="00B3289A" w:rsidRDefault="00147C75" w:rsidP="00B3289A">
      <w:pPr>
        <w:spacing w:after="240"/>
        <w:jc w:val="center"/>
        <w:rPr>
          <w:rFonts w:asciiTheme="majorBidi" w:hAnsiTheme="majorBidi" w:cstheme="majorBidi"/>
          <w:b/>
          <w:bCs/>
          <w:lang w:val="fr-CH"/>
        </w:rPr>
      </w:pPr>
      <w:r w:rsidRPr="00D76DF9">
        <w:rPr>
          <w:rFonts w:asciiTheme="majorBidi" w:hAnsiTheme="majorBidi" w:cstheme="majorBidi"/>
          <w:b/>
          <w:bCs/>
          <w:lang w:val="fr-CH"/>
        </w:rPr>
        <w:t xml:space="preserve">EXEMPLE DE COÛTS POUR UN FABRICANT DE CLIMATISEURS </w:t>
      </w:r>
    </w:p>
    <w:p w14:paraId="4659249A" w14:textId="3B794FD0" w:rsidR="00147C75" w:rsidRPr="00D76DF9" w:rsidRDefault="00147C75" w:rsidP="00B3289A">
      <w:pPr>
        <w:spacing w:after="240"/>
        <w:jc w:val="center"/>
        <w:rPr>
          <w:rFonts w:asciiTheme="majorBidi" w:hAnsiTheme="majorBidi" w:cstheme="majorBidi"/>
          <w:b/>
          <w:bCs/>
          <w:lang w:val="fr-CH"/>
        </w:rPr>
      </w:pPr>
      <w:r w:rsidRPr="00D76DF9">
        <w:rPr>
          <w:rFonts w:asciiTheme="majorBidi" w:hAnsiTheme="majorBidi" w:cstheme="majorBidi"/>
          <w:b/>
          <w:bCs/>
          <w:lang w:val="fr-CH"/>
        </w:rPr>
        <w:t>SELON LA MÉTHODE DE CALCUL DES MESURES INCITATIVES</w:t>
      </w:r>
    </w:p>
    <w:p w14:paraId="64DDF98A" w14:textId="08E98BBA" w:rsidR="00147C75" w:rsidRPr="00D76DF9" w:rsidRDefault="00147C75" w:rsidP="00147C75">
      <w:pPr>
        <w:pBdr>
          <w:top w:val="single" w:sz="4" w:space="1" w:color="auto"/>
          <w:left w:val="single" w:sz="4" w:space="4" w:color="auto"/>
          <w:bottom w:val="single" w:sz="4" w:space="1" w:color="auto"/>
          <w:right w:val="single" w:sz="4" w:space="4" w:color="auto"/>
        </w:pBdr>
        <w:rPr>
          <w:rFonts w:asciiTheme="majorBidi" w:hAnsiTheme="majorBidi" w:cstheme="majorBidi"/>
          <w:b/>
          <w:bCs/>
          <w:lang w:val="fr-CH"/>
        </w:rPr>
      </w:pPr>
      <w:r w:rsidRPr="00D76DF9">
        <w:rPr>
          <w:rFonts w:asciiTheme="majorBidi" w:hAnsiTheme="majorBidi" w:cstheme="majorBidi"/>
          <w:lang w:val="fr-CH"/>
        </w:rPr>
        <w:t xml:space="preserve">On trouvera ci-dessous une illustration de la manière dont les mesures incitatives seraient calculées pour un fabricant de climatiseurs produisant 100 000 unités à l'année. Cet exemple montre les étapes à suivre pour estimer le niveau que devraient atteindre les mesures incitatives applicables à un bénéficiaire en particulier. </w:t>
      </w:r>
      <w:r w:rsidRPr="00D76DF9">
        <w:rPr>
          <w:rFonts w:asciiTheme="majorBidi" w:hAnsiTheme="majorBidi" w:cstheme="majorBidi"/>
          <w:b/>
          <w:bCs/>
          <w:lang w:val="fr-CH"/>
        </w:rPr>
        <w:t xml:space="preserve">Cet exemple ne préjuge pas que le Comité exécutif décidera d'avoir recours à la méthode de calcul des mesures incitatives décrite dans le document paru sous la cote UNEP/OzL.Pro/ExCom/94/61 ou </w:t>
      </w:r>
      <w:r w:rsidR="00D76DF9">
        <w:rPr>
          <w:rFonts w:asciiTheme="majorBidi" w:hAnsiTheme="majorBidi" w:cstheme="majorBidi"/>
          <w:b/>
          <w:bCs/>
          <w:lang w:val="fr-CH"/>
        </w:rPr>
        <w:t xml:space="preserve">décidera </w:t>
      </w:r>
      <w:r w:rsidRPr="00D76DF9">
        <w:rPr>
          <w:rFonts w:asciiTheme="majorBidi" w:hAnsiTheme="majorBidi" w:cstheme="majorBidi"/>
          <w:b/>
          <w:bCs/>
          <w:lang w:val="fr-CH"/>
        </w:rPr>
        <w:t>d'admettre ce niveau spécifique de mesures incitatives, qui n'est décrit ici qu'à des fins d'illustration.</w:t>
      </w:r>
    </w:p>
    <w:p w14:paraId="32BB1BEB" w14:textId="77777777" w:rsidR="00147C75" w:rsidRPr="00D76DF9" w:rsidRDefault="00147C75" w:rsidP="00147C75">
      <w:pPr>
        <w:rPr>
          <w:rFonts w:asciiTheme="majorBidi" w:hAnsiTheme="majorBidi" w:cstheme="majorBidi"/>
          <w:u w:val="single"/>
          <w:lang w:val="fr-CH"/>
        </w:rPr>
      </w:pPr>
    </w:p>
    <w:p w14:paraId="4F2AD8B7" w14:textId="1D8B10C3" w:rsidR="00147C75" w:rsidRPr="00D76DF9" w:rsidRDefault="00147C75" w:rsidP="00147C75">
      <w:pPr>
        <w:pStyle w:val="Heading1"/>
        <w:rPr>
          <w:lang w:val="fr-CH"/>
        </w:rPr>
      </w:pPr>
      <w:r w:rsidRPr="00D76DF9">
        <w:rPr>
          <w:lang w:val="fr-CH"/>
        </w:rPr>
        <w:t xml:space="preserve">La société ABC fabrique 100 000 climatiseurs résidentiels par an. Elle présente actuellement un niveau d'efficacité de base moyen de 3,5 unités d'efficacité énergétique saisonnière (SEER) ; la réglementation applicable dans le pays pour les normes d'efficacité énergétiques minimales (MEPS) est également de 3,5 SEER. L’entreprise demande de l’aide pour atteindre </w:t>
      </w:r>
      <w:r w:rsidR="00D76DF9">
        <w:rPr>
          <w:lang w:val="fr-CH"/>
        </w:rPr>
        <w:t>un</w:t>
      </w:r>
      <w:r w:rsidRPr="00D76DF9">
        <w:rPr>
          <w:lang w:val="fr-CH"/>
        </w:rPr>
        <w:t xml:space="preserve"> niveau cible d’efficacité énergétique de 5,7 SEER. Le surcoût d'investissement requis est se monte à 190 000 $ US et les coûts supplémentaires des composants coûteraient 40 $ US par appareil. Ces coûts sont soumis dans la demande de projet soumise à examen.</w:t>
      </w:r>
    </w:p>
    <w:p w14:paraId="39C8D639" w14:textId="2127744E" w:rsidR="00147C75" w:rsidRPr="00D76DF9" w:rsidRDefault="00147C75" w:rsidP="00147C75">
      <w:pPr>
        <w:pStyle w:val="Heading1"/>
        <w:rPr>
          <w:lang w:val="fr-CH"/>
        </w:rPr>
      </w:pPr>
      <w:r w:rsidRPr="00D76DF9">
        <w:rPr>
          <w:lang w:val="fr-CH"/>
        </w:rPr>
        <w:t xml:space="preserve">Le coût en capital supplémentaire qui serait fourni est égal au minimum de 250 000 $ US indiqué dans le tableau 3 du document UNEP/OzL.Pro/ExCom/94/61 et au coût réel demandé de 190 000 $ US. Par conséquent, la valeur convenue après l'examen du projet pour le coût en capital supplémentaire du projet est estimée à </w:t>
      </w:r>
      <w:r w:rsidRPr="00D76DF9">
        <w:rPr>
          <w:b/>
          <w:bCs/>
          <w:lang w:val="fr-CH"/>
        </w:rPr>
        <w:t>190 000 $ US</w:t>
      </w:r>
      <w:r w:rsidR="005148B5">
        <w:rPr>
          <w:b/>
          <w:bCs/>
          <w:lang w:val="fr-CH"/>
        </w:rPr>
        <w:t>.</w:t>
      </w:r>
    </w:p>
    <w:p w14:paraId="68CF1834" w14:textId="773DAEA7" w:rsidR="00147C75" w:rsidRPr="00D76DF9" w:rsidRDefault="00147C75" w:rsidP="00147C75">
      <w:pPr>
        <w:pStyle w:val="Heading1"/>
        <w:rPr>
          <w:lang w:val="fr-CH"/>
        </w:rPr>
      </w:pPr>
      <w:r w:rsidRPr="00D76DF9">
        <w:rPr>
          <w:lang w:val="fr-CH"/>
        </w:rPr>
        <w:t>Les coûts supplémentaires des composants qui seraient pris en compte sont estimés dans le tableau</w:t>
      </w:r>
      <w:r w:rsidR="00D76DF9">
        <w:rPr>
          <w:lang w:val="fr-CH"/>
        </w:rPr>
        <w:t> </w:t>
      </w:r>
      <w:r w:rsidRPr="00D76DF9">
        <w:rPr>
          <w:lang w:val="fr-CH"/>
        </w:rPr>
        <w:t>1 ci-dessous. Le rapport entre le SEER de base et le MEPS cible est de 1 (soit 3,5/3,5). Le rapport des SEER cibles sur les MEPS est de 1,63 (soit 5,7/3,5) (voir l'alinéa 1 de cet exemple spécifique). L'estimation des coûts d'investissement supplémentaires se fait à l'aide des valeurs indiquées dans le tableau 4 du document UNEP/OzL.Pro/ExCom/94/61 pour ce qui concerne les niveaux de performance énergétique cibles de différents équipements, augmentés du coût des composants supplémentaires. Cette estimation tient compte du fait que l'objectif que l'entreprise se propose d'attei</w:t>
      </w:r>
      <w:r w:rsidR="00D76DF9">
        <w:rPr>
          <w:lang w:val="fr-CH"/>
        </w:rPr>
        <w:t>n</w:t>
      </w:r>
      <w:r w:rsidRPr="00D76DF9">
        <w:rPr>
          <w:lang w:val="fr-CH"/>
        </w:rPr>
        <w:t xml:space="preserve">dre est supérieur au RE-moyen et plus bas que le </w:t>
      </w:r>
      <w:proofErr w:type="spellStart"/>
      <w:r w:rsidRPr="00D76DF9">
        <w:rPr>
          <w:lang w:val="fr-CH"/>
        </w:rPr>
        <w:t>RE-haut</w:t>
      </w:r>
      <w:proofErr w:type="spellEnd"/>
      <w:r w:rsidRPr="00D76DF9">
        <w:rPr>
          <w:lang w:val="fr-CH"/>
        </w:rPr>
        <w:t xml:space="preserve"> (RE désignant le ratio d'efficacité énergétique). Ramené à l'efficacité, le coût se calcule comme une fraction du surcoût sur et au-dessus de E-moyen selon les niveaux d'efficacité que l'entreprise propose d'atteindre (c'est-à-dire ici 5,7 SEER ou 1,63 fois les MEPS). Le tableau ci-dessous montre le coût total supporté par l'entreprise pour atteindre 5,7 SEER (c'est-à-dire 1,63 fois la valeur prévue par les MEPS) et le niveau des mesures incitatives, en supposant que celles-ci représentent le tiers des coûts supplémentaires des composants. </w:t>
      </w:r>
    </w:p>
    <w:p w14:paraId="6BE07860" w14:textId="77777777" w:rsidR="00147C75" w:rsidRPr="00D76DF9" w:rsidRDefault="00147C75" w:rsidP="00147C75">
      <w:pPr>
        <w:rPr>
          <w:b/>
          <w:bCs/>
          <w:lang w:val="fr-CH"/>
        </w:rPr>
      </w:pPr>
      <w:r w:rsidRPr="00D76DF9">
        <w:rPr>
          <w:b/>
          <w:bCs/>
          <w:lang w:val="fr-CH"/>
        </w:rPr>
        <w:t>Tableau 1. Méthode de calcul du coût des composants supplémentaires</w:t>
      </w:r>
    </w:p>
    <w:tbl>
      <w:tblPr>
        <w:tblStyle w:val="TableGrid"/>
        <w:tblW w:w="0" w:type="auto"/>
        <w:tblLook w:val="04A0" w:firstRow="1" w:lastRow="0" w:firstColumn="1" w:lastColumn="0" w:noHBand="0" w:noVBand="1"/>
      </w:tblPr>
      <w:tblGrid>
        <w:gridCol w:w="2965"/>
        <w:gridCol w:w="2700"/>
        <w:gridCol w:w="1890"/>
        <w:gridCol w:w="1795"/>
      </w:tblGrid>
      <w:tr w:rsidR="00147C75" w:rsidRPr="00120FC5" w14:paraId="60FDA28B" w14:textId="77777777" w:rsidTr="00B3289A">
        <w:trPr>
          <w:tblHeader/>
        </w:trPr>
        <w:tc>
          <w:tcPr>
            <w:tcW w:w="2965" w:type="dxa"/>
          </w:tcPr>
          <w:p w14:paraId="1D76F3E3" w14:textId="77777777" w:rsidR="00147C75" w:rsidRPr="00120FC5" w:rsidRDefault="00147C75" w:rsidP="0072196D">
            <w:pPr>
              <w:rPr>
                <w:b/>
                <w:bCs/>
                <w:sz w:val="20"/>
                <w:szCs w:val="20"/>
              </w:rPr>
            </w:pPr>
            <w:proofErr w:type="spellStart"/>
            <w:r w:rsidRPr="00120FC5">
              <w:rPr>
                <w:b/>
                <w:bCs/>
                <w:sz w:val="20"/>
                <w:szCs w:val="20"/>
              </w:rPr>
              <w:t>Détails</w:t>
            </w:r>
            <w:proofErr w:type="spellEnd"/>
          </w:p>
        </w:tc>
        <w:tc>
          <w:tcPr>
            <w:tcW w:w="2700" w:type="dxa"/>
          </w:tcPr>
          <w:p w14:paraId="77770C6D" w14:textId="77777777" w:rsidR="00147C75" w:rsidRPr="00120FC5" w:rsidRDefault="00147C75" w:rsidP="0072196D">
            <w:pPr>
              <w:jc w:val="center"/>
              <w:rPr>
                <w:b/>
                <w:bCs/>
                <w:sz w:val="20"/>
                <w:szCs w:val="20"/>
              </w:rPr>
            </w:pPr>
            <w:r w:rsidRPr="00120FC5">
              <w:rPr>
                <w:b/>
                <w:bCs/>
                <w:sz w:val="20"/>
                <w:szCs w:val="20"/>
              </w:rPr>
              <w:t>Méthode de calcul</w:t>
            </w:r>
          </w:p>
        </w:tc>
        <w:tc>
          <w:tcPr>
            <w:tcW w:w="1890" w:type="dxa"/>
          </w:tcPr>
          <w:p w14:paraId="2D249DF2" w14:textId="77777777" w:rsidR="00147C75" w:rsidRPr="00120FC5" w:rsidRDefault="00147C75" w:rsidP="0072196D">
            <w:pPr>
              <w:rPr>
                <w:b/>
                <w:bCs/>
                <w:sz w:val="20"/>
                <w:szCs w:val="20"/>
              </w:rPr>
            </w:pPr>
          </w:p>
        </w:tc>
        <w:tc>
          <w:tcPr>
            <w:tcW w:w="1795" w:type="dxa"/>
          </w:tcPr>
          <w:p w14:paraId="70CC1990" w14:textId="77777777" w:rsidR="00147C75" w:rsidRPr="00120FC5" w:rsidRDefault="00147C75" w:rsidP="0072196D">
            <w:pPr>
              <w:jc w:val="center"/>
              <w:rPr>
                <w:b/>
                <w:bCs/>
                <w:sz w:val="20"/>
                <w:szCs w:val="20"/>
              </w:rPr>
            </w:pPr>
            <w:r w:rsidRPr="00120FC5">
              <w:rPr>
                <w:b/>
                <w:bCs/>
                <w:sz w:val="20"/>
                <w:szCs w:val="20"/>
              </w:rPr>
              <w:t>Valeur ($ US/appareil)</w:t>
            </w:r>
          </w:p>
        </w:tc>
      </w:tr>
      <w:tr w:rsidR="00147C75" w:rsidRPr="00120FC5" w14:paraId="490F0894" w14:textId="77777777" w:rsidTr="00000E31">
        <w:tc>
          <w:tcPr>
            <w:tcW w:w="2965" w:type="dxa"/>
          </w:tcPr>
          <w:p w14:paraId="7D51AACC" w14:textId="45D61123" w:rsidR="00147C75" w:rsidRPr="00D76DF9" w:rsidRDefault="00147C75" w:rsidP="0072196D">
            <w:pPr>
              <w:rPr>
                <w:sz w:val="20"/>
                <w:szCs w:val="20"/>
                <w:lang w:val="fr-CH"/>
              </w:rPr>
            </w:pPr>
            <w:r w:rsidRPr="00D76DF9">
              <w:rPr>
                <w:sz w:val="20"/>
                <w:szCs w:val="20"/>
                <w:lang w:val="fr-CH"/>
              </w:rPr>
              <w:t xml:space="preserve">Coût après calcul </w:t>
            </w:r>
            <w:r w:rsidR="00D76DF9">
              <w:rPr>
                <w:sz w:val="20"/>
                <w:szCs w:val="20"/>
                <w:lang w:val="fr-CH"/>
              </w:rPr>
              <w:t>de l’efficacité</w:t>
            </w:r>
          </w:p>
        </w:tc>
        <w:tc>
          <w:tcPr>
            <w:tcW w:w="2700" w:type="dxa"/>
          </w:tcPr>
          <w:p w14:paraId="4112616D" w14:textId="42EB34AF" w:rsidR="00147C75" w:rsidRPr="00120FC5" w:rsidRDefault="00147C75" w:rsidP="0072196D">
            <w:pPr>
              <w:rPr>
                <w:sz w:val="20"/>
                <w:szCs w:val="20"/>
                <w:highlight w:val="yellow"/>
              </w:rPr>
            </w:pPr>
            <w:r w:rsidRPr="00120FC5">
              <w:rPr>
                <w:sz w:val="20"/>
                <w:szCs w:val="20"/>
              </w:rPr>
              <w:t>34 + (11 * (1,63 -1,5)/(2-1,5))</w:t>
            </w:r>
          </w:p>
        </w:tc>
        <w:tc>
          <w:tcPr>
            <w:tcW w:w="1890" w:type="dxa"/>
          </w:tcPr>
          <w:p w14:paraId="79305C40" w14:textId="05A09627" w:rsidR="00147C75" w:rsidRPr="00120FC5" w:rsidRDefault="00147C75" w:rsidP="0072196D">
            <w:pPr>
              <w:rPr>
                <w:sz w:val="20"/>
                <w:szCs w:val="20"/>
              </w:rPr>
            </w:pPr>
            <w:r w:rsidRPr="00120FC5">
              <w:rPr>
                <w:sz w:val="20"/>
                <w:szCs w:val="20"/>
              </w:rPr>
              <w:t>A ($ US/</w:t>
            </w:r>
            <w:proofErr w:type="spellStart"/>
            <w:r w:rsidR="00D76DF9">
              <w:rPr>
                <w:sz w:val="20"/>
                <w:szCs w:val="20"/>
              </w:rPr>
              <w:t>unité</w:t>
            </w:r>
            <w:proofErr w:type="spellEnd"/>
            <w:r w:rsidRPr="00120FC5">
              <w:rPr>
                <w:sz w:val="20"/>
                <w:szCs w:val="20"/>
              </w:rPr>
              <w:t>)</w:t>
            </w:r>
          </w:p>
        </w:tc>
        <w:tc>
          <w:tcPr>
            <w:tcW w:w="1795" w:type="dxa"/>
          </w:tcPr>
          <w:p w14:paraId="4F4FF24B" w14:textId="77777777" w:rsidR="00147C75" w:rsidRPr="00120FC5" w:rsidRDefault="00147C75" w:rsidP="0072196D">
            <w:pPr>
              <w:jc w:val="right"/>
              <w:rPr>
                <w:sz w:val="20"/>
                <w:szCs w:val="20"/>
              </w:rPr>
            </w:pPr>
            <w:r w:rsidRPr="00120FC5">
              <w:rPr>
                <w:sz w:val="20"/>
                <w:szCs w:val="20"/>
              </w:rPr>
              <w:t>36,86</w:t>
            </w:r>
          </w:p>
        </w:tc>
      </w:tr>
      <w:tr w:rsidR="00147C75" w:rsidRPr="00120FC5" w14:paraId="1FF24105" w14:textId="77777777" w:rsidTr="00000E31">
        <w:tc>
          <w:tcPr>
            <w:tcW w:w="2965" w:type="dxa"/>
          </w:tcPr>
          <w:p w14:paraId="60C8EDBB" w14:textId="2AA51BAC" w:rsidR="00147C75" w:rsidRPr="00120FC5" w:rsidRDefault="007D77AA" w:rsidP="0072196D">
            <w:pPr>
              <w:rPr>
                <w:i/>
                <w:iCs/>
                <w:sz w:val="20"/>
                <w:szCs w:val="20"/>
              </w:rPr>
            </w:pPr>
            <w:proofErr w:type="spellStart"/>
            <w:r>
              <w:rPr>
                <w:i/>
                <w:iCs/>
                <w:sz w:val="20"/>
                <w:szCs w:val="20"/>
              </w:rPr>
              <w:t>R</w:t>
            </w:r>
            <w:r w:rsidRPr="007D77AA">
              <w:rPr>
                <w:i/>
                <w:iCs/>
                <w:sz w:val="20"/>
                <w:szCs w:val="20"/>
                <w:vertAlign w:val="subscript"/>
              </w:rPr>
              <w:t>Coût</w:t>
            </w:r>
            <w:proofErr w:type="spellEnd"/>
          </w:p>
        </w:tc>
        <w:tc>
          <w:tcPr>
            <w:tcW w:w="2700" w:type="dxa"/>
          </w:tcPr>
          <w:p w14:paraId="17550237" w14:textId="77777777" w:rsidR="00147C75" w:rsidRPr="00120FC5" w:rsidRDefault="00147C75" w:rsidP="0072196D">
            <w:pPr>
              <w:rPr>
                <w:sz w:val="20"/>
                <w:szCs w:val="20"/>
              </w:rPr>
            </w:pPr>
            <w:r w:rsidRPr="00120FC5">
              <w:rPr>
                <w:sz w:val="20"/>
                <w:szCs w:val="20"/>
              </w:rPr>
              <w:t>(40/45)</w:t>
            </w:r>
          </w:p>
        </w:tc>
        <w:tc>
          <w:tcPr>
            <w:tcW w:w="1890" w:type="dxa"/>
          </w:tcPr>
          <w:p w14:paraId="3342C54F" w14:textId="77777777" w:rsidR="00147C75" w:rsidRPr="00120FC5" w:rsidRDefault="00147C75" w:rsidP="0072196D">
            <w:pPr>
              <w:rPr>
                <w:sz w:val="20"/>
                <w:szCs w:val="20"/>
              </w:rPr>
            </w:pPr>
            <w:r w:rsidRPr="00120FC5">
              <w:rPr>
                <w:sz w:val="20"/>
                <w:szCs w:val="20"/>
              </w:rPr>
              <w:t>B</w:t>
            </w:r>
          </w:p>
        </w:tc>
        <w:tc>
          <w:tcPr>
            <w:tcW w:w="1795" w:type="dxa"/>
          </w:tcPr>
          <w:p w14:paraId="23982C8F" w14:textId="77777777" w:rsidR="00147C75" w:rsidRPr="00120FC5" w:rsidRDefault="00147C75" w:rsidP="0072196D">
            <w:pPr>
              <w:jc w:val="right"/>
              <w:rPr>
                <w:sz w:val="20"/>
                <w:szCs w:val="20"/>
              </w:rPr>
            </w:pPr>
            <w:r w:rsidRPr="00120FC5">
              <w:rPr>
                <w:sz w:val="20"/>
                <w:szCs w:val="20"/>
              </w:rPr>
              <w:t>0,89</w:t>
            </w:r>
          </w:p>
        </w:tc>
      </w:tr>
      <w:tr w:rsidR="00147C75" w:rsidRPr="00120FC5" w14:paraId="07820143" w14:textId="77777777" w:rsidTr="00B3289A">
        <w:tc>
          <w:tcPr>
            <w:tcW w:w="2965" w:type="dxa"/>
            <w:tcBorders>
              <w:bottom w:val="single" w:sz="4" w:space="0" w:color="auto"/>
            </w:tcBorders>
          </w:tcPr>
          <w:p w14:paraId="2BB512D7" w14:textId="77777777" w:rsidR="00147C75" w:rsidRPr="00120FC5" w:rsidRDefault="00147C75" w:rsidP="00B3289A">
            <w:pPr>
              <w:keepNext/>
              <w:keepLines/>
              <w:widowControl w:val="0"/>
              <w:rPr>
                <w:sz w:val="20"/>
                <w:szCs w:val="20"/>
              </w:rPr>
            </w:pPr>
            <w:r w:rsidRPr="00120FC5">
              <w:rPr>
                <w:sz w:val="20"/>
                <w:szCs w:val="20"/>
              </w:rPr>
              <w:lastRenderedPageBreak/>
              <w:t xml:space="preserve">Coût unitaire </w:t>
            </w:r>
          </w:p>
        </w:tc>
        <w:tc>
          <w:tcPr>
            <w:tcW w:w="2700" w:type="dxa"/>
          </w:tcPr>
          <w:p w14:paraId="5CA09A85" w14:textId="77777777" w:rsidR="00147C75" w:rsidRPr="00120FC5" w:rsidRDefault="00147C75" w:rsidP="00B3289A">
            <w:pPr>
              <w:keepNext/>
              <w:keepLines/>
              <w:widowControl w:val="0"/>
              <w:rPr>
                <w:sz w:val="20"/>
                <w:szCs w:val="20"/>
              </w:rPr>
            </w:pPr>
          </w:p>
        </w:tc>
        <w:tc>
          <w:tcPr>
            <w:tcW w:w="1890" w:type="dxa"/>
          </w:tcPr>
          <w:p w14:paraId="04184161" w14:textId="77777777" w:rsidR="00000E31" w:rsidRDefault="00147C75" w:rsidP="00B3289A">
            <w:pPr>
              <w:keepNext/>
              <w:keepLines/>
              <w:widowControl w:val="0"/>
              <w:rPr>
                <w:sz w:val="20"/>
                <w:szCs w:val="20"/>
              </w:rPr>
            </w:pPr>
            <w:r w:rsidRPr="00120FC5">
              <w:rPr>
                <w:sz w:val="20"/>
                <w:szCs w:val="20"/>
              </w:rPr>
              <w:t>C=AxB</w:t>
            </w:r>
          </w:p>
          <w:p w14:paraId="0764CBF6" w14:textId="711E620A" w:rsidR="00147C75" w:rsidRPr="00120FC5" w:rsidRDefault="00147C75" w:rsidP="00B3289A">
            <w:pPr>
              <w:keepNext/>
              <w:keepLines/>
              <w:widowControl w:val="0"/>
              <w:rPr>
                <w:sz w:val="20"/>
                <w:szCs w:val="20"/>
              </w:rPr>
            </w:pPr>
            <w:r w:rsidRPr="00120FC5">
              <w:rPr>
                <w:sz w:val="20"/>
                <w:szCs w:val="20"/>
              </w:rPr>
              <w:t>($ US/</w:t>
            </w:r>
            <w:proofErr w:type="spellStart"/>
            <w:r w:rsidR="00D76DF9">
              <w:rPr>
                <w:sz w:val="20"/>
                <w:szCs w:val="20"/>
              </w:rPr>
              <w:t>unité</w:t>
            </w:r>
            <w:proofErr w:type="spellEnd"/>
            <w:r w:rsidRPr="00120FC5">
              <w:rPr>
                <w:sz w:val="20"/>
                <w:szCs w:val="20"/>
              </w:rPr>
              <w:t>)</w:t>
            </w:r>
          </w:p>
        </w:tc>
        <w:tc>
          <w:tcPr>
            <w:tcW w:w="1795" w:type="dxa"/>
          </w:tcPr>
          <w:p w14:paraId="40F16379" w14:textId="77777777" w:rsidR="00147C75" w:rsidRPr="00120FC5" w:rsidRDefault="00147C75" w:rsidP="00B3289A">
            <w:pPr>
              <w:keepNext/>
              <w:keepLines/>
              <w:widowControl w:val="0"/>
              <w:jc w:val="right"/>
              <w:rPr>
                <w:sz w:val="20"/>
                <w:szCs w:val="20"/>
              </w:rPr>
            </w:pPr>
            <w:r w:rsidRPr="00120FC5">
              <w:rPr>
                <w:sz w:val="20"/>
                <w:szCs w:val="20"/>
              </w:rPr>
              <w:t>32,80</w:t>
            </w:r>
          </w:p>
        </w:tc>
      </w:tr>
      <w:tr w:rsidR="00147C75" w:rsidRPr="00120FC5" w14:paraId="26BADCAE" w14:textId="77777777" w:rsidTr="00B3289A">
        <w:tc>
          <w:tcPr>
            <w:tcW w:w="2965" w:type="dxa"/>
            <w:tcBorders>
              <w:bottom w:val="single" w:sz="4" w:space="0" w:color="auto"/>
            </w:tcBorders>
          </w:tcPr>
          <w:p w14:paraId="217714D3" w14:textId="77777777" w:rsidR="00147C75" w:rsidRPr="00D76DF9" w:rsidRDefault="00147C75" w:rsidP="0072196D">
            <w:pPr>
              <w:rPr>
                <w:b/>
                <w:bCs/>
                <w:sz w:val="20"/>
                <w:szCs w:val="20"/>
                <w:lang w:val="fr-CH"/>
              </w:rPr>
            </w:pPr>
            <w:r w:rsidRPr="00D76DF9">
              <w:rPr>
                <w:b/>
                <w:bCs/>
                <w:sz w:val="20"/>
                <w:szCs w:val="20"/>
                <w:lang w:val="fr-CH"/>
              </w:rPr>
              <w:t xml:space="preserve">Mesures incitatives appliquées aux coûts supplémentaires </w:t>
            </w:r>
          </w:p>
        </w:tc>
        <w:tc>
          <w:tcPr>
            <w:tcW w:w="2700" w:type="dxa"/>
          </w:tcPr>
          <w:p w14:paraId="70669FF1" w14:textId="77777777" w:rsidR="00147C75" w:rsidRPr="00D76DF9" w:rsidRDefault="00147C75" w:rsidP="0072196D">
            <w:pPr>
              <w:rPr>
                <w:b/>
                <w:bCs/>
                <w:sz w:val="20"/>
                <w:szCs w:val="20"/>
                <w:lang w:val="fr-CH"/>
              </w:rPr>
            </w:pPr>
          </w:p>
        </w:tc>
        <w:tc>
          <w:tcPr>
            <w:tcW w:w="1890" w:type="dxa"/>
          </w:tcPr>
          <w:p w14:paraId="2C12D0B8" w14:textId="77777777" w:rsidR="00147C75" w:rsidRPr="00120FC5" w:rsidRDefault="00147C75" w:rsidP="0072196D">
            <w:pPr>
              <w:rPr>
                <w:b/>
                <w:bCs/>
                <w:sz w:val="20"/>
                <w:szCs w:val="20"/>
              </w:rPr>
            </w:pPr>
            <w:r w:rsidRPr="00120FC5">
              <w:rPr>
                <w:b/>
                <w:bCs/>
                <w:sz w:val="20"/>
                <w:szCs w:val="20"/>
              </w:rPr>
              <w:t>C/3</w:t>
            </w:r>
            <w:r w:rsidRPr="00120FC5">
              <w:rPr>
                <w:rStyle w:val="FootnoteReference"/>
                <w:b/>
                <w:bCs/>
                <w:sz w:val="20"/>
                <w:szCs w:val="20"/>
              </w:rPr>
              <w:footnoteReference w:id="2"/>
            </w:r>
          </w:p>
        </w:tc>
        <w:tc>
          <w:tcPr>
            <w:tcW w:w="1795" w:type="dxa"/>
          </w:tcPr>
          <w:p w14:paraId="68DDF989" w14:textId="77777777" w:rsidR="00147C75" w:rsidRPr="00120FC5" w:rsidRDefault="00147C75" w:rsidP="0072196D">
            <w:pPr>
              <w:jc w:val="right"/>
              <w:rPr>
                <w:b/>
                <w:bCs/>
                <w:sz w:val="20"/>
                <w:szCs w:val="20"/>
              </w:rPr>
            </w:pPr>
            <w:r w:rsidRPr="00120FC5">
              <w:rPr>
                <w:b/>
                <w:bCs/>
                <w:sz w:val="20"/>
                <w:szCs w:val="20"/>
              </w:rPr>
              <w:t>10,93</w:t>
            </w:r>
          </w:p>
        </w:tc>
      </w:tr>
    </w:tbl>
    <w:p w14:paraId="69B0C5DE" w14:textId="77777777" w:rsidR="00147C75" w:rsidRPr="00D76DF9" w:rsidRDefault="00147C75" w:rsidP="00147C75">
      <w:pPr>
        <w:pStyle w:val="Heading1"/>
        <w:numPr>
          <w:ilvl w:val="0"/>
          <w:numId w:val="0"/>
        </w:numPr>
        <w:spacing w:after="0"/>
        <w:rPr>
          <w:sz w:val="19"/>
          <w:szCs w:val="19"/>
          <w:lang w:val="fr-CH"/>
        </w:rPr>
      </w:pPr>
      <w:r w:rsidRPr="00D76DF9">
        <w:rPr>
          <w:sz w:val="19"/>
          <w:szCs w:val="19"/>
          <w:lang w:val="fr-CH"/>
        </w:rPr>
        <w:t xml:space="preserve">Remarque : (1) Comme le montre le tableau 4, RE-bas est égal aux MEPS, RE-moyen est 1,5 les MEPS et </w:t>
      </w:r>
      <w:proofErr w:type="spellStart"/>
      <w:r w:rsidRPr="00D76DF9">
        <w:rPr>
          <w:sz w:val="19"/>
          <w:szCs w:val="19"/>
          <w:lang w:val="fr-CH"/>
        </w:rPr>
        <w:t>RE-haut</w:t>
      </w:r>
      <w:proofErr w:type="spellEnd"/>
      <w:r w:rsidRPr="00D76DF9">
        <w:rPr>
          <w:sz w:val="19"/>
          <w:szCs w:val="19"/>
          <w:lang w:val="fr-CH"/>
        </w:rPr>
        <w:t xml:space="preserve"> est le double des MEPS ; il s'agit de ratios d'efficacité énergétique qui entraîneraient les coûts supplémentaires indiqués dans ce tableau.  </w:t>
      </w:r>
    </w:p>
    <w:p w14:paraId="3DA3BA81" w14:textId="636B46BC" w:rsidR="00147C75" w:rsidRPr="00D76DF9" w:rsidRDefault="00147C75" w:rsidP="00147C75">
      <w:pPr>
        <w:pStyle w:val="Heading1"/>
        <w:numPr>
          <w:ilvl w:val="0"/>
          <w:numId w:val="0"/>
        </w:numPr>
        <w:spacing w:after="0"/>
        <w:rPr>
          <w:sz w:val="19"/>
          <w:szCs w:val="19"/>
          <w:lang w:val="fr-CH"/>
        </w:rPr>
      </w:pPr>
      <w:r w:rsidRPr="00D76DF9">
        <w:rPr>
          <w:sz w:val="19"/>
          <w:szCs w:val="19"/>
          <w:lang w:val="fr-CH"/>
        </w:rPr>
        <w:t>(2) Dans le cas mentionné ci-dessus à titre d'exemple, pour atteindre le niveau RE cible de 1,63 (c'est-à-dire un SEER de 5,7), le coût supplémentaire du composant comprendrait les coûts encourus pour atteindre le niveau RE moyen (c'est-à-dire un SEER de 5,25) et les coûts supplémentaires pour atteindre une valeur RE de 1,63 à partir du RE-moyen (c'est-à-dire 45</w:t>
      </w:r>
      <w:r w:rsidR="00B3289A">
        <w:rPr>
          <w:sz w:val="19"/>
          <w:szCs w:val="19"/>
          <w:lang w:val="fr-CH"/>
        </w:rPr>
        <w:t> </w:t>
      </w:r>
      <w:r w:rsidRPr="00D76DF9">
        <w:rPr>
          <w:sz w:val="19"/>
          <w:szCs w:val="19"/>
          <w:lang w:val="fr-CH"/>
        </w:rPr>
        <w:t xml:space="preserve">$ US - 34 $ US = 11 $ US par unité). </w:t>
      </w:r>
    </w:p>
    <w:p w14:paraId="4D36AD12" w14:textId="77777777" w:rsidR="00147C75" w:rsidRPr="00D76DF9" w:rsidRDefault="00147C75" w:rsidP="00147C75">
      <w:pPr>
        <w:rPr>
          <w:lang w:val="fr-CH"/>
        </w:rPr>
      </w:pPr>
    </w:p>
    <w:p w14:paraId="459A6CF2" w14:textId="09CCA9E8" w:rsidR="00147C75" w:rsidRPr="00D76DF9" w:rsidRDefault="00147C75" w:rsidP="00147C75">
      <w:pPr>
        <w:pStyle w:val="Heading1"/>
        <w:rPr>
          <w:lang w:val="fr-CH"/>
        </w:rPr>
      </w:pPr>
      <w:r w:rsidRPr="00D76DF9">
        <w:rPr>
          <w:lang w:val="fr-CH"/>
        </w:rPr>
        <w:t>Le financement total requis pour fabriquer 100 000 appareils avec un SEER de 5,7 (soit</w:t>
      </w:r>
      <w:r w:rsidR="00B3289A">
        <w:rPr>
          <w:lang w:val="fr-CH"/>
        </w:rPr>
        <w:t> </w:t>
      </w:r>
      <w:r w:rsidRPr="00D76DF9">
        <w:rPr>
          <w:lang w:val="fr-CH"/>
        </w:rPr>
        <w:t>un</w:t>
      </w:r>
      <w:r w:rsidR="00B3289A">
        <w:rPr>
          <w:lang w:val="fr-CH"/>
        </w:rPr>
        <w:t> </w:t>
      </w:r>
      <w:r w:rsidRPr="00D76DF9">
        <w:rPr>
          <w:lang w:val="fr-CH"/>
        </w:rPr>
        <w:t>RE</w:t>
      </w:r>
      <w:r w:rsidR="00B3289A">
        <w:rPr>
          <w:lang w:val="fr-CH"/>
        </w:rPr>
        <w:t> </w:t>
      </w:r>
      <w:r w:rsidRPr="00D76DF9">
        <w:rPr>
          <w:lang w:val="fr-CH"/>
        </w:rPr>
        <w:t>de</w:t>
      </w:r>
      <w:r w:rsidR="00B3289A">
        <w:rPr>
          <w:lang w:val="fr-CH"/>
        </w:rPr>
        <w:t> </w:t>
      </w:r>
      <w:r w:rsidRPr="00D76DF9">
        <w:rPr>
          <w:lang w:val="fr-CH"/>
        </w:rPr>
        <w:t xml:space="preserve">1,63) est calculé dans le tableau 2.  </w:t>
      </w:r>
    </w:p>
    <w:p w14:paraId="50525ED9" w14:textId="77777777" w:rsidR="00147C75" w:rsidRPr="00D76DF9" w:rsidRDefault="00147C75" w:rsidP="00147C75">
      <w:pPr>
        <w:rPr>
          <w:b/>
          <w:bCs/>
          <w:lang w:val="fr-CH"/>
        </w:rPr>
      </w:pPr>
      <w:r w:rsidRPr="00D76DF9">
        <w:rPr>
          <w:b/>
          <w:bCs/>
          <w:lang w:val="fr-CH"/>
        </w:rPr>
        <w:t xml:space="preserve">Tableau 2. Résumé du financement total pour atteindre l'efficacité cible </w:t>
      </w:r>
    </w:p>
    <w:tbl>
      <w:tblPr>
        <w:tblStyle w:val="TableGrid"/>
        <w:tblW w:w="5000" w:type="pct"/>
        <w:tblLook w:val="04A0" w:firstRow="1" w:lastRow="0" w:firstColumn="1" w:lastColumn="0" w:noHBand="0" w:noVBand="1"/>
      </w:tblPr>
      <w:tblGrid>
        <w:gridCol w:w="5700"/>
        <w:gridCol w:w="1825"/>
        <w:gridCol w:w="1825"/>
      </w:tblGrid>
      <w:tr w:rsidR="00147C75" w:rsidRPr="006E72D2" w14:paraId="4905885C" w14:textId="77777777" w:rsidTr="0072196D">
        <w:tc>
          <w:tcPr>
            <w:tcW w:w="3048" w:type="pct"/>
          </w:tcPr>
          <w:p w14:paraId="030D89FF" w14:textId="77777777" w:rsidR="00147C75" w:rsidRPr="006E72D2" w:rsidRDefault="00147C75" w:rsidP="0072196D">
            <w:pPr>
              <w:rPr>
                <w:b/>
                <w:bCs/>
                <w:sz w:val="20"/>
                <w:szCs w:val="20"/>
              </w:rPr>
            </w:pPr>
            <w:proofErr w:type="spellStart"/>
            <w:r w:rsidRPr="006E72D2">
              <w:rPr>
                <w:b/>
                <w:bCs/>
                <w:sz w:val="20"/>
                <w:szCs w:val="20"/>
              </w:rPr>
              <w:t>Détails</w:t>
            </w:r>
            <w:proofErr w:type="spellEnd"/>
          </w:p>
        </w:tc>
        <w:tc>
          <w:tcPr>
            <w:tcW w:w="976" w:type="pct"/>
          </w:tcPr>
          <w:p w14:paraId="3973A2FA" w14:textId="77777777" w:rsidR="00147C75" w:rsidRPr="006E72D2" w:rsidRDefault="00147C75" w:rsidP="0072196D">
            <w:pPr>
              <w:jc w:val="center"/>
              <w:rPr>
                <w:b/>
                <w:bCs/>
                <w:sz w:val="20"/>
                <w:szCs w:val="20"/>
              </w:rPr>
            </w:pPr>
            <w:r w:rsidRPr="006E72D2">
              <w:rPr>
                <w:b/>
                <w:bCs/>
                <w:sz w:val="20"/>
                <w:szCs w:val="20"/>
              </w:rPr>
              <w:t>$ US</w:t>
            </w:r>
          </w:p>
        </w:tc>
        <w:tc>
          <w:tcPr>
            <w:tcW w:w="976" w:type="pct"/>
          </w:tcPr>
          <w:p w14:paraId="2440122A" w14:textId="4184FBD8" w:rsidR="00147C75" w:rsidRPr="006E72D2" w:rsidRDefault="00147C75" w:rsidP="0072196D">
            <w:pPr>
              <w:jc w:val="center"/>
              <w:rPr>
                <w:b/>
                <w:bCs/>
                <w:sz w:val="20"/>
                <w:szCs w:val="20"/>
              </w:rPr>
            </w:pPr>
            <w:r w:rsidRPr="006E72D2">
              <w:rPr>
                <w:b/>
                <w:bCs/>
                <w:sz w:val="20"/>
                <w:szCs w:val="20"/>
              </w:rPr>
              <w:t>$ US/</w:t>
            </w:r>
            <w:r w:rsidR="007D77AA">
              <w:rPr>
                <w:b/>
                <w:bCs/>
                <w:sz w:val="20"/>
                <w:szCs w:val="20"/>
              </w:rPr>
              <w:t>unité</w:t>
            </w:r>
          </w:p>
        </w:tc>
      </w:tr>
      <w:tr w:rsidR="00147C75" w:rsidRPr="006E72D2" w14:paraId="6C385F56" w14:textId="77777777" w:rsidTr="0072196D">
        <w:tc>
          <w:tcPr>
            <w:tcW w:w="3048" w:type="pct"/>
          </w:tcPr>
          <w:p w14:paraId="744D069D" w14:textId="77777777" w:rsidR="00147C75" w:rsidRPr="006E72D2" w:rsidRDefault="00147C75" w:rsidP="0072196D">
            <w:pPr>
              <w:rPr>
                <w:sz w:val="20"/>
                <w:szCs w:val="20"/>
              </w:rPr>
            </w:pPr>
            <w:r w:rsidRPr="006E72D2">
              <w:rPr>
                <w:sz w:val="20"/>
                <w:szCs w:val="20"/>
              </w:rPr>
              <w:t>Coûts d'investissement supplémentaires convenus</w:t>
            </w:r>
          </w:p>
        </w:tc>
        <w:tc>
          <w:tcPr>
            <w:tcW w:w="976" w:type="pct"/>
          </w:tcPr>
          <w:p w14:paraId="4A03A308" w14:textId="77777777" w:rsidR="00147C75" w:rsidRPr="006E72D2" w:rsidRDefault="00147C75" w:rsidP="0072196D">
            <w:pPr>
              <w:jc w:val="right"/>
              <w:rPr>
                <w:sz w:val="20"/>
                <w:szCs w:val="20"/>
              </w:rPr>
            </w:pPr>
            <w:r w:rsidRPr="006E72D2">
              <w:rPr>
                <w:sz w:val="20"/>
                <w:szCs w:val="20"/>
              </w:rPr>
              <w:t>190 000</w:t>
            </w:r>
          </w:p>
        </w:tc>
        <w:tc>
          <w:tcPr>
            <w:tcW w:w="976" w:type="pct"/>
            <w:vAlign w:val="bottom"/>
          </w:tcPr>
          <w:p w14:paraId="08923643" w14:textId="77777777" w:rsidR="00147C75" w:rsidRPr="006E72D2" w:rsidRDefault="00147C75" w:rsidP="0072196D">
            <w:pPr>
              <w:jc w:val="right"/>
              <w:rPr>
                <w:sz w:val="20"/>
                <w:szCs w:val="20"/>
              </w:rPr>
            </w:pPr>
            <w:r w:rsidRPr="006E72D2">
              <w:rPr>
                <w:sz w:val="20"/>
                <w:szCs w:val="20"/>
              </w:rPr>
              <w:t>1,90</w:t>
            </w:r>
          </w:p>
        </w:tc>
      </w:tr>
      <w:tr w:rsidR="00147C75" w:rsidRPr="006E72D2" w14:paraId="47B64F8F" w14:textId="77777777" w:rsidTr="0072196D">
        <w:tc>
          <w:tcPr>
            <w:tcW w:w="3048" w:type="pct"/>
          </w:tcPr>
          <w:p w14:paraId="49AE4C85" w14:textId="77777777" w:rsidR="00147C75" w:rsidRPr="00D76DF9" w:rsidRDefault="00147C75" w:rsidP="0072196D">
            <w:pPr>
              <w:rPr>
                <w:sz w:val="20"/>
                <w:szCs w:val="20"/>
                <w:lang w:val="fr-CH"/>
              </w:rPr>
            </w:pPr>
            <w:r w:rsidRPr="00D76DF9">
              <w:rPr>
                <w:sz w:val="20"/>
                <w:szCs w:val="20"/>
                <w:lang w:val="fr-CH"/>
              </w:rPr>
              <w:t>Coût des composants supplémentaires convenu</w:t>
            </w:r>
          </w:p>
        </w:tc>
        <w:tc>
          <w:tcPr>
            <w:tcW w:w="976" w:type="pct"/>
            <w:tcBorders>
              <w:top w:val="single" w:sz="4" w:space="0" w:color="auto"/>
              <w:left w:val="single" w:sz="4" w:space="0" w:color="auto"/>
              <w:bottom w:val="single" w:sz="4" w:space="0" w:color="auto"/>
              <w:right w:val="single" w:sz="4" w:space="0" w:color="auto"/>
            </w:tcBorders>
            <w:shd w:val="clear" w:color="auto" w:fill="auto"/>
            <w:vAlign w:val="bottom"/>
          </w:tcPr>
          <w:p w14:paraId="3EBA61E8" w14:textId="77777777" w:rsidR="00147C75" w:rsidRPr="006E72D2" w:rsidRDefault="00147C75" w:rsidP="0072196D">
            <w:pPr>
              <w:jc w:val="right"/>
              <w:rPr>
                <w:sz w:val="20"/>
                <w:szCs w:val="20"/>
              </w:rPr>
            </w:pPr>
            <w:r w:rsidRPr="006E72D2">
              <w:rPr>
                <w:sz w:val="20"/>
                <w:szCs w:val="20"/>
              </w:rPr>
              <w:t xml:space="preserve">3 280 000 </w:t>
            </w:r>
          </w:p>
        </w:tc>
        <w:tc>
          <w:tcPr>
            <w:tcW w:w="976" w:type="pct"/>
            <w:tcBorders>
              <w:top w:val="single" w:sz="4" w:space="0" w:color="auto"/>
              <w:left w:val="single" w:sz="4" w:space="0" w:color="auto"/>
              <w:bottom w:val="single" w:sz="4" w:space="0" w:color="auto"/>
              <w:right w:val="single" w:sz="4" w:space="0" w:color="auto"/>
            </w:tcBorders>
            <w:vAlign w:val="bottom"/>
          </w:tcPr>
          <w:p w14:paraId="0F4AE816" w14:textId="77777777" w:rsidR="00147C75" w:rsidRPr="006E72D2" w:rsidRDefault="00147C75" w:rsidP="0072196D">
            <w:pPr>
              <w:jc w:val="right"/>
              <w:rPr>
                <w:sz w:val="20"/>
                <w:szCs w:val="20"/>
              </w:rPr>
            </w:pPr>
            <w:r w:rsidRPr="006E72D2">
              <w:rPr>
                <w:sz w:val="20"/>
                <w:szCs w:val="20"/>
              </w:rPr>
              <w:t>32,80</w:t>
            </w:r>
          </w:p>
        </w:tc>
      </w:tr>
      <w:tr w:rsidR="00147C75" w:rsidRPr="006E72D2" w14:paraId="39C0CB85" w14:textId="77777777" w:rsidTr="0072196D">
        <w:tc>
          <w:tcPr>
            <w:tcW w:w="3048" w:type="pct"/>
          </w:tcPr>
          <w:p w14:paraId="38170A4D" w14:textId="77777777" w:rsidR="00147C75" w:rsidRPr="006E72D2" w:rsidRDefault="00147C75" w:rsidP="0072196D">
            <w:pPr>
              <w:rPr>
                <w:sz w:val="20"/>
                <w:szCs w:val="20"/>
              </w:rPr>
            </w:pPr>
            <w:r w:rsidRPr="006E72D2">
              <w:rPr>
                <w:sz w:val="20"/>
                <w:szCs w:val="20"/>
              </w:rPr>
              <w:t>Total</w:t>
            </w:r>
          </w:p>
        </w:tc>
        <w:tc>
          <w:tcPr>
            <w:tcW w:w="976" w:type="pct"/>
            <w:tcBorders>
              <w:top w:val="nil"/>
              <w:left w:val="single" w:sz="4" w:space="0" w:color="auto"/>
              <w:bottom w:val="single" w:sz="4" w:space="0" w:color="auto"/>
              <w:right w:val="single" w:sz="4" w:space="0" w:color="auto"/>
            </w:tcBorders>
            <w:shd w:val="clear" w:color="auto" w:fill="auto"/>
            <w:vAlign w:val="bottom"/>
          </w:tcPr>
          <w:p w14:paraId="66F2EE48" w14:textId="77777777" w:rsidR="00147C75" w:rsidRPr="006E72D2" w:rsidRDefault="00147C75" w:rsidP="0072196D">
            <w:pPr>
              <w:jc w:val="right"/>
              <w:rPr>
                <w:sz w:val="20"/>
                <w:szCs w:val="20"/>
              </w:rPr>
            </w:pPr>
            <w:r w:rsidRPr="006E72D2">
              <w:rPr>
                <w:sz w:val="20"/>
                <w:szCs w:val="20"/>
              </w:rPr>
              <w:t xml:space="preserve">3 470 000 </w:t>
            </w:r>
          </w:p>
        </w:tc>
        <w:tc>
          <w:tcPr>
            <w:tcW w:w="976" w:type="pct"/>
            <w:tcBorders>
              <w:top w:val="nil"/>
              <w:left w:val="single" w:sz="4" w:space="0" w:color="auto"/>
              <w:bottom w:val="single" w:sz="4" w:space="0" w:color="auto"/>
              <w:right w:val="single" w:sz="4" w:space="0" w:color="auto"/>
            </w:tcBorders>
            <w:vAlign w:val="bottom"/>
          </w:tcPr>
          <w:p w14:paraId="10AC36D9" w14:textId="77777777" w:rsidR="00147C75" w:rsidRPr="006E72D2" w:rsidRDefault="00147C75" w:rsidP="0072196D">
            <w:pPr>
              <w:jc w:val="right"/>
              <w:rPr>
                <w:sz w:val="20"/>
                <w:szCs w:val="20"/>
              </w:rPr>
            </w:pPr>
            <w:r w:rsidRPr="006E72D2">
              <w:rPr>
                <w:sz w:val="20"/>
                <w:szCs w:val="20"/>
              </w:rPr>
              <w:t>34,70</w:t>
            </w:r>
          </w:p>
        </w:tc>
      </w:tr>
      <w:tr w:rsidR="00147C75" w:rsidRPr="006E72D2" w14:paraId="7BE3E90E" w14:textId="77777777" w:rsidTr="0072196D">
        <w:trPr>
          <w:trHeight w:val="516"/>
        </w:trPr>
        <w:tc>
          <w:tcPr>
            <w:tcW w:w="3048" w:type="pct"/>
          </w:tcPr>
          <w:p w14:paraId="344C78FF" w14:textId="77777777" w:rsidR="00147C75" w:rsidRPr="00D76DF9" w:rsidRDefault="00147C75" w:rsidP="0072196D">
            <w:pPr>
              <w:rPr>
                <w:b/>
                <w:bCs/>
                <w:sz w:val="20"/>
                <w:szCs w:val="20"/>
                <w:highlight w:val="yellow"/>
                <w:lang w:val="fr-CH"/>
              </w:rPr>
            </w:pPr>
            <w:r w:rsidRPr="00D76DF9">
              <w:rPr>
                <w:b/>
                <w:bCs/>
                <w:sz w:val="20"/>
                <w:szCs w:val="20"/>
                <w:lang w:val="fr-CH"/>
              </w:rPr>
              <w:t xml:space="preserve">Incitation totale accordée à l'entreprise si 1/3 est appliqué à titre de mesure incitative </w:t>
            </w:r>
          </w:p>
        </w:tc>
        <w:tc>
          <w:tcPr>
            <w:tcW w:w="976" w:type="pct"/>
            <w:tcBorders>
              <w:top w:val="single" w:sz="4" w:space="0" w:color="auto"/>
              <w:left w:val="single" w:sz="4" w:space="0" w:color="auto"/>
              <w:right w:val="single" w:sz="4" w:space="0" w:color="auto"/>
            </w:tcBorders>
            <w:shd w:val="clear" w:color="auto" w:fill="auto"/>
            <w:vAlign w:val="center"/>
          </w:tcPr>
          <w:p w14:paraId="74CA93A5" w14:textId="77777777" w:rsidR="00147C75" w:rsidRPr="006E72D2" w:rsidRDefault="00147C75" w:rsidP="0072196D">
            <w:pPr>
              <w:jc w:val="right"/>
              <w:rPr>
                <w:b/>
                <w:bCs/>
                <w:sz w:val="20"/>
                <w:szCs w:val="20"/>
              </w:rPr>
            </w:pPr>
            <w:r w:rsidRPr="006E72D2">
              <w:rPr>
                <w:b/>
                <w:bCs/>
                <w:sz w:val="20"/>
                <w:szCs w:val="20"/>
              </w:rPr>
              <w:t>1 283 000</w:t>
            </w:r>
          </w:p>
        </w:tc>
        <w:tc>
          <w:tcPr>
            <w:tcW w:w="976" w:type="pct"/>
            <w:tcBorders>
              <w:top w:val="single" w:sz="4" w:space="0" w:color="auto"/>
              <w:left w:val="single" w:sz="4" w:space="0" w:color="auto"/>
              <w:right w:val="single" w:sz="4" w:space="0" w:color="auto"/>
            </w:tcBorders>
            <w:shd w:val="clear" w:color="auto" w:fill="auto"/>
            <w:vAlign w:val="center"/>
          </w:tcPr>
          <w:p w14:paraId="1A8F05F3" w14:textId="77777777" w:rsidR="00147C75" w:rsidRPr="006E72D2" w:rsidRDefault="00147C75" w:rsidP="0072196D">
            <w:pPr>
              <w:jc w:val="right"/>
              <w:rPr>
                <w:b/>
                <w:bCs/>
                <w:sz w:val="20"/>
                <w:szCs w:val="20"/>
              </w:rPr>
            </w:pPr>
            <w:r w:rsidRPr="006E72D2">
              <w:rPr>
                <w:b/>
                <w:bCs/>
                <w:sz w:val="20"/>
                <w:szCs w:val="20"/>
              </w:rPr>
              <w:t>12,83</w:t>
            </w:r>
            <w:r w:rsidRPr="006E72D2">
              <w:rPr>
                <w:rStyle w:val="FootnoteReference"/>
                <w:b/>
                <w:bCs/>
                <w:sz w:val="20"/>
                <w:szCs w:val="20"/>
              </w:rPr>
              <w:footnoteReference w:id="3"/>
            </w:r>
          </w:p>
        </w:tc>
      </w:tr>
    </w:tbl>
    <w:p w14:paraId="7170BD9C" w14:textId="77777777" w:rsidR="00147C75" w:rsidRDefault="00147C75" w:rsidP="00147C75"/>
    <w:p w14:paraId="0D270FDF" w14:textId="77777777" w:rsidR="00147C75" w:rsidRPr="00D76DF9" w:rsidRDefault="00147C75" w:rsidP="00147C75">
      <w:pPr>
        <w:pStyle w:val="Heading1"/>
        <w:rPr>
          <w:lang w:val="fr-CH"/>
        </w:rPr>
      </w:pPr>
      <w:r w:rsidRPr="00D76DF9">
        <w:rPr>
          <w:lang w:val="fr-CH"/>
        </w:rPr>
        <w:t>En supposant une charge unitaire de 0,9 kg par unité, la consommation totale de HFC dans l'entreprise est de 0,9 x 100 000 = 90 000 kg de HFC. Sur la base de cette quantité, le chiffre de $ US/kg de HFC pour ce projet est de 38,55 $ US/kg, dont 2,11 $ US/kg se rapportent au coût d'investissement supplémentaire et 36,44 $ US/kg se rapportent au coût supplémentaire des composants. En fonction des niveaux d'incitation convenus pour les coûts des composants supplémentaires, le coût total de ce projet diminuerait.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72ABE" w14:paraId="44ED3680" w14:textId="77777777" w:rsidTr="00147C75">
        <w:tc>
          <w:tcPr>
            <w:tcW w:w="1871" w:type="dxa"/>
          </w:tcPr>
          <w:p w14:paraId="7BB7B547" w14:textId="77777777" w:rsidR="00E85409" w:rsidRPr="00D76DF9" w:rsidRDefault="00E85409" w:rsidP="00FB077C">
            <w:pPr>
              <w:rPr>
                <w:lang w:val="fr-CH"/>
              </w:rPr>
            </w:pPr>
          </w:p>
        </w:tc>
        <w:tc>
          <w:tcPr>
            <w:tcW w:w="1872" w:type="dxa"/>
          </w:tcPr>
          <w:p w14:paraId="51B2557C" w14:textId="77777777" w:rsidR="00E85409" w:rsidRPr="00D76DF9" w:rsidRDefault="00E85409" w:rsidP="00FB077C">
            <w:pPr>
              <w:rPr>
                <w:lang w:val="fr-CH"/>
              </w:rPr>
            </w:pPr>
          </w:p>
        </w:tc>
        <w:tc>
          <w:tcPr>
            <w:tcW w:w="1872" w:type="dxa"/>
            <w:tcBorders>
              <w:bottom w:val="single" w:sz="4" w:space="0" w:color="auto"/>
            </w:tcBorders>
          </w:tcPr>
          <w:p w14:paraId="41865714" w14:textId="77777777" w:rsidR="00E85409" w:rsidRPr="00D76DF9" w:rsidRDefault="00E85409" w:rsidP="00FB077C">
            <w:pPr>
              <w:rPr>
                <w:lang w:val="fr-CH"/>
              </w:rPr>
            </w:pPr>
          </w:p>
        </w:tc>
        <w:tc>
          <w:tcPr>
            <w:tcW w:w="1872" w:type="dxa"/>
          </w:tcPr>
          <w:p w14:paraId="59C77CB8" w14:textId="77777777" w:rsidR="00E85409" w:rsidRPr="00D76DF9" w:rsidRDefault="00E85409" w:rsidP="00FB077C">
            <w:pPr>
              <w:rPr>
                <w:lang w:val="fr-CH"/>
              </w:rPr>
            </w:pPr>
          </w:p>
        </w:tc>
        <w:tc>
          <w:tcPr>
            <w:tcW w:w="1873" w:type="dxa"/>
          </w:tcPr>
          <w:p w14:paraId="5508929B" w14:textId="77777777" w:rsidR="00E85409" w:rsidRPr="00D76DF9" w:rsidRDefault="00E85409" w:rsidP="00FB077C">
            <w:pPr>
              <w:rPr>
                <w:lang w:val="fr-CH"/>
              </w:rPr>
            </w:pPr>
          </w:p>
        </w:tc>
      </w:tr>
    </w:tbl>
    <w:p w14:paraId="5B509F72" w14:textId="77777777" w:rsidR="00E85409" w:rsidRPr="00D76DF9" w:rsidRDefault="00E85409" w:rsidP="004E7F9C">
      <w:pPr>
        <w:rPr>
          <w:lang w:val="fr-CH"/>
        </w:rPr>
      </w:pPr>
    </w:p>
    <w:sectPr w:rsidR="00E85409" w:rsidRPr="00D76DF9" w:rsidSect="00B519AB">
      <w:headerReference w:type="even" r:id="rId20"/>
      <w:head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4A1345" w14:textId="77777777" w:rsidR="00B519AB" w:rsidRDefault="00B519AB" w:rsidP="004A504B">
      <w:r>
        <w:separator/>
      </w:r>
    </w:p>
  </w:endnote>
  <w:endnote w:type="continuationSeparator" w:id="0">
    <w:p w14:paraId="485BB4E4" w14:textId="77777777" w:rsidR="00B519AB" w:rsidRDefault="00B519A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991CE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67E6A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9ABB88" w14:textId="77777777" w:rsidR="004E7F9C" w:rsidRPr="00D76DF9" w:rsidRDefault="004E7F9C" w:rsidP="004E7F9C">
    <w:pPr>
      <w:pBdr>
        <w:top w:val="single" w:sz="4" w:space="1" w:color="auto"/>
        <w:left w:val="single" w:sz="4" w:space="4" w:color="auto"/>
        <w:bottom w:val="single" w:sz="4" w:space="1" w:color="auto"/>
        <w:right w:val="single" w:sz="4" w:space="4" w:color="auto"/>
      </w:pBdr>
      <w:jc w:val="center"/>
      <w:rPr>
        <w:sz w:val="18"/>
        <w:szCs w:val="18"/>
        <w:lang w:val="fr-CH"/>
      </w:rPr>
    </w:pPr>
    <w:r w:rsidRPr="00D76DF9">
      <w:rPr>
        <w:sz w:val="18"/>
        <w:szCs w:val="18"/>
        <w:lang w:val="fr-CH"/>
      </w:rPr>
      <w:t>Les documents de présession du Comité exécutif du Fonds multilatéral aux fins d’application du Protocole de Montréal sont présentés sous réserve des décisions pouvant être prises par le Comité exécutif après leur publication.</w:t>
    </w:r>
  </w:p>
  <w:p w14:paraId="3719496B" w14:textId="77777777" w:rsidR="004E7F9C" w:rsidRPr="00D76DF9" w:rsidRDefault="004E7F9C" w:rsidP="004E7F9C">
    <w:pPr>
      <w:pBdr>
        <w:top w:val="single" w:sz="4" w:space="1" w:color="auto"/>
        <w:left w:val="single" w:sz="4" w:space="4" w:color="auto"/>
        <w:bottom w:val="single" w:sz="4" w:space="1" w:color="auto"/>
        <w:right w:val="single" w:sz="4" w:space="4" w:color="auto"/>
      </w:pBdr>
      <w:jc w:val="center"/>
      <w:rPr>
        <w:sz w:val="18"/>
        <w:szCs w:val="18"/>
        <w:lang w:val="fr-CH"/>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57057362"/>
      <w:docPartObj>
        <w:docPartGallery w:val="Page Numbers (Bottom of Page)"/>
        <w:docPartUnique/>
      </w:docPartObj>
    </w:sdtPr>
    <w:sdtEndPr>
      <w:rPr>
        <w:noProof/>
      </w:rPr>
    </w:sdtEndPr>
    <w:sdtContent>
      <w:p w14:paraId="5ACE77BF" w14:textId="5888F9F0" w:rsidR="005A301B" w:rsidRDefault="005A30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42B647" w14:textId="77777777" w:rsidR="005A301B" w:rsidRPr="005A301B" w:rsidRDefault="005A301B" w:rsidP="005A30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BE6CB1" w14:textId="77777777" w:rsidR="00B519AB" w:rsidRDefault="00B519AB" w:rsidP="004A504B">
      <w:r>
        <w:separator/>
      </w:r>
    </w:p>
  </w:footnote>
  <w:footnote w:type="continuationSeparator" w:id="0">
    <w:p w14:paraId="5E5D318C" w14:textId="77777777" w:rsidR="00B519AB" w:rsidRDefault="00B519AB" w:rsidP="004A504B">
      <w:r>
        <w:continuationSeparator/>
      </w:r>
    </w:p>
  </w:footnote>
  <w:footnote w:id="1">
    <w:p w14:paraId="349B9B2F" w14:textId="77777777" w:rsidR="0079781A" w:rsidRPr="00D76DF9" w:rsidRDefault="0079781A" w:rsidP="0079781A">
      <w:pPr>
        <w:pStyle w:val="FootnoteText"/>
        <w:rPr>
          <w:lang w:val="fr-CH"/>
        </w:rPr>
      </w:pPr>
      <w:r w:rsidRPr="001A24C6">
        <w:rPr>
          <w:rStyle w:val="FootnoteReference"/>
        </w:rPr>
        <w:footnoteRef/>
      </w:r>
      <w:r w:rsidRPr="00D76DF9">
        <w:rPr>
          <w:lang w:val="fr-CH"/>
        </w:rPr>
        <w:t xml:space="preserve">  UNEP/OzL.Pro/ExCom/94/1</w:t>
      </w:r>
    </w:p>
  </w:footnote>
  <w:footnote w:id="2">
    <w:p w14:paraId="2E989DC7" w14:textId="21AF970A" w:rsidR="00147C75" w:rsidRPr="00D76DF9" w:rsidRDefault="00147C75" w:rsidP="00147C75">
      <w:pPr>
        <w:pStyle w:val="FootnoteText"/>
        <w:rPr>
          <w:lang w:val="fr-CH"/>
        </w:rPr>
      </w:pPr>
      <w:r>
        <w:rPr>
          <w:rStyle w:val="FootnoteReference"/>
        </w:rPr>
        <w:footnoteRef/>
      </w:r>
      <w:r w:rsidRPr="00D76DF9">
        <w:rPr>
          <w:lang w:val="fr-CH"/>
        </w:rPr>
        <w:t xml:space="preserve"> Ces niveaux d'incitation pour les composants correspondent à 1/3 des coûts supplémentaires des composants.</w:t>
      </w:r>
    </w:p>
  </w:footnote>
  <w:footnote w:id="3">
    <w:p w14:paraId="2FE9A4E0" w14:textId="09B59BCE" w:rsidR="00147C75" w:rsidRPr="00D76DF9" w:rsidRDefault="00147C75" w:rsidP="00147C75">
      <w:pPr>
        <w:pStyle w:val="FootnoteText"/>
        <w:rPr>
          <w:lang w:val="fr-CH"/>
        </w:rPr>
      </w:pPr>
      <w:r>
        <w:rPr>
          <w:rStyle w:val="FootnoteReference"/>
        </w:rPr>
        <w:footnoteRef/>
      </w:r>
      <w:r w:rsidRPr="00D76DF9">
        <w:rPr>
          <w:lang w:val="fr-CH"/>
        </w:rPr>
        <w:t xml:space="preserve"> L'incitation totale accordée à l'entreprise si 1/3 est appliqué comme incitation sur le coût du composant est de 1,90</w:t>
      </w:r>
      <w:r w:rsidR="00D76DF9">
        <w:rPr>
          <w:lang w:val="fr-CH"/>
        </w:rPr>
        <w:t> </w:t>
      </w:r>
      <w:r w:rsidRPr="00D76DF9">
        <w:rPr>
          <w:lang w:val="fr-CH"/>
        </w:rPr>
        <w:t>$</w:t>
      </w:r>
      <w:r w:rsidR="00D76DF9">
        <w:rPr>
          <w:lang w:val="fr-CH"/>
        </w:rPr>
        <w:t> </w:t>
      </w:r>
      <w:r w:rsidRPr="00D76DF9">
        <w:rPr>
          <w:lang w:val="fr-CH"/>
        </w:rPr>
        <w:t>US + 10,93 $ US = 12,83 $ 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C37D1F" w14:textId="37629A9A" w:rsidR="00DC6A10" w:rsidRPr="0033525D" w:rsidRDefault="00296614" w:rsidP="00134ED9">
    <w:pPr>
      <w:jc w:val="right"/>
    </w:pPr>
    <w:r>
      <w:fldChar w:fldCharType="begin"/>
    </w:r>
    <w:r>
      <w:instrText xml:space="preserve"> DOCPROPERTY "Document number"  \* MERGEFORMAT </w:instrText>
    </w:r>
    <w:r>
      <w:fldChar w:fldCharType="separate"/>
    </w:r>
    <w:r w:rsidR="001118CB">
      <w:t>UNEP/</w:t>
    </w:r>
    <w:proofErr w:type="spellStart"/>
    <w:r w:rsidR="001118CB">
      <w:t>OzL.Pro</w:t>
    </w:r>
    <w:proofErr w:type="spellEnd"/>
    <w:r w:rsidR="001118CB">
      <w:t>/ExCom/94/61/Add.1</w:t>
    </w:r>
    <w:r>
      <w:fldChar w:fldCharType="end"/>
    </w:r>
  </w:p>
  <w:p w14:paraId="12A3D05A" w14:textId="7D6BBFC1" w:rsidR="00DC6A10" w:rsidRPr="0033525D" w:rsidRDefault="0047495B" w:rsidP="00134ED9">
    <w:pPr>
      <w:jc w:val="right"/>
    </w:pPr>
    <w:r>
      <w:t>Appendice II</w:t>
    </w:r>
  </w:p>
  <w:p w14:paraId="317CC81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A3C3D5" w14:textId="7A12D8BB" w:rsidR="00DC6A10" w:rsidRPr="0033525D" w:rsidRDefault="00296614" w:rsidP="00134ED9">
    <w:pPr>
      <w:jc w:val="left"/>
    </w:pPr>
    <w:r>
      <w:fldChar w:fldCharType="begin"/>
    </w:r>
    <w:r>
      <w:instrText xml:space="preserve"> DOCPROPERTY "Document number"  \* MERGEFORMAT </w:instrText>
    </w:r>
    <w:r>
      <w:fldChar w:fldCharType="separate"/>
    </w:r>
    <w:r w:rsidR="001118CB">
      <w:t>UNEP/</w:t>
    </w:r>
    <w:proofErr w:type="spellStart"/>
    <w:r w:rsidR="001118CB">
      <w:t>OzL.Pro</w:t>
    </w:r>
    <w:proofErr w:type="spellEnd"/>
    <w:r w:rsidR="001118CB">
      <w:t>/ExCom/94/61/Add.1</w:t>
    </w:r>
    <w:r>
      <w:fldChar w:fldCharType="end"/>
    </w:r>
  </w:p>
  <w:p w14:paraId="159C91F5" w14:textId="25561F4A" w:rsidR="00DC6A10" w:rsidRPr="0033525D" w:rsidRDefault="0047495B" w:rsidP="00134ED9">
    <w:pPr>
      <w:jc w:val="left"/>
    </w:pPr>
    <w:r>
      <w:t>Appendice II</w:t>
    </w:r>
  </w:p>
  <w:p w14:paraId="329813BC"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549E37" w14:textId="7B266AC4" w:rsidR="00F21359" w:rsidRPr="0033525D" w:rsidRDefault="001118CB" w:rsidP="00F21359">
    <w:pPr>
      <w:jc w:val="left"/>
    </w:pPr>
    <w:r>
      <w:fldChar w:fldCharType="begin"/>
    </w:r>
    <w:r>
      <w:instrText xml:space="preserve"> DOCPROPERTY "Document number"  \* MERGEFORMAT </w:instrText>
    </w:r>
    <w:r>
      <w:fldChar w:fldCharType="separate"/>
    </w:r>
    <w:r>
      <w:t>UNEP/</w:t>
    </w:r>
    <w:proofErr w:type="spellStart"/>
    <w:r>
      <w:t>OzL.Pro</w:t>
    </w:r>
    <w:proofErr w:type="spellEnd"/>
    <w:r>
      <w:t>/ExCom/94/61/Add.1</w:t>
    </w:r>
    <w:r>
      <w:fldChar w:fldCharType="end"/>
    </w:r>
  </w:p>
  <w:p w14:paraId="51466E75" w14:textId="77777777" w:rsidR="00F21359" w:rsidRPr="0033525D" w:rsidRDefault="00F21359" w:rsidP="00F21359">
    <w:pPr>
      <w:jc w:val="left"/>
    </w:pPr>
    <w:r>
      <w:t>Appendice II</w:t>
    </w:r>
  </w:p>
  <w:p w14:paraId="16086D7A" w14:textId="77777777" w:rsidR="00F21359" w:rsidRPr="0033525D" w:rsidRDefault="00F2135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8512AD" w14:textId="649660AA" w:rsidR="005A301B" w:rsidRPr="0033525D" w:rsidRDefault="00296614" w:rsidP="00134ED9">
    <w:pPr>
      <w:jc w:val="left"/>
    </w:pPr>
    <w:r>
      <w:fldChar w:fldCharType="begin"/>
    </w:r>
    <w:r>
      <w:instrText xml:space="preserve"> DOCPROPERTY "Document number"  \* MERGEFORMAT </w:instrText>
    </w:r>
    <w:r>
      <w:fldChar w:fldCharType="separate"/>
    </w:r>
    <w:r w:rsidR="001118CB">
      <w:t>UNEP/</w:t>
    </w:r>
    <w:proofErr w:type="spellStart"/>
    <w:r w:rsidR="001118CB">
      <w:t>OzL.Pro</w:t>
    </w:r>
    <w:proofErr w:type="spellEnd"/>
    <w:r w:rsidR="001118CB">
      <w:t>/ExCom/94/61/Add.1</w:t>
    </w:r>
    <w:r>
      <w:fldChar w:fldCharType="end"/>
    </w:r>
  </w:p>
  <w:p w14:paraId="2B2A3796" w14:textId="77777777" w:rsidR="005A301B" w:rsidRPr="0033525D" w:rsidRDefault="005A301B" w:rsidP="00134ED9">
    <w:pPr>
      <w:jc w:val="left"/>
    </w:pPr>
    <w:r>
      <w:t>Appendice II</w:t>
    </w:r>
  </w:p>
  <w:p w14:paraId="0DA34CF0" w14:textId="77777777" w:rsidR="005A301B" w:rsidRDefault="005A301B">
    <w:pPr>
      <w:pStyle w:val="Header"/>
    </w:pPr>
  </w:p>
  <w:p w14:paraId="209FA75A" w14:textId="77777777" w:rsidR="005A301B" w:rsidRPr="0033525D" w:rsidRDefault="005A301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985A49" w14:textId="4B21BA69" w:rsidR="005A301B" w:rsidRPr="0033525D" w:rsidRDefault="00296614" w:rsidP="005A301B">
    <w:pPr>
      <w:jc w:val="right"/>
    </w:pPr>
    <w:r>
      <w:fldChar w:fldCharType="begin"/>
    </w:r>
    <w:r>
      <w:instrText xml:space="preserve"> DOCPROPERTY "Document number"  \* MERGEFORMAT </w:instrText>
    </w:r>
    <w:r>
      <w:fldChar w:fldCharType="separate"/>
    </w:r>
    <w:r w:rsidR="001118CB">
      <w:t>UNEP/</w:t>
    </w:r>
    <w:proofErr w:type="spellStart"/>
    <w:r w:rsidR="001118CB">
      <w:t>OzL.Pro</w:t>
    </w:r>
    <w:proofErr w:type="spellEnd"/>
    <w:r w:rsidR="001118CB">
      <w:t>/ExCom/94/61/Add.1</w:t>
    </w:r>
    <w:r>
      <w:fldChar w:fldCharType="end"/>
    </w:r>
  </w:p>
  <w:p w14:paraId="5FCC75B0" w14:textId="4242B3B1" w:rsidR="005A301B" w:rsidRPr="0033525D" w:rsidRDefault="005A301B" w:rsidP="005A301B">
    <w:pPr>
      <w:jc w:val="right"/>
    </w:pPr>
    <w:r>
      <w:t>Appendice II</w:t>
    </w:r>
  </w:p>
  <w:p w14:paraId="41CBD29B" w14:textId="77777777" w:rsidR="005A301B" w:rsidRPr="0033525D" w:rsidRDefault="005A301B" w:rsidP="005A301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96437430">
    <w:abstractNumId w:val="10"/>
  </w:num>
  <w:num w:numId="2" w16cid:durableId="294800434">
    <w:abstractNumId w:val="10"/>
  </w:num>
  <w:num w:numId="3" w16cid:durableId="293096032">
    <w:abstractNumId w:val="10"/>
  </w:num>
  <w:num w:numId="4" w16cid:durableId="2120489963">
    <w:abstractNumId w:val="10"/>
  </w:num>
  <w:num w:numId="5" w16cid:durableId="1207448021">
    <w:abstractNumId w:val="10"/>
  </w:num>
  <w:num w:numId="6" w16cid:durableId="1232346220">
    <w:abstractNumId w:val="9"/>
  </w:num>
  <w:num w:numId="7" w16cid:durableId="1218130525">
    <w:abstractNumId w:val="7"/>
  </w:num>
  <w:num w:numId="8" w16cid:durableId="2130274751">
    <w:abstractNumId w:val="6"/>
  </w:num>
  <w:num w:numId="9" w16cid:durableId="1655835052">
    <w:abstractNumId w:val="5"/>
  </w:num>
  <w:num w:numId="10" w16cid:durableId="34426322">
    <w:abstractNumId w:val="4"/>
  </w:num>
  <w:num w:numId="11" w16cid:durableId="378212092">
    <w:abstractNumId w:val="8"/>
  </w:num>
  <w:num w:numId="12" w16cid:durableId="1972593863">
    <w:abstractNumId w:val="3"/>
  </w:num>
  <w:num w:numId="13" w16cid:durableId="1809055823">
    <w:abstractNumId w:val="2"/>
  </w:num>
  <w:num w:numId="14" w16cid:durableId="1261257858">
    <w:abstractNumId w:val="1"/>
  </w:num>
  <w:num w:numId="15" w16cid:durableId="481850859">
    <w:abstractNumId w:val="0"/>
  </w:num>
  <w:num w:numId="16" w16cid:durableId="180046589">
    <w:abstractNumId w:val="11"/>
  </w:num>
  <w:num w:numId="17" w16cid:durableId="44768304">
    <w:abstractNumId w:val="13"/>
  </w:num>
  <w:num w:numId="18" w16cid:durableId="250548596">
    <w:abstractNumId w:val="14"/>
  </w:num>
  <w:num w:numId="19" w16cid:durableId="1453400270">
    <w:abstractNumId w:val="15"/>
  </w:num>
  <w:num w:numId="20" w16cid:durableId="1199465899">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47C75"/>
    <w:rsid w:val="00000E31"/>
    <w:rsid w:val="00000FED"/>
    <w:rsid w:val="0000434E"/>
    <w:rsid w:val="00015407"/>
    <w:rsid w:val="000211A9"/>
    <w:rsid w:val="00021238"/>
    <w:rsid w:val="00022071"/>
    <w:rsid w:val="000230C5"/>
    <w:rsid w:val="00031260"/>
    <w:rsid w:val="0003681A"/>
    <w:rsid w:val="000372B7"/>
    <w:rsid w:val="00050F6E"/>
    <w:rsid w:val="00061EC2"/>
    <w:rsid w:val="00066CE8"/>
    <w:rsid w:val="00080ED0"/>
    <w:rsid w:val="00085B8F"/>
    <w:rsid w:val="00090481"/>
    <w:rsid w:val="0009419A"/>
    <w:rsid w:val="000A3826"/>
    <w:rsid w:val="000A6C26"/>
    <w:rsid w:val="000B36C8"/>
    <w:rsid w:val="000C533F"/>
    <w:rsid w:val="000D52A4"/>
    <w:rsid w:val="000E07BC"/>
    <w:rsid w:val="000E2E21"/>
    <w:rsid w:val="000F1CD4"/>
    <w:rsid w:val="000F4103"/>
    <w:rsid w:val="000F70A7"/>
    <w:rsid w:val="001118CB"/>
    <w:rsid w:val="00113CCA"/>
    <w:rsid w:val="00122F25"/>
    <w:rsid w:val="00134ED9"/>
    <w:rsid w:val="00135980"/>
    <w:rsid w:val="0013786F"/>
    <w:rsid w:val="00147C75"/>
    <w:rsid w:val="00155698"/>
    <w:rsid w:val="00164719"/>
    <w:rsid w:val="00166FC4"/>
    <w:rsid w:val="001677AC"/>
    <w:rsid w:val="001804EA"/>
    <w:rsid w:val="0018228B"/>
    <w:rsid w:val="00190A61"/>
    <w:rsid w:val="00197179"/>
    <w:rsid w:val="001A2215"/>
    <w:rsid w:val="001A3342"/>
    <w:rsid w:val="001A3E3D"/>
    <w:rsid w:val="001A7049"/>
    <w:rsid w:val="001B1E40"/>
    <w:rsid w:val="001B536C"/>
    <w:rsid w:val="001C764E"/>
    <w:rsid w:val="001E1052"/>
    <w:rsid w:val="001E21B1"/>
    <w:rsid w:val="001E2F93"/>
    <w:rsid w:val="001E4554"/>
    <w:rsid w:val="001E61E5"/>
    <w:rsid w:val="001F2159"/>
    <w:rsid w:val="001F53FD"/>
    <w:rsid w:val="00210B8B"/>
    <w:rsid w:val="00212B71"/>
    <w:rsid w:val="00214863"/>
    <w:rsid w:val="002156B4"/>
    <w:rsid w:val="00224FCD"/>
    <w:rsid w:val="00253222"/>
    <w:rsid w:val="00261C13"/>
    <w:rsid w:val="00262847"/>
    <w:rsid w:val="00281BB2"/>
    <w:rsid w:val="00296614"/>
    <w:rsid w:val="002A03C3"/>
    <w:rsid w:val="002B254E"/>
    <w:rsid w:val="002B4CE8"/>
    <w:rsid w:val="002B72E9"/>
    <w:rsid w:val="002C7998"/>
    <w:rsid w:val="002F1E53"/>
    <w:rsid w:val="002F2CAA"/>
    <w:rsid w:val="0030052C"/>
    <w:rsid w:val="003115A8"/>
    <w:rsid w:val="00327BA1"/>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5B8"/>
    <w:rsid w:val="003C3C0E"/>
    <w:rsid w:val="003D03ED"/>
    <w:rsid w:val="003D42A6"/>
    <w:rsid w:val="003D4F21"/>
    <w:rsid w:val="003D4FAC"/>
    <w:rsid w:val="003E1885"/>
    <w:rsid w:val="003E7906"/>
    <w:rsid w:val="003F000F"/>
    <w:rsid w:val="003F3C50"/>
    <w:rsid w:val="00406202"/>
    <w:rsid w:val="0040667F"/>
    <w:rsid w:val="00406A6A"/>
    <w:rsid w:val="00406B22"/>
    <w:rsid w:val="00407147"/>
    <w:rsid w:val="004078FA"/>
    <w:rsid w:val="00416B4A"/>
    <w:rsid w:val="00425876"/>
    <w:rsid w:val="00431E08"/>
    <w:rsid w:val="004328A7"/>
    <w:rsid w:val="00434C74"/>
    <w:rsid w:val="0043721C"/>
    <w:rsid w:val="00456EB4"/>
    <w:rsid w:val="00457827"/>
    <w:rsid w:val="004718F3"/>
    <w:rsid w:val="0047495B"/>
    <w:rsid w:val="00475040"/>
    <w:rsid w:val="00490C06"/>
    <w:rsid w:val="00493D40"/>
    <w:rsid w:val="00493EE3"/>
    <w:rsid w:val="004967B6"/>
    <w:rsid w:val="004A504B"/>
    <w:rsid w:val="004A6911"/>
    <w:rsid w:val="004B3652"/>
    <w:rsid w:val="004B54E0"/>
    <w:rsid w:val="004B7384"/>
    <w:rsid w:val="004B7851"/>
    <w:rsid w:val="004C4269"/>
    <w:rsid w:val="004D6236"/>
    <w:rsid w:val="004D7F90"/>
    <w:rsid w:val="004E4DBB"/>
    <w:rsid w:val="004E4E41"/>
    <w:rsid w:val="004E73DB"/>
    <w:rsid w:val="004E7F9C"/>
    <w:rsid w:val="004F3493"/>
    <w:rsid w:val="004F5143"/>
    <w:rsid w:val="00512B09"/>
    <w:rsid w:val="005148B5"/>
    <w:rsid w:val="005220ED"/>
    <w:rsid w:val="00533796"/>
    <w:rsid w:val="00537343"/>
    <w:rsid w:val="005516F3"/>
    <w:rsid w:val="00555D75"/>
    <w:rsid w:val="00560DF0"/>
    <w:rsid w:val="0056759C"/>
    <w:rsid w:val="00593DFF"/>
    <w:rsid w:val="0059513E"/>
    <w:rsid w:val="005A301B"/>
    <w:rsid w:val="005A6AA4"/>
    <w:rsid w:val="005A6D9F"/>
    <w:rsid w:val="005B48FF"/>
    <w:rsid w:val="005C1E32"/>
    <w:rsid w:val="005C670D"/>
    <w:rsid w:val="005D363F"/>
    <w:rsid w:val="00604C15"/>
    <w:rsid w:val="006158D5"/>
    <w:rsid w:val="00625D83"/>
    <w:rsid w:val="00651984"/>
    <w:rsid w:val="006623E7"/>
    <w:rsid w:val="00662B80"/>
    <w:rsid w:val="006637A0"/>
    <w:rsid w:val="0066768F"/>
    <w:rsid w:val="00670F6C"/>
    <w:rsid w:val="00676E58"/>
    <w:rsid w:val="006852C7"/>
    <w:rsid w:val="006852CE"/>
    <w:rsid w:val="00692D14"/>
    <w:rsid w:val="006A7A3B"/>
    <w:rsid w:val="006B65C7"/>
    <w:rsid w:val="006C1727"/>
    <w:rsid w:val="006C32FD"/>
    <w:rsid w:val="006C39CE"/>
    <w:rsid w:val="006D0FCC"/>
    <w:rsid w:val="006D21F5"/>
    <w:rsid w:val="006D3089"/>
    <w:rsid w:val="006E126D"/>
    <w:rsid w:val="006E1FC3"/>
    <w:rsid w:val="007035AC"/>
    <w:rsid w:val="00704CE9"/>
    <w:rsid w:val="0070616B"/>
    <w:rsid w:val="00706295"/>
    <w:rsid w:val="00706FDA"/>
    <w:rsid w:val="00711F9A"/>
    <w:rsid w:val="00713810"/>
    <w:rsid w:val="007303A5"/>
    <w:rsid w:val="00730B3E"/>
    <w:rsid w:val="0073420B"/>
    <w:rsid w:val="00736367"/>
    <w:rsid w:val="00740D04"/>
    <w:rsid w:val="0074760E"/>
    <w:rsid w:val="00754ABA"/>
    <w:rsid w:val="00782B0D"/>
    <w:rsid w:val="0079781A"/>
    <w:rsid w:val="007A1546"/>
    <w:rsid w:val="007A228C"/>
    <w:rsid w:val="007A368E"/>
    <w:rsid w:val="007A5868"/>
    <w:rsid w:val="007B04CE"/>
    <w:rsid w:val="007B6871"/>
    <w:rsid w:val="007B7A2F"/>
    <w:rsid w:val="007C32EE"/>
    <w:rsid w:val="007C3D33"/>
    <w:rsid w:val="007C5475"/>
    <w:rsid w:val="007D294A"/>
    <w:rsid w:val="007D47D2"/>
    <w:rsid w:val="007D6B5C"/>
    <w:rsid w:val="007D6EC0"/>
    <w:rsid w:val="007D77AA"/>
    <w:rsid w:val="007D7E1D"/>
    <w:rsid w:val="007E503C"/>
    <w:rsid w:val="0080345C"/>
    <w:rsid w:val="0082522F"/>
    <w:rsid w:val="00831979"/>
    <w:rsid w:val="00847951"/>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8F2E64"/>
    <w:rsid w:val="009142EC"/>
    <w:rsid w:val="009145E4"/>
    <w:rsid w:val="009154C3"/>
    <w:rsid w:val="00923540"/>
    <w:rsid w:val="00926767"/>
    <w:rsid w:val="009309C9"/>
    <w:rsid w:val="009361D5"/>
    <w:rsid w:val="009428A4"/>
    <w:rsid w:val="009659F4"/>
    <w:rsid w:val="00970D60"/>
    <w:rsid w:val="00972ABE"/>
    <w:rsid w:val="0098224D"/>
    <w:rsid w:val="0099390E"/>
    <w:rsid w:val="009960E5"/>
    <w:rsid w:val="009A7ADC"/>
    <w:rsid w:val="009B0D30"/>
    <w:rsid w:val="009C19B7"/>
    <w:rsid w:val="009C5ABB"/>
    <w:rsid w:val="009D7C51"/>
    <w:rsid w:val="009E196C"/>
    <w:rsid w:val="009E6A0A"/>
    <w:rsid w:val="009F36BF"/>
    <w:rsid w:val="00A111B6"/>
    <w:rsid w:val="00A26D27"/>
    <w:rsid w:val="00A376EE"/>
    <w:rsid w:val="00A42A99"/>
    <w:rsid w:val="00A5151A"/>
    <w:rsid w:val="00A57E0A"/>
    <w:rsid w:val="00A67DBE"/>
    <w:rsid w:val="00A77919"/>
    <w:rsid w:val="00A823F6"/>
    <w:rsid w:val="00A8719E"/>
    <w:rsid w:val="00AA0A89"/>
    <w:rsid w:val="00AA5368"/>
    <w:rsid w:val="00AA6429"/>
    <w:rsid w:val="00AC01AA"/>
    <w:rsid w:val="00AC4F72"/>
    <w:rsid w:val="00AC5041"/>
    <w:rsid w:val="00AC6A32"/>
    <w:rsid w:val="00AE482E"/>
    <w:rsid w:val="00AF741A"/>
    <w:rsid w:val="00B01ADB"/>
    <w:rsid w:val="00B02524"/>
    <w:rsid w:val="00B04161"/>
    <w:rsid w:val="00B056F9"/>
    <w:rsid w:val="00B11E3D"/>
    <w:rsid w:val="00B14D2C"/>
    <w:rsid w:val="00B17E82"/>
    <w:rsid w:val="00B3289A"/>
    <w:rsid w:val="00B341E0"/>
    <w:rsid w:val="00B4575A"/>
    <w:rsid w:val="00B519AB"/>
    <w:rsid w:val="00B575BA"/>
    <w:rsid w:val="00B65B11"/>
    <w:rsid w:val="00B71608"/>
    <w:rsid w:val="00B76429"/>
    <w:rsid w:val="00B86471"/>
    <w:rsid w:val="00B8790B"/>
    <w:rsid w:val="00B956D4"/>
    <w:rsid w:val="00B97446"/>
    <w:rsid w:val="00BA7432"/>
    <w:rsid w:val="00BB2764"/>
    <w:rsid w:val="00BC1AA0"/>
    <w:rsid w:val="00BC2495"/>
    <w:rsid w:val="00BC314A"/>
    <w:rsid w:val="00BC7EB9"/>
    <w:rsid w:val="00BD1165"/>
    <w:rsid w:val="00BD2643"/>
    <w:rsid w:val="00BD56B1"/>
    <w:rsid w:val="00BD6558"/>
    <w:rsid w:val="00BF2AD7"/>
    <w:rsid w:val="00BF2F76"/>
    <w:rsid w:val="00BF3022"/>
    <w:rsid w:val="00BF3214"/>
    <w:rsid w:val="00BF5573"/>
    <w:rsid w:val="00C056BA"/>
    <w:rsid w:val="00C15867"/>
    <w:rsid w:val="00C22398"/>
    <w:rsid w:val="00C2296D"/>
    <w:rsid w:val="00C23155"/>
    <w:rsid w:val="00C40C41"/>
    <w:rsid w:val="00C45885"/>
    <w:rsid w:val="00C50F22"/>
    <w:rsid w:val="00C57971"/>
    <w:rsid w:val="00C65BD7"/>
    <w:rsid w:val="00C70FC4"/>
    <w:rsid w:val="00C76BA4"/>
    <w:rsid w:val="00C83A48"/>
    <w:rsid w:val="00C85865"/>
    <w:rsid w:val="00C85E85"/>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37391"/>
    <w:rsid w:val="00D4741C"/>
    <w:rsid w:val="00D510E7"/>
    <w:rsid w:val="00D57918"/>
    <w:rsid w:val="00D73DC6"/>
    <w:rsid w:val="00D74C1A"/>
    <w:rsid w:val="00D754C1"/>
    <w:rsid w:val="00D76DF9"/>
    <w:rsid w:val="00D77393"/>
    <w:rsid w:val="00D77A35"/>
    <w:rsid w:val="00D81B3E"/>
    <w:rsid w:val="00D90C70"/>
    <w:rsid w:val="00D90E49"/>
    <w:rsid w:val="00D96ADE"/>
    <w:rsid w:val="00DA0CE2"/>
    <w:rsid w:val="00DA2387"/>
    <w:rsid w:val="00DC6A10"/>
    <w:rsid w:val="00DE657E"/>
    <w:rsid w:val="00DF4704"/>
    <w:rsid w:val="00E024AA"/>
    <w:rsid w:val="00E15C77"/>
    <w:rsid w:val="00E250F1"/>
    <w:rsid w:val="00E3550D"/>
    <w:rsid w:val="00E37B46"/>
    <w:rsid w:val="00E52838"/>
    <w:rsid w:val="00E614E0"/>
    <w:rsid w:val="00E703F2"/>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E104D"/>
    <w:rsid w:val="00EE2FA2"/>
    <w:rsid w:val="00EF06EA"/>
    <w:rsid w:val="00F07604"/>
    <w:rsid w:val="00F21088"/>
    <w:rsid w:val="00F21359"/>
    <w:rsid w:val="00F326BF"/>
    <w:rsid w:val="00F327E7"/>
    <w:rsid w:val="00F35746"/>
    <w:rsid w:val="00F41C0A"/>
    <w:rsid w:val="00F447C7"/>
    <w:rsid w:val="00F459B4"/>
    <w:rsid w:val="00F5211B"/>
    <w:rsid w:val="00F554A9"/>
    <w:rsid w:val="00F716FD"/>
    <w:rsid w:val="00F752B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0E98A7"/>
  <w15:docId w15:val="{E51A3D93-996D-4F7F-8004-A450F7D86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47C75"/>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5A301B"/>
    <w:rPr>
      <w:sz w:val="22"/>
      <w:szCs w:val="22"/>
      <w:lang w:val="en-CA"/>
    </w:rPr>
  </w:style>
  <w:style w:type="paragraph" w:styleId="Revision">
    <w:name w:val="Revision"/>
    <w:hidden/>
    <w:uiPriority w:val="99"/>
    <w:semiHidden/>
    <w:rsid w:val="00C056BA"/>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UNEP/OzL.Pro/ExCom/94/61/add.1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B9CA32D568D1A4FBDEAA1812F92C7E8" ma:contentTypeVersion="5" ma:contentTypeDescription="Create a new document." ma:contentTypeScope="" ma:versionID="103be0260d9003857632c8cec5c74e2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F613F26A-7897-46D9-90A2-C3B456FFCB41}"/>
</file>

<file path=docProps/app.xml><?xml version="1.0" encoding="utf-8"?>
<Properties xmlns="http://schemas.openxmlformats.org/officeDocument/2006/extended-properties" xmlns:vt="http://schemas.openxmlformats.org/officeDocument/2006/docPropsVTypes">
  <Template>Eec94G</Template>
  <TotalTime>2</TotalTime>
  <Pages>4</Pages>
  <Words>871</Words>
  <Characters>4967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Addendum Élaboration plus poussée du cadre opérationnel Pour soutenir le maintien et/ou l’amélioration de l’efficacité énergétique, décrit dans le document unep/ozl.pro/excom/93/98. </vt:lpstr>
    </vt:vector>
  </TitlesOfParts>
  <Company/>
  <LinksUpToDate>false</LinksUpToDate>
  <CharactersWithSpaces>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Élaboration plus poussée du cadre opérationnel Pour soutenir le maintien et/ou l’amélioration de l’efficacité énergétique, décrit dans le document unep/ozl.pro/excom/93/98 (décision 93/93 d)) - Addendum</dc:title>
  <dc:creator>Frederic Ballenegger</dc:creator>
  <cp:lastModifiedBy>Angela Xue He Yan</cp:lastModifiedBy>
  <cp:revision>4</cp:revision>
  <cp:lastPrinted>2024-05-08T17:24:00Z</cp:lastPrinted>
  <dcterms:created xsi:type="dcterms:W3CDTF">2024-05-08T11:50:00Z</dcterms:created>
  <dcterms:modified xsi:type="dcterms:W3CDTF">2024-05-08T17:25:00Z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UNEP/OzL.Pro/ExCom/94/61/Add.1</vt:lpwstr>
  </property>
  <property fmtid="{D5CDD505-2E9C-101B-9397-08002B2CF9AE}" pid="3" name="Revision date">
    <vt:lpwstr>5/7/2024</vt:lpwstr>
  </property>
  <property fmtid="{D5CDD505-2E9C-101B-9397-08002B2CF9AE}" pid="4" name="ContentTypeId">
    <vt:lpwstr>0x010100DB9CA32D568D1A4FBDEAA1812F92C7E8</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