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392"/>
        <w:gridCol w:w="3780"/>
      </w:tblGrid>
      <w:tr w:rsidR="00C15867" w:rsidRPr="009B0D30" w14:paraId="53937445" w14:textId="77777777" w:rsidTr="00A13F40">
        <w:trPr>
          <w:trHeight w:val="720"/>
        </w:trPr>
        <w:tc>
          <w:tcPr>
            <w:tcW w:w="6462" w:type="dxa"/>
            <w:gridSpan w:val="2"/>
            <w:tcBorders>
              <w:bottom w:val="single" w:sz="18" w:space="0" w:color="auto"/>
            </w:tcBorders>
          </w:tcPr>
          <w:p w14:paraId="3CA9738E" w14:textId="77777777" w:rsidR="00FC041C" w:rsidRPr="00B630BA" w:rsidRDefault="00FC041C" w:rsidP="00FC041C">
            <w:pPr>
              <w:rPr>
                <w:b/>
                <w:bCs/>
                <w:sz w:val="28"/>
                <w:szCs w:val="28"/>
              </w:rPr>
            </w:pPr>
            <w:r w:rsidRPr="00B630BA">
              <w:rPr>
                <w:b/>
                <w:bCs/>
                <w:sz w:val="28"/>
                <w:szCs w:val="28"/>
              </w:rPr>
              <w:t>ОРГАНИЗАЦИЯ</w:t>
            </w:r>
          </w:p>
          <w:p w14:paraId="4BC2E068" w14:textId="77777777" w:rsidR="00FC041C" w:rsidRDefault="00FC041C" w:rsidP="00FC041C">
            <w:pPr>
              <w:rPr>
                <w:b/>
                <w:bCs/>
                <w:sz w:val="28"/>
                <w:szCs w:val="28"/>
                <w:lang w:val="en-US"/>
              </w:rPr>
            </w:pPr>
            <w:r w:rsidRPr="00B630BA">
              <w:rPr>
                <w:b/>
                <w:bCs/>
                <w:sz w:val="28"/>
                <w:szCs w:val="28"/>
              </w:rPr>
              <w:t>ОБЪЕДИНЕННЫХ</w:t>
            </w:r>
          </w:p>
          <w:p w14:paraId="653171A5" w14:textId="0E27DD1C" w:rsidR="00C15867" w:rsidRPr="009B0D30" w:rsidRDefault="00FC041C" w:rsidP="00FC04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30BA">
              <w:rPr>
                <w:b/>
                <w:bCs/>
                <w:sz w:val="28"/>
                <w:szCs w:val="28"/>
              </w:rPr>
              <w:t>НАЦИЙ</w:t>
            </w:r>
          </w:p>
        </w:tc>
        <w:tc>
          <w:tcPr>
            <w:tcW w:w="3780" w:type="dxa"/>
            <w:tcBorders>
              <w:bottom w:val="single" w:sz="18" w:space="0" w:color="auto"/>
            </w:tcBorders>
          </w:tcPr>
          <w:p w14:paraId="34E1C01A"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753586E" w14:textId="77777777" w:rsidTr="00A13F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Pr>
                <w:noProof/>
              </w:rPr>
              <mc:AlternateContent>
                <mc:Choice Requires="wpg">
                  <w:drawing>
                    <wp:anchor distT="0" distB="0" distL="114300" distR="114300" simplePos="0" relativeHeight="251658240" behindDoc="0" locked="0" layoutInCell="1" allowOverlap="1" wp14:anchorId="5F0C3B94" wp14:editId="4B8FE101">
                      <wp:simplePos x="0" y="0"/>
                      <wp:positionH relativeFrom="column">
                        <wp:posOffset>-3810</wp:posOffset>
                      </wp:positionH>
                      <wp:positionV relativeFrom="paragraph">
                        <wp:posOffset>91440</wp:posOffset>
                      </wp:positionV>
                      <wp:extent cx="822325" cy="151447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14475"/>
                                <a:chOff x="0" y="0"/>
                                <a:chExt cx="822325" cy="15144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8013" y="749809"/>
                                  <a:ext cx="781612" cy="76466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E9CA981" id="Group 1" o:spid="_x0000_s1026" style="position:absolute;margin-left:-.3pt;margin-top:7.2pt;width:64.75pt;height:119.25pt;z-index:251658240;mso-width-relative:margin;mso-height-relative:margin" coordsize="8223,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PYMY1WWAgAAsAcAAA4AAAAAAAAAAAAAAAAAOgIAAGRycy9lMm9Eb2Mu&#10;eG1sUEsBAi0ACgAAAAAAAAAhAH4VrL8SBgAAEgYAABQAAAAAAAAAAAAAAAAA/AQAAGRycy9tZWRp&#10;YS9pbWFnZTEucG5nUEsBAi0ACgAAAAAAAAAhAOCJ3RxtCQAAbQkAABQAAAAAAAAAAAAAAAAAQAsA&#10;AGRycy9tZWRpYS9pbWFnZTIucG5nUEsBAi0AFAAGAAgAAAAhADwCzD3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0;top:7498;width:7816;height: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236AB3D2" w14:textId="77777777" w:rsidR="00A13F40" w:rsidRPr="00A13F40" w:rsidRDefault="00A13F40" w:rsidP="00FC041C">
            <w:pPr>
              <w:rPr>
                <w:b/>
                <w:bCs/>
                <w:sz w:val="32"/>
                <w:szCs w:val="32"/>
              </w:rPr>
            </w:pPr>
          </w:p>
          <w:p w14:paraId="384FB221" w14:textId="2BF9A639" w:rsidR="00FC041C" w:rsidRDefault="00FC041C" w:rsidP="00FC041C">
            <w:pPr>
              <w:rPr>
                <w:b/>
                <w:bCs/>
                <w:sz w:val="32"/>
                <w:szCs w:val="32"/>
              </w:rPr>
            </w:pPr>
            <w:r>
              <w:rPr>
                <w:b/>
                <w:bCs/>
                <w:sz w:val="32"/>
                <w:szCs w:val="32"/>
              </w:rPr>
              <w:t>Программа Организации</w:t>
            </w:r>
          </w:p>
          <w:p w14:paraId="64716FFB" w14:textId="77777777" w:rsidR="00FC041C" w:rsidRPr="00054CD2" w:rsidRDefault="00FC041C" w:rsidP="00FC041C">
            <w:pPr>
              <w:rPr>
                <w:b/>
                <w:bCs/>
                <w:sz w:val="32"/>
                <w:szCs w:val="32"/>
              </w:rPr>
            </w:pPr>
            <w:r>
              <w:rPr>
                <w:b/>
                <w:bCs/>
                <w:sz w:val="32"/>
                <w:szCs w:val="32"/>
              </w:rPr>
              <w:t>Объединенных Наций по</w:t>
            </w:r>
          </w:p>
          <w:p w14:paraId="4B39ED21" w14:textId="6EE1E1C6" w:rsidR="00C15867" w:rsidRPr="009B0D30" w:rsidRDefault="00FC041C" w:rsidP="00FC04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b/>
                <w:bCs/>
                <w:sz w:val="32"/>
                <w:szCs w:val="32"/>
              </w:rPr>
              <w:t>окружающей среде</w:t>
            </w:r>
          </w:p>
          <w:p w14:paraId="084ADC37" w14:textId="77777777" w:rsidR="00C15867" w:rsidRPr="007071FE" w:rsidRDefault="00C15867" w:rsidP="007071FE">
            <w:pPr>
              <w:spacing w:before="720"/>
              <w:ind w:left="158"/>
            </w:pPr>
          </w:p>
        </w:tc>
        <w:tc>
          <w:tcPr>
            <w:tcW w:w="3780" w:type="dxa"/>
            <w:tcBorders>
              <w:top w:val="nil"/>
              <w:left w:val="nil"/>
              <w:bottom w:val="single" w:sz="36" w:space="0" w:color="auto"/>
              <w:right w:val="nil"/>
            </w:tcBorders>
          </w:tcPr>
          <w:p w14:paraId="3AEED990" w14:textId="1B0AAE49" w:rsidR="00C15867" w:rsidRPr="00E931E0" w:rsidRDefault="00C15867" w:rsidP="00A13F40">
            <w:pPr>
              <w:spacing w:before="240"/>
              <w:rPr>
                <w:lang w:val="en-CA"/>
              </w:rPr>
            </w:pPr>
            <w:r w:rsidRPr="00E931E0">
              <w:rPr>
                <w:lang w:val="en-CA"/>
              </w:rPr>
              <w:t>Distr.</w:t>
            </w:r>
          </w:p>
          <w:p w14:paraId="781D29E6" w14:textId="77777777" w:rsidR="00923540" w:rsidRPr="00E931E0" w:rsidRDefault="00923540" w:rsidP="00923540">
            <w:pPr>
              <w:rPr>
                <w:lang w:val="en-CA"/>
              </w:rPr>
            </w:pPr>
            <w:r w:rsidRPr="00E931E0">
              <w:rPr>
                <w:lang w:val="en-CA"/>
              </w:rPr>
              <w:t>GENERAL</w:t>
            </w:r>
          </w:p>
          <w:p w14:paraId="71C9AC6A" w14:textId="77777777" w:rsidR="00C15867" w:rsidRPr="00E931E0" w:rsidRDefault="00C15867" w:rsidP="009C59F7">
            <w:pPr>
              <w:rPr>
                <w:lang w:val="en-CA"/>
              </w:rPr>
            </w:pPr>
          </w:p>
          <w:p w14:paraId="60E84EE6" w14:textId="6604A0AE" w:rsidR="00C15867" w:rsidRPr="00E931E0" w:rsidRDefault="000B7911" w:rsidP="009C59F7">
            <w:pPr>
              <w:rPr>
                <w:lang w:val="en-CA"/>
              </w:rPr>
            </w:pPr>
            <w:r>
              <w:fldChar w:fldCharType="begin"/>
            </w:r>
            <w:r w:rsidRPr="00E931E0">
              <w:rPr>
                <w:lang w:val="en-CA"/>
              </w:rPr>
              <w:instrText xml:space="preserve"> DOCPROPERTY "Document number"  \* MERGEFORMAT </w:instrText>
            </w:r>
            <w:r>
              <w:fldChar w:fldCharType="separate"/>
            </w:r>
            <w:r w:rsidR="00A13F40">
              <w:rPr>
                <w:lang w:val="en-CA"/>
              </w:rPr>
              <w:t>UNEP/OzL.Pro/ExCom/97/57</w:t>
            </w:r>
            <w:r>
              <w:fldChar w:fldCharType="end"/>
            </w:r>
          </w:p>
          <w:p w14:paraId="4B27B914" w14:textId="2B0F2BD4" w:rsidR="00C15867" w:rsidRPr="00E931E0" w:rsidRDefault="00BC2495" w:rsidP="009C59F7">
            <w:pPr>
              <w:rPr>
                <w:lang w:val="en-CA"/>
              </w:rPr>
            </w:pPr>
            <w:r w:rsidRPr="009B0D30">
              <w:fldChar w:fldCharType="begin"/>
            </w:r>
            <w:r w:rsidR="00851352" w:rsidRPr="00E931E0">
              <w:rPr>
                <w:lang w:val="en-CA"/>
              </w:rPr>
              <w:instrText xml:space="preserve"> DOCPROPERTY "Revision date" \@ "d MMMM YYYY"  \* MERGEFORMAT </w:instrText>
            </w:r>
            <w:r w:rsidRPr="009B0D30">
              <w:fldChar w:fldCharType="separate"/>
            </w:r>
            <w:r w:rsidR="00E931E0" w:rsidRPr="00E931E0">
              <w:rPr>
                <w:lang w:val="en-CA"/>
              </w:rPr>
              <w:t xml:space="preserve">11 </w:t>
            </w:r>
            <w:r w:rsidR="00FC041C">
              <w:rPr>
                <w:lang w:val="en-US"/>
              </w:rPr>
              <w:t>November</w:t>
            </w:r>
            <w:r w:rsidR="00E931E0" w:rsidRPr="00E931E0">
              <w:rPr>
                <w:lang w:val="en-CA"/>
              </w:rPr>
              <w:t xml:space="preserve"> 2025</w:t>
            </w:r>
            <w:r w:rsidRPr="009B0D30">
              <w:fldChar w:fldCharType="end"/>
            </w:r>
          </w:p>
          <w:p w14:paraId="4DF400D8" w14:textId="77777777" w:rsidR="00C15867" w:rsidRDefault="00C15867" w:rsidP="009C59F7">
            <w:pPr>
              <w:rPr>
                <w:caps/>
                <w:lang w:val="en-CA"/>
              </w:rPr>
            </w:pPr>
          </w:p>
          <w:p w14:paraId="2BD8C1C6" w14:textId="1DAE63D4" w:rsidR="00FC041C" w:rsidRPr="00E931E0" w:rsidRDefault="00FC041C" w:rsidP="009C59F7">
            <w:pPr>
              <w:rPr>
                <w:caps/>
                <w:lang w:val="en-CA"/>
              </w:rPr>
            </w:pPr>
            <w:r>
              <w:rPr>
                <w:caps/>
                <w:lang w:val="en-CA"/>
              </w:rPr>
              <w:t>RUSSIAN</w:t>
            </w:r>
          </w:p>
          <w:p w14:paraId="24D12A60" w14:textId="77777777" w:rsidR="00C15867" w:rsidRPr="009B0D30" w:rsidRDefault="00C15867" w:rsidP="009C59F7">
            <w:r>
              <w:t>ORIGINAL: ENGLISH</w:t>
            </w:r>
          </w:p>
        </w:tc>
      </w:tr>
    </w:tbl>
    <w:p w14:paraId="02A2045C" w14:textId="77777777" w:rsidR="00FC041C" w:rsidRPr="00B630BA" w:rsidRDefault="00FC041C" w:rsidP="00FC041C">
      <w:pPr>
        <w:jc w:val="left"/>
      </w:pPr>
      <w:r w:rsidRPr="00B630BA">
        <w:t xml:space="preserve">ИСПОЛНИТЕЛЬНЫЙ КОМИТЕТ </w:t>
      </w:r>
      <w:r w:rsidRPr="00B630BA">
        <w:br/>
        <w:t xml:space="preserve">  МНОГОСТОРОННЕГО ФОНДА ДЛЯ </w:t>
      </w:r>
    </w:p>
    <w:p w14:paraId="21FE863D" w14:textId="77777777" w:rsidR="00FC041C" w:rsidRPr="00A13F40" w:rsidRDefault="00FC041C" w:rsidP="00FC041C">
      <w:pPr>
        <w:jc w:val="left"/>
      </w:pPr>
      <w:r w:rsidRPr="00B630BA">
        <w:t xml:space="preserve">  ОСУЩЕСТВЛЕНИЯ МОНРЕАЛЬСКОГО ПРОТОКОЛА</w:t>
      </w:r>
      <w:r w:rsidRPr="00B630BA">
        <w:br/>
        <w:t>Девяносто седьмое совещание</w:t>
      </w:r>
      <w:r>
        <w:t xml:space="preserve"> </w:t>
      </w:r>
    </w:p>
    <w:p w14:paraId="39EBC76E" w14:textId="37A076E8" w:rsidR="00CA59FB" w:rsidRDefault="00CA59FB" w:rsidP="00FC041C">
      <w:pPr>
        <w:jc w:val="left"/>
      </w:pPr>
      <w:r>
        <w:t>Монреаль, 1-5 декабря 2025 года</w:t>
      </w:r>
    </w:p>
    <w:p w14:paraId="254E9590" w14:textId="7429B79C" w:rsidR="0079781A" w:rsidRDefault="0079781A" w:rsidP="0079781A">
      <w:pPr>
        <w:jc w:val="left"/>
      </w:pPr>
      <w:r>
        <w:t>Пункт 9 (c) предварительной повестки дня</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1E3F6654" w14:textId="77777777" w:rsidR="00E9063C" w:rsidRPr="00E9063C" w:rsidRDefault="00E9063C" w:rsidP="00E9063C"/>
    <w:p w14:paraId="01455F1D" w14:textId="77777777" w:rsidR="00E9063C" w:rsidRPr="00E9063C" w:rsidRDefault="00E9063C" w:rsidP="00E9063C"/>
    <w:p w14:paraId="5D5E90A8" w14:textId="29288611" w:rsidR="00E9063C" w:rsidRPr="008501B4" w:rsidRDefault="00D56C68" w:rsidP="00E9063C">
      <w:pPr>
        <w:jc w:val="center"/>
        <w:rPr>
          <w:b/>
        </w:rPr>
      </w:pPr>
      <w:r w:rsidRPr="00AC4F7F">
        <w:rPr>
          <w:b/>
        </w:rPr>
        <w:t xml:space="preserve">ПРОЕКТНОЕ ПРЕДЛОЖЕНИЕ: </w:t>
      </w:r>
      <w:r w:rsidRPr="00D56C68">
        <w:rPr>
          <w:b/>
        </w:rPr>
        <w:t>МАДАГАСКАРА</w:t>
      </w:r>
    </w:p>
    <w:p w14:paraId="0FE074EC" w14:textId="77777777" w:rsidR="00E9063C" w:rsidRPr="008501B4" w:rsidRDefault="00E9063C" w:rsidP="00E9063C"/>
    <w:p w14:paraId="30F2324A" w14:textId="77777777" w:rsidR="00E9063C" w:rsidRPr="008501B4" w:rsidRDefault="00E9063C" w:rsidP="00E9063C"/>
    <w:p w14:paraId="48BF54C3" w14:textId="77777777" w:rsidR="008501B4" w:rsidRPr="009E028E" w:rsidRDefault="008501B4" w:rsidP="008501B4">
      <w:pPr>
        <w:ind w:firstLine="720"/>
      </w:pPr>
      <w:r w:rsidRPr="009E028E">
        <w:t>В настоящем документе содержатся комментарии и рекомендация Секретариата по следующему проектному предложению:</w:t>
      </w:r>
    </w:p>
    <w:p w14:paraId="6F239A0C" w14:textId="77777777" w:rsidR="008501B4" w:rsidRPr="009E028E" w:rsidRDefault="008501B4" w:rsidP="008501B4"/>
    <w:p w14:paraId="43D9BD10" w14:textId="77777777" w:rsidR="008501B4" w:rsidRPr="009E028E" w:rsidRDefault="008501B4" w:rsidP="008501B4">
      <w:pPr>
        <w:rPr>
          <w:u w:val="single"/>
        </w:rPr>
      </w:pPr>
      <w:r w:rsidRPr="009E028E">
        <w:rPr>
          <w:u w:val="single"/>
        </w:rPr>
        <w:t>Поэтапный отказ</w:t>
      </w:r>
    </w:p>
    <w:p w14:paraId="58B9AA64" w14:textId="77777777" w:rsidR="00E9063C" w:rsidRPr="009E028E" w:rsidRDefault="00E9063C" w:rsidP="00E906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05"/>
        <w:gridCol w:w="1805"/>
      </w:tblGrid>
      <w:tr w:rsidR="009E028E" w:rsidRPr="009E028E" w14:paraId="66E2C945" w14:textId="77777777" w:rsidTr="00603536">
        <w:tc>
          <w:tcPr>
            <w:tcW w:w="4395" w:type="dxa"/>
          </w:tcPr>
          <w:p w14:paraId="65CAAEA5" w14:textId="690553E5" w:rsidR="009E028E" w:rsidRPr="009E028E" w:rsidRDefault="009E028E" w:rsidP="009E028E">
            <w:pPr>
              <w:numPr>
                <w:ilvl w:val="0"/>
                <w:numId w:val="22"/>
              </w:numPr>
              <w:ind w:hanging="830"/>
              <w:contextualSpacing/>
              <w:jc w:val="left"/>
            </w:pPr>
            <w:r w:rsidRPr="009E028E">
              <w:t>План организационной деятельности по поэтапному отказу от ГХФУ (второй транш этапа II)</w:t>
            </w:r>
          </w:p>
        </w:tc>
        <w:tc>
          <w:tcPr>
            <w:tcW w:w="2805" w:type="dxa"/>
          </w:tcPr>
          <w:p w14:paraId="2B9AD47F" w14:textId="1ED2F902" w:rsidR="009E028E" w:rsidRPr="009E028E" w:rsidRDefault="009E028E" w:rsidP="009E028E">
            <w:pPr>
              <w:jc w:val="center"/>
              <w:rPr>
                <w:highlight w:val="cyan"/>
              </w:rPr>
            </w:pPr>
            <w:r w:rsidRPr="009E028E">
              <w:t xml:space="preserve">        </w:t>
            </w:r>
            <w:r w:rsidRPr="009E028E">
              <w:t>ЮНЕП и ЮНИДО</w:t>
            </w:r>
          </w:p>
        </w:tc>
        <w:tc>
          <w:tcPr>
            <w:tcW w:w="1805" w:type="dxa"/>
          </w:tcPr>
          <w:p w14:paraId="6DD6DCD5" w14:textId="23D0FA14" w:rsidR="009E028E" w:rsidRPr="009E028E" w:rsidRDefault="009E028E" w:rsidP="009E028E">
            <w:pPr>
              <w:jc w:val="right"/>
              <w:rPr>
                <w:highlight w:val="cyan"/>
              </w:rPr>
            </w:pPr>
            <w:r w:rsidRPr="009E028E">
              <w:t>Общее утверждение</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br w:type="page"/>
      </w:r>
    </w:p>
    <w:p w14:paraId="6DFDE301" w14:textId="77777777" w:rsidR="001454A7" w:rsidRDefault="001454A7" w:rsidP="00E9063C">
      <w:pPr>
        <w:spacing w:after="200"/>
        <w:jc w:val="center"/>
        <w:rPr>
          <w:b/>
          <w:bCs/>
          <w:lang w:val="en-US"/>
        </w:rPr>
      </w:pPr>
      <w:r w:rsidRPr="0096456E">
        <w:rPr>
          <w:b/>
        </w:rPr>
        <w:lastRenderedPageBreak/>
        <w:t>ОЦЕНОЧНЫЙ ЛИСТ ПРОЕКТА – МНОГОЛЕТНИЕ ПРОЕКТЫ</w:t>
      </w:r>
      <w:r w:rsidRPr="00D56C68">
        <w:rPr>
          <w:b/>
          <w:bCs/>
        </w:rPr>
        <w:t xml:space="preserve"> </w:t>
      </w:r>
    </w:p>
    <w:p w14:paraId="6F10C84B" w14:textId="2830AA31" w:rsidR="00E9063C" w:rsidRPr="00D56C68" w:rsidRDefault="00D56C68" w:rsidP="00E9063C">
      <w:pPr>
        <w:spacing w:after="200"/>
        <w:jc w:val="center"/>
        <w:rPr>
          <w:b/>
          <w:bCs/>
        </w:rPr>
      </w:pPr>
      <w:r w:rsidRPr="00D56C68">
        <w:rPr>
          <w:b/>
          <w:bCs/>
        </w:rPr>
        <w:t>Мадагаскара</w:t>
      </w:r>
    </w:p>
    <w:tbl>
      <w:tblPr>
        <w:tblStyle w:val="TableGrid"/>
        <w:tblW w:w="11340" w:type="dxa"/>
        <w:tblInd w:w="-905" w:type="dxa"/>
        <w:tblLook w:val="04A0" w:firstRow="1" w:lastRow="0" w:firstColumn="1" w:lastColumn="0" w:noHBand="0" w:noVBand="1"/>
      </w:tblPr>
      <w:tblGrid>
        <w:gridCol w:w="3330"/>
        <w:gridCol w:w="2430"/>
        <w:gridCol w:w="2610"/>
        <w:gridCol w:w="2970"/>
      </w:tblGrid>
      <w:tr w:rsidR="00787D08" w:rsidRPr="00E9063C" w14:paraId="72A80961" w14:textId="77777777" w:rsidTr="00603536">
        <w:trPr>
          <w:trHeight w:val="240"/>
        </w:trPr>
        <w:tc>
          <w:tcPr>
            <w:tcW w:w="3330" w:type="dxa"/>
            <w:hideMark/>
          </w:tcPr>
          <w:p w14:paraId="71E0D350" w14:textId="017758A9" w:rsidR="00787D08" w:rsidRPr="00E9063C" w:rsidRDefault="00787D08" w:rsidP="00787D08">
            <w:pPr>
              <w:jc w:val="left"/>
              <w:rPr>
                <w:b/>
                <w:sz w:val="20"/>
                <w:szCs w:val="20"/>
              </w:rPr>
            </w:pPr>
            <w:r w:rsidRPr="004A3721">
              <w:rPr>
                <w:b/>
                <w:sz w:val="18"/>
                <w:szCs w:val="18"/>
              </w:rPr>
              <w:t>(I) НАЗВАНИЕ ПРОЕКТА</w:t>
            </w:r>
          </w:p>
        </w:tc>
        <w:tc>
          <w:tcPr>
            <w:tcW w:w="2430" w:type="dxa"/>
            <w:hideMark/>
          </w:tcPr>
          <w:p w14:paraId="59179DD2" w14:textId="09EFE745" w:rsidR="00787D08" w:rsidRPr="00E9063C" w:rsidRDefault="00787D08" w:rsidP="00787D08">
            <w:pPr>
              <w:jc w:val="center"/>
              <w:rPr>
                <w:b/>
                <w:sz w:val="20"/>
                <w:szCs w:val="20"/>
              </w:rPr>
            </w:pPr>
            <w:r w:rsidRPr="004A3721">
              <w:rPr>
                <w:b/>
                <w:sz w:val="18"/>
                <w:szCs w:val="18"/>
              </w:rPr>
              <w:t>УЧРЕЖДЕНИЕ</w:t>
            </w:r>
          </w:p>
        </w:tc>
        <w:tc>
          <w:tcPr>
            <w:tcW w:w="2610" w:type="dxa"/>
            <w:hideMark/>
          </w:tcPr>
          <w:p w14:paraId="7A0E6192" w14:textId="24D7A528" w:rsidR="00787D08" w:rsidRPr="00E9063C" w:rsidRDefault="00787D08" w:rsidP="00787D08">
            <w:pPr>
              <w:jc w:val="center"/>
              <w:rPr>
                <w:b/>
                <w:sz w:val="20"/>
                <w:szCs w:val="20"/>
              </w:rPr>
            </w:pPr>
            <w:r w:rsidRPr="004A3721">
              <w:rPr>
                <w:b/>
                <w:sz w:val="18"/>
                <w:szCs w:val="18"/>
              </w:rPr>
              <w:t>НА КАКОМ СОВЕЩАНИИ УТВЕРЖДЕН</w:t>
            </w:r>
          </w:p>
        </w:tc>
        <w:tc>
          <w:tcPr>
            <w:tcW w:w="2970" w:type="dxa"/>
            <w:hideMark/>
          </w:tcPr>
          <w:p w14:paraId="14C2078B" w14:textId="78A104A4" w:rsidR="00787D08" w:rsidRPr="00E9063C" w:rsidRDefault="00787D08" w:rsidP="00787D08">
            <w:pPr>
              <w:jc w:val="center"/>
              <w:rPr>
                <w:b/>
                <w:sz w:val="20"/>
                <w:szCs w:val="20"/>
              </w:rPr>
            </w:pPr>
            <w:r w:rsidRPr="004A3721">
              <w:rPr>
                <w:b/>
                <w:sz w:val="18"/>
                <w:szCs w:val="18"/>
              </w:rPr>
              <w:t>КОНТРОЛЬНЫЙ ПОКАЗАТЕЛЬ</w:t>
            </w:r>
          </w:p>
        </w:tc>
      </w:tr>
      <w:tr w:rsidR="00BC4B85" w:rsidRPr="00E9063C" w14:paraId="62998DE7" w14:textId="77777777" w:rsidTr="00603536">
        <w:trPr>
          <w:trHeight w:val="240"/>
        </w:trPr>
        <w:tc>
          <w:tcPr>
            <w:tcW w:w="3330" w:type="dxa"/>
            <w:vAlign w:val="center"/>
            <w:hideMark/>
          </w:tcPr>
          <w:p w14:paraId="337CBCAF" w14:textId="556BDDD0" w:rsidR="00BC4B85" w:rsidRPr="00BC4B85" w:rsidRDefault="00BC4B85" w:rsidP="00BC4B85">
            <w:pPr>
              <w:jc w:val="center"/>
              <w:rPr>
                <w:sz w:val="20"/>
                <w:szCs w:val="20"/>
              </w:rPr>
            </w:pPr>
            <w:r w:rsidRPr="004A3721">
              <w:rPr>
                <w:sz w:val="18"/>
                <w:szCs w:val="18"/>
              </w:rPr>
              <w:t xml:space="preserve">План организационной деятельности по поэтапному отказу от ГХФУ (этапа </w:t>
            </w:r>
            <w:r w:rsidR="006A3CD7">
              <w:rPr>
                <w:sz w:val="18"/>
                <w:szCs w:val="18"/>
                <w:lang w:val="en-US"/>
              </w:rPr>
              <w:t>I</w:t>
            </w:r>
            <w:r w:rsidRPr="004A3721">
              <w:rPr>
                <w:sz w:val="18"/>
                <w:szCs w:val="18"/>
              </w:rPr>
              <w:t>I)</w:t>
            </w:r>
          </w:p>
        </w:tc>
        <w:tc>
          <w:tcPr>
            <w:tcW w:w="2430" w:type="dxa"/>
            <w:vAlign w:val="center"/>
          </w:tcPr>
          <w:p w14:paraId="535F5586" w14:textId="1E37644C" w:rsidR="00BC4B85" w:rsidRPr="00E9063C" w:rsidRDefault="00BC4B85" w:rsidP="00BC4B85">
            <w:pPr>
              <w:jc w:val="center"/>
              <w:rPr>
                <w:sz w:val="20"/>
                <w:szCs w:val="20"/>
              </w:rPr>
            </w:pPr>
            <w:r w:rsidRPr="00E87939">
              <w:rPr>
                <w:color w:val="000000"/>
                <w:sz w:val="20"/>
                <w:szCs w:val="20"/>
              </w:rPr>
              <w:t>ЮНЕП (ведущее учреждение), ЮНИДО</w:t>
            </w:r>
          </w:p>
        </w:tc>
        <w:tc>
          <w:tcPr>
            <w:tcW w:w="2610" w:type="dxa"/>
            <w:vAlign w:val="center"/>
          </w:tcPr>
          <w:p w14:paraId="0B60C841" w14:textId="04FA80EF" w:rsidR="00BC4B85" w:rsidRPr="00BC4B85" w:rsidRDefault="00BC4B85" w:rsidP="00BC4B85">
            <w:pPr>
              <w:jc w:val="center"/>
              <w:rPr>
                <w:sz w:val="20"/>
                <w:szCs w:val="20"/>
                <w:lang w:val="en-US"/>
              </w:rPr>
            </w:pPr>
            <w:r>
              <w:rPr>
                <w:sz w:val="20"/>
                <w:szCs w:val="20"/>
                <w:lang w:val="en-US"/>
              </w:rPr>
              <w:t>90-</w:t>
            </w:r>
            <w:r w:rsidR="006A3CD7" w:rsidRPr="00FB1D0E">
              <w:rPr>
                <w:sz w:val="20"/>
                <w:szCs w:val="20"/>
              </w:rPr>
              <w:t xml:space="preserve"> </w:t>
            </w:r>
            <w:r w:rsidR="006A3CD7" w:rsidRPr="00FB1D0E">
              <w:rPr>
                <w:sz w:val="20"/>
                <w:szCs w:val="20"/>
              </w:rPr>
              <w:t>м</w:t>
            </w:r>
          </w:p>
        </w:tc>
        <w:tc>
          <w:tcPr>
            <w:tcW w:w="2970" w:type="dxa"/>
            <w:vAlign w:val="center"/>
          </w:tcPr>
          <w:p w14:paraId="1AEF1F89" w14:textId="6F22A41A" w:rsidR="00BC4B85" w:rsidRPr="00E9063C" w:rsidRDefault="00BC4B85" w:rsidP="00BC4B85">
            <w:pPr>
              <w:jc w:val="center"/>
              <w:rPr>
                <w:sz w:val="20"/>
                <w:szCs w:val="20"/>
              </w:rPr>
            </w:pPr>
            <w:r>
              <w:rPr>
                <w:sz w:val="18"/>
                <w:szCs w:val="18"/>
                <w:lang w:val="en-US"/>
              </w:rPr>
              <w:t>100</w:t>
            </w:r>
            <w:r w:rsidRPr="004A3721">
              <w:rPr>
                <w:sz w:val="18"/>
                <w:szCs w:val="18"/>
              </w:rPr>
              <w:t>% поэтапный отказ к 20</w:t>
            </w:r>
            <w:r>
              <w:rPr>
                <w:sz w:val="18"/>
                <w:szCs w:val="18"/>
                <w:lang w:val="en-US"/>
              </w:rPr>
              <w:t xml:space="preserve">30 </w:t>
            </w:r>
            <w:r w:rsidRPr="004A3721">
              <w:rPr>
                <w:sz w:val="18"/>
                <w:szCs w:val="18"/>
              </w:rPr>
              <w:t>году</w:t>
            </w:r>
          </w:p>
        </w:tc>
      </w:tr>
    </w:tbl>
    <w:p w14:paraId="37E5CD88" w14:textId="77777777" w:rsidR="00E9063C" w:rsidRPr="00E9063C" w:rsidRDefault="00E9063C" w:rsidP="00E9063C">
      <w:pPr>
        <w:jc w:val="center"/>
        <w:rPr>
          <w:sz w:val="18"/>
          <w:szCs w:val="18"/>
        </w:rPr>
      </w:pPr>
    </w:p>
    <w:tbl>
      <w:tblPr>
        <w:tblStyle w:val="TableGrid"/>
        <w:tblW w:w="11340" w:type="dxa"/>
        <w:tblInd w:w="-905" w:type="dxa"/>
        <w:tblLook w:val="04A0" w:firstRow="1" w:lastRow="0" w:firstColumn="1" w:lastColumn="0" w:noHBand="0" w:noVBand="1"/>
      </w:tblPr>
      <w:tblGrid>
        <w:gridCol w:w="6105"/>
        <w:gridCol w:w="2400"/>
        <w:gridCol w:w="2835"/>
      </w:tblGrid>
      <w:tr w:rsidR="00897890" w:rsidRPr="00E9063C" w14:paraId="477AB8C6" w14:textId="77777777" w:rsidTr="00603536">
        <w:trPr>
          <w:trHeight w:val="43"/>
        </w:trPr>
        <w:tc>
          <w:tcPr>
            <w:tcW w:w="6105" w:type="dxa"/>
            <w:hideMark/>
          </w:tcPr>
          <w:p w14:paraId="060AA27E" w14:textId="67384921" w:rsidR="00897890" w:rsidRPr="00897890" w:rsidRDefault="00897890" w:rsidP="00897890">
            <w:pPr>
              <w:jc w:val="left"/>
              <w:rPr>
                <w:b/>
                <w:sz w:val="20"/>
                <w:szCs w:val="20"/>
              </w:rPr>
            </w:pPr>
            <w:r w:rsidRPr="00A44B73">
              <w:rPr>
                <w:b/>
                <w:sz w:val="18"/>
                <w:szCs w:val="18"/>
              </w:rPr>
              <w:t>(</w:t>
            </w:r>
            <w:r w:rsidRPr="004A3721">
              <w:rPr>
                <w:b/>
                <w:sz w:val="18"/>
                <w:szCs w:val="18"/>
              </w:rPr>
              <w:t>II</w:t>
            </w:r>
            <w:r w:rsidRPr="00A44B73">
              <w:rPr>
                <w:b/>
                <w:sz w:val="18"/>
                <w:szCs w:val="18"/>
              </w:rPr>
              <w:t xml:space="preserve">) ПОСЛЕДНИЕ ДАННЫЕ, ПРЕДСТАВЛЕННЫЕ СОГЛАСНО СТАТЬЕ 7  (Приложение </w:t>
            </w:r>
            <w:r w:rsidRPr="004A3721">
              <w:rPr>
                <w:b/>
                <w:sz w:val="18"/>
                <w:szCs w:val="18"/>
              </w:rPr>
              <w:t>C</w:t>
            </w:r>
            <w:r w:rsidRPr="00A44B73">
              <w:rPr>
                <w:b/>
                <w:sz w:val="18"/>
                <w:szCs w:val="18"/>
              </w:rPr>
              <w:t xml:space="preserve">, Группа </w:t>
            </w:r>
            <w:r w:rsidRPr="004A3721">
              <w:rPr>
                <w:b/>
                <w:sz w:val="18"/>
                <w:szCs w:val="18"/>
              </w:rPr>
              <w:t>I</w:t>
            </w:r>
            <w:r w:rsidRPr="00A44B73">
              <w:rPr>
                <w:b/>
                <w:sz w:val="18"/>
                <w:szCs w:val="18"/>
              </w:rPr>
              <w:t>)</w:t>
            </w:r>
          </w:p>
        </w:tc>
        <w:tc>
          <w:tcPr>
            <w:tcW w:w="2400" w:type="dxa"/>
            <w:hideMark/>
          </w:tcPr>
          <w:p w14:paraId="61086535" w14:textId="2590BE8B" w:rsidR="00897890" w:rsidRPr="00E9063C" w:rsidRDefault="00897890" w:rsidP="00897890">
            <w:pPr>
              <w:jc w:val="center"/>
              <w:rPr>
                <w:sz w:val="20"/>
                <w:szCs w:val="20"/>
              </w:rPr>
            </w:pPr>
            <w:r w:rsidRPr="004A3721">
              <w:rPr>
                <w:bCs/>
                <w:sz w:val="18"/>
                <w:szCs w:val="18"/>
              </w:rPr>
              <w:t>Год: 2024</w:t>
            </w:r>
          </w:p>
        </w:tc>
        <w:tc>
          <w:tcPr>
            <w:tcW w:w="2835" w:type="dxa"/>
            <w:hideMark/>
          </w:tcPr>
          <w:p w14:paraId="1A1F8D41" w14:textId="3F1098C8" w:rsidR="00897890" w:rsidRPr="00E9063C" w:rsidRDefault="00897890" w:rsidP="00897890">
            <w:pPr>
              <w:jc w:val="right"/>
              <w:rPr>
                <w:sz w:val="20"/>
                <w:szCs w:val="20"/>
              </w:rPr>
            </w:pPr>
            <w:r>
              <w:rPr>
                <w:sz w:val="18"/>
                <w:szCs w:val="18"/>
                <w:lang w:val="en-US"/>
              </w:rPr>
              <w:t>6,</w:t>
            </w:r>
            <w:r>
              <w:rPr>
                <w:sz w:val="18"/>
                <w:szCs w:val="18"/>
                <w:lang w:val="en-US"/>
              </w:rPr>
              <w:t>33</w:t>
            </w:r>
            <w:r w:rsidRPr="004A3721">
              <w:rPr>
                <w:sz w:val="18"/>
                <w:szCs w:val="18"/>
                <w:lang w:val="en-US"/>
              </w:rPr>
              <w:t xml:space="preserve"> </w:t>
            </w:r>
            <w:r w:rsidRPr="004A3721">
              <w:rPr>
                <w:bCs/>
                <w:sz w:val="18"/>
                <w:szCs w:val="18"/>
              </w:rPr>
              <w:t>тонны ОРС</w:t>
            </w:r>
          </w:p>
        </w:tc>
      </w:tr>
    </w:tbl>
    <w:p w14:paraId="4A0F6CAE" w14:textId="77777777" w:rsidR="00E9063C" w:rsidRPr="00E9063C" w:rsidRDefault="00E9063C" w:rsidP="00E9063C">
      <w:pPr>
        <w:jc w:val="center"/>
        <w:rPr>
          <w:sz w:val="18"/>
          <w:szCs w:val="18"/>
        </w:rPr>
      </w:pPr>
    </w:p>
    <w:tbl>
      <w:tblPr>
        <w:tblStyle w:val="TableGrid"/>
        <w:tblW w:w="11340" w:type="dxa"/>
        <w:tblInd w:w="-905" w:type="dxa"/>
        <w:tblLayout w:type="fixed"/>
        <w:tblLook w:val="04A0" w:firstRow="1" w:lastRow="0" w:firstColumn="1" w:lastColumn="0" w:noHBand="0" w:noVBand="1"/>
      </w:tblPr>
      <w:tblGrid>
        <w:gridCol w:w="1170"/>
        <w:gridCol w:w="990"/>
        <w:gridCol w:w="900"/>
        <w:gridCol w:w="900"/>
        <w:gridCol w:w="1350"/>
        <w:gridCol w:w="990"/>
        <w:gridCol w:w="810"/>
        <w:gridCol w:w="1620"/>
        <w:gridCol w:w="1350"/>
        <w:gridCol w:w="1260"/>
      </w:tblGrid>
      <w:tr w:rsidR="009A47ED" w:rsidRPr="00E9063C" w14:paraId="5F6D50CC" w14:textId="77777777" w:rsidTr="00164F8A">
        <w:trPr>
          <w:trHeight w:val="249"/>
        </w:trPr>
        <w:tc>
          <w:tcPr>
            <w:tcW w:w="8730" w:type="dxa"/>
            <w:gridSpan w:val="8"/>
            <w:hideMark/>
          </w:tcPr>
          <w:p w14:paraId="4CC92680" w14:textId="1EF9DCFF" w:rsidR="009A47ED" w:rsidRPr="009A47ED" w:rsidRDefault="009A47ED" w:rsidP="009A47ED">
            <w:pPr>
              <w:jc w:val="left"/>
              <w:rPr>
                <w:b/>
                <w:sz w:val="20"/>
                <w:szCs w:val="20"/>
              </w:rPr>
            </w:pPr>
            <w:r w:rsidRPr="00A21B72">
              <w:rPr>
                <w:b/>
                <w:sz w:val="18"/>
                <w:szCs w:val="18"/>
              </w:rPr>
              <w:t>(</w:t>
            </w:r>
            <w:r w:rsidRPr="004A3721">
              <w:rPr>
                <w:b/>
                <w:sz w:val="18"/>
                <w:szCs w:val="18"/>
              </w:rPr>
              <w:t>III</w:t>
            </w:r>
            <w:r w:rsidRPr="00A21B72">
              <w:rPr>
                <w:b/>
                <w:sz w:val="18"/>
                <w:szCs w:val="18"/>
              </w:rPr>
              <w:t>) ПОСЛЕДНИЕ ДАННЫЕ ПО СТРАНОВОЙ СЕКТОРАЛЬНОЙ ПРОГРАММЕ (в тоннах ОРС)</w:t>
            </w:r>
          </w:p>
        </w:tc>
        <w:tc>
          <w:tcPr>
            <w:tcW w:w="2610" w:type="dxa"/>
            <w:gridSpan w:val="2"/>
            <w:hideMark/>
          </w:tcPr>
          <w:p w14:paraId="5BD6EDCA" w14:textId="7B27AE36" w:rsidR="009A47ED" w:rsidRPr="00E9063C" w:rsidRDefault="009A47ED" w:rsidP="009A47ED">
            <w:pPr>
              <w:jc w:val="right"/>
              <w:rPr>
                <w:b/>
                <w:sz w:val="20"/>
                <w:szCs w:val="20"/>
              </w:rPr>
            </w:pPr>
            <w:r w:rsidRPr="004A3721">
              <w:rPr>
                <w:b/>
                <w:sz w:val="18"/>
                <w:szCs w:val="18"/>
              </w:rPr>
              <w:t>Год: 2024</w:t>
            </w:r>
          </w:p>
        </w:tc>
      </w:tr>
      <w:tr w:rsidR="001204B7" w:rsidRPr="00E9063C" w14:paraId="59200385" w14:textId="77777777" w:rsidTr="00164F8A">
        <w:trPr>
          <w:trHeight w:val="249"/>
        </w:trPr>
        <w:tc>
          <w:tcPr>
            <w:tcW w:w="1170" w:type="dxa"/>
            <w:hideMark/>
          </w:tcPr>
          <w:p w14:paraId="7FC189F5" w14:textId="3E733876" w:rsidR="001204B7" w:rsidRPr="00E9063C" w:rsidRDefault="001204B7" w:rsidP="001204B7">
            <w:pPr>
              <w:jc w:val="center"/>
              <w:rPr>
                <w:sz w:val="20"/>
                <w:szCs w:val="20"/>
              </w:rPr>
            </w:pPr>
            <w:r w:rsidRPr="004A3721">
              <w:rPr>
                <w:sz w:val="18"/>
                <w:szCs w:val="18"/>
              </w:rPr>
              <w:t>Химические вещества</w:t>
            </w:r>
          </w:p>
        </w:tc>
        <w:tc>
          <w:tcPr>
            <w:tcW w:w="990" w:type="dxa"/>
            <w:hideMark/>
          </w:tcPr>
          <w:p w14:paraId="3ED672C4" w14:textId="5D8EF950" w:rsidR="001204B7" w:rsidRPr="00E9063C" w:rsidRDefault="001204B7" w:rsidP="001204B7">
            <w:pPr>
              <w:jc w:val="center"/>
              <w:rPr>
                <w:sz w:val="20"/>
                <w:szCs w:val="20"/>
              </w:rPr>
            </w:pPr>
            <w:r w:rsidRPr="004A3721">
              <w:rPr>
                <w:sz w:val="18"/>
                <w:szCs w:val="18"/>
              </w:rPr>
              <w:t>Аэрозоли</w:t>
            </w:r>
          </w:p>
        </w:tc>
        <w:tc>
          <w:tcPr>
            <w:tcW w:w="900" w:type="dxa"/>
            <w:hideMark/>
          </w:tcPr>
          <w:p w14:paraId="43FD9F4C" w14:textId="702BEAC4" w:rsidR="001204B7" w:rsidRPr="00E9063C" w:rsidRDefault="001204B7" w:rsidP="001204B7">
            <w:pPr>
              <w:jc w:val="center"/>
              <w:rPr>
                <w:sz w:val="20"/>
                <w:szCs w:val="20"/>
              </w:rPr>
            </w:pPr>
            <w:r w:rsidRPr="004A3721">
              <w:rPr>
                <w:sz w:val="18"/>
                <w:szCs w:val="18"/>
              </w:rPr>
              <w:t>Пеноматериалы</w:t>
            </w:r>
          </w:p>
        </w:tc>
        <w:tc>
          <w:tcPr>
            <w:tcW w:w="900" w:type="dxa"/>
            <w:hideMark/>
          </w:tcPr>
          <w:p w14:paraId="73D4F522" w14:textId="536DF76D" w:rsidR="001204B7" w:rsidRPr="00E9063C" w:rsidRDefault="001204B7" w:rsidP="001204B7">
            <w:pPr>
              <w:jc w:val="center"/>
              <w:rPr>
                <w:sz w:val="20"/>
                <w:szCs w:val="20"/>
              </w:rPr>
            </w:pPr>
            <w:r w:rsidRPr="004A3721">
              <w:rPr>
                <w:sz w:val="18"/>
                <w:szCs w:val="18"/>
              </w:rPr>
              <w:t>Пожаротушение</w:t>
            </w:r>
          </w:p>
        </w:tc>
        <w:tc>
          <w:tcPr>
            <w:tcW w:w="2340" w:type="dxa"/>
            <w:gridSpan w:val="2"/>
            <w:hideMark/>
          </w:tcPr>
          <w:p w14:paraId="4BCD00FA" w14:textId="46A816BA" w:rsidR="001204B7" w:rsidRPr="00E9063C" w:rsidRDefault="001204B7" w:rsidP="001204B7">
            <w:pPr>
              <w:jc w:val="center"/>
              <w:rPr>
                <w:sz w:val="20"/>
                <w:szCs w:val="20"/>
              </w:rPr>
            </w:pPr>
            <w:r w:rsidRPr="004A3721">
              <w:rPr>
                <w:sz w:val="18"/>
                <w:szCs w:val="18"/>
              </w:rPr>
              <w:t>Холодильные установки</w:t>
            </w:r>
          </w:p>
        </w:tc>
        <w:tc>
          <w:tcPr>
            <w:tcW w:w="810" w:type="dxa"/>
            <w:hideMark/>
          </w:tcPr>
          <w:p w14:paraId="12AB58C1" w14:textId="7F057ACA" w:rsidR="001204B7" w:rsidRPr="00E9063C" w:rsidRDefault="001204B7" w:rsidP="001204B7">
            <w:pPr>
              <w:jc w:val="center"/>
              <w:rPr>
                <w:sz w:val="20"/>
                <w:szCs w:val="20"/>
              </w:rPr>
            </w:pPr>
            <w:r w:rsidRPr="004A3721">
              <w:rPr>
                <w:sz w:val="18"/>
                <w:szCs w:val="18"/>
              </w:rPr>
              <w:t>Растворители</w:t>
            </w:r>
          </w:p>
        </w:tc>
        <w:tc>
          <w:tcPr>
            <w:tcW w:w="1620" w:type="dxa"/>
            <w:hideMark/>
          </w:tcPr>
          <w:p w14:paraId="5278A719" w14:textId="32024C9E" w:rsidR="001204B7" w:rsidRPr="00E9063C" w:rsidRDefault="001204B7" w:rsidP="001204B7">
            <w:pPr>
              <w:jc w:val="center"/>
              <w:rPr>
                <w:sz w:val="20"/>
                <w:szCs w:val="20"/>
              </w:rPr>
            </w:pPr>
            <w:r w:rsidRPr="004A3721">
              <w:rPr>
                <w:sz w:val="18"/>
                <w:szCs w:val="18"/>
              </w:rPr>
              <w:t>Технологические агенты</w:t>
            </w:r>
          </w:p>
        </w:tc>
        <w:tc>
          <w:tcPr>
            <w:tcW w:w="1350" w:type="dxa"/>
            <w:hideMark/>
          </w:tcPr>
          <w:p w14:paraId="79AF52C1" w14:textId="0BE75D00" w:rsidR="001204B7" w:rsidRPr="00E9063C" w:rsidRDefault="001204B7" w:rsidP="001204B7">
            <w:pPr>
              <w:jc w:val="center"/>
              <w:rPr>
                <w:sz w:val="20"/>
                <w:szCs w:val="20"/>
              </w:rPr>
            </w:pPr>
            <w:r w:rsidRPr="004A3721">
              <w:rPr>
                <w:sz w:val="18"/>
                <w:szCs w:val="18"/>
              </w:rPr>
              <w:t>Лабораторное использование</w:t>
            </w:r>
          </w:p>
        </w:tc>
        <w:tc>
          <w:tcPr>
            <w:tcW w:w="1260" w:type="dxa"/>
            <w:hideMark/>
          </w:tcPr>
          <w:p w14:paraId="5606ACCC" w14:textId="5F036A72" w:rsidR="001204B7" w:rsidRPr="00E9063C" w:rsidRDefault="001204B7" w:rsidP="001204B7">
            <w:pPr>
              <w:jc w:val="center"/>
              <w:rPr>
                <w:sz w:val="20"/>
                <w:szCs w:val="20"/>
              </w:rPr>
            </w:pPr>
            <w:r w:rsidRPr="004A3721">
              <w:rPr>
                <w:sz w:val="18"/>
                <w:szCs w:val="18"/>
              </w:rPr>
              <w:t>Совокупное секторальное потребление</w:t>
            </w:r>
          </w:p>
        </w:tc>
      </w:tr>
      <w:tr w:rsidR="00164F8A" w:rsidRPr="00E9063C" w14:paraId="3B66528A" w14:textId="77777777" w:rsidTr="00164F8A">
        <w:trPr>
          <w:trHeight w:val="249"/>
        </w:trPr>
        <w:tc>
          <w:tcPr>
            <w:tcW w:w="3960" w:type="dxa"/>
            <w:gridSpan w:val="4"/>
            <w:hideMark/>
          </w:tcPr>
          <w:p w14:paraId="3C33F75C" w14:textId="77777777" w:rsidR="00164F8A" w:rsidRPr="00E9063C" w:rsidRDefault="00164F8A" w:rsidP="00164F8A">
            <w:pPr>
              <w:jc w:val="center"/>
              <w:rPr>
                <w:sz w:val="20"/>
                <w:szCs w:val="20"/>
                <w:lang w:val="en-US"/>
              </w:rPr>
            </w:pPr>
          </w:p>
        </w:tc>
        <w:tc>
          <w:tcPr>
            <w:tcW w:w="1350" w:type="dxa"/>
            <w:hideMark/>
          </w:tcPr>
          <w:p w14:paraId="30A5496F" w14:textId="2C843441" w:rsidR="00164F8A" w:rsidRPr="00E9063C" w:rsidRDefault="00164F8A" w:rsidP="00164F8A">
            <w:pPr>
              <w:jc w:val="center"/>
              <w:rPr>
                <w:sz w:val="20"/>
                <w:szCs w:val="20"/>
              </w:rPr>
            </w:pPr>
            <w:r w:rsidRPr="004A3721">
              <w:rPr>
                <w:sz w:val="18"/>
                <w:szCs w:val="18"/>
              </w:rPr>
              <w:t>Производство</w:t>
            </w:r>
          </w:p>
        </w:tc>
        <w:tc>
          <w:tcPr>
            <w:tcW w:w="990" w:type="dxa"/>
            <w:hideMark/>
          </w:tcPr>
          <w:p w14:paraId="4FFEE5F7" w14:textId="66D57DC6" w:rsidR="00164F8A" w:rsidRPr="00E9063C" w:rsidRDefault="00164F8A" w:rsidP="00164F8A">
            <w:pPr>
              <w:jc w:val="center"/>
              <w:rPr>
                <w:sz w:val="20"/>
                <w:szCs w:val="20"/>
              </w:rPr>
            </w:pPr>
            <w:r w:rsidRPr="004A3721">
              <w:rPr>
                <w:sz w:val="18"/>
                <w:szCs w:val="18"/>
              </w:rPr>
              <w:t xml:space="preserve">Техобслуживание </w:t>
            </w:r>
          </w:p>
        </w:tc>
        <w:tc>
          <w:tcPr>
            <w:tcW w:w="5040" w:type="dxa"/>
            <w:gridSpan w:val="4"/>
          </w:tcPr>
          <w:p w14:paraId="00C908E1" w14:textId="2746FECE" w:rsidR="00164F8A" w:rsidRPr="00E9063C" w:rsidRDefault="00164F8A" w:rsidP="00164F8A">
            <w:pPr>
              <w:jc w:val="center"/>
              <w:rPr>
                <w:sz w:val="20"/>
                <w:szCs w:val="20"/>
                <w:lang w:val="en-US"/>
              </w:rPr>
            </w:pPr>
          </w:p>
        </w:tc>
      </w:tr>
      <w:tr w:rsidR="00E9063C" w:rsidRPr="00E9063C" w14:paraId="4168E6F2" w14:textId="77777777" w:rsidTr="00164F8A">
        <w:trPr>
          <w:trHeight w:val="249"/>
        </w:trPr>
        <w:tc>
          <w:tcPr>
            <w:tcW w:w="1170" w:type="dxa"/>
            <w:hideMark/>
          </w:tcPr>
          <w:p w14:paraId="5F7957D1" w14:textId="10931748" w:rsidR="00E9063C" w:rsidRPr="00E9063C" w:rsidRDefault="00552CE1" w:rsidP="00E9063C">
            <w:pPr>
              <w:ind w:left="32"/>
              <w:jc w:val="left"/>
              <w:rPr>
                <w:sz w:val="20"/>
                <w:szCs w:val="20"/>
              </w:rPr>
            </w:pPr>
            <w:r w:rsidRPr="001676C6">
              <w:rPr>
                <w:sz w:val="18"/>
                <w:szCs w:val="18"/>
              </w:rPr>
              <w:t>ГХФУ-22</w:t>
            </w:r>
          </w:p>
        </w:tc>
        <w:tc>
          <w:tcPr>
            <w:tcW w:w="990" w:type="dxa"/>
          </w:tcPr>
          <w:p w14:paraId="4D2AD081" w14:textId="77777777" w:rsidR="00E9063C" w:rsidRPr="00E9063C" w:rsidRDefault="00E9063C" w:rsidP="00E9063C">
            <w:pPr>
              <w:jc w:val="right"/>
              <w:rPr>
                <w:sz w:val="20"/>
                <w:szCs w:val="20"/>
                <w:lang w:val="en-US"/>
              </w:rPr>
            </w:pPr>
          </w:p>
        </w:tc>
        <w:tc>
          <w:tcPr>
            <w:tcW w:w="900" w:type="dxa"/>
          </w:tcPr>
          <w:p w14:paraId="7E8DCE0F" w14:textId="77777777" w:rsidR="00E9063C" w:rsidRPr="00E9063C" w:rsidRDefault="00E9063C" w:rsidP="00E9063C">
            <w:pPr>
              <w:jc w:val="right"/>
              <w:rPr>
                <w:sz w:val="20"/>
                <w:szCs w:val="20"/>
                <w:lang w:val="en-US"/>
              </w:rPr>
            </w:pPr>
          </w:p>
        </w:tc>
        <w:tc>
          <w:tcPr>
            <w:tcW w:w="900" w:type="dxa"/>
          </w:tcPr>
          <w:p w14:paraId="2127168E" w14:textId="77777777" w:rsidR="00E9063C" w:rsidRPr="00E9063C" w:rsidRDefault="00E9063C" w:rsidP="00E9063C">
            <w:pPr>
              <w:jc w:val="right"/>
              <w:rPr>
                <w:sz w:val="20"/>
                <w:szCs w:val="20"/>
                <w:lang w:val="en-US"/>
              </w:rPr>
            </w:pPr>
          </w:p>
        </w:tc>
        <w:tc>
          <w:tcPr>
            <w:tcW w:w="1350" w:type="dxa"/>
          </w:tcPr>
          <w:p w14:paraId="7398F7DC" w14:textId="77777777" w:rsidR="00E9063C" w:rsidRPr="00E9063C" w:rsidRDefault="00E9063C" w:rsidP="00E9063C">
            <w:pPr>
              <w:jc w:val="right"/>
              <w:rPr>
                <w:sz w:val="20"/>
                <w:szCs w:val="20"/>
                <w:lang w:val="en-US"/>
              </w:rPr>
            </w:pPr>
          </w:p>
        </w:tc>
        <w:tc>
          <w:tcPr>
            <w:tcW w:w="990" w:type="dxa"/>
          </w:tcPr>
          <w:p w14:paraId="4E69AE8E" w14:textId="76BEEC7B" w:rsidR="00E9063C" w:rsidRPr="00E9063C" w:rsidRDefault="00164F8A" w:rsidP="00E9063C">
            <w:pPr>
              <w:jc w:val="right"/>
              <w:rPr>
                <w:sz w:val="20"/>
                <w:szCs w:val="20"/>
              </w:rPr>
            </w:pPr>
            <w:r>
              <w:rPr>
                <w:sz w:val="18"/>
                <w:szCs w:val="18"/>
                <w:lang w:val="en-US"/>
              </w:rPr>
              <w:t>6,33</w:t>
            </w:r>
          </w:p>
        </w:tc>
        <w:tc>
          <w:tcPr>
            <w:tcW w:w="810" w:type="dxa"/>
          </w:tcPr>
          <w:p w14:paraId="475A4C56" w14:textId="77777777" w:rsidR="00E9063C" w:rsidRPr="00E9063C" w:rsidRDefault="00E9063C" w:rsidP="00E9063C">
            <w:pPr>
              <w:jc w:val="right"/>
              <w:rPr>
                <w:sz w:val="20"/>
                <w:szCs w:val="20"/>
                <w:lang w:val="en-US"/>
              </w:rPr>
            </w:pPr>
          </w:p>
        </w:tc>
        <w:tc>
          <w:tcPr>
            <w:tcW w:w="1620" w:type="dxa"/>
          </w:tcPr>
          <w:p w14:paraId="6E2F5568" w14:textId="77777777" w:rsidR="00E9063C" w:rsidRPr="00E9063C" w:rsidRDefault="00E9063C" w:rsidP="00E9063C">
            <w:pPr>
              <w:jc w:val="right"/>
              <w:rPr>
                <w:sz w:val="20"/>
                <w:szCs w:val="20"/>
                <w:lang w:val="en-US"/>
              </w:rPr>
            </w:pPr>
          </w:p>
        </w:tc>
        <w:tc>
          <w:tcPr>
            <w:tcW w:w="1350" w:type="dxa"/>
          </w:tcPr>
          <w:p w14:paraId="28EC72A4" w14:textId="77777777" w:rsidR="00E9063C" w:rsidRPr="00E9063C" w:rsidRDefault="00E9063C" w:rsidP="00E9063C">
            <w:pPr>
              <w:jc w:val="right"/>
              <w:rPr>
                <w:sz w:val="20"/>
                <w:szCs w:val="20"/>
                <w:lang w:val="en-US"/>
              </w:rPr>
            </w:pPr>
          </w:p>
        </w:tc>
        <w:tc>
          <w:tcPr>
            <w:tcW w:w="1260" w:type="dxa"/>
          </w:tcPr>
          <w:p w14:paraId="11F6BACC" w14:textId="462D4D79" w:rsidR="00E9063C" w:rsidRPr="00164F8A" w:rsidRDefault="00164F8A" w:rsidP="00E9063C">
            <w:pPr>
              <w:jc w:val="right"/>
              <w:rPr>
                <w:sz w:val="20"/>
                <w:szCs w:val="20"/>
                <w:lang w:val="en-US"/>
              </w:rPr>
            </w:pPr>
            <w:r>
              <w:rPr>
                <w:sz w:val="18"/>
                <w:szCs w:val="18"/>
                <w:lang w:val="en-US"/>
              </w:rPr>
              <w:t>6,33</w:t>
            </w:r>
          </w:p>
        </w:tc>
      </w:tr>
    </w:tbl>
    <w:p w14:paraId="00B126EA" w14:textId="77777777" w:rsidR="00E9063C" w:rsidRPr="00E9063C" w:rsidRDefault="00E9063C" w:rsidP="00E9063C">
      <w:pPr>
        <w:jc w:val="center"/>
        <w:rPr>
          <w:sz w:val="18"/>
          <w:szCs w:val="18"/>
        </w:rPr>
      </w:pPr>
    </w:p>
    <w:tbl>
      <w:tblPr>
        <w:tblStyle w:val="TableGrid"/>
        <w:tblW w:w="11340" w:type="dxa"/>
        <w:tblInd w:w="-905" w:type="dxa"/>
        <w:tblLook w:val="04A0" w:firstRow="1" w:lastRow="0" w:firstColumn="1" w:lastColumn="0" w:noHBand="0" w:noVBand="1"/>
      </w:tblPr>
      <w:tblGrid>
        <w:gridCol w:w="3310"/>
        <w:gridCol w:w="1701"/>
        <w:gridCol w:w="5069"/>
        <w:gridCol w:w="1260"/>
      </w:tblGrid>
      <w:tr w:rsidR="00525669" w:rsidRPr="00E931E0" w14:paraId="3F2122F5" w14:textId="77777777" w:rsidTr="00164F8A">
        <w:trPr>
          <w:trHeight w:val="276"/>
        </w:trPr>
        <w:tc>
          <w:tcPr>
            <w:tcW w:w="11340" w:type="dxa"/>
            <w:gridSpan w:val="4"/>
            <w:hideMark/>
          </w:tcPr>
          <w:p w14:paraId="272E87EC" w14:textId="2237B627" w:rsidR="00525669" w:rsidRPr="00525669" w:rsidRDefault="00525669" w:rsidP="00525669">
            <w:pPr>
              <w:jc w:val="left"/>
              <w:rPr>
                <w:b/>
                <w:sz w:val="20"/>
                <w:szCs w:val="20"/>
              </w:rPr>
            </w:pPr>
            <w:r w:rsidRPr="005B5A1D">
              <w:rPr>
                <w:b/>
                <w:sz w:val="18"/>
                <w:szCs w:val="18"/>
              </w:rPr>
              <w:t>(</w:t>
            </w:r>
            <w:r w:rsidRPr="001676C6">
              <w:rPr>
                <w:b/>
                <w:sz w:val="18"/>
                <w:szCs w:val="18"/>
              </w:rPr>
              <w:t>IV</w:t>
            </w:r>
            <w:r w:rsidRPr="005B5A1D">
              <w:rPr>
                <w:b/>
                <w:sz w:val="18"/>
                <w:szCs w:val="18"/>
              </w:rPr>
              <w:t>) ДАННЫЕ О ПОТРЕБЛЕНИИ (в тоннах ОРС)</w:t>
            </w:r>
          </w:p>
        </w:tc>
      </w:tr>
      <w:tr w:rsidR="00525669" w:rsidRPr="00E9063C" w14:paraId="0ABA0F67" w14:textId="77777777" w:rsidTr="00164F8A">
        <w:trPr>
          <w:trHeight w:val="276"/>
        </w:trPr>
        <w:tc>
          <w:tcPr>
            <w:tcW w:w="3310" w:type="dxa"/>
            <w:hideMark/>
          </w:tcPr>
          <w:p w14:paraId="7546D526" w14:textId="14841870" w:rsidR="00525669" w:rsidRPr="00E9063C" w:rsidRDefault="003245C2" w:rsidP="00525669">
            <w:pPr>
              <w:jc w:val="center"/>
              <w:rPr>
                <w:sz w:val="20"/>
                <w:szCs w:val="20"/>
              </w:rPr>
            </w:pPr>
            <w:r w:rsidRPr="001676C6">
              <w:rPr>
                <w:sz w:val="18"/>
                <w:szCs w:val="18"/>
              </w:rPr>
              <w:t>Базовый уровень 2009 –2010 г.:</w:t>
            </w:r>
          </w:p>
        </w:tc>
        <w:tc>
          <w:tcPr>
            <w:tcW w:w="1701" w:type="dxa"/>
            <w:hideMark/>
          </w:tcPr>
          <w:p w14:paraId="396C078B" w14:textId="0D8922BE" w:rsidR="00525669" w:rsidRPr="00C74ED6" w:rsidRDefault="00525669" w:rsidP="00525669">
            <w:pPr>
              <w:jc w:val="right"/>
              <w:rPr>
                <w:color w:val="000000" w:themeColor="text1"/>
                <w:sz w:val="20"/>
                <w:szCs w:val="20"/>
              </w:rPr>
            </w:pPr>
            <w:r>
              <w:rPr>
                <w:color w:val="000000" w:themeColor="text1"/>
                <w:sz w:val="20"/>
                <w:szCs w:val="20"/>
              </w:rPr>
              <w:t>16</w:t>
            </w:r>
            <w:r w:rsidR="00164F8A">
              <w:rPr>
                <w:color w:val="000000" w:themeColor="text1"/>
                <w:sz w:val="20"/>
                <w:szCs w:val="20"/>
                <w:lang w:val="en-US"/>
              </w:rPr>
              <w:t>,</w:t>
            </w:r>
            <w:r>
              <w:rPr>
                <w:color w:val="000000" w:themeColor="text1"/>
                <w:sz w:val="20"/>
                <w:szCs w:val="20"/>
              </w:rPr>
              <w:t>60</w:t>
            </w:r>
          </w:p>
        </w:tc>
        <w:tc>
          <w:tcPr>
            <w:tcW w:w="5069" w:type="dxa"/>
            <w:hideMark/>
          </w:tcPr>
          <w:p w14:paraId="006A3957" w14:textId="254C3803" w:rsidR="00525669" w:rsidRPr="00E90F45" w:rsidRDefault="00E90F45" w:rsidP="00525669">
            <w:pPr>
              <w:jc w:val="center"/>
              <w:rPr>
                <w:sz w:val="20"/>
                <w:szCs w:val="20"/>
              </w:rPr>
            </w:pPr>
            <w:r w:rsidRPr="00093B2A">
              <w:rPr>
                <w:sz w:val="18"/>
                <w:szCs w:val="18"/>
              </w:rPr>
              <w:t>Начальный уровень устойчивого совокупного сокращения:</w:t>
            </w:r>
          </w:p>
        </w:tc>
        <w:tc>
          <w:tcPr>
            <w:tcW w:w="1260" w:type="dxa"/>
            <w:hideMark/>
          </w:tcPr>
          <w:p w14:paraId="062669EB" w14:textId="513A9B7E" w:rsidR="00525669" w:rsidRPr="002255D9" w:rsidRDefault="00525669" w:rsidP="00525669">
            <w:pPr>
              <w:jc w:val="right"/>
              <w:rPr>
                <w:sz w:val="20"/>
                <w:szCs w:val="20"/>
              </w:rPr>
            </w:pPr>
            <w:r>
              <w:rPr>
                <w:color w:val="000000" w:themeColor="text1"/>
                <w:sz w:val="20"/>
                <w:szCs w:val="20"/>
              </w:rPr>
              <w:t>16</w:t>
            </w:r>
            <w:r w:rsidR="00164F8A">
              <w:rPr>
                <w:color w:val="000000" w:themeColor="text1"/>
                <w:sz w:val="20"/>
                <w:szCs w:val="20"/>
                <w:lang w:val="en-US"/>
              </w:rPr>
              <w:t>,</w:t>
            </w:r>
            <w:r>
              <w:rPr>
                <w:color w:val="000000" w:themeColor="text1"/>
                <w:sz w:val="20"/>
                <w:szCs w:val="20"/>
              </w:rPr>
              <w:t>60</w:t>
            </w:r>
          </w:p>
        </w:tc>
      </w:tr>
      <w:tr w:rsidR="00525669" w:rsidRPr="00E9063C" w14:paraId="1B97C613" w14:textId="77777777" w:rsidTr="00164F8A">
        <w:trPr>
          <w:trHeight w:val="276"/>
        </w:trPr>
        <w:tc>
          <w:tcPr>
            <w:tcW w:w="11340" w:type="dxa"/>
            <w:gridSpan w:val="4"/>
            <w:hideMark/>
          </w:tcPr>
          <w:p w14:paraId="1EED95C7" w14:textId="1DE02B1F" w:rsidR="00525669" w:rsidRPr="002255D9" w:rsidRDefault="00E45507" w:rsidP="00525669">
            <w:pPr>
              <w:ind w:left="316"/>
              <w:rPr>
                <w:b/>
                <w:sz w:val="20"/>
                <w:szCs w:val="20"/>
              </w:rPr>
            </w:pPr>
            <w:r w:rsidRPr="004A3721">
              <w:rPr>
                <w:b/>
                <w:sz w:val="18"/>
                <w:szCs w:val="18"/>
                <w:lang w:val="fr-CA"/>
              </w:rPr>
              <w:t xml:space="preserve">  </w:t>
            </w:r>
            <w:r w:rsidRPr="001676C6">
              <w:rPr>
                <w:b/>
                <w:sz w:val="18"/>
                <w:szCs w:val="18"/>
              </w:rPr>
              <w:t>ПОТРЕБЛЕНИЕ, ОТВЕЧАЮЩЕЕ КРИТЕРИЯМ ФИНАНСИРОВАНИЯ</w:t>
            </w:r>
          </w:p>
        </w:tc>
      </w:tr>
      <w:tr w:rsidR="00525669" w:rsidRPr="00E9063C" w14:paraId="4CA7E964" w14:textId="77777777" w:rsidTr="00164F8A">
        <w:trPr>
          <w:trHeight w:val="276"/>
        </w:trPr>
        <w:tc>
          <w:tcPr>
            <w:tcW w:w="3310" w:type="dxa"/>
            <w:hideMark/>
          </w:tcPr>
          <w:p w14:paraId="2896773C" w14:textId="52534F90" w:rsidR="00525669" w:rsidRPr="00E9063C" w:rsidRDefault="00AE1B7B" w:rsidP="00525669">
            <w:pPr>
              <w:jc w:val="center"/>
              <w:rPr>
                <w:sz w:val="20"/>
                <w:szCs w:val="20"/>
              </w:rPr>
            </w:pPr>
            <w:r w:rsidRPr="001676C6">
              <w:rPr>
                <w:sz w:val="18"/>
                <w:szCs w:val="18"/>
              </w:rPr>
              <w:t>Уже утверждено:</w:t>
            </w:r>
          </w:p>
        </w:tc>
        <w:tc>
          <w:tcPr>
            <w:tcW w:w="1701" w:type="dxa"/>
            <w:hideMark/>
          </w:tcPr>
          <w:p w14:paraId="2F68F258" w14:textId="5C2D9737" w:rsidR="00525669" w:rsidRPr="0072623C" w:rsidRDefault="00525669" w:rsidP="00525669">
            <w:pPr>
              <w:jc w:val="right"/>
              <w:rPr>
                <w:sz w:val="20"/>
                <w:szCs w:val="20"/>
              </w:rPr>
            </w:pPr>
            <w:r>
              <w:rPr>
                <w:sz w:val="20"/>
                <w:szCs w:val="20"/>
              </w:rPr>
              <w:t>16</w:t>
            </w:r>
            <w:r w:rsidR="00164F8A">
              <w:rPr>
                <w:sz w:val="20"/>
                <w:szCs w:val="20"/>
                <w:lang w:val="en-US"/>
              </w:rPr>
              <w:t>,</w:t>
            </w:r>
            <w:r>
              <w:rPr>
                <w:sz w:val="20"/>
                <w:szCs w:val="20"/>
              </w:rPr>
              <w:t>60</w:t>
            </w:r>
          </w:p>
        </w:tc>
        <w:tc>
          <w:tcPr>
            <w:tcW w:w="5069" w:type="dxa"/>
            <w:hideMark/>
          </w:tcPr>
          <w:p w14:paraId="6825E0A0" w14:textId="3A4688FB" w:rsidR="00525669" w:rsidRPr="002255D9" w:rsidRDefault="00E246A2" w:rsidP="00525669">
            <w:pPr>
              <w:jc w:val="center"/>
              <w:rPr>
                <w:i/>
                <w:sz w:val="20"/>
                <w:szCs w:val="20"/>
              </w:rPr>
            </w:pPr>
            <w:r w:rsidRPr="001676C6">
              <w:rPr>
                <w:sz w:val="18"/>
                <w:szCs w:val="18"/>
              </w:rPr>
              <w:t>Осталось:</w:t>
            </w:r>
          </w:p>
        </w:tc>
        <w:tc>
          <w:tcPr>
            <w:tcW w:w="1260" w:type="dxa"/>
            <w:hideMark/>
          </w:tcPr>
          <w:p w14:paraId="10273EFB" w14:textId="45078E24" w:rsidR="00525669" w:rsidRPr="002255D9" w:rsidRDefault="00525669" w:rsidP="00525669">
            <w:pPr>
              <w:jc w:val="right"/>
              <w:rPr>
                <w:sz w:val="20"/>
                <w:szCs w:val="20"/>
              </w:rPr>
            </w:pPr>
            <w:r>
              <w:rPr>
                <w:sz w:val="20"/>
                <w:szCs w:val="20"/>
              </w:rPr>
              <w:t>0</w:t>
            </w:r>
            <w:r w:rsidR="00164F8A">
              <w:rPr>
                <w:sz w:val="20"/>
                <w:szCs w:val="20"/>
                <w:lang w:val="en-US"/>
              </w:rPr>
              <w:t>,</w:t>
            </w:r>
            <w:r>
              <w:rPr>
                <w:sz w:val="20"/>
                <w:szCs w:val="20"/>
              </w:rPr>
              <w:t>00</w:t>
            </w:r>
          </w:p>
        </w:tc>
      </w:tr>
    </w:tbl>
    <w:p w14:paraId="60B182BC" w14:textId="77777777" w:rsidR="00E9063C" w:rsidRPr="00E9063C" w:rsidRDefault="00E9063C" w:rsidP="00E9063C">
      <w:pPr>
        <w:jc w:val="center"/>
        <w:rPr>
          <w:sz w:val="18"/>
          <w:szCs w:val="18"/>
        </w:rPr>
      </w:pPr>
    </w:p>
    <w:tbl>
      <w:tblPr>
        <w:tblStyle w:val="TableGrid"/>
        <w:tblW w:w="6064" w:type="pct"/>
        <w:tblInd w:w="-905" w:type="dxa"/>
        <w:tblLook w:val="04A0" w:firstRow="1" w:lastRow="0" w:firstColumn="1" w:lastColumn="0" w:noHBand="0" w:noVBand="1"/>
      </w:tblPr>
      <w:tblGrid>
        <w:gridCol w:w="1983"/>
        <w:gridCol w:w="3421"/>
        <w:gridCol w:w="1484"/>
        <w:gridCol w:w="1483"/>
        <w:gridCol w:w="1483"/>
        <w:gridCol w:w="1486"/>
      </w:tblGrid>
      <w:tr w:rsidR="00E9063C" w:rsidRPr="00E9063C" w14:paraId="21C1CF0C" w14:textId="77777777" w:rsidTr="00164F8A">
        <w:trPr>
          <w:trHeight w:val="264"/>
        </w:trPr>
        <w:tc>
          <w:tcPr>
            <w:tcW w:w="2382" w:type="pct"/>
            <w:gridSpan w:val="2"/>
            <w:hideMark/>
          </w:tcPr>
          <w:p w14:paraId="14F1453C" w14:textId="3F82D735" w:rsidR="00E9063C" w:rsidRPr="00E9063C" w:rsidRDefault="000272A6" w:rsidP="00E9063C">
            <w:pPr>
              <w:jc w:val="left"/>
              <w:rPr>
                <w:b/>
                <w:sz w:val="20"/>
                <w:szCs w:val="20"/>
              </w:rPr>
            </w:pPr>
            <w:r w:rsidRPr="001676C6">
              <w:rPr>
                <w:b/>
                <w:sz w:val="18"/>
                <w:szCs w:val="18"/>
              </w:rPr>
              <w:t>(V) УТВЕРЖДЕННЫЙ БИЗНЕС-ПЛАН</w:t>
            </w:r>
          </w:p>
        </w:tc>
        <w:tc>
          <w:tcPr>
            <w:tcW w:w="654" w:type="pct"/>
            <w:vAlign w:val="center"/>
            <w:hideMark/>
          </w:tcPr>
          <w:p w14:paraId="06F9C799" w14:textId="77777777" w:rsidR="00E9063C" w:rsidRPr="00E9063C" w:rsidRDefault="00E9063C" w:rsidP="00E9063C">
            <w:pPr>
              <w:jc w:val="center"/>
              <w:rPr>
                <w:b/>
                <w:sz w:val="20"/>
                <w:szCs w:val="20"/>
              </w:rPr>
            </w:pPr>
            <w:r>
              <w:rPr>
                <w:b/>
                <w:sz w:val="20"/>
                <w:szCs w:val="20"/>
              </w:rPr>
              <w:t>2025</w:t>
            </w:r>
          </w:p>
        </w:tc>
        <w:tc>
          <w:tcPr>
            <w:tcW w:w="654" w:type="pct"/>
            <w:vAlign w:val="center"/>
            <w:hideMark/>
          </w:tcPr>
          <w:p w14:paraId="376ADFEC" w14:textId="77777777" w:rsidR="00E9063C" w:rsidRPr="00E9063C" w:rsidRDefault="00E9063C" w:rsidP="00E9063C">
            <w:pPr>
              <w:jc w:val="center"/>
              <w:rPr>
                <w:b/>
                <w:sz w:val="20"/>
                <w:szCs w:val="20"/>
              </w:rPr>
            </w:pPr>
            <w:r>
              <w:rPr>
                <w:b/>
                <w:sz w:val="20"/>
                <w:szCs w:val="20"/>
              </w:rPr>
              <w:t>2026</w:t>
            </w:r>
          </w:p>
        </w:tc>
        <w:tc>
          <w:tcPr>
            <w:tcW w:w="654" w:type="pct"/>
            <w:vAlign w:val="center"/>
            <w:hideMark/>
          </w:tcPr>
          <w:p w14:paraId="1A1D2213" w14:textId="77777777" w:rsidR="00E9063C" w:rsidRPr="00E9063C" w:rsidRDefault="00E9063C" w:rsidP="00E9063C">
            <w:pPr>
              <w:jc w:val="center"/>
              <w:rPr>
                <w:b/>
                <w:sz w:val="20"/>
                <w:szCs w:val="20"/>
              </w:rPr>
            </w:pPr>
            <w:r>
              <w:rPr>
                <w:b/>
                <w:sz w:val="20"/>
                <w:szCs w:val="20"/>
              </w:rPr>
              <w:t>2027</w:t>
            </w:r>
          </w:p>
        </w:tc>
        <w:tc>
          <w:tcPr>
            <w:tcW w:w="655" w:type="pct"/>
            <w:vAlign w:val="center"/>
            <w:hideMark/>
          </w:tcPr>
          <w:p w14:paraId="6AB0F55D" w14:textId="2BF99BF9" w:rsidR="00E9063C" w:rsidRPr="00E9063C" w:rsidRDefault="00EC7DCE" w:rsidP="00E9063C">
            <w:pPr>
              <w:jc w:val="center"/>
              <w:rPr>
                <w:b/>
                <w:sz w:val="20"/>
                <w:szCs w:val="20"/>
              </w:rPr>
            </w:pPr>
            <w:r w:rsidRPr="001676C6">
              <w:rPr>
                <w:b/>
                <w:sz w:val="18"/>
                <w:szCs w:val="18"/>
              </w:rPr>
              <w:t>Итого</w:t>
            </w:r>
          </w:p>
        </w:tc>
      </w:tr>
      <w:tr w:rsidR="00B9037A" w:rsidRPr="00E9063C" w14:paraId="28FA06FF" w14:textId="77777777" w:rsidTr="00164F8A">
        <w:trPr>
          <w:trHeight w:val="187"/>
        </w:trPr>
        <w:tc>
          <w:tcPr>
            <w:tcW w:w="874" w:type="pct"/>
            <w:vMerge w:val="restart"/>
            <w:vAlign w:val="center"/>
            <w:hideMark/>
          </w:tcPr>
          <w:p w14:paraId="2330C62B" w14:textId="376AAE20" w:rsidR="00B9037A" w:rsidRPr="00E9063C" w:rsidRDefault="00B9037A" w:rsidP="00B9037A">
            <w:pPr>
              <w:jc w:val="center"/>
              <w:rPr>
                <w:sz w:val="20"/>
                <w:szCs w:val="20"/>
              </w:rPr>
            </w:pPr>
            <w:r w:rsidRPr="00D23E5E">
              <w:rPr>
                <w:color w:val="000000"/>
                <w:sz w:val="20"/>
                <w:szCs w:val="20"/>
              </w:rPr>
              <w:t>ЮНЕП</w:t>
            </w:r>
          </w:p>
        </w:tc>
        <w:tc>
          <w:tcPr>
            <w:tcW w:w="1508" w:type="pct"/>
            <w:hideMark/>
          </w:tcPr>
          <w:p w14:paraId="212F2C0D" w14:textId="255DFFFE" w:rsidR="00B9037A" w:rsidRPr="00B9037A" w:rsidRDefault="00B9037A" w:rsidP="00B9037A">
            <w:pPr>
              <w:jc w:val="left"/>
              <w:rPr>
                <w:sz w:val="20"/>
                <w:szCs w:val="20"/>
              </w:rPr>
            </w:pPr>
            <w:r w:rsidRPr="00D746EF">
              <w:rPr>
                <w:sz w:val="18"/>
                <w:szCs w:val="18"/>
              </w:rPr>
              <w:t>Поэтапный отказ от ОРВ (в тоннах ОРС)</w:t>
            </w:r>
          </w:p>
        </w:tc>
        <w:tc>
          <w:tcPr>
            <w:tcW w:w="654" w:type="pct"/>
          </w:tcPr>
          <w:p w14:paraId="29B9ACB1" w14:textId="5FAC22D3" w:rsidR="00B9037A" w:rsidRPr="00E9063C" w:rsidRDefault="00B9037A" w:rsidP="00B9037A">
            <w:pPr>
              <w:jc w:val="right"/>
              <w:rPr>
                <w:sz w:val="20"/>
                <w:szCs w:val="20"/>
              </w:rPr>
            </w:pPr>
            <w:r>
              <w:rPr>
                <w:sz w:val="20"/>
                <w:szCs w:val="20"/>
              </w:rPr>
              <w:t>2</w:t>
            </w:r>
            <w:r w:rsidR="00164F8A">
              <w:rPr>
                <w:sz w:val="20"/>
                <w:szCs w:val="20"/>
              </w:rPr>
              <w:t>,</w:t>
            </w:r>
            <w:r>
              <w:rPr>
                <w:sz w:val="20"/>
                <w:szCs w:val="20"/>
              </w:rPr>
              <w:t>21</w:t>
            </w:r>
          </w:p>
        </w:tc>
        <w:tc>
          <w:tcPr>
            <w:tcW w:w="654" w:type="pct"/>
          </w:tcPr>
          <w:p w14:paraId="5322BE18" w14:textId="283ABC36" w:rsidR="00B9037A" w:rsidRPr="00E9063C" w:rsidRDefault="00B9037A" w:rsidP="00B9037A">
            <w:pPr>
              <w:jc w:val="right"/>
              <w:rPr>
                <w:sz w:val="20"/>
                <w:szCs w:val="20"/>
              </w:rPr>
            </w:pPr>
            <w:r>
              <w:rPr>
                <w:sz w:val="20"/>
                <w:szCs w:val="20"/>
              </w:rPr>
              <w:t>0</w:t>
            </w:r>
            <w:r w:rsidR="00164F8A">
              <w:rPr>
                <w:sz w:val="20"/>
                <w:szCs w:val="20"/>
              </w:rPr>
              <w:t>,</w:t>
            </w:r>
            <w:r>
              <w:rPr>
                <w:sz w:val="20"/>
                <w:szCs w:val="20"/>
              </w:rPr>
              <w:t>00</w:t>
            </w:r>
          </w:p>
        </w:tc>
        <w:tc>
          <w:tcPr>
            <w:tcW w:w="654" w:type="pct"/>
          </w:tcPr>
          <w:p w14:paraId="76E3769B" w14:textId="40DA4C2C" w:rsidR="00B9037A" w:rsidRPr="00E9063C" w:rsidRDefault="00B9037A" w:rsidP="00B9037A">
            <w:pPr>
              <w:jc w:val="right"/>
              <w:rPr>
                <w:sz w:val="20"/>
                <w:szCs w:val="20"/>
              </w:rPr>
            </w:pPr>
            <w:r>
              <w:rPr>
                <w:sz w:val="20"/>
                <w:szCs w:val="20"/>
              </w:rPr>
              <w:t>1</w:t>
            </w:r>
            <w:r w:rsidR="00164F8A">
              <w:rPr>
                <w:sz w:val="20"/>
                <w:szCs w:val="20"/>
              </w:rPr>
              <w:t>,</w:t>
            </w:r>
            <w:r>
              <w:rPr>
                <w:sz w:val="20"/>
                <w:szCs w:val="20"/>
              </w:rPr>
              <w:t>49</w:t>
            </w:r>
          </w:p>
        </w:tc>
        <w:tc>
          <w:tcPr>
            <w:tcW w:w="655" w:type="pct"/>
          </w:tcPr>
          <w:p w14:paraId="0F4A1AFD" w14:textId="1DC3667B" w:rsidR="00B9037A" w:rsidRPr="00E9063C" w:rsidRDefault="00B9037A" w:rsidP="00B9037A">
            <w:pPr>
              <w:jc w:val="right"/>
              <w:rPr>
                <w:sz w:val="20"/>
                <w:szCs w:val="20"/>
              </w:rPr>
            </w:pPr>
            <w:r>
              <w:rPr>
                <w:sz w:val="20"/>
                <w:szCs w:val="20"/>
              </w:rPr>
              <w:t>3</w:t>
            </w:r>
            <w:r w:rsidR="00164F8A">
              <w:rPr>
                <w:sz w:val="20"/>
                <w:szCs w:val="20"/>
              </w:rPr>
              <w:t>,</w:t>
            </w:r>
            <w:r>
              <w:rPr>
                <w:sz w:val="20"/>
                <w:szCs w:val="20"/>
              </w:rPr>
              <w:t>71</w:t>
            </w:r>
          </w:p>
        </w:tc>
      </w:tr>
      <w:tr w:rsidR="00B9037A" w:rsidRPr="00E9063C" w14:paraId="16D75624" w14:textId="77777777" w:rsidTr="00164F8A">
        <w:trPr>
          <w:trHeight w:val="55"/>
        </w:trPr>
        <w:tc>
          <w:tcPr>
            <w:tcW w:w="874" w:type="pct"/>
            <w:vMerge/>
            <w:vAlign w:val="center"/>
            <w:hideMark/>
          </w:tcPr>
          <w:p w14:paraId="1AEB2920" w14:textId="77777777" w:rsidR="00B9037A" w:rsidRPr="00E9063C" w:rsidRDefault="00B9037A" w:rsidP="00B9037A">
            <w:pPr>
              <w:rPr>
                <w:sz w:val="20"/>
                <w:szCs w:val="20"/>
                <w:lang w:val="en-US"/>
              </w:rPr>
            </w:pPr>
          </w:p>
        </w:tc>
        <w:tc>
          <w:tcPr>
            <w:tcW w:w="1508" w:type="pct"/>
            <w:hideMark/>
          </w:tcPr>
          <w:p w14:paraId="4A9564DA" w14:textId="04B90D1D" w:rsidR="00B9037A" w:rsidRPr="00E9063C" w:rsidRDefault="00B9037A" w:rsidP="00B9037A">
            <w:pPr>
              <w:jc w:val="left"/>
              <w:rPr>
                <w:sz w:val="20"/>
                <w:szCs w:val="20"/>
              </w:rPr>
            </w:pPr>
            <w:r w:rsidRPr="001676C6">
              <w:rPr>
                <w:sz w:val="18"/>
                <w:szCs w:val="18"/>
              </w:rPr>
              <w:t>Финансирование (в долл. США)</w:t>
            </w:r>
          </w:p>
        </w:tc>
        <w:tc>
          <w:tcPr>
            <w:tcW w:w="654" w:type="pct"/>
          </w:tcPr>
          <w:p w14:paraId="604AC9D2" w14:textId="606A1B18" w:rsidR="00B9037A" w:rsidRPr="00E9063C" w:rsidRDefault="00B9037A" w:rsidP="00B9037A">
            <w:pPr>
              <w:jc w:val="right"/>
              <w:rPr>
                <w:sz w:val="20"/>
                <w:szCs w:val="20"/>
              </w:rPr>
            </w:pPr>
            <w:r>
              <w:rPr>
                <w:sz w:val="20"/>
                <w:szCs w:val="20"/>
              </w:rPr>
              <w:t>368</w:t>
            </w:r>
            <w:r w:rsidR="00164F8A">
              <w:rPr>
                <w:sz w:val="20"/>
                <w:szCs w:val="20"/>
              </w:rPr>
              <w:t xml:space="preserve"> </w:t>
            </w:r>
            <w:r>
              <w:rPr>
                <w:sz w:val="20"/>
                <w:szCs w:val="20"/>
              </w:rPr>
              <w:t>356*</w:t>
            </w:r>
          </w:p>
        </w:tc>
        <w:tc>
          <w:tcPr>
            <w:tcW w:w="654" w:type="pct"/>
          </w:tcPr>
          <w:p w14:paraId="302D7A32" w14:textId="214E918F" w:rsidR="00B9037A" w:rsidRPr="00E9063C" w:rsidRDefault="00B9037A" w:rsidP="00B9037A">
            <w:pPr>
              <w:jc w:val="right"/>
              <w:rPr>
                <w:sz w:val="20"/>
                <w:szCs w:val="20"/>
              </w:rPr>
            </w:pPr>
            <w:r>
              <w:rPr>
                <w:sz w:val="20"/>
                <w:szCs w:val="20"/>
              </w:rPr>
              <w:t>0</w:t>
            </w:r>
          </w:p>
        </w:tc>
        <w:tc>
          <w:tcPr>
            <w:tcW w:w="654" w:type="pct"/>
          </w:tcPr>
          <w:p w14:paraId="5BB5A222" w14:textId="0F76BA6D" w:rsidR="00B9037A" w:rsidRPr="00E9063C" w:rsidRDefault="00B9037A" w:rsidP="00B9037A">
            <w:pPr>
              <w:jc w:val="right"/>
              <w:rPr>
                <w:sz w:val="20"/>
                <w:szCs w:val="20"/>
              </w:rPr>
            </w:pPr>
            <w:r>
              <w:rPr>
                <w:sz w:val="20"/>
                <w:szCs w:val="20"/>
              </w:rPr>
              <w:t>157</w:t>
            </w:r>
            <w:r w:rsidR="00164F8A">
              <w:rPr>
                <w:sz w:val="20"/>
                <w:szCs w:val="20"/>
              </w:rPr>
              <w:t xml:space="preserve"> </w:t>
            </w:r>
            <w:r>
              <w:rPr>
                <w:sz w:val="20"/>
                <w:szCs w:val="20"/>
              </w:rPr>
              <w:t>610</w:t>
            </w:r>
          </w:p>
        </w:tc>
        <w:tc>
          <w:tcPr>
            <w:tcW w:w="655" w:type="pct"/>
          </w:tcPr>
          <w:p w14:paraId="6219E79D" w14:textId="566A8ED7" w:rsidR="00B9037A" w:rsidRPr="00E9063C" w:rsidRDefault="00B9037A" w:rsidP="00B9037A">
            <w:pPr>
              <w:jc w:val="right"/>
              <w:rPr>
                <w:sz w:val="20"/>
                <w:szCs w:val="20"/>
              </w:rPr>
            </w:pPr>
            <w:r>
              <w:rPr>
                <w:sz w:val="20"/>
                <w:szCs w:val="20"/>
              </w:rPr>
              <w:t>525</w:t>
            </w:r>
            <w:r w:rsidR="00164F8A">
              <w:rPr>
                <w:sz w:val="20"/>
                <w:szCs w:val="20"/>
              </w:rPr>
              <w:t xml:space="preserve"> </w:t>
            </w:r>
            <w:r>
              <w:rPr>
                <w:sz w:val="20"/>
                <w:szCs w:val="20"/>
              </w:rPr>
              <w:t>966</w:t>
            </w:r>
          </w:p>
        </w:tc>
      </w:tr>
      <w:tr w:rsidR="00B9037A" w:rsidRPr="00E9063C" w14:paraId="2567113F" w14:textId="77777777" w:rsidTr="00164F8A">
        <w:trPr>
          <w:trHeight w:val="264"/>
        </w:trPr>
        <w:tc>
          <w:tcPr>
            <w:tcW w:w="874" w:type="pct"/>
            <w:vMerge w:val="restart"/>
            <w:vAlign w:val="center"/>
            <w:hideMark/>
          </w:tcPr>
          <w:p w14:paraId="5E107054" w14:textId="7DBA2377" w:rsidR="00B9037A" w:rsidRPr="00E9063C" w:rsidRDefault="00B9037A" w:rsidP="00B9037A">
            <w:pPr>
              <w:jc w:val="center"/>
              <w:rPr>
                <w:sz w:val="20"/>
                <w:szCs w:val="20"/>
              </w:rPr>
            </w:pPr>
            <w:r w:rsidRPr="00E87939">
              <w:rPr>
                <w:color w:val="000000"/>
                <w:sz w:val="20"/>
                <w:szCs w:val="20"/>
              </w:rPr>
              <w:t>ЮНИДО</w:t>
            </w:r>
          </w:p>
        </w:tc>
        <w:tc>
          <w:tcPr>
            <w:tcW w:w="1508" w:type="pct"/>
            <w:hideMark/>
          </w:tcPr>
          <w:p w14:paraId="37B22AC5" w14:textId="4B13373D" w:rsidR="00B9037A" w:rsidRPr="00B9037A" w:rsidRDefault="00B9037A" w:rsidP="00B9037A">
            <w:pPr>
              <w:jc w:val="left"/>
              <w:rPr>
                <w:sz w:val="20"/>
                <w:szCs w:val="20"/>
              </w:rPr>
            </w:pPr>
            <w:r w:rsidRPr="00D746EF">
              <w:rPr>
                <w:sz w:val="18"/>
                <w:szCs w:val="18"/>
              </w:rPr>
              <w:t>Поэтапный отказ от ОРВ (в тоннах ОРС)</w:t>
            </w:r>
          </w:p>
        </w:tc>
        <w:tc>
          <w:tcPr>
            <w:tcW w:w="654" w:type="pct"/>
          </w:tcPr>
          <w:p w14:paraId="491FA2C1" w14:textId="52BF3D2E" w:rsidR="00B9037A" w:rsidRPr="00E9063C" w:rsidRDefault="00B9037A" w:rsidP="00B9037A">
            <w:pPr>
              <w:jc w:val="right"/>
              <w:rPr>
                <w:sz w:val="20"/>
                <w:szCs w:val="20"/>
              </w:rPr>
            </w:pPr>
            <w:r>
              <w:rPr>
                <w:sz w:val="20"/>
                <w:szCs w:val="20"/>
              </w:rPr>
              <w:t>0</w:t>
            </w:r>
            <w:r w:rsidR="00164F8A">
              <w:rPr>
                <w:sz w:val="20"/>
                <w:szCs w:val="20"/>
              </w:rPr>
              <w:t>,</w:t>
            </w:r>
            <w:r>
              <w:rPr>
                <w:sz w:val="20"/>
                <w:szCs w:val="20"/>
              </w:rPr>
              <w:t>00</w:t>
            </w:r>
          </w:p>
        </w:tc>
        <w:tc>
          <w:tcPr>
            <w:tcW w:w="654" w:type="pct"/>
          </w:tcPr>
          <w:p w14:paraId="5DB3A220" w14:textId="0E3E3508" w:rsidR="00B9037A" w:rsidRPr="00E9063C" w:rsidRDefault="00B9037A" w:rsidP="00B9037A">
            <w:pPr>
              <w:jc w:val="right"/>
              <w:rPr>
                <w:sz w:val="20"/>
                <w:szCs w:val="20"/>
              </w:rPr>
            </w:pPr>
            <w:r>
              <w:rPr>
                <w:sz w:val="20"/>
                <w:szCs w:val="20"/>
              </w:rPr>
              <w:t>0</w:t>
            </w:r>
            <w:r w:rsidR="00164F8A">
              <w:rPr>
                <w:sz w:val="20"/>
                <w:szCs w:val="20"/>
              </w:rPr>
              <w:t>,</w:t>
            </w:r>
            <w:r>
              <w:rPr>
                <w:sz w:val="20"/>
                <w:szCs w:val="20"/>
              </w:rPr>
              <w:t>00</w:t>
            </w:r>
          </w:p>
        </w:tc>
        <w:tc>
          <w:tcPr>
            <w:tcW w:w="654" w:type="pct"/>
          </w:tcPr>
          <w:p w14:paraId="4F5F8190" w14:textId="2683E96E" w:rsidR="00B9037A" w:rsidRPr="00E9063C" w:rsidRDefault="00B9037A" w:rsidP="00B9037A">
            <w:pPr>
              <w:jc w:val="right"/>
              <w:rPr>
                <w:sz w:val="20"/>
                <w:szCs w:val="20"/>
              </w:rPr>
            </w:pPr>
            <w:r>
              <w:rPr>
                <w:sz w:val="20"/>
                <w:szCs w:val="20"/>
              </w:rPr>
              <w:t>2</w:t>
            </w:r>
            <w:r w:rsidR="00164F8A">
              <w:rPr>
                <w:sz w:val="20"/>
                <w:szCs w:val="20"/>
              </w:rPr>
              <w:t>,</w:t>
            </w:r>
            <w:r>
              <w:rPr>
                <w:sz w:val="20"/>
                <w:szCs w:val="20"/>
              </w:rPr>
              <w:t>34</w:t>
            </w:r>
          </w:p>
        </w:tc>
        <w:tc>
          <w:tcPr>
            <w:tcW w:w="655" w:type="pct"/>
          </w:tcPr>
          <w:p w14:paraId="1DFA4649" w14:textId="44E074FA" w:rsidR="00B9037A" w:rsidRPr="00E9063C" w:rsidRDefault="00B9037A" w:rsidP="00B9037A">
            <w:pPr>
              <w:jc w:val="right"/>
              <w:rPr>
                <w:sz w:val="20"/>
                <w:szCs w:val="20"/>
              </w:rPr>
            </w:pPr>
            <w:r>
              <w:rPr>
                <w:sz w:val="20"/>
                <w:szCs w:val="20"/>
              </w:rPr>
              <w:t>2</w:t>
            </w:r>
            <w:r w:rsidR="00164F8A">
              <w:rPr>
                <w:sz w:val="20"/>
                <w:szCs w:val="20"/>
              </w:rPr>
              <w:t>,</w:t>
            </w:r>
            <w:r>
              <w:rPr>
                <w:sz w:val="20"/>
                <w:szCs w:val="20"/>
              </w:rPr>
              <w:t>34</w:t>
            </w:r>
          </w:p>
        </w:tc>
      </w:tr>
      <w:tr w:rsidR="00B9037A" w:rsidRPr="00E9063C" w14:paraId="28766E77" w14:textId="77777777" w:rsidTr="00164F8A">
        <w:trPr>
          <w:trHeight w:val="264"/>
        </w:trPr>
        <w:tc>
          <w:tcPr>
            <w:tcW w:w="874" w:type="pct"/>
            <w:vMerge/>
            <w:vAlign w:val="center"/>
            <w:hideMark/>
          </w:tcPr>
          <w:p w14:paraId="7E0D7699" w14:textId="77777777" w:rsidR="00B9037A" w:rsidRPr="00E9063C" w:rsidRDefault="00B9037A" w:rsidP="00B9037A">
            <w:pPr>
              <w:rPr>
                <w:sz w:val="20"/>
                <w:szCs w:val="20"/>
                <w:lang w:val="en-US"/>
              </w:rPr>
            </w:pPr>
          </w:p>
        </w:tc>
        <w:tc>
          <w:tcPr>
            <w:tcW w:w="1508" w:type="pct"/>
            <w:hideMark/>
          </w:tcPr>
          <w:p w14:paraId="658BCE2E" w14:textId="63914297" w:rsidR="00B9037A" w:rsidRPr="00E9063C" w:rsidRDefault="00B9037A" w:rsidP="00B9037A">
            <w:pPr>
              <w:jc w:val="left"/>
              <w:rPr>
                <w:sz w:val="20"/>
                <w:szCs w:val="20"/>
              </w:rPr>
            </w:pPr>
            <w:r w:rsidRPr="001676C6">
              <w:rPr>
                <w:sz w:val="18"/>
                <w:szCs w:val="18"/>
              </w:rPr>
              <w:t>Финансирование (в долл. США)</w:t>
            </w:r>
          </w:p>
        </w:tc>
        <w:tc>
          <w:tcPr>
            <w:tcW w:w="654" w:type="pct"/>
          </w:tcPr>
          <w:p w14:paraId="3F71ABA1" w14:textId="5390C19F" w:rsidR="00B9037A" w:rsidRPr="00E9063C" w:rsidRDefault="00B9037A" w:rsidP="00B9037A">
            <w:pPr>
              <w:jc w:val="right"/>
              <w:rPr>
                <w:sz w:val="20"/>
                <w:szCs w:val="20"/>
              </w:rPr>
            </w:pPr>
            <w:r>
              <w:rPr>
                <w:sz w:val="20"/>
                <w:szCs w:val="20"/>
              </w:rPr>
              <w:t>0</w:t>
            </w:r>
          </w:p>
        </w:tc>
        <w:tc>
          <w:tcPr>
            <w:tcW w:w="654" w:type="pct"/>
          </w:tcPr>
          <w:p w14:paraId="06D20F11" w14:textId="21020DC4" w:rsidR="00B9037A" w:rsidRPr="00E9063C" w:rsidRDefault="00B9037A" w:rsidP="00B9037A">
            <w:pPr>
              <w:jc w:val="right"/>
              <w:rPr>
                <w:sz w:val="20"/>
                <w:szCs w:val="20"/>
              </w:rPr>
            </w:pPr>
            <w:r>
              <w:rPr>
                <w:sz w:val="20"/>
                <w:szCs w:val="20"/>
              </w:rPr>
              <w:t>0</w:t>
            </w:r>
          </w:p>
        </w:tc>
        <w:tc>
          <w:tcPr>
            <w:tcW w:w="654" w:type="pct"/>
          </w:tcPr>
          <w:p w14:paraId="4398AEE8" w14:textId="22001BCE" w:rsidR="00B9037A" w:rsidRPr="00E9063C" w:rsidRDefault="00B9037A" w:rsidP="00B9037A">
            <w:pPr>
              <w:jc w:val="right"/>
              <w:rPr>
                <w:sz w:val="20"/>
                <w:szCs w:val="20"/>
              </w:rPr>
            </w:pPr>
            <w:r>
              <w:rPr>
                <w:sz w:val="20"/>
                <w:szCs w:val="20"/>
              </w:rPr>
              <w:t>234</w:t>
            </w:r>
            <w:r w:rsidR="00164F8A">
              <w:rPr>
                <w:sz w:val="20"/>
                <w:szCs w:val="20"/>
              </w:rPr>
              <w:t xml:space="preserve"> </w:t>
            </w:r>
            <w:r>
              <w:rPr>
                <w:sz w:val="20"/>
                <w:szCs w:val="20"/>
              </w:rPr>
              <w:t>095</w:t>
            </w:r>
          </w:p>
        </w:tc>
        <w:tc>
          <w:tcPr>
            <w:tcW w:w="655" w:type="pct"/>
          </w:tcPr>
          <w:p w14:paraId="537AC8CE" w14:textId="5CB12AD4" w:rsidR="00B9037A" w:rsidRPr="00E9063C" w:rsidRDefault="00B9037A" w:rsidP="00B9037A">
            <w:pPr>
              <w:jc w:val="right"/>
              <w:rPr>
                <w:sz w:val="20"/>
                <w:szCs w:val="20"/>
              </w:rPr>
            </w:pPr>
            <w:r>
              <w:rPr>
                <w:sz w:val="20"/>
                <w:szCs w:val="20"/>
              </w:rPr>
              <w:t>234</w:t>
            </w:r>
            <w:r w:rsidR="00164F8A">
              <w:rPr>
                <w:sz w:val="20"/>
                <w:szCs w:val="20"/>
              </w:rPr>
              <w:t xml:space="preserve"> </w:t>
            </w:r>
            <w:r>
              <w:rPr>
                <w:sz w:val="20"/>
                <w:szCs w:val="20"/>
              </w:rPr>
              <w:t>095</w:t>
            </w:r>
          </w:p>
        </w:tc>
      </w:tr>
    </w:tbl>
    <w:p w14:paraId="627886B9" w14:textId="1F5000EE" w:rsidR="00E9063C" w:rsidRPr="00E9063C" w:rsidRDefault="00E9063C" w:rsidP="00603536">
      <w:pPr>
        <w:ind w:right="-563" w:hanging="900"/>
        <w:rPr>
          <w:sz w:val="18"/>
          <w:szCs w:val="18"/>
        </w:rPr>
      </w:pPr>
      <w:r>
        <w:rPr>
          <w:sz w:val="18"/>
          <w:szCs w:val="18"/>
        </w:rPr>
        <w:t>* Включая 135 600 долл. США для ЮНЕП на дополнительные мероприятия по поддержанию энергоэффективности (решение 89/6).</w:t>
      </w:r>
    </w:p>
    <w:p w14:paraId="44D54997" w14:textId="77777777" w:rsidR="00E9063C" w:rsidRPr="00E9063C" w:rsidRDefault="00E9063C" w:rsidP="00A110D0">
      <w:pPr>
        <w:jc w:val="center"/>
        <w:rPr>
          <w:sz w:val="18"/>
          <w:szCs w:val="18"/>
        </w:rPr>
      </w:pPr>
    </w:p>
    <w:tbl>
      <w:tblPr>
        <w:tblStyle w:val="TableGrid"/>
        <w:tblW w:w="11340" w:type="dxa"/>
        <w:tblInd w:w="-903" w:type="dxa"/>
        <w:tblLayout w:type="fixed"/>
        <w:tblCellMar>
          <w:left w:w="57" w:type="dxa"/>
          <w:right w:w="85" w:type="dxa"/>
        </w:tblCellMar>
        <w:tblLook w:val="04A0" w:firstRow="1" w:lastRow="0" w:firstColumn="1" w:lastColumn="0" w:noHBand="0" w:noVBand="1"/>
      </w:tblPr>
      <w:tblGrid>
        <w:gridCol w:w="1751"/>
        <w:gridCol w:w="1039"/>
        <w:gridCol w:w="1890"/>
        <w:gridCol w:w="900"/>
        <w:gridCol w:w="720"/>
        <w:gridCol w:w="900"/>
        <w:gridCol w:w="720"/>
        <w:gridCol w:w="810"/>
        <w:gridCol w:w="720"/>
        <w:gridCol w:w="900"/>
        <w:gridCol w:w="990"/>
      </w:tblGrid>
      <w:tr w:rsidR="00445142" w:rsidRPr="00E9063C" w14:paraId="14E17221" w14:textId="77777777" w:rsidTr="00164F8A">
        <w:trPr>
          <w:trHeight w:val="286"/>
        </w:trPr>
        <w:tc>
          <w:tcPr>
            <w:tcW w:w="4680" w:type="dxa"/>
            <w:gridSpan w:val="3"/>
            <w:hideMark/>
          </w:tcPr>
          <w:p w14:paraId="4574EC4A" w14:textId="23623290" w:rsidR="00445142" w:rsidRPr="00E9063C" w:rsidRDefault="00211AA0" w:rsidP="002917CA">
            <w:pPr>
              <w:spacing w:before="20" w:after="20"/>
              <w:ind w:left="38"/>
              <w:jc w:val="left"/>
              <w:rPr>
                <w:b/>
                <w:sz w:val="20"/>
                <w:szCs w:val="20"/>
              </w:rPr>
            </w:pPr>
            <w:r>
              <w:rPr>
                <w:b/>
                <w:sz w:val="18"/>
                <w:szCs w:val="18"/>
              </w:rPr>
              <w:t>(VI) ДАННЫЕ ПО ПРОЕКТУ</w:t>
            </w:r>
          </w:p>
        </w:tc>
        <w:tc>
          <w:tcPr>
            <w:tcW w:w="900" w:type="dxa"/>
            <w:hideMark/>
          </w:tcPr>
          <w:p w14:paraId="3199A2D5" w14:textId="3053C1B9" w:rsidR="00445142" w:rsidRPr="00E9063C" w:rsidRDefault="00445142" w:rsidP="002917CA">
            <w:pPr>
              <w:spacing w:before="20" w:after="20"/>
              <w:ind w:left="38"/>
              <w:jc w:val="center"/>
              <w:rPr>
                <w:b/>
                <w:sz w:val="20"/>
                <w:szCs w:val="20"/>
                <w:highlight w:val="cyan"/>
              </w:rPr>
            </w:pPr>
            <w:r>
              <w:rPr>
                <w:b/>
                <w:bCs/>
                <w:sz w:val="20"/>
                <w:szCs w:val="20"/>
              </w:rPr>
              <w:t>2022</w:t>
            </w:r>
          </w:p>
        </w:tc>
        <w:tc>
          <w:tcPr>
            <w:tcW w:w="720" w:type="dxa"/>
          </w:tcPr>
          <w:p w14:paraId="73EF5245" w14:textId="7D6ECE09" w:rsidR="00445142" w:rsidRPr="00FB2418" w:rsidRDefault="00445142" w:rsidP="002917CA">
            <w:pPr>
              <w:spacing w:before="20" w:after="20"/>
              <w:jc w:val="center"/>
              <w:rPr>
                <w:b/>
                <w:sz w:val="20"/>
                <w:szCs w:val="20"/>
                <w:lang w:val="en-US"/>
              </w:rPr>
            </w:pPr>
            <w:r>
              <w:rPr>
                <w:b/>
                <w:bCs/>
                <w:sz w:val="20"/>
                <w:szCs w:val="20"/>
              </w:rPr>
              <w:t xml:space="preserve">2023-2024 </w:t>
            </w:r>
          </w:p>
        </w:tc>
        <w:tc>
          <w:tcPr>
            <w:tcW w:w="900" w:type="dxa"/>
          </w:tcPr>
          <w:p w14:paraId="6C5F7ACE" w14:textId="765F2D7A" w:rsidR="00445142" w:rsidRPr="00E9063C" w:rsidRDefault="00445142" w:rsidP="002917CA">
            <w:pPr>
              <w:spacing w:before="20" w:after="20"/>
              <w:jc w:val="center"/>
              <w:rPr>
                <w:b/>
                <w:sz w:val="20"/>
                <w:szCs w:val="20"/>
              </w:rPr>
            </w:pPr>
            <w:r>
              <w:rPr>
                <w:b/>
                <w:bCs/>
                <w:sz w:val="20"/>
                <w:szCs w:val="20"/>
              </w:rPr>
              <w:t>2025*</w:t>
            </w:r>
          </w:p>
        </w:tc>
        <w:tc>
          <w:tcPr>
            <w:tcW w:w="720" w:type="dxa"/>
          </w:tcPr>
          <w:p w14:paraId="0983EE45" w14:textId="3A4DDA39" w:rsidR="00445142" w:rsidRPr="00E9063C" w:rsidRDefault="00445142" w:rsidP="002917CA">
            <w:pPr>
              <w:spacing w:before="20" w:after="20"/>
              <w:jc w:val="center"/>
              <w:rPr>
                <w:b/>
                <w:sz w:val="20"/>
                <w:szCs w:val="20"/>
              </w:rPr>
            </w:pPr>
            <w:r>
              <w:rPr>
                <w:b/>
                <w:bCs/>
                <w:sz w:val="20"/>
                <w:szCs w:val="20"/>
              </w:rPr>
              <w:t>2026</w:t>
            </w:r>
          </w:p>
        </w:tc>
        <w:tc>
          <w:tcPr>
            <w:tcW w:w="810" w:type="dxa"/>
            <w:hideMark/>
          </w:tcPr>
          <w:p w14:paraId="6E0897F3" w14:textId="04EE34C0" w:rsidR="00445142" w:rsidRPr="00E9063C" w:rsidRDefault="00445142" w:rsidP="002917CA">
            <w:pPr>
              <w:spacing w:before="20" w:after="20"/>
              <w:jc w:val="center"/>
              <w:rPr>
                <w:b/>
                <w:sz w:val="20"/>
                <w:szCs w:val="20"/>
                <w:highlight w:val="cyan"/>
              </w:rPr>
            </w:pPr>
            <w:r>
              <w:rPr>
                <w:b/>
                <w:bCs/>
                <w:sz w:val="20"/>
                <w:szCs w:val="20"/>
              </w:rPr>
              <w:t>2027</w:t>
            </w:r>
          </w:p>
        </w:tc>
        <w:tc>
          <w:tcPr>
            <w:tcW w:w="720" w:type="dxa"/>
            <w:hideMark/>
          </w:tcPr>
          <w:p w14:paraId="5ABA258F" w14:textId="24EA58F8" w:rsidR="00445142" w:rsidRPr="00E9063C" w:rsidRDefault="00445142" w:rsidP="002917CA">
            <w:pPr>
              <w:spacing w:before="20" w:after="20"/>
              <w:jc w:val="center"/>
              <w:rPr>
                <w:b/>
                <w:sz w:val="20"/>
                <w:szCs w:val="20"/>
                <w:highlight w:val="cyan"/>
              </w:rPr>
            </w:pPr>
            <w:r>
              <w:rPr>
                <w:b/>
                <w:bCs/>
                <w:sz w:val="20"/>
                <w:szCs w:val="20"/>
              </w:rPr>
              <w:t>2028 - 2029</w:t>
            </w:r>
          </w:p>
        </w:tc>
        <w:tc>
          <w:tcPr>
            <w:tcW w:w="900" w:type="dxa"/>
            <w:hideMark/>
          </w:tcPr>
          <w:p w14:paraId="53FC93E5" w14:textId="59C85DF7" w:rsidR="00445142" w:rsidRPr="00E9063C" w:rsidRDefault="00445142" w:rsidP="002917CA">
            <w:pPr>
              <w:spacing w:before="20" w:after="20"/>
              <w:jc w:val="center"/>
              <w:rPr>
                <w:b/>
                <w:sz w:val="20"/>
                <w:szCs w:val="20"/>
                <w:highlight w:val="cyan"/>
              </w:rPr>
            </w:pPr>
            <w:r>
              <w:rPr>
                <w:b/>
                <w:bCs/>
                <w:sz w:val="20"/>
                <w:szCs w:val="20"/>
              </w:rPr>
              <w:t>2030</w:t>
            </w:r>
          </w:p>
        </w:tc>
        <w:tc>
          <w:tcPr>
            <w:tcW w:w="990" w:type="dxa"/>
            <w:hideMark/>
          </w:tcPr>
          <w:p w14:paraId="1BC2A284" w14:textId="2404B0CA" w:rsidR="00445142" w:rsidRPr="00EC7DCE" w:rsidRDefault="00EC7DCE" w:rsidP="00445142">
            <w:pPr>
              <w:spacing w:before="20" w:after="20"/>
              <w:ind w:right="-85"/>
              <w:jc w:val="center"/>
              <w:rPr>
                <w:b/>
                <w:sz w:val="20"/>
                <w:szCs w:val="20"/>
                <w:lang w:val="en-US"/>
              </w:rPr>
            </w:pPr>
            <w:r w:rsidRPr="001676C6">
              <w:rPr>
                <w:b/>
                <w:sz w:val="18"/>
                <w:szCs w:val="18"/>
              </w:rPr>
              <w:t>Итого</w:t>
            </w:r>
          </w:p>
        </w:tc>
      </w:tr>
      <w:tr w:rsidR="00B369A6" w:rsidRPr="00E9063C" w14:paraId="0B40A632" w14:textId="77777777" w:rsidTr="00164F8A">
        <w:trPr>
          <w:trHeight w:val="237"/>
        </w:trPr>
        <w:tc>
          <w:tcPr>
            <w:tcW w:w="4680" w:type="dxa"/>
            <w:gridSpan w:val="3"/>
            <w:hideMark/>
          </w:tcPr>
          <w:p w14:paraId="27E41D1A" w14:textId="0BA58CE4" w:rsidR="00B369A6" w:rsidRPr="00E9063C" w:rsidRDefault="00B369A6" w:rsidP="00B369A6">
            <w:pPr>
              <w:spacing w:before="20" w:after="20"/>
              <w:ind w:left="38"/>
              <w:jc w:val="left"/>
              <w:rPr>
                <w:sz w:val="20"/>
                <w:szCs w:val="20"/>
              </w:rPr>
            </w:pPr>
            <w:r>
              <w:rPr>
                <w:sz w:val="18"/>
                <w:szCs w:val="18"/>
              </w:rPr>
              <w:t>Предельные уровни потребления, предусмотренные Монреальским протоколом (в тоннах ОРС)</w:t>
            </w:r>
          </w:p>
        </w:tc>
        <w:tc>
          <w:tcPr>
            <w:tcW w:w="900" w:type="dxa"/>
          </w:tcPr>
          <w:p w14:paraId="753D425D" w14:textId="47F322AC" w:rsidR="00B369A6" w:rsidRPr="00E9685E" w:rsidRDefault="00B369A6" w:rsidP="00B369A6">
            <w:pPr>
              <w:spacing w:before="20" w:after="20"/>
              <w:ind w:left="38"/>
              <w:jc w:val="right"/>
              <w:rPr>
                <w:sz w:val="20"/>
                <w:szCs w:val="20"/>
              </w:rPr>
            </w:pPr>
            <w:r>
              <w:rPr>
                <w:rFonts w:asciiTheme="majorBidi" w:hAnsiTheme="majorBidi"/>
                <w:sz w:val="20"/>
                <w:szCs w:val="20"/>
              </w:rPr>
              <w:t>10</w:t>
            </w:r>
            <w:r w:rsidR="00164F8A">
              <w:rPr>
                <w:rFonts w:asciiTheme="majorBidi" w:hAnsiTheme="majorBidi"/>
                <w:sz w:val="20"/>
                <w:szCs w:val="20"/>
              </w:rPr>
              <w:t>,</w:t>
            </w:r>
            <w:r>
              <w:rPr>
                <w:rFonts w:asciiTheme="majorBidi" w:hAnsiTheme="majorBidi"/>
                <w:sz w:val="20"/>
                <w:szCs w:val="20"/>
              </w:rPr>
              <w:t>79</w:t>
            </w:r>
          </w:p>
        </w:tc>
        <w:tc>
          <w:tcPr>
            <w:tcW w:w="720" w:type="dxa"/>
          </w:tcPr>
          <w:p w14:paraId="5A7C239E" w14:textId="115C82C2" w:rsidR="00B369A6" w:rsidRPr="00E9685E" w:rsidRDefault="00B369A6" w:rsidP="00B369A6">
            <w:pPr>
              <w:spacing w:before="20" w:after="20"/>
              <w:jc w:val="right"/>
              <w:rPr>
                <w:sz w:val="20"/>
                <w:szCs w:val="20"/>
              </w:rPr>
            </w:pPr>
            <w:r>
              <w:rPr>
                <w:rFonts w:asciiTheme="majorBidi" w:hAnsiTheme="majorBidi"/>
                <w:sz w:val="20"/>
                <w:szCs w:val="20"/>
              </w:rPr>
              <w:t>10</w:t>
            </w:r>
            <w:r w:rsidR="00164F8A">
              <w:rPr>
                <w:rFonts w:asciiTheme="majorBidi" w:hAnsiTheme="majorBidi"/>
                <w:sz w:val="20"/>
                <w:szCs w:val="20"/>
              </w:rPr>
              <w:t>,</w:t>
            </w:r>
            <w:r>
              <w:rPr>
                <w:rFonts w:asciiTheme="majorBidi" w:hAnsiTheme="majorBidi"/>
                <w:sz w:val="20"/>
                <w:szCs w:val="20"/>
              </w:rPr>
              <w:t>79</w:t>
            </w:r>
          </w:p>
        </w:tc>
        <w:tc>
          <w:tcPr>
            <w:tcW w:w="900" w:type="dxa"/>
          </w:tcPr>
          <w:p w14:paraId="647129CD" w14:textId="171E51FD" w:rsidR="00B369A6" w:rsidRPr="00E9685E" w:rsidRDefault="00B369A6" w:rsidP="00B369A6">
            <w:pPr>
              <w:spacing w:before="20" w:after="20"/>
              <w:jc w:val="right"/>
              <w:rPr>
                <w:sz w:val="20"/>
                <w:szCs w:val="20"/>
              </w:rPr>
            </w:pPr>
            <w:r>
              <w:rPr>
                <w:rFonts w:asciiTheme="majorBidi" w:hAnsiTheme="majorBidi"/>
                <w:sz w:val="20"/>
                <w:szCs w:val="20"/>
              </w:rPr>
              <w:t>5</w:t>
            </w:r>
            <w:r w:rsidR="00164F8A">
              <w:rPr>
                <w:rFonts w:asciiTheme="majorBidi" w:hAnsiTheme="majorBidi"/>
                <w:sz w:val="20"/>
                <w:szCs w:val="20"/>
              </w:rPr>
              <w:t>,</w:t>
            </w:r>
            <w:r>
              <w:rPr>
                <w:rFonts w:asciiTheme="majorBidi" w:hAnsiTheme="majorBidi"/>
                <w:sz w:val="20"/>
                <w:szCs w:val="20"/>
              </w:rPr>
              <w:t>40</w:t>
            </w:r>
          </w:p>
        </w:tc>
        <w:tc>
          <w:tcPr>
            <w:tcW w:w="720" w:type="dxa"/>
          </w:tcPr>
          <w:p w14:paraId="2DB89C96" w14:textId="7A5E277E"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810" w:type="dxa"/>
          </w:tcPr>
          <w:p w14:paraId="4A27D468" w14:textId="5EC288AD"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720" w:type="dxa"/>
          </w:tcPr>
          <w:p w14:paraId="750C85E6" w14:textId="39F36303"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900" w:type="dxa"/>
          </w:tcPr>
          <w:p w14:paraId="67B5A52F" w14:textId="731E4E6B" w:rsidR="00B369A6" w:rsidRPr="00E9685E" w:rsidRDefault="00B369A6" w:rsidP="00B369A6">
            <w:pPr>
              <w:spacing w:before="20" w:after="20"/>
              <w:jc w:val="right"/>
              <w:rPr>
                <w:sz w:val="20"/>
                <w:szCs w:val="20"/>
              </w:rPr>
            </w:pPr>
            <w:r>
              <w:rPr>
                <w:rFonts w:asciiTheme="majorBidi" w:hAnsiTheme="majorBidi"/>
                <w:sz w:val="20"/>
                <w:szCs w:val="20"/>
              </w:rPr>
              <w:t>0</w:t>
            </w:r>
            <w:r w:rsidR="00164F8A">
              <w:rPr>
                <w:rFonts w:asciiTheme="majorBidi" w:hAnsiTheme="majorBidi"/>
                <w:sz w:val="20"/>
                <w:szCs w:val="20"/>
              </w:rPr>
              <w:t>,</w:t>
            </w:r>
            <w:r>
              <w:rPr>
                <w:rFonts w:asciiTheme="majorBidi" w:hAnsiTheme="majorBidi"/>
                <w:sz w:val="20"/>
                <w:szCs w:val="20"/>
              </w:rPr>
              <w:t>00</w:t>
            </w:r>
          </w:p>
        </w:tc>
        <w:tc>
          <w:tcPr>
            <w:tcW w:w="990" w:type="dxa"/>
            <w:hideMark/>
          </w:tcPr>
          <w:p w14:paraId="3E8EE6FF" w14:textId="2C0B3271" w:rsidR="00B369A6" w:rsidRPr="0029143E" w:rsidRDefault="00B369A6" w:rsidP="00B369A6">
            <w:pPr>
              <w:spacing w:before="20" w:after="20"/>
              <w:jc w:val="right"/>
              <w:rPr>
                <w:sz w:val="20"/>
                <w:szCs w:val="20"/>
              </w:rPr>
            </w:pPr>
            <w:r w:rsidRPr="00C5065B">
              <w:t>н/п</w:t>
            </w:r>
          </w:p>
        </w:tc>
      </w:tr>
      <w:tr w:rsidR="00B369A6" w:rsidRPr="00E9063C" w14:paraId="21763E38" w14:textId="77777777" w:rsidTr="00164F8A">
        <w:trPr>
          <w:trHeight w:val="273"/>
        </w:trPr>
        <w:tc>
          <w:tcPr>
            <w:tcW w:w="4680" w:type="dxa"/>
            <w:gridSpan w:val="3"/>
            <w:hideMark/>
          </w:tcPr>
          <w:p w14:paraId="4394DB0C" w14:textId="77777777" w:rsidR="00B369A6" w:rsidRDefault="00B369A6" w:rsidP="00B369A6">
            <w:pPr>
              <w:jc w:val="left"/>
              <w:rPr>
                <w:sz w:val="18"/>
                <w:szCs w:val="18"/>
              </w:rPr>
            </w:pPr>
            <w:r>
              <w:rPr>
                <w:sz w:val="18"/>
                <w:szCs w:val="18"/>
              </w:rPr>
              <w:t xml:space="preserve">Максимально допустимое потребление </w:t>
            </w:r>
          </w:p>
          <w:p w14:paraId="4A3492AC" w14:textId="40A43F04" w:rsidR="00B369A6" w:rsidRPr="00B35DE1" w:rsidRDefault="00B369A6" w:rsidP="00B369A6">
            <w:pPr>
              <w:spacing w:before="20" w:after="20"/>
              <w:ind w:left="38"/>
              <w:jc w:val="left"/>
              <w:rPr>
                <w:sz w:val="20"/>
                <w:szCs w:val="20"/>
              </w:rPr>
            </w:pPr>
            <w:r>
              <w:rPr>
                <w:sz w:val="18"/>
                <w:szCs w:val="18"/>
              </w:rPr>
              <w:t>(в тоннах ОРС)</w:t>
            </w:r>
          </w:p>
        </w:tc>
        <w:tc>
          <w:tcPr>
            <w:tcW w:w="900" w:type="dxa"/>
          </w:tcPr>
          <w:p w14:paraId="5DEBA766" w14:textId="3656649E" w:rsidR="00B369A6" w:rsidRPr="00E9685E" w:rsidRDefault="00B369A6" w:rsidP="00B369A6">
            <w:pPr>
              <w:spacing w:before="20" w:after="20"/>
              <w:ind w:left="38"/>
              <w:jc w:val="right"/>
              <w:rPr>
                <w:sz w:val="20"/>
                <w:szCs w:val="20"/>
              </w:rPr>
            </w:pPr>
            <w:r>
              <w:rPr>
                <w:sz w:val="20"/>
                <w:szCs w:val="20"/>
              </w:rPr>
              <w:t>10</w:t>
            </w:r>
            <w:r w:rsidR="00164F8A">
              <w:rPr>
                <w:sz w:val="20"/>
                <w:szCs w:val="20"/>
              </w:rPr>
              <w:t>,</w:t>
            </w:r>
            <w:r>
              <w:rPr>
                <w:sz w:val="20"/>
                <w:szCs w:val="20"/>
              </w:rPr>
              <w:t>79</w:t>
            </w:r>
          </w:p>
        </w:tc>
        <w:tc>
          <w:tcPr>
            <w:tcW w:w="720" w:type="dxa"/>
          </w:tcPr>
          <w:p w14:paraId="5529E95F" w14:textId="6D6A2EBB" w:rsidR="00B369A6" w:rsidRPr="00E9685E" w:rsidRDefault="00B369A6" w:rsidP="00B369A6">
            <w:pPr>
              <w:spacing w:before="20" w:after="20"/>
              <w:jc w:val="right"/>
              <w:rPr>
                <w:sz w:val="20"/>
                <w:szCs w:val="20"/>
              </w:rPr>
            </w:pPr>
            <w:r>
              <w:rPr>
                <w:sz w:val="20"/>
                <w:szCs w:val="20"/>
              </w:rPr>
              <w:t>10</w:t>
            </w:r>
            <w:r w:rsidR="00164F8A">
              <w:rPr>
                <w:sz w:val="20"/>
                <w:szCs w:val="20"/>
              </w:rPr>
              <w:t>,</w:t>
            </w:r>
            <w:r>
              <w:rPr>
                <w:sz w:val="20"/>
                <w:szCs w:val="20"/>
              </w:rPr>
              <w:t>79</w:t>
            </w:r>
          </w:p>
        </w:tc>
        <w:tc>
          <w:tcPr>
            <w:tcW w:w="900" w:type="dxa"/>
          </w:tcPr>
          <w:p w14:paraId="05D5E224" w14:textId="2D00AA2C"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720" w:type="dxa"/>
          </w:tcPr>
          <w:p w14:paraId="19E5CF4A" w14:textId="7A7D74AE"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810" w:type="dxa"/>
          </w:tcPr>
          <w:p w14:paraId="3481E8DE" w14:textId="18A9F8D9"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720" w:type="dxa"/>
          </w:tcPr>
          <w:p w14:paraId="76CF6D4E" w14:textId="116D635E" w:rsidR="00B369A6" w:rsidRPr="00E9685E" w:rsidRDefault="00B369A6" w:rsidP="00B369A6">
            <w:pPr>
              <w:spacing w:before="20" w:after="20"/>
              <w:jc w:val="right"/>
              <w:rPr>
                <w:sz w:val="20"/>
                <w:szCs w:val="20"/>
              </w:rPr>
            </w:pPr>
            <w:r>
              <w:rPr>
                <w:sz w:val="20"/>
                <w:szCs w:val="20"/>
              </w:rPr>
              <w:t>5</w:t>
            </w:r>
            <w:r w:rsidR="00164F8A">
              <w:rPr>
                <w:sz w:val="20"/>
                <w:szCs w:val="20"/>
              </w:rPr>
              <w:t>,</w:t>
            </w:r>
            <w:r>
              <w:rPr>
                <w:sz w:val="20"/>
                <w:szCs w:val="20"/>
              </w:rPr>
              <w:t>40</w:t>
            </w:r>
          </w:p>
        </w:tc>
        <w:tc>
          <w:tcPr>
            <w:tcW w:w="900" w:type="dxa"/>
          </w:tcPr>
          <w:p w14:paraId="58A0F224" w14:textId="3C5EE3E9" w:rsidR="00B369A6" w:rsidRPr="00E9685E" w:rsidRDefault="00B369A6" w:rsidP="00B369A6">
            <w:pPr>
              <w:spacing w:before="20" w:after="20"/>
              <w:jc w:val="right"/>
              <w:rPr>
                <w:sz w:val="20"/>
                <w:szCs w:val="20"/>
              </w:rPr>
            </w:pPr>
            <w:r>
              <w:rPr>
                <w:rFonts w:asciiTheme="majorBidi" w:hAnsiTheme="majorBidi"/>
                <w:sz w:val="20"/>
                <w:szCs w:val="20"/>
              </w:rPr>
              <w:t>0</w:t>
            </w:r>
            <w:r w:rsidR="00164F8A">
              <w:rPr>
                <w:rFonts w:asciiTheme="majorBidi" w:hAnsiTheme="majorBidi"/>
                <w:sz w:val="20"/>
                <w:szCs w:val="20"/>
              </w:rPr>
              <w:t>,</w:t>
            </w:r>
            <w:r>
              <w:rPr>
                <w:rFonts w:asciiTheme="majorBidi" w:hAnsiTheme="majorBidi"/>
                <w:sz w:val="20"/>
                <w:szCs w:val="20"/>
              </w:rPr>
              <w:t>00</w:t>
            </w:r>
          </w:p>
        </w:tc>
        <w:tc>
          <w:tcPr>
            <w:tcW w:w="990" w:type="dxa"/>
            <w:hideMark/>
          </w:tcPr>
          <w:p w14:paraId="3176465D" w14:textId="07CC61D9" w:rsidR="00B369A6" w:rsidRPr="0029143E" w:rsidRDefault="00B369A6" w:rsidP="00B369A6">
            <w:pPr>
              <w:spacing w:before="20" w:after="20"/>
              <w:jc w:val="right"/>
              <w:rPr>
                <w:sz w:val="20"/>
                <w:szCs w:val="20"/>
              </w:rPr>
            </w:pPr>
            <w:r w:rsidRPr="00C5065B">
              <w:t>н/п</w:t>
            </w:r>
          </w:p>
        </w:tc>
      </w:tr>
      <w:tr w:rsidR="000B5879" w:rsidRPr="00E9063C" w14:paraId="30DFE435" w14:textId="77777777" w:rsidTr="00164F8A">
        <w:trPr>
          <w:trHeight w:val="237"/>
        </w:trPr>
        <w:tc>
          <w:tcPr>
            <w:tcW w:w="1751" w:type="dxa"/>
            <w:vMerge w:val="restart"/>
            <w:vAlign w:val="center"/>
            <w:hideMark/>
          </w:tcPr>
          <w:p w14:paraId="503DBB6A" w14:textId="2C425071" w:rsidR="000B5879" w:rsidRPr="00B369A6" w:rsidRDefault="000B5879" w:rsidP="000B5879">
            <w:pPr>
              <w:spacing w:before="20" w:after="20"/>
              <w:ind w:left="38" w:right="-82"/>
              <w:jc w:val="left"/>
              <w:rPr>
                <w:sz w:val="20"/>
                <w:szCs w:val="20"/>
              </w:rPr>
            </w:pPr>
            <w:r>
              <w:rPr>
                <w:sz w:val="18"/>
                <w:szCs w:val="18"/>
              </w:rPr>
              <w:t>Финансирование, согласованное в принципе (в долл. США)</w:t>
            </w:r>
          </w:p>
        </w:tc>
        <w:tc>
          <w:tcPr>
            <w:tcW w:w="1039" w:type="dxa"/>
            <w:vMerge w:val="restart"/>
            <w:vAlign w:val="center"/>
            <w:hideMark/>
          </w:tcPr>
          <w:p w14:paraId="6B4BBFE0" w14:textId="72E7C46F" w:rsidR="000B5879" w:rsidRPr="00E9063C" w:rsidRDefault="000B5879" w:rsidP="000B5879">
            <w:pPr>
              <w:spacing w:before="20" w:after="20"/>
              <w:ind w:left="38"/>
              <w:jc w:val="center"/>
              <w:rPr>
                <w:sz w:val="20"/>
                <w:szCs w:val="20"/>
              </w:rPr>
            </w:pPr>
            <w:r w:rsidRPr="00D23E5E">
              <w:rPr>
                <w:color w:val="000000"/>
                <w:sz w:val="20"/>
                <w:szCs w:val="20"/>
              </w:rPr>
              <w:t>ЮНЕП</w:t>
            </w:r>
          </w:p>
        </w:tc>
        <w:tc>
          <w:tcPr>
            <w:tcW w:w="1890" w:type="dxa"/>
            <w:hideMark/>
          </w:tcPr>
          <w:p w14:paraId="540CE391" w14:textId="67B82C27" w:rsidR="000B5879" w:rsidRPr="00E9063C" w:rsidRDefault="000B5879" w:rsidP="000B5879">
            <w:pPr>
              <w:spacing w:before="20" w:after="20"/>
              <w:ind w:left="38"/>
              <w:jc w:val="left"/>
              <w:rPr>
                <w:sz w:val="20"/>
                <w:szCs w:val="20"/>
              </w:rPr>
            </w:pPr>
            <w:r>
              <w:rPr>
                <w:sz w:val="18"/>
                <w:szCs w:val="18"/>
              </w:rPr>
              <w:t>Расходы по проекту</w:t>
            </w:r>
          </w:p>
        </w:tc>
        <w:tc>
          <w:tcPr>
            <w:tcW w:w="900" w:type="dxa"/>
          </w:tcPr>
          <w:p w14:paraId="0D8320CC" w14:textId="0451B375" w:rsidR="000B5879" w:rsidRPr="00E9063C" w:rsidRDefault="000B5879" w:rsidP="000B5879">
            <w:pPr>
              <w:spacing w:before="20" w:after="20"/>
              <w:ind w:left="38"/>
              <w:jc w:val="right"/>
              <w:rPr>
                <w:color w:val="000000"/>
                <w:sz w:val="20"/>
                <w:szCs w:val="20"/>
              </w:rPr>
            </w:pPr>
            <w:r>
              <w:rPr>
                <w:rFonts w:asciiTheme="majorBidi" w:hAnsiTheme="majorBidi"/>
                <w:sz w:val="20"/>
                <w:szCs w:val="20"/>
              </w:rPr>
              <w:t>120</w:t>
            </w:r>
            <w:r w:rsidR="00164F8A">
              <w:rPr>
                <w:rFonts w:asciiTheme="majorBidi" w:hAnsiTheme="majorBidi"/>
                <w:sz w:val="20"/>
                <w:szCs w:val="20"/>
              </w:rPr>
              <w:t xml:space="preserve"> </w:t>
            </w:r>
            <w:r>
              <w:rPr>
                <w:rFonts w:asciiTheme="majorBidi" w:hAnsiTheme="majorBidi"/>
                <w:sz w:val="20"/>
                <w:szCs w:val="20"/>
              </w:rPr>
              <w:t>000</w:t>
            </w:r>
          </w:p>
        </w:tc>
        <w:tc>
          <w:tcPr>
            <w:tcW w:w="720" w:type="dxa"/>
          </w:tcPr>
          <w:p w14:paraId="005760F4" w14:textId="7FCB8AFD"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163E49E3" w14:textId="338FF09E" w:rsidR="000B5879" w:rsidRPr="00E9063C" w:rsidRDefault="000B5879" w:rsidP="000B5879">
            <w:pPr>
              <w:spacing w:before="20" w:after="20"/>
              <w:jc w:val="right"/>
              <w:rPr>
                <w:color w:val="000000"/>
                <w:sz w:val="20"/>
                <w:szCs w:val="20"/>
              </w:rPr>
            </w:pPr>
            <w:r>
              <w:rPr>
                <w:rFonts w:asciiTheme="majorBidi" w:hAnsiTheme="majorBidi"/>
                <w:sz w:val="20"/>
                <w:szCs w:val="20"/>
              </w:rPr>
              <w:t>326</w:t>
            </w:r>
            <w:r w:rsidR="00164F8A">
              <w:rPr>
                <w:rFonts w:asciiTheme="majorBidi" w:hAnsiTheme="majorBidi"/>
                <w:sz w:val="20"/>
                <w:szCs w:val="20"/>
              </w:rPr>
              <w:t xml:space="preserve"> </w:t>
            </w:r>
            <w:r>
              <w:rPr>
                <w:rFonts w:asciiTheme="majorBidi" w:hAnsiTheme="majorBidi"/>
                <w:sz w:val="20"/>
                <w:szCs w:val="20"/>
              </w:rPr>
              <w:t>750</w:t>
            </w:r>
          </w:p>
        </w:tc>
        <w:tc>
          <w:tcPr>
            <w:tcW w:w="720" w:type="dxa"/>
          </w:tcPr>
          <w:p w14:paraId="3120080F" w14:textId="1C23101D"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810" w:type="dxa"/>
          </w:tcPr>
          <w:p w14:paraId="7A8DF3E5" w14:textId="3056D656" w:rsidR="000B5879" w:rsidRPr="00E9063C" w:rsidRDefault="000B5879" w:rsidP="000B5879">
            <w:pPr>
              <w:spacing w:before="20" w:after="20"/>
              <w:jc w:val="right"/>
              <w:rPr>
                <w:color w:val="000000"/>
                <w:sz w:val="20"/>
                <w:szCs w:val="20"/>
              </w:rPr>
            </w:pPr>
            <w:r>
              <w:rPr>
                <w:rFonts w:asciiTheme="majorBidi" w:hAnsiTheme="majorBidi"/>
                <w:sz w:val="20"/>
                <w:szCs w:val="20"/>
              </w:rPr>
              <w:t>140</w:t>
            </w:r>
            <w:r w:rsidR="00164F8A">
              <w:rPr>
                <w:rFonts w:asciiTheme="majorBidi" w:hAnsiTheme="majorBidi"/>
                <w:sz w:val="20"/>
                <w:szCs w:val="20"/>
              </w:rPr>
              <w:t xml:space="preserve"> </w:t>
            </w:r>
            <w:r>
              <w:rPr>
                <w:rFonts w:asciiTheme="majorBidi" w:hAnsiTheme="majorBidi"/>
                <w:sz w:val="20"/>
                <w:szCs w:val="20"/>
              </w:rPr>
              <w:t>000</w:t>
            </w:r>
          </w:p>
        </w:tc>
        <w:tc>
          <w:tcPr>
            <w:tcW w:w="720" w:type="dxa"/>
          </w:tcPr>
          <w:p w14:paraId="32D28477" w14:textId="6449BAA5"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4EE49E21" w14:textId="00729CFE" w:rsidR="000B5879" w:rsidRPr="00E9063C" w:rsidRDefault="000B5879" w:rsidP="000B5879">
            <w:pPr>
              <w:spacing w:before="20" w:after="20"/>
              <w:jc w:val="right"/>
              <w:rPr>
                <w:color w:val="000000"/>
                <w:sz w:val="20"/>
                <w:szCs w:val="20"/>
              </w:rPr>
            </w:pPr>
            <w:r>
              <w:rPr>
                <w:rFonts w:asciiTheme="majorBidi" w:hAnsiTheme="majorBidi"/>
                <w:sz w:val="20"/>
                <w:szCs w:val="20"/>
              </w:rPr>
              <w:t>166</w:t>
            </w:r>
            <w:r w:rsidR="00164F8A">
              <w:rPr>
                <w:rFonts w:asciiTheme="majorBidi" w:hAnsiTheme="majorBidi"/>
                <w:sz w:val="20"/>
                <w:szCs w:val="20"/>
              </w:rPr>
              <w:t xml:space="preserve"> </w:t>
            </w:r>
            <w:r>
              <w:rPr>
                <w:rFonts w:asciiTheme="majorBidi" w:hAnsiTheme="majorBidi"/>
                <w:sz w:val="20"/>
                <w:szCs w:val="20"/>
              </w:rPr>
              <w:t>750</w:t>
            </w:r>
          </w:p>
        </w:tc>
        <w:tc>
          <w:tcPr>
            <w:tcW w:w="990" w:type="dxa"/>
          </w:tcPr>
          <w:p w14:paraId="33933187" w14:textId="210895B4" w:rsidR="000B5879" w:rsidRPr="00E9063C" w:rsidRDefault="000B5879" w:rsidP="000B5879">
            <w:pPr>
              <w:spacing w:before="20" w:after="20"/>
              <w:jc w:val="right"/>
              <w:rPr>
                <w:color w:val="000000"/>
                <w:sz w:val="20"/>
                <w:szCs w:val="20"/>
              </w:rPr>
            </w:pPr>
            <w:r>
              <w:rPr>
                <w:rFonts w:asciiTheme="majorBidi" w:hAnsiTheme="majorBidi"/>
                <w:sz w:val="20"/>
                <w:szCs w:val="20"/>
              </w:rPr>
              <w:t>753</w:t>
            </w:r>
            <w:r w:rsidR="00164F8A">
              <w:rPr>
                <w:rFonts w:asciiTheme="majorBidi" w:hAnsiTheme="majorBidi"/>
                <w:sz w:val="20"/>
                <w:szCs w:val="20"/>
              </w:rPr>
              <w:t xml:space="preserve"> </w:t>
            </w:r>
            <w:r>
              <w:rPr>
                <w:rFonts w:asciiTheme="majorBidi" w:hAnsiTheme="majorBidi"/>
                <w:sz w:val="20"/>
                <w:szCs w:val="20"/>
              </w:rPr>
              <w:t>500</w:t>
            </w:r>
          </w:p>
        </w:tc>
      </w:tr>
      <w:tr w:rsidR="000B5879" w:rsidRPr="00E9063C" w14:paraId="57483DB9" w14:textId="77777777" w:rsidTr="00164F8A">
        <w:trPr>
          <w:trHeight w:val="50"/>
        </w:trPr>
        <w:tc>
          <w:tcPr>
            <w:tcW w:w="1751" w:type="dxa"/>
            <w:vMerge/>
            <w:vAlign w:val="center"/>
            <w:hideMark/>
          </w:tcPr>
          <w:p w14:paraId="184288C4" w14:textId="77777777" w:rsidR="000B5879" w:rsidRPr="00E9063C" w:rsidRDefault="000B5879" w:rsidP="000B5879">
            <w:pPr>
              <w:spacing w:before="20" w:after="20"/>
              <w:ind w:left="38"/>
              <w:rPr>
                <w:sz w:val="20"/>
                <w:szCs w:val="20"/>
                <w:lang w:val="en-US"/>
              </w:rPr>
            </w:pPr>
          </w:p>
        </w:tc>
        <w:tc>
          <w:tcPr>
            <w:tcW w:w="1039" w:type="dxa"/>
            <w:vMerge/>
            <w:vAlign w:val="center"/>
            <w:hideMark/>
          </w:tcPr>
          <w:p w14:paraId="4B8593EE" w14:textId="77777777" w:rsidR="000B5879" w:rsidRPr="00E9063C" w:rsidRDefault="000B5879" w:rsidP="000B5879">
            <w:pPr>
              <w:spacing w:before="20" w:after="20"/>
              <w:ind w:left="38"/>
              <w:jc w:val="center"/>
              <w:rPr>
                <w:sz w:val="20"/>
                <w:szCs w:val="20"/>
                <w:lang w:val="en-US"/>
              </w:rPr>
            </w:pPr>
          </w:p>
        </w:tc>
        <w:tc>
          <w:tcPr>
            <w:tcW w:w="1890" w:type="dxa"/>
            <w:hideMark/>
          </w:tcPr>
          <w:p w14:paraId="5E88EB4C" w14:textId="787079D0" w:rsidR="000B5879" w:rsidRPr="00E9063C" w:rsidRDefault="000B5879" w:rsidP="000B5879">
            <w:pPr>
              <w:spacing w:before="20" w:after="20"/>
              <w:ind w:left="38"/>
              <w:jc w:val="left"/>
              <w:rPr>
                <w:sz w:val="20"/>
                <w:szCs w:val="20"/>
              </w:rPr>
            </w:pPr>
            <w:r>
              <w:rPr>
                <w:sz w:val="18"/>
                <w:szCs w:val="18"/>
              </w:rPr>
              <w:t>Эксплуатац. расходы</w:t>
            </w:r>
          </w:p>
        </w:tc>
        <w:tc>
          <w:tcPr>
            <w:tcW w:w="900" w:type="dxa"/>
          </w:tcPr>
          <w:p w14:paraId="45B7BAA5" w14:textId="622A999C" w:rsidR="000B5879" w:rsidRPr="00E9063C" w:rsidRDefault="000B5879" w:rsidP="000B5879">
            <w:pPr>
              <w:spacing w:before="20" w:after="20"/>
              <w:ind w:left="38"/>
              <w:jc w:val="right"/>
              <w:rPr>
                <w:color w:val="000000"/>
                <w:sz w:val="20"/>
                <w:szCs w:val="20"/>
              </w:rPr>
            </w:pPr>
            <w:r>
              <w:rPr>
                <w:rFonts w:asciiTheme="majorBidi" w:hAnsiTheme="majorBidi"/>
                <w:sz w:val="20"/>
                <w:szCs w:val="20"/>
              </w:rPr>
              <w:t>15</w:t>
            </w:r>
            <w:r w:rsidR="00164F8A">
              <w:rPr>
                <w:rFonts w:asciiTheme="majorBidi" w:hAnsiTheme="majorBidi"/>
                <w:sz w:val="20"/>
                <w:szCs w:val="20"/>
              </w:rPr>
              <w:t xml:space="preserve"> </w:t>
            </w:r>
            <w:r>
              <w:rPr>
                <w:rFonts w:asciiTheme="majorBidi" w:hAnsiTheme="majorBidi"/>
                <w:sz w:val="20"/>
                <w:szCs w:val="20"/>
              </w:rPr>
              <w:t>094</w:t>
            </w:r>
          </w:p>
        </w:tc>
        <w:tc>
          <w:tcPr>
            <w:tcW w:w="720" w:type="dxa"/>
          </w:tcPr>
          <w:p w14:paraId="4CCC771D" w14:textId="11C1C462"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4B271A6C" w14:textId="0726F0ED" w:rsidR="000B5879" w:rsidRPr="00E9063C" w:rsidRDefault="000B5879" w:rsidP="000B5879">
            <w:pPr>
              <w:spacing w:before="20" w:after="20"/>
              <w:jc w:val="right"/>
              <w:rPr>
                <w:color w:val="000000"/>
                <w:sz w:val="20"/>
                <w:szCs w:val="20"/>
              </w:rPr>
            </w:pPr>
            <w:r>
              <w:rPr>
                <w:rFonts w:asciiTheme="majorBidi" w:hAnsiTheme="majorBidi"/>
                <w:sz w:val="20"/>
                <w:szCs w:val="20"/>
              </w:rPr>
              <w:t>40</w:t>
            </w:r>
            <w:r w:rsidR="00164F8A">
              <w:rPr>
                <w:rFonts w:asciiTheme="majorBidi" w:hAnsiTheme="majorBidi"/>
                <w:sz w:val="20"/>
                <w:szCs w:val="20"/>
              </w:rPr>
              <w:t xml:space="preserve"> </w:t>
            </w:r>
            <w:r>
              <w:rPr>
                <w:rFonts w:asciiTheme="majorBidi" w:hAnsiTheme="majorBidi"/>
                <w:sz w:val="20"/>
                <w:szCs w:val="20"/>
              </w:rPr>
              <w:t>124</w:t>
            </w:r>
          </w:p>
        </w:tc>
        <w:tc>
          <w:tcPr>
            <w:tcW w:w="720" w:type="dxa"/>
          </w:tcPr>
          <w:p w14:paraId="4AD657AF" w14:textId="4199B445" w:rsidR="000B5879" w:rsidRPr="00B21A12" w:rsidRDefault="000B5879" w:rsidP="000B5879">
            <w:pPr>
              <w:spacing w:before="20" w:after="20"/>
              <w:jc w:val="right"/>
              <w:rPr>
                <w:color w:val="000000"/>
                <w:sz w:val="20"/>
                <w:szCs w:val="20"/>
              </w:rPr>
            </w:pPr>
            <w:r>
              <w:rPr>
                <w:rFonts w:asciiTheme="majorBidi" w:hAnsiTheme="majorBidi"/>
                <w:sz w:val="20"/>
                <w:szCs w:val="20"/>
              </w:rPr>
              <w:t>0</w:t>
            </w:r>
          </w:p>
        </w:tc>
        <w:tc>
          <w:tcPr>
            <w:tcW w:w="810" w:type="dxa"/>
          </w:tcPr>
          <w:p w14:paraId="34802555" w14:textId="1217529E" w:rsidR="000B5879" w:rsidRPr="00B21A12" w:rsidRDefault="000B5879" w:rsidP="000B5879">
            <w:pPr>
              <w:spacing w:before="20" w:after="20"/>
              <w:jc w:val="right"/>
              <w:rPr>
                <w:color w:val="000000"/>
                <w:sz w:val="20"/>
                <w:szCs w:val="20"/>
              </w:rPr>
            </w:pPr>
            <w:r>
              <w:rPr>
                <w:rFonts w:asciiTheme="majorBidi" w:hAnsiTheme="majorBidi"/>
                <w:sz w:val="20"/>
                <w:szCs w:val="20"/>
              </w:rPr>
              <w:t>17</w:t>
            </w:r>
            <w:r w:rsidR="00164F8A">
              <w:rPr>
                <w:rFonts w:asciiTheme="majorBidi" w:hAnsiTheme="majorBidi"/>
                <w:sz w:val="20"/>
                <w:szCs w:val="20"/>
              </w:rPr>
              <w:t xml:space="preserve"> </w:t>
            </w:r>
            <w:r>
              <w:rPr>
                <w:rFonts w:asciiTheme="majorBidi" w:hAnsiTheme="majorBidi"/>
                <w:sz w:val="20"/>
                <w:szCs w:val="20"/>
              </w:rPr>
              <w:t>191</w:t>
            </w:r>
          </w:p>
        </w:tc>
        <w:tc>
          <w:tcPr>
            <w:tcW w:w="720" w:type="dxa"/>
          </w:tcPr>
          <w:p w14:paraId="3324FC1B" w14:textId="2D342419" w:rsidR="000B5879" w:rsidRPr="00B21A12"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6A40574A" w14:textId="7A4D44B6" w:rsidR="000B5879" w:rsidRPr="00B21A12" w:rsidRDefault="000B5879" w:rsidP="000B5879">
            <w:pPr>
              <w:spacing w:before="20" w:after="20"/>
              <w:jc w:val="right"/>
              <w:rPr>
                <w:color w:val="000000"/>
                <w:sz w:val="20"/>
                <w:szCs w:val="20"/>
              </w:rPr>
            </w:pPr>
            <w:r>
              <w:rPr>
                <w:rFonts w:asciiTheme="majorBidi" w:hAnsiTheme="majorBidi"/>
                <w:sz w:val="20"/>
                <w:szCs w:val="20"/>
              </w:rPr>
              <w:t>20</w:t>
            </w:r>
            <w:r w:rsidR="00164F8A">
              <w:rPr>
                <w:rFonts w:asciiTheme="majorBidi" w:hAnsiTheme="majorBidi"/>
                <w:sz w:val="20"/>
                <w:szCs w:val="20"/>
              </w:rPr>
              <w:t xml:space="preserve"> </w:t>
            </w:r>
            <w:r>
              <w:rPr>
                <w:rFonts w:asciiTheme="majorBidi" w:hAnsiTheme="majorBidi"/>
                <w:sz w:val="20"/>
                <w:szCs w:val="20"/>
              </w:rPr>
              <w:t>476</w:t>
            </w:r>
          </w:p>
        </w:tc>
        <w:tc>
          <w:tcPr>
            <w:tcW w:w="990" w:type="dxa"/>
          </w:tcPr>
          <w:p w14:paraId="416192C4" w14:textId="4D95870B" w:rsidR="000B5879" w:rsidRPr="00E9063C" w:rsidRDefault="000B5879" w:rsidP="000B5879">
            <w:pPr>
              <w:spacing w:before="20" w:after="20"/>
              <w:jc w:val="right"/>
              <w:rPr>
                <w:color w:val="000000"/>
                <w:sz w:val="20"/>
                <w:szCs w:val="20"/>
              </w:rPr>
            </w:pPr>
            <w:r>
              <w:rPr>
                <w:rFonts w:asciiTheme="majorBidi" w:hAnsiTheme="majorBidi"/>
                <w:sz w:val="20"/>
                <w:szCs w:val="20"/>
              </w:rPr>
              <w:t>92</w:t>
            </w:r>
            <w:r w:rsidR="00164F8A">
              <w:rPr>
                <w:rFonts w:asciiTheme="majorBidi" w:hAnsiTheme="majorBidi"/>
                <w:sz w:val="20"/>
                <w:szCs w:val="20"/>
              </w:rPr>
              <w:t xml:space="preserve"> </w:t>
            </w:r>
            <w:r>
              <w:rPr>
                <w:rFonts w:asciiTheme="majorBidi" w:hAnsiTheme="majorBidi"/>
                <w:sz w:val="20"/>
                <w:szCs w:val="20"/>
              </w:rPr>
              <w:t>885</w:t>
            </w:r>
          </w:p>
        </w:tc>
      </w:tr>
      <w:tr w:rsidR="000B5879" w:rsidRPr="00E9063C" w14:paraId="0D348BEA" w14:textId="77777777" w:rsidTr="00164F8A">
        <w:trPr>
          <w:trHeight w:val="142"/>
        </w:trPr>
        <w:tc>
          <w:tcPr>
            <w:tcW w:w="1751" w:type="dxa"/>
            <w:vMerge/>
            <w:vAlign w:val="center"/>
            <w:hideMark/>
          </w:tcPr>
          <w:p w14:paraId="0974B7DB" w14:textId="77777777" w:rsidR="000B5879" w:rsidRPr="00E9063C" w:rsidRDefault="000B5879" w:rsidP="000B5879">
            <w:pPr>
              <w:spacing w:before="20" w:after="20"/>
              <w:ind w:left="38"/>
              <w:rPr>
                <w:sz w:val="20"/>
                <w:szCs w:val="20"/>
                <w:lang w:val="en-US"/>
              </w:rPr>
            </w:pPr>
          </w:p>
        </w:tc>
        <w:tc>
          <w:tcPr>
            <w:tcW w:w="1039" w:type="dxa"/>
            <w:vMerge w:val="restart"/>
            <w:vAlign w:val="center"/>
            <w:hideMark/>
          </w:tcPr>
          <w:p w14:paraId="5DBDF146" w14:textId="655C1DA4" w:rsidR="000B5879" w:rsidRPr="00E9063C" w:rsidRDefault="000B5879" w:rsidP="000B5879">
            <w:pPr>
              <w:spacing w:before="20" w:after="20"/>
              <w:ind w:left="-61" w:right="-86"/>
              <w:jc w:val="center"/>
              <w:rPr>
                <w:caps/>
                <w:sz w:val="20"/>
                <w:szCs w:val="20"/>
              </w:rPr>
            </w:pPr>
            <w:r w:rsidRPr="00E87939">
              <w:rPr>
                <w:color w:val="000000"/>
                <w:sz w:val="20"/>
                <w:szCs w:val="20"/>
              </w:rPr>
              <w:t>ЮНИДО</w:t>
            </w:r>
          </w:p>
        </w:tc>
        <w:tc>
          <w:tcPr>
            <w:tcW w:w="1890" w:type="dxa"/>
            <w:hideMark/>
          </w:tcPr>
          <w:p w14:paraId="5ADDE46B" w14:textId="41FDBD41" w:rsidR="000B5879" w:rsidRPr="00E9063C" w:rsidRDefault="000B5879" w:rsidP="000B5879">
            <w:pPr>
              <w:spacing w:before="20" w:after="20"/>
              <w:ind w:left="38"/>
              <w:jc w:val="left"/>
              <w:rPr>
                <w:sz w:val="20"/>
                <w:szCs w:val="20"/>
              </w:rPr>
            </w:pPr>
            <w:r>
              <w:rPr>
                <w:sz w:val="18"/>
                <w:szCs w:val="18"/>
              </w:rPr>
              <w:t>Расходы по проекту</w:t>
            </w:r>
          </w:p>
        </w:tc>
        <w:tc>
          <w:tcPr>
            <w:tcW w:w="900" w:type="dxa"/>
          </w:tcPr>
          <w:p w14:paraId="0D90BC7C" w14:textId="41C064BE" w:rsidR="000B5879" w:rsidRPr="00E9063C" w:rsidRDefault="000B5879" w:rsidP="000B5879">
            <w:pPr>
              <w:spacing w:before="20" w:after="20"/>
              <w:ind w:left="38"/>
              <w:jc w:val="right"/>
              <w:rPr>
                <w:color w:val="000000"/>
                <w:sz w:val="20"/>
                <w:szCs w:val="20"/>
              </w:rPr>
            </w:pPr>
            <w:r>
              <w:rPr>
                <w:rFonts w:asciiTheme="majorBidi" w:hAnsiTheme="majorBidi"/>
                <w:sz w:val="20"/>
                <w:szCs w:val="20"/>
              </w:rPr>
              <w:t>187</w:t>
            </w:r>
            <w:r w:rsidR="00164F8A">
              <w:rPr>
                <w:rFonts w:asciiTheme="majorBidi" w:hAnsiTheme="majorBidi"/>
                <w:sz w:val="20"/>
                <w:szCs w:val="20"/>
              </w:rPr>
              <w:t xml:space="preserve"> </w:t>
            </w:r>
            <w:r>
              <w:rPr>
                <w:rFonts w:asciiTheme="majorBidi" w:hAnsiTheme="majorBidi"/>
                <w:sz w:val="20"/>
                <w:szCs w:val="20"/>
              </w:rPr>
              <w:t>720</w:t>
            </w:r>
          </w:p>
        </w:tc>
        <w:tc>
          <w:tcPr>
            <w:tcW w:w="720" w:type="dxa"/>
          </w:tcPr>
          <w:p w14:paraId="23E92D22" w14:textId="0235ED02"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5AD7541D" w14:textId="69D22470"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720" w:type="dxa"/>
          </w:tcPr>
          <w:p w14:paraId="4FEA4E79" w14:textId="3DCCDE2B"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810" w:type="dxa"/>
          </w:tcPr>
          <w:p w14:paraId="049B8BD6" w14:textId="6078F258" w:rsidR="000B5879" w:rsidRPr="00E9063C" w:rsidRDefault="000B5879" w:rsidP="000B5879">
            <w:pPr>
              <w:spacing w:before="20" w:after="20"/>
              <w:jc w:val="right"/>
              <w:rPr>
                <w:color w:val="000000"/>
                <w:sz w:val="20"/>
                <w:szCs w:val="20"/>
              </w:rPr>
            </w:pPr>
            <w:r>
              <w:rPr>
                <w:rFonts w:asciiTheme="majorBidi" w:hAnsiTheme="majorBidi"/>
                <w:sz w:val="20"/>
                <w:szCs w:val="20"/>
              </w:rPr>
              <w:t>218</w:t>
            </w:r>
            <w:r w:rsidR="00164F8A">
              <w:rPr>
                <w:rFonts w:asciiTheme="majorBidi" w:hAnsiTheme="majorBidi"/>
                <w:sz w:val="20"/>
                <w:szCs w:val="20"/>
              </w:rPr>
              <w:t xml:space="preserve"> </w:t>
            </w:r>
            <w:r>
              <w:rPr>
                <w:rFonts w:asciiTheme="majorBidi" w:hAnsiTheme="majorBidi"/>
                <w:sz w:val="20"/>
                <w:szCs w:val="20"/>
              </w:rPr>
              <w:t>780</w:t>
            </w:r>
          </w:p>
        </w:tc>
        <w:tc>
          <w:tcPr>
            <w:tcW w:w="720" w:type="dxa"/>
          </w:tcPr>
          <w:p w14:paraId="5E50395A" w14:textId="32FDD054"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2D1D7AB3" w14:textId="5529BC3B"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90" w:type="dxa"/>
          </w:tcPr>
          <w:p w14:paraId="5EF8E34B" w14:textId="1F03BDEA" w:rsidR="000B5879" w:rsidRPr="00E9063C" w:rsidRDefault="000B5879" w:rsidP="000B5879">
            <w:pPr>
              <w:spacing w:before="20" w:after="20"/>
              <w:jc w:val="right"/>
              <w:rPr>
                <w:color w:val="000000"/>
                <w:sz w:val="20"/>
                <w:szCs w:val="20"/>
              </w:rPr>
            </w:pPr>
            <w:r>
              <w:rPr>
                <w:rFonts w:asciiTheme="majorBidi" w:hAnsiTheme="majorBidi"/>
                <w:sz w:val="20"/>
                <w:szCs w:val="20"/>
              </w:rPr>
              <w:t>406</w:t>
            </w:r>
            <w:r w:rsidR="00164F8A">
              <w:rPr>
                <w:rFonts w:asciiTheme="majorBidi" w:hAnsiTheme="majorBidi"/>
                <w:sz w:val="20"/>
                <w:szCs w:val="20"/>
              </w:rPr>
              <w:t xml:space="preserve"> </w:t>
            </w:r>
            <w:r>
              <w:rPr>
                <w:rFonts w:asciiTheme="majorBidi" w:hAnsiTheme="majorBidi"/>
                <w:sz w:val="20"/>
                <w:szCs w:val="20"/>
              </w:rPr>
              <w:t>500</w:t>
            </w:r>
          </w:p>
        </w:tc>
      </w:tr>
      <w:tr w:rsidR="000B5879" w:rsidRPr="00E9063C" w14:paraId="0210CBA3" w14:textId="77777777" w:rsidTr="00164F8A">
        <w:trPr>
          <w:trHeight w:val="133"/>
        </w:trPr>
        <w:tc>
          <w:tcPr>
            <w:tcW w:w="1751" w:type="dxa"/>
            <w:vMerge/>
            <w:vAlign w:val="center"/>
            <w:hideMark/>
          </w:tcPr>
          <w:p w14:paraId="33E8576A" w14:textId="77777777" w:rsidR="000B5879" w:rsidRPr="00E9063C" w:rsidRDefault="000B5879" w:rsidP="000B5879">
            <w:pPr>
              <w:spacing w:before="20" w:after="20"/>
              <w:ind w:left="38"/>
              <w:rPr>
                <w:sz w:val="20"/>
                <w:szCs w:val="20"/>
                <w:lang w:val="en-US"/>
              </w:rPr>
            </w:pPr>
          </w:p>
        </w:tc>
        <w:tc>
          <w:tcPr>
            <w:tcW w:w="1039" w:type="dxa"/>
            <w:vMerge/>
            <w:hideMark/>
          </w:tcPr>
          <w:p w14:paraId="736E5B51" w14:textId="77777777" w:rsidR="000B5879" w:rsidRPr="00E9063C" w:rsidRDefault="000B5879" w:rsidP="000B5879">
            <w:pPr>
              <w:spacing w:before="20" w:after="20"/>
              <w:ind w:left="38"/>
              <w:rPr>
                <w:sz w:val="20"/>
                <w:szCs w:val="20"/>
                <w:lang w:val="en-US"/>
              </w:rPr>
            </w:pPr>
          </w:p>
        </w:tc>
        <w:tc>
          <w:tcPr>
            <w:tcW w:w="1890" w:type="dxa"/>
            <w:hideMark/>
          </w:tcPr>
          <w:p w14:paraId="6BB21C26" w14:textId="7659BE79" w:rsidR="000B5879" w:rsidRPr="00E9063C" w:rsidRDefault="000B5879" w:rsidP="000B5879">
            <w:pPr>
              <w:spacing w:before="20" w:after="20"/>
              <w:ind w:left="38"/>
              <w:jc w:val="left"/>
              <w:rPr>
                <w:sz w:val="20"/>
                <w:szCs w:val="20"/>
              </w:rPr>
            </w:pPr>
            <w:r>
              <w:rPr>
                <w:sz w:val="18"/>
                <w:szCs w:val="18"/>
              </w:rPr>
              <w:t>Эксплуатац. расходы</w:t>
            </w:r>
          </w:p>
        </w:tc>
        <w:tc>
          <w:tcPr>
            <w:tcW w:w="900" w:type="dxa"/>
          </w:tcPr>
          <w:p w14:paraId="2AEEC309" w14:textId="69B0D132" w:rsidR="000B5879" w:rsidRPr="00E9063C" w:rsidRDefault="000B5879" w:rsidP="000B5879">
            <w:pPr>
              <w:spacing w:before="20" w:after="20"/>
              <w:ind w:left="38"/>
              <w:jc w:val="right"/>
              <w:rPr>
                <w:color w:val="000000"/>
                <w:sz w:val="20"/>
                <w:szCs w:val="20"/>
              </w:rPr>
            </w:pPr>
            <w:r>
              <w:rPr>
                <w:rFonts w:asciiTheme="majorBidi" w:hAnsiTheme="majorBidi"/>
                <w:sz w:val="20"/>
                <w:szCs w:val="20"/>
              </w:rPr>
              <w:t>13</w:t>
            </w:r>
            <w:r w:rsidR="00164F8A">
              <w:rPr>
                <w:rFonts w:asciiTheme="majorBidi" w:hAnsiTheme="majorBidi"/>
                <w:sz w:val="20"/>
                <w:szCs w:val="20"/>
              </w:rPr>
              <w:t xml:space="preserve"> </w:t>
            </w:r>
            <w:r>
              <w:rPr>
                <w:rFonts w:asciiTheme="majorBidi" w:hAnsiTheme="majorBidi"/>
                <w:sz w:val="20"/>
                <w:szCs w:val="20"/>
              </w:rPr>
              <w:t>140</w:t>
            </w:r>
          </w:p>
        </w:tc>
        <w:tc>
          <w:tcPr>
            <w:tcW w:w="720" w:type="dxa"/>
          </w:tcPr>
          <w:p w14:paraId="3ACF7F86" w14:textId="36766A97"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44BDE581" w14:textId="77E3F4AD"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720" w:type="dxa"/>
          </w:tcPr>
          <w:p w14:paraId="031915E1" w14:textId="7F2E782C"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810" w:type="dxa"/>
          </w:tcPr>
          <w:p w14:paraId="24BCF308" w14:textId="6E486A83" w:rsidR="000B5879" w:rsidRPr="00E9063C" w:rsidRDefault="000B5879" w:rsidP="000B5879">
            <w:pPr>
              <w:spacing w:before="20" w:after="20"/>
              <w:jc w:val="right"/>
              <w:rPr>
                <w:color w:val="000000"/>
                <w:sz w:val="20"/>
                <w:szCs w:val="20"/>
              </w:rPr>
            </w:pPr>
            <w:r>
              <w:rPr>
                <w:rFonts w:asciiTheme="majorBidi" w:hAnsiTheme="majorBidi"/>
                <w:sz w:val="20"/>
                <w:szCs w:val="20"/>
              </w:rPr>
              <w:t>15</w:t>
            </w:r>
            <w:r w:rsidR="00164F8A">
              <w:rPr>
                <w:rFonts w:asciiTheme="majorBidi" w:hAnsiTheme="majorBidi"/>
                <w:sz w:val="20"/>
                <w:szCs w:val="20"/>
              </w:rPr>
              <w:t xml:space="preserve"> </w:t>
            </w:r>
            <w:r>
              <w:rPr>
                <w:rFonts w:asciiTheme="majorBidi" w:hAnsiTheme="majorBidi"/>
                <w:sz w:val="20"/>
                <w:szCs w:val="20"/>
              </w:rPr>
              <w:t>315</w:t>
            </w:r>
          </w:p>
        </w:tc>
        <w:tc>
          <w:tcPr>
            <w:tcW w:w="720" w:type="dxa"/>
          </w:tcPr>
          <w:p w14:paraId="7FC44DAC" w14:textId="08DF9554"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00" w:type="dxa"/>
          </w:tcPr>
          <w:p w14:paraId="6B07CFC5" w14:textId="6AD060E5" w:rsidR="000B5879" w:rsidRPr="00E9063C" w:rsidRDefault="000B5879" w:rsidP="000B5879">
            <w:pPr>
              <w:spacing w:before="20" w:after="20"/>
              <w:jc w:val="right"/>
              <w:rPr>
                <w:color w:val="000000"/>
                <w:sz w:val="20"/>
                <w:szCs w:val="20"/>
              </w:rPr>
            </w:pPr>
            <w:r>
              <w:rPr>
                <w:rFonts w:asciiTheme="majorBidi" w:hAnsiTheme="majorBidi"/>
                <w:sz w:val="20"/>
                <w:szCs w:val="20"/>
              </w:rPr>
              <w:t>0</w:t>
            </w:r>
          </w:p>
        </w:tc>
        <w:tc>
          <w:tcPr>
            <w:tcW w:w="990" w:type="dxa"/>
          </w:tcPr>
          <w:p w14:paraId="25BA95C7" w14:textId="36654D8B" w:rsidR="000B5879" w:rsidRPr="00E9063C" w:rsidRDefault="000B5879" w:rsidP="000B5879">
            <w:pPr>
              <w:spacing w:before="20" w:after="20"/>
              <w:jc w:val="right"/>
              <w:rPr>
                <w:color w:val="000000"/>
                <w:sz w:val="20"/>
                <w:szCs w:val="20"/>
              </w:rPr>
            </w:pPr>
            <w:r>
              <w:rPr>
                <w:rFonts w:asciiTheme="majorBidi" w:hAnsiTheme="majorBidi"/>
                <w:sz w:val="20"/>
                <w:szCs w:val="20"/>
              </w:rPr>
              <w:t>28</w:t>
            </w:r>
            <w:r w:rsidR="00164F8A">
              <w:rPr>
                <w:rFonts w:asciiTheme="majorBidi" w:hAnsiTheme="majorBidi"/>
                <w:sz w:val="20"/>
                <w:szCs w:val="20"/>
              </w:rPr>
              <w:t xml:space="preserve"> </w:t>
            </w:r>
            <w:r>
              <w:rPr>
                <w:rFonts w:asciiTheme="majorBidi" w:hAnsiTheme="majorBidi"/>
                <w:sz w:val="20"/>
                <w:szCs w:val="20"/>
              </w:rPr>
              <w:t>455</w:t>
            </w:r>
          </w:p>
        </w:tc>
      </w:tr>
      <w:tr w:rsidR="00671BDA" w:rsidRPr="00E9063C" w14:paraId="01CFC73F" w14:textId="77777777" w:rsidTr="00164F8A">
        <w:trPr>
          <w:trHeight w:val="108"/>
        </w:trPr>
        <w:tc>
          <w:tcPr>
            <w:tcW w:w="2790" w:type="dxa"/>
            <w:gridSpan w:val="2"/>
            <w:vMerge w:val="restart"/>
            <w:hideMark/>
          </w:tcPr>
          <w:p w14:paraId="5960E59C" w14:textId="07EFB4BC" w:rsidR="00671BDA" w:rsidRPr="00671BDA" w:rsidRDefault="00671BDA" w:rsidP="00671BDA">
            <w:pPr>
              <w:spacing w:before="20" w:after="20"/>
              <w:ind w:left="38"/>
              <w:jc w:val="left"/>
              <w:rPr>
                <w:sz w:val="20"/>
                <w:szCs w:val="20"/>
              </w:rPr>
            </w:pPr>
            <w:r>
              <w:rPr>
                <w:sz w:val="18"/>
                <w:szCs w:val="18"/>
              </w:rPr>
              <w:t>Фонды, утвержденные Исполнительным комитетом (в долл. США)</w:t>
            </w:r>
          </w:p>
        </w:tc>
        <w:tc>
          <w:tcPr>
            <w:tcW w:w="1890" w:type="dxa"/>
            <w:hideMark/>
          </w:tcPr>
          <w:p w14:paraId="755570C1" w14:textId="37084FAA" w:rsidR="00671BDA" w:rsidRPr="00E9063C" w:rsidRDefault="00671BDA" w:rsidP="00671BDA">
            <w:pPr>
              <w:spacing w:before="20" w:after="20"/>
              <w:ind w:left="38"/>
              <w:jc w:val="left"/>
              <w:rPr>
                <w:sz w:val="20"/>
                <w:szCs w:val="20"/>
              </w:rPr>
            </w:pPr>
            <w:r>
              <w:rPr>
                <w:sz w:val="18"/>
                <w:szCs w:val="18"/>
              </w:rPr>
              <w:t>Расходы по проекту</w:t>
            </w:r>
          </w:p>
        </w:tc>
        <w:tc>
          <w:tcPr>
            <w:tcW w:w="900" w:type="dxa"/>
          </w:tcPr>
          <w:p w14:paraId="69D3A036" w14:textId="31F5B0AB" w:rsidR="00671BDA" w:rsidRPr="00E9063C" w:rsidRDefault="00671BDA" w:rsidP="00671BDA">
            <w:pPr>
              <w:spacing w:before="20" w:after="20"/>
              <w:ind w:left="38"/>
              <w:jc w:val="right"/>
              <w:rPr>
                <w:color w:val="000000"/>
                <w:sz w:val="20"/>
                <w:szCs w:val="20"/>
              </w:rPr>
            </w:pPr>
            <w:r>
              <w:rPr>
                <w:color w:val="000000"/>
                <w:sz w:val="20"/>
                <w:szCs w:val="20"/>
              </w:rPr>
              <w:t>307</w:t>
            </w:r>
            <w:r w:rsidR="00164F8A">
              <w:rPr>
                <w:color w:val="000000"/>
                <w:sz w:val="20"/>
                <w:szCs w:val="20"/>
              </w:rPr>
              <w:t xml:space="preserve"> </w:t>
            </w:r>
            <w:r>
              <w:rPr>
                <w:color w:val="000000"/>
                <w:sz w:val="20"/>
                <w:szCs w:val="20"/>
              </w:rPr>
              <w:t>720</w:t>
            </w:r>
          </w:p>
        </w:tc>
        <w:tc>
          <w:tcPr>
            <w:tcW w:w="720" w:type="dxa"/>
          </w:tcPr>
          <w:p w14:paraId="1181B8C5" w14:textId="222DA7D2"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03A810D0" w14:textId="0749F500"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13CB346C" w14:textId="6F743BA9" w:rsidR="00671BDA" w:rsidRPr="00E9063C" w:rsidRDefault="00671BDA" w:rsidP="00671BDA">
            <w:pPr>
              <w:spacing w:before="20" w:after="20"/>
              <w:jc w:val="right"/>
              <w:rPr>
                <w:color w:val="000000"/>
                <w:sz w:val="20"/>
                <w:szCs w:val="20"/>
              </w:rPr>
            </w:pPr>
            <w:r>
              <w:rPr>
                <w:color w:val="000000"/>
                <w:sz w:val="20"/>
                <w:szCs w:val="20"/>
              </w:rPr>
              <w:t>0</w:t>
            </w:r>
          </w:p>
        </w:tc>
        <w:tc>
          <w:tcPr>
            <w:tcW w:w="810" w:type="dxa"/>
          </w:tcPr>
          <w:p w14:paraId="76B61A72" w14:textId="4E97C04E"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432177A8" w14:textId="239C03E7"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509952F5" w14:textId="563E74DF" w:rsidR="00671BDA" w:rsidRPr="00E9063C" w:rsidRDefault="00671BDA" w:rsidP="00671BDA">
            <w:pPr>
              <w:spacing w:before="20" w:after="20"/>
              <w:jc w:val="right"/>
              <w:rPr>
                <w:color w:val="000000"/>
                <w:sz w:val="20"/>
                <w:szCs w:val="20"/>
              </w:rPr>
            </w:pPr>
            <w:r>
              <w:rPr>
                <w:color w:val="000000"/>
                <w:sz w:val="20"/>
                <w:szCs w:val="20"/>
              </w:rPr>
              <w:t>0</w:t>
            </w:r>
          </w:p>
        </w:tc>
        <w:tc>
          <w:tcPr>
            <w:tcW w:w="990" w:type="dxa"/>
          </w:tcPr>
          <w:p w14:paraId="25106A6E" w14:textId="6EF24C8C" w:rsidR="00671BDA" w:rsidRPr="00E9063C" w:rsidRDefault="00671BDA" w:rsidP="00671BDA">
            <w:pPr>
              <w:spacing w:before="20" w:after="20"/>
              <w:jc w:val="right"/>
              <w:rPr>
                <w:color w:val="000000"/>
                <w:sz w:val="20"/>
                <w:szCs w:val="20"/>
              </w:rPr>
            </w:pPr>
            <w:r>
              <w:rPr>
                <w:color w:val="000000"/>
                <w:sz w:val="20"/>
                <w:szCs w:val="20"/>
              </w:rPr>
              <w:t>307</w:t>
            </w:r>
            <w:r w:rsidR="00164F8A">
              <w:rPr>
                <w:color w:val="000000"/>
                <w:sz w:val="20"/>
                <w:szCs w:val="20"/>
              </w:rPr>
              <w:t xml:space="preserve"> </w:t>
            </w:r>
            <w:r>
              <w:rPr>
                <w:color w:val="000000"/>
                <w:sz w:val="20"/>
                <w:szCs w:val="20"/>
              </w:rPr>
              <w:t>720</w:t>
            </w:r>
          </w:p>
        </w:tc>
      </w:tr>
      <w:tr w:rsidR="00671BDA" w:rsidRPr="00E9063C" w14:paraId="626E5620" w14:textId="77777777" w:rsidTr="00164F8A">
        <w:trPr>
          <w:trHeight w:val="85"/>
        </w:trPr>
        <w:tc>
          <w:tcPr>
            <w:tcW w:w="2790" w:type="dxa"/>
            <w:gridSpan w:val="2"/>
            <w:vMerge/>
            <w:hideMark/>
          </w:tcPr>
          <w:p w14:paraId="1B1B61BA" w14:textId="77777777" w:rsidR="00671BDA" w:rsidRPr="00E9063C" w:rsidRDefault="00671BDA" w:rsidP="00671BDA">
            <w:pPr>
              <w:spacing w:before="20" w:after="20"/>
              <w:ind w:left="38"/>
              <w:jc w:val="left"/>
              <w:rPr>
                <w:sz w:val="20"/>
                <w:szCs w:val="20"/>
                <w:lang w:val="en-US"/>
              </w:rPr>
            </w:pPr>
          </w:p>
        </w:tc>
        <w:tc>
          <w:tcPr>
            <w:tcW w:w="1890" w:type="dxa"/>
            <w:hideMark/>
          </w:tcPr>
          <w:p w14:paraId="0480EC00" w14:textId="6D8EF78A" w:rsidR="00671BDA" w:rsidRPr="00E9063C" w:rsidRDefault="00671BDA" w:rsidP="00671BDA">
            <w:pPr>
              <w:spacing w:before="20" w:after="20"/>
              <w:ind w:left="38"/>
              <w:jc w:val="left"/>
              <w:rPr>
                <w:sz w:val="20"/>
                <w:szCs w:val="20"/>
              </w:rPr>
            </w:pPr>
            <w:r>
              <w:rPr>
                <w:sz w:val="18"/>
                <w:szCs w:val="18"/>
              </w:rPr>
              <w:t>Эксплуатац. расходы</w:t>
            </w:r>
          </w:p>
        </w:tc>
        <w:tc>
          <w:tcPr>
            <w:tcW w:w="900" w:type="dxa"/>
          </w:tcPr>
          <w:p w14:paraId="60EA74CB" w14:textId="1A8B98F5" w:rsidR="00671BDA" w:rsidRPr="00E9063C" w:rsidRDefault="00671BDA" w:rsidP="00671BDA">
            <w:pPr>
              <w:tabs>
                <w:tab w:val="left" w:pos="38"/>
              </w:tabs>
              <w:spacing w:before="20" w:after="20"/>
              <w:ind w:left="38"/>
              <w:jc w:val="right"/>
              <w:rPr>
                <w:color w:val="000000"/>
                <w:sz w:val="20"/>
                <w:szCs w:val="20"/>
              </w:rPr>
            </w:pPr>
            <w:r>
              <w:rPr>
                <w:color w:val="000000"/>
                <w:sz w:val="20"/>
                <w:szCs w:val="20"/>
              </w:rPr>
              <w:t>28</w:t>
            </w:r>
            <w:r w:rsidR="00164F8A">
              <w:rPr>
                <w:color w:val="000000"/>
                <w:sz w:val="20"/>
                <w:szCs w:val="20"/>
              </w:rPr>
              <w:t xml:space="preserve"> </w:t>
            </w:r>
            <w:r>
              <w:rPr>
                <w:color w:val="000000"/>
                <w:sz w:val="20"/>
                <w:szCs w:val="20"/>
              </w:rPr>
              <w:t>234</w:t>
            </w:r>
          </w:p>
        </w:tc>
        <w:tc>
          <w:tcPr>
            <w:tcW w:w="720" w:type="dxa"/>
          </w:tcPr>
          <w:p w14:paraId="5DF0F0E8" w14:textId="4C8BE0F4"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6EA7DDA2" w14:textId="3B48B5D3"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2A5D4B0E" w14:textId="5921C4B2" w:rsidR="00671BDA" w:rsidRPr="00E9063C" w:rsidRDefault="00671BDA" w:rsidP="00671BDA">
            <w:pPr>
              <w:spacing w:before="20" w:after="20"/>
              <w:jc w:val="right"/>
              <w:rPr>
                <w:color w:val="000000"/>
                <w:sz w:val="20"/>
                <w:szCs w:val="20"/>
              </w:rPr>
            </w:pPr>
            <w:r>
              <w:rPr>
                <w:color w:val="000000"/>
                <w:sz w:val="20"/>
                <w:szCs w:val="20"/>
              </w:rPr>
              <w:t>0</w:t>
            </w:r>
          </w:p>
        </w:tc>
        <w:tc>
          <w:tcPr>
            <w:tcW w:w="810" w:type="dxa"/>
          </w:tcPr>
          <w:p w14:paraId="1D8F83D0" w14:textId="2EB95AF6"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25C083E7" w14:textId="334E6B18"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056F2281" w14:textId="35167571" w:rsidR="00671BDA" w:rsidRPr="00E9063C" w:rsidRDefault="00671BDA" w:rsidP="00671BDA">
            <w:pPr>
              <w:spacing w:before="20" w:after="20"/>
              <w:jc w:val="right"/>
              <w:rPr>
                <w:color w:val="000000"/>
                <w:sz w:val="20"/>
                <w:szCs w:val="20"/>
              </w:rPr>
            </w:pPr>
            <w:r>
              <w:rPr>
                <w:color w:val="000000"/>
                <w:sz w:val="20"/>
                <w:szCs w:val="20"/>
              </w:rPr>
              <w:t>0</w:t>
            </w:r>
          </w:p>
        </w:tc>
        <w:tc>
          <w:tcPr>
            <w:tcW w:w="990" w:type="dxa"/>
          </w:tcPr>
          <w:p w14:paraId="138B4F4F" w14:textId="2F238AB0" w:rsidR="00671BDA" w:rsidRPr="00E9063C" w:rsidRDefault="00671BDA" w:rsidP="00671BDA">
            <w:pPr>
              <w:spacing w:before="20" w:after="20"/>
              <w:jc w:val="right"/>
              <w:rPr>
                <w:color w:val="000000"/>
                <w:sz w:val="20"/>
                <w:szCs w:val="20"/>
              </w:rPr>
            </w:pPr>
            <w:r>
              <w:rPr>
                <w:color w:val="000000"/>
                <w:sz w:val="20"/>
                <w:szCs w:val="20"/>
              </w:rPr>
              <w:t>28</w:t>
            </w:r>
            <w:r w:rsidR="00164F8A">
              <w:rPr>
                <w:color w:val="000000"/>
                <w:sz w:val="20"/>
                <w:szCs w:val="20"/>
              </w:rPr>
              <w:t xml:space="preserve"> </w:t>
            </w:r>
            <w:r>
              <w:rPr>
                <w:color w:val="000000"/>
                <w:sz w:val="20"/>
                <w:szCs w:val="20"/>
              </w:rPr>
              <w:t>234</w:t>
            </w:r>
          </w:p>
        </w:tc>
      </w:tr>
      <w:tr w:rsidR="00671BDA" w:rsidRPr="00E9063C" w14:paraId="274328DE" w14:textId="77777777" w:rsidTr="00164F8A">
        <w:trPr>
          <w:trHeight w:val="41"/>
        </w:trPr>
        <w:tc>
          <w:tcPr>
            <w:tcW w:w="2790" w:type="dxa"/>
            <w:gridSpan w:val="2"/>
            <w:vMerge w:val="restart"/>
            <w:hideMark/>
          </w:tcPr>
          <w:p w14:paraId="3DEAEDF4" w14:textId="0880BCC1" w:rsidR="00671BDA" w:rsidRPr="00E931E0" w:rsidRDefault="00671BDA" w:rsidP="00671BDA">
            <w:pPr>
              <w:spacing w:before="20" w:after="20"/>
              <w:ind w:left="38" w:right="-85"/>
              <w:jc w:val="left"/>
              <w:rPr>
                <w:sz w:val="20"/>
                <w:szCs w:val="20"/>
                <w:lang w:val="en-CA"/>
              </w:rPr>
            </w:pPr>
            <w:r>
              <w:rPr>
                <w:sz w:val="18"/>
                <w:szCs w:val="18"/>
              </w:rPr>
              <w:t>Общий объем средств, рекомендованных для утверждения на настоящем совещании (в долл. США)</w:t>
            </w:r>
          </w:p>
        </w:tc>
        <w:tc>
          <w:tcPr>
            <w:tcW w:w="1890" w:type="dxa"/>
            <w:hideMark/>
          </w:tcPr>
          <w:p w14:paraId="78B78BCB" w14:textId="516E726F" w:rsidR="00671BDA" w:rsidRPr="00E9063C" w:rsidRDefault="00671BDA" w:rsidP="00671BDA">
            <w:pPr>
              <w:spacing w:before="20" w:after="20"/>
              <w:ind w:left="38"/>
              <w:jc w:val="left"/>
              <w:rPr>
                <w:sz w:val="20"/>
                <w:szCs w:val="20"/>
              </w:rPr>
            </w:pPr>
            <w:r>
              <w:rPr>
                <w:sz w:val="18"/>
                <w:szCs w:val="18"/>
              </w:rPr>
              <w:t>Расходы по проекту</w:t>
            </w:r>
          </w:p>
        </w:tc>
        <w:tc>
          <w:tcPr>
            <w:tcW w:w="900" w:type="dxa"/>
          </w:tcPr>
          <w:p w14:paraId="347AE900" w14:textId="0797B551" w:rsidR="00671BDA" w:rsidRPr="00E9063C" w:rsidRDefault="00671BDA" w:rsidP="00671BDA">
            <w:pPr>
              <w:spacing w:before="20" w:after="20"/>
              <w:ind w:left="38"/>
              <w:jc w:val="right"/>
              <w:rPr>
                <w:color w:val="000000"/>
                <w:sz w:val="20"/>
                <w:szCs w:val="20"/>
              </w:rPr>
            </w:pPr>
            <w:r>
              <w:rPr>
                <w:color w:val="000000"/>
                <w:sz w:val="20"/>
                <w:szCs w:val="20"/>
              </w:rPr>
              <w:t>0</w:t>
            </w:r>
          </w:p>
        </w:tc>
        <w:tc>
          <w:tcPr>
            <w:tcW w:w="720" w:type="dxa"/>
          </w:tcPr>
          <w:p w14:paraId="62F5802D" w14:textId="2D41DD4A"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62217FD6" w14:textId="7F7620CD" w:rsidR="00671BDA" w:rsidRPr="00E9063C" w:rsidRDefault="00671BDA" w:rsidP="00671BDA">
            <w:pPr>
              <w:spacing w:before="20" w:after="20"/>
              <w:jc w:val="right"/>
              <w:rPr>
                <w:color w:val="000000"/>
                <w:sz w:val="20"/>
                <w:szCs w:val="20"/>
              </w:rPr>
            </w:pPr>
            <w:r>
              <w:rPr>
                <w:color w:val="000000"/>
                <w:sz w:val="20"/>
                <w:szCs w:val="20"/>
              </w:rPr>
              <w:t>326</w:t>
            </w:r>
            <w:r w:rsidR="00164F8A">
              <w:rPr>
                <w:color w:val="000000"/>
                <w:sz w:val="20"/>
                <w:szCs w:val="20"/>
              </w:rPr>
              <w:t xml:space="preserve"> </w:t>
            </w:r>
            <w:r>
              <w:rPr>
                <w:color w:val="000000"/>
                <w:sz w:val="20"/>
                <w:szCs w:val="20"/>
              </w:rPr>
              <w:t>750</w:t>
            </w:r>
          </w:p>
        </w:tc>
        <w:tc>
          <w:tcPr>
            <w:tcW w:w="720" w:type="dxa"/>
          </w:tcPr>
          <w:p w14:paraId="503D3CC9" w14:textId="7F83B5B4" w:rsidR="00671BDA" w:rsidRPr="00E9063C" w:rsidRDefault="00671BDA" w:rsidP="00671BDA">
            <w:pPr>
              <w:spacing w:before="20" w:after="20"/>
              <w:jc w:val="right"/>
              <w:rPr>
                <w:color w:val="000000"/>
                <w:sz w:val="20"/>
                <w:szCs w:val="20"/>
              </w:rPr>
            </w:pPr>
            <w:r>
              <w:rPr>
                <w:color w:val="000000"/>
                <w:sz w:val="20"/>
                <w:szCs w:val="20"/>
              </w:rPr>
              <w:t>0</w:t>
            </w:r>
          </w:p>
        </w:tc>
        <w:tc>
          <w:tcPr>
            <w:tcW w:w="810" w:type="dxa"/>
          </w:tcPr>
          <w:p w14:paraId="6A498162" w14:textId="17E3550E"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20F58B62" w14:textId="626F37B5"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640C54B1" w14:textId="39A42F24" w:rsidR="00671BDA" w:rsidRPr="00E9063C" w:rsidRDefault="00671BDA" w:rsidP="00671BDA">
            <w:pPr>
              <w:spacing w:before="20" w:after="20"/>
              <w:jc w:val="right"/>
              <w:rPr>
                <w:color w:val="000000"/>
                <w:sz w:val="20"/>
                <w:szCs w:val="20"/>
              </w:rPr>
            </w:pPr>
            <w:r>
              <w:rPr>
                <w:color w:val="000000"/>
                <w:sz w:val="20"/>
                <w:szCs w:val="20"/>
              </w:rPr>
              <w:t>0</w:t>
            </w:r>
          </w:p>
        </w:tc>
        <w:tc>
          <w:tcPr>
            <w:tcW w:w="990" w:type="dxa"/>
          </w:tcPr>
          <w:p w14:paraId="4819F7C5" w14:textId="1DBE0455" w:rsidR="00671BDA" w:rsidRPr="00E9063C" w:rsidRDefault="00671BDA" w:rsidP="00671BDA">
            <w:pPr>
              <w:spacing w:before="20" w:after="20"/>
              <w:jc w:val="right"/>
              <w:rPr>
                <w:color w:val="000000"/>
                <w:sz w:val="20"/>
                <w:szCs w:val="20"/>
              </w:rPr>
            </w:pPr>
            <w:r>
              <w:rPr>
                <w:color w:val="000000"/>
                <w:sz w:val="20"/>
                <w:szCs w:val="20"/>
              </w:rPr>
              <w:t>326</w:t>
            </w:r>
            <w:r w:rsidR="00164F8A">
              <w:rPr>
                <w:color w:val="000000"/>
                <w:sz w:val="20"/>
                <w:szCs w:val="20"/>
              </w:rPr>
              <w:t xml:space="preserve"> </w:t>
            </w:r>
            <w:r>
              <w:rPr>
                <w:color w:val="000000"/>
                <w:sz w:val="20"/>
                <w:szCs w:val="20"/>
              </w:rPr>
              <w:t>750</w:t>
            </w:r>
          </w:p>
        </w:tc>
      </w:tr>
      <w:tr w:rsidR="00671BDA" w:rsidRPr="00E9063C" w14:paraId="444FDB4E" w14:textId="77777777" w:rsidTr="00164F8A">
        <w:trPr>
          <w:trHeight w:val="41"/>
        </w:trPr>
        <w:tc>
          <w:tcPr>
            <w:tcW w:w="2790" w:type="dxa"/>
            <w:gridSpan w:val="2"/>
            <w:vMerge/>
            <w:vAlign w:val="center"/>
            <w:hideMark/>
          </w:tcPr>
          <w:p w14:paraId="5683A07E" w14:textId="77777777" w:rsidR="00671BDA" w:rsidRPr="00E9063C" w:rsidRDefault="00671BDA" w:rsidP="00671BDA">
            <w:pPr>
              <w:spacing w:before="20" w:after="20"/>
              <w:ind w:left="38"/>
              <w:rPr>
                <w:sz w:val="20"/>
                <w:szCs w:val="20"/>
                <w:lang w:val="en-US"/>
              </w:rPr>
            </w:pPr>
          </w:p>
        </w:tc>
        <w:tc>
          <w:tcPr>
            <w:tcW w:w="1890" w:type="dxa"/>
            <w:hideMark/>
          </w:tcPr>
          <w:p w14:paraId="12B0E56E" w14:textId="5D26CA06" w:rsidR="00671BDA" w:rsidRPr="00E9063C" w:rsidRDefault="00671BDA" w:rsidP="00671BDA">
            <w:pPr>
              <w:spacing w:before="20" w:after="20"/>
              <w:ind w:left="38"/>
              <w:jc w:val="left"/>
              <w:rPr>
                <w:sz w:val="20"/>
                <w:szCs w:val="20"/>
              </w:rPr>
            </w:pPr>
            <w:r>
              <w:rPr>
                <w:sz w:val="18"/>
                <w:szCs w:val="18"/>
              </w:rPr>
              <w:t>Эксплуатац. расходы</w:t>
            </w:r>
          </w:p>
        </w:tc>
        <w:tc>
          <w:tcPr>
            <w:tcW w:w="900" w:type="dxa"/>
          </w:tcPr>
          <w:p w14:paraId="275E76C4" w14:textId="621386F7" w:rsidR="00671BDA" w:rsidRPr="00E9063C" w:rsidRDefault="00671BDA" w:rsidP="00671BDA">
            <w:pPr>
              <w:spacing w:before="20" w:after="20"/>
              <w:ind w:left="38"/>
              <w:jc w:val="right"/>
              <w:rPr>
                <w:color w:val="000000"/>
                <w:sz w:val="20"/>
                <w:szCs w:val="20"/>
              </w:rPr>
            </w:pPr>
            <w:r>
              <w:rPr>
                <w:color w:val="000000"/>
                <w:sz w:val="20"/>
                <w:szCs w:val="20"/>
              </w:rPr>
              <w:t>0</w:t>
            </w:r>
          </w:p>
        </w:tc>
        <w:tc>
          <w:tcPr>
            <w:tcW w:w="720" w:type="dxa"/>
          </w:tcPr>
          <w:p w14:paraId="5A3D8A79" w14:textId="52D321E5"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75000263" w14:textId="5B95AC47" w:rsidR="00671BDA" w:rsidRPr="00E9063C" w:rsidRDefault="00671BDA" w:rsidP="00671BDA">
            <w:pPr>
              <w:spacing w:before="20" w:after="20"/>
              <w:jc w:val="right"/>
              <w:rPr>
                <w:color w:val="000000"/>
                <w:sz w:val="20"/>
                <w:szCs w:val="20"/>
              </w:rPr>
            </w:pPr>
            <w:r>
              <w:rPr>
                <w:color w:val="000000"/>
                <w:sz w:val="20"/>
                <w:szCs w:val="20"/>
              </w:rPr>
              <w:t>40</w:t>
            </w:r>
            <w:r w:rsidR="00164F8A">
              <w:rPr>
                <w:color w:val="000000"/>
                <w:sz w:val="20"/>
                <w:szCs w:val="20"/>
              </w:rPr>
              <w:t xml:space="preserve"> </w:t>
            </w:r>
            <w:r>
              <w:rPr>
                <w:color w:val="000000"/>
                <w:sz w:val="20"/>
                <w:szCs w:val="20"/>
              </w:rPr>
              <w:t>124</w:t>
            </w:r>
          </w:p>
        </w:tc>
        <w:tc>
          <w:tcPr>
            <w:tcW w:w="720" w:type="dxa"/>
          </w:tcPr>
          <w:p w14:paraId="1FC95527" w14:textId="7ADEC0CF" w:rsidR="00671BDA" w:rsidRPr="00E9063C" w:rsidRDefault="00671BDA" w:rsidP="00671BDA">
            <w:pPr>
              <w:spacing w:before="20" w:after="20"/>
              <w:jc w:val="right"/>
              <w:rPr>
                <w:color w:val="000000"/>
                <w:sz w:val="20"/>
                <w:szCs w:val="20"/>
              </w:rPr>
            </w:pPr>
            <w:r>
              <w:rPr>
                <w:color w:val="000000"/>
                <w:sz w:val="20"/>
                <w:szCs w:val="20"/>
              </w:rPr>
              <w:t>0</w:t>
            </w:r>
          </w:p>
        </w:tc>
        <w:tc>
          <w:tcPr>
            <w:tcW w:w="810" w:type="dxa"/>
          </w:tcPr>
          <w:p w14:paraId="6DFF13D1" w14:textId="0742AAB8" w:rsidR="00671BDA" w:rsidRPr="00E9063C" w:rsidRDefault="00671BDA" w:rsidP="00671BDA">
            <w:pPr>
              <w:spacing w:before="20" w:after="20"/>
              <w:jc w:val="right"/>
              <w:rPr>
                <w:color w:val="000000"/>
                <w:sz w:val="20"/>
                <w:szCs w:val="20"/>
              </w:rPr>
            </w:pPr>
            <w:r>
              <w:rPr>
                <w:color w:val="000000"/>
                <w:sz w:val="20"/>
                <w:szCs w:val="20"/>
              </w:rPr>
              <w:t>0</w:t>
            </w:r>
          </w:p>
        </w:tc>
        <w:tc>
          <w:tcPr>
            <w:tcW w:w="720" w:type="dxa"/>
          </w:tcPr>
          <w:p w14:paraId="6DA8383A" w14:textId="5FB8F93D" w:rsidR="00671BDA" w:rsidRPr="00E9063C" w:rsidRDefault="00671BDA" w:rsidP="00671BDA">
            <w:pPr>
              <w:spacing w:before="20" w:after="20"/>
              <w:jc w:val="right"/>
              <w:rPr>
                <w:color w:val="000000"/>
                <w:sz w:val="20"/>
                <w:szCs w:val="20"/>
              </w:rPr>
            </w:pPr>
            <w:r>
              <w:rPr>
                <w:color w:val="000000"/>
                <w:sz w:val="20"/>
                <w:szCs w:val="20"/>
              </w:rPr>
              <w:t>0</w:t>
            </w:r>
          </w:p>
        </w:tc>
        <w:tc>
          <w:tcPr>
            <w:tcW w:w="900" w:type="dxa"/>
          </w:tcPr>
          <w:p w14:paraId="3A6BAE0B" w14:textId="6AB14FAB" w:rsidR="00671BDA" w:rsidRPr="00E9063C" w:rsidRDefault="00671BDA" w:rsidP="00671BDA">
            <w:pPr>
              <w:spacing w:before="20" w:after="20"/>
              <w:jc w:val="right"/>
              <w:rPr>
                <w:color w:val="000000"/>
                <w:sz w:val="20"/>
                <w:szCs w:val="20"/>
              </w:rPr>
            </w:pPr>
            <w:r>
              <w:rPr>
                <w:color w:val="000000"/>
                <w:sz w:val="20"/>
                <w:szCs w:val="20"/>
              </w:rPr>
              <w:t>0</w:t>
            </w:r>
          </w:p>
        </w:tc>
        <w:tc>
          <w:tcPr>
            <w:tcW w:w="990" w:type="dxa"/>
          </w:tcPr>
          <w:p w14:paraId="5000A892" w14:textId="2DC6B5FD" w:rsidR="00671BDA" w:rsidRPr="00E9063C" w:rsidRDefault="00671BDA" w:rsidP="00671BDA">
            <w:pPr>
              <w:spacing w:before="20" w:after="20"/>
              <w:jc w:val="right"/>
              <w:rPr>
                <w:color w:val="000000"/>
                <w:sz w:val="20"/>
                <w:szCs w:val="20"/>
              </w:rPr>
            </w:pPr>
            <w:r>
              <w:rPr>
                <w:color w:val="000000"/>
                <w:sz w:val="20"/>
                <w:szCs w:val="20"/>
              </w:rPr>
              <w:t>40</w:t>
            </w:r>
            <w:r w:rsidR="00164F8A">
              <w:rPr>
                <w:color w:val="000000"/>
                <w:sz w:val="20"/>
                <w:szCs w:val="20"/>
              </w:rPr>
              <w:t xml:space="preserve"> </w:t>
            </w:r>
            <w:r>
              <w:rPr>
                <w:color w:val="000000"/>
                <w:sz w:val="20"/>
                <w:szCs w:val="20"/>
              </w:rPr>
              <w:t>124</w:t>
            </w:r>
          </w:p>
        </w:tc>
      </w:tr>
    </w:tbl>
    <w:p w14:paraId="469D1940" w14:textId="74C231B1" w:rsidR="00E9063C" w:rsidRPr="00E9063C" w:rsidRDefault="00E9063C" w:rsidP="00603536">
      <w:pPr>
        <w:ind w:left="-720" w:right="-563" w:hanging="180"/>
        <w:rPr>
          <w:sz w:val="18"/>
          <w:szCs w:val="18"/>
        </w:rPr>
      </w:pPr>
      <w:r>
        <w:rPr>
          <w:sz w:val="18"/>
          <w:szCs w:val="18"/>
        </w:rPr>
        <w:t>* Финансирование на 2025 год включает 120 000 долл. США плюс вспомогательные расходы учреждения в размере 14 735 долл. США для ЮНЕП на дополнительные мероприятия по поддержанию энергоэффективности (решение 89/6).</w:t>
      </w:r>
    </w:p>
    <w:p w14:paraId="13DE84E5" w14:textId="77777777" w:rsidR="00E9063C" w:rsidRPr="00E9063C" w:rsidRDefault="00E9063C" w:rsidP="00A110D0">
      <w:pPr>
        <w:jc w:val="center"/>
        <w:rPr>
          <w:sz w:val="18"/>
          <w:szCs w:val="18"/>
        </w:rPr>
      </w:pPr>
    </w:p>
    <w:tbl>
      <w:tblPr>
        <w:tblStyle w:val="TableGrid"/>
        <w:tblW w:w="11340"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8"/>
        <w:gridCol w:w="6612"/>
      </w:tblGrid>
      <w:tr w:rsidR="000F56A5" w:rsidRPr="00E9063C" w14:paraId="7677CECD" w14:textId="77777777" w:rsidTr="00164F8A">
        <w:trPr>
          <w:trHeight w:val="42"/>
        </w:trPr>
        <w:tc>
          <w:tcPr>
            <w:tcW w:w="4728" w:type="dxa"/>
            <w:hideMark/>
          </w:tcPr>
          <w:p w14:paraId="5A9CF418" w14:textId="79AFBB5B" w:rsidR="000F56A5" w:rsidRPr="00E9063C" w:rsidRDefault="000F56A5" w:rsidP="000F56A5">
            <w:pPr>
              <w:spacing w:after="60"/>
              <w:jc w:val="left"/>
              <w:rPr>
                <w:b/>
                <w:sz w:val="20"/>
                <w:szCs w:val="20"/>
              </w:rPr>
            </w:pPr>
            <w:r>
              <w:rPr>
                <w:b/>
                <w:sz w:val="20"/>
                <w:szCs w:val="20"/>
              </w:rPr>
              <w:t>Рекомендация секретариата:</w:t>
            </w:r>
          </w:p>
        </w:tc>
        <w:tc>
          <w:tcPr>
            <w:tcW w:w="6612" w:type="dxa"/>
            <w:hideMark/>
          </w:tcPr>
          <w:p w14:paraId="524D31AE" w14:textId="35244455" w:rsidR="000F56A5" w:rsidRPr="00E9063C" w:rsidRDefault="000F56A5" w:rsidP="000F56A5">
            <w:pPr>
              <w:spacing w:after="60"/>
              <w:jc w:val="center"/>
              <w:rPr>
                <w:sz w:val="20"/>
                <w:szCs w:val="20"/>
              </w:rPr>
            </w:pPr>
            <w:r>
              <w:rPr>
                <w:sz w:val="20"/>
                <w:szCs w:val="20"/>
              </w:rPr>
              <w:t>Общее утверждение</w:t>
            </w:r>
          </w:p>
        </w:tc>
      </w:tr>
    </w:tbl>
    <w:p w14:paraId="6D459292" w14:textId="77777777" w:rsidR="00E9063C" w:rsidRPr="00E9063C" w:rsidRDefault="00E9063C" w:rsidP="00E9063C">
      <w:r>
        <w:br w:type="page"/>
      </w:r>
    </w:p>
    <w:p w14:paraId="2114CDDF" w14:textId="77777777" w:rsidR="00E9063C" w:rsidRPr="00E9063C" w:rsidRDefault="00E9063C" w:rsidP="00E9063C">
      <w:pPr>
        <w:keepNext/>
        <w:spacing w:after="240"/>
        <w:jc w:val="center"/>
        <w:rPr>
          <w:b/>
        </w:rPr>
      </w:pPr>
      <w:r>
        <w:rPr>
          <w:b/>
        </w:rPr>
        <w:lastRenderedPageBreak/>
        <w:t>ОПИСАНИЕ ПРОЕКТА</w:t>
      </w:r>
    </w:p>
    <w:p w14:paraId="362AADF8" w14:textId="65FE85D9" w:rsidR="00E9063C" w:rsidRPr="00E9063C" w:rsidRDefault="00E9063C" w:rsidP="005D105C">
      <w:pPr>
        <w:numPr>
          <w:ilvl w:val="0"/>
          <w:numId w:val="1"/>
        </w:numPr>
        <w:spacing w:after="240"/>
        <w:outlineLvl w:val="0"/>
      </w:pPr>
      <w:r>
        <w:t>От имени правительства Мадагаскара ЮНЕП в качестве ведущего учреждения-исполнителя представила запрос на финансирование второго транша этапа II плана организационной деятельности по поэтапному отказу от ГХФУ (ПОДПО) в размере 326 750 долл. США плюс вспомогательные расходы учреждения в размере 40 124 долл. США только для ЮНЕП</w:t>
      </w:r>
      <w:r w:rsidRPr="005D105C">
        <w:rPr>
          <w:vertAlign w:val="superscript"/>
        </w:rPr>
        <w:footnoteReference w:id="2"/>
      </w:r>
      <w:r w:rsidR="00FB2418" w:rsidRPr="00FB2418">
        <w:t>.</w:t>
      </w:r>
      <w:r>
        <w:t xml:space="preserve"> Представленный документ включает доклад о ходе освоения первого транша, доклад о результатах проверки потребления ГХФУ за период 2022–2024 годов, запрос на финансирование дополнительных мероприятий по поддержанию энергоэффективности в секторе обслуживания холодильного оборудования</w:t>
      </w:r>
      <w:r w:rsidRPr="005D105C">
        <w:rPr>
          <w:vertAlign w:val="superscript"/>
        </w:rPr>
        <w:footnoteReference w:id="3"/>
      </w:r>
      <w:r>
        <w:t xml:space="preserve"> и план освоения транша на 2026–2027 годы.</w:t>
      </w:r>
    </w:p>
    <w:p w14:paraId="1E60C149" w14:textId="77777777" w:rsidR="00E9063C" w:rsidRPr="00E9063C" w:rsidRDefault="00E9063C" w:rsidP="00E9063C">
      <w:pPr>
        <w:keepNext/>
        <w:spacing w:after="240"/>
        <w:rPr>
          <w:u w:val="single"/>
        </w:rPr>
      </w:pPr>
      <w:r>
        <w:rPr>
          <w:u w:val="single"/>
        </w:rPr>
        <w:t>Доклад о потреблении ГХФУ</w:t>
      </w:r>
    </w:p>
    <w:p w14:paraId="00E3DE39" w14:textId="3CE73E01" w:rsidR="00E9063C" w:rsidRPr="00E9063C" w:rsidRDefault="00E9063C" w:rsidP="005D105C">
      <w:pPr>
        <w:numPr>
          <w:ilvl w:val="0"/>
          <w:numId w:val="1"/>
        </w:numPr>
        <w:spacing w:after="240"/>
        <w:outlineLvl w:val="0"/>
      </w:pPr>
      <w:r>
        <w:t>Правительство Мадагаскара сообщило о потреблении ГХФУ в объеме 6,33 тонны ОРС в 2024 году, что на 61,9 процента ниже базового уровня ГХФУ для обеспечения соблюдения обязательств. Потребление ГХФУ в 2020–2024 годах представлено в таблице 1.</w:t>
      </w:r>
    </w:p>
    <w:p w14:paraId="26A9A973" w14:textId="07AF9924" w:rsidR="00E9063C" w:rsidRPr="00E9063C" w:rsidRDefault="00E9063C" w:rsidP="005D105C">
      <w:pPr>
        <w:spacing w:before="240"/>
        <w:rPr>
          <w:b/>
        </w:rPr>
      </w:pPr>
      <w:r>
        <w:rPr>
          <w:b/>
        </w:rPr>
        <w:t>Таблица 1. Потребление ГХФУ на Мадагаскаре (данные по статье 7 за 2020</w:t>
      </w:r>
      <w:r>
        <w:rPr>
          <w:b/>
          <w:bCs/>
        </w:rPr>
        <w:noBreakHyphen/>
      </w:r>
      <w:r>
        <w:rPr>
          <w:b/>
        </w:rPr>
        <w:t>–2024 годы)</w:t>
      </w:r>
    </w:p>
    <w:tbl>
      <w:tblPr>
        <w:tblW w:w="5000" w:type="pct"/>
        <w:tblLook w:val="04A0" w:firstRow="1" w:lastRow="0" w:firstColumn="1" w:lastColumn="0" w:noHBand="0" w:noVBand="1"/>
      </w:tblPr>
      <w:tblGrid>
        <w:gridCol w:w="2961"/>
        <w:gridCol w:w="920"/>
        <w:gridCol w:w="920"/>
        <w:gridCol w:w="920"/>
        <w:gridCol w:w="920"/>
        <w:gridCol w:w="922"/>
        <w:gridCol w:w="1787"/>
      </w:tblGrid>
      <w:tr w:rsidR="00E9063C" w:rsidRPr="00E9063C" w14:paraId="5F3F720E" w14:textId="77777777" w:rsidTr="00183C7E">
        <w:trPr>
          <w:trHeight w:val="248"/>
          <w:tblHeader/>
        </w:trPr>
        <w:tc>
          <w:tcPr>
            <w:tcW w:w="162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Pr>
                <w:b/>
                <w:bCs/>
                <w:color w:val="000000"/>
                <w:sz w:val="20"/>
                <w:szCs w:val="20"/>
              </w:rPr>
              <w:t>ГХФУ-22</w:t>
            </w:r>
          </w:p>
        </w:tc>
        <w:tc>
          <w:tcPr>
            <w:tcW w:w="533" w:type="pct"/>
            <w:tcBorders>
              <w:top w:val="single" w:sz="4" w:space="0" w:color="auto"/>
              <w:left w:val="nil"/>
              <w:bottom w:val="single" w:sz="4" w:space="0" w:color="auto"/>
              <w:right w:val="single" w:sz="4" w:space="0" w:color="auto"/>
            </w:tcBorders>
            <w:noWrap/>
            <w:vAlign w:val="center"/>
            <w:hideMark/>
          </w:tcPr>
          <w:p w14:paraId="1F0B5E01" w14:textId="77777777" w:rsidR="00E9063C" w:rsidRPr="00E9063C" w:rsidRDefault="00E9063C" w:rsidP="00E9063C">
            <w:pPr>
              <w:keepNext/>
              <w:jc w:val="center"/>
              <w:rPr>
                <w:b/>
                <w:bCs/>
                <w:color w:val="000000"/>
                <w:sz w:val="20"/>
                <w:szCs w:val="20"/>
              </w:rPr>
            </w:pPr>
            <w:r>
              <w:rPr>
                <w:b/>
                <w:bCs/>
                <w:color w:val="000000"/>
                <w:sz w:val="20"/>
                <w:szCs w:val="20"/>
              </w:rPr>
              <w:t>2020</w:t>
            </w:r>
          </w:p>
        </w:tc>
        <w:tc>
          <w:tcPr>
            <w:tcW w:w="533" w:type="pct"/>
            <w:tcBorders>
              <w:top w:val="single" w:sz="4" w:space="0" w:color="auto"/>
              <w:left w:val="nil"/>
              <w:bottom w:val="single" w:sz="4" w:space="0" w:color="auto"/>
              <w:right w:val="single" w:sz="4" w:space="0" w:color="auto"/>
            </w:tcBorders>
            <w:noWrap/>
            <w:vAlign w:val="center"/>
            <w:hideMark/>
          </w:tcPr>
          <w:p w14:paraId="12221BDE" w14:textId="77777777" w:rsidR="00E9063C" w:rsidRPr="00E9063C" w:rsidRDefault="00E9063C" w:rsidP="00E9063C">
            <w:pPr>
              <w:keepNext/>
              <w:jc w:val="center"/>
              <w:rPr>
                <w:b/>
                <w:bCs/>
                <w:color w:val="000000"/>
                <w:sz w:val="20"/>
                <w:szCs w:val="20"/>
              </w:rPr>
            </w:pPr>
            <w:r>
              <w:rPr>
                <w:b/>
                <w:bCs/>
                <w:color w:val="000000"/>
                <w:sz w:val="20"/>
                <w:szCs w:val="20"/>
              </w:rPr>
              <w:t>2021</w:t>
            </w:r>
          </w:p>
        </w:tc>
        <w:tc>
          <w:tcPr>
            <w:tcW w:w="533" w:type="pct"/>
            <w:tcBorders>
              <w:top w:val="single" w:sz="4" w:space="0" w:color="auto"/>
              <w:left w:val="nil"/>
              <w:bottom w:val="single" w:sz="4" w:space="0" w:color="auto"/>
              <w:right w:val="single" w:sz="4" w:space="0" w:color="auto"/>
            </w:tcBorders>
          </w:tcPr>
          <w:p w14:paraId="4193BC69" w14:textId="77777777" w:rsidR="00E9063C" w:rsidRPr="00E9063C" w:rsidRDefault="00E9063C" w:rsidP="00E9063C">
            <w:pPr>
              <w:keepNext/>
              <w:jc w:val="center"/>
              <w:rPr>
                <w:b/>
                <w:bCs/>
                <w:color w:val="000000"/>
                <w:sz w:val="20"/>
                <w:szCs w:val="20"/>
              </w:rPr>
            </w:pPr>
            <w:r>
              <w:rPr>
                <w:b/>
                <w:bCs/>
                <w:color w:val="000000"/>
                <w:sz w:val="20"/>
                <w:szCs w:val="20"/>
              </w:rPr>
              <w:t>2022</w:t>
            </w:r>
          </w:p>
        </w:tc>
        <w:tc>
          <w:tcPr>
            <w:tcW w:w="533" w:type="pct"/>
            <w:tcBorders>
              <w:top w:val="single" w:sz="4" w:space="0" w:color="auto"/>
              <w:left w:val="single" w:sz="4" w:space="0" w:color="auto"/>
              <w:bottom w:val="single" w:sz="4" w:space="0" w:color="auto"/>
              <w:right w:val="single" w:sz="4" w:space="0" w:color="auto"/>
            </w:tcBorders>
          </w:tcPr>
          <w:p w14:paraId="5BAFDACA" w14:textId="77777777" w:rsidR="00E9063C" w:rsidRPr="00E9063C" w:rsidRDefault="00E9063C" w:rsidP="00E9063C">
            <w:pPr>
              <w:keepNext/>
              <w:jc w:val="center"/>
              <w:rPr>
                <w:b/>
                <w:bCs/>
                <w:color w:val="000000"/>
                <w:sz w:val="20"/>
                <w:szCs w:val="20"/>
              </w:rPr>
            </w:pPr>
            <w:r>
              <w:rPr>
                <w:b/>
                <w:bCs/>
                <w:color w:val="000000"/>
                <w:sz w:val="20"/>
                <w:szCs w:val="20"/>
              </w:rPr>
              <w:t>2023</w:t>
            </w:r>
          </w:p>
        </w:tc>
        <w:tc>
          <w:tcPr>
            <w:tcW w:w="534" w:type="pct"/>
            <w:tcBorders>
              <w:top w:val="single" w:sz="4" w:space="0" w:color="auto"/>
              <w:left w:val="single" w:sz="4" w:space="0" w:color="auto"/>
              <w:bottom w:val="single" w:sz="4" w:space="0" w:color="auto"/>
              <w:right w:val="single" w:sz="4" w:space="0" w:color="auto"/>
            </w:tcBorders>
          </w:tcPr>
          <w:p w14:paraId="04695EA3" w14:textId="4EE62354" w:rsidR="00E9063C" w:rsidRPr="00E9063C" w:rsidRDefault="00E9063C" w:rsidP="00E9063C">
            <w:pPr>
              <w:keepNext/>
              <w:jc w:val="center"/>
              <w:rPr>
                <w:b/>
                <w:bCs/>
                <w:color w:val="000000"/>
                <w:sz w:val="20"/>
                <w:szCs w:val="20"/>
              </w:rPr>
            </w:pPr>
            <w:r>
              <w:rPr>
                <w:b/>
                <w:bCs/>
                <w:color w:val="000000"/>
                <w:sz w:val="20"/>
                <w:szCs w:val="20"/>
              </w:rPr>
              <w:t>2024</w:t>
            </w:r>
          </w:p>
        </w:tc>
        <w:tc>
          <w:tcPr>
            <w:tcW w:w="710"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E9063C" w:rsidRDefault="00E9063C" w:rsidP="00E9063C">
            <w:pPr>
              <w:keepNext/>
              <w:jc w:val="center"/>
              <w:rPr>
                <w:b/>
                <w:bCs/>
                <w:color w:val="000000"/>
                <w:sz w:val="20"/>
                <w:szCs w:val="20"/>
              </w:rPr>
            </w:pPr>
            <w:r>
              <w:rPr>
                <w:b/>
                <w:bCs/>
                <w:color w:val="000000"/>
                <w:sz w:val="20"/>
                <w:szCs w:val="20"/>
              </w:rPr>
              <w:t>Базовый уровень</w:t>
            </w:r>
          </w:p>
        </w:tc>
      </w:tr>
      <w:tr w:rsidR="00E9063C" w:rsidRPr="00E9063C" w14:paraId="05B3B20F" w14:textId="77777777" w:rsidTr="00183C7E">
        <w:trPr>
          <w:trHeight w:val="240"/>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E9063C" w:rsidRDefault="00E9063C" w:rsidP="00E9063C">
            <w:pPr>
              <w:widowControl w:val="0"/>
              <w:ind w:left="98"/>
              <w:jc w:val="left"/>
              <w:rPr>
                <w:b/>
                <w:color w:val="000000"/>
                <w:sz w:val="20"/>
                <w:szCs w:val="20"/>
              </w:rPr>
            </w:pPr>
            <w:r>
              <w:rPr>
                <w:b/>
                <w:color w:val="000000"/>
                <w:sz w:val="20"/>
                <w:szCs w:val="20"/>
              </w:rPr>
              <w:t>Метрические тонны (т)</w:t>
            </w:r>
          </w:p>
        </w:tc>
        <w:tc>
          <w:tcPr>
            <w:tcW w:w="533" w:type="pct"/>
            <w:tcBorders>
              <w:top w:val="nil"/>
              <w:left w:val="nil"/>
              <w:bottom w:val="single" w:sz="4" w:space="0" w:color="auto"/>
              <w:right w:val="single" w:sz="4" w:space="0" w:color="auto"/>
            </w:tcBorders>
            <w:noWrap/>
            <w:vAlign w:val="bottom"/>
          </w:tcPr>
          <w:p w14:paraId="58142448" w14:textId="44821ED8" w:rsidR="00E9063C" w:rsidRPr="00E9063C" w:rsidRDefault="009E5851" w:rsidP="00E9063C">
            <w:pPr>
              <w:ind w:left="-201" w:right="104"/>
              <w:jc w:val="right"/>
              <w:rPr>
                <w:color w:val="000000"/>
                <w:sz w:val="20"/>
                <w:szCs w:val="20"/>
              </w:rPr>
            </w:pPr>
            <w:r>
              <w:rPr>
                <w:color w:val="000000"/>
                <w:sz w:val="20"/>
                <w:szCs w:val="20"/>
              </w:rPr>
              <w:t>100,00</w:t>
            </w:r>
          </w:p>
        </w:tc>
        <w:tc>
          <w:tcPr>
            <w:tcW w:w="533" w:type="pct"/>
            <w:tcBorders>
              <w:top w:val="nil"/>
              <w:left w:val="nil"/>
              <w:bottom w:val="single" w:sz="4" w:space="0" w:color="auto"/>
              <w:right w:val="single" w:sz="4" w:space="0" w:color="auto"/>
            </w:tcBorders>
            <w:noWrap/>
          </w:tcPr>
          <w:p w14:paraId="17C0CB08" w14:textId="7A606447" w:rsidR="00E9063C" w:rsidRPr="00E9063C" w:rsidRDefault="009E5851" w:rsidP="00E9063C">
            <w:pPr>
              <w:ind w:left="-201" w:right="104"/>
              <w:jc w:val="right"/>
              <w:rPr>
                <w:color w:val="000000"/>
                <w:sz w:val="20"/>
                <w:szCs w:val="20"/>
              </w:rPr>
            </w:pPr>
            <w:r>
              <w:rPr>
                <w:color w:val="000000"/>
                <w:sz w:val="20"/>
                <w:szCs w:val="20"/>
              </w:rPr>
              <w:t>172,00</w:t>
            </w:r>
          </w:p>
        </w:tc>
        <w:tc>
          <w:tcPr>
            <w:tcW w:w="533" w:type="pct"/>
            <w:tcBorders>
              <w:top w:val="single" w:sz="4" w:space="0" w:color="auto"/>
              <w:left w:val="nil"/>
              <w:bottom w:val="single" w:sz="4" w:space="0" w:color="auto"/>
              <w:right w:val="single" w:sz="4" w:space="0" w:color="auto"/>
            </w:tcBorders>
          </w:tcPr>
          <w:p w14:paraId="5A39A275" w14:textId="681E7686" w:rsidR="00E9063C" w:rsidRPr="00E9063C" w:rsidRDefault="00684743" w:rsidP="00E9063C">
            <w:pPr>
              <w:widowControl w:val="0"/>
              <w:ind w:left="-201" w:right="104"/>
              <w:jc w:val="right"/>
              <w:rPr>
                <w:color w:val="000000"/>
                <w:sz w:val="20"/>
                <w:szCs w:val="20"/>
              </w:rPr>
            </w:pPr>
            <w:r>
              <w:rPr>
                <w:color w:val="000000"/>
                <w:sz w:val="20"/>
                <w:szCs w:val="20"/>
              </w:rPr>
              <w:t>170,00</w:t>
            </w:r>
          </w:p>
        </w:tc>
        <w:tc>
          <w:tcPr>
            <w:tcW w:w="533" w:type="pct"/>
            <w:tcBorders>
              <w:top w:val="nil"/>
              <w:left w:val="single" w:sz="4" w:space="0" w:color="auto"/>
              <w:bottom w:val="single" w:sz="4" w:space="0" w:color="auto"/>
              <w:right w:val="single" w:sz="4" w:space="0" w:color="auto"/>
            </w:tcBorders>
          </w:tcPr>
          <w:p w14:paraId="701A5751" w14:textId="42E1CC55" w:rsidR="00E9063C" w:rsidRPr="00E9063C" w:rsidRDefault="00E20585" w:rsidP="00E9063C">
            <w:pPr>
              <w:widowControl w:val="0"/>
              <w:ind w:left="-201" w:right="104"/>
              <w:jc w:val="right"/>
              <w:rPr>
                <w:color w:val="000000"/>
                <w:sz w:val="20"/>
                <w:szCs w:val="20"/>
              </w:rPr>
            </w:pPr>
            <w:r>
              <w:rPr>
                <w:color w:val="000000"/>
                <w:sz w:val="20"/>
                <w:szCs w:val="20"/>
              </w:rPr>
              <w:t>165,00</w:t>
            </w:r>
          </w:p>
        </w:tc>
        <w:tc>
          <w:tcPr>
            <w:tcW w:w="534" w:type="pct"/>
            <w:tcBorders>
              <w:top w:val="nil"/>
              <w:left w:val="single" w:sz="4" w:space="0" w:color="auto"/>
              <w:bottom w:val="single" w:sz="4" w:space="0" w:color="auto"/>
              <w:right w:val="single" w:sz="4" w:space="0" w:color="auto"/>
            </w:tcBorders>
          </w:tcPr>
          <w:p w14:paraId="3D949F15" w14:textId="53D423CE" w:rsidR="00E9063C" w:rsidRPr="00E9063C" w:rsidRDefault="004F2BB2" w:rsidP="00E9063C">
            <w:pPr>
              <w:widowControl w:val="0"/>
              <w:ind w:left="-201" w:right="104"/>
              <w:jc w:val="right"/>
              <w:rPr>
                <w:rFonts w:eastAsiaTheme="minorHAnsi"/>
                <w:color w:val="000000"/>
                <w:sz w:val="20"/>
                <w:szCs w:val="20"/>
              </w:rPr>
            </w:pPr>
            <w:r>
              <w:rPr>
                <w:color w:val="000000"/>
                <w:sz w:val="20"/>
                <w:szCs w:val="20"/>
              </w:rPr>
              <w:t>115,00</w:t>
            </w:r>
          </w:p>
        </w:tc>
        <w:tc>
          <w:tcPr>
            <w:tcW w:w="710" w:type="pct"/>
            <w:tcBorders>
              <w:top w:val="nil"/>
              <w:left w:val="single" w:sz="4" w:space="0" w:color="auto"/>
              <w:bottom w:val="single" w:sz="4" w:space="0" w:color="auto"/>
              <w:right w:val="single" w:sz="4" w:space="0" w:color="auto"/>
            </w:tcBorders>
            <w:noWrap/>
            <w:vAlign w:val="center"/>
          </w:tcPr>
          <w:p w14:paraId="09A7CEC3" w14:textId="1525564B" w:rsidR="00E9063C" w:rsidRPr="00E9063C" w:rsidRDefault="000D2BAA" w:rsidP="00E9063C">
            <w:pPr>
              <w:widowControl w:val="0"/>
              <w:ind w:left="-201" w:right="104"/>
              <w:jc w:val="right"/>
              <w:rPr>
                <w:color w:val="000000"/>
                <w:sz w:val="20"/>
                <w:szCs w:val="20"/>
              </w:rPr>
            </w:pPr>
            <w:r>
              <w:rPr>
                <w:color w:val="000000"/>
                <w:sz w:val="20"/>
                <w:szCs w:val="20"/>
              </w:rPr>
              <w:t>301,82</w:t>
            </w:r>
          </w:p>
        </w:tc>
      </w:tr>
      <w:tr w:rsidR="00E9063C" w:rsidRPr="00E9063C" w14:paraId="6676874F" w14:textId="77777777" w:rsidTr="00183C7E">
        <w:trPr>
          <w:trHeight w:val="248"/>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E9063C" w:rsidRDefault="00E9063C" w:rsidP="00E9063C">
            <w:pPr>
              <w:widowControl w:val="0"/>
              <w:ind w:left="98"/>
              <w:jc w:val="left"/>
              <w:rPr>
                <w:b/>
                <w:color w:val="000000"/>
                <w:sz w:val="20"/>
                <w:szCs w:val="20"/>
              </w:rPr>
            </w:pPr>
            <w:r>
              <w:rPr>
                <w:b/>
                <w:color w:val="000000"/>
                <w:sz w:val="20"/>
                <w:szCs w:val="20"/>
              </w:rPr>
              <w:t>Тонны ОРС</w:t>
            </w:r>
          </w:p>
        </w:tc>
        <w:tc>
          <w:tcPr>
            <w:tcW w:w="533" w:type="pct"/>
            <w:tcBorders>
              <w:top w:val="nil"/>
              <w:left w:val="nil"/>
              <w:bottom w:val="single" w:sz="4" w:space="0" w:color="auto"/>
              <w:right w:val="single" w:sz="4" w:space="0" w:color="auto"/>
            </w:tcBorders>
            <w:noWrap/>
          </w:tcPr>
          <w:p w14:paraId="1C2D2933" w14:textId="15006ADD" w:rsidR="00E9063C" w:rsidRPr="00E9063C" w:rsidRDefault="00E92EE2" w:rsidP="00E9063C">
            <w:pPr>
              <w:ind w:left="-201" w:right="104"/>
              <w:jc w:val="right"/>
              <w:rPr>
                <w:rFonts w:eastAsiaTheme="minorHAnsi"/>
                <w:color w:val="000000"/>
                <w:sz w:val="20"/>
                <w:szCs w:val="20"/>
              </w:rPr>
            </w:pPr>
            <w:r>
              <w:rPr>
                <w:color w:val="000000"/>
                <w:sz w:val="20"/>
                <w:szCs w:val="20"/>
              </w:rPr>
              <w:t>5,50</w:t>
            </w:r>
          </w:p>
        </w:tc>
        <w:tc>
          <w:tcPr>
            <w:tcW w:w="533" w:type="pct"/>
            <w:tcBorders>
              <w:top w:val="nil"/>
              <w:left w:val="nil"/>
              <w:bottom w:val="single" w:sz="4" w:space="0" w:color="auto"/>
              <w:right w:val="single" w:sz="4" w:space="0" w:color="auto"/>
            </w:tcBorders>
            <w:noWrap/>
          </w:tcPr>
          <w:p w14:paraId="0B92532F" w14:textId="3D653CF9" w:rsidR="00E9063C" w:rsidRPr="00E9063C" w:rsidRDefault="00E92EE2" w:rsidP="00E9063C">
            <w:pPr>
              <w:ind w:left="-201" w:right="104"/>
              <w:jc w:val="right"/>
              <w:rPr>
                <w:color w:val="000000"/>
                <w:sz w:val="20"/>
                <w:szCs w:val="20"/>
              </w:rPr>
            </w:pPr>
            <w:r>
              <w:rPr>
                <w:color w:val="000000"/>
                <w:sz w:val="20"/>
                <w:szCs w:val="20"/>
              </w:rPr>
              <w:t>9,46</w:t>
            </w:r>
          </w:p>
        </w:tc>
        <w:tc>
          <w:tcPr>
            <w:tcW w:w="533" w:type="pct"/>
            <w:tcBorders>
              <w:top w:val="single" w:sz="4" w:space="0" w:color="auto"/>
              <w:left w:val="nil"/>
              <w:bottom w:val="single" w:sz="4" w:space="0" w:color="auto"/>
              <w:right w:val="single" w:sz="4" w:space="0" w:color="auto"/>
            </w:tcBorders>
          </w:tcPr>
          <w:p w14:paraId="078DFAC2" w14:textId="4505B68D" w:rsidR="00E9063C" w:rsidRPr="00E9063C" w:rsidRDefault="00A22749" w:rsidP="00E9063C">
            <w:pPr>
              <w:ind w:left="-201" w:right="104"/>
              <w:jc w:val="right"/>
              <w:rPr>
                <w:color w:val="000000"/>
                <w:sz w:val="20"/>
                <w:szCs w:val="20"/>
              </w:rPr>
            </w:pPr>
            <w:r>
              <w:rPr>
                <w:color w:val="000000"/>
                <w:sz w:val="20"/>
                <w:szCs w:val="20"/>
              </w:rPr>
              <w:t>9,35</w:t>
            </w:r>
          </w:p>
        </w:tc>
        <w:tc>
          <w:tcPr>
            <w:tcW w:w="533" w:type="pct"/>
            <w:tcBorders>
              <w:top w:val="nil"/>
              <w:left w:val="single" w:sz="4" w:space="0" w:color="auto"/>
              <w:bottom w:val="single" w:sz="4" w:space="0" w:color="auto"/>
              <w:right w:val="single" w:sz="4" w:space="0" w:color="auto"/>
            </w:tcBorders>
          </w:tcPr>
          <w:p w14:paraId="6CD99F4B" w14:textId="53CF5E2F" w:rsidR="00E9063C" w:rsidRPr="00E9063C" w:rsidRDefault="00A22749" w:rsidP="00E9063C">
            <w:pPr>
              <w:ind w:left="-201" w:right="104"/>
              <w:jc w:val="right"/>
              <w:rPr>
                <w:sz w:val="20"/>
                <w:szCs w:val="20"/>
              </w:rPr>
            </w:pPr>
            <w:r>
              <w:rPr>
                <w:sz w:val="20"/>
                <w:szCs w:val="20"/>
              </w:rPr>
              <w:t>9,08</w:t>
            </w:r>
          </w:p>
        </w:tc>
        <w:tc>
          <w:tcPr>
            <w:tcW w:w="534" w:type="pct"/>
            <w:tcBorders>
              <w:top w:val="nil"/>
              <w:left w:val="single" w:sz="4" w:space="0" w:color="auto"/>
              <w:bottom w:val="single" w:sz="4" w:space="0" w:color="auto"/>
              <w:right w:val="single" w:sz="4" w:space="0" w:color="auto"/>
            </w:tcBorders>
          </w:tcPr>
          <w:p w14:paraId="73C0F0A3" w14:textId="47F2BBCB" w:rsidR="00E9063C" w:rsidRPr="00E9063C" w:rsidRDefault="00A22749" w:rsidP="00E9063C">
            <w:pPr>
              <w:ind w:left="-201" w:right="104"/>
              <w:jc w:val="right"/>
              <w:rPr>
                <w:rFonts w:eastAsiaTheme="minorHAnsi"/>
                <w:color w:val="000000"/>
                <w:sz w:val="20"/>
                <w:szCs w:val="20"/>
              </w:rPr>
            </w:pPr>
            <w:r>
              <w:rPr>
                <w:color w:val="000000"/>
                <w:sz w:val="20"/>
                <w:szCs w:val="20"/>
              </w:rPr>
              <w:t>6,33</w:t>
            </w:r>
          </w:p>
        </w:tc>
        <w:tc>
          <w:tcPr>
            <w:tcW w:w="710" w:type="pct"/>
            <w:tcBorders>
              <w:top w:val="nil"/>
              <w:left w:val="single" w:sz="4" w:space="0" w:color="auto"/>
              <w:bottom w:val="single" w:sz="4" w:space="0" w:color="auto"/>
              <w:right w:val="single" w:sz="4" w:space="0" w:color="auto"/>
            </w:tcBorders>
            <w:noWrap/>
          </w:tcPr>
          <w:p w14:paraId="4BDC88BD" w14:textId="43FBC472" w:rsidR="00E9063C" w:rsidRPr="00E9063C" w:rsidRDefault="00223CFD" w:rsidP="00E9063C">
            <w:pPr>
              <w:ind w:left="-201" w:right="104"/>
              <w:jc w:val="right"/>
              <w:rPr>
                <w:rFonts w:eastAsiaTheme="minorHAnsi"/>
                <w:color w:val="000000"/>
                <w:sz w:val="20"/>
                <w:szCs w:val="20"/>
              </w:rPr>
            </w:pPr>
            <w:r>
              <w:rPr>
                <w:color w:val="000000"/>
                <w:sz w:val="20"/>
                <w:szCs w:val="20"/>
              </w:rPr>
              <w:t>16,60</w:t>
            </w:r>
          </w:p>
        </w:tc>
      </w:tr>
    </w:tbl>
    <w:p w14:paraId="06D5FCD2" w14:textId="1992A908" w:rsidR="00E9063C" w:rsidRPr="00E9063C" w:rsidRDefault="00CE2CB0" w:rsidP="00C8720B">
      <w:pPr>
        <w:numPr>
          <w:ilvl w:val="0"/>
          <w:numId w:val="1"/>
        </w:numPr>
        <w:spacing w:before="240" w:after="240"/>
        <w:outlineLvl w:val="0"/>
      </w:pPr>
      <w:r>
        <w:t>В 2020 году отмечалось значительное сокращение потребления ГХФУ-22 в результате сочетания мер по контролю потребления ГХФУ для достижения целевого показателя сокращения на 2020 год и пандемии COVID-19, которая привела к снижению спроса на обслуживание холодильного оборудования и систем кондиционирования воздуха (ХОКВ). Потребление ГХФУ-22 на Мадагаскаре в основном связано с обслуживанием и ремонтом ХОКВ. Тенденция к снижению обусловлена мероприятиями, реализуемыми в рамках ПОДПО и включающими контроль за импортом ГХФУ и оборудования на его основе, обучение технических специалистов передовым методам обслуживания и внедрение альтернативных технологий в системы кондиционирования воздуха и торговое холодильное оборудование, в основном на основе ГФУ и, в меньших масштабах, на основе углеводородов (УВ) и аммиака. В то время как тенденция импорта ГХФУ-22 снижается, ситуация с альтернативными хладагентами противоположна.</w:t>
      </w:r>
    </w:p>
    <w:p w14:paraId="5A50B451" w14:textId="77777777" w:rsidR="00E9063C" w:rsidRPr="00E9063C" w:rsidRDefault="00E9063C" w:rsidP="00E9063C">
      <w:pPr>
        <w:keepNext/>
        <w:spacing w:after="240"/>
        <w:rPr>
          <w:i/>
        </w:rPr>
      </w:pPr>
      <w:r>
        <w:rPr>
          <w:i/>
        </w:rPr>
        <w:t>Доклад о реализации страновой программы</w:t>
      </w:r>
    </w:p>
    <w:p w14:paraId="652271D2" w14:textId="28D926F0" w:rsidR="00E9063C" w:rsidRPr="00E9063C" w:rsidRDefault="00E9063C" w:rsidP="00C8720B">
      <w:pPr>
        <w:numPr>
          <w:ilvl w:val="0"/>
          <w:numId w:val="1"/>
        </w:numPr>
        <w:spacing w:after="240"/>
        <w:outlineLvl w:val="0"/>
      </w:pPr>
      <w:r>
        <w:t xml:space="preserve">Правительство Мадагаскара представило данные о секторальном потреблении ГХФУ в рамках доклада о реализации страновой программы (СП) за 2024 год, которые соответствуют данным, представленным согласно статье 7 Монреальского протокола. </w:t>
      </w:r>
    </w:p>
    <w:p w14:paraId="070FBB72" w14:textId="0913B3A5" w:rsidR="00DF2A21" w:rsidRPr="00E9063C" w:rsidRDefault="00DF2A21" w:rsidP="00DF2A21">
      <w:pPr>
        <w:keepNext/>
        <w:spacing w:after="240"/>
        <w:rPr>
          <w:i/>
        </w:rPr>
      </w:pPr>
      <w:r>
        <w:rPr>
          <w:i/>
        </w:rPr>
        <w:t xml:space="preserve">Доклад о результатах проверки </w:t>
      </w:r>
    </w:p>
    <w:p w14:paraId="0196BF03" w14:textId="42E11D31" w:rsidR="00DF2A21" w:rsidRDefault="00DF2A21" w:rsidP="00DF2A21">
      <w:pPr>
        <w:numPr>
          <w:ilvl w:val="0"/>
          <w:numId w:val="1"/>
        </w:numPr>
        <w:spacing w:after="240"/>
        <w:outlineLvl w:val="0"/>
      </w:pPr>
      <w:r>
        <w:t xml:space="preserve">Доклад о результатах проверки подтвердил, что правительство внедряет систему лицензирования и квотирования импорта и экспорта ГХФУ, а данные об общем потреблении ГХФУ, представленные в соответствии со статьей 7 Монреальского протокола за период 2022–2024 годов, верны (как показано в таблице 1 выше). В результате проверки был сделан вывод о том, что Мадагаскар соблюдал как график сокращения веществ, включенных в группу I приложения С к </w:t>
      </w:r>
      <w:r>
        <w:lastRenderedPageBreak/>
        <w:t xml:space="preserve">Монреальскому протоколу, так и максимально допустимый объем потребления веществ, включенных в группу I приложения С, в 2022, 2023 и 2024 годах в соответствии с этапом II Соглашения по ПОДПО. </w:t>
      </w:r>
    </w:p>
    <w:p w14:paraId="1749D8D2" w14:textId="542BE4E2" w:rsidR="00DF2A21" w:rsidRPr="00471F74" w:rsidRDefault="0035290C" w:rsidP="00471F74">
      <w:pPr>
        <w:numPr>
          <w:ilvl w:val="0"/>
          <w:numId w:val="1"/>
        </w:numPr>
        <w:spacing w:after="240"/>
        <w:outlineLvl w:val="0"/>
      </w:pPr>
      <w:r>
        <w:t>В докладе о результатах проверки указано, что один импортер превысил годовую квоту на ГХФУ в 2024 году; этот вопрос был рассмотрен национальным органом по озону (НОО) с соответствующим импортером, и в связи с этим нарушением системы квот на ГХФУ были приняты меры в соответствии с национальными правилами. Доклад о результатах проверки подтвердил, что, несмотря на это, фактический объем импорта в 2024 году (т. е. 6,33 тонн ОРС ГХФУ</w:t>
      </w:r>
      <w:r>
        <w:noBreakHyphen/>
        <w:t>22) не превысил целевых показателей на 2024 год (т. е. 16,18/11,10 тонн ОРС). В докладе о результатах проверки также было рекомендовано обеспечить наличие обученных сотрудников таможенных органов для контроля и мониторинга ГХФУ в той мере, в какой это возможно, а также провести дополнительное обучение сотрудников таможенных органов по вопросам выполнения национальных и субрегиональных правил, касающихся импорта и распределения ОРВ, включая ГХФУ. Кроме того, сотрудникам таможенных органов на контрольно-пропускных пунктах должна быть предоставлена поддержка в виде оборудования, а учебным центрам по обслуживанию должна быть оказана поддержка в проведении обучения по вопросам использования новых альтернатив. ЮНЕП подтвердила, что эти рекомендации будут приняты во внимание и реализованы в ходе будущих траншей ПОДПО.</w:t>
      </w:r>
    </w:p>
    <w:p w14:paraId="5FC37EE3" w14:textId="73AEE310" w:rsidR="00E9063C" w:rsidRPr="00BA1D40" w:rsidRDefault="00E9063C" w:rsidP="00E9063C">
      <w:pPr>
        <w:keepNext/>
        <w:spacing w:after="240"/>
        <w:rPr>
          <w:u w:val="single"/>
        </w:rPr>
      </w:pPr>
      <w:r>
        <w:rPr>
          <w:u w:val="single"/>
        </w:rPr>
        <w:t xml:space="preserve">Положение дел с реализацией этапа I плана организационной деятельности по поэтапному отказу от ГХФУ </w:t>
      </w:r>
    </w:p>
    <w:p w14:paraId="69E7BF80" w14:textId="4031C31B" w:rsidR="00E9063C" w:rsidRPr="00BA1D40" w:rsidRDefault="00E9063C" w:rsidP="00C8720B">
      <w:pPr>
        <w:numPr>
          <w:ilvl w:val="0"/>
          <w:numId w:val="1"/>
        </w:numPr>
        <w:spacing w:after="240"/>
        <w:outlineLvl w:val="0"/>
      </w:pPr>
      <w:r>
        <w:t>Этап I ПОДПО был завершен 1 декабря 2021 года. Доклад о завершении проекта был представлен 14 марта 2023 года.</w:t>
      </w:r>
    </w:p>
    <w:p w14:paraId="7AAA870F" w14:textId="02E13C74" w:rsidR="00E9063C" w:rsidRPr="00E9063C" w:rsidRDefault="00E9063C" w:rsidP="00E9063C">
      <w:pPr>
        <w:keepNext/>
        <w:spacing w:after="240"/>
        <w:rPr>
          <w:u w:val="single"/>
        </w:rPr>
      </w:pPr>
      <w:r>
        <w:rPr>
          <w:u w:val="single"/>
        </w:rPr>
        <w:t>Доклад о ходе освоения первого транша этапа II плана организационной деятельности по поэтапному</w:t>
      </w:r>
      <w:r w:rsidR="001E19BE">
        <w:rPr>
          <w:u w:val="single"/>
        </w:rPr>
        <w:t xml:space="preserve"> </w:t>
      </w:r>
      <w:r>
        <w:rPr>
          <w:u w:val="single"/>
        </w:rPr>
        <w:t>отказу от ГХФУ</w:t>
      </w:r>
    </w:p>
    <w:p w14:paraId="7C6E4C43" w14:textId="41EAA53B" w:rsidR="00D74A61" w:rsidRPr="00E9063C" w:rsidRDefault="00E9063C" w:rsidP="00D74A61">
      <w:pPr>
        <w:spacing w:after="240"/>
      </w:pPr>
      <w:r>
        <w:rPr>
          <w:i/>
        </w:rPr>
        <w:t xml:space="preserve">Нормативно-правовая база </w:t>
      </w:r>
    </w:p>
    <w:p w14:paraId="305E3766" w14:textId="4F338F1A" w:rsidR="00E9063C" w:rsidRPr="00A20D03" w:rsidRDefault="00A32C8D" w:rsidP="00F017AC">
      <w:pPr>
        <w:numPr>
          <w:ilvl w:val="0"/>
          <w:numId w:val="1"/>
        </w:numPr>
        <w:spacing w:after="240"/>
        <w:outlineLvl w:val="0"/>
      </w:pPr>
      <w:r>
        <w:t>Правительство Мадагаскара еще не ратифицировало Кигалийскую поправку.</w:t>
      </w:r>
    </w:p>
    <w:p w14:paraId="32E85EF5" w14:textId="0A25ACB6" w:rsidR="00DB43CF" w:rsidRPr="00A20D03" w:rsidRDefault="00671821" w:rsidP="00F017AC">
      <w:pPr>
        <w:numPr>
          <w:ilvl w:val="0"/>
          <w:numId w:val="1"/>
        </w:numPr>
        <w:spacing w:after="240"/>
        <w:outlineLvl w:val="0"/>
      </w:pPr>
      <w:r>
        <w:rPr>
          <w:color w:val="000000" w:themeColor="text1"/>
        </w:rPr>
        <w:t xml:space="preserve">С 2014 года на Мадагаскаре существует подлежащая правоприменению система лицензирования и квотирования для импорта ГХФУ. Система выдачи разрешений на импорт осуществляется в электронном виде в режиме онлайн. В соответствии с положениями Меморандума о взаимопонимании, заключенного между НОО Министерства окружающей среды, Министерством торговли и по делам потребителей, Главным таможенным управлением и компанией GasyNet, лицензии на импорт ОРВ и оборудования, содержащего ОРВ, интегрированы в онлайн-модуль GasyNet для министерств, управлений и органов контроля (MIDAC). </w:t>
      </w:r>
    </w:p>
    <w:p w14:paraId="25306E8F" w14:textId="15DE3111" w:rsidR="00671821" w:rsidRPr="00A20D03" w:rsidRDefault="00DB400E" w:rsidP="00F017AC">
      <w:pPr>
        <w:numPr>
          <w:ilvl w:val="0"/>
          <w:numId w:val="1"/>
        </w:numPr>
        <w:spacing w:after="240"/>
        <w:outlineLvl w:val="0"/>
      </w:pPr>
      <w:r>
        <w:rPr>
          <w:color w:val="000000" w:themeColor="text1"/>
        </w:rPr>
        <w:t>НОО отвечает за распределение годовых квот между импортерами в тесном сотрудничестве с национальным комитетом по озону (НКО).</w:t>
      </w:r>
      <w:r>
        <w:t xml:space="preserve"> </w:t>
      </w:r>
      <w:r>
        <w:rPr>
          <w:color w:val="000000" w:themeColor="text1"/>
        </w:rPr>
        <w:t xml:space="preserve">Главное таможенное управление отвечает за мониторинг импорта и применение таможенного законодательства, а также за сбор таможенных пошлин и налогов при импорте. </w:t>
      </w:r>
    </w:p>
    <w:p w14:paraId="66927F60" w14:textId="243325E0" w:rsidR="004C7A19" w:rsidRPr="00A20D03" w:rsidRDefault="00993DC7" w:rsidP="004C7A19">
      <w:pPr>
        <w:pStyle w:val="Heading1"/>
      </w:pPr>
      <w:r>
        <w:t xml:space="preserve">Мадагаскар выполняет </w:t>
      </w:r>
      <w:r>
        <w:rPr>
          <w:rStyle w:val="translation"/>
          <w:color w:val="000000" w:themeColor="text1"/>
        </w:rPr>
        <w:t xml:space="preserve">Постановление 2007-327 от 24 апреля 2007 года, регулирующее импорт, продажу и перепродажу, использование хладагентов и хладагентного оборудования, включая ГХФУ; Постановление № 2018-1145 от 5 сентября 2018 года, запрещающее импорт отходов, опасных отходов и веществ, а также оборудования, содержащего их; и таможенные кодексы и таможенные тарифы 2022 года. </w:t>
      </w:r>
      <w:r>
        <w:t xml:space="preserve">Правительство Мадагаскара также обеспечивает </w:t>
      </w:r>
      <w:r>
        <w:lastRenderedPageBreak/>
        <w:t>соблюдение субрегиональных правил Общего рынка Восточной и Южной Африки (КОМЕСА)</w:t>
      </w:r>
      <w:r w:rsidR="00DD1396">
        <w:rPr>
          <w:rStyle w:val="FootnoteReference"/>
        </w:rPr>
        <w:footnoteReference w:id="4"/>
      </w:r>
      <w:r w:rsidR="00FB2418" w:rsidRPr="00FB2418">
        <w:t>,</w:t>
      </w:r>
      <w:r>
        <w:t xml:space="preserve"> которые гармонизируют управление контролируемыми веществами, включая ГХФУ, в субрегионе.</w:t>
      </w:r>
    </w:p>
    <w:p w14:paraId="6414216F" w14:textId="42687898" w:rsidR="00993DC7" w:rsidRPr="00A20D03" w:rsidRDefault="00A8650E" w:rsidP="00E157D7">
      <w:pPr>
        <w:pStyle w:val="Heading1"/>
      </w:pPr>
      <w:r>
        <w:t>В ходе реализации первого транша 16 сотрудников Мобильной бригады наблюдения (BMS) и Службы по борьбе с</w:t>
      </w:r>
      <w:r w:rsidR="00372BCB">
        <w:t xml:space="preserve"> </w:t>
      </w:r>
      <w:r>
        <w:t>мошенничеством ежегодно проходили обучение по вопросам применения различных правил. В общей сложности 199 сотрудников таможенных органов и других правоохранительных органов (в том числе 75 женщин) прошли обучение в рамках восьми учебных сессий по контролю и идентификации ГХФУ и оборудования на основе</w:t>
      </w:r>
      <w:r w:rsidR="001E19BE">
        <w:t xml:space="preserve"> </w:t>
      </w:r>
      <w:r>
        <w:t>ГХФУ, обновленным правилам и кодам Гармонизированной системы 2022 года.</w:t>
      </w:r>
    </w:p>
    <w:p w14:paraId="1D1E4F7D" w14:textId="189A013E" w:rsidR="000B3F6F" w:rsidRPr="00A20D03" w:rsidRDefault="000B3F6F" w:rsidP="00285A64">
      <w:pPr>
        <w:pStyle w:val="Heading1"/>
      </w:pPr>
      <w:r>
        <w:t>В целом, было организовано пять информационно-просветительских семинаров по государственным процедурам выдачи лицензий на импорт и предоставления годовых квот для 530 участников, в том числе 193 женщин, а также пять семинаров по потенциальным рискам, связанным с некоторыми типами альтернативных хладагентов (например, воспламеняющихся хладагентов), для около 875 участников, в том числе 279 женщин.</w:t>
      </w:r>
    </w:p>
    <w:p w14:paraId="1D2B3D19" w14:textId="7FCF190F" w:rsidR="00E9063C" w:rsidRPr="00A20D03" w:rsidRDefault="00E9063C" w:rsidP="00E9063C">
      <w:pPr>
        <w:keepNext/>
        <w:spacing w:after="240"/>
        <w:rPr>
          <w:i/>
        </w:rPr>
      </w:pPr>
      <w:r>
        <w:rPr>
          <w:i/>
        </w:rPr>
        <w:t>Сектор обслуживания холодильного оборудования</w:t>
      </w:r>
    </w:p>
    <w:p w14:paraId="17FAC96D" w14:textId="1AFB1EA0" w:rsidR="00777F56" w:rsidRPr="00A20D03" w:rsidRDefault="005F3AD1" w:rsidP="00C33A30">
      <w:pPr>
        <w:pStyle w:val="Heading1"/>
        <w:rPr>
          <w:rFonts w:ascii="SimSun" w:eastAsia="SimSun" w:hAnsi="SimSun" w:cs="SimSun"/>
          <w:sz w:val="24"/>
          <w:szCs w:val="24"/>
        </w:rPr>
      </w:pPr>
      <w:r>
        <w:t>Было организовано шесть учебных сессий для обучения в общей сложности 187 технических специалистов по ХОКВ, включая 25 женщин, передовым практикам в секторе холодильного оборудования, в том числе техникам извлечения, переработки и повторного использования ГХФУ, а также обращению с новым холодильным оборудованием, использующим альтернативные хладагенты.</w:t>
      </w:r>
    </w:p>
    <w:p w14:paraId="36B3123E" w14:textId="54911378" w:rsidR="00E9063C" w:rsidRPr="00A20D03" w:rsidRDefault="0033133D" w:rsidP="008937F8">
      <w:pPr>
        <w:pStyle w:val="Heading1"/>
      </w:pPr>
      <w:r>
        <w:t>На национальном уровне начались дискуссии по разработке стандартов и протоколов. Национальный консультант провел национальное исследование с целью предоставить всем субъектам деятельности в секторе ХОКВ стандарты и протоколы по использованию, обращению, хранению, транспортировке и безопасной торговле легковоспламеняющимися и токсичными хладагентами, уже имеющимися на рынке, и доклад был опубликован в мае 2025 года во время национального семинара.</w:t>
      </w:r>
    </w:p>
    <w:p w14:paraId="25EE4FB7" w14:textId="7C719567" w:rsidR="00B34238" w:rsidRPr="00A20D03" w:rsidRDefault="00B34238" w:rsidP="00B34238">
      <w:pPr>
        <w:pStyle w:val="Heading1"/>
      </w:pPr>
      <w:r>
        <w:t>Было организовано несколько рабочих и консультативных совещаний по внедрению программы сертификации технических специалистов сектора холодильного оборудования с участием Ассоциации технических специалистов сектора холодильного оборудования Мадагаскара (UFM), центров, обеспечивающих обучение технических специалистов по обслуживанию, холодильных мастерских, а также школ и университетов, которые предлагают специализированные программы обучения в области ХОКВ. В обучении по сертификации приняли участие пять инструкторов, из которых четыре были сертифицированы.</w:t>
      </w:r>
    </w:p>
    <w:p w14:paraId="336FD1AB" w14:textId="77777777" w:rsidR="00992AB9" w:rsidRPr="002F31A9" w:rsidRDefault="00992AB9" w:rsidP="00992AB9">
      <w:pPr>
        <w:keepNext/>
        <w:spacing w:after="240"/>
        <w:rPr>
          <w:i/>
        </w:rPr>
      </w:pPr>
      <w:r>
        <w:rPr>
          <w:i/>
        </w:rPr>
        <w:t>Укрепление центров передового опыта и техническая помощь</w:t>
      </w:r>
    </w:p>
    <w:p w14:paraId="0DD5E240" w14:textId="27D8B970" w:rsidR="00992AB9" w:rsidRPr="003958EC" w:rsidRDefault="008E4DA8" w:rsidP="00992AB9">
      <w:pPr>
        <w:pStyle w:val="Heading1"/>
      </w:pPr>
      <w:r>
        <w:t>Было закуплено и доставлено оборудование, включая установку для извлечения хладагента, двухступенчатый</w:t>
      </w:r>
      <w:r w:rsidR="00372BCB">
        <w:t xml:space="preserve"> </w:t>
      </w:r>
      <w:r>
        <w:t>вакуумный насос и цифровой коллектор, в четыре центра передового опыта, обеспечивающие обучение технических специалистов. НОО также получило оборудование (например, установки сбора хладагента, установку для извлечения/переработки хладагента, вакуумный насос, коллекторы), которое используется для учебных целей по мере необходимости. Начались консультации с четырьмя новыми центрами по вопросу о начале программы по извлечению и утилизации.</w:t>
      </w:r>
    </w:p>
    <w:p w14:paraId="0ECFAE37" w14:textId="4CA4B476" w:rsidR="00E9063C" w:rsidRPr="00A20D03" w:rsidRDefault="00E9063C" w:rsidP="00992AB9">
      <w:pPr>
        <w:keepNext/>
        <w:spacing w:after="240"/>
        <w:rPr>
          <w:i/>
        </w:rPr>
      </w:pPr>
      <w:r>
        <w:rPr>
          <w:i/>
        </w:rPr>
        <w:lastRenderedPageBreak/>
        <w:t>Осуществление и мониторинг проекта</w:t>
      </w:r>
    </w:p>
    <w:p w14:paraId="48C9EFEC" w14:textId="53F3D04F" w:rsidR="00743462" w:rsidRPr="00A20D03" w:rsidRDefault="0051166B" w:rsidP="00021F84">
      <w:pPr>
        <w:pStyle w:val="Heading1"/>
      </w:pPr>
      <w:r>
        <w:t>НОО оказывает содействие ЮНЕП в реализации, мониторинге и отчетности по мероприятиям и наладил тесное сотрудничество с Ассоциацией UFM, Межведомственным комитетом по озону, таможенными органами и всеми другими субъектами деятельности. Сумма в размере 10 000 долл. США, утвержденная в первом транше, была выделена на персонал и консультантов (5 000 долл. США), командировки (3 000 долл. США) и проведение совещаний и семинаров (2 000 долл. США).</w:t>
      </w:r>
    </w:p>
    <w:p w14:paraId="5675491C" w14:textId="14B04168" w:rsidR="00E9063C" w:rsidRPr="00A20D03" w:rsidRDefault="00E9063C" w:rsidP="000D5E2B">
      <w:pPr>
        <w:pStyle w:val="Heading1"/>
        <w:keepNext/>
        <w:numPr>
          <w:ilvl w:val="0"/>
          <w:numId w:val="0"/>
        </w:numPr>
        <w:jc w:val="left"/>
      </w:pPr>
      <w:r>
        <w:rPr>
          <w:u w:val="single"/>
        </w:rPr>
        <w:t>Объем расходования средств</w:t>
      </w:r>
      <w:r>
        <w:t xml:space="preserve"> </w:t>
      </w:r>
    </w:p>
    <w:p w14:paraId="55D29551" w14:textId="4B7A1E0F" w:rsidR="00504861" w:rsidRPr="00A20D03" w:rsidRDefault="00E9063C" w:rsidP="000D5E2B">
      <w:pPr>
        <w:numPr>
          <w:ilvl w:val="0"/>
          <w:numId w:val="1"/>
        </w:numPr>
        <w:spacing w:after="240"/>
        <w:outlineLvl w:val="0"/>
        <w:rPr>
          <w:u w:val="single"/>
        </w:rPr>
      </w:pPr>
      <w:r>
        <w:t>По состоянию на сентябрь 2025 года из утвержденной к настоящему времени суммы в 307 720 долл. США (120 000 долл. США для ЮНЕП и 187 720 долл. США для ЮНИДО) было израсходовано 204 001 долл. США (66,3 процента) (115 849 долл. США по линии ЮНЕП и 88 152 долл. США по линии ЮНИДО). Остаток в размере 103 719 долл. США будет израсходован в 2026 году.</w:t>
      </w:r>
      <w:r>
        <w:rPr>
          <w:u w:val="single"/>
        </w:rPr>
        <w:t xml:space="preserve"> </w:t>
      </w:r>
    </w:p>
    <w:p w14:paraId="36ACF729" w14:textId="35D9290A" w:rsidR="00E9063C" w:rsidRPr="00E9063C" w:rsidRDefault="00E9063C" w:rsidP="00FE65C2">
      <w:pPr>
        <w:keepNext/>
        <w:spacing w:after="240"/>
        <w:outlineLvl w:val="0"/>
        <w:rPr>
          <w:u w:val="single"/>
        </w:rPr>
      </w:pPr>
      <w:r>
        <w:rPr>
          <w:u w:val="single"/>
        </w:rPr>
        <w:t>План освоения второго транша этапа II плана организационной деятельности по поэтапному</w:t>
      </w:r>
      <w:r w:rsidR="00372BCB">
        <w:rPr>
          <w:u w:val="single"/>
        </w:rPr>
        <w:t xml:space="preserve"> </w:t>
      </w:r>
      <w:r>
        <w:rPr>
          <w:u w:val="single"/>
        </w:rPr>
        <w:t>отказу от ГХФУ</w:t>
      </w:r>
    </w:p>
    <w:p w14:paraId="2492A2BC" w14:textId="36AA8476" w:rsidR="00E9063C" w:rsidRPr="00E9063C" w:rsidRDefault="00E9063C" w:rsidP="00FE65C2">
      <w:pPr>
        <w:keepNext/>
        <w:numPr>
          <w:ilvl w:val="0"/>
          <w:numId w:val="1"/>
        </w:numPr>
        <w:spacing w:after="240"/>
        <w:outlineLvl w:val="0"/>
      </w:pPr>
      <w:bookmarkStart w:id="0" w:name="_Hlk126934425"/>
      <w:bookmarkStart w:id="1" w:name="_Hlk126663552"/>
      <w:r>
        <w:t>В период с января 2026 года по июнь 2027 года будут реализованы следующие мероприятия:</w:t>
      </w:r>
    </w:p>
    <w:p w14:paraId="60FB310C" w14:textId="43FCAFDE" w:rsidR="00E9063C" w:rsidRPr="00E9063C" w:rsidRDefault="00A26F40" w:rsidP="00FB2418">
      <w:pPr>
        <w:pStyle w:val="Heading2"/>
      </w:pPr>
      <w:r>
        <w:rPr>
          <w:i/>
          <w:iCs/>
        </w:rPr>
        <w:t>укрепление правовой и институциональной базы:</w:t>
      </w:r>
      <w:r>
        <w:t xml:space="preserve"> обеспечение функциональной и контролируемой системы лицензирования и квотирования импорта посредством законодательных и нормативных мер, включая проведение двух совещаний для 40 участников из числа соответствующих субъектов деятельности по вопросам разработки нормативных положений, включая запрет на использование оборудования на основе ГХФУ (5 000 долл. США);</w:t>
      </w:r>
    </w:p>
    <w:p w14:paraId="1F958E06" w14:textId="4A8A37B5" w:rsidR="00E9063C" w:rsidRPr="00A20D03" w:rsidRDefault="008E2B2F" w:rsidP="007B2F7F">
      <w:pPr>
        <w:numPr>
          <w:ilvl w:val="1"/>
          <w:numId w:val="1"/>
        </w:numPr>
        <w:spacing w:after="240"/>
        <w:outlineLvl w:val="1"/>
      </w:pPr>
      <w:r>
        <w:rPr>
          <w:i/>
          <w:iCs/>
        </w:rPr>
        <w:t>обучение сотрудников таможенных и правоохранительных органов по вопросам контроля за импортом ГХФУ и других субъектов деятельности по вопросам осуществления нормативных актов, связанных с ГХФУ (70 000 долл. США):</w:t>
      </w:r>
      <w:r>
        <w:t xml:space="preserve"> обучение 10 инструкторов и сотрудников таможенных органов по вопросам контроля и мониторинга торговли ГХФУ, а также обучение 360 сотрудников таможенных и правоохранительных органов по вопросам контроля и идентификации ГХФУ и оборудования на основе</w:t>
      </w:r>
      <w:r w:rsidR="001E19BE">
        <w:t xml:space="preserve"> </w:t>
      </w:r>
      <w:r>
        <w:t>ГХФУ, а также обеспечения соблюдения нормативных положений (50 000 долл. США); проведение не менее 10 семинаров для импортеров по вопросам нормативных положений, касающихся ГХФУ, и требований к отчетности, включая процедуры лицензирования и аспекты безопасности, связанные с новыми хладагентами (20 000 долл. США);</w:t>
      </w:r>
    </w:p>
    <w:p w14:paraId="43163DA3" w14:textId="7A571603" w:rsidR="005F7675" w:rsidRPr="00A20D03" w:rsidRDefault="005F7675" w:rsidP="005F7675">
      <w:pPr>
        <w:pStyle w:val="Heading2"/>
      </w:pPr>
      <w:r>
        <w:rPr>
          <w:i/>
          <w:iCs/>
        </w:rPr>
        <w:t>укрепление потенциала технических специалистов по ХОКВ в области передовой практики (115 000 долл. США):</w:t>
      </w:r>
      <w:r>
        <w:t xml:space="preserve"> проведение учебных программ для 360 технических специалистов по обслуживанию по вопросам надлежащей практики обслуживания, минимизации утечек, извлечения и переработки ГХФУ и безопасного использования альтернатив ГХФУ (60 000 долл. США); разработка программы сертификации технических специалистов по ХОКВ, консультации с субъектами деятельности по вопросам программы сертификации и шагов по ее внедрению; сертификация 25 технических специалистов по надлежащей практике обслуживания и безопасному использованию альтернатив (30 000 долл. США); разработка нормативных стандартов и протоколов по использованию воспламеняющихся хладагентов на основе продолжающихся консультаций по этому вопросу (25 000 долл. США)</w:t>
      </w:r>
      <w:r w:rsidR="00FB2418">
        <w:t>;</w:t>
      </w:r>
    </w:p>
    <w:p w14:paraId="20BDBBC7" w14:textId="317F2DAF" w:rsidR="00E9063C" w:rsidRPr="00A20D03" w:rsidRDefault="00E9063C" w:rsidP="007B2F7F">
      <w:pPr>
        <w:numPr>
          <w:ilvl w:val="1"/>
          <w:numId w:val="1"/>
        </w:numPr>
        <w:spacing w:after="240"/>
        <w:outlineLvl w:val="1"/>
      </w:pPr>
      <w:r>
        <w:rPr>
          <w:i/>
          <w:iCs/>
        </w:rPr>
        <w:lastRenderedPageBreak/>
        <w:t>мероприятия по поддержанию энергоэффективности:</w:t>
      </w:r>
      <w:r>
        <w:t xml:space="preserve"> эти мероприятия подробно расписаны в следующем разделе (120 000 долл. США); и</w:t>
      </w:r>
    </w:p>
    <w:p w14:paraId="29D97C30" w14:textId="2DFD1DBE" w:rsidR="00E9063C" w:rsidRPr="00A20D03" w:rsidRDefault="00E9063C" w:rsidP="007B2F7F">
      <w:pPr>
        <w:numPr>
          <w:ilvl w:val="1"/>
          <w:numId w:val="1"/>
        </w:numPr>
        <w:spacing w:after="240"/>
        <w:outlineLvl w:val="1"/>
      </w:pPr>
      <w:r>
        <w:rPr>
          <w:i/>
          <w:iCs/>
        </w:rPr>
        <w:t xml:space="preserve">реализация проекта, мониторинг и отчетность </w:t>
      </w:r>
      <w:r>
        <w:t>(16 750 долл. США): персонал и консультанты проекта (7 000 долл. США), командировки внутри страны (5 500 долл. США), а также проведение совещаний и семинаров (4 250 долл. США).</w:t>
      </w:r>
    </w:p>
    <w:p w14:paraId="177E0E70" w14:textId="3DFCE9BB" w:rsidR="00E9063C" w:rsidRPr="00E9063C" w:rsidRDefault="00E9063C" w:rsidP="00E9063C">
      <w:pPr>
        <w:keepNext/>
        <w:spacing w:after="240"/>
        <w:rPr>
          <w:i/>
          <w:highlight w:val="yellow"/>
        </w:rPr>
      </w:pPr>
      <w:r>
        <w:rPr>
          <w:i/>
        </w:rPr>
        <w:t xml:space="preserve">Мероприятия по поддержанию энергоэффективности в секторе обслуживания холодильного оборудования </w:t>
      </w:r>
    </w:p>
    <w:p w14:paraId="59FC9FB9" w14:textId="455F325B" w:rsidR="00E9063C" w:rsidRPr="00E9063C" w:rsidRDefault="00E9063C" w:rsidP="007B2F7F">
      <w:pPr>
        <w:numPr>
          <w:ilvl w:val="0"/>
          <w:numId w:val="1"/>
        </w:numPr>
        <w:spacing w:after="240"/>
        <w:outlineLvl w:val="0"/>
      </w:pPr>
      <w:bookmarkStart w:id="2" w:name="_Hlk126662278"/>
      <w:r>
        <w:t xml:space="preserve">Проект, связанный с энергоэффективностью, представленный в соответствии с решением 89/6, был разработан с целью разработки минимальных стандартов энергоэффективности (МСЭ) и повышения энергоэффективности промышленных предприятий и коммерческих организаций путем приобретения и использования энергосберегающего ХОКВ. Подробная </w:t>
      </w:r>
      <w:bookmarkStart w:id="3" w:name="_Hlk126934445"/>
      <w:bookmarkEnd w:id="0"/>
      <w:r>
        <w:t>информация о мероприятиях и выделенных средствах приведена ниже:</w:t>
      </w:r>
    </w:p>
    <w:p w14:paraId="4B886F85" w14:textId="18FE80DF" w:rsidR="00E9063C" w:rsidRPr="00C7276C" w:rsidRDefault="00CC03EC" w:rsidP="007B2F7F">
      <w:pPr>
        <w:numPr>
          <w:ilvl w:val="1"/>
          <w:numId w:val="1"/>
        </w:numPr>
        <w:spacing w:after="240"/>
        <w:outlineLvl w:val="1"/>
      </w:pPr>
      <w:r>
        <w:rPr>
          <w:i/>
          <w:iCs/>
        </w:rPr>
        <w:t>институциональная координация и сотрудничество в целях разработки и внедрения стандартов энергоэффективности и системы маркировки в секторе ХОКВ (80 000 долл. США):</w:t>
      </w:r>
      <w:r>
        <w:t xml:space="preserve"> проведение координационных совещаний между ключевыми субъектами деятельности и организация семинаров (20 000 долл. США); разработка МСЭ и системы маркировки для приборов ХОКВ, включая наем международного консультанта для проведения комплексного анализа и предоставления рекомендаций по разработке и внедрению МСЭ (20 000 долл. США); координация между всеми субъектами деятельности, включая Министерство окружающей среды и Министерство энергетики, с целью разработки вспомогательных законов, правил, стандартов и руководящих принципов в области энергоэффективности и маркировки (15 000 долл. США); обмен опытом для ключевых субъектов деятельности со страной в Африке, имеющей хорошо налаженную систему маркировки и стандарты энергоэффективности, с целью получения представления о процессах и стратегиях, связанных с разработкой и внедрением МСЭ (20 000 долл. США); подготовка отчетов (5 000 долл. США); и</w:t>
      </w:r>
    </w:p>
    <w:p w14:paraId="4C2B300F" w14:textId="30A587B0" w:rsidR="00E9063C" w:rsidRPr="001D4626" w:rsidRDefault="006D1B72" w:rsidP="007B2F7F">
      <w:pPr>
        <w:numPr>
          <w:ilvl w:val="1"/>
          <w:numId w:val="1"/>
        </w:numPr>
        <w:spacing w:after="240"/>
        <w:outlineLvl w:val="1"/>
      </w:pPr>
      <w:r>
        <w:rPr>
          <w:i/>
          <w:iCs/>
        </w:rPr>
        <w:t>программы информирования общественности и информационно-просветительская деятельность (40 000 долл. США):</w:t>
      </w:r>
      <w:r>
        <w:t xml:space="preserve"> разработка инструментов коммуникации, включая два высококачественных видеоролика и визуально привлекательную инфографику, посвященную энергоэффективности и преимуществам маркировки и энергоэффективных технологий в секторе ХОКВ (10 000 долл. США); проведение выездных презентаций в различных регионах Мадагаскара с демонстрацией энергоэффективных технологий ХОКВ, сессиями с участием экспертов по вопросам внедрения новейших энергоэффективных технологий и методов технического обслуживания, а также распространением образовательных материалов (15 000 долл. США); демонстрации на общественных мероприятиях с целью подчеркнуть практические преимущества энергоэффективного</w:t>
      </w:r>
      <w:r w:rsidR="00FB2418">
        <w:t xml:space="preserve"> </w:t>
      </w:r>
      <w:r>
        <w:t>оборудования ХОКВ и объяснить, как читать маркировки энергоэффективности при покупке бытовой техники (10 000 долл. США); и подготовка отчетов (5 000 долл. США).</w:t>
      </w:r>
    </w:p>
    <w:bookmarkEnd w:id="1"/>
    <w:bookmarkEnd w:id="2"/>
    <w:bookmarkEnd w:id="3"/>
    <w:p w14:paraId="2846046E" w14:textId="77777777" w:rsidR="00E9063C" w:rsidRPr="00E9063C" w:rsidRDefault="00E9063C" w:rsidP="00E9063C">
      <w:pPr>
        <w:keepNext/>
        <w:keepLines/>
        <w:spacing w:before="360" w:after="240"/>
        <w:jc w:val="center"/>
        <w:rPr>
          <w:b/>
        </w:rPr>
      </w:pPr>
      <w:r>
        <w:rPr>
          <w:b/>
        </w:rPr>
        <w:lastRenderedPageBreak/>
        <w:t>КОММЕНТАРИИ И РЕКОМЕНДАЦИЯ СЕКРЕТАРИАТА</w:t>
      </w:r>
    </w:p>
    <w:p w14:paraId="2124BF76" w14:textId="77777777" w:rsidR="00E9063C" w:rsidRPr="00E9063C" w:rsidRDefault="00E9063C" w:rsidP="00E9063C">
      <w:pPr>
        <w:keepNext/>
        <w:keepLines/>
        <w:rPr>
          <w:b/>
        </w:rPr>
      </w:pPr>
      <w:r>
        <w:rPr>
          <w:b/>
        </w:rPr>
        <w:t>КОММЕНТАРИИ</w:t>
      </w:r>
    </w:p>
    <w:p w14:paraId="24EE6F57" w14:textId="415AEF06" w:rsidR="008A1521" w:rsidRPr="00714722" w:rsidRDefault="008A1521" w:rsidP="00E9063C">
      <w:pPr>
        <w:keepNext/>
        <w:keepLines/>
        <w:spacing w:before="240" w:after="240"/>
        <w:rPr>
          <w:u w:val="single"/>
        </w:rPr>
      </w:pPr>
      <w:r>
        <w:rPr>
          <w:u w:val="single"/>
        </w:rPr>
        <w:t>Пересмотр базового уровня</w:t>
      </w:r>
    </w:p>
    <w:p w14:paraId="63109E0B" w14:textId="1AC87328" w:rsidR="008A1521" w:rsidRPr="00714722" w:rsidRDefault="002E5B3D" w:rsidP="00E157D7">
      <w:pPr>
        <w:pStyle w:val="Heading1"/>
      </w:pPr>
      <w:r>
        <w:t>На 90-м совещании было отмечено, что правительство Мадагаскара направило официальное сообщение в Секретариат по озону с просьбой скорректировать данные о потреблении ГХФУ-22 в соответствии со статьей 7 за 2009 год</w:t>
      </w:r>
      <w:r w:rsidR="00894D72" w:rsidRPr="00714722">
        <w:rPr>
          <w:rStyle w:val="FootnoteReference"/>
        </w:rPr>
        <w:footnoteReference w:id="5"/>
      </w:r>
      <w:r w:rsidR="00FB2418">
        <w:t>.</w:t>
      </w:r>
      <w:r>
        <w:t xml:space="preserve"> Впоследствии Стороны утвердили изменение данных о потреблении ГХФУ-22 за 2009 год с 33 тонн ОРС до 16,49 тонн ОРС (решение XXXIV/16); в результате базовый уровень был пересмотрен с 24,9 тонн ОРС до 16,60 тонн ОРС. На основании этого пересмотра изменятся начальный уровень, целевые показатели Монреальского протокола и целевые показатели Соглашения для этапа II ПОДПО (см. пункт 37 ниже); однако уровни финансирования для этапа II ПОДПО остаются прежними на основе пересмотренного базового уровня потребления в соответствии с решением 74/50(c)(xii). </w:t>
      </w:r>
    </w:p>
    <w:p w14:paraId="6261189F" w14:textId="0C476877" w:rsidR="00E9063C" w:rsidRPr="009E094B" w:rsidRDefault="00E9063C" w:rsidP="00E9063C">
      <w:pPr>
        <w:keepNext/>
        <w:keepLines/>
        <w:spacing w:before="240" w:after="240"/>
        <w:rPr>
          <w:u w:val="single"/>
        </w:rPr>
      </w:pPr>
      <w:r>
        <w:rPr>
          <w:u w:val="single"/>
        </w:rPr>
        <w:t>Доклад о ходе освоения первого транша этапа II плана организационной деятельности по поэтапному</w:t>
      </w:r>
      <w:r w:rsidR="00FB2418">
        <w:rPr>
          <w:u w:val="single"/>
        </w:rPr>
        <w:t xml:space="preserve"> </w:t>
      </w:r>
      <w:r>
        <w:rPr>
          <w:u w:val="single"/>
        </w:rPr>
        <w:t>отказу от ГХФУ</w:t>
      </w:r>
    </w:p>
    <w:p w14:paraId="41FA7124" w14:textId="04FE0DA5" w:rsidR="00E9063C" w:rsidRPr="009E094B" w:rsidRDefault="00E9063C" w:rsidP="00E9063C">
      <w:pPr>
        <w:keepNext/>
        <w:keepLines/>
        <w:spacing w:before="240" w:after="240"/>
        <w:rPr>
          <w:i/>
        </w:rPr>
      </w:pPr>
      <w:r>
        <w:rPr>
          <w:i/>
        </w:rPr>
        <w:t>Нормативно-правовая база</w:t>
      </w:r>
    </w:p>
    <w:p w14:paraId="123CC3D0" w14:textId="1FB30761" w:rsidR="003958EC" w:rsidRPr="009E094B" w:rsidRDefault="00E9063C" w:rsidP="00031ED0">
      <w:pPr>
        <w:pStyle w:val="Heading1"/>
      </w:pPr>
      <w:r>
        <w:t xml:space="preserve">Правительство Мадагаскара установит для 13 импортеров квоты на импорт ГХФУ на 2025 год в размере 90 метрических тонн (4,95 тонн ОРС) ГХФУ-22, что ниже контрольных целевых показателей Монреальского протокола. ЮНЕП также подтвердила, что квоты на 2026–2029 годы будут выделены в соответствии с обновленным Соглашением по этапу II ПОДПО. </w:t>
      </w:r>
    </w:p>
    <w:p w14:paraId="6CB0F2EF" w14:textId="00CDC7C2" w:rsidR="001D15AA" w:rsidRPr="009E094B" w:rsidRDefault="00031ED0" w:rsidP="00031ED0">
      <w:pPr>
        <w:pStyle w:val="Heading1"/>
      </w:pPr>
      <w:r>
        <w:t>В отношении внедрения правил, запрещающих импорт оборудования на основе ГХФУ, ЮНЕП сообщила, что правительство предлагает ввести этот запрет на импорт к 1 января 2028 года. В этом сроке учтены консультации и административный процесс, необходимые для разработки этих правил. Кроме того, ЮНЕП также пояснила, что объемы импорта оборудования на основе</w:t>
      </w:r>
      <w:r w:rsidR="001E19BE">
        <w:t xml:space="preserve"> </w:t>
      </w:r>
      <w:r>
        <w:t>ГХФУ в стране сокращаются из-за отсутствия такого оборудования и более широкого проникновения на рынок оборудования, использующего альтернативные вещества.</w:t>
      </w:r>
    </w:p>
    <w:p w14:paraId="29A3C640" w14:textId="22DC6172" w:rsidR="00E9063C" w:rsidRPr="00460177" w:rsidRDefault="00E9063C" w:rsidP="00E9063C">
      <w:pPr>
        <w:keepNext/>
        <w:widowControl w:val="0"/>
        <w:spacing w:after="240"/>
        <w:rPr>
          <w:i/>
        </w:rPr>
      </w:pPr>
      <w:r>
        <w:rPr>
          <w:i/>
        </w:rPr>
        <w:t>Сектор обслуживания холодильного оборудования</w:t>
      </w:r>
    </w:p>
    <w:p w14:paraId="2BD835D4" w14:textId="75AA42BF" w:rsidR="000A5A6E" w:rsidRPr="00460177" w:rsidRDefault="00FE66B9" w:rsidP="007B2F7F">
      <w:pPr>
        <w:numPr>
          <w:ilvl w:val="0"/>
          <w:numId w:val="1"/>
        </w:numPr>
        <w:spacing w:after="240"/>
        <w:outlineLvl w:val="0"/>
      </w:pPr>
      <w:r>
        <w:t xml:space="preserve">ЮНЕП подтвердила, что в стране не проводится модернизация оборудования, использующего воспламеняющиеся хладагенты, и в ходе учебных программ и других соответствующих информационно-просветительских программ уделяется особое внимание безопасному использованию воспламеняющихся хладагентов.  </w:t>
      </w:r>
    </w:p>
    <w:p w14:paraId="5BCBF842" w14:textId="51D1E691" w:rsidR="007148EF" w:rsidRPr="00460177" w:rsidRDefault="00E93A65" w:rsidP="007148EF">
      <w:pPr>
        <w:pStyle w:val="Heading1"/>
      </w:pPr>
      <w:r>
        <w:t xml:space="preserve">Что касается подготовки инструкторов по использованию хладагентов на основе УВ, то ЮНЕП пояснила, что в рамках первого транша проекта четыре технических специалиста по ХОКВ приняли участие в интенсивных учебных сессиях, проведенных в Прае и Котону, которые были посвящены безопасному использованию воспламеняющихся хладагентов. Эти технические специалисты успешно прошли сертификацию в рамках программы и теперь могут проводить непрерывное обучение своих коллег на национальном уровне.  </w:t>
      </w:r>
    </w:p>
    <w:p w14:paraId="7ADAF2EA" w14:textId="4DAEC53C" w:rsidR="00CE5E92" w:rsidRPr="00F33EA1" w:rsidRDefault="00CD67D5" w:rsidP="00CE5E92">
      <w:pPr>
        <w:numPr>
          <w:ilvl w:val="0"/>
          <w:numId w:val="1"/>
        </w:numPr>
        <w:spacing w:after="240"/>
        <w:outlineLvl w:val="0"/>
      </w:pPr>
      <w:r>
        <w:t xml:space="preserve">Что касается сертификации технических специалистов, ЮНЕП пояснила, что программа сертификации технических специалистов, как ожидается, будет реализована в тесном сотрудничестве с Министерством профессиональной подготовки к 2027 году. Программа будет включать элементы, связанные с периодической повторной сертификацией, поскольку это необходимо для того, чтобы технические специалисты были в курсе последних разработок в </w:t>
      </w:r>
      <w:r>
        <w:lastRenderedPageBreak/>
        <w:t>области оборудования, компонентов, нормативных требований, хладагентов и других соответствующих аспектов. Секретариат поинтересовался, будет ли сертификация технических специалистов предварительным условием для работы с легковоспламеняющимися хладагентами, и ЮНЕП пояснила, что этот вопрос находится на стадии рассмотрения и будет проанализирован в ходе подготовки нормативных положений.</w:t>
      </w:r>
    </w:p>
    <w:p w14:paraId="659B2F7C" w14:textId="535759B8" w:rsidR="000107DE" w:rsidRPr="00EE29AD" w:rsidRDefault="004376AE" w:rsidP="007B2F7F">
      <w:pPr>
        <w:numPr>
          <w:ilvl w:val="0"/>
          <w:numId w:val="1"/>
        </w:numPr>
        <w:spacing w:after="240"/>
        <w:outlineLvl w:val="0"/>
      </w:pPr>
      <w:r>
        <w:t>Секретариат поинтересовался, почему не функционируют существующие центры утилизации. ЮНИДО пояснила, что в Махадзанге создан только один центр утилизации; остальные три созданных центра функционируют только как центры по извлечению и переработке, а не как центры утилизации. Анализ, проведенный НОО, показал, что центры не функционируют так, как предполагалось изначально. В результате было отмечено, что три центра, поддерживаемые в рамках этапа I ПОДПО, могут оказывать поддержку по извлечению и переработке хладагентов, но не по утилизации хладагентов.</w:t>
      </w:r>
    </w:p>
    <w:p w14:paraId="7C965BB3" w14:textId="59573F7B" w:rsidR="000E4639" w:rsidRPr="00F33EA1" w:rsidRDefault="00AA7701" w:rsidP="00217F59">
      <w:pPr>
        <w:pStyle w:val="Heading1"/>
      </w:pPr>
      <w:r>
        <w:t>НОО предложил укрепить четыре существующих учебных центра – Университет Антананариву, Центр Дон Боско в Махадзанге, Высший технологический институт (IST) в Диего и Техникум Туамасины, – которые уже функционируют, легко доступны для технических специалистов сектора холодильного оборудования, способны обеспечить структурированное и устойчивое наращивание потенциала и имеют проверенную репутацию в области технического образования и профессиональной подготовки. После создания достаточного потенциала и полного ввода в эксплуатацию сети по извлечению и переработке будет введена необходимая нормативно-правовая база для обеспечения соблюдения и устойчивости программы по извлечению и утилизации. ЮНИДО пояснила, что планируется создать четыре центра по утилизации: два для существующих центров по извлечению и переработке (Институт IST в Диего и Техникум в Туамасине) и два новых объекта. Ожидается, что подробный бизнес-план, описывающий ввод в эксплуатацию этих центров в качестве центров по утилизации, будет включен в представление третьего транша для рассмотрения Исполнительным комитетом в 2027 году.</w:t>
      </w:r>
    </w:p>
    <w:p w14:paraId="3DFA5F88" w14:textId="1DAD0A9E" w:rsidR="001E74BB" w:rsidRPr="00BF7706" w:rsidRDefault="000107DE" w:rsidP="007B2F7F">
      <w:pPr>
        <w:numPr>
          <w:ilvl w:val="0"/>
          <w:numId w:val="1"/>
        </w:numPr>
        <w:spacing w:after="240"/>
        <w:outlineLvl w:val="0"/>
      </w:pPr>
      <w:r>
        <w:t>Секретариат запросил информацию о мерах политики и правилах, которые предлагается внедрить для успешной реализации программы по извлечению и утилизации. ЮНЕП пояснила, что, учитывая текущие проблемы с потенциалом, с которыми сталкивается персонал, который будет внедрять такие правила, правительство предложило уделить приоритетное внимание наращиванию потенциала и укреплению институциональной базы, которые являются основой для разработки и внедрения правил, а нормативно-правовая база будет введена в будущем после проведения этих мероприятий. На данном этапе трудно предоставить конкретные сроки для доработки и введения в действие этих правил. Секретариат предложил дополнительно обсудить этот вопрос после разработки бизнес-модели по извлечению и утилизации для представления третьего транша. Было решено, что при представлении бизнес-плана для запроса на третий транш в 2027 году ЮНЕП и ЮНИДО также представят подробную информацию о мерах политики и правилах, которые будут реализованы для содействия извлечению и утилизации ГХФУ.</w:t>
      </w:r>
    </w:p>
    <w:p w14:paraId="7FDC9B29" w14:textId="1EE116CB" w:rsidR="00E9063C" w:rsidRPr="00C143F1" w:rsidRDefault="00E9063C" w:rsidP="00E9063C">
      <w:pPr>
        <w:keepNext/>
        <w:spacing w:after="240"/>
        <w:outlineLvl w:val="0"/>
      </w:pPr>
      <w:r>
        <w:rPr>
          <w:i/>
          <w:iCs/>
        </w:rPr>
        <w:t>Мероприятия по поддержанию энергоэффективности в секторе обслуживания холодильного оборудования</w:t>
      </w:r>
    </w:p>
    <w:p w14:paraId="4D3961AA" w14:textId="19D7C93C" w:rsidR="00E9063C" w:rsidRPr="00C143F1" w:rsidRDefault="00E9063C" w:rsidP="009355CF">
      <w:pPr>
        <w:numPr>
          <w:ilvl w:val="0"/>
          <w:numId w:val="1"/>
        </w:numPr>
        <w:spacing w:after="240"/>
        <w:outlineLvl w:val="0"/>
      </w:pPr>
      <w:r>
        <w:t xml:space="preserve">В соответствии с решением 89/6(d) ЮНЕП включила в план освоения транша конкретные действия, показатели эффективности и финансирование, связанные с дополнительными мероприятиями по поддержанию энергоэффективности. </w:t>
      </w:r>
    </w:p>
    <w:p w14:paraId="709C24BC" w14:textId="35079B28" w:rsidR="0098469F" w:rsidRPr="00C143F1" w:rsidRDefault="0098469F" w:rsidP="009355CF">
      <w:pPr>
        <w:numPr>
          <w:ilvl w:val="0"/>
          <w:numId w:val="1"/>
        </w:numPr>
        <w:spacing w:after="240"/>
        <w:outlineLvl w:val="0"/>
      </w:pPr>
      <w:r>
        <w:t xml:space="preserve">В отношении разработки МСЭ ЮНЕП пояснила, что НОО разработал проект в консультации с Агентством по развитию сельской электрификации (ADER), являющимся узловым учреждением по вопросам энергетики на Мадагаскаре и действующим при Министерстве энергетики и углеводородов. Предлагается разработать МСЭ для бытового холодильного оборудования, бытовых кондиционеров и, возможно, промышленных кондиционеров (мощностью </w:t>
      </w:r>
      <w:r>
        <w:lastRenderedPageBreak/>
        <w:t>до 10 ТО</w:t>
      </w:r>
      <w:r w:rsidR="00A0755E">
        <w:rPr>
          <w:rStyle w:val="FootnoteReference"/>
        </w:rPr>
        <w:footnoteReference w:id="6"/>
      </w:r>
      <w:r>
        <w:t>) к декабрю 2027 года. Кроме того, правительство будет продвигать энергоэффективные технологии на основе хладагентов с низким потенциалом глобального потепления (ПГП) в ходе реализации стандартов и программ маркировки, а также внедрения политики закупки с учетом экологического фактора</w:t>
      </w:r>
      <w:r w:rsidR="00FB0104" w:rsidRPr="00C143F1">
        <w:rPr>
          <w:rStyle w:val="FootnoteReference"/>
        </w:rPr>
        <w:footnoteReference w:id="7"/>
      </w:r>
      <w:r w:rsidR="00EF51B7">
        <w:t>.</w:t>
      </w:r>
      <w:r>
        <w:t xml:space="preserve">  </w:t>
      </w:r>
    </w:p>
    <w:p w14:paraId="1BFFBFBF" w14:textId="2690C18C" w:rsidR="00EF05D2" w:rsidRDefault="007250BD" w:rsidP="009355CF">
      <w:pPr>
        <w:numPr>
          <w:ilvl w:val="0"/>
          <w:numId w:val="1"/>
        </w:numPr>
        <w:spacing w:after="240"/>
        <w:outlineLvl w:val="0"/>
      </w:pPr>
      <w:r>
        <w:t xml:space="preserve">Что касается основной цели ознакомительной поездки и того, как она будет организована, ЮНЕП пояснила, что ознакомительная поездка запланирована для четырех представителей офиса НОО, Управления энергоэффективности, Национального бюро статистики и Таможенного департамента, чтобы понять, как работает соблюдение регламентов по МСЭ в других странах и как эти знания могут быть эффективно использованы на Мадагаскаре. В рамках ознакомительной поездки планируется посетить франкоязычную африканскую страну, такую как Тунис или Марокко, и поездка позволит получить подробное представление о том, как в стране должны эффективно внедряться и периодически укрепляться МСЭ. </w:t>
      </w:r>
    </w:p>
    <w:p w14:paraId="7B303D10" w14:textId="741435D6" w:rsidR="00E441F8" w:rsidRPr="00A419B2" w:rsidRDefault="00E441F8" w:rsidP="00CF6951">
      <w:pPr>
        <w:pStyle w:val="Heading1"/>
      </w:pPr>
      <w:r>
        <w:t>Секретариат и ЮНЕП обсудили предлагаемые мероприятия и согласились, что бюджеты на ознакомительную поездку, обновление мер политики и правил, а также программы по повышению осведомленности будут сокращены на 5 000 долл. США каждый, а поддержка для подготовки отчета в размере 5 000 долл. США будет отменена. Средства, сэкономленные за счет этих сокращений, в размере 20 000 долл. США будут использованы для проведения двух тренингов для 25 сотрудников таможенных и правоохранительных органов по мониторингу импорта оборудования ХОКВ и двух учебных семинаров для 25 технических экспертов по энергоэффективным</w:t>
      </w:r>
      <w:r w:rsidR="00FB2418">
        <w:t xml:space="preserve"> т</w:t>
      </w:r>
      <w:r>
        <w:t>ехнологиям с низким ПГП, бюджет каждого из которых составляет 10 000 долл. США, как подробно указано в таблице 2.</w:t>
      </w:r>
    </w:p>
    <w:p w14:paraId="773993E9" w14:textId="10DC2783" w:rsidR="00947CF1" w:rsidRPr="00EA6E12" w:rsidRDefault="00592AE4" w:rsidP="00947CF1">
      <w:pPr>
        <w:numPr>
          <w:ilvl w:val="0"/>
          <w:numId w:val="1"/>
        </w:numPr>
        <w:spacing w:after="240"/>
        <w:outlineLvl w:val="0"/>
      </w:pPr>
      <w:r>
        <w:t>ЮНЕП подтвердила, что на Мадагаскаре не осуществляется никаких других мероприятий, связанных с энергоэффективностью в области применения ХОКВ, за исключением многостороннего финансирования. Правительство будет координировать через национальную платформу с другими субъектами деятельности, чтобы обеспечить, чтобы эти мероприятия осуществлялись в дополнение к другим текущим и будущим мероприятиям в рамках ПОДПО и Плана реализации Кигалийской поправки по ГФУ в будущем. Согласованные расходы и мероприятия приведены в таблице 2 ниже.</w:t>
      </w:r>
    </w:p>
    <w:p w14:paraId="5B81EEBB" w14:textId="5A3CCD0F" w:rsidR="00947CF1" w:rsidRPr="00EA6E12" w:rsidRDefault="00947CF1" w:rsidP="002C6F46">
      <w:pPr>
        <w:outlineLvl w:val="0"/>
        <w:rPr>
          <w:b/>
          <w:bCs/>
        </w:rPr>
      </w:pPr>
      <w:r>
        <w:rPr>
          <w:b/>
          <w:bCs/>
        </w:rPr>
        <w:t>Таблица 2: Согласованные расходы на проект, предложенный для поддержания энергоэффективности на Мадагаскаре (долл. США)</w:t>
      </w:r>
    </w:p>
    <w:tbl>
      <w:tblPr>
        <w:tblStyle w:val="TableGrid"/>
        <w:tblW w:w="9351" w:type="dxa"/>
        <w:tblLook w:val="04A0" w:firstRow="1" w:lastRow="0" w:firstColumn="1" w:lastColumn="0" w:noHBand="0" w:noVBand="1"/>
      </w:tblPr>
      <w:tblGrid>
        <w:gridCol w:w="6587"/>
        <w:gridCol w:w="1444"/>
        <w:gridCol w:w="1320"/>
      </w:tblGrid>
      <w:tr w:rsidR="007C1407" w:rsidRPr="00EA6E12" w14:paraId="3B474261" w14:textId="77777777" w:rsidTr="00D820B7">
        <w:tc>
          <w:tcPr>
            <w:tcW w:w="7083" w:type="dxa"/>
          </w:tcPr>
          <w:p w14:paraId="7D23EB55" w14:textId="0506194A" w:rsidR="007C1407" w:rsidRPr="00C54B97" w:rsidRDefault="007C1407" w:rsidP="004E2F1C">
            <w:pPr>
              <w:jc w:val="center"/>
              <w:outlineLvl w:val="0"/>
              <w:rPr>
                <w:b/>
                <w:bCs/>
                <w:sz w:val="20"/>
                <w:szCs w:val="20"/>
              </w:rPr>
            </w:pPr>
            <w:r>
              <w:rPr>
                <w:b/>
                <w:bCs/>
                <w:sz w:val="20"/>
                <w:szCs w:val="20"/>
              </w:rPr>
              <w:t>Мероприятие/показатели эффективности</w:t>
            </w:r>
          </w:p>
        </w:tc>
        <w:tc>
          <w:tcPr>
            <w:tcW w:w="1134" w:type="dxa"/>
          </w:tcPr>
          <w:p w14:paraId="66081363" w14:textId="61808FC7" w:rsidR="007C1407" w:rsidRPr="00C54B97" w:rsidRDefault="007C1407" w:rsidP="004E2F1C">
            <w:pPr>
              <w:jc w:val="center"/>
              <w:outlineLvl w:val="0"/>
              <w:rPr>
                <w:b/>
                <w:bCs/>
                <w:sz w:val="20"/>
                <w:szCs w:val="20"/>
              </w:rPr>
            </w:pPr>
            <w:r>
              <w:rPr>
                <w:b/>
                <w:bCs/>
                <w:sz w:val="20"/>
                <w:szCs w:val="20"/>
              </w:rPr>
              <w:t>Как представлено</w:t>
            </w:r>
          </w:p>
        </w:tc>
        <w:tc>
          <w:tcPr>
            <w:tcW w:w="1134" w:type="dxa"/>
          </w:tcPr>
          <w:p w14:paraId="53B3FEEA" w14:textId="7FCCD063" w:rsidR="007C1407" w:rsidRPr="00C54B97" w:rsidRDefault="007C1407" w:rsidP="004E2F1C">
            <w:pPr>
              <w:jc w:val="center"/>
              <w:outlineLvl w:val="0"/>
              <w:rPr>
                <w:b/>
                <w:bCs/>
                <w:sz w:val="20"/>
                <w:szCs w:val="20"/>
              </w:rPr>
            </w:pPr>
            <w:r>
              <w:rPr>
                <w:b/>
                <w:bCs/>
                <w:sz w:val="20"/>
                <w:szCs w:val="20"/>
              </w:rPr>
              <w:t>Как согласовано</w:t>
            </w:r>
          </w:p>
        </w:tc>
      </w:tr>
      <w:tr w:rsidR="007C1407" w:rsidRPr="00EA6E12" w14:paraId="3C053EED" w14:textId="77777777" w:rsidTr="002C6F46">
        <w:tc>
          <w:tcPr>
            <w:tcW w:w="9351" w:type="dxa"/>
            <w:gridSpan w:val="3"/>
          </w:tcPr>
          <w:p w14:paraId="460F96E4" w14:textId="081D5185" w:rsidR="007C1407" w:rsidRPr="00C54B97" w:rsidRDefault="007C1407" w:rsidP="002C6F46">
            <w:pPr>
              <w:pStyle w:val="ListParagraph"/>
              <w:numPr>
                <w:ilvl w:val="0"/>
                <w:numId w:val="25"/>
              </w:numPr>
              <w:jc w:val="left"/>
              <w:outlineLvl w:val="0"/>
              <w:rPr>
                <w:b/>
                <w:bCs/>
                <w:sz w:val="20"/>
                <w:szCs w:val="20"/>
              </w:rPr>
            </w:pPr>
            <w:r>
              <w:rPr>
                <w:b/>
                <w:bCs/>
                <w:sz w:val="20"/>
                <w:szCs w:val="20"/>
              </w:rPr>
              <w:t>Институциональная координация и внедрение МСЭ</w:t>
            </w:r>
          </w:p>
        </w:tc>
      </w:tr>
      <w:tr w:rsidR="007C1407" w:rsidRPr="00EA6E12" w14:paraId="77B8955C" w14:textId="77777777" w:rsidTr="00C54B97">
        <w:tc>
          <w:tcPr>
            <w:tcW w:w="7083" w:type="dxa"/>
          </w:tcPr>
          <w:p w14:paraId="6B0DE6AA" w14:textId="698BC666" w:rsidR="007C1407" w:rsidRPr="00C54B97" w:rsidRDefault="007C1407" w:rsidP="002C6F46">
            <w:pPr>
              <w:outlineLvl w:val="0"/>
              <w:rPr>
                <w:sz w:val="20"/>
                <w:szCs w:val="20"/>
              </w:rPr>
            </w:pPr>
            <w:r>
              <w:rPr>
                <w:sz w:val="20"/>
                <w:szCs w:val="20"/>
              </w:rPr>
              <w:t>Проведение четырех национальных совещания субъектов деятельности</w:t>
            </w:r>
          </w:p>
        </w:tc>
        <w:tc>
          <w:tcPr>
            <w:tcW w:w="1134" w:type="dxa"/>
          </w:tcPr>
          <w:p w14:paraId="0F57074A" w14:textId="081612F8" w:rsidR="007C1407" w:rsidRPr="00C54B97" w:rsidRDefault="007C1407" w:rsidP="002C6F46">
            <w:pPr>
              <w:jc w:val="right"/>
              <w:outlineLvl w:val="0"/>
              <w:rPr>
                <w:sz w:val="20"/>
                <w:szCs w:val="20"/>
              </w:rPr>
            </w:pPr>
            <w:r>
              <w:rPr>
                <w:sz w:val="20"/>
                <w:szCs w:val="20"/>
              </w:rPr>
              <w:t>20 000</w:t>
            </w:r>
          </w:p>
        </w:tc>
        <w:tc>
          <w:tcPr>
            <w:tcW w:w="1134" w:type="dxa"/>
          </w:tcPr>
          <w:p w14:paraId="002071C0" w14:textId="0A268A43" w:rsidR="007C1407" w:rsidRPr="00C54B97" w:rsidRDefault="007C1407" w:rsidP="002C6F46">
            <w:pPr>
              <w:jc w:val="right"/>
              <w:outlineLvl w:val="0"/>
              <w:rPr>
                <w:sz w:val="20"/>
                <w:szCs w:val="20"/>
              </w:rPr>
            </w:pPr>
            <w:r>
              <w:rPr>
                <w:sz w:val="20"/>
                <w:szCs w:val="20"/>
              </w:rPr>
              <w:t>20 000</w:t>
            </w:r>
          </w:p>
        </w:tc>
      </w:tr>
      <w:tr w:rsidR="007C1407" w:rsidRPr="00EA6E12" w14:paraId="39991D78" w14:textId="77777777" w:rsidTr="00C54B97">
        <w:tc>
          <w:tcPr>
            <w:tcW w:w="7083" w:type="dxa"/>
          </w:tcPr>
          <w:p w14:paraId="6F72024D" w14:textId="1C92AC93" w:rsidR="007C1407" w:rsidRPr="00C54B97" w:rsidRDefault="007C1407" w:rsidP="005B1586">
            <w:pPr>
              <w:outlineLvl w:val="0"/>
              <w:rPr>
                <w:sz w:val="20"/>
                <w:szCs w:val="20"/>
              </w:rPr>
            </w:pPr>
            <w:r>
              <w:rPr>
                <w:sz w:val="20"/>
                <w:szCs w:val="20"/>
              </w:rPr>
              <w:t>Привлечение консультанта для разработки МСЭ и системы маркировки</w:t>
            </w:r>
          </w:p>
        </w:tc>
        <w:tc>
          <w:tcPr>
            <w:tcW w:w="1134" w:type="dxa"/>
          </w:tcPr>
          <w:p w14:paraId="03CF368B" w14:textId="74B4C0F4" w:rsidR="007C1407" w:rsidRPr="00C54B97" w:rsidRDefault="007C1407" w:rsidP="002C6F46">
            <w:pPr>
              <w:jc w:val="right"/>
              <w:outlineLvl w:val="0"/>
              <w:rPr>
                <w:sz w:val="20"/>
                <w:szCs w:val="20"/>
              </w:rPr>
            </w:pPr>
            <w:r>
              <w:rPr>
                <w:sz w:val="20"/>
                <w:szCs w:val="20"/>
              </w:rPr>
              <w:t>20 000</w:t>
            </w:r>
          </w:p>
        </w:tc>
        <w:tc>
          <w:tcPr>
            <w:tcW w:w="1134" w:type="dxa"/>
          </w:tcPr>
          <w:p w14:paraId="316CE4FA" w14:textId="1BEB6026" w:rsidR="007C1407" w:rsidRPr="00C54B97" w:rsidRDefault="007C1407" w:rsidP="002C6F46">
            <w:pPr>
              <w:jc w:val="right"/>
              <w:outlineLvl w:val="0"/>
              <w:rPr>
                <w:sz w:val="20"/>
                <w:szCs w:val="20"/>
              </w:rPr>
            </w:pPr>
            <w:r>
              <w:rPr>
                <w:sz w:val="20"/>
                <w:szCs w:val="20"/>
              </w:rPr>
              <w:t>20 000</w:t>
            </w:r>
          </w:p>
        </w:tc>
      </w:tr>
      <w:tr w:rsidR="007C1407" w:rsidRPr="00EA6E12" w14:paraId="3D4979A8" w14:textId="77777777" w:rsidTr="00C54B97">
        <w:tc>
          <w:tcPr>
            <w:tcW w:w="7083" w:type="dxa"/>
          </w:tcPr>
          <w:p w14:paraId="3B17E8BA" w14:textId="3323B1DA" w:rsidR="007C1407" w:rsidRPr="00C54B97" w:rsidRDefault="007C1407" w:rsidP="005B1586">
            <w:pPr>
              <w:outlineLvl w:val="0"/>
              <w:rPr>
                <w:sz w:val="20"/>
                <w:szCs w:val="20"/>
              </w:rPr>
            </w:pPr>
            <w:r>
              <w:rPr>
                <w:sz w:val="20"/>
                <w:szCs w:val="20"/>
              </w:rPr>
              <w:t>Разработка и обновление мер политики и нормативно-правовой базы</w:t>
            </w:r>
          </w:p>
        </w:tc>
        <w:tc>
          <w:tcPr>
            <w:tcW w:w="1134" w:type="dxa"/>
          </w:tcPr>
          <w:p w14:paraId="1F4806F5" w14:textId="5CF223CF" w:rsidR="007C1407" w:rsidRPr="00C54B97" w:rsidRDefault="007C1407" w:rsidP="002C6F46">
            <w:pPr>
              <w:jc w:val="right"/>
              <w:outlineLvl w:val="0"/>
              <w:rPr>
                <w:sz w:val="20"/>
                <w:szCs w:val="20"/>
              </w:rPr>
            </w:pPr>
            <w:r>
              <w:rPr>
                <w:sz w:val="20"/>
                <w:szCs w:val="20"/>
              </w:rPr>
              <w:t>15 000</w:t>
            </w:r>
          </w:p>
        </w:tc>
        <w:tc>
          <w:tcPr>
            <w:tcW w:w="1134" w:type="dxa"/>
          </w:tcPr>
          <w:p w14:paraId="0919C93A" w14:textId="08C6A037" w:rsidR="007C1407" w:rsidRPr="00C54B97" w:rsidRDefault="007C1407" w:rsidP="002C6F46">
            <w:pPr>
              <w:jc w:val="right"/>
              <w:outlineLvl w:val="0"/>
              <w:rPr>
                <w:sz w:val="20"/>
                <w:szCs w:val="20"/>
              </w:rPr>
            </w:pPr>
            <w:r>
              <w:rPr>
                <w:sz w:val="20"/>
                <w:szCs w:val="20"/>
              </w:rPr>
              <w:t>10 000</w:t>
            </w:r>
          </w:p>
        </w:tc>
      </w:tr>
      <w:tr w:rsidR="00F141D6" w:rsidRPr="00EA6E12" w14:paraId="4066C5C5" w14:textId="77777777" w:rsidTr="00C54B97">
        <w:tc>
          <w:tcPr>
            <w:tcW w:w="7083" w:type="dxa"/>
          </w:tcPr>
          <w:p w14:paraId="6321DFF4" w14:textId="40CB3DF3" w:rsidR="00F141D6" w:rsidRPr="00C54B97" w:rsidRDefault="00F141D6" w:rsidP="005B1586">
            <w:pPr>
              <w:outlineLvl w:val="0"/>
              <w:rPr>
                <w:sz w:val="20"/>
                <w:szCs w:val="20"/>
              </w:rPr>
            </w:pPr>
            <w:r>
              <w:rPr>
                <w:sz w:val="20"/>
                <w:szCs w:val="20"/>
              </w:rPr>
              <w:t>Проведение одной ознакомительной поездки с подготовкой отчета</w:t>
            </w:r>
          </w:p>
        </w:tc>
        <w:tc>
          <w:tcPr>
            <w:tcW w:w="1134" w:type="dxa"/>
          </w:tcPr>
          <w:p w14:paraId="25997AF8" w14:textId="3FBB67B1" w:rsidR="00F141D6" w:rsidRPr="00C54B97" w:rsidRDefault="00F33EA1" w:rsidP="002C6F46">
            <w:pPr>
              <w:jc w:val="right"/>
              <w:outlineLvl w:val="0"/>
              <w:rPr>
                <w:sz w:val="20"/>
                <w:szCs w:val="20"/>
              </w:rPr>
            </w:pPr>
            <w:r>
              <w:rPr>
                <w:sz w:val="20"/>
                <w:szCs w:val="20"/>
              </w:rPr>
              <w:t>25 000</w:t>
            </w:r>
          </w:p>
        </w:tc>
        <w:tc>
          <w:tcPr>
            <w:tcW w:w="1134" w:type="dxa"/>
          </w:tcPr>
          <w:p w14:paraId="0C0F4215" w14:textId="65E9F3E5" w:rsidR="00F141D6" w:rsidRPr="00C54B97" w:rsidRDefault="00F141D6" w:rsidP="002C6F46">
            <w:pPr>
              <w:jc w:val="right"/>
              <w:outlineLvl w:val="0"/>
              <w:rPr>
                <w:sz w:val="20"/>
                <w:szCs w:val="20"/>
              </w:rPr>
            </w:pPr>
            <w:r>
              <w:rPr>
                <w:sz w:val="20"/>
                <w:szCs w:val="20"/>
              </w:rPr>
              <w:t>20 000</w:t>
            </w:r>
          </w:p>
        </w:tc>
      </w:tr>
      <w:tr w:rsidR="00386169" w:rsidRPr="00EA6E12" w14:paraId="60A1B7FC" w14:textId="77777777" w:rsidTr="00C54B97">
        <w:tc>
          <w:tcPr>
            <w:tcW w:w="7083" w:type="dxa"/>
          </w:tcPr>
          <w:p w14:paraId="76DA3062" w14:textId="397994D5" w:rsidR="00386169" w:rsidRPr="00C54B97" w:rsidRDefault="00386169" w:rsidP="005B1586">
            <w:pPr>
              <w:outlineLvl w:val="0"/>
              <w:rPr>
                <w:i/>
                <w:iCs/>
                <w:sz w:val="20"/>
                <w:szCs w:val="20"/>
              </w:rPr>
            </w:pPr>
            <w:r>
              <w:rPr>
                <w:i/>
                <w:iCs/>
                <w:sz w:val="20"/>
                <w:szCs w:val="20"/>
              </w:rPr>
              <w:t>Промежуточный итог</w:t>
            </w:r>
          </w:p>
        </w:tc>
        <w:tc>
          <w:tcPr>
            <w:tcW w:w="1134" w:type="dxa"/>
          </w:tcPr>
          <w:p w14:paraId="2B7F2234" w14:textId="616709B9" w:rsidR="00386169" w:rsidRPr="00C54B97" w:rsidRDefault="00386169" w:rsidP="002C6F46">
            <w:pPr>
              <w:jc w:val="right"/>
              <w:outlineLvl w:val="0"/>
              <w:rPr>
                <w:i/>
                <w:iCs/>
                <w:sz w:val="20"/>
                <w:szCs w:val="20"/>
              </w:rPr>
            </w:pPr>
            <w:r>
              <w:rPr>
                <w:i/>
                <w:iCs/>
                <w:sz w:val="20"/>
                <w:szCs w:val="20"/>
              </w:rPr>
              <w:t>80 000</w:t>
            </w:r>
          </w:p>
        </w:tc>
        <w:tc>
          <w:tcPr>
            <w:tcW w:w="1134" w:type="dxa"/>
          </w:tcPr>
          <w:p w14:paraId="474FEF72" w14:textId="238D1E04" w:rsidR="00386169" w:rsidRPr="00C54B97" w:rsidRDefault="002F101E" w:rsidP="002C6F46">
            <w:pPr>
              <w:jc w:val="right"/>
              <w:outlineLvl w:val="0"/>
              <w:rPr>
                <w:i/>
                <w:iCs/>
                <w:sz w:val="20"/>
                <w:szCs w:val="20"/>
              </w:rPr>
            </w:pPr>
            <w:r>
              <w:rPr>
                <w:i/>
                <w:iCs/>
                <w:sz w:val="20"/>
                <w:szCs w:val="20"/>
              </w:rPr>
              <w:t>70 000</w:t>
            </w:r>
          </w:p>
        </w:tc>
      </w:tr>
      <w:tr w:rsidR="002F101E" w:rsidRPr="00EA6E12" w14:paraId="43401889" w14:textId="77777777" w:rsidTr="008D4EA6">
        <w:tc>
          <w:tcPr>
            <w:tcW w:w="9351" w:type="dxa"/>
            <w:gridSpan w:val="3"/>
          </w:tcPr>
          <w:p w14:paraId="3D7B6E37" w14:textId="4C1DD7B3" w:rsidR="002F101E" w:rsidRPr="00C54B97" w:rsidRDefault="002F101E" w:rsidP="002C6F46">
            <w:pPr>
              <w:pStyle w:val="ListParagraph"/>
              <w:numPr>
                <w:ilvl w:val="0"/>
                <w:numId w:val="25"/>
              </w:numPr>
              <w:jc w:val="left"/>
              <w:outlineLvl w:val="0"/>
              <w:rPr>
                <w:b/>
                <w:bCs/>
                <w:sz w:val="20"/>
                <w:szCs w:val="20"/>
              </w:rPr>
            </w:pPr>
            <w:r>
              <w:rPr>
                <w:b/>
                <w:bCs/>
                <w:sz w:val="20"/>
                <w:szCs w:val="20"/>
              </w:rPr>
              <w:t>Создание потенциала в секторе ХОКВ</w:t>
            </w:r>
          </w:p>
        </w:tc>
      </w:tr>
      <w:tr w:rsidR="00882388" w:rsidRPr="00EA6E12" w14:paraId="5265686C" w14:textId="77777777" w:rsidTr="00C54B97">
        <w:tc>
          <w:tcPr>
            <w:tcW w:w="7083" w:type="dxa"/>
          </w:tcPr>
          <w:p w14:paraId="71D5A645" w14:textId="728F3212" w:rsidR="00882388" w:rsidRPr="00C54B97" w:rsidRDefault="006033F6" w:rsidP="002C6F46">
            <w:pPr>
              <w:jc w:val="left"/>
              <w:outlineLvl w:val="0"/>
              <w:rPr>
                <w:sz w:val="20"/>
                <w:szCs w:val="20"/>
              </w:rPr>
            </w:pPr>
            <w:r>
              <w:rPr>
                <w:sz w:val="20"/>
                <w:szCs w:val="20"/>
              </w:rPr>
              <w:t xml:space="preserve">Проведение двух семинаров для 25 сотрудников таможенных и правоохранительных органов по мониторингу импорта оборудования ХОКВ </w:t>
            </w:r>
          </w:p>
        </w:tc>
        <w:tc>
          <w:tcPr>
            <w:tcW w:w="1134" w:type="dxa"/>
          </w:tcPr>
          <w:p w14:paraId="2C588CD8" w14:textId="6A0B134A" w:rsidR="00882388" w:rsidRPr="00C54B97" w:rsidRDefault="00F50D3E" w:rsidP="002C6F46">
            <w:pPr>
              <w:jc w:val="right"/>
              <w:outlineLvl w:val="0"/>
              <w:rPr>
                <w:sz w:val="20"/>
                <w:szCs w:val="20"/>
              </w:rPr>
            </w:pPr>
            <w:r>
              <w:rPr>
                <w:sz w:val="20"/>
                <w:szCs w:val="20"/>
              </w:rPr>
              <w:t>-</w:t>
            </w:r>
          </w:p>
        </w:tc>
        <w:tc>
          <w:tcPr>
            <w:tcW w:w="1134" w:type="dxa"/>
          </w:tcPr>
          <w:p w14:paraId="6FF2D86B" w14:textId="62EEFB47" w:rsidR="00882388" w:rsidRPr="00C54B97" w:rsidRDefault="00F50D3E" w:rsidP="002C6F46">
            <w:pPr>
              <w:jc w:val="right"/>
              <w:outlineLvl w:val="0"/>
              <w:rPr>
                <w:sz w:val="20"/>
                <w:szCs w:val="20"/>
              </w:rPr>
            </w:pPr>
            <w:r>
              <w:rPr>
                <w:sz w:val="20"/>
                <w:szCs w:val="20"/>
              </w:rPr>
              <w:t>10 000</w:t>
            </w:r>
          </w:p>
        </w:tc>
      </w:tr>
      <w:tr w:rsidR="00F50D3E" w:rsidRPr="00EA6E12" w14:paraId="46BD3C4C" w14:textId="77777777" w:rsidTr="00C54B97">
        <w:tc>
          <w:tcPr>
            <w:tcW w:w="7083" w:type="dxa"/>
          </w:tcPr>
          <w:p w14:paraId="78C02489" w14:textId="6FAEBA16" w:rsidR="00F50D3E" w:rsidRPr="00C54B97" w:rsidRDefault="00373DB8" w:rsidP="00F50D3E">
            <w:pPr>
              <w:jc w:val="left"/>
              <w:outlineLvl w:val="0"/>
              <w:rPr>
                <w:sz w:val="20"/>
                <w:szCs w:val="20"/>
              </w:rPr>
            </w:pPr>
            <w:r>
              <w:rPr>
                <w:sz w:val="20"/>
                <w:szCs w:val="20"/>
              </w:rPr>
              <w:t>Проведение двух семинаров для 25 технических экспертов (</w:t>
            </w:r>
            <w:r w:rsidR="00C56ED8">
              <w:rPr>
                <w:sz w:val="20"/>
                <w:szCs w:val="20"/>
              </w:rPr>
              <w:t>т. е.</w:t>
            </w:r>
            <w:r>
              <w:rPr>
                <w:sz w:val="20"/>
                <w:szCs w:val="20"/>
              </w:rPr>
              <w:t xml:space="preserve"> импортеров, лиц, ответственных за разработку политики, экспертов ХОКВ) по технологиям с низким ПГП и высокой энергоэффективностью</w:t>
            </w:r>
          </w:p>
        </w:tc>
        <w:tc>
          <w:tcPr>
            <w:tcW w:w="1134" w:type="dxa"/>
          </w:tcPr>
          <w:p w14:paraId="7E46924D" w14:textId="68A457B8" w:rsidR="00F50D3E" w:rsidRPr="00C54B97" w:rsidRDefault="00954F1F" w:rsidP="00F50D3E">
            <w:pPr>
              <w:jc w:val="right"/>
              <w:outlineLvl w:val="0"/>
              <w:rPr>
                <w:sz w:val="20"/>
                <w:szCs w:val="20"/>
              </w:rPr>
            </w:pPr>
            <w:r>
              <w:rPr>
                <w:sz w:val="20"/>
                <w:szCs w:val="20"/>
              </w:rPr>
              <w:t>-</w:t>
            </w:r>
          </w:p>
        </w:tc>
        <w:tc>
          <w:tcPr>
            <w:tcW w:w="1134" w:type="dxa"/>
          </w:tcPr>
          <w:p w14:paraId="7467A1F5" w14:textId="61949B1B" w:rsidR="00F50D3E" w:rsidRPr="00C54B97" w:rsidRDefault="00954F1F" w:rsidP="00F50D3E">
            <w:pPr>
              <w:jc w:val="right"/>
              <w:outlineLvl w:val="0"/>
              <w:rPr>
                <w:sz w:val="20"/>
                <w:szCs w:val="20"/>
              </w:rPr>
            </w:pPr>
            <w:r>
              <w:rPr>
                <w:sz w:val="20"/>
                <w:szCs w:val="20"/>
              </w:rPr>
              <w:t>10 000</w:t>
            </w:r>
          </w:p>
        </w:tc>
      </w:tr>
      <w:tr w:rsidR="00954F1F" w:rsidRPr="00EA6E12" w14:paraId="259CF6F2" w14:textId="77777777" w:rsidTr="00C54B97">
        <w:tc>
          <w:tcPr>
            <w:tcW w:w="7083" w:type="dxa"/>
          </w:tcPr>
          <w:p w14:paraId="79A27CE8" w14:textId="4D6B15DE" w:rsidR="00954F1F" w:rsidRPr="00C54B97" w:rsidRDefault="00954F1F" w:rsidP="00F50D3E">
            <w:pPr>
              <w:jc w:val="left"/>
              <w:outlineLvl w:val="0"/>
              <w:rPr>
                <w:i/>
                <w:iCs/>
                <w:sz w:val="20"/>
                <w:szCs w:val="20"/>
              </w:rPr>
            </w:pPr>
            <w:r>
              <w:rPr>
                <w:i/>
                <w:iCs/>
                <w:sz w:val="20"/>
                <w:szCs w:val="20"/>
              </w:rPr>
              <w:lastRenderedPageBreak/>
              <w:t>Промежуточный итог</w:t>
            </w:r>
          </w:p>
        </w:tc>
        <w:tc>
          <w:tcPr>
            <w:tcW w:w="1134" w:type="dxa"/>
          </w:tcPr>
          <w:p w14:paraId="699EC4F1" w14:textId="4F9675AD" w:rsidR="00954F1F" w:rsidRPr="00C54B97" w:rsidRDefault="00954F1F" w:rsidP="00F50D3E">
            <w:pPr>
              <w:jc w:val="right"/>
              <w:outlineLvl w:val="0"/>
              <w:rPr>
                <w:i/>
                <w:iCs/>
                <w:sz w:val="20"/>
                <w:szCs w:val="20"/>
              </w:rPr>
            </w:pPr>
            <w:r>
              <w:rPr>
                <w:i/>
                <w:iCs/>
                <w:sz w:val="20"/>
                <w:szCs w:val="20"/>
              </w:rPr>
              <w:t>-</w:t>
            </w:r>
          </w:p>
        </w:tc>
        <w:tc>
          <w:tcPr>
            <w:tcW w:w="1134" w:type="dxa"/>
          </w:tcPr>
          <w:p w14:paraId="0AF64AB7" w14:textId="15DCBFB7" w:rsidR="00954F1F" w:rsidRPr="00C54B97" w:rsidRDefault="00954F1F" w:rsidP="00F50D3E">
            <w:pPr>
              <w:jc w:val="right"/>
              <w:outlineLvl w:val="0"/>
              <w:rPr>
                <w:i/>
                <w:iCs/>
                <w:sz w:val="20"/>
                <w:szCs w:val="20"/>
              </w:rPr>
            </w:pPr>
            <w:r>
              <w:rPr>
                <w:i/>
                <w:iCs/>
                <w:sz w:val="20"/>
                <w:szCs w:val="20"/>
              </w:rPr>
              <w:t>20 000</w:t>
            </w:r>
          </w:p>
        </w:tc>
      </w:tr>
      <w:tr w:rsidR="00F83BE6" w:rsidRPr="00EA6E12" w14:paraId="72F7A423" w14:textId="77777777" w:rsidTr="009E6191">
        <w:tc>
          <w:tcPr>
            <w:tcW w:w="9351" w:type="dxa"/>
            <w:gridSpan w:val="3"/>
          </w:tcPr>
          <w:p w14:paraId="055041C4" w14:textId="416A359F" w:rsidR="00F83BE6" w:rsidRPr="00C54B97" w:rsidRDefault="00F83BE6" w:rsidP="002C6F46">
            <w:pPr>
              <w:pStyle w:val="ListParagraph"/>
              <w:numPr>
                <w:ilvl w:val="0"/>
                <w:numId w:val="25"/>
              </w:numPr>
              <w:outlineLvl w:val="0"/>
              <w:rPr>
                <w:b/>
                <w:bCs/>
                <w:sz w:val="20"/>
                <w:szCs w:val="20"/>
              </w:rPr>
            </w:pPr>
            <w:r>
              <w:rPr>
                <w:b/>
                <w:bCs/>
                <w:sz w:val="20"/>
                <w:szCs w:val="20"/>
              </w:rPr>
              <w:t>Программы информирования общественности и информационно-просветительская деятельность</w:t>
            </w:r>
          </w:p>
        </w:tc>
      </w:tr>
      <w:tr w:rsidR="00DF1B97" w:rsidRPr="00EA6E12" w14:paraId="79C50E56" w14:textId="77777777" w:rsidTr="00C54B97">
        <w:tc>
          <w:tcPr>
            <w:tcW w:w="7083" w:type="dxa"/>
          </w:tcPr>
          <w:p w14:paraId="1042C2DB" w14:textId="5F9F383E" w:rsidR="00DF1B97" w:rsidRPr="00C54B97" w:rsidRDefault="00DF1B97" w:rsidP="002C6F46">
            <w:pPr>
              <w:jc w:val="left"/>
              <w:outlineLvl w:val="0"/>
              <w:rPr>
                <w:sz w:val="20"/>
                <w:szCs w:val="20"/>
              </w:rPr>
            </w:pPr>
            <w:r>
              <w:rPr>
                <w:sz w:val="20"/>
                <w:szCs w:val="20"/>
              </w:rPr>
              <w:t>Проведение двух кампаний по информированию общественности</w:t>
            </w:r>
          </w:p>
        </w:tc>
        <w:tc>
          <w:tcPr>
            <w:tcW w:w="1134" w:type="dxa"/>
          </w:tcPr>
          <w:p w14:paraId="6C3A003B" w14:textId="43356124" w:rsidR="00DF1B97" w:rsidRPr="00C54B97" w:rsidRDefault="00195ABE" w:rsidP="00F50D3E">
            <w:pPr>
              <w:jc w:val="right"/>
              <w:outlineLvl w:val="0"/>
              <w:rPr>
                <w:sz w:val="20"/>
                <w:szCs w:val="20"/>
              </w:rPr>
            </w:pPr>
            <w:r>
              <w:rPr>
                <w:sz w:val="20"/>
                <w:szCs w:val="20"/>
              </w:rPr>
              <w:t>15 000</w:t>
            </w:r>
          </w:p>
        </w:tc>
        <w:tc>
          <w:tcPr>
            <w:tcW w:w="1134" w:type="dxa"/>
          </w:tcPr>
          <w:p w14:paraId="0827CBE0" w14:textId="50BDA2A0" w:rsidR="00DF1B97" w:rsidRPr="00C54B97" w:rsidRDefault="00DF1B97" w:rsidP="00F50D3E">
            <w:pPr>
              <w:jc w:val="right"/>
              <w:outlineLvl w:val="0"/>
              <w:rPr>
                <w:sz w:val="20"/>
                <w:szCs w:val="20"/>
              </w:rPr>
            </w:pPr>
            <w:r>
              <w:rPr>
                <w:sz w:val="20"/>
                <w:szCs w:val="20"/>
              </w:rPr>
              <w:t>10 000</w:t>
            </w:r>
          </w:p>
        </w:tc>
      </w:tr>
      <w:tr w:rsidR="00DF1B97" w:rsidRPr="00EA6E12" w14:paraId="715A1855" w14:textId="77777777" w:rsidTr="00C54B97">
        <w:tc>
          <w:tcPr>
            <w:tcW w:w="7083" w:type="dxa"/>
          </w:tcPr>
          <w:p w14:paraId="4413ED3D" w14:textId="2F0937B7" w:rsidR="00DF1B97" w:rsidRPr="00C54B97" w:rsidRDefault="00DD0D9F" w:rsidP="00DF1B97">
            <w:pPr>
              <w:jc w:val="left"/>
              <w:outlineLvl w:val="0"/>
              <w:rPr>
                <w:sz w:val="20"/>
                <w:szCs w:val="20"/>
              </w:rPr>
            </w:pPr>
            <w:r>
              <w:rPr>
                <w:sz w:val="20"/>
                <w:szCs w:val="20"/>
              </w:rPr>
              <w:t>Разработка двух видеороликов, двух продуктов инфографики, пяти баннеров, трех продуктов цифрового контента и 100 брошюр</w:t>
            </w:r>
          </w:p>
        </w:tc>
        <w:tc>
          <w:tcPr>
            <w:tcW w:w="1134" w:type="dxa"/>
          </w:tcPr>
          <w:p w14:paraId="4B8125C2" w14:textId="4838E409" w:rsidR="00DF1B97" w:rsidRPr="00C54B97" w:rsidRDefault="00195ABE" w:rsidP="00F50D3E">
            <w:pPr>
              <w:jc w:val="right"/>
              <w:outlineLvl w:val="0"/>
              <w:rPr>
                <w:sz w:val="20"/>
                <w:szCs w:val="20"/>
              </w:rPr>
            </w:pPr>
            <w:r>
              <w:rPr>
                <w:sz w:val="20"/>
                <w:szCs w:val="20"/>
              </w:rPr>
              <w:t>10 000</w:t>
            </w:r>
          </w:p>
        </w:tc>
        <w:tc>
          <w:tcPr>
            <w:tcW w:w="1134" w:type="dxa"/>
          </w:tcPr>
          <w:p w14:paraId="34927332" w14:textId="3ED91DBC" w:rsidR="00DF1B97" w:rsidRPr="00C54B97" w:rsidRDefault="00806A28" w:rsidP="00F50D3E">
            <w:pPr>
              <w:jc w:val="right"/>
              <w:outlineLvl w:val="0"/>
              <w:rPr>
                <w:sz w:val="20"/>
                <w:szCs w:val="20"/>
              </w:rPr>
            </w:pPr>
            <w:r>
              <w:rPr>
                <w:sz w:val="20"/>
                <w:szCs w:val="20"/>
              </w:rPr>
              <w:t>10 000</w:t>
            </w:r>
          </w:p>
        </w:tc>
      </w:tr>
      <w:tr w:rsidR="00806A28" w:rsidRPr="00EA6E12" w14:paraId="46CBDFFC" w14:textId="77777777" w:rsidTr="00C54B97">
        <w:tc>
          <w:tcPr>
            <w:tcW w:w="7083" w:type="dxa"/>
          </w:tcPr>
          <w:p w14:paraId="2D293CF5" w14:textId="1E940458" w:rsidR="00806A28" w:rsidRPr="00C54B97" w:rsidRDefault="00806A28" w:rsidP="00DF1B97">
            <w:pPr>
              <w:jc w:val="left"/>
              <w:outlineLvl w:val="0"/>
              <w:rPr>
                <w:sz w:val="20"/>
                <w:szCs w:val="20"/>
              </w:rPr>
            </w:pPr>
            <w:r>
              <w:rPr>
                <w:sz w:val="20"/>
                <w:szCs w:val="20"/>
              </w:rPr>
              <w:t>Проведение двух семинаров для 50 участников с целью демонстрации энергоэффективных технологий ХОКВ</w:t>
            </w:r>
          </w:p>
        </w:tc>
        <w:tc>
          <w:tcPr>
            <w:tcW w:w="1134" w:type="dxa"/>
          </w:tcPr>
          <w:p w14:paraId="22145FEB" w14:textId="583F8D47" w:rsidR="00806A28" w:rsidRPr="00C54B97" w:rsidRDefault="00766D30" w:rsidP="00F50D3E">
            <w:pPr>
              <w:jc w:val="right"/>
              <w:outlineLvl w:val="0"/>
              <w:rPr>
                <w:sz w:val="20"/>
                <w:szCs w:val="20"/>
              </w:rPr>
            </w:pPr>
            <w:r>
              <w:rPr>
                <w:sz w:val="20"/>
                <w:szCs w:val="20"/>
              </w:rPr>
              <w:t>10 000</w:t>
            </w:r>
          </w:p>
        </w:tc>
        <w:tc>
          <w:tcPr>
            <w:tcW w:w="1134" w:type="dxa"/>
          </w:tcPr>
          <w:p w14:paraId="02B076D8" w14:textId="58EDC8C7" w:rsidR="00806A28" w:rsidRPr="00C54B97" w:rsidRDefault="00F83BE6" w:rsidP="00F50D3E">
            <w:pPr>
              <w:jc w:val="right"/>
              <w:outlineLvl w:val="0"/>
              <w:rPr>
                <w:sz w:val="20"/>
                <w:szCs w:val="20"/>
              </w:rPr>
            </w:pPr>
            <w:r>
              <w:rPr>
                <w:sz w:val="20"/>
                <w:szCs w:val="20"/>
              </w:rPr>
              <w:t>10 000</w:t>
            </w:r>
          </w:p>
        </w:tc>
      </w:tr>
      <w:tr w:rsidR="00766D30" w:rsidRPr="00EA6E12" w14:paraId="7F68D76B" w14:textId="77777777" w:rsidTr="00C54B97">
        <w:tc>
          <w:tcPr>
            <w:tcW w:w="7083" w:type="dxa"/>
          </w:tcPr>
          <w:p w14:paraId="7ECD2C85" w14:textId="4300C320" w:rsidR="00766D30" w:rsidRPr="00C54B97" w:rsidRDefault="00F02898" w:rsidP="00DF1B97">
            <w:pPr>
              <w:jc w:val="left"/>
              <w:outlineLvl w:val="0"/>
              <w:rPr>
                <w:sz w:val="20"/>
                <w:szCs w:val="20"/>
              </w:rPr>
            </w:pPr>
            <w:r>
              <w:rPr>
                <w:sz w:val="20"/>
                <w:szCs w:val="20"/>
              </w:rPr>
              <w:t>Разработанный отчет</w:t>
            </w:r>
          </w:p>
        </w:tc>
        <w:tc>
          <w:tcPr>
            <w:tcW w:w="1134" w:type="dxa"/>
          </w:tcPr>
          <w:p w14:paraId="2031F084" w14:textId="64992613" w:rsidR="00766D30" w:rsidRPr="00C54B97" w:rsidRDefault="00766D30" w:rsidP="00F50D3E">
            <w:pPr>
              <w:jc w:val="right"/>
              <w:outlineLvl w:val="0"/>
              <w:rPr>
                <w:sz w:val="20"/>
                <w:szCs w:val="20"/>
              </w:rPr>
            </w:pPr>
            <w:r>
              <w:rPr>
                <w:sz w:val="20"/>
                <w:szCs w:val="20"/>
              </w:rPr>
              <w:t>5 000</w:t>
            </w:r>
          </w:p>
        </w:tc>
        <w:tc>
          <w:tcPr>
            <w:tcW w:w="1134" w:type="dxa"/>
          </w:tcPr>
          <w:p w14:paraId="36E4B7B8" w14:textId="5C7D8643" w:rsidR="00766D30" w:rsidRPr="00C54B97" w:rsidRDefault="00766D30" w:rsidP="00F50D3E">
            <w:pPr>
              <w:jc w:val="right"/>
              <w:outlineLvl w:val="0"/>
              <w:rPr>
                <w:sz w:val="20"/>
                <w:szCs w:val="20"/>
              </w:rPr>
            </w:pPr>
            <w:r>
              <w:rPr>
                <w:sz w:val="20"/>
                <w:szCs w:val="20"/>
              </w:rPr>
              <w:t>-</w:t>
            </w:r>
          </w:p>
        </w:tc>
      </w:tr>
      <w:tr w:rsidR="00F83BE6" w:rsidRPr="00EA6E12" w14:paraId="156232D6" w14:textId="77777777" w:rsidTr="00C54B97">
        <w:tc>
          <w:tcPr>
            <w:tcW w:w="7083" w:type="dxa"/>
          </w:tcPr>
          <w:p w14:paraId="2E5F6F7D" w14:textId="0C14B7B1" w:rsidR="00F83BE6" w:rsidRPr="00C54B97" w:rsidRDefault="00F83BE6" w:rsidP="00DF1B97">
            <w:pPr>
              <w:jc w:val="left"/>
              <w:outlineLvl w:val="0"/>
              <w:rPr>
                <w:i/>
                <w:iCs/>
                <w:sz w:val="20"/>
                <w:szCs w:val="20"/>
              </w:rPr>
            </w:pPr>
            <w:r>
              <w:rPr>
                <w:i/>
                <w:iCs/>
                <w:sz w:val="20"/>
                <w:szCs w:val="20"/>
              </w:rPr>
              <w:t>Промежуточный итог</w:t>
            </w:r>
          </w:p>
        </w:tc>
        <w:tc>
          <w:tcPr>
            <w:tcW w:w="1134" w:type="dxa"/>
          </w:tcPr>
          <w:p w14:paraId="1E44D286" w14:textId="01C12F6A" w:rsidR="00F83BE6" w:rsidRPr="00C54B97" w:rsidRDefault="00F4571E" w:rsidP="00F50D3E">
            <w:pPr>
              <w:jc w:val="right"/>
              <w:outlineLvl w:val="0"/>
              <w:rPr>
                <w:i/>
                <w:iCs/>
                <w:sz w:val="20"/>
                <w:szCs w:val="20"/>
              </w:rPr>
            </w:pPr>
            <w:r>
              <w:rPr>
                <w:i/>
                <w:iCs/>
                <w:sz w:val="20"/>
                <w:szCs w:val="20"/>
              </w:rPr>
              <w:t>40 000</w:t>
            </w:r>
          </w:p>
        </w:tc>
        <w:tc>
          <w:tcPr>
            <w:tcW w:w="1134" w:type="dxa"/>
          </w:tcPr>
          <w:p w14:paraId="514D166D" w14:textId="6872C20E" w:rsidR="00F83BE6" w:rsidRPr="00C54B97" w:rsidRDefault="00F4571E" w:rsidP="00F50D3E">
            <w:pPr>
              <w:jc w:val="right"/>
              <w:outlineLvl w:val="0"/>
              <w:rPr>
                <w:i/>
                <w:iCs/>
                <w:sz w:val="20"/>
                <w:szCs w:val="20"/>
              </w:rPr>
            </w:pPr>
            <w:r>
              <w:rPr>
                <w:i/>
                <w:iCs/>
                <w:sz w:val="20"/>
                <w:szCs w:val="20"/>
              </w:rPr>
              <w:t>30 000</w:t>
            </w:r>
          </w:p>
        </w:tc>
      </w:tr>
      <w:tr w:rsidR="00F4571E" w:rsidRPr="002C6F46" w14:paraId="5A71D305" w14:textId="77777777" w:rsidTr="00C54B97">
        <w:tc>
          <w:tcPr>
            <w:tcW w:w="7083" w:type="dxa"/>
          </w:tcPr>
          <w:p w14:paraId="51A428E4" w14:textId="46BC7367" w:rsidR="00F4571E" w:rsidRPr="00C54B97" w:rsidRDefault="00F4571E" w:rsidP="00DF1B97">
            <w:pPr>
              <w:jc w:val="left"/>
              <w:outlineLvl w:val="0"/>
              <w:rPr>
                <w:b/>
                <w:bCs/>
                <w:sz w:val="20"/>
                <w:szCs w:val="20"/>
              </w:rPr>
            </w:pPr>
            <w:r>
              <w:rPr>
                <w:b/>
                <w:bCs/>
                <w:sz w:val="20"/>
                <w:szCs w:val="20"/>
              </w:rPr>
              <w:t>ОБЩИЙ ИТОГ</w:t>
            </w:r>
          </w:p>
        </w:tc>
        <w:tc>
          <w:tcPr>
            <w:tcW w:w="1134" w:type="dxa"/>
          </w:tcPr>
          <w:p w14:paraId="21C19F40" w14:textId="7E0B0211" w:rsidR="00F4571E" w:rsidRPr="00C54B97" w:rsidRDefault="00F4571E" w:rsidP="00F50D3E">
            <w:pPr>
              <w:jc w:val="right"/>
              <w:outlineLvl w:val="0"/>
              <w:rPr>
                <w:b/>
                <w:bCs/>
                <w:sz w:val="20"/>
                <w:szCs w:val="20"/>
              </w:rPr>
            </w:pPr>
            <w:r>
              <w:rPr>
                <w:b/>
                <w:bCs/>
                <w:sz w:val="20"/>
                <w:szCs w:val="20"/>
              </w:rPr>
              <w:t>120 000</w:t>
            </w:r>
          </w:p>
        </w:tc>
        <w:tc>
          <w:tcPr>
            <w:tcW w:w="1134" w:type="dxa"/>
          </w:tcPr>
          <w:p w14:paraId="1C072DB9" w14:textId="1318862C" w:rsidR="00F4571E" w:rsidRPr="00C54B97" w:rsidRDefault="00F4571E" w:rsidP="00F50D3E">
            <w:pPr>
              <w:jc w:val="right"/>
              <w:outlineLvl w:val="0"/>
              <w:rPr>
                <w:b/>
                <w:bCs/>
                <w:sz w:val="20"/>
                <w:szCs w:val="20"/>
              </w:rPr>
            </w:pPr>
            <w:r>
              <w:rPr>
                <w:b/>
                <w:bCs/>
                <w:sz w:val="20"/>
                <w:szCs w:val="20"/>
              </w:rPr>
              <w:t>120 000</w:t>
            </w:r>
          </w:p>
        </w:tc>
      </w:tr>
    </w:tbl>
    <w:p w14:paraId="2D6494A5" w14:textId="77777777" w:rsidR="00E9063C" w:rsidRPr="00C143F1" w:rsidRDefault="00E9063C" w:rsidP="002C6F46">
      <w:pPr>
        <w:keepNext/>
        <w:spacing w:before="240" w:after="240"/>
        <w:rPr>
          <w:u w:val="single"/>
        </w:rPr>
      </w:pPr>
      <w:r>
        <w:rPr>
          <w:u w:val="single"/>
        </w:rPr>
        <w:t>Реализация гендерной политики</w:t>
      </w:r>
    </w:p>
    <w:p w14:paraId="776DCD32" w14:textId="0FF8CDC6" w:rsidR="00356394" w:rsidRPr="00C143F1" w:rsidRDefault="00356394" w:rsidP="00356394">
      <w:pPr>
        <w:pStyle w:val="Heading1"/>
        <w:rPr>
          <w:iCs/>
        </w:rPr>
      </w:pPr>
      <w:r>
        <w:t>В соответствии с решениями 84/92(d) и 90/48(c) правительство принимает ряд мер по осуществлению политики оперативной деятельности Многостороннего фонда в области учета гендерной проблематики и смогло обеспечить участие женщин в процессе принятия решений, в том числе в реализации проектов и мониторинге, а также в кампаниях по повышению осведомленности, направленных на привлечение женщин к изучению программ, связанных с технологиями ХОКВ, включая техническое обслуживание. НОО прилагает усилия для поощрения женщин к выбору этой профессии. Кроме того, проводятся специальные программы для поощрения участия женщин в реализации различных мероприятий в рамках ПОДПО, включая мероприятия по подготовке кадров.</w:t>
      </w:r>
    </w:p>
    <w:p w14:paraId="5A8C6019" w14:textId="40D5DE8D" w:rsidR="00E9063C" w:rsidRPr="00547870" w:rsidRDefault="00E9063C" w:rsidP="00E9063C">
      <w:pPr>
        <w:keepNext/>
        <w:spacing w:after="240"/>
      </w:pPr>
      <w:r>
        <w:rPr>
          <w:u w:val="single"/>
        </w:rPr>
        <w:t>Обновленное соглашение</w:t>
      </w:r>
    </w:p>
    <w:p w14:paraId="0183AE07" w14:textId="0F3D37F9" w:rsidR="00941A5C" w:rsidRPr="00FB4215" w:rsidRDefault="00941A5C" w:rsidP="00941A5C">
      <w:pPr>
        <w:pStyle w:val="Heading1"/>
      </w:pPr>
      <w:r>
        <w:t>В связи с пересмотром базового уровня потребления в стране и начальным уровнем совокупного сокращения потребления, а также включением финансирования дополнительных мероприятий по поддержанию энергоэффективности в секторе обслуживания холодильного оборудования и соответствующим пересмотром графика финансирования, Соглашение между правительством Мадагаскара и Исполнительным комитетом было обновлено. В частности, были пересмотрены дополнение 1</w:t>
      </w:r>
      <w:r>
        <w:noBreakHyphen/>
        <w:t>A и дополнение 2</w:t>
      </w:r>
      <w:r>
        <w:noBreakHyphen/>
        <w:t>А, содержащиеся в приложении I к настоящему документу, и добавлен пункт 17, указывающий, что обновленное Соглашение заменяет Соглашение, заключенное на 90-м совещании решением 90/41. Полный текст обновленного Соглашения будет приложен к заключительному докладу о работе 97-го совещания.</w:t>
      </w:r>
    </w:p>
    <w:p w14:paraId="3E9DBACE" w14:textId="77777777" w:rsidR="00E9063C" w:rsidRPr="00C143F1" w:rsidRDefault="00E9063C" w:rsidP="002C7FC2">
      <w:pPr>
        <w:keepNext/>
        <w:spacing w:before="100" w:beforeAutospacing="1" w:after="100" w:afterAutospacing="1"/>
        <w:jc w:val="left"/>
        <w:rPr>
          <w:u w:val="single"/>
        </w:rPr>
      </w:pPr>
      <w:r>
        <w:rPr>
          <w:u w:val="single"/>
        </w:rPr>
        <w:t>Устойчивость процесса постепенного отказа от ГХФУ и оценка рисков</w:t>
      </w:r>
    </w:p>
    <w:p w14:paraId="37FE2690" w14:textId="50CFB5A7" w:rsidR="00BF760A" w:rsidRPr="00C143F1" w:rsidRDefault="00850D82" w:rsidP="00121A90">
      <w:pPr>
        <w:pStyle w:val="Heading1"/>
        <w:keepNext/>
        <w:spacing w:before="240"/>
        <w:rPr>
          <w:u w:val="single"/>
        </w:rPr>
      </w:pPr>
      <w:r>
        <w:t xml:space="preserve">ЮНЕП пояснила, что сотрудники таможенных и правоохранительных органов будут продолжать проходить непрерывное обучение по вопросам обеспечения соблюдения, включая модули, связанные с Монреальским протоколом, что еще больше укрепит выполнение положений, касающихся Монреальского протокола. Введение в действие положений, запрещающих импорт оборудования на основе ГХФУ, к 1 января 2028 года, снизит зависимость страны от ГХФУ. Что касается устойчивости программы подготовки технических специалистов по обслуживанию, ЮНЕП пояснила, что создание потенциала и предоставление оборудования для поддержки учебных центров обеспечат непрерывное обучение технических специалистов по обслуживанию по вопросам надлежащей практики обслуживания и безопасному использованию альтернативных веществ и оборудования на их основе. Кроме того, обучение местных инструкторов безопасному использованию воспламеняющихся хладагентов и план внедрения программы сертификации технических специалистов по обслуживанию в 2027 году будут способствовать дальнейшему укреплению безопасной практике обслуживания в стране. Внедрение национальных стандартов и протоколов по безопасному использованию воспламеняющихся и токсичных хладагентов, а также </w:t>
      </w:r>
      <w:r>
        <w:lastRenderedPageBreak/>
        <w:t>системы сертификации технических специалистов будет способствовать безопасному обращению с воспламеняющимися альтернативами, не связанными с</w:t>
      </w:r>
      <w:r w:rsidR="00C56ED8">
        <w:t xml:space="preserve"> </w:t>
      </w:r>
      <w:r>
        <w:t>ГХФУ.</w:t>
      </w:r>
    </w:p>
    <w:p w14:paraId="58C3E90E" w14:textId="5AF30470" w:rsidR="00E9063C" w:rsidRPr="00C143F1" w:rsidRDefault="00E9063C" w:rsidP="00BF760A">
      <w:pPr>
        <w:pStyle w:val="Heading1"/>
        <w:keepNext/>
        <w:numPr>
          <w:ilvl w:val="0"/>
          <w:numId w:val="0"/>
        </w:numPr>
        <w:spacing w:before="240"/>
        <w:rPr>
          <w:u w:val="single"/>
        </w:rPr>
      </w:pPr>
      <w:r>
        <w:rPr>
          <w:u w:val="single"/>
        </w:rPr>
        <w:t>Заключение</w:t>
      </w:r>
    </w:p>
    <w:p w14:paraId="7F961A07" w14:textId="3259421A" w:rsidR="00BF760A" w:rsidRPr="00C143F1" w:rsidRDefault="00245977" w:rsidP="00834B0C">
      <w:pPr>
        <w:numPr>
          <w:ilvl w:val="0"/>
          <w:numId w:val="1"/>
        </w:numPr>
        <w:spacing w:before="360" w:after="240"/>
        <w:outlineLvl w:val="0"/>
        <w:rPr>
          <w:b/>
        </w:rPr>
      </w:pPr>
      <w:r>
        <w:t>Секретариат отмечает, что Мадагаскар соблюдает целевые показатели Монреальского протокола и своего Соглашения с Исполнительным комитетом; страна эффективно реализует свою систему лицензирования и квотирования ГХФУ. Базовый уровень был пересмотрен до 16,60 тонн ОРС в соответствии с решением XXXIV/16. Хотя запрет на импорт оборудования на основе ГХФУ будет введен к 1 января 2028 года, импорт такого оборудования с использованием ГХФУ, стремительно сокращается. Деятельность в рамках этапа II ПОДПО проходит удовлетворительно, включая обучение в области таможенного контроля и правоприменения, а также создание потенциала в секторе обслуживания холодильного оборудования. Объем выделенных средств составляет 66,3 процента от средств, утвержденных в рамках первого транша. Предлагаемые мероприятия в рамках второго транша, включая программу сертификации технических специалистов, продолжение обучения сотрудников таможенных органов и технических специалистов, содействие проникновению на рынок альтернативных технологий и дальнейшее укрепление учебных заведений, обеспечат устойчивость процесса поэтапного отказа от ГХФУ. Кроме того, в рамках компонента энергоэффективности начаты мероприятия по разработке МСЭ и маркировки, а также предприняты усилия по обеспечению осведомленности об энергоэффективном холодильном оборудовании и системах кондиционирования воздуха. Ожидается, что эти усилия будут способствовать внедрению энергоэффективных альтернатив, не связанных с</w:t>
      </w:r>
      <w:r w:rsidR="00E931E0" w:rsidRPr="00E931E0">
        <w:t xml:space="preserve"> </w:t>
      </w:r>
      <w:r>
        <w:t>ГХФУ.</w:t>
      </w:r>
    </w:p>
    <w:p w14:paraId="53D42B98" w14:textId="0A266FA7" w:rsidR="00E9063C" w:rsidRPr="00BF760A" w:rsidRDefault="00E9063C" w:rsidP="00BF760A">
      <w:pPr>
        <w:keepNext/>
        <w:spacing w:before="360" w:after="240"/>
        <w:outlineLvl w:val="0"/>
        <w:rPr>
          <w:b/>
        </w:rPr>
      </w:pPr>
      <w:r>
        <w:rPr>
          <w:b/>
        </w:rPr>
        <w:t>РЕКОМЕНДАЦИЯ</w:t>
      </w:r>
    </w:p>
    <w:p w14:paraId="609A4DE2" w14:textId="216A6EF2" w:rsidR="00E9063C" w:rsidRPr="00E9063C" w:rsidRDefault="00E9063C" w:rsidP="0069346A">
      <w:pPr>
        <w:keepNext/>
        <w:numPr>
          <w:ilvl w:val="0"/>
          <w:numId w:val="1"/>
        </w:numPr>
        <w:spacing w:before="240" w:after="240"/>
        <w:outlineLvl w:val="0"/>
      </w:pPr>
      <w:r>
        <w:t>Секретариат Фонда рекомендует Исполнительному комитету принять к сведению:</w:t>
      </w:r>
    </w:p>
    <w:p w14:paraId="21082296" w14:textId="35D7350B" w:rsidR="00E9063C" w:rsidRPr="00E9063C" w:rsidRDefault="00E9063C" w:rsidP="005E472C">
      <w:pPr>
        <w:pStyle w:val="Heading2"/>
      </w:pPr>
      <w:r>
        <w:t>доклад о ходе освоения первого транша этапа II плана организационной деятельности по поэтапному отказу от ГХФУ для Мадагаскара;</w:t>
      </w:r>
    </w:p>
    <w:p w14:paraId="5023A5F0" w14:textId="640D79A7" w:rsidR="00E9063C" w:rsidRPr="00E9063C" w:rsidRDefault="00E9063C" w:rsidP="002B6BAA">
      <w:pPr>
        <w:pStyle w:val="Heading2"/>
        <w:keepNext/>
        <w:widowControl/>
      </w:pPr>
      <w:r>
        <w:t>запрос на финансирование дополнительных мероприятий по поддержанию энергоэффективности в секторе обслуживания холодильного оборудования в размере 120 000 долл. США плюс вспомогательные расходы учреждения в размере 14 735 долл. США для ЮНЕП;</w:t>
      </w:r>
    </w:p>
    <w:p w14:paraId="02A1D30A" w14:textId="3C4B5ED3" w:rsidR="00E9063C" w:rsidRPr="00C37076" w:rsidRDefault="00E9063C" w:rsidP="005E472C">
      <w:pPr>
        <w:pStyle w:val="Heading2"/>
      </w:pPr>
      <w:r>
        <w:t>обновление Секретариатом Фонда Соглашения между правительством Мадагаскара и Исполнительным комитетом, в частности, обновление дополнения 1-A и дополнения 2</w:t>
      </w:r>
      <w:r>
        <w:noBreakHyphen/>
        <w:t xml:space="preserve">A, содержащиеся в приложении I к настоящему документу, в связи с </w:t>
      </w:r>
      <w:bookmarkStart w:id="4" w:name="_Hlk127472851"/>
      <w:r>
        <w:t xml:space="preserve">пересмотренным базовым уровнем для обеспечения соблюдения обязательств, пересмотренным начальным уровнем совокупного сокращения потребления ГХФУ и пересмотренным уровнем финансирования из-за включения дополнительных мероприятий по поддержанию энергоэффективности в секторе обслуживания холодильного оборудования, </w:t>
      </w:r>
      <w:bookmarkEnd w:id="4"/>
      <w:r>
        <w:t>упомянутых в подпункте b) выше, а также добавление пункта 17 с тем, чтобы указать, что пересмотренное Соглашение заменяет собой Соглашение, заключенное на 90-м совещании (решение 90/41); и</w:t>
      </w:r>
    </w:p>
    <w:p w14:paraId="01BDF48F" w14:textId="2EAB2793" w:rsidR="00E9063C" w:rsidRPr="00E9063C" w:rsidRDefault="000E167F" w:rsidP="00C37076">
      <w:pPr>
        <w:pStyle w:val="Heading2"/>
      </w:pPr>
      <w:r>
        <w:t>введение правительством Мадагаскара запрета на импорт оборудования на основе ГХФУ с 1 января 2028 года.</w:t>
      </w:r>
    </w:p>
    <w:p w14:paraId="2BE5F87A" w14:textId="69D0C7A0" w:rsidR="00E9063C" w:rsidRDefault="00E9063C" w:rsidP="00E43448">
      <w:pPr>
        <w:keepNext/>
        <w:numPr>
          <w:ilvl w:val="0"/>
          <w:numId w:val="1"/>
        </w:numPr>
        <w:spacing w:after="60"/>
        <w:outlineLvl w:val="0"/>
      </w:pPr>
      <w:r>
        <w:lastRenderedPageBreak/>
        <w:t xml:space="preserve">Секретариат Фонда далее рекомендует общее утверждение второго транша этапа II ПОДПО для Мадагаскара и соответствующего плана освоения транша на 2026–2027 годы с финансированием в размере, указанном в таблице ниже. </w:t>
      </w:r>
    </w:p>
    <w:p w14:paraId="6A42EE90" w14:textId="77777777" w:rsidR="00C4323E" w:rsidRPr="00E9063C" w:rsidRDefault="00C4323E" w:rsidP="00E9685E">
      <w:pPr>
        <w:keepNext/>
        <w:spacing w:after="60"/>
        <w:outlineLv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E9063C" w14:paraId="4A470CC6" w14:textId="77777777" w:rsidTr="006071C6">
        <w:trPr>
          <w:tblHeader/>
        </w:trPr>
        <w:tc>
          <w:tcPr>
            <w:tcW w:w="536" w:type="dxa"/>
          </w:tcPr>
          <w:p w14:paraId="307A20AF" w14:textId="77777777" w:rsidR="00E9063C" w:rsidRPr="00E9063C" w:rsidRDefault="00E9063C" w:rsidP="00E9063C">
            <w:pPr>
              <w:keepNext/>
              <w:jc w:val="center"/>
              <w:rPr>
                <w:b/>
                <w:bCs/>
                <w:sz w:val="20"/>
                <w:szCs w:val="20"/>
              </w:rPr>
            </w:pPr>
          </w:p>
        </w:tc>
        <w:tc>
          <w:tcPr>
            <w:tcW w:w="4260" w:type="dxa"/>
          </w:tcPr>
          <w:p w14:paraId="5844B489" w14:textId="77777777" w:rsidR="00E9063C" w:rsidRPr="00E9063C" w:rsidRDefault="00E9063C" w:rsidP="00E9063C">
            <w:pPr>
              <w:keepNext/>
              <w:jc w:val="center"/>
              <w:rPr>
                <w:b/>
                <w:bCs/>
                <w:sz w:val="20"/>
                <w:szCs w:val="20"/>
              </w:rPr>
            </w:pPr>
            <w:r>
              <w:rPr>
                <w:b/>
                <w:bCs/>
                <w:sz w:val="20"/>
                <w:szCs w:val="20"/>
              </w:rPr>
              <w:t>Название проекта</w:t>
            </w:r>
          </w:p>
        </w:tc>
        <w:tc>
          <w:tcPr>
            <w:tcW w:w="1543" w:type="dxa"/>
            <w:tcMar>
              <w:left w:w="29" w:type="dxa"/>
              <w:right w:w="29" w:type="dxa"/>
            </w:tcMar>
          </w:tcPr>
          <w:p w14:paraId="5ECED93D" w14:textId="77777777" w:rsidR="00E9063C" w:rsidRPr="00E9063C" w:rsidRDefault="00E9063C" w:rsidP="00E9063C">
            <w:pPr>
              <w:keepNext/>
              <w:jc w:val="center"/>
              <w:rPr>
                <w:b/>
                <w:bCs/>
                <w:sz w:val="20"/>
                <w:szCs w:val="20"/>
              </w:rPr>
            </w:pPr>
            <w:r>
              <w:rPr>
                <w:b/>
                <w:bCs/>
                <w:sz w:val="20"/>
                <w:szCs w:val="20"/>
              </w:rPr>
              <w:t>Финансирование проекта (долл. США)</w:t>
            </w:r>
          </w:p>
        </w:tc>
        <w:tc>
          <w:tcPr>
            <w:tcW w:w="1437" w:type="dxa"/>
            <w:tcMar>
              <w:left w:w="29" w:type="dxa"/>
              <w:right w:w="29" w:type="dxa"/>
            </w:tcMar>
          </w:tcPr>
          <w:p w14:paraId="4070E176" w14:textId="77777777" w:rsidR="00E9063C" w:rsidRPr="00E9063C" w:rsidRDefault="00E9063C" w:rsidP="00E9063C">
            <w:pPr>
              <w:keepNext/>
              <w:jc w:val="center"/>
              <w:rPr>
                <w:b/>
                <w:bCs/>
                <w:sz w:val="20"/>
                <w:szCs w:val="20"/>
              </w:rPr>
            </w:pPr>
            <w:r>
              <w:rPr>
                <w:b/>
                <w:bCs/>
                <w:sz w:val="20"/>
                <w:szCs w:val="20"/>
              </w:rPr>
              <w:t>Вспомогательные расходы (долл. США)</w:t>
            </w:r>
          </w:p>
        </w:tc>
        <w:tc>
          <w:tcPr>
            <w:tcW w:w="1574" w:type="dxa"/>
            <w:tcMar>
              <w:left w:w="29" w:type="dxa"/>
              <w:right w:w="29" w:type="dxa"/>
            </w:tcMar>
          </w:tcPr>
          <w:p w14:paraId="45863FB6" w14:textId="77777777" w:rsidR="00E9063C" w:rsidRPr="00E9063C" w:rsidRDefault="00E9063C" w:rsidP="00E9063C">
            <w:pPr>
              <w:keepNext/>
              <w:jc w:val="center"/>
              <w:rPr>
                <w:b/>
                <w:bCs/>
                <w:sz w:val="20"/>
                <w:szCs w:val="20"/>
              </w:rPr>
            </w:pPr>
            <w:r>
              <w:rPr>
                <w:b/>
                <w:bCs/>
                <w:sz w:val="20"/>
                <w:szCs w:val="20"/>
              </w:rPr>
              <w:t>Учреждение-исполнитель</w:t>
            </w:r>
          </w:p>
        </w:tc>
      </w:tr>
      <w:tr w:rsidR="00E9063C" w:rsidRPr="00E9063C" w14:paraId="61C8829E" w14:textId="77777777" w:rsidTr="006071C6">
        <w:tc>
          <w:tcPr>
            <w:tcW w:w="536" w:type="dxa"/>
          </w:tcPr>
          <w:p w14:paraId="22C1D1BC" w14:textId="6A0F1A02" w:rsidR="00E9063C" w:rsidRPr="00E9063C" w:rsidRDefault="00E9063C" w:rsidP="00E9063C">
            <w:pPr>
              <w:keepNext/>
              <w:rPr>
                <w:sz w:val="20"/>
                <w:szCs w:val="20"/>
              </w:rPr>
            </w:pPr>
          </w:p>
        </w:tc>
        <w:tc>
          <w:tcPr>
            <w:tcW w:w="4260" w:type="dxa"/>
          </w:tcPr>
          <w:p w14:paraId="0097EFEB" w14:textId="3B5D8F1F" w:rsidR="00E9063C" w:rsidRPr="00E9063C" w:rsidRDefault="00E9063C" w:rsidP="00E9063C">
            <w:pPr>
              <w:keepNext/>
              <w:jc w:val="left"/>
              <w:rPr>
                <w:sz w:val="20"/>
                <w:szCs w:val="20"/>
              </w:rPr>
            </w:pPr>
            <w:r>
              <w:rPr>
                <w:sz w:val="20"/>
                <w:szCs w:val="20"/>
              </w:rPr>
              <w:t>План организационной деятельности по поэтапному отказу от ГХФУ (второй транш этапа II)</w:t>
            </w:r>
          </w:p>
        </w:tc>
        <w:tc>
          <w:tcPr>
            <w:tcW w:w="1543" w:type="dxa"/>
            <w:vAlign w:val="center"/>
          </w:tcPr>
          <w:p w14:paraId="5FDBBCF2" w14:textId="06A04CB8" w:rsidR="00E9063C" w:rsidRPr="00A20D03" w:rsidRDefault="00CB24AE" w:rsidP="00E9063C">
            <w:pPr>
              <w:keepNext/>
              <w:jc w:val="right"/>
              <w:rPr>
                <w:sz w:val="20"/>
                <w:szCs w:val="20"/>
              </w:rPr>
            </w:pPr>
            <w:r>
              <w:rPr>
                <w:sz w:val="20"/>
                <w:szCs w:val="20"/>
              </w:rPr>
              <w:t>326 750</w:t>
            </w:r>
          </w:p>
        </w:tc>
        <w:tc>
          <w:tcPr>
            <w:tcW w:w="1437" w:type="dxa"/>
            <w:vAlign w:val="center"/>
          </w:tcPr>
          <w:p w14:paraId="0BEC810F" w14:textId="0A0C90BD" w:rsidR="00E9063C" w:rsidRPr="00452D4B" w:rsidRDefault="00BB38F7" w:rsidP="00E9063C">
            <w:pPr>
              <w:keepNext/>
              <w:jc w:val="right"/>
            </w:pPr>
            <w:r>
              <w:rPr>
                <w:sz w:val="20"/>
                <w:szCs w:val="20"/>
              </w:rPr>
              <w:t>40 124</w:t>
            </w:r>
          </w:p>
        </w:tc>
        <w:tc>
          <w:tcPr>
            <w:tcW w:w="1574" w:type="dxa"/>
            <w:vAlign w:val="center"/>
          </w:tcPr>
          <w:p w14:paraId="0B1FE608" w14:textId="4F840050" w:rsidR="00E9063C" w:rsidRPr="00E9063C" w:rsidRDefault="00AE0E30" w:rsidP="00E9063C">
            <w:pPr>
              <w:keepNext/>
              <w:jc w:val="center"/>
              <w:rPr>
                <w:sz w:val="20"/>
                <w:szCs w:val="20"/>
                <w:highlight w:val="cyan"/>
              </w:rPr>
            </w:pPr>
            <w:r>
              <w:rPr>
                <w:sz w:val="20"/>
                <w:szCs w:val="20"/>
              </w:rPr>
              <w:t>ЮНЕП</w:t>
            </w:r>
          </w:p>
        </w:tc>
      </w:tr>
    </w:tbl>
    <w:p w14:paraId="7B7FB518" w14:textId="77777777" w:rsidR="008C5738" w:rsidRDefault="008C5738" w:rsidP="0088024B">
      <w:pPr>
        <w:pStyle w:val="StyleHeader4Para4Left0Firstline0"/>
        <w:numPr>
          <w:ilvl w:val="0"/>
          <w:numId w:val="0"/>
        </w:numPr>
        <w:jc w:val="center"/>
        <w:rPr>
          <w:sz w:val="22"/>
        </w:rPr>
      </w:pPr>
    </w:p>
    <w:p w14:paraId="04D23B44" w14:textId="77777777" w:rsidR="00DC4CFD" w:rsidRDefault="00DC4CFD" w:rsidP="0088024B">
      <w:pPr>
        <w:pStyle w:val="StyleHeader4Para4Left0Firstline0"/>
        <w:numPr>
          <w:ilvl w:val="0"/>
          <w:numId w:val="0"/>
        </w:numPr>
        <w:jc w:val="center"/>
        <w:rPr>
          <w:sz w:val="22"/>
        </w:rPr>
        <w:sectPr w:rsidR="00DC4CF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5A5B7B" w14:textId="77777777" w:rsidR="005C612E" w:rsidRPr="004A41BB" w:rsidRDefault="005C612E" w:rsidP="005C612E">
      <w:pPr>
        <w:jc w:val="center"/>
        <w:rPr>
          <w:rFonts w:eastAsia="SimSun"/>
          <w:b/>
        </w:rPr>
      </w:pPr>
      <w:r>
        <w:rPr>
          <w:rFonts w:eastAsia="SimSun"/>
          <w:b/>
        </w:rPr>
        <w:lastRenderedPageBreak/>
        <w:t>Приложение</w:t>
      </w:r>
      <w:r w:rsidRPr="004A41BB">
        <w:rPr>
          <w:rFonts w:eastAsia="SimSun"/>
          <w:b/>
        </w:rPr>
        <w:t xml:space="preserve"> </w:t>
      </w:r>
      <w:r w:rsidRPr="00F17C60">
        <w:rPr>
          <w:rFonts w:eastAsia="SimSun"/>
          <w:b/>
        </w:rPr>
        <w:t>I</w:t>
      </w:r>
    </w:p>
    <w:p w14:paraId="5674762B" w14:textId="77777777" w:rsidR="005C612E" w:rsidRPr="004A41BB" w:rsidRDefault="005C612E" w:rsidP="005C612E">
      <w:pPr>
        <w:jc w:val="center"/>
        <w:rPr>
          <w:rFonts w:eastAsia="SimSun"/>
        </w:rPr>
      </w:pPr>
    </w:p>
    <w:p w14:paraId="4CE62C75" w14:textId="72682348" w:rsidR="005C612E" w:rsidRPr="004A41BB" w:rsidRDefault="005C612E" w:rsidP="001E66C2">
      <w:pPr>
        <w:jc w:val="center"/>
        <w:rPr>
          <w:b/>
        </w:rPr>
      </w:pPr>
      <w:r>
        <w:rPr>
          <w:rFonts w:eastAsia="SimSun"/>
          <w:b/>
        </w:rPr>
        <w:t xml:space="preserve">ТЕКСТ, ПОДЛЕЖАЩИЙ ВКЛЮЧЕНИЮ В ОБНОВЛЕННОЕ </w:t>
      </w:r>
      <w:r w:rsidRPr="00A54A9E">
        <w:rPr>
          <w:b/>
        </w:rPr>
        <w:t>СОГЛАШЕНИ</w:t>
      </w:r>
      <w:r>
        <w:rPr>
          <w:b/>
        </w:rPr>
        <w:t>Е</w:t>
      </w:r>
      <w:r w:rsidRPr="001D2101">
        <w:rPr>
          <w:b/>
        </w:rPr>
        <w:t xml:space="preserve"> </w:t>
      </w:r>
      <w:r w:rsidRPr="00A54A9E">
        <w:rPr>
          <w:b/>
        </w:rPr>
        <w:t>МЕЖДУ</w:t>
      </w:r>
      <w:r w:rsidRPr="001D2101">
        <w:rPr>
          <w:b/>
        </w:rPr>
        <w:t xml:space="preserve"> </w:t>
      </w:r>
      <w:r w:rsidRPr="00A54A9E">
        <w:rPr>
          <w:b/>
        </w:rPr>
        <w:t>ПРАВИТЕЛЬСТВОМ</w:t>
      </w:r>
      <w:r w:rsidRPr="001D2101">
        <w:rPr>
          <w:b/>
        </w:rPr>
        <w:t xml:space="preserve"> </w:t>
      </w:r>
      <w:r w:rsidRPr="00D56C68">
        <w:rPr>
          <w:b/>
        </w:rPr>
        <w:t>МАДАГАСКАРА</w:t>
      </w:r>
      <w:r>
        <w:rPr>
          <w:b/>
        </w:rPr>
        <w:t xml:space="preserve"> </w:t>
      </w:r>
      <w:r w:rsidRPr="00A54A9E">
        <w:rPr>
          <w:b/>
        </w:rPr>
        <w:t>И</w:t>
      </w:r>
      <w:r w:rsidRPr="001D2101">
        <w:rPr>
          <w:b/>
        </w:rPr>
        <w:t xml:space="preserve"> </w:t>
      </w:r>
      <w:r w:rsidRPr="00A54A9E">
        <w:rPr>
          <w:b/>
        </w:rPr>
        <w:t>ИСПОЛНИТЕЛЬНЫМ</w:t>
      </w:r>
      <w:r w:rsidRPr="001D2101">
        <w:rPr>
          <w:b/>
        </w:rPr>
        <w:t xml:space="preserve"> </w:t>
      </w:r>
      <w:r w:rsidRPr="00A54A9E">
        <w:rPr>
          <w:b/>
        </w:rPr>
        <w:t>КОМИТЕТОМ</w:t>
      </w:r>
      <w:r w:rsidRPr="001D2101">
        <w:rPr>
          <w:b/>
        </w:rPr>
        <w:t xml:space="preserve"> </w:t>
      </w:r>
      <w:r w:rsidRPr="00A54A9E">
        <w:rPr>
          <w:b/>
        </w:rPr>
        <w:t>МНОГОСТОРОННЕГО</w:t>
      </w:r>
      <w:r w:rsidRPr="001D2101">
        <w:rPr>
          <w:b/>
        </w:rPr>
        <w:t xml:space="preserve"> </w:t>
      </w:r>
      <w:r w:rsidRPr="00A54A9E">
        <w:rPr>
          <w:b/>
        </w:rPr>
        <w:t>ФОНДА</w:t>
      </w:r>
      <w:r w:rsidRPr="001D2101">
        <w:rPr>
          <w:b/>
        </w:rPr>
        <w:t xml:space="preserve"> </w:t>
      </w:r>
      <w:r w:rsidRPr="00A54A9E">
        <w:rPr>
          <w:b/>
        </w:rPr>
        <w:t>О</w:t>
      </w:r>
      <w:r w:rsidRPr="001D2101">
        <w:rPr>
          <w:b/>
        </w:rPr>
        <w:t xml:space="preserve"> </w:t>
      </w:r>
      <w:r w:rsidRPr="00A54A9E">
        <w:rPr>
          <w:b/>
        </w:rPr>
        <w:t>СОКРАЩЕНИИ</w:t>
      </w:r>
      <w:r w:rsidRPr="001D2101">
        <w:rPr>
          <w:b/>
        </w:rPr>
        <w:t xml:space="preserve"> </w:t>
      </w:r>
      <w:r w:rsidRPr="00A54A9E">
        <w:rPr>
          <w:b/>
        </w:rPr>
        <w:t>ПОТРЕБЛЕНИЯ</w:t>
      </w:r>
      <w:r w:rsidRPr="001D2101">
        <w:rPr>
          <w:b/>
        </w:rPr>
        <w:t xml:space="preserve"> </w:t>
      </w:r>
      <w:r w:rsidRPr="00A54A9E">
        <w:rPr>
          <w:b/>
        </w:rPr>
        <w:t>ГИДРОХЛОРФТОРУГЛЕРОДОВ</w:t>
      </w:r>
      <w:r w:rsidRPr="001D2101">
        <w:rPr>
          <w:b/>
        </w:rPr>
        <w:t xml:space="preserve"> </w:t>
      </w:r>
      <w:r w:rsidRPr="00A54A9E">
        <w:rPr>
          <w:b/>
        </w:rPr>
        <w:t>В</w:t>
      </w:r>
      <w:r w:rsidRPr="001D2101">
        <w:rPr>
          <w:b/>
        </w:rPr>
        <w:t xml:space="preserve"> </w:t>
      </w:r>
      <w:r w:rsidRPr="00A54A9E">
        <w:rPr>
          <w:b/>
        </w:rPr>
        <w:t>СООТВЕТСТВИИ</w:t>
      </w:r>
      <w:r w:rsidRPr="001D2101">
        <w:rPr>
          <w:b/>
        </w:rPr>
        <w:t xml:space="preserve"> </w:t>
      </w:r>
      <w:r w:rsidRPr="00A54A9E">
        <w:rPr>
          <w:b/>
        </w:rPr>
        <w:t>С</w:t>
      </w:r>
      <w:r w:rsidRPr="001D2101">
        <w:rPr>
          <w:b/>
        </w:rPr>
        <w:t xml:space="preserve"> </w:t>
      </w:r>
      <w:r w:rsidRPr="00A54A9E">
        <w:rPr>
          <w:b/>
        </w:rPr>
        <w:t>ЭТАПОМ</w:t>
      </w:r>
      <w:r w:rsidRPr="001D2101">
        <w:rPr>
          <w:b/>
        </w:rPr>
        <w:t xml:space="preserve"> </w:t>
      </w:r>
      <w:r w:rsidRPr="006F731E">
        <w:rPr>
          <w:b/>
        </w:rPr>
        <w:t>II</w:t>
      </w:r>
      <w:r w:rsidRPr="001D2101">
        <w:rPr>
          <w:b/>
        </w:rPr>
        <w:t xml:space="preserve"> </w:t>
      </w:r>
      <w:r w:rsidRPr="00A54A9E">
        <w:rPr>
          <w:b/>
        </w:rPr>
        <w:t>ПЛАНА</w:t>
      </w:r>
      <w:r w:rsidRPr="001D2101">
        <w:rPr>
          <w:b/>
        </w:rPr>
        <w:t xml:space="preserve"> </w:t>
      </w:r>
      <w:r w:rsidRPr="00A54A9E">
        <w:rPr>
          <w:b/>
        </w:rPr>
        <w:t>ОРГАНИЗАЦИОННОЙ</w:t>
      </w:r>
      <w:r w:rsidRPr="001D2101">
        <w:rPr>
          <w:b/>
        </w:rPr>
        <w:t xml:space="preserve"> </w:t>
      </w:r>
      <w:r w:rsidRPr="00A54A9E">
        <w:rPr>
          <w:b/>
        </w:rPr>
        <w:t>ДЕЯТЕЛЬНОСТИ</w:t>
      </w:r>
      <w:r w:rsidRPr="001D2101">
        <w:rPr>
          <w:b/>
        </w:rPr>
        <w:t xml:space="preserve"> </w:t>
      </w:r>
      <w:r w:rsidRPr="00A54A9E">
        <w:rPr>
          <w:b/>
        </w:rPr>
        <w:t>ПО</w:t>
      </w:r>
      <w:r w:rsidRPr="001D2101">
        <w:rPr>
          <w:b/>
        </w:rPr>
        <w:t xml:space="preserve"> </w:t>
      </w:r>
      <w:r w:rsidRPr="00A54A9E">
        <w:rPr>
          <w:b/>
        </w:rPr>
        <w:t>ПОЭТАПНОМУ</w:t>
      </w:r>
      <w:r w:rsidRPr="001D2101">
        <w:rPr>
          <w:b/>
        </w:rPr>
        <w:t xml:space="preserve"> </w:t>
      </w:r>
      <w:r w:rsidRPr="00A54A9E">
        <w:rPr>
          <w:b/>
        </w:rPr>
        <w:t>ОТКАЗУ</w:t>
      </w:r>
      <w:r w:rsidRPr="001D2101">
        <w:rPr>
          <w:b/>
        </w:rPr>
        <w:t xml:space="preserve"> </w:t>
      </w:r>
      <w:r w:rsidRPr="00A54A9E">
        <w:rPr>
          <w:b/>
        </w:rPr>
        <w:t>ОТ</w:t>
      </w:r>
      <w:r w:rsidRPr="001D2101">
        <w:rPr>
          <w:b/>
        </w:rPr>
        <w:t xml:space="preserve"> </w:t>
      </w:r>
      <w:r w:rsidRPr="00A54A9E">
        <w:rPr>
          <w:b/>
        </w:rPr>
        <w:t>ГХФУ</w:t>
      </w:r>
      <w:r>
        <w:rPr>
          <w:b/>
        </w:rPr>
        <w:t xml:space="preserve"> </w:t>
      </w:r>
    </w:p>
    <w:p w14:paraId="3544605E" w14:textId="77777777" w:rsidR="005C612E" w:rsidRPr="004A41BB" w:rsidRDefault="005C612E" w:rsidP="005C612E">
      <w:pPr>
        <w:jc w:val="center"/>
        <w:rPr>
          <w:rFonts w:eastAsia="SimSun"/>
        </w:rPr>
      </w:pPr>
    </w:p>
    <w:p w14:paraId="1B31C427" w14:textId="77777777" w:rsidR="005C612E" w:rsidRPr="002D0702" w:rsidRDefault="005C612E" w:rsidP="005C612E">
      <w:pPr>
        <w:jc w:val="center"/>
        <w:rPr>
          <w:rFonts w:eastAsia="SimSun"/>
        </w:rPr>
      </w:pPr>
      <w:r w:rsidRPr="002D0702">
        <w:rPr>
          <w:rFonts w:eastAsia="SimSun"/>
        </w:rPr>
        <w:t>(Соответствующие изменения выделены жирным шрифтом для удобства по</w:t>
      </w:r>
      <w:r>
        <w:rPr>
          <w:rFonts w:eastAsia="SimSun"/>
        </w:rPr>
        <w:t>льзования</w:t>
      </w:r>
      <w:r w:rsidRPr="002D0702">
        <w:rPr>
          <w:rFonts w:eastAsia="SimSun"/>
        </w:rPr>
        <w:t xml:space="preserve">) </w:t>
      </w:r>
      <w:r>
        <w:rPr>
          <w:rFonts w:eastAsia="SimSun"/>
        </w:rPr>
        <w:t xml:space="preserve"> </w:t>
      </w:r>
    </w:p>
    <w:p w14:paraId="261E97D6" w14:textId="77777777" w:rsidR="001E66C2" w:rsidRDefault="001E66C2" w:rsidP="001E66C2">
      <w:pPr>
        <w:rPr>
          <w:b/>
          <w:bCs/>
          <w:lang w:val="en-US"/>
        </w:rPr>
      </w:pPr>
    </w:p>
    <w:p w14:paraId="5F3EC304" w14:textId="73CC4616" w:rsidR="005C612E" w:rsidRDefault="001E66C2" w:rsidP="001E66C2">
      <w:pPr>
        <w:rPr>
          <w:b/>
          <w:bCs/>
          <w:lang w:val="en-US"/>
        </w:rPr>
      </w:pPr>
      <w:r>
        <w:rPr>
          <w:b/>
          <w:bCs/>
          <w:lang w:val="en-US"/>
        </w:rPr>
        <w:t>17.</w:t>
      </w:r>
      <w:r>
        <w:rPr>
          <w:b/>
          <w:bCs/>
          <w:lang w:val="en-US"/>
        </w:rPr>
        <w:tab/>
      </w:r>
      <w:r w:rsidR="005C612E" w:rsidRPr="005C612E">
        <w:rPr>
          <w:b/>
          <w:bCs/>
        </w:rPr>
        <w:t xml:space="preserve">Настоящее обновленное Соглашение заменяет Соглашение, достигнутое между правительством </w:t>
      </w:r>
      <w:r w:rsidRPr="00D56C68">
        <w:rPr>
          <w:b/>
        </w:rPr>
        <w:t>Мадагаскара</w:t>
      </w:r>
      <w:r w:rsidRPr="001E66C2">
        <w:rPr>
          <w:b/>
        </w:rPr>
        <w:t xml:space="preserve"> </w:t>
      </w:r>
      <w:r w:rsidR="005C612E" w:rsidRPr="005C612E">
        <w:rPr>
          <w:b/>
          <w:bCs/>
        </w:rPr>
        <w:t xml:space="preserve">и Исполнительным комитетом на </w:t>
      </w:r>
      <w:r w:rsidR="00FC61A7">
        <w:rPr>
          <w:b/>
          <w:bCs/>
          <w:lang w:val="en-US"/>
        </w:rPr>
        <w:t>90</w:t>
      </w:r>
      <w:r w:rsidR="005C612E" w:rsidRPr="005C612E">
        <w:rPr>
          <w:b/>
          <w:bCs/>
        </w:rPr>
        <w:t>-м совещании  Исполнительного комитета.</w:t>
      </w:r>
    </w:p>
    <w:p w14:paraId="5E57AC5F" w14:textId="77777777" w:rsidR="00F40A31" w:rsidRPr="00B55695" w:rsidRDefault="00F40A31" w:rsidP="00F40A31">
      <w:pPr>
        <w:pStyle w:val="Heading1"/>
        <w:keepNext/>
        <w:numPr>
          <w:ilvl w:val="0"/>
          <w:numId w:val="0"/>
        </w:numPr>
        <w:spacing w:before="360"/>
        <w:rPr>
          <w:b/>
        </w:rPr>
      </w:pPr>
      <w:r w:rsidRPr="00B55695">
        <w:rPr>
          <w:b/>
        </w:rPr>
        <w:t>ДОБАВЛЕНИЕ 1-A: ВЕЩЕСТВА</w:t>
      </w:r>
    </w:p>
    <w:tbl>
      <w:tblPr>
        <w:tblW w:w="577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0"/>
        <w:gridCol w:w="1298"/>
        <w:gridCol w:w="1091"/>
        <w:gridCol w:w="4202"/>
      </w:tblGrid>
      <w:tr w:rsidR="00356E91" w:rsidRPr="001E19BE" w14:paraId="777A0850" w14:textId="77777777" w:rsidTr="0089217B">
        <w:trPr>
          <w:trHeight w:val="413"/>
        </w:trPr>
        <w:tc>
          <w:tcPr>
            <w:tcW w:w="1949" w:type="pct"/>
            <w:vAlign w:val="center"/>
          </w:tcPr>
          <w:p w14:paraId="1B100395" w14:textId="29623EF0" w:rsidR="00356E91" w:rsidRPr="001C2659" w:rsidRDefault="00356E91" w:rsidP="00356E91">
            <w:pPr>
              <w:keepNext/>
              <w:jc w:val="center"/>
              <w:rPr>
                <w:sz w:val="20"/>
                <w:szCs w:val="20"/>
              </w:rPr>
            </w:pPr>
            <w:r w:rsidRPr="00B55695">
              <w:rPr>
                <w:sz w:val="20"/>
                <w:szCs w:val="20"/>
              </w:rPr>
              <w:t>Вещество</w:t>
            </w:r>
          </w:p>
        </w:tc>
        <w:tc>
          <w:tcPr>
            <w:tcW w:w="601" w:type="pct"/>
            <w:vAlign w:val="center"/>
          </w:tcPr>
          <w:p w14:paraId="506634A2" w14:textId="02202013" w:rsidR="00356E91" w:rsidRPr="001C2659" w:rsidRDefault="00356E91" w:rsidP="00356E91">
            <w:pPr>
              <w:keepNext/>
              <w:jc w:val="center"/>
              <w:rPr>
                <w:sz w:val="20"/>
                <w:szCs w:val="20"/>
              </w:rPr>
            </w:pPr>
            <w:r w:rsidRPr="00B55695">
              <w:rPr>
                <w:sz w:val="20"/>
                <w:szCs w:val="20"/>
              </w:rPr>
              <w:t>Приложение</w:t>
            </w:r>
          </w:p>
        </w:tc>
        <w:tc>
          <w:tcPr>
            <w:tcW w:w="505" w:type="pct"/>
            <w:vAlign w:val="center"/>
          </w:tcPr>
          <w:p w14:paraId="7BFE0BF5" w14:textId="7F8DCBFD" w:rsidR="00356E91" w:rsidRPr="001C2659" w:rsidRDefault="00356E91" w:rsidP="00356E91">
            <w:pPr>
              <w:keepNext/>
              <w:jc w:val="center"/>
              <w:rPr>
                <w:sz w:val="20"/>
                <w:szCs w:val="20"/>
              </w:rPr>
            </w:pPr>
            <w:r w:rsidRPr="00B55695">
              <w:rPr>
                <w:sz w:val="20"/>
                <w:szCs w:val="20"/>
              </w:rPr>
              <w:t>Группа</w:t>
            </w:r>
          </w:p>
        </w:tc>
        <w:tc>
          <w:tcPr>
            <w:tcW w:w="1946" w:type="pct"/>
            <w:vAlign w:val="center"/>
          </w:tcPr>
          <w:p w14:paraId="5C1D9F6D" w14:textId="560F48D1" w:rsidR="00356E91" w:rsidRPr="00356E91" w:rsidRDefault="00356E91" w:rsidP="00356E91">
            <w:pPr>
              <w:keepNext/>
              <w:jc w:val="center"/>
              <w:rPr>
                <w:sz w:val="20"/>
                <w:szCs w:val="20"/>
              </w:rPr>
            </w:pPr>
            <w:r w:rsidRPr="00B55695">
              <w:rPr>
                <w:sz w:val="20"/>
                <w:szCs w:val="20"/>
              </w:rPr>
              <w:t>Начальный уровень совокупных сокращений потребления (тонн</w:t>
            </w:r>
            <w:r>
              <w:rPr>
                <w:sz w:val="20"/>
                <w:szCs w:val="20"/>
              </w:rPr>
              <w:t>ы</w:t>
            </w:r>
            <w:r w:rsidRPr="00B55695">
              <w:rPr>
                <w:sz w:val="20"/>
                <w:szCs w:val="20"/>
              </w:rPr>
              <w:t> ОРС)</w:t>
            </w:r>
          </w:p>
        </w:tc>
      </w:tr>
      <w:tr w:rsidR="001E19BE" w:rsidRPr="002B6BAA" w14:paraId="5AA897C7" w14:textId="77777777" w:rsidTr="0089217B">
        <w:tc>
          <w:tcPr>
            <w:tcW w:w="1949" w:type="pct"/>
          </w:tcPr>
          <w:p w14:paraId="1F9DDE99" w14:textId="14CA6889" w:rsidR="001E19BE" w:rsidRPr="001C2659" w:rsidRDefault="0089217B" w:rsidP="002C04A7">
            <w:pPr>
              <w:keepNext/>
              <w:rPr>
                <w:sz w:val="20"/>
                <w:szCs w:val="20"/>
              </w:rPr>
            </w:pPr>
            <w:r w:rsidRPr="00B55695">
              <w:rPr>
                <w:sz w:val="20"/>
                <w:szCs w:val="20"/>
              </w:rPr>
              <w:t>ГХФУ-22</w:t>
            </w:r>
          </w:p>
        </w:tc>
        <w:tc>
          <w:tcPr>
            <w:tcW w:w="601" w:type="pct"/>
          </w:tcPr>
          <w:p w14:paraId="06715F0A" w14:textId="77777777" w:rsidR="001E19BE" w:rsidRPr="001C2659" w:rsidRDefault="001E19BE" w:rsidP="005976A4">
            <w:pPr>
              <w:keepNext/>
              <w:jc w:val="center"/>
              <w:rPr>
                <w:sz w:val="20"/>
                <w:szCs w:val="20"/>
              </w:rPr>
            </w:pPr>
            <w:r w:rsidRPr="001C2659">
              <w:rPr>
                <w:sz w:val="20"/>
                <w:szCs w:val="20"/>
              </w:rPr>
              <w:t>C</w:t>
            </w:r>
          </w:p>
        </w:tc>
        <w:tc>
          <w:tcPr>
            <w:tcW w:w="505" w:type="pct"/>
          </w:tcPr>
          <w:p w14:paraId="4657B2BD" w14:textId="77777777" w:rsidR="001E19BE" w:rsidRPr="001C2659" w:rsidRDefault="001E19BE" w:rsidP="005976A4">
            <w:pPr>
              <w:keepNext/>
              <w:jc w:val="center"/>
              <w:rPr>
                <w:sz w:val="20"/>
                <w:szCs w:val="20"/>
              </w:rPr>
            </w:pPr>
            <w:r w:rsidRPr="001C2659">
              <w:rPr>
                <w:sz w:val="20"/>
                <w:szCs w:val="20"/>
              </w:rPr>
              <w:t>I</w:t>
            </w:r>
          </w:p>
        </w:tc>
        <w:tc>
          <w:tcPr>
            <w:tcW w:w="1946" w:type="pct"/>
          </w:tcPr>
          <w:p w14:paraId="2D70C7AA" w14:textId="55435FEE" w:rsidR="001E19BE" w:rsidRPr="002B6BAA" w:rsidRDefault="001E19BE" w:rsidP="002C04A7">
            <w:pPr>
              <w:keepNext/>
              <w:jc w:val="right"/>
              <w:rPr>
                <w:b/>
                <w:bCs/>
                <w:sz w:val="20"/>
                <w:szCs w:val="20"/>
              </w:rPr>
            </w:pPr>
            <w:r w:rsidRPr="001C2659">
              <w:rPr>
                <w:b/>
                <w:bCs/>
                <w:sz w:val="20"/>
                <w:szCs w:val="20"/>
              </w:rPr>
              <w:t>16</w:t>
            </w:r>
            <w:r w:rsidR="0089217B">
              <w:rPr>
                <w:b/>
                <w:bCs/>
                <w:sz w:val="20"/>
                <w:szCs w:val="20"/>
                <w:lang w:val="en-US"/>
              </w:rPr>
              <w:t>,</w:t>
            </w:r>
            <w:r w:rsidRPr="001C2659">
              <w:rPr>
                <w:b/>
                <w:bCs/>
                <w:sz w:val="20"/>
                <w:szCs w:val="20"/>
              </w:rPr>
              <w:t>60</w:t>
            </w:r>
          </w:p>
        </w:tc>
      </w:tr>
    </w:tbl>
    <w:p w14:paraId="29EB8791" w14:textId="77777777" w:rsidR="005C612E" w:rsidRDefault="005C612E" w:rsidP="005C612E">
      <w:pPr>
        <w:pStyle w:val="Heading1"/>
        <w:numPr>
          <w:ilvl w:val="0"/>
          <w:numId w:val="0"/>
        </w:numPr>
        <w:rPr>
          <w:b/>
          <w:szCs w:val="24"/>
          <w:lang w:val="en-US"/>
        </w:rPr>
      </w:pPr>
    </w:p>
    <w:p w14:paraId="79C494F9" w14:textId="02203DB2" w:rsidR="005C612E" w:rsidRPr="00735489" w:rsidRDefault="005C612E" w:rsidP="005C612E">
      <w:pPr>
        <w:pStyle w:val="Heading1"/>
        <w:numPr>
          <w:ilvl w:val="0"/>
          <w:numId w:val="0"/>
        </w:numPr>
        <w:rPr>
          <w:b/>
          <w:szCs w:val="24"/>
        </w:rPr>
      </w:pPr>
      <w:r w:rsidRPr="00735489">
        <w:rPr>
          <w:b/>
          <w:szCs w:val="24"/>
        </w:rPr>
        <w:t>ДОПОЛНЕНИЕ 2-A: ЦЕЛЕВЫЕ ПОКАЗАТЕЛИ И ФИНАНСИРОВАНИЕ</w:t>
      </w:r>
    </w:p>
    <w:tbl>
      <w:tblPr>
        <w:tblW w:w="5824" w:type="pct"/>
        <w:jc w:val="center"/>
        <w:tblLayout w:type="fixed"/>
        <w:tblLook w:val="04A0" w:firstRow="1" w:lastRow="0" w:firstColumn="1" w:lastColumn="0" w:noHBand="0" w:noVBand="1"/>
      </w:tblPr>
      <w:tblGrid>
        <w:gridCol w:w="749"/>
        <w:gridCol w:w="3032"/>
        <w:gridCol w:w="900"/>
        <w:gridCol w:w="714"/>
        <w:gridCol w:w="817"/>
        <w:gridCol w:w="808"/>
        <w:gridCol w:w="900"/>
        <w:gridCol w:w="812"/>
        <w:gridCol w:w="989"/>
        <w:gridCol w:w="1170"/>
      </w:tblGrid>
      <w:tr w:rsidR="00940991" w:rsidRPr="002B6BAA" w14:paraId="4C85AF25" w14:textId="77777777" w:rsidTr="00A15062">
        <w:trPr>
          <w:trHeight w:val="98"/>
          <w:tblHeader/>
          <w:jc w:val="center"/>
        </w:trPr>
        <w:tc>
          <w:tcPr>
            <w:tcW w:w="344"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1F6F63F4" w14:textId="156D4C8A" w:rsidR="00940991" w:rsidRPr="002B6BAA" w:rsidRDefault="00940991" w:rsidP="00940991">
            <w:pPr>
              <w:keepNext/>
              <w:keepLines/>
              <w:jc w:val="center"/>
              <w:rPr>
                <w:b/>
                <w:bCs/>
                <w:sz w:val="20"/>
                <w:szCs w:val="20"/>
                <w:lang w:eastAsia="en-CA"/>
              </w:rPr>
            </w:pPr>
            <w:r w:rsidRPr="00CB0A69">
              <w:rPr>
                <w:b/>
                <w:bCs/>
                <w:color w:val="000000"/>
                <w:sz w:val="18"/>
                <w:szCs w:val="18"/>
                <w:lang w:eastAsia="en-CA"/>
              </w:rPr>
              <w:t xml:space="preserve">Строка </w:t>
            </w:r>
          </w:p>
        </w:tc>
        <w:tc>
          <w:tcPr>
            <w:tcW w:w="1392" w:type="pct"/>
            <w:tcBorders>
              <w:top w:val="single" w:sz="4" w:space="0" w:color="auto"/>
              <w:left w:val="nil"/>
              <w:bottom w:val="single" w:sz="4" w:space="0" w:color="auto"/>
              <w:right w:val="single" w:sz="4" w:space="0" w:color="auto"/>
            </w:tcBorders>
            <w:tcMar>
              <w:left w:w="43" w:type="dxa"/>
              <w:right w:w="43" w:type="dxa"/>
            </w:tcMar>
            <w:hideMark/>
          </w:tcPr>
          <w:p w14:paraId="0F5A5A24" w14:textId="22B0FA2F" w:rsidR="00940991" w:rsidRPr="002B6BAA" w:rsidRDefault="00940991" w:rsidP="00940991">
            <w:pPr>
              <w:keepNext/>
              <w:keepLines/>
              <w:jc w:val="center"/>
              <w:rPr>
                <w:b/>
                <w:bCs/>
                <w:sz w:val="20"/>
                <w:szCs w:val="20"/>
                <w:lang w:eastAsia="en-CA"/>
              </w:rPr>
            </w:pPr>
            <w:r w:rsidRPr="00CB0A69">
              <w:rPr>
                <w:b/>
                <w:bCs/>
                <w:color w:val="000000"/>
                <w:sz w:val="18"/>
                <w:szCs w:val="18"/>
                <w:lang w:eastAsia="en-CA"/>
              </w:rPr>
              <w:t>Сведения</w:t>
            </w:r>
          </w:p>
        </w:tc>
        <w:tc>
          <w:tcPr>
            <w:tcW w:w="413" w:type="pct"/>
            <w:tcBorders>
              <w:top w:val="single" w:sz="4" w:space="0" w:color="auto"/>
              <w:left w:val="nil"/>
              <w:bottom w:val="single" w:sz="4" w:space="0" w:color="auto"/>
              <w:right w:val="single" w:sz="4" w:space="0" w:color="auto"/>
            </w:tcBorders>
            <w:tcMar>
              <w:left w:w="43" w:type="dxa"/>
              <w:right w:w="43" w:type="dxa"/>
            </w:tcMar>
            <w:hideMark/>
          </w:tcPr>
          <w:p w14:paraId="1840CA08"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2022</w:t>
            </w:r>
          </w:p>
        </w:tc>
        <w:tc>
          <w:tcPr>
            <w:tcW w:w="328" w:type="pct"/>
            <w:tcBorders>
              <w:top w:val="single" w:sz="4" w:space="0" w:color="auto"/>
              <w:left w:val="nil"/>
              <w:bottom w:val="single" w:sz="4" w:space="0" w:color="auto"/>
              <w:right w:val="single" w:sz="4" w:space="0" w:color="auto"/>
            </w:tcBorders>
            <w:tcMar>
              <w:left w:w="43" w:type="dxa"/>
              <w:right w:w="43" w:type="dxa"/>
            </w:tcMar>
            <w:hideMark/>
          </w:tcPr>
          <w:p w14:paraId="08935C2B"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2023-2024</w:t>
            </w:r>
          </w:p>
        </w:tc>
        <w:tc>
          <w:tcPr>
            <w:tcW w:w="375" w:type="pct"/>
            <w:tcBorders>
              <w:top w:val="single" w:sz="4" w:space="0" w:color="auto"/>
              <w:left w:val="nil"/>
              <w:bottom w:val="single" w:sz="4" w:space="0" w:color="auto"/>
              <w:right w:val="single" w:sz="4" w:space="0" w:color="auto"/>
            </w:tcBorders>
            <w:tcMar>
              <w:left w:w="43" w:type="dxa"/>
              <w:right w:w="43" w:type="dxa"/>
            </w:tcMar>
            <w:hideMark/>
          </w:tcPr>
          <w:p w14:paraId="18438722"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2025</w:t>
            </w:r>
          </w:p>
        </w:tc>
        <w:tc>
          <w:tcPr>
            <w:tcW w:w="371" w:type="pct"/>
            <w:tcBorders>
              <w:top w:val="single" w:sz="4" w:space="0" w:color="auto"/>
              <w:left w:val="nil"/>
              <w:bottom w:val="single" w:sz="4" w:space="0" w:color="auto"/>
              <w:right w:val="single" w:sz="4" w:space="0" w:color="auto"/>
            </w:tcBorders>
            <w:tcMar>
              <w:left w:w="43" w:type="dxa"/>
              <w:right w:w="43" w:type="dxa"/>
            </w:tcMar>
            <w:hideMark/>
          </w:tcPr>
          <w:p w14:paraId="71A3EEF4"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2026</w:t>
            </w:r>
          </w:p>
        </w:tc>
        <w:tc>
          <w:tcPr>
            <w:tcW w:w="413" w:type="pct"/>
            <w:tcBorders>
              <w:top w:val="single" w:sz="4" w:space="0" w:color="auto"/>
              <w:left w:val="nil"/>
              <w:bottom w:val="single" w:sz="4" w:space="0" w:color="auto"/>
              <w:right w:val="single" w:sz="4" w:space="0" w:color="auto"/>
            </w:tcBorders>
            <w:tcMar>
              <w:left w:w="43" w:type="dxa"/>
              <w:right w:w="43" w:type="dxa"/>
            </w:tcMar>
            <w:hideMark/>
          </w:tcPr>
          <w:p w14:paraId="3912EB0C"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2027</w:t>
            </w:r>
          </w:p>
        </w:tc>
        <w:tc>
          <w:tcPr>
            <w:tcW w:w="373" w:type="pct"/>
            <w:tcBorders>
              <w:top w:val="single" w:sz="4" w:space="0" w:color="auto"/>
              <w:left w:val="nil"/>
              <w:bottom w:val="single" w:sz="4" w:space="0" w:color="auto"/>
              <w:right w:val="single" w:sz="4" w:space="0" w:color="auto"/>
            </w:tcBorders>
            <w:tcMar>
              <w:left w:w="43" w:type="dxa"/>
              <w:right w:w="43" w:type="dxa"/>
            </w:tcMar>
          </w:tcPr>
          <w:p w14:paraId="25CFEE1F"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2028-2029</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4EEEF08" w14:textId="77777777" w:rsidR="00940991" w:rsidRPr="002B6BAA" w:rsidRDefault="00940991" w:rsidP="00940991">
            <w:pPr>
              <w:keepNext/>
              <w:keepLines/>
              <w:jc w:val="center"/>
              <w:rPr>
                <w:b/>
                <w:bCs/>
                <w:sz w:val="20"/>
                <w:szCs w:val="20"/>
                <w:lang w:eastAsia="en-CA"/>
              </w:rPr>
            </w:pPr>
            <w:r w:rsidRPr="002B6BAA">
              <w:rPr>
                <w:b/>
                <w:bCs/>
                <w:sz w:val="20"/>
                <w:szCs w:val="20"/>
                <w:lang w:eastAsia="en-CA"/>
              </w:rPr>
              <w:t>2030</w:t>
            </w:r>
          </w:p>
        </w:tc>
        <w:tc>
          <w:tcPr>
            <w:tcW w:w="53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4D54E298" w14:textId="61FCC459" w:rsidR="00940991" w:rsidRPr="002B6BAA" w:rsidRDefault="00940991" w:rsidP="00940991">
            <w:pPr>
              <w:keepNext/>
              <w:keepLines/>
              <w:jc w:val="center"/>
              <w:rPr>
                <w:b/>
                <w:bCs/>
                <w:sz w:val="20"/>
                <w:szCs w:val="20"/>
                <w:lang w:eastAsia="en-CA"/>
              </w:rPr>
            </w:pPr>
            <w:r w:rsidRPr="00B55695">
              <w:rPr>
                <w:b/>
                <w:bCs/>
                <w:sz w:val="20"/>
                <w:szCs w:val="20"/>
                <w:lang w:eastAsia="en-CA"/>
              </w:rPr>
              <w:t xml:space="preserve">Итого </w:t>
            </w:r>
          </w:p>
        </w:tc>
      </w:tr>
      <w:tr w:rsidR="00940991" w:rsidRPr="002B6BAA" w14:paraId="001D1848" w14:textId="77777777" w:rsidTr="00A15062">
        <w:trPr>
          <w:trHeight w:val="408"/>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3F9CF4AF" w14:textId="4B27E179" w:rsidR="00940991" w:rsidRPr="002B6BAA" w:rsidRDefault="00940991" w:rsidP="00940991">
            <w:pPr>
              <w:keepNext/>
              <w:keepLines/>
              <w:jc w:val="left"/>
              <w:rPr>
                <w:sz w:val="20"/>
                <w:szCs w:val="20"/>
                <w:lang w:eastAsia="en-CA"/>
              </w:rPr>
            </w:pPr>
            <w:r w:rsidRPr="00CB0A69">
              <w:rPr>
                <w:color w:val="000000"/>
                <w:sz w:val="18"/>
                <w:szCs w:val="18"/>
                <w:lang w:eastAsia="en-CA"/>
              </w:rPr>
              <w:t>1.1</w:t>
            </w:r>
          </w:p>
        </w:tc>
        <w:tc>
          <w:tcPr>
            <w:tcW w:w="1392" w:type="pct"/>
            <w:tcBorders>
              <w:top w:val="nil"/>
              <w:left w:val="nil"/>
              <w:bottom w:val="single" w:sz="4" w:space="0" w:color="auto"/>
              <w:right w:val="single" w:sz="4" w:space="0" w:color="auto"/>
            </w:tcBorders>
            <w:tcMar>
              <w:left w:w="43" w:type="dxa"/>
              <w:right w:w="43" w:type="dxa"/>
            </w:tcMar>
            <w:hideMark/>
          </w:tcPr>
          <w:p w14:paraId="0363BA0A" w14:textId="60018874" w:rsidR="00940991" w:rsidRPr="00DE5AB6" w:rsidRDefault="00940991" w:rsidP="00940991">
            <w:pPr>
              <w:keepNext/>
              <w:keepLines/>
              <w:jc w:val="left"/>
              <w:rPr>
                <w:sz w:val="20"/>
                <w:szCs w:val="20"/>
                <w:lang w:eastAsia="en-CA"/>
              </w:rPr>
            </w:pPr>
            <w:r w:rsidRPr="00CB0A69">
              <w:rPr>
                <w:color w:val="000000"/>
                <w:sz w:val="18"/>
                <w:szCs w:val="18"/>
                <w:lang w:eastAsia="en-CA"/>
              </w:rPr>
              <w:t>График сокращения потребления Веществ, отнесенных к группе I приложения C к Монреальскому протоколу (тонны ОРС)</w:t>
            </w:r>
          </w:p>
        </w:tc>
        <w:tc>
          <w:tcPr>
            <w:tcW w:w="413" w:type="pct"/>
            <w:tcBorders>
              <w:top w:val="nil"/>
              <w:left w:val="nil"/>
              <w:bottom w:val="single" w:sz="4" w:space="0" w:color="auto"/>
              <w:right w:val="single" w:sz="4" w:space="0" w:color="auto"/>
            </w:tcBorders>
            <w:tcMar>
              <w:left w:w="43" w:type="dxa"/>
              <w:right w:w="43" w:type="dxa"/>
            </w:tcMar>
          </w:tcPr>
          <w:p w14:paraId="23E4CAA8" w14:textId="2EE22A69" w:rsidR="00940991" w:rsidRPr="001C2659" w:rsidRDefault="00940991" w:rsidP="00A15062">
            <w:pPr>
              <w:ind w:left="-134" w:right="60"/>
              <w:jc w:val="right"/>
              <w:rPr>
                <w:rFonts w:asciiTheme="majorBidi" w:hAnsiTheme="majorBidi" w:cstheme="majorBidi"/>
                <w:b/>
                <w:bCs/>
                <w:sz w:val="20"/>
                <w:szCs w:val="20"/>
              </w:rPr>
            </w:pPr>
            <w:r w:rsidRPr="00DE5AB6">
              <w:rPr>
                <w:rFonts w:asciiTheme="majorBidi" w:hAnsiTheme="majorBidi" w:cstheme="majorBidi"/>
                <w:b/>
                <w:bCs/>
                <w:sz w:val="20"/>
                <w:szCs w:val="20"/>
              </w:rPr>
              <w:t xml:space="preserve"> </w:t>
            </w:r>
            <w:r w:rsidRPr="001C2659">
              <w:rPr>
                <w:rFonts w:asciiTheme="majorBidi" w:hAnsiTheme="majorBidi" w:cstheme="majorBidi"/>
                <w:b/>
                <w:bCs/>
                <w:sz w:val="20"/>
                <w:szCs w:val="20"/>
              </w:rPr>
              <w:t>10</w:t>
            </w:r>
            <w:r>
              <w:rPr>
                <w:rFonts w:asciiTheme="majorBidi" w:hAnsiTheme="majorBidi" w:cstheme="majorBidi"/>
                <w:b/>
                <w:bCs/>
                <w:sz w:val="20"/>
                <w:szCs w:val="20"/>
              </w:rPr>
              <w:t>,</w:t>
            </w:r>
            <w:r w:rsidRPr="001C2659">
              <w:rPr>
                <w:rFonts w:asciiTheme="majorBidi" w:hAnsiTheme="majorBidi" w:cstheme="majorBidi"/>
                <w:b/>
                <w:bCs/>
                <w:sz w:val="20"/>
                <w:szCs w:val="20"/>
              </w:rPr>
              <w:t xml:space="preserve">79 </w:t>
            </w:r>
          </w:p>
        </w:tc>
        <w:tc>
          <w:tcPr>
            <w:tcW w:w="328" w:type="pct"/>
            <w:tcBorders>
              <w:top w:val="nil"/>
              <w:left w:val="nil"/>
              <w:bottom w:val="single" w:sz="4" w:space="0" w:color="auto"/>
              <w:right w:val="single" w:sz="4" w:space="0" w:color="auto"/>
            </w:tcBorders>
            <w:tcMar>
              <w:left w:w="43" w:type="dxa"/>
              <w:right w:w="43" w:type="dxa"/>
            </w:tcMar>
          </w:tcPr>
          <w:p w14:paraId="1B3F4B47" w14:textId="51C06AC9"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w:t>
            </w:r>
            <w:r>
              <w:rPr>
                <w:rFonts w:asciiTheme="majorBidi" w:hAnsiTheme="majorBidi" w:cstheme="majorBidi"/>
                <w:b/>
                <w:bCs/>
                <w:sz w:val="20"/>
                <w:szCs w:val="20"/>
              </w:rPr>
              <w:t>,</w:t>
            </w:r>
            <w:r w:rsidRPr="001C2659">
              <w:rPr>
                <w:rFonts w:asciiTheme="majorBidi" w:hAnsiTheme="majorBidi" w:cstheme="majorBidi"/>
                <w:b/>
                <w:bCs/>
                <w:sz w:val="20"/>
                <w:szCs w:val="20"/>
              </w:rPr>
              <w:t xml:space="preserve">79 </w:t>
            </w:r>
          </w:p>
        </w:tc>
        <w:tc>
          <w:tcPr>
            <w:tcW w:w="375" w:type="pct"/>
            <w:tcBorders>
              <w:top w:val="nil"/>
              <w:left w:val="nil"/>
              <w:bottom w:val="single" w:sz="4" w:space="0" w:color="auto"/>
              <w:right w:val="single" w:sz="4" w:space="0" w:color="auto"/>
            </w:tcBorders>
            <w:tcMar>
              <w:left w:w="43" w:type="dxa"/>
              <w:right w:w="43" w:type="dxa"/>
            </w:tcMar>
          </w:tcPr>
          <w:p w14:paraId="663797C4" w14:textId="31AC7C0A"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371" w:type="pct"/>
            <w:tcBorders>
              <w:top w:val="nil"/>
              <w:left w:val="nil"/>
              <w:bottom w:val="single" w:sz="4" w:space="0" w:color="auto"/>
              <w:right w:val="single" w:sz="4" w:space="0" w:color="auto"/>
            </w:tcBorders>
            <w:tcMar>
              <w:left w:w="43" w:type="dxa"/>
              <w:right w:w="43" w:type="dxa"/>
            </w:tcMar>
          </w:tcPr>
          <w:p w14:paraId="7DC62426" w14:textId="6B3CF35F"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413" w:type="pct"/>
            <w:tcBorders>
              <w:top w:val="nil"/>
              <w:left w:val="nil"/>
              <w:bottom w:val="single" w:sz="4" w:space="0" w:color="auto"/>
              <w:right w:val="single" w:sz="4" w:space="0" w:color="auto"/>
            </w:tcBorders>
            <w:tcMar>
              <w:left w:w="43" w:type="dxa"/>
              <w:right w:w="43" w:type="dxa"/>
            </w:tcMar>
          </w:tcPr>
          <w:p w14:paraId="3565BFDD" w14:textId="79D007EB"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373" w:type="pct"/>
            <w:tcBorders>
              <w:top w:val="single" w:sz="4" w:space="0" w:color="auto"/>
              <w:left w:val="nil"/>
              <w:bottom w:val="single" w:sz="4" w:space="0" w:color="auto"/>
              <w:right w:val="single" w:sz="4" w:space="0" w:color="auto"/>
            </w:tcBorders>
            <w:tcMar>
              <w:left w:w="43" w:type="dxa"/>
              <w:right w:w="43" w:type="dxa"/>
            </w:tcMar>
          </w:tcPr>
          <w:p w14:paraId="1B7E5715" w14:textId="17EC60BC"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8DF7347" w14:textId="7586813F" w:rsidR="00940991" w:rsidRPr="001C2659" w:rsidRDefault="00940991" w:rsidP="002642F9">
            <w:pPr>
              <w:ind w:left="-134" w:right="60"/>
              <w:jc w:val="right"/>
              <w:rPr>
                <w:rFonts w:asciiTheme="majorBidi" w:hAnsiTheme="majorBidi" w:cstheme="majorBidi"/>
                <w:sz w:val="20"/>
                <w:szCs w:val="20"/>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537" w:type="pct"/>
            <w:tcBorders>
              <w:top w:val="nil"/>
              <w:left w:val="single" w:sz="4" w:space="0" w:color="auto"/>
              <w:bottom w:val="single" w:sz="4" w:space="0" w:color="auto"/>
              <w:right w:val="single" w:sz="4" w:space="0" w:color="auto"/>
            </w:tcBorders>
            <w:tcMar>
              <w:left w:w="43" w:type="dxa"/>
              <w:right w:w="43" w:type="dxa"/>
            </w:tcMar>
          </w:tcPr>
          <w:p w14:paraId="0F5662E8" w14:textId="208FEA42" w:rsidR="00940991" w:rsidRPr="001C2659" w:rsidRDefault="00940991" w:rsidP="002642F9">
            <w:pPr>
              <w:ind w:left="-134" w:right="60"/>
              <w:jc w:val="right"/>
              <w:rPr>
                <w:rFonts w:asciiTheme="majorBidi" w:hAnsiTheme="majorBidi" w:cstheme="majorBidi"/>
                <w:sz w:val="20"/>
                <w:szCs w:val="20"/>
              </w:rPr>
            </w:pPr>
            <w:r w:rsidRPr="002642F9">
              <w:rPr>
                <w:rFonts w:asciiTheme="majorBidi" w:hAnsiTheme="majorBidi" w:cstheme="majorBidi"/>
                <w:sz w:val="20"/>
                <w:szCs w:val="20"/>
              </w:rPr>
              <w:t>н/п</w:t>
            </w:r>
          </w:p>
        </w:tc>
      </w:tr>
      <w:tr w:rsidR="00940991" w:rsidRPr="002B6BAA" w14:paraId="2713D0A8" w14:textId="77777777" w:rsidTr="00A15062">
        <w:trPr>
          <w:trHeight w:val="408"/>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773925E5" w14:textId="6F8283B6" w:rsidR="00940991" w:rsidRPr="002B6BAA" w:rsidRDefault="00940991" w:rsidP="00940991">
            <w:pPr>
              <w:jc w:val="left"/>
              <w:rPr>
                <w:sz w:val="20"/>
                <w:szCs w:val="20"/>
                <w:lang w:eastAsia="en-CA"/>
              </w:rPr>
            </w:pPr>
            <w:r w:rsidRPr="00CB0A69">
              <w:rPr>
                <w:color w:val="000000"/>
                <w:sz w:val="18"/>
                <w:szCs w:val="18"/>
                <w:lang w:eastAsia="en-CA"/>
              </w:rPr>
              <w:t>1.2</w:t>
            </w:r>
          </w:p>
        </w:tc>
        <w:tc>
          <w:tcPr>
            <w:tcW w:w="1392" w:type="pct"/>
            <w:tcBorders>
              <w:top w:val="nil"/>
              <w:left w:val="nil"/>
              <w:bottom w:val="single" w:sz="4" w:space="0" w:color="auto"/>
              <w:right w:val="single" w:sz="4" w:space="0" w:color="auto"/>
            </w:tcBorders>
            <w:tcMar>
              <w:left w:w="43" w:type="dxa"/>
              <w:right w:w="43" w:type="dxa"/>
            </w:tcMar>
            <w:hideMark/>
          </w:tcPr>
          <w:p w14:paraId="666FB4AE" w14:textId="162C3D1C" w:rsidR="00940991" w:rsidRPr="00DE5AB6" w:rsidRDefault="00940991" w:rsidP="00940991">
            <w:pPr>
              <w:jc w:val="left"/>
              <w:rPr>
                <w:sz w:val="20"/>
                <w:szCs w:val="20"/>
                <w:lang w:eastAsia="en-CA"/>
              </w:rPr>
            </w:pPr>
            <w:r w:rsidRPr="00CB0A69">
              <w:rPr>
                <w:color w:val="000000"/>
                <w:sz w:val="18"/>
                <w:szCs w:val="18"/>
                <w:lang w:eastAsia="en-CA"/>
              </w:rPr>
              <w:t>Максимальный допустимый общий объем потребления Веществ, отнесенных к группе I приложения C          (тонны ОРС)</w:t>
            </w:r>
          </w:p>
        </w:tc>
        <w:tc>
          <w:tcPr>
            <w:tcW w:w="413" w:type="pct"/>
            <w:tcBorders>
              <w:top w:val="nil"/>
              <w:left w:val="nil"/>
              <w:bottom w:val="single" w:sz="4" w:space="0" w:color="auto"/>
              <w:right w:val="single" w:sz="4" w:space="0" w:color="auto"/>
            </w:tcBorders>
            <w:tcMar>
              <w:left w:w="43" w:type="dxa"/>
              <w:right w:w="43" w:type="dxa"/>
            </w:tcMar>
          </w:tcPr>
          <w:p w14:paraId="6673746A" w14:textId="171B1975" w:rsidR="00940991" w:rsidRPr="001C2659" w:rsidRDefault="00940991" w:rsidP="00A15062">
            <w:pPr>
              <w:ind w:left="-134" w:right="60"/>
              <w:jc w:val="right"/>
              <w:rPr>
                <w:rFonts w:asciiTheme="majorBidi" w:hAnsiTheme="majorBidi" w:cstheme="majorBidi"/>
                <w:b/>
                <w:bCs/>
                <w:sz w:val="20"/>
                <w:szCs w:val="20"/>
              </w:rPr>
            </w:pPr>
            <w:r w:rsidRPr="00DE5AB6">
              <w:rPr>
                <w:rFonts w:asciiTheme="majorBidi" w:hAnsiTheme="majorBidi" w:cstheme="majorBidi"/>
                <w:b/>
                <w:bCs/>
                <w:sz w:val="20"/>
                <w:szCs w:val="20"/>
              </w:rPr>
              <w:t xml:space="preserve"> </w:t>
            </w:r>
            <w:r w:rsidRPr="001C2659">
              <w:rPr>
                <w:rFonts w:asciiTheme="majorBidi" w:hAnsiTheme="majorBidi" w:cstheme="majorBidi"/>
                <w:b/>
                <w:bCs/>
                <w:sz w:val="20"/>
                <w:szCs w:val="20"/>
              </w:rPr>
              <w:t>10</w:t>
            </w:r>
            <w:r>
              <w:rPr>
                <w:rFonts w:asciiTheme="majorBidi" w:hAnsiTheme="majorBidi" w:cstheme="majorBidi"/>
                <w:b/>
                <w:bCs/>
                <w:sz w:val="20"/>
                <w:szCs w:val="20"/>
              </w:rPr>
              <w:t>,</w:t>
            </w:r>
            <w:r w:rsidRPr="001C2659">
              <w:rPr>
                <w:rFonts w:asciiTheme="majorBidi" w:hAnsiTheme="majorBidi" w:cstheme="majorBidi"/>
                <w:b/>
                <w:bCs/>
                <w:sz w:val="20"/>
                <w:szCs w:val="20"/>
              </w:rPr>
              <w:t xml:space="preserve">79 </w:t>
            </w:r>
          </w:p>
        </w:tc>
        <w:tc>
          <w:tcPr>
            <w:tcW w:w="328" w:type="pct"/>
            <w:tcBorders>
              <w:top w:val="nil"/>
              <w:left w:val="nil"/>
              <w:bottom w:val="single" w:sz="4" w:space="0" w:color="auto"/>
              <w:right w:val="single" w:sz="4" w:space="0" w:color="auto"/>
            </w:tcBorders>
            <w:tcMar>
              <w:left w:w="43" w:type="dxa"/>
              <w:right w:w="43" w:type="dxa"/>
            </w:tcMar>
          </w:tcPr>
          <w:p w14:paraId="7645F45A" w14:textId="3F3298C7"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 xml:space="preserve"> 10</w:t>
            </w:r>
            <w:r>
              <w:rPr>
                <w:rFonts w:asciiTheme="majorBidi" w:hAnsiTheme="majorBidi" w:cstheme="majorBidi"/>
                <w:b/>
                <w:bCs/>
                <w:sz w:val="20"/>
                <w:szCs w:val="20"/>
              </w:rPr>
              <w:t>,</w:t>
            </w:r>
            <w:r w:rsidRPr="001C2659">
              <w:rPr>
                <w:rFonts w:asciiTheme="majorBidi" w:hAnsiTheme="majorBidi" w:cstheme="majorBidi"/>
                <w:b/>
                <w:bCs/>
                <w:sz w:val="20"/>
                <w:szCs w:val="20"/>
              </w:rPr>
              <w:t xml:space="preserve">79 </w:t>
            </w:r>
          </w:p>
        </w:tc>
        <w:tc>
          <w:tcPr>
            <w:tcW w:w="375" w:type="pct"/>
            <w:tcBorders>
              <w:top w:val="nil"/>
              <w:left w:val="nil"/>
              <w:bottom w:val="single" w:sz="4" w:space="0" w:color="auto"/>
              <w:right w:val="single" w:sz="4" w:space="0" w:color="auto"/>
            </w:tcBorders>
            <w:tcMar>
              <w:left w:w="43" w:type="dxa"/>
              <w:right w:w="43" w:type="dxa"/>
            </w:tcMar>
          </w:tcPr>
          <w:p w14:paraId="74BC0579" w14:textId="2FB2A209"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371" w:type="pct"/>
            <w:tcBorders>
              <w:top w:val="nil"/>
              <w:left w:val="nil"/>
              <w:bottom w:val="single" w:sz="4" w:space="0" w:color="auto"/>
              <w:right w:val="single" w:sz="4" w:space="0" w:color="auto"/>
            </w:tcBorders>
            <w:tcMar>
              <w:left w:w="43" w:type="dxa"/>
              <w:right w:w="43" w:type="dxa"/>
            </w:tcMar>
          </w:tcPr>
          <w:p w14:paraId="6C2AD8A2" w14:textId="39BB89FB"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413" w:type="pct"/>
            <w:tcBorders>
              <w:top w:val="nil"/>
              <w:left w:val="nil"/>
              <w:bottom w:val="single" w:sz="4" w:space="0" w:color="auto"/>
              <w:right w:val="single" w:sz="4" w:space="0" w:color="auto"/>
            </w:tcBorders>
            <w:tcMar>
              <w:left w:w="43" w:type="dxa"/>
              <w:right w:w="43" w:type="dxa"/>
            </w:tcMar>
          </w:tcPr>
          <w:p w14:paraId="42C5AB6C" w14:textId="7673E640"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373" w:type="pct"/>
            <w:tcBorders>
              <w:top w:val="single" w:sz="4" w:space="0" w:color="auto"/>
              <w:left w:val="nil"/>
              <w:bottom w:val="single" w:sz="4" w:space="0" w:color="auto"/>
              <w:right w:val="single" w:sz="4" w:space="0" w:color="auto"/>
            </w:tcBorders>
            <w:tcMar>
              <w:left w:w="43" w:type="dxa"/>
              <w:right w:w="43" w:type="dxa"/>
            </w:tcMar>
          </w:tcPr>
          <w:p w14:paraId="344E2FB8" w14:textId="7606C1DA" w:rsidR="00940991" w:rsidRPr="001C2659" w:rsidRDefault="00940991" w:rsidP="00A15062">
            <w:pPr>
              <w:ind w:left="-134" w:right="60"/>
              <w:jc w:val="right"/>
              <w:rPr>
                <w:rFonts w:asciiTheme="majorBidi" w:hAnsiTheme="majorBidi" w:cstheme="majorBidi"/>
                <w:b/>
                <w:bCs/>
                <w:sz w:val="20"/>
                <w:szCs w:val="20"/>
              </w:rPr>
            </w:pPr>
            <w:r w:rsidRPr="001C2659">
              <w:rPr>
                <w:rFonts w:asciiTheme="majorBidi" w:hAnsiTheme="majorBidi" w:cstheme="majorBidi"/>
                <w:b/>
                <w:bCs/>
                <w:sz w:val="20"/>
                <w:szCs w:val="20"/>
              </w:rPr>
              <w:t>5</w:t>
            </w:r>
            <w:r>
              <w:rPr>
                <w:rFonts w:asciiTheme="majorBidi" w:hAnsiTheme="majorBidi" w:cstheme="majorBidi"/>
                <w:b/>
                <w:bCs/>
                <w:sz w:val="20"/>
                <w:szCs w:val="20"/>
              </w:rPr>
              <w:t>,</w:t>
            </w:r>
            <w:r w:rsidRPr="001C2659">
              <w:rPr>
                <w:rFonts w:asciiTheme="majorBidi" w:hAnsiTheme="majorBidi" w:cstheme="majorBidi"/>
                <w:b/>
                <w:bCs/>
                <w:sz w:val="20"/>
                <w:szCs w:val="20"/>
              </w:rPr>
              <w:t>40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6896562" w14:textId="6A35D37C" w:rsidR="00940991" w:rsidRPr="001C2659" w:rsidRDefault="00940991" w:rsidP="002642F9">
            <w:pPr>
              <w:ind w:left="-134" w:right="60"/>
              <w:jc w:val="right"/>
              <w:rPr>
                <w:rFonts w:asciiTheme="majorBidi" w:hAnsiTheme="majorBidi" w:cstheme="majorBidi"/>
                <w:sz w:val="20"/>
                <w:szCs w:val="20"/>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537" w:type="pct"/>
            <w:tcBorders>
              <w:top w:val="nil"/>
              <w:left w:val="single" w:sz="4" w:space="0" w:color="auto"/>
              <w:bottom w:val="single" w:sz="4" w:space="0" w:color="auto"/>
              <w:right w:val="single" w:sz="4" w:space="0" w:color="auto"/>
            </w:tcBorders>
            <w:tcMar>
              <w:left w:w="43" w:type="dxa"/>
              <w:right w:w="43" w:type="dxa"/>
            </w:tcMar>
          </w:tcPr>
          <w:p w14:paraId="50033BA4" w14:textId="38858EE0" w:rsidR="00940991" w:rsidRPr="001C2659" w:rsidRDefault="00940991" w:rsidP="002642F9">
            <w:pPr>
              <w:ind w:left="-134" w:right="60"/>
              <w:jc w:val="right"/>
              <w:rPr>
                <w:rFonts w:asciiTheme="majorBidi" w:hAnsiTheme="majorBidi" w:cstheme="majorBidi"/>
                <w:sz w:val="20"/>
                <w:szCs w:val="20"/>
              </w:rPr>
            </w:pPr>
            <w:r w:rsidRPr="002642F9">
              <w:rPr>
                <w:rFonts w:asciiTheme="majorBidi" w:hAnsiTheme="majorBidi" w:cstheme="majorBidi"/>
                <w:sz w:val="20"/>
                <w:szCs w:val="20"/>
              </w:rPr>
              <w:t>н/п</w:t>
            </w:r>
          </w:p>
        </w:tc>
      </w:tr>
      <w:tr w:rsidR="00DE5AB6" w:rsidRPr="002B6BAA" w14:paraId="43058B19" w14:textId="77777777" w:rsidTr="00A15062">
        <w:trPr>
          <w:trHeight w:val="116"/>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3E387AD9" w14:textId="0A646171" w:rsidR="00DE5AB6" w:rsidRPr="002B6BAA" w:rsidRDefault="00DE5AB6" w:rsidP="00DE5AB6">
            <w:pPr>
              <w:jc w:val="left"/>
              <w:rPr>
                <w:sz w:val="20"/>
                <w:szCs w:val="20"/>
                <w:lang w:eastAsia="en-CA"/>
              </w:rPr>
            </w:pPr>
            <w:r w:rsidRPr="00CB0A69">
              <w:rPr>
                <w:color w:val="000000"/>
                <w:sz w:val="18"/>
                <w:szCs w:val="18"/>
                <w:lang w:eastAsia="en-CA"/>
              </w:rPr>
              <w:t>2.1</w:t>
            </w:r>
          </w:p>
        </w:tc>
        <w:tc>
          <w:tcPr>
            <w:tcW w:w="1392" w:type="pct"/>
            <w:tcBorders>
              <w:top w:val="nil"/>
              <w:left w:val="nil"/>
              <w:bottom w:val="single" w:sz="4" w:space="0" w:color="auto"/>
              <w:right w:val="single" w:sz="4" w:space="0" w:color="auto"/>
            </w:tcBorders>
            <w:tcMar>
              <w:left w:w="43" w:type="dxa"/>
              <w:right w:w="43" w:type="dxa"/>
            </w:tcMar>
            <w:hideMark/>
          </w:tcPr>
          <w:p w14:paraId="17CDAB0E" w14:textId="7E3B9143" w:rsidR="00DE5AB6" w:rsidRPr="001E19BE" w:rsidRDefault="00DE5AB6" w:rsidP="00DE5AB6">
            <w:pPr>
              <w:jc w:val="left"/>
              <w:rPr>
                <w:sz w:val="20"/>
                <w:szCs w:val="20"/>
                <w:lang w:val="en-CA" w:eastAsia="en-CA"/>
              </w:rPr>
            </w:pPr>
            <w:r w:rsidRPr="00CB0A69">
              <w:rPr>
                <w:color w:val="000000"/>
                <w:sz w:val="18"/>
                <w:szCs w:val="18"/>
              </w:rPr>
              <w:t xml:space="preserve">Согласованное финансирование Ведущего УИ (ЮНЕП) (долл. США) </w:t>
            </w:r>
          </w:p>
        </w:tc>
        <w:tc>
          <w:tcPr>
            <w:tcW w:w="413" w:type="pct"/>
            <w:tcBorders>
              <w:top w:val="nil"/>
              <w:left w:val="nil"/>
              <w:bottom w:val="single" w:sz="4" w:space="0" w:color="auto"/>
              <w:right w:val="single" w:sz="4" w:space="0" w:color="auto"/>
            </w:tcBorders>
            <w:tcMar>
              <w:left w:w="43" w:type="dxa"/>
              <w:right w:w="43" w:type="dxa"/>
            </w:tcMar>
          </w:tcPr>
          <w:p w14:paraId="4827F1DB" w14:textId="3045AD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120</w:t>
            </w:r>
            <w:r w:rsidR="00940991">
              <w:rPr>
                <w:rFonts w:asciiTheme="majorBidi" w:hAnsiTheme="majorBidi" w:cstheme="majorBidi"/>
                <w:sz w:val="20"/>
                <w:szCs w:val="20"/>
              </w:rPr>
              <w:t xml:space="preserve"> </w:t>
            </w:r>
            <w:r w:rsidRPr="002B6BAA">
              <w:rPr>
                <w:rFonts w:asciiTheme="majorBidi" w:hAnsiTheme="majorBidi" w:cstheme="majorBidi"/>
                <w:sz w:val="20"/>
                <w:szCs w:val="20"/>
              </w:rPr>
              <w:t>000</w:t>
            </w:r>
          </w:p>
        </w:tc>
        <w:tc>
          <w:tcPr>
            <w:tcW w:w="328" w:type="pct"/>
            <w:tcBorders>
              <w:top w:val="nil"/>
              <w:left w:val="nil"/>
              <w:bottom w:val="single" w:sz="4" w:space="0" w:color="auto"/>
              <w:right w:val="single" w:sz="4" w:space="0" w:color="auto"/>
            </w:tcBorders>
            <w:tcMar>
              <w:left w:w="43" w:type="dxa"/>
              <w:right w:w="43" w:type="dxa"/>
            </w:tcMar>
          </w:tcPr>
          <w:p w14:paraId="3F763A1F"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35A08FC1" w14:textId="6C01DEB4" w:rsidR="00DE5AB6" w:rsidRPr="00A15062" w:rsidRDefault="00DE5AB6"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326</w:t>
            </w:r>
            <w:r w:rsidR="00940991" w:rsidRPr="00A15062">
              <w:rPr>
                <w:rFonts w:asciiTheme="majorBidi" w:hAnsiTheme="majorBidi" w:cstheme="majorBidi"/>
                <w:b/>
                <w:bCs/>
                <w:sz w:val="20"/>
                <w:szCs w:val="20"/>
              </w:rPr>
              <w:t xml:space="preserve"> </w:t>
            </w:r>
            <w:r w:rsidRPr="00A15062">
              <w:rPr>
                <w:rFonts w:asciiTheme="majorBidi" w:hAnsiTheme="majorBidi" w:cstheme="majorBidi"/>
                <w:b/>
                <w:bCs/>
                <w:sz w:val="20"/>
                <w:szCs w:val="20"/>
              </w:rPr>
              <w:t>750</w:t>
            </w:r>
          </w:p>
        </w:tc>
        <w:tc>
          <w:tcPr>
            <w:tcW w:w="371" w:type="pct"/>
            <w:tcBorders>
              <w:top w:val="nil"/>
              <w:left w:val="nil"/>
              <w:bottom w:val="single" w:sz="4" w:space="0" w:color="auto"/>
              <w:right w:val="single" w:sz="4" w:space="0" w:color="auto"/>
            </w:tcBorders>
            <w:tcMar>
              <w:left w:w="43" w:type="dxa"/>
              <w:right w:w="43" w:type="dxa"/>
            </w:tcMar>
          </w:tcPr>
          <w:p w14:paraId="6BB7A671"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7F793A41" w14:textId="344206E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140</w:t>
            </w:r>
            <w:r w:rsidR="00940991">
              <w:rPr>
                <w:rFonts w:asciiTheme="majorBidi" w:hAnsiTheme="majorBidi" w:cstheme="majorBidi"/>
                <w:sz w:val="20"/>
                <w:szCs w:val="20"/>
              </w:rPr>
              <w:t xml:space="preserve"> </w:t>
            </w:r>
            <w:r w:rsidRPr="002B6BAA">
              <w:rPr>
                <w:rFonts w:asciiTheme="majorBidi" w:hAnsiTheme="majorBidi" w:cstheme="majorBidi"/>
                <w:sz w:val="20"/>
                <w:szCs w:val="20"/>
              </w:rPr>
              <w:t>000</w:t>
            </w:r>
          </w:p>
        </w:tc>
        <w:tc>
          <w:tcPr>
            <w:tcW w:w="373" w:type="pct"/>
            <w:tcBorders>
              <w:top w:val="single" w:sz="4" w:space="0" w:color="auto"/>
              <w:left w:val="nil"/>
              <w:bottom w:val="single" w:sz="4" w:space="0" w:color="auto"/>
              <w:right w:val="single" w:sz="4" w:space="0" w:color="auto"/>
            </w:tcBorders>
            <w:tcMar>
              <w:left w:w="43" w:type="dxa"/>
              <w:right w:w="43" w:type="dxa"/>
            </w:tcMar>
          </w:tcPr>
          <w:p w14:paraId="68BCBD88"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2BBFF63B" w14:textId="46628024"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166</w:t>
            </w:r>
            <w:r w:rsidR="00940991">
              <w:rPr>
                <w:rFonts w:asciiTheme="majorBidi" w:hAnsiTheme="majorBidi" w:cstheme="majorBidi"/>
                <w:sz w:val="20"/>
                <w:szCs w:val="20"/>
              </w:rPr>
              <w:t xml:space="preserve"> </w:t>
            </w:r>
            <w:r w:rsidRPr="002B6BAA">
              <w:rPr>
                <w:rFonts w:asciiTheme="majorBidi" w:hAnsiTheme="majorBidi" w:cstheme="majorBidi"/>
                <w:sz w:val="20"/>
                <w:szCs w:val="20"/>
              </w:rPr>
              <w:t>750</w:t>
            </w:r>
          </w:p>
        </w:tc>
        <w:tc>
          <w:tcPr>
            <w:tcW w:w="537" w:type="pct"/>
            <w:tcBorders>
              <w:top w:val="nil"/>
              <w:left w:val="single" w:sz="4" w:space="0" w:color="auto"/>
              <w:bottom w:val="single" w:sz="4" w:space="0" w:color="auto"/>
              <w:right w:val="single" w:sz="4" w:space="0" w:color="auto"/>
            </w:tcBorders>
            <w:tcMar>
              <w:left w:w="43" w:type="dxa"/>
              <w:right w:w="43" w:type="dxa"/>
            </w:tcMar>
          </w:tcPr>
          <w:p w14:paraId="7E55F784" w14:textId="228A6728"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753</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500</w:t>
            </w:r>
          </w:p>
        </w:tc>
      </w:tr>
      <w:tr w:rsidR="00DE5AB6" w:rsidRPr="002B6BAA" w14:paraId="7FDE14F8" w14:textId="77777777" w:rsidTr="00A15062">
        <w:trPr>
          <w:trHeight w:val="56"/>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46B61992" w14:textId="25664EE1" w:rsidR="00DE5AB6" w:rsidRPr="002B6BAA" w:rsidRDefault="00DE5AB6" w:rsidP="00DE5AB6">
            <w:pPr>
              <w:jc w:val="left"/>
              <w:rPr>
                <w:sz w:val="20"/>
                <w:szCs w:val="20"/>
                <w:lang w:eastAsia="en-CA"/>
              </w:rPr>
            </w:pPr>
            <w:r w:rsidRPr="00CB0A69">
              <w:rPr>
                <w:color w:val="000000"/>
                <w:sz w:val="18"/>
                <w:szCs w:val="18"/>
                <w:lang w:eastAsia="en-CA"/>
              </w:rPr>
              <w:t>2.2</w:t>
            </w:r>
          </w:p>
        </w:tc>
        <w:tc>
          <w:tcPr>
            <w:tcW w:w="1392" w:type="pct"/>
            <w:tcBorders>
              <w:top w:val="nil"/>
              <w:left w:val="nil"/>
              <w:bottom w:val="single" w:sz="4" w:space="0" w:color="auto"/>
              <w:right w:val="single" w:sz="4" w:space="0" w:color="auto"/>
            </w:tcBorders>
            <w:tcMar>
              <w:left w:w="43" w:type="dxa"/>
              <w:right w:w="43" w:type="dxa"/>
            </w:tcMar>
            <w:hideMark/>
          </w:tcPr>
          <w:p w14:paraId="52FFC78F" w14:textId="7B014FFF" w:rsidR="00DE5AB6" w:rsidRPr="001E19BE" w:rsidRDefault="00DE5AB6" w:rsidP="00DE5AB6">
            <w:pPr>
              <w:jc w:val="left"/>
              <w:rPr>
                <w:sz w:val="20"/>
                <w:szCs w:val="20"/>
                <w:lang w:val="en-CA" w:eastAsia="en-CA"/>
              </w:rPr>
            </w:pPr>
            <w:r w:rsidRPr="00CB0A69">
              <w:rPr>
                <w:color w:val="000000"/>
                <w:sz w:val="18"/>
                <w:szCs w:val="18"/>
              </w:rPr>
              <w:t xml:space="preserve">Эксплуатационные расходы Ведущего УИ (долл. США) </w:t>
            </w:r>
          </w:p>
        </w:tc>
        <w:tc>
          <w:tcPr>
            <w:tcW w:w="413" w:type="pct"/>
            <w:tcBorders>
              <w:top w:val="nil"/>
              <w:left w:val="nil"/>
              <w:bottom w:val="single" w:sz="4" w:space="0" w:color="auto"/>
              <w:right w:val="single" w:sz="4" w:space="0" w:color="auto"/>
            </w:tcBorders>
            <w:tcMar>
              <w:left w:w="43" w:type="dxa"/>
              <w:right w:w="43" w:type="dxa"/>
            </w:tcMar>
          </w:tcPr>
          <w:p w14:paraId="3997AAC4" w14:textId="5F7AAA8F"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15</w:t>
            </w:r>
            <w:r w:rsidR="00940991">
              <w:rPr>
                <w:rFonts w:asciiTheme="majorBidi" w:hAnsiTheme="majorBidi" w:cstheme="majorBidi"/>
                <w:sz w:val="20"/>
                <w:szCs w:val="20"/>
              </w:rPr>
              <w:t xml:space="preserve"> </w:t>
            </w:r>
            <w:r w:rsidRPr="002B6BAA">
              <w:rPr>
                <w:rFonts w:asciiTheme="majorBidi" w:hAnsiTheme="majorBidi" w:cstheme="majorBidi"/>
                <w:sz w:val="20"/>
                <w:szCs w:val="20"/>
              </w:rPr>
              <w:t>094</w:t>
            </w:r>
          </w:p>
        </w:tc>
        <w:tc>
          <w:tcPr>
            <w:tcW w:w="328" w:type="pct"/>
            <w:tcBorders>
              <w:top w:val="nil"/>
              <w:left w:val="nil"/>
              <w:bottom w:val="single" w:sz="4" w:space="0" w:color="auto"/>
              <w:right w:val="single" w:sz="4" w:space="0" w:color="auto"/>
            </w:tcBorders>
            <w:tcMar>
              <w:left w:w="43" w:type="dxa"/>
              <w:right w:w="43" w:type="dxa"/>
            </w:tcMar>
          </w:tcPr>
          <w:p w14:paraId="0A7EF7AD"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43F04C7D" w14:textId="6A2B39DB" w:rsidR="00DE5AB6" w:rsidRPr="00A15062" w:rsidRDefault="00DE5AB6"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40</w:t>
            </w:r>
            <w:r w:rsidR="00940991" w:rsidRPr="00A15062">
              <w:rPr>
                <w:rFonts w:asciiTheme="majorBidi" w:hAnsiTheme="majorBidi" w:cstheme="majorBidi"/>
                <w:b/>
                <w:bCs/>
                <w:sz w:val="20"/>
                <w:szCs w:val="20"/>
              </w:rPr>
              <w:t xml:space="preserve"> </w:t>
            </w:r>
            <w:r w:rsidRPr="00A15062">
              <w:rPr>
                <w:rFonts w:asciiTheme="majorBidi" w:hAnsiTheme="majorBidi" w:cstheme="majorBidi"/>
                <w:b/>
                <w:bCs/>
                <w:sz w:val="20"/>
                <w:szCs w:val="20"/>
              </w:rPr>
              <w:t>124</w:t>
            </w:r>
          </w:p>
        </w:tc>
        <w:tc>
          <w:tcPr>
            <w:tcW w:w="371" w:type="pct"/>
            <w:tcBorders>
              <w:top w:val="nil"/>
              <w:left w:val="nil"/>
              <w:bottom w:val="single" w:sz="4" w:space="0" w:color="auto"/>
              <w:right w:val="single" w:sz="4" w:space="0" w:color="auto"/>
            </w:tcBorders>
            <w:tcMar>
              <w:left w:w="43" w:type="dxa"/>
              <w:right w:w="43" w:type="dxa"/>
            </w:tcMar>
          </w:tcPr>
          <w:p w14:paraId="74B32A6E"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186FA1B1" w14:textId="0F0B6FDE"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17</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191</w:t>
            </w:r>
          </w:p>
        </w:tc>
        <w:tc>
          <w:tcPr>
            <w:tcW w:w="373" w:type="pct"/>
            <w:tcBorders>
              <w:top w:val="single" w:sz="4" w:space="0" w:color="auto"/>
              <w:left w:val="nil"/>
              <w:bottom w:val="single" w:sz="4" w:space="0" w:color="auto"/>
              <w:right w:val="single" w:sz="4" w:space="0" w:color="auto"/>
            </w:tcBorders>
            <w:tcMar>
              <w:left w:w="43" w:type="dxa"/>
              <w:right w:w="43" w:type="dxa"/>
            </w:tcMar>
          </w:tcPr>
          <w:p w14:paraId="0D9AD427"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7C98F46" w14:textId="5F4E1EA0"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20</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476</w:t>
            </w:r>
          </w:p>
        </w:tc>
        <w:tc>
          <w:tcPr>
            <w:tcW w:w="537" w:type="pct"/>
            <w:tcBorders>
              <w:top w:val="nil"/>
              <w:left w:val="single" w:sz="4" w:space="0" w:color="auto"/>
              <w:bottom w:val="single" w:sz="4" w:space="0" w:color="auto"/>
              <w:right w:val="single" w:sz="4" w:space="0" w:color="auto"/>
            </w:tcBorders>
            <w:tcMar>
              <w:left w:w="43" w:type="dxa"/>
              <w:right w:w="43" w:type="dxa"/>
            </w:tcMar>
          </w:tcPr>
          <w:p w14:paraId="5A8A1F42" w14:textId="50ED0F93"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92</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885</w:t>
            </w:r>
          </w:p>
        </w:tc>
      </w:tr>
      <w:tr w:rsidR="00DE5AB6" w:rsidRPr="002B6BAA" w14:paraId="2B33BAC0" w14:textId="77777777" w:rsidTr="00A15062">
        <w:trPr>
          <w:trHeight w:val="161"/>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05D760D0" w14:textId="10E3E8ED" w:rsidR="00DE5AB6" w:rsidRPr="002B6BAA" w:rsidRDefault="00DE5AB6" w:rsidP="00DE5AB6">
            <w:pPr>
              <w:jc w:val="left"/>
              <w:rPr>
                <w:sz w:val="20"/>
                <w:szCs w:val="20"/>
                <w:lang w:eastAsia="en-CA"/>
              </w:rPr>
            </w:pPr>
            <w:r w:rsidRPr="00CB0A69">
              <w:rPr>
                <w:color w:val="000000"/>
                <w:sz w:val="18"/>
                <w:szCs w:val="18"/>
                <w:lang w:eastAsia="en-CA"/>
              </w:rPr>
              <w:t>2.3</w:t>
            </w:r>
          </w:p>
        </w:tc>
        <w:tc>
          <w:tcPr>
            <w:tcW w:w="1392" w:type="pct"/>
            <w:tcBorders>
              <w:top w:val="nil"/>
              <w:left w:val="nil"/>
              <w:bottom w:val="single" w:sz="4" w:space="0" w:color="auto"/>
              <w:right w:val="single" w:sz="4" w:space="0" w:color="auto"/>
            </w:tcBorders>
            <w:tcMar>
              <w:left w:w="43" w:type="dxa"/>
              <w:right w:w="43" w:type="dxa"/>
            </w:tcMar>
            <w:hideMark/>
          </w:tcPr>
          <w:p w14:paraId="32A9C2A3" w14:textId="40B97FB2" w:rsidR="00DE5AB6" w:rsidRPr="001E19BE" w:rsidRDefault="00DE5AB6" w:rsidP="00DE5AB6">
            <w:pPr>
              <w:jc w:val="left"/>
              <w:rPr>
                <w:sz w:val="20"/>
                <w:szCs w:val="20"/>
                <w:lang w:val="en-CA" w:eastAsia="en-CA"/>
              </w:rPr>
            </w:pPr>
            <w:r w:rsidRPr="00CB0A69">
              <w:rPr>
                <w:color w:val="000000"/>
                <w:sz w:val="18"/>
                <w:szCs w:val="18"/>
              </w:rPr>
              <w:t>Согласованное финансирование Сотрудничающего УИ (</w:t>
            </w:r>
            <w:r w:rsidRPr="00B81C70">
              <w:rPr>
                <w:color w:val="000000"/>
                <w:sz w:val="18"/>
                <w:szCs w:val="18"/>
              </w:rPr>
              <w:t>ЮНИДО</w:t>
            </w:r>
            <w:r w:rsidRPr="00CB0A69">
              <w:rPr>
                <w:color w:val="000000"/>
                <w:sz w:val="18"/>
                <w:szCs w:val="18"/>
              </w:rPr>
              <w:t xml:space="preserve">) (долл. США) </w:t>
            </w:r>
          </w:p>
        </w:tc>
        <w:tc>
          <w:tcPr>
            <w:tcW w:w="413" w:type="pct"/>
            <w:tcBorders>
              <w:top w:val="nil"/>
              <w:left w:val="nil"/>
              <w:bottom w:val="single" w:sz="4" w:space="0" w:color="auto"/>
              <w:right w:val="single" w:sz="4" w:space="0" w:color="auto"/>
            </w:tcBorders>
            <w:tcMar>
              <w:left w:w="43" w:type="dxa"/>
              <w:right w:w="43" w:type="dxa"/>
            </w:tcMar>
          </w:tcPr>
          <w:p w14:paraId="359CAE19" w14:textId="64FF4D50"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187</w:t>
            </w:r>
            <w:r w:rsidR="00940991">
              <w:rPr>
                <w:rFonts w:asciiTheme="majorBidi" w:hAnsiTheme="majorBidi" w:cstheme="majorBidi"/>
                <w:sz w:val="20"/>
                <w:szCs w:val="20"/>
              </w:rPr>
              <w:t xml:space="preserve"> </w:t>
            </w:r>
            <w:r w:rsidRPr="002B6BAA">
              <w:rPr>
                <w:rFonts w:asciiTheme="majorBidi" w:hAnsiTheme="majorBidi" w:cstheme="majorBidi"/>
                <w:sz w:val="20"/>
                <w:szCs w:val="20"/>
              </w:rPr>
              <w:t>720</w:t>
            </w:r>
          </w:p>
        </w:tc>
        <w:tc>
          <w:tcPr>
            <w:tcW w:w="328" w:type="pct"/>
            <w:tcBorders>
              <w:top w:val="nil"/>
              <w:left w:val="nil"/>
              <w:bottom w:val="single" w:sz="4" w:space="0" w:color="auto"/>
              <w:right w:val="single" w:sz="4" w:space="0" w:color="auto"/>
            </w:tcBorders>
            <w:tcMar>
              <w:left w:w="43" w:type="dxa"/>
              <w:right w:w="43" w:type="dxa"/>
            </w:tcMar>
          </w:tcPr>
          <w:p w14:paraId="56CFC87A"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7C4AD086"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Mar>
              <w:left w:w="43" w:type="dxa"/>
              <w:right w:w="43" w:type="dxa"/>
            </w:tcMar>
          </w:tcPr>
          <w:p w14:paraId="5D2EAD92"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62C5B4D8" w14:textId="60060E6A"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218</w:t>
            </w:r>
            <w:r w:rsidR="00940991">
              <w:rPr>
                <w:rFonts w:asciiTheme="majorBidi" w:hAnsiTheme="majorBidi" w:cstheme="majorBidi"/>
                <w:sz w:val="20"/>
                <w:szCs w:val="20"/>
              </w:rPr>
              <w:t xml:space="preserve"> </w:t>
            </w:r>
            <w:r w:rsidRPr="002B6BAA">
              <w:rPr>
                <w:rFonts w:asciiTheme="majorBidi" w:hAnsiTheme="majorBidi" w:cstheme="majorBidi"/>
                <w:sz w:val="20"/>
                <w:szCs w:val="20"/>
              </w:rPr>
              <w:t>780</w:t>
            </w:r>
          </w:p>
        </w:tc>
        <w:tc>
          <w:tcPr>
            <w:tcW w:w="373" w:type="pct"/>
            <w:tcBorders>
              <w:top w:val="single" w:sz="4" w:space="0" w:color="auto"/>
              <w:left w:val="nil"/>
              <w:bottom w:val="single" w:sz="4" w:space="0" w:color="auto"/>
              <w:right w:val="single" w:sz="4" w:space="0" w:color="auto"/>
            </w:tcBorders>
            <w:tcMar>
              <w:left w:w="43" w:type="dxa"/>
              <w:right w:w="43" w:type="dxa"/>
            </w:tcMar>
          </w:tcPr>
          <w:p w14:paraId="55B7B781"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407C56E"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537" w:type="pct"/>
            <w:tcBorders>
              <w:top w:val="nil"/>
              <w:left w:val="single" w:sz="4" w:space="0" w:color="auto"/>
              <w:bottom w:val="single" w:sz="4" w:space="0" w:color="auto"/>
              <w:right w:val="single" w:sz="4" w:space="0" w:color="auto"/>
            </w:tcBorders>
            <w:tcMar>
              <w:left w:w="43" w:type="dxa"/>
              <w:right w:w="43" w:type="dxa"/>
            </w:tcMar>
          </w:tcPr>
          <w:p w14:paraId="392DC036" w14:textId="08DCA2BF"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406</w:t>
            </w:r>
            <w:r w:rsidR="00940991">
              <w:rPr>
                <w:rFonts w:asciiTheme="majorBidi" w:hAnsiTheme="majorBidi" w:cstheme="majorBidi"/>
                <w:sz w:val="20"/>
                <w:szCs w:val="20"/>
              </w:rPr>
              <w:t xml:space="preserve"> </w:t>
            </w:r>
            <w:r w:rsidRPr="002B6BAA">
              <w:rPr>
                <w:rFonts w:asciiTheme="majorBidi" w:hAnsiTheme="majorBidi" w:cstheme="majorBidi"/>
                <w:sz w:val="20"/>
                <w:szCs w:val="20"/>
              </w:rPr>
              <w:t>500</w:t>
            </w:r>
          </w:p>
        </w:tc>
      </w:tr>
      <w:tr w:rsidR="00DE5AB6" w:rsidRPr="002B6BAA" w14:paraId="715D719A" w14:textId="77777777" w:rsidTr="00A15062">
        <w:trPr>
          <w:trHeight w:val="60"/>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7A901723" w14:textId="5BC1CBCB" w:rsidR="00DE5AB6" w:rsidRPr="002B6BAA" w:rsidRDefault="00DE5AB6" w:rsidP="00DE5AB6">
            <w:pPr>
              <w:jc w:val="left"/>
              <w:rPr>
                <w:sz w:val="20"/>
                <w:szCs w:val="20"/>
                <w:lang w:eastAsia="en-CA"/>
              </w:rPr>
            </w:pPr>
            <w:r w:rsidRPr="00CB0A69">
              <w:rPr>
                <w:color w:val="000000"/>
                <w:sz w:val="18"/>
                <w:szCs w:val="18"/>
                <w:lang w:eastAsia="en-CA"/>
              </w:rPr>
              <w:t>2.4</w:t>
            </w:r>
          </w:p>
        </w:tc>
        <w:tc>
          <w:tcPr>
            <w:tcW w:w="1392" w:type="pct"/>
            <w:tcBorders>
              <w:top w:val="nil"/>
              <w:left w:val="nil"/>
              <w:bottom w:val="single" w:sz="4" w:space="0" w:color="auto"/>
              <w:right w:val="single" w:sz="4" w:space="0" w:color="auto"/>
            </w:tcBorders>
            <w:tcMar>
              <w:left w:w="43" w:type="dxa"/>
              <w:right w:w="43" w:type="dxa"/>
            </w:tcMar>
            <w:hideMark/>
          </w:tcPr>
          <w:p w14:paraId="04D48D2F" w14:textId="7A4BB2B6" w:rsidR="00DE5AB6" w:rsidRPr="001E19BE" w:rsidRDefault="00DE5AB6" w:rsidP="00DE5AB6">
            <w:pPr>
              <w:jc w:val="left"/>
              <w:rPr>
                <w:sz w:val="20"/>
                <w:szCs w:val="20"/>
                <w:lang w:val="en-CA" w:eastAsia="en-CA"/>
              </w:rPr>
            </w:pPr>
            <w:r w:rsidRPr="00CB0A69">
              <w:rPr>
                <w:color w:val="000000"/>
                <w:sz w:val="18"/>
                <w:szCs w:val="18"/>
              </w:rPr>
              <w:t>Эксплуатационные расходы Сотрудничающего УИ (долл. США)</w:t>
            </w:r>
          </w:p>
        </w:tc>
        <w:tc>
          <w:tcPr>
            <w:tcW w:w="413" w:type="pct"/>
            <w:tcBorders>
              <w:top w:val="nil"/>
              <w:left w:val="nil"/>
              <w:bottom w:val="single" w:sz="4" w:space="0" w:color="auto"/>
              <w:right w:val="single" w:sz="4" w:space="0" w:color="auto"/>
            </w:tcBorders>
            <w:tcMar>
              <w:left w:w="43" w:type="dxa"/>
              <w:right w:w="43" w:type="dxa"/>
            </w:tcMar>
          </w:tcPr>
          <w:p w14:paraId="6938F41A" w14:textId="53FDD744"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13</w:t>
            </w:r>
            <w:r w:rsidR="00940991">
              <w:rPr>
                <w:rFonts w:asciiTheme="majorBidi" w:hAnsiTheme="majorBidi" w:cstheme="majorBidi"/>
                <w:sz w:val="20"/>
                <w:szCs w:val="20"/>
              </w:rPr>
              <w:t xml:space="preserve"> </w:t>
            </w:r>
            <w:r w:rsidRPr="002B6BAA">
              <w:rPr>
                <w:rFonts w:asciiTheme="majorBidi" w:hAnsiTheme="majorBidi" w:cstheme="majorBidi"/>
                <w:sz w:val="20"/>
                <w:szCs w:val="20"/>
              </w:rPr>
              <w:t>140</w:t>
            </w:r>
          </w:p>
        </w:tc>
        <w:tc>
          <w:tcPr>
            <w:tcW w:w="328" w:type="pct"/>
            <w:tcBorders>
              <w:top w:val="nil"/>
              <w:left w:val="nil"/>
              <w:bottom w:val="single" w:sz="4" w:space="0" w:color="auto"/>
              <w:right w:val="single" w:sz="4" w:space="0" w:color="auto"/>
            </w:tcBorders>
            <w:tcMar>
              <w:left w:w="43" w:type="dxa"/>
              <w:right w:w="43" w:type="dxa"/>
            </w:tcMar>
          </w:tcPr>
          <w:p w14:paraId="48F973D8"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24DDFC9D"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1" w:type="pct"/>
            <w:tcBorders>
              <w:top w:val="nil"/>
              <w:left w:val="nil"/>
              <w:bottom w:val="single" w:sz="4" w:space="0" w:color="auto"/>
              <w:right w:val="single" w:sz="4" w:space="0" w:color="auto"/>
            </w:tcBorders>
            <w:tcMar>
              <w:left w:w="43" w:type="dxa"/>
              <w:right w:w="43" w:type="dxa"/>
            </w:tcMar>
          </w:tcPr>
          <w:p w14:paraId="7330D006"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32A970D7" w14:textId="1FDFE45D"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15</w:t>
            </w:r>
            <w:r w:rsidR="00940991">
              <w:rPr>
                <w:rFonts w:asciiTheme="majorBidi" w:hAnsiTheme="majorBidi" w:cstheme="majorBidi"/>
                <w:sz w:val="20"/>
                <w:szCs w:val="20"/>
              </w:rPr>
              <w:t xml:space="preserve"> </w:t>
            </w:r>
            <w:r w:rsidRPr="002B6BAA">
              <w:rPr>
                <w:rFonts w:asciiTheme="majorBidi" w:hAnsiTheme="majorBidi" w:cstheme="majorBidi"/>
                <w:sz w:val="20"/>
                <w:szCs w:val="20"/>
              </w:rPr>
              <w:t>315</w:t>
            </w:r>
          </w:p>
        </w:tc>
        <w:tc>
          <w:tcPr>
            <w:tcW w:w="373" w:type="pct"/>
            <w:tcBorders>
              <w:top w:val="single" w:sz="4" w:space="0" w:color="auto"/>
              <w:left w:val="nil"/>
              <w:bottom w:val="single" w:sz="4" w:space="0" w:color="auto"/>
              <w:right w:val="single" w:sz="4" w:space="0" w:color="auto"/>
            </w:tcBorders>
            <w:tcMar>
              <w:left w:w="43" w:type="dxa"/>
              <w:right w:w="43" w:type="dxa"/>
            </w:tcMar>
          </w:tcPr>
          <w:p w14:paraId="295AA8EC"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60F1DC9"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537" w:type="pct"/>
            <w:tcBorders>
              <w:top w:val="nil"/>
              <w:left w:val="single" w:sz="4" w:space="0" w:color="auto"/>
              <w:bottom w:val="single" w:sz="4" w:space="0" w:color="auto"/>
              <w:right w:val="single" w:sz="4" w:space="0" w:color="auto"/>
            </w:tcBorders>
            <w:tcMar>
              <w:left w:w="43" w:type="dxa"/>
              <w:right w:w="43" w:type="dxa"/>
            </w:tcMar>
          </w:tcPr>
          <w:p w14:paraId="5CF65666" w14:textId="55C39AA2"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28</w:t>
            </w:r>
            <w:r w:rsidR="00940991">
              <w:rPr>
                <w:rFonts w:asciiTheme="majorBidi" w:hAnsiTheme="majorBidi" w:cstheme="majorBidi"/>
                <w:sz w:val="20"/>
                <w:szCs w:val="20"/>
              </w:rPr>
              <w:t xml:space="preserve"> </w:t>
            </w:r>
            <w:r w:rsidRPr="002B6BAA">
              <w:rPr>
                <w:rFonts w:asciiTheme="majorBidi" w:hAnsiTheme="majorBidi" w:cstheme="majorBidi"/>
                <w:sz w:val="20"/>
                <w:szCs w:val="20"/>
              </w:rPr>
              <w:t>455</w:t>
            </w:r>
          </w:p>
        </w:tc>
      </w:tr>
      <w:tr w:rsidR="00DE5AB6" w:rsidRPr="002B6BAA" w14:paraId="6A4FC01A" w14:textId="77777777" w:rsidTr="00A15062">
        <w:trPr>
          <w:trHeight w:val="62"/>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28DC0606" w14:textId="27E917B2" w:rsidR="00DE5AB6" w:rsidRPr="002B6BAA" w:rsidRDefault="00DE5AB6" w:rsidP="00DE5AB6">
            <w:pPr>
              <w:jc w:val="left"/>
              <w:rPr>
                <w:sz w:val="20"/>
                <w:szCs w:val="20"/>
                <w:lang w:eastAsia="en-CA"/>
              </w:rPr>
            </w:pPr>
            <w:r w:rsidRPr="00CB0A69">
              <w:rPr>
                <w:color w:val="000000"/>
                <w:sz w:val="18"/>
                <w:szCs w:val="18"/>
                <w:lang w:eastAsia="en-CA"/>
              </w:rPr>
              <w:t>3.1</w:t>
            </w:r>
          </w:p>
        </w:tc>
        <w:tc>
          <w:tcPr>
            <w:tcW w:w="1392" w:type="pct"/>
            <w:tcBorders>
              <w:top w:val="nil"/>
              <w:left w:val="nil"/>
              <w:bottom w:val="single" w:sz="4" w:space="0" w:color="auto"/>
              <w:right w:val="single" w:sz="4" w:space="0" w:color="auto"/>
            </w:tcBorders>
            <w:tcMar>
              <w:left w:w="43" w:type="dxa"/>
              <w:right w:w="43" w:type="dxa"/>
            </w:tcMar>
            <w:hideMark/>
          </w:tcPr>
          <w:p w14:paraId="1BDFEF5F" w14:textId="6727F408" w:rsidR="00DE5AB6" w:rsidRPr="002B6BAA" w:rsidRDefault="00DE5AB6" w:rsidP="00DE5AB6">
            <w:pPr>
              <w:jc w:val="left"/>
              <w:rPr>
                <w:sz w:val="20"/>
                <w:szCs w:val="20"/>
                <w:lang w:eastAsia="en-CA"/>
              </w:rPr>
            </w:pPr>
            <w:r w:rsidRPr="00CB0A69">
              <w:rPr>
                <w:color w:val="000000"/>
                <w:sz w:val="18"/>
                <w:szCs w:val="18"/>
                <w:lang w:eastAsia="en-CA"/>
              </w:rPr>
              <w:t>Совокупное согласованное финансирование        (долл. США)</w:t>
            </w:r>
          </w:p>
        </w:tc>
        <w:tc>
          <w:tcPr>
            <w:tcW w:w="413" w:type="pct"/>
            <w:tcBorders>
              <w:top w:val="nil"/>
              <w:left w:val="nil"/>
              <w:bottom w:val="single" w:sz="4" w:space="0" w:color="auto"/>
              <w:right w:val="single" w:sz="4" w:space="0" w:color="auto"/>
            </w:tcBorders>
            <w:tcMar>
              <w:left w:w="43" w:type="dxa"/>
              <w:right w:w="43" w:type="dxa"/>
            </w:tcMar>
          </w:tcPr>
          <w:p w14:paraId="78EEC528" w14:textId="1FA9E1FA"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307</w:t>
            </w:r>
            <w:r w:rsidR="00940991">
              <w:rPr>
                <w:rFonts w:asciiTheme="majorBidi" w:hAnsiTheme="majorBidi" w:cstheme="majorBidi"/>
                <w:sz w:val="20"/>
                <w:szCs w:val="20"/>
              </w:rPr>
              <w:t xml:space="preserve"> </w:t>
            </w:r>
            <w:r w:rsidRPr="002B6BAA">
              <w:rPr>
                <w:rFonts w:asciiTheme="majorBidi" w:hAnsiTheme="majorBidi" w:cstheme="majorBidi"/>
                <w:sz w:val="20"/>
                <w:szCs w:val="20"/>
              </w:rPr>
              <w:t>720</w:t>
            </w:r>
          </w:p>
        </w:tc>
        <w:tc>
          <w:tcPr>
            <w:tcW w:w="328" w:type="pct"/>
            <w:tcBorders>
              <w:top w:val="nil"/>
              <w:left w:val="nil"/>
              <w:bottom w:val="single" w:sz="4" w:space="0" w:color="auto"/>
              <w:right w:val="single" w:sz="4" w:space="0" w:color="auto"/>
            </w:tcBorders>
            <w:tcMar>
              <w:left w:w="43" w:type="dxa"/>
              <w:right w:w="43" w:type="dxa"/>
            </w:tcMar>
          </w:tcPr>
          <w:p w14:paraId="7B0E91D4"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78FD6D6B" w14:textId="14FAE10F" w:rsidR="00DE5AB6" w:rsidRPr="00A15062" w:rsidRDefault="00DE5AB6"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326</w:t>
            </w:r>
            <w:r w:rsidR="00940991" w:rsidRPr="00A15062">
              <w:rPr>
                <w:rFonts w:asciiTheme="majorBidi" w:hAnsiTheme="majorBidi" w:cstheme="majorBidi"/>
                <w:b/>
                <w:bCs/>
                <w:sz w:val="20"/>
                <w:szCs w:val="20"/>
              </w:rPr>
              <w:t xml:space="preserve"> </w:t>
            </w:r>
            <w:r w:rsidRPr="00A15062">
              <w:rPr>
                <w:rFonts w:asciiTheme="majorBidi" w:hAnsiTheme="majorBidi" w:cstheme="majorBidi"/>
                <w:b/>
                <w:bCs/>
                <w:sz w:val="20"/>
                <w:szCs w:val="20"/>
              </w:rPr>
              <w:t>750</w:t>
            </w:r>
          </w:p>
        </w:tc>
        <w:tc>
          <w:tcPr>
            <w:tcW w:w="371" w:type="pct"/>
            <w:tcBorders>
              <w:top w:val="nil"/>
              <w:left w:val="nil"/>
              <w:bottom w:val="single" w:sz="4" w:space="0" w:color="auto"/>
              <w:right w:val="single" w:sz="4" w:space="0" w:color="auto"/>
            </w:tcBorders>
            <w:tcMar>
              <w:left w:w="43" w:type="dxa"/>
              <w:right w:w="43" w:type="dxa"/>
            </w:tcMar>
          </w:tcPr>
          <w:p w14:paraId="2D5BA85E"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3056F9C9" w14:textId="3B453EDE"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358</w:t>
            </w:r>
            <w:r w:rsidR="00940991">
              <w:rPr>
                <w:rFonts w:asciiTheme="majorBidi" w:hAnsiTheme="majorBidi" w:cstheme="majorBidi"/>
                <w:sz w:val="20"/>
                <w:szCs w:val="20"/>
              </w:rPr>
              <w:t xml:space="preserve"> </w:t>
            </w:r>
            <w:r w:rsidRPr="002B6BAA">
              <w:rPr>
                <w:rFonts w:asciiTheme="majorBidi" w:hAnsiTheme="majorBidi" w:cstheme="majorBidi"/>
                <w:sz w:val="20"/>
                <w:szCs w:val="20"/>
              </w:rPr>
              <w:t>780</w:t>
            </w:r>
          </w:p>
        </w:tc>
        <w:tc>
          <w:tcPr>
            <w:tcW w:w="373" w:type="pct"/>
            <w:tcBorders>
              <w:top w:val="single" w:sz="4" w:space="0" w:color="auto"/>
              <w:left w:val="nil"/>
              <w:bottom w:val="single" w:sz="4" w:space="0" w:color="auto"/>
              <w:right w:val="single" w:sz="4" w:space="0" w:color="auto"/>
            </w:tcBorders>
            <w:tcMar>
              <w:left w:w="43" w:type="dxa"/>
              <w:right w:w="43" w:type="dxa"/>
            </w:tcMar>
          </w:tcPr>
          <w:p w14:paraId="13B9737B"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C8FF8E5" w14:textId="3E8C14AB"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166</w:t>
            </w:r>
            <w:r w:rsidR="00940991">
              <w:rPr>
                <w:rFonts w:asciiTheme="majorBidi" w:hAnsiTheme="majorBidi" w:cstheme="majorBidi"/>
                <w:sz w:val="20"/>
                <w:szCs w:val="20"/>
              </w:rPr>
              <w:t xml:space="preserve"> </w:t>
            </w:r>
            <w:r w:rsidRPr="002B6BAA">
              <w:rPr>
                <w:rFonts w:asciiTheme="majorBidi" w:hAnsiTheme="majorBidi" w:cstheme="majorBidi"/>
                <w:sz w:val="20"/>
                <w:szCs w:val="20"/>
              </w:rPr>
              <w:t>750</w:t>
            </w:r>
          </w:p>
        </w:tc>
        <w:tc>
          <w:tcPr>
            <w:tcW w:w="537" w:type="pct"/>
            <w:tcBorders>
              <w:top w:val="nil"/>
              <w:left w:val="single" w:sz="4" w:space="0" w:color="auto"/>
              <w:bottom w:val="single" w:sz="4" w:space="0" w:color="auto"/>
              <w:right w:val="single" w:sz="4" w:space="0" w:color="auto"/>
            </w:tcBorders>
            <w:tcMar>
              <w:left w:w="43" w:type="dxa"/>
              <w:right w:w="43" w:type="dxa"/>
            </w:tcMar>
          </w:tcPr>
          <w:p w14:paraId="4A4C4068" w14:textId="43E41FBF"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1</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160</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000</w:t>
            </w:r>
          </w:p>
        </w:tc>
      </w:tr>
      <w:tr w:rsidR="00DE5AB6" w:rsidRPr="002B6BAA" w14:paraId="7F4B5E04" w14:textId="77777777" w:rsidTr="00A15062">
        <w:trPr>
          <w:trHeight w:val="62"/>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10899BFC" w14:textId="101DEF16" w:rsidR="00DE5AB6" w:rsidRPr="002B6BAA" w:rsidRDefault="00DE5AB6" w:rsidP="00DE5AB6">
            <w:pPr>
              <w:jc w:val="left"/>
              <w:rPr>
                <w:sz w:val="20"/>
                <w:szCs w:val="20"/>
                <w:lang w:eastAsia="en-CA"/>
              </w:rPr>
            </w:pPr>
            <w:r w:rsidRPr="00CB0A69">
              <w:rPr>
                <w:color w:val="000000"/>
                <w:sz w:val="18"/>
                <w:szCs w:val="18"/>
                <w:lang w:eastAsia="en-CA"/>
              </w:rPr>
              <w:t>3.2</w:t>
            </w:r>
          </w:p>
        </w:tc>
        <w:tc>
          <w:tcPr>
            <w:tcW w:w="1392" w:type="pct"/>
            <w:tcBorders>
              <w:top w:val="nil"/>
              <w:left w:val="nil"/>
              <w:bottom w:val="single" w:sz="4" w:space="0" w:color="auto"/>
              <w:right w:val="single" w:sz="4" w:space="0" w:color="auto"/>
            </w:tcBorders>
            <w:tcMar>
              <w:left w:w="43" w:type="dxa"/>
              <w:right w:w="43" w:type="dxa"/>
            </w:tcMar>
            <w:hideMark/>
          </w:tcPr>
          <w:p w14:paraId="0A31D3AA" w14:textId="620F8A84" w:rsidR="00DE5AB6" w:rsidRPr="002B6BAA" w:rsidRDefault="00DE5AB6" w:rsidP="00DE5AB6">
            <w:pPr>
              <w:tabs>
                <w:tab w:val="right" w:pos="2755"/>
              </w:tabs>
              <w:jc w:val="left"/>
              <w:rPr>
                <w:sz w:val="20"/>
                <w:szCs w:val="20"/>
                <w:lang w:eastAsia="en-CA"/>
              </w:rPr>
            </w:pPr>
            <w:r w:rsidRPr="00CB0A69">
              <w:rPr>
                <w:color w:val="000000"/>
                <w:sz w:val="18"/>
                <w:szCs w:val="18"/>
                <w:lang w:eastAsia="zh-CN"/>
              </w:rPr>
              <w:t>Совокупные эксплуатационные расходы (долл. США)</w:t>
            </w:r>
          </w:p>
        </w:tc>
        <w:tc>
          <w:tcPr>
            <w:tcW w:w="413" w:type="pct"/>
            <w:tcBorders>
              <w:top w:val="nil"/>
              <w:left w:val="nil"/>
              <w:bottom w:val="single" w:sz="4" w:space="0" w:color="auto"/>
              <w:right w:val="single" w:sz="4" w:space="0" w:color="auto"/>
            </w:tcBorders>
            <w:tcMar>
              <w:left w:w="43" w:type="dxa"/>
              <w:right w:w="43" w:type="dxa"/>
            </w:tcMar>
          </w:tcPr>
          <w:p w14:paraId="3491CE51" w14:textId="7A63D704"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28</w:t>
            </w:r>
            <w:r w:rsidR="00940991">
              <w:rPr>
                <w:rFonts w:asciiTheme="majorBidi" w:hAnsiTheme="majorBidi" w:cstheme="majorBidi"/>
                <w:sz w:val="20"/>
                <w:szCs w:val="20"/>
              </w:rPr>
              <w:t xml:space="preserve"> </w:t>
            </w:r>
            <w:r w:rsidRPr="002B6BAA">
              <w:rPr>
                <w:rFonts w:asciiTheme="majorBidi" w:hAnsiTheme="majorBidi" w:cstheme="majorBidi"/>
                <w:sz w:val="20"/>
                <w:szCs w:val="20"/>
              </w:rPr>
              <w:t>234</w:t>
            </w:r>
          </w:p>
        </w:tc>
        <w:tc>
          <w:tcPr>
            <w:tcW w:w="328" w:type="pct"/>
            <w:tcBorders>
              <w:top w:val="nil"/>
              <w:left w:val="nil"/>
              <w:bottom w:val="single" w:sz="4" w:space="0" w:color="auto"/>
              <w:right w:val="single" w:sz="4" w:space="0" w:color="auto"/>
            </w:tcBorders>
            <w:tcMar>
              <w:left w:w="43" w:type="dxa"/>
              <w:right w:w="43" w:type="dxa"/>
            </w:tcMar>
          </w:tcPr>
          <w:p w14:paraId="58A4BDAF"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430DCE9F" w14:textId="2A222BD5" w:rsidR="00DE5AB6" w:rsidRPr="00A15062" w:rsidRDefault="00DE5AB6"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40</w:t>
            </w:r>
            <w:r w:rsidR="00940991" w:rsidRPr="00A15062">
              <w:rPr>
                <w:rFonts w:asciiTheme="majorBidi" w:hAnsiTheme="majorBidi" w:cstheme="majorBidi"/>
                <w:b/>
                <w:bCs/>
                <w:sz w:val="20"/>
                <w:szCs w:val="20"/>
              </w:rPr>
              <w:t xml:space="preserve"> </w:t>
            </w:r>
            <w:r w:rsidRPr="00A15062">
              <w:rPr>
                <w:rFonts w:asciiTheme="majorBidi" w:hAnsiTheme="majorBidi" w:cstheme="majorBidi"/>
                <w:b/>
                <w:bCs/>
                <w:sz w:val="20"/>
                <w:szCs w:val="20"/>
              </w:rPr>
              <w:t>124</w:t>
            </w:r>
          </w:p>
        </w:tc>
        <w:tc>
          <w:tcPr>
            <w:tcW w:w="371" w:type="pct"/>
            <w:tcBorders>
              <w:top w:val="nil"/>
              <w:left w:val="nil"/>
              <w:bottom w:val="single" w:sz="4" w:space="0" w:color="auto"/>
              <w:right w:val="single" w:sz="4" w:space="0" w:color="auto"/>
            </w:tcBorders>
            <w:tcMar>
              <w:left w:w="43" w:type="dxa"/>
              <w:right w:w="43" w:type="dxa"/>
            </w:tcMar>
          </w:tcPr>
          <w:p w14:paraId="03BC80C2"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71A44187" w14:textId="01607E95"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32</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506</w:t>
            </w:r>
          </w:p>
        </w:tc>
        <w:tc>
          <w:tcPr>
            <w:tcW w:w="373" w:type="pct"/>
            <w:tcBorders>
              <w:top w:val="single" w:sz="4" w:space="0" w:color="auto"/>
              <w:left w:val="nil"/>
              <w:bottom w:val="single" w:sz="4" w:space="0" w:color="auto"/>
              <w:right w:val="single" w:sz="4" w:space="0" w:color="auto"/>
            </w:tcBorders>
            <w:tcMar>
              <w:left w:w="43" w:type="dxa"/>
              <w:right w:w="43" w:type="dxa"/>
            </w:tcMar>
          </w:tcPr>
          <w:p w14:paraId="4572DAF1"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24635FA" w14:textId="7E180053"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20</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476</w:t>
            </w:r>
          </w:p>
        </w:tc>
        <w:tc>
          <w:tcPr>
            <w:tcW w:w="537" w:type="pct"/>
            <w:tcBorders>
              <w:top w:val="nil"/>
              <w:left w:val="single" w:sz="4" w:space="0" w:color="auto"/>
              <w:bottom w:val="single" w:sz="4" w:space="0" w:color="auto"/>
              <w:right w:val="single" w:sz="4" w:space="0" w:color="auto"/>
            </w:tcBorders>
            <w:tcMar>
              <w:left w:w="43" w:type="dxa"/>
              <w:right w:w="43" w:type="dxa"/>
            </w:tcMar>
          </w:tcPr>
          <w:p w14:paraId="3A919D46" w14:textId="6F7D4B15"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121</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340</w:t>
            </w:r>
          </w:p>
        </w:tc>
      </w:tr>
      <w:tr w:rsidR="00DE5AB6" w:rsidRPr="002B6BAA" w14:paraId="48628F1A" w14:textId="77777777" w:rsidTr="00A15062">
        <w:trPr>
          <w:trHeight w:val="53"/>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0962CC9F" w14:textId="3EAA2A42" w:rsidR="00DE5AB6" w:rsidRPr="002B6BAA" w:rsidRDefault="00DE5AB6" w:rsidP="00DE5AB6">
            <w:pPr>
              <w:jc w:val="left"/>
              <w:rPr>
                <w:sz w:val="20"/>
                <w:szCs w:val="20"/>
                <w:lang w:eastAsia="en-CA"/>
              </w:rPr>
            </w:pPr>
            <w:r w:rsidRPr="00CB0A69">
              <w:rPr>
                <w:color w:val="000000"/>
                <w:sz w:val="18"/>
                <w:szCs w:val="18"/>
                <w:lang w:eastAsia="en-CA"/>
              </w:rPr>
              <w:t>3.3</w:t>
            </w:r>
          </w:p>
        </w:tc>
        <w:tc>
          <w:tcPr>
            <w:tcW w:w="1392" w:type="pct"/>
            <w:tcBorders>
              <w:top w:val="nil"/>
              <w:left w:val="nil"/>
              <w:bottom w:val="single" w:sz="4" w:space="0" w:color="auto"/>
              <w:right w:val="single" w:sz="4" w:space="0" w:color="auto"/>
            </w:tcBorders>
            <w:tcMar>
              <w:left w:w="43" w:type="dxa"/>
              <w:right w:w="43" w:type="dxa"/>
            </w:tcMar>
            <w:hideMark/>
          </w:tcPr>
          <w:p w14:paraId="2E50AB55" w14:textId="7CEBC8AA" w:rsidR="00DE5AB6" w:rsidRPr="002B6BAA" w:rsidRDefault="00DE5AB6" w:rsidP="00DE5AB6">
            <w:pPr>
              <w:jc w:val="left"/>
              <w:rPr>
                <w:sz w:val="20"/>
                <w:szCs w:val="20"/>
                <w:lang w:eastAsia="en-CA"/>
              </w:rPr>
            </w:pPr>
            <w:r w:rsidRPr="00CB0A69">
              <w:rPr>
                <w:color w:val="000000"/>
                <w:sz w:val="18"/>
                <w:szCs w:val="18"/>
                <w:lang w:eastAsia="en-CA"/>
              </w:rPr>
              <w:t>Совокупные согласованные расходы (долл. США)</w:t>
            </w:r>
          </w:p>
        </w:tc>
        <w:tc>
          <w:tcPr>
            <w:tcW w:w="413" w:type="pct"/>
            <w:tcBorders>
              <w:top w:val="nil"/>
              <w:left w:val="nil"/>
              <w:bottom w:val="single" w:sz="4" w:space="0" w:color="auto"/>
              <w:right w:val="single" w:sz="4" w:space="0" w:color="auto"/>
            </w:tcBorders>
            <w:tcMar>
              <w:left w:w="43" w:type="dxa"/>
              <w:right w:w="43" w:type="dxa"/>
            </w:tcMar>
          </w:tcPr>
          <w:p w14:paraId="67C99EDD" w14:textId="54191332"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335</w:t>
            </w:r>
            <w:r w:rsidR="00940991">
              <w:rPr>
                <w:rFonts w:asciiTheme="majorBidi" w:hAnsiTheme="majorBidi" w:cstheme="majorBidi"/>
                <w:sz w:val="20"/>
                <w:szCs w:val="20"/>
              </w:rPr>
              <w:t xml:space="preserve"> </w:t>
            </w:r>
            <w:r w:rsidRPr="002B6BAA">
              <w:rPr>
                <w:rFonts w:asciiTheme="majorBidi" w:hAnsiTheme="majorBidi" w:cstheme="majorBidi"/>
                <w:sz w:val="20"/>
                <w:szCs w:val="20"/>
              </w:rPr>
              <w:t>954</w:t>
            </w:r>
          </w:p>
        </w:tc>
        <w:tc>
          <w:tcPr>
            <w:tcW w:w="328" w:type="pct"/>
            <w:tcBorders>
              <w:top w:val="nil"/>
              <w:left w:val="nil"/>
              <w:bottom w:val="single" w:sz="4" w:space="0" w:color="auto"/>
              <w:right w:val="single" w:sz="4" w:space="0" w:color="auto"/>
            </w:tcBorders>
            <w:tcMar>
              <w:left w:w="43" w:type="dxa"/>
              <w:right w:w="43" w:type="dxa"/>
            </w:tcMar>
          </w:tcPr>
          <w:p w14:paraId="3CE06CF6" w14:textId="77777777" w:rsidR="00DE5AB6" w:rsidRPr="002B6BAA" w:rsidRDefault="00DE5AB6" w:rsidP="00A15062">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375" w:type="pct"/>
            <w:tcBorders>
              <w:top w:val="nil"/>
              <w:left w:val="nil"/>
              <w:bottom w:val="single" w:sz="4" w:space="0" w:color="auto"/>
              <w:right w:val="single" w:sz="4" w:space="0" w:color="auto"/>
            </w:tcBorders>
            <w:tcMar>
              <w:left w:w="43" w:type="dxa"/>
              <w:right w:w="43" w:type="dxa"/>
            </w:tcMar>
          </w:tcPr>
          <w:p w14:paraId="08C0E9B2" w14:textId="2D940268" w:rsidR="00DE5AB6" w:rsidRPr="00A15062" w:rsidRDefault="00DE5AB6"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366</w:t>
            </w:r>
            <w:r w:rsidR="00940991" w:rsidRPr="00A15062">
              <w:rPr>
                <w:rFonts w:asciiTheme="majorBidi" w:hAnsiTheme="majorBidi" w:cstheme="majorBidi"/>
                <w:b/>
                <w:bCs/>
                <w:sz w:val="20"/>
                <w:szCs w:val="20"/>
              </w:rPr>
              <w:t xml:space="preserve"> </w:t>
            </w:r>
            <w:r w:rsidRPr="00A15062">
              <w:rPr>
                <w:rFonts w:asciiTheme="majorBidi" w:hAnsiTheme="majorBidi" w:cstheme="majorBidi"/>
                <w:b/>
                <w:bCs/>
                <w:sz w:val="20"/>
                <w:szCs w:val="20"/>
              </w:rPr>
              <w:t>874</w:t>
            </w:r>
          </w:p>
        </w:tc>
        <w:tc>
          <w:tcPr>
            <w:tcW w:w="371" w:type="pct"/>
            <w:tcBorders>
              <w:top w:val="nil"/>
              <w:left w:val="nil"/>
              <w:bottom w:val="single" w:sz="4" w:space="0" w:color="auto"/>
              <w:right w:val="single" w:sz="4" w:space="0" w:color="auto"/>
            </w:tcBorders>
            <w:tcMar>
              <w:left w:w="43" w:type="dxa"/>
              <w:right w:w="43" w:type="dxa"/>
            </w:tcMar>
          </w:tcPr>
          <w:p w14:paraId="6BD1FA59"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13" w:type="pct"/>
            <w:tcBorders>
              <w:top w:val="nil"/>
              <w:left w:val="nil"/>
              <w:bottom w:val="single" w:sz="4" w:space="0" w:color="auto"/>
              <w:right w:val="single" w:sz="4" w:space="0" w:color="auto"/>
            </w:tcBorders>
            <w:tcMar>
              <w:left w:w="43" w:type="dxa"/>
              <w:right w:w="43" w:type="dxa"/>
            </w:tcMar>
          </w:tcPr>
          <w:p w14:paraId="717E1A5F" w14:textId="3A466310"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391</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286</w:t>
            </w:r>
          </w:p>
        </w:tc>
        <w:tc>
          <w:tcPr>
            <w:tcW w:w="373" w:type="pct"/>
            <w:tcBorders>
              <w:top w:val="single" w:sz="4" w:space="0" w:color="auto"/>
              <w:left w:val="nil"/>
              <w:bottom w:val="single" w:sz="4" w:space="0" w:color="auto"/>
              <w:right w:val="single" w:sz="4" w:space="0" w:color="auto"/>
            </w:tcBorders>
            <w:tcMar>
              <w:left w:w="43" w:type="dxa"/>
              <w:right w:w="43" w:type="dxa"/>
            </w:tcMar>
          </w:tcPr>
          <w:p w14:paraId="0DC69A0A" w14:textId="77777777" w:rsidR="00DE5AB6" w:rsidRPr="002B6BAA" w:rsidRDefault="00DE5AB6" w:rsidP="002642F9">
            <w:pPr>
              <w:ind w:left="-134" w:right="60"/>
              <w:jc w:val="right"/>
              <w:rPr>
                <w:rFonts w:asciiTheme="majorBidi" w:hAnsiTheme="majorBidi" w:cstheme="majorBidi"/>
                <w:sz w:val="20"/>
                <w:szCs w:val="20"/>
              </w:rPr>
            </w:pPr>
            <w:r w:rsidRPr="002B6BAA">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71017ED" w14:textId="479E1F43"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187</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226</w:t>
            </w:r>
          </w:p>
        </w:tc>
        <w:tc>
          <w:tcPr>
            <w:tcW w:w="537" w:type="pct"/>
            <w:tcBorders>
              <w:top w:val="nil"/>
              <w:left w:val="single" w:sz="4" w:space="0" w:color="auto"/>
              <w:bottom w:val="single" w:sz="4" w:space="0" w:color="auto"/>
              <w:right w:val="single" w:sz="4" w:space="0" w:color="auto"/>
            </w:tcBorders>
            <w:tcMar>
              <w:left w:w="43" w:type="dxa"/>
              <w:right w:w="43" w:type="dxa"/>
            </w:tcMar>
          </w:tcPr>
          <w:p w14:paraId="5F728B9A" w14:textId="147A2938" w:rsidR="00DE5AB6" w:rsidRPr="002B6BAA" w:rsidRDefault="00DE5AB6" w:rsidP="00A15062">
            <w:pPr>
              <w:ind w:left="-134" w:right="60"/>
              <w:jc w:val="right"/>
              <w:rPr>
                <w:rFonts w:asciiTheme="majorBidi" w:hAnsiTheme="majorBidi" w:cstheme="majorBidi"/>
                <w:b/>
                <w:bCs/>
                <w:sz w:val="20"/>
                <w:szCs w:val="20"/>
              </w:rPr>
            </w:pPr>
            <w:r w:rsidRPr="002B6BAA">
              <w:rPr>
                <w:rFonts w:asciiTheme="majorBidi" w:hAnsiTheme="majorBidi" w:cstheme="majorBidi"/>
                <w:b/>
                <w:bCs/>
                <w:sz w:val="20"/>
                <w:szCs w:val="20"/>
              </w:rPr>
              <w:t>1</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281</w:t>
            </w:r>
            <w:r w:rsidR="00940991">
              <w:rPr>
                <w:rFonts w:asciiTheme="majorBidi" w:hAnsiTheme="majorBidi" w:cstheme="majorBidi"/>
                <w:b/>
                <w:bCs/>
                <w:sz w:val="20"/>
                <w:szCs w:val="20"/>
              </w:rPr>
              <w:t xml:space="preserve"> </w:t>
            </w:r>
            <w:r w:rsidRPr="002B6BAA">
              <w:rPr>
                <w:rFonts w:asciiTheme="majorBidi" w:hAnsiTheme="majorBidi" w:cstheme="majorBidi"/>
                <w:b/>
                <w:bCs/>
                <w:sz w:val="20"/>
                <w:szCs w:val="20"/>
              </w:rPr>
              <w:t>340</w:t>
            </w:r>
          </w:p>
        </w:tc>
      </w:tr>
      <w:tr w:rsidR="00754B72" w:rsidRPr="002B6BAA" w14:paraId="03D54CCD" w14:textId="77777777" w:rsidTr="00940991">
        <w:trPr>
          <w:trHeight w:val="53"/>
          <w:jc w:val="center"/>
        </w:trPr>
        <w:tc>
          <w:tcPr>
            <w:tcW w:w="344"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0818B177" w14:textId="0855A9E5" w:rsidR="00754B72" w:rsidRPr="002B6BAA" w:rsidRDefault="00754B72" w:rsidP="00754B72">
            <w:pPr>
              <w:jc w:val="left"/>
              <w:rPr>
                <w:sz w:val="20"/>
                <w:szCs w:val="20"/>
                <w:lang w:eastAsia="en-CA"/>
              </w:rPr>
            </w:pPr>
            <w:r w:rsidRPr="00CB0A69">
              <w:rPr>
                <w:color w:val="000000"/>
                <w:sz w:val="18"/>
                <w:szCs w:val="18"/>
                <w:lang w:eastAsia="en-CA"/>
              </w:rPr>
              <w:t>4.1.1</w:t>
            </w:r>
          </w:p>
        </w:tc>
        <w:tc>
          <w:tcPr>
            <w:tcW w:w="4119" w:type="pct"/>
            <w:gridSpan w:val="8"/>
            <w:tcBorders>
              <w:top w:val="single" w:sz="4" w:space="0" w:color="auto"/>
              <w:left w:val="nil"/>
              <w:bottom w:val="single" w:sz="4" w:space="0" w:color="auto"/>
              <w:right w:val="single" w:sz="4" w:space="0" w:color="auto"/>
            </w:tcBorders>
            <w:tcMar>
              <w:left w:w="43" w:type="dxa"/>
              <w:right w:w="43" w:type="dxa"/>
            </w:tcMar>
            <w:hideMark/>
          </w:tcPr>
          <w:p w14:paraId="365CCD9D" w14:textId="550AA01A" w:rsidR="00754B72" w:rsidRPr="00754B72" w:rsidRDefault="00754B72" w:rsidP="00754B72">
            <w:pPr>
              <w:rPr>
                <w:sz w:val="20"/>
                <w:szCs w:val="20"/>
                <w:lang w:eastAsia="en-CA"/>
              </w:rPr>
            </w:pPr>
            <w:r w:rsidRPr="00CB0A69">
              <w:rPr>
                <w:color w:val="000000"/>
                <w:sz w:val="18"/>
                <w:szCs w:val="18"/>
                <w:lang w:eastAsia="en-CA"/>
              </w:rPr>
              <w:t>Полный отказ от ГХФУ-22, согласованный в рамках настоящего Соглашения (в тоннах ОРС)</w:t>
            </w:r>
          </w:p>
        </w:tc>
        <w:tc>
          <w:tcPr>
            <w:tcW w:w="537" w:type="pct"/>
            <w:tcBorders>
              <w:top w:val="single" w:sz="4" w:space="0" w:color="auto"/>
              <w:left w:val="single" w:sz="4" w:space="0" w:color="auto"/>
              <w:bottom w:val="single" w:sz="4" w:space="0" w:color="auto"/>
              <w:right w:val="single" w:sz="4" w:space="0" w:color="auto"/>
            </w:tcBorders>
            <w:tcMar>
              <w:left w:w="43" w:type="dxa"/>
              <w:right w:w="43" w:type="dxa"/>
            </w:tcMar>
          </w:tcPr>
          <w:p w14:paraId="2148E065" w14:textId="313ED160" w:rsidR="00754B72" w:rsidRPr="00A15062" w:rsidRDefault="00754B72" w:rsidP="00A15062">
            <w:pPr>
              <w:ind w:left="-134" w:right="60"/>
              <w:jc w:val="right"/>
              <w:rPr>
                <w:rFonts w:asciiTheme="majorBidi" w:hAnsiTheme="majorBidi" w:cstheme="majorBidi"/>
                <w:b/>
                <w:bCs/>
                <w:sz w:val="20"/>
                <w:szCs w:val="20"/>
              </w:rPr>
            </w:pPr>
            <w:r w:rsidRPr="00A15062">
              <w:rPr>
                <w:rFonts w:asciiTheme="majorBidi" w:hAnsiTheme="majorBidi" w:cstheme="majorBidi"/>
                <w:b/>
                <w:bCs/>
                <w:sz w:val="20"/>
                <w:szCs w:val="20"/>
              </w:rPr>
              <w:t>10</w:t>
            </w:r>
            <w:r w:rsidR="00940991" w:rsidRPr="00A15062">
              <w:rPr>
                <w:rFonts w:asciiTheme="majorBidi" w:hAnsiTheme="majorBidi" w:cstheme="majorBidi"/>
                <w:b/>
                <w:bCs/>
                <w:sz w:val="20"/>
                <w:szCs w:val="20"/>
              </w:rPr>
              <w:t>,</w:t>
            </w:r>
            <w:r w:rsidRPr="00A15062">
              <w:rPr>
                <w:rFonts w:asciiTheme="majorBidi" w:hAnsiTheme="majorBidi" w:cstheme="majorBidi"/>
                <w:b/>
                <w:bCs/>
                <w:sz w:val="20"/>
                <w:szCs w:val="20"/>
              </w:rPr>
              <w:t>60</w:t>
            </w:r>
          </w:p>
        </w:tc>
      </w:tr>
      <w:tr w:rsidR="00754B72" w:rsidRPr="002B6BAA" w14:paraId="3ECEE63E" w14:textId="77777777" w:rsidTr="00940991">
        <w:trPr>
          <w:trHeight w:val="116"/>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28EFFA3D" w14:textId="6E265557" w:rsidR="00754B72" w:rsidRPr="002B6BAA" w:rsidRDefault="00754B72" w:rsidP="00754B72">
            <w:pPr>
              <w:jc w:val="left"/>
              <w:rPr>
                <w:sz w:val="20"/>
                <w:szCs w:val="20"/>
                <w:lang w:eastAsia="en-CA"/>
              </w:rPr>
            </w:pPr>
            <w:r w:rsidRPr="00CB0A69">
              <w:rPr>
                <w:color w:val="000000"/>
                <w:sz w:val="18"/>
                <w:szCs w:val="18"/>
                <w:lang w:eastAsia="en-CA"/>
              </w:rPr>
              <w:t>4.1.2</w:t>
            </w:r>
          </w:p>
        </w:tc>
        <w:tc>
          <w:tcPr>
            <w:tcW w:w="4119" w:type="pct"/>
            <w:gridSpan w:val="8"/>
            <w:tcBorders>
              <w:top w:val="single" w:sz="4" w:space="0" w:color="auto"/>
              <w:left w:val="nil"/>
              <w:bottom w:val="single" w:sz="4" w:space="0" w:color="auto"/>
              <w:right w:val="single" w:sz="4" w:space="0" w:color="auto"/>
            </w:tcBorders>
            <w:tcMar>
              <w:left w:w="43" w:type="dxa"/>
              <w:right w:w="43" w:type="dxa"/>
            </w:tcMar>
            <w:hideMark/>
          </w:tcPr>
          <w:p w14:paraId="195FBE9E" w14:textId="00758B21" w:rsidR="00754B72" w:rsidRPr="00754B72" w:rsidRDefault="00754B72" w:rsidP="00754B72">
            <w:pPr>
              <w:rPr>
                <w:sz w:val="20"/>
                <w:szCs w:val="20"/>
                <w:lang w:eastAsia="en-CA"/>
              </w:rPr>
            </w:pPr>
            <w:r w:rsidRPr="00CB0A69">
              <w:rPr>
                <w:color w:val="000000"/>
                <w:sz w:val="18"/>
                <w:szCs w:val="18"/>
                <w:lang w:eastAsia="en-CA"/>
              </w:rPr>
              <w:t>Поэтапный отказ от ГХФУ-22 по результатам предыдущего этапа (в тоннах ОРС)</w:t>
            </w:r>
          </w:p>
        </w:tc>
        <w:tc>
          <w:tcPr>
            <w:tcW w:w="537" w:type="pct"/>
            <w:tcBorders>
              <w:top w:val="nil"/>
              <w:left w:val="single" w:sz="4" w:space="0" w:color="auto"/>
              <w:bottom w:val="single" w:sz="4" w:space="0" w:color="auto"/>
              <w:right w:val="single" w:sz="4" w:space="0" w:color="auto"/>
            </w:tcBorders>
            <w:tcMar>
              <w:left w:w="43" w:type="dxa"/>
              <w:right w:w="43" w:type="dxa"/>
            </w:tcMar>
          </w:tcPr>
          <w:p w14:paraId="09207FAE" w14:textId="76667C3D" w:rsidR="00754B72" w:rsidRPr="002642F9" w:rsidRDefault="00754B72" w:rsidP="002642F9">
            <w:pPr>
              <w:ind w:left="-134" w:right="60"/>
              <w:jc w:val="right"/>
              <w:rPr>
                <w:rFonts w:asciiTheme="majorBidi" w:hAnsiTheme="majorBidi" w:cstheme="majorBidi"/>
                <w:sz w:val="20"/>
                <w:szCs w:val="20"/>
              </w:rPr>
            </w:pPr>
            <w:r w:rsidRPr="002642F9">
              <w:rPr>
                <w:rFonts w:asciiTheme="majorBidi" w:hAnsiTheme="majorBidi" w:cstheme="majorBidi"/>
                <w:sz w:val="20"/>
                <w:szCs w:val="20"/>
              </w:rPr>
              <w:t>6</w:t>
            </w:r>
            <w:r w:rsidR="00940991" w:rsidRPr="002642F9">
              <w:rPr>
                <w:rFonts w:asciiTheme="majorBidi" w:hAnsiTheme="majorBidi" w:cstheme="majorBidi"/>
                <w:sz w:val="20"/>
                <w:szCs w:val="20"/>
              </w:rPr>
              <w:t>,</w:t>
            </w:r>
            <w:r w:rsidRPr="002642F9">
              <w:rPr>
                <w:rFonts w:asciiTheme="majorBidi" w:hAnsiTheme="majorBidi" w:cstheme="majorBidi"/>
                <w:sz w:val="20"/>
                <w:szCs w:val="20"/>
              </w:rPr>
              <w:t>00</w:t>
            </w:r>
          </w:p>
        </w:tc>
      </w:tr>
      <w:tr w:rsidR="00754B72" w:rsidRPr="002B6BAA" w14:paraId="0460346A" w14:textId="77777777" w:rsidTr="00940991">
        <w:trPr>
          <w:trHeight w:val="98"/>
          <w:jc w:val="center"/>
        </w:trPr>
        <w:tc>
          <w:tcPr>
            <w:tcW w:w="344" w:type="pct"/>
            <w:tcBorders>
              <w:top w:val="nil"/>
              <w:left w:val="single" w:sz="4" w:space="0" w:color="auto"/>
              <w:bottom w:val="single" w:sz="4" w:space="0" w:color="auto"/>
              <w:right w:val="single" w:sz="4" w:space="0" w:color="auto"/>
            </w:tcBorders>
            <w:tcMar>
              <w:left w:w="43" w:type="dxa"/>
              <w:right w:w="43" w:type="dxa"/>
            </w:tcMar>
            <w:hideMark/>
          </w:tcPr>
          <w:p w14:paraId="22639C8F" w14:textId="671164DC" w:rsidR="00754B72" w:rsidRPr="002B6BAA" w:rsidRDefault="00754B72" w:rsidP="00754B72">
            <w:pPr>
              <w:jc w:val="left"/>
              <w:rPr>
                <w:sz w:val="20"/>
                <w:szCs w:val="20"/>
                <w:lang w:eastAsia="en-CA"/>
              </w:rPr>
            </w:pPr>
            <w:r w:rsidRPr="00CB0A69">
              <w:rPr>
                <w:color w:val="000000"/>
                <w:sz w:val="18"/>
                <w:szCs w:val="18"/>
                <w:lang w:eastAsia="en-CA"/>
              </w:rPr>
              <w:t>4.1.3</w:t>
            </w:r>
          </w:p>
        </w:tc>
        <w:tc>
          <w:tcPr>
            <w:tcW w:w="4119" w:type="pct"/>
            <w:gridSpan w:val="8"/>
            <w:tcBorders>
              <w:top w:val="single" w:sz="4" w:space="0" w:color="auto"/>
              <w:left w:val="nil"/>
              <w:bottom w:val="single" w:sz="4" w:space="0" w:color="auto"/>
              <w:right w:val="single" w:sz="4" w:space="0" w:color="auto"/>
            </w:tcBorders>
            <w:tcMar>
              <w:left w:w="43" w:type="dxa"/>
              <w:right w:w="43" w:type="dxa"/>
            </w:tcMar>
            <w:hideMark/>
          </w:tcPr>
          <w:p w14:paraId="6279F117" w14:textId="2A869687" w:rsidR="00754B72" w:rsidRPr="00754B72" w:rsidRDefault="00754B72" w:rsidP="00754B72">
            <w:pPr>
              <w:rPr>
                <w:sz w:val="20"/>
                <w:szCs w:val="20"/>
                <w:lang w:eastAsia="en-CA"/>
              </w:rPr>
            </w:pPr>
            <w:r w:rsidRPr="00CB0A69">
              <w:rPr>
                <w:color w:val="000000"/>
                <w:sz w:val="18"/>
                <w:szCs w:val="18"/>
                <w:lang w:eastAsia="en-CA"/>
              </w:rPr>
              <w:t>Оставшиеся виды потребления ГХФУ-22 (в тоннах ОРС)</w:t>
            </w:r>
          </w:p>
        </w:tc>
        <w:tc>
          <w:tcPr>
            <w:tcW w:w="537" w:type="pct"/>
            <w:tcBorders>
              <w:top w:val="nil"/>
              <w:left w:val="single" w:sz="4" w:space="0" w:color="auto"/>
              <w:bottom w:val="single" w:sz="4" w:space="0" w:color="auto"/>
              <w:right w:val="single" w:sz="4" w:space="0" w:color="auto"/>
            </w:tcBorders>
            <w:tcMar>
              <w:left w:w="43" w:type="dxa"/>
              <w:right w:w="43" w:type="dxa"/>
            </w:tcMar>
          </w:tcPr>
          <w:p w14:paraId="7B22E2B5" w14:textId="5E843CE9" w:rsidR="00754B72" w:rsidRPr="002642F9" w:rsidRDefault="00754B72" w:rsidP="002642F9">
            <w:pPr>
              <w:ind w:left="-134" w:right="60"/>
              <w:jc w:val="right"/>
              <w:rPr>
                <w:rFonts w:asciiTheme="majorBidi" w:hAnsiTheme="majorBidi" w:cstheme="majorBidi"/>
                <w:sz w:val="20"/>
                <w:szCs w:val="20"/>
              </w:rPr>
            </w:pPr>
            <w:r w:rsidRPr="002642F9">
              <w:rPr>
                <w:rFonts w:asciiTheme="majorBidi" w:hAnsiTheme="majorBidi" w:cstheme="majorBidi"/>
                <w:sz w:val="20"/>
                <w:szCs w:val="20"/>
              </w:rPr>
              <w:t>0</w:t>
            </w:r>
            <w:r w:rsidR="00940991" w:rsidRPr="002642F9">
              <w:rPr>
                <w:rFonts w:asciiTheme="majorBidi" w:hAnsiTheme="majorBidi" w:cstheme="majorBidi"/>
                <w:sz w:val="20"/>
                <w:szCs w:val="20"/>
              </w:rPr>
              <w:t>,</w:t>
            </w:r>
            <w:r w:rsidRPr="002642F9">
              <w:rPr>
                <w:rFonts w:asciiTheme="majorBidi" w:hAnsiTheme="majorBidi" w:cstheme="majorBidi"/>
                <w:sz w:val="20"/>
                <w:szCs w:val="20"/>
              </w:rPr>
              <w:t>00</w:t>
            </w:r>
          </w:p>
        </w:tc>
      </w:tr>
    </w:tbl>
    <w:p w14:paraId="1723C762" w14:textId="1F910EEF" w:rsidR="00531E47" w:rsidRPr="00B55695" w:rsidRDefault="001E19BE" w:rsidP="00531E47">
      <w:pPr>
        <w:pStyle w:val="Heading1"/>
        <w:numPr>
          <w:ilvl w:val="0"/>
          <w:numId w:val="0"/>
        </w:numPr>
        <w:spacing w:after="0"/>
        <w:ind w:hanging="810"/>
        <w:rPr>
          <w:sz w:val="18"/>
          <w:szCs w:val="16"/>
        </w:rPr>
      </w:pPr>
      <w:r w:rsidRPr="00EC044D">
        <w:rPr>
          <w:sz w:val="18"/>
          <w:szCs w:val="18"/>
        </w:rPr>
        <w:t>*</w:t>
      </w:r>
      <w:r w:rsidR="00531E47" w:rsidRPr="00EC044D">
        <w:rPr>
          <w:sz w:val="18"/>
          <w:szCs w:val="18"/>
        </w:rPr>
        <w:t xml:space="preserve"> </w:t>
      </w:r>
      <w:r w:rsidR="00531E47" w:rsidRPr="00EC044D">
        <w:rPr>
          <w:sz w:val="18"/>
          <w:szCs w:val="18"/>
        </w:rPr>
        <w:t>Дата</w:t>
      </w:r>
      <w:r w:rsidR="00531E47" w:rsidRPr="00B55695">
        <w:rPr>
          <w:sz w:val="18"/>
          <w:szCs w:val="16"/>
        </w:rPr>
        <w:t xml:space="preserve"> завершения этапа I в соответствии с Соглашением об этапе I: 31 декабря 202</w:t>
      </w:r>
      <w:r w:rsidR="00531E47" w:rsidRPr="00531E47">
        <w:rPr>
          <w:sz w:val="18"/>
          <w:szCs w:val="16"/>
        </w:rPr>
        <w:t>1</w:t>
      </w:r>
      <w:r w:rsidR="00531E47" w:rsidRPr="00B55695">
        <w:rPr>
          <w:sz w:val="18"/>
          <w:szCs w:val="16"/>
        </w:rPr>
        <w:t xml:space="preserve"> года. </w:t>
      </w:r>
    </w:p>
    <w:p w14:paraId="238E8139" w14:textId="52A4C202" w:rsidR="000E2E38" w:rsidRPr="00531E47" w:rsidRDefault="000E2E38" w:rsidP="0072623C">
      <w:pPr>
        <w:pStyle w:val="StyleHeader4Para4Left0Firstline0"/>
        <w:numPr>
          <w:ilvl w:val="0"/>
          <w:numId w:val="0"/>
        </w:numPr>
        <w:jc w:val="left"/>
        <w:rPr>
          <w:szCs w:val="20"/>
        </w:rPr>
      </w:pPr>
    </w:p>
    <w:sectPr w:rsidR="000E2E38" w:rsidRPr="00531E47" w:rsidSect="0072623C">
      <w:headerReference w:type="even" r:id="rId20"/>
      <w:headerReference w:type="default" r:id="rId21"/>
      <w:footerReference w:type="even"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9C2A" w14:textId="77777777" w:rsidR="00664AD3" w:rsidRDefault="00664AD3" w:rsidP="004A504B">
      <w:r>
        <w:separator/>
      </w:r>
    </w:p>
  </w:endnote>
  <w:endnote w:type="continuationSeparator" w:id="0">
    <w:p w14:paraId="004FEA9E" w14:textId="77777777" w:rsidR="00664AD3" w:rsidRDefault="00664A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7C91A1BA"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FC041C">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806F" w14:textId="77777777" w:rsidR="00B76284" w:rsidRPr="0033525D" w:rsidRDefault="00B76284">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02315" w14:textId="77777777" w:rsidR="00664AD3" w:rsidRDefault="00664AD3" w:rsidP="004A504B">
      <w:r>
        <w:separator/>
      </w:r>
    </w:p>
  </w:footnote>
  <w:footnote w:type="continuationSeparator" w:id="0">
    <w:p w14:paraId="2130E0EC" w14:textId="77777777" w:rsidR="00664AD3" w:rsidRDefault="00664AD3" w:rsidP="004A504B">
      <w:r>
        <w:continuationSeparator/>
      </w:r>
    </w:p>
  </w:footnote>
  <w:footnote w:id="1">
    <w:p w14:paraId="6F1C5D9D" w14:textId="580FCE40" w:rsidR="0079781A" w:rsidRPr="001E1147" w:rsidRDefault="0079781A" w:rsidP="00E9063C">
      <w:pPr>
        <w:pStyle w:val="FootnoteText"/>
        <w:spacing w:after="120"/>
      </w:pPr>
      <w:r>
        <w:rPr>
          <w:rStyle w:val="FootnoteReference"/>
        </w:rPr>
        <w:footnoteRef/>
      </w:r>
      <w:r>
        <w:t xml:space="preserve"> UNEP/OzL.Pro/ExCom/97/1</w:t>
      </w:r>
    </w:p>
  </w:footnote>
  <w:footnote w:id="2">
    <w:p w14:paraId="1523523F" w14:textId="546DBA52" w:rsidR="00E9063C" w:rsidRPr="00FE3307" w:rsidRDefault="00E9063C" w:rsidP="00E9063C">
      <w:pPr>
        <w:pStyle w:val="FootnoteText"/>
      </w:pPr>
      <w:r>
        <w:rPr>
          <w:rStyle w:val="FootnoteReference"/>
        </w:rPr>
        <w:footnoteRef/>
      </w:r>
      <w:r>
        <w:t xml:space="preserve"> Согласно письму, направленному 18 сентября 2025 года Министерством окружающей среды и устойчивого развития Мадагаскара в Секретариат.</w:t>
      </w:r>
    </w:p>
  </w:footnote>
  <w:footnote w:id="3">
    <w:p w14:paraId="0717049F" w14:textId="77777777" w:rsidR="00E9063C" w:rsidRPr="00526E90" w:rsidRDefault="00E9063C" w:rsidP="00E9063C">
      <w:pPr>
        <w:pStyle w:val="FootnoteText"/>
      </w:pPr>
      <w:r>
        <w:rPr>
          <w:rStyle w:val="FootnoteReference"/>
        </w:rPr>
        <w:footnoteRef/>
      </w:r>
      <w:r>
        <w:t xml:space="preserve"> В соответствии с решением 89/6, страны с малыми объемами потребления могут включать в свои ПОДПО дополнительные мероприятия для внедрения альтернатив ГХФУ с низким или нулевым потенциалом глобального потепления и для поддержания энергоэффективности в секторе обслуживания холодильного оборудования.</w:t>
      </w:r>
    </w:p>
  </w:footnote>
  <w:footnote w:id="4">
    <w:p w14:paraId="519D018D" w14:textId="17CD3D7D" w:rsidR="00DD1396" w:rsidRPr="005E472C" w:rsidRDefault="00DD1396">
      <w:pPr>
        <w:pStyle w:val="FootnoteText"/>
      </w:pPr>
      <w:r>
        <w:rPr>
          <w:rStyle w:val="FootnoteReference"/>
        </w:rPr>
        <w:footnoteRef/>
      </w:r>
      <w:r>
        <w:t xml:space="preserve"> Субрегиональное интеграционное объединение, членами которого выступают 21 государство Африки.</w:t>
      </w:r>
    </w:p>
  </w:footnote>
  <w:footnote w:id="5">
    <w:p w14:paraId="3E97F30D" w14:textId="07E775BA" w:rsidR="00894D72" w:rsidRPr="00E52426" w:rsidRDefault="00894D72">
      <w:pPr>
        <w:pStyle w:val="FootnoteText"/>
      </w:pPr>
      <w:r>
        <w:rPr>
          <w:rStyle w:val="FootnoteReference"/>
        </w:rPr>
        <w:footnoteRef/>
      </w:r>
      <w:r>
        <w:t xml:space="preserve"> UNEP/OzL.Pro/ExCom/90/31, пункт 8.</w:t>
      </w:r>
    </w:p>
  </w:footnote>
  <w:footnote w:id="6">
    <w:p w14:paraId="3EFDDEF3" w14:textId="0210FF1A" w:rsidR="00A0755E" w:rsidRPr="00A0755E" w:rsidRDefault="00A0755E">
      <w:pPr>
        <w:pStyle w:val="FootnoteText"/>
      </w:pPr>
      <w:r>
        <w:rPr>
          <w:rStyle w:val="FootnoteReference"/>
        </w:rPr>
        <w:footnoteRef/>
      </w:r>
      <w:r>
        <w:t xml:space="preserve"> Тонны охлаждения</w:t>
      </w:r>
    </w:p>
  </w:footnote>
  <w:footnote w:id="7">
    <w:p w14:paraId="304C56C3" w14:textId="31F00975" w:rsidR="00FB0104" w:rsidRDefault="00FB0104">
      <w:pPr>
        <w:pStyle w:val="FootnoteText"/>
      </w:pPr>
      <w:r>
        <w:rPr>
          <w:rStyle w:val="FootnoteReference"/>
        </w:rPr>
        <w:footnoteRef/>
      </w:r>
      <w:r>
        <w:t xml:space="preserve"> Страна будет использовать Руководство инициативы «Объединение для повышения эффективности» (United for Efficiency, U4E), которое содержит технические спецификации для энергоэффективных приборов и описывает, как правительства могут использовать государственные закупки для стимулирования рыночных преобразований.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A00B5D4" w:rsidR="00DC6A10" w:rsidRPr="0033525D" w:rsidRDefault="00E931E0">
    <w:fldSimple w:instr=" DOCPROPERTY &quot;Document number&quot;  \* MERGEFORMAT ">
      <w:r>
        <w:t>UNEP/OzL.Pro/ExCom/97/57</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4833A1A2" w:rsidR="00DC6A10" w:rsidRPr="0033525D" w:rsidRDefault="00E931E0" w:rsidP="00B2108C">
    <w:pPr>
      <w:jc w:val="right"/>
    </w:pPr>
    <w:fldSimple w:instr=" DOCPROPERTY &quot;Document number&quot;  \* MERGEFORMAT ">
      <w:r>
        <w:t>UNEP/OzL.Pro/ExCom/97/57</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1575" w14:textId="656BDC42" w:rsidR="00B76284" w:rsidRPr="0033525D" w:rsidRDefault="00E931E0">
    <w:fldSimple w:instr=" DOCPROPERTY &quot;Document number&quot;  \* MERGEFORMAT ">
      <w:r>
        <w:t>UNEP/OzL.Pro/ExCom/97/57</w:t>
      </w:r>
    </w:fldSimple>
  </w:p>
  <w:p w14:paraId="50472F96" w14:textId="77777777" w:rsidR="00B76284" w:rsidRPr="0033525D" w:rsidRDefault="00B76284"/>
  <w:p w14:paraId="55F97C4F" w14:textId="77777777" w:rsidR="00B76284" w:rsidRPr="0033525D" w:rsidRDefault="00B762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0287" w14:textId="3D5E5D25" w:rsidR="00F20F81" w:rsidRPr="00E931E0" w:rsidRDefault="00F20F81" w:rsidP="00B2108C">
    <w:pPr>
      <w:jc w:val="right"/>
      <w:rPr>
        <w:lang w:val="en-CA"/>
      </w:rPr>
    </w:pPr>
    <w:r>
      <w:fldChar w:fldCharType="begin"/>
    </w:r>
    <w:r w:rsidRPr="00E931E0">
      <w:rPr>
        <w:lang w:val="en-CA"/>
      </w:rPr>
      <w:instrText xml:space="preserve"> DOCPROPERTY "Document number"  \* MERGEFORMAT </w:instrText>
    </w:r>
    <w:r>
      <w:fldChar w:fldCharType="separate"/>
    </w:r>
    <w:r w:rsidR="00E931E0" w:rsidRPr="00E931E0">
      <w:rPr>
        <w:lang w:val="en-CA"/>
      </w:rPr>
      <w:t>UNEP/OzL.Pro/ExCom/97/57</w:t>
    </w:r>
    <w:r>
      <w:fldChar w:fldCharType="end"/>
    </w:r>
  </w:p>
  <w:p w14:paraId="65DCA106" w14:textId="45963012" w:rsidR="00F20F81" w:rsidRPr="00E931E0" w:rsidRDefault="00F20F81" w:rsidP="00B2108C">
    <w:pPr>
      <w:jc w:val="right"/>
      <w:rPr>
        <w:lang w:val="en-CA"/>
      </w:rPr>
    </w:pPr>
    <w:r w:rsidRPr="00E931E0">
      <w:rPr>
        <w:lang w:val="en-CA"/>
      </w:rPr>
      <w:t>Annex I</w:t>
    </w:r>
  </w:p>
  <w:p w14:paraId="5C1A54EB" w14:textId="77777777" w:rsidR="00F20F81" w:rsidRPr="00E931E0" w:rsidRDefault="00F20F81" w:rsidP="00B2108C">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78A446"/>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662468"/>
    <w:multiLevelType w:val="hybridMultilevel"/>
    <w:tmpl w:val="39C00E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DAF0072"/>
    <w:multiLevelType w:val="hybridMultilevel"/>
    <w:tmpl w:val="8FD684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0"/>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405734978">
    <w:abstractNumId w:val="19"/>
  </w:num>
  <w:num w:numId="25" w16cid:durableId="1301693638">
    <w:abstractNumId w:val="13"/>
  </w:num>
  <w:num w:numId="26"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3815414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ABF"/>
    <w:rsid w:val="0000434E"/>
    <w:rsid w:val="000044DE"/>
    <w:rsid w:val="00004B58"/>
    <w:rsid w:val="000107DE"/>
    <w:rsid w:val="00011772"/>
    <w:rsid w:val="00011C3E"/>
    <w:rsid w:val="00012CFA"/>
    <w:rsid w:val="00012EF1"/>
    <w:rsid w:val="00013529"/>
    <w:rsid w:val="0001435E"/>
    <w:rsid w:val="0001571C"/>
    <w:rsid w:val="000211A9"/>
    <w:rsid w:val="00021238"/>
    <w:rsid w:val="00021F84"/>
    <w:rsid w:val="00022071"/>
    <w:rsid w:val="0002230E"/>
    <w:rsid w:val="00022B68"/>
    <w:rsid w:val="00023A6E"/>
    <w:rsid w:val="00023BC5"/>
    <w:rsid w:val="0002417C"/>
    <w:rsid w:val="000256D4"/>
    <w:rsid w:val="00025EDA"/>
    <w:rsid w:val="00027130"/>
    <w:rsid w:val="000272A6"/>
    <w:rsid w:val="000279BE"/>
    <w:rsid w:val="0003034B"/>
    <w:rsid w:val="00031260"/>
    <w:rsid w:val="000313D9"/>
    <w:rsid w:val="000319F9"/>
    <w:rsid w:val="00031ED0"/>
    <w:rsid w:val="00032459"/>
    <w:rsid w:val="0003681A"/>
    <w:rsid w:val="000372B7"/>
    <w:rsid w:val="0004454C"/>
    <w:rsid w:val="0004596A"/>
    <w:rsid w:val="00046C5E"/>
    <w:rsid w:val="00050182"/>
    <w:rsid w:val="00050F6E"/>
    <w:rsid w:val="00051F22"/>
    <w:rsid w:val="00052167"/>
    <w:rsid w:val="000521FB"/>
    <w:rsid w:val="00052455"/>
    <w:rsid w:val="000569A5"/>
    <w:rsid w:val="0005799D"/>
    <w:rsid w:val="0006011A"/>
    <w:rsid w:val="00060835"/>
    <w:rsid w:val="00061EC2"/>
    <w:rsid w:val="00064479"/>
    <w:rsid w:val="00064955"/>
    <w:rsid w:val="00064B69"/>
    <w:rsid w:val="0006618D"/>
    <w:rsid w:val="00066CE8"/>
    <w:rsid w:val="000702B4"/>
    <w:rsid w:val="00071A2B"/>
    <w:rsid w:val="00072A6B"/>
    <w:rsid w:val="00073D43"/>
    <w:rsid w:val="000758AF"/>
    <w:rsid w:val="00076843"/>
    <w:rsid w:val="00080301"/>
    <w:rsid w:val="00080ED0"/>
    <w:rsid w:val="00084CFD"/>
    <w:rsid w:val="00085B8F"/>
    <w:rsid w:val="00090481"/>
    <w:rsid w:val="00090813"/>
    <w:rsid w:val="000908EC"/>
    <w:rsid w:val="000943AF"/>
    <w:rsid w:val="0009733F"/>
    <w:rsid w:val="000A04D1"/>
    <w:rsid w:val="000A2FD7"/>
    <w:rsid w:val="000A3826"/>
    <w:rsid w:val="000A4136"/>
    <w:rsid w:val="000A5A6E"/>
    <w:rsid w:val="000A6C26"/>
    <w:rsid w:val="000A7199"/>
    <w:rsid w:val="000B36C8"/>
    <w:rsid w:val="000B3F6F"/>
    <w:rsid w:val="000B45B9"/>
    <w:rsid w:val="000B5879"/>
    <w:rsid w:val="000B7911"/>
    <w:rsid w:val="000C65CF"/>
    <w:rsid w:val="000C6873"/>
    <w:rsid w:val="000C79FE"/>
    <w:rsid w:val="000C7C17"/>
    <w:rsid w:val="000C7C77"/>
    <w:rsid w:val="000C7DD8"/>
    <w:rsid w:val="000D2BAA"/>
    <w:rsid w:val="000D2BF2"/>
    <w:rsid w:val="000D471D"/>
    <w:rsid w:val="000D52A4"/>
    <w:rsid w:val="000D5E2B"/>
    <w:rsid w:val="000D798D"/>
    <w:rsid w:val="000D7AA7"/>
    <w:rsid w:val="000E02F7"/>
    <w:rsid w:val="000E07BC"/>
    <w:rsid w:val="000E167F"/>
    <w:rsid w:val="000E23FE"/>
    <w:rsid w:val="000E2E21"/>
    <w:rsid w:val="000E2E38"/>
    <w:rsid w:val="000E4639"/>
    <w:rsid w:val="000E47CA"/>
    <w:rsid w:val="000E509A"/>
    <w:rsid w:val="000E54C7"/>
    <w:rsid w:val="000E59BB"/>
    <w:rsid w:val="000E59D7"/>
    <w:rsid w:val="000F1CD4"/>
    <w:rsid w:val="000F1CDF"/>
    <w:rsid w:val="000F2CEA"/>
    <w:rsid w:val="000F4103"/>
    <w:rsid w:val="000F56A5"/>
    <w:rsid w:val="000F571A"/>
    <w:rsid w:val="000F63BB"/>
    <w:rsid w:val="000F7039"/>
    <w:rsid w:val="000F70A7"/>
    <w:rsid w:val="000F7CAB"/>
    <w:rsid w:val="001013E4"/>
    <w:rsid w:val="0010261A"/>
    <w:rsid w:val="00103FB1"/>
    <w:rsid w:val="00107790"/>
    <w:rsid w:val="0011200C"/>
    <w:rsid w:val="00112A08"/>
    <w:rsid w:val="00112AB5"/>
    <w:rsid w:val="00113CCA"/>
    <w:rsid w:val="0011518D"/>
    <w:rsid w:val="00115778"/>
    <w:rsid w:val="00116A81"/>
    <w:rsid w:val="001179DC"/>
    <w:rsid w:val="001204B7"/>
    <w:rsid w:val="00122D86"/>
    <w:rsid w:val="00122F25"/>
    <w:rsid w:val="00125494"/>
    <w:rsid w:val="001270B5"/>
    <w:rsid w:val="00131168"/>
    <w:rsid w:val="00131832"/>
    <w:rsid w:val="0013371F"/>
    <w:rsid w:val="00135980"/>
    <w:rsid w:val="001362EA"/>
    <w:rsid w:val="0013786F"/>
    <w:rsid w:val="001409D9"/>
    <w:rsid w:val="00140B76"/>
    <w:rsid w:val="001447BB"/>
    <w:rsid w:val="0014523E"/>
    <w:rsid w:val="001454A7"/>
    <w:rsid w:val="00145A31"/>
    <w:rsid w:val="001463AD"/>
    <w:rsid w:val="001471DC"/>
    <w:rsid w:val="00147318"/>
    <w:rsid w:val="0014786F"/>
    <w:rsid w:val="00152001"/>
    <w:rsid w:val="0015212C"/>
    <w:rsid w:val="00152C95"/>
    <w:rsid w:val="001540D5"/>
    <w:rsid w:val="0015411C"/>
    <w:rsid w:val="0015503A"/>
    <w:rsid w:val="001562B2"/>
    <w:rsid w:val="00156329"/>
    <w:rsid w:val="001566FF"/>
    <w:rsid w:val="0016436D"/>
    <w:rsid w:val="00164719"/>
    <w:rsid w:val="00164F16"/>
    <w:rsid w:val="00164F8A"/>
    <w:rsid w:val="00166C80"/>
    <w:rsid w:val="00166FC4"/>
    <w:rsid w:val="001677AC"/>
    <w:rsid w:val="00170E31"/>
    <w:rsid w:val="00173096"/>
    <w:rsid w:val="00176B46"/>
    <w:rsid w:val="00177746"/>
    <w:rsid w:val="001804EA"/>
    <w:rsid w:val="00181070"/>
    <w:rsid w:val="0018228B"/>
    <w:rsid w:val="00183C7E"/>
    <w:rsid w:val="00185789"/>
    <w:rsid w:val="001863FB"/>
    <w:rsid w:val="0018659E"/>
    <w:rsid w:val="00186741"/>
    <w:rsid w:val="00190905"/>
    <w:rsid w:val="00190A61"/>
    <w:rsid w:val="0019127F"/>
    <w:rsid w:val="00191351"/>
    <w:rsid w:val="0019185E"/>
    <w:rsid w:val="00193AE4"/>
    <w:rsid w:val="00194089"/>
    <w:rsid w:val="001955DB"/>
    <w:rsid w:val="0019576D"/>
    <w:rsid w:val="00195ABE"/>
    <w:rsid w:val="00197179"/>
    <w:rsid w:val="001A1BAD"/>
    <w:rsid w:val="001A2215"/>
    <w:rsid w:val="001A3342"/>
    <w:rsid w:val="001A33D8"/>
    <w:rsid w:val="001A3E3D"/>
    <w:rsid w:val="001A613A"/>
    <w:rsid w:val="001A6687"/>
    <w:rsid w:val="001A7049"/>
    <w:rsid w:val="001B1E40"/>
    <w:rsid w:val="001B23CD"/>
    <w:rsid w:val="001B243A"/>
    <w:rsid w:val="001B3300"/>
    <w:rsid w:val="001B6DD8"/>
    <w:rsid w:val="001B6E37"/>
    <w:rsid w:val="001B78C8"/>
    <w:rsid w:val="001C107E"/>
    <w:rsid w:val="001C2659"/>
    <w:rsid w:val="001C28F0"/>
    <w:rsid w:val="001C69A4"/>
    <w:rsid w:val="001C764E"/>
    <w:rsid w:val="001D0CB5"/>
    <w:rsid w:val="001D15AA"/>
    <w:rsid w:val="001D3270"/>
    <w:rsid w:val="001D4626"/>
    <w:rsid w:val="001D4DFB"/>
    <w:rsid w:val="001D5681"/>
    <w:rsid w:val="001E1052"/>
    <w:rsid w:val="001E1733"/>
    <w:rsid w:val="001E19BE"/>
    <w:rsid w:val="001E1F10"/>
    <w:rsid w:val="001E21B1"/>
    <w:rsid w:val="001E25E7"/>
    <w:rsid w:val="001E2F04"/>
    <w:rsid w:val="001E2F93"/>
    <w:rsid w:val="001E415D"/>
    <w:rsid w:val="001E4554"/>
    <w:rsid w:val="001E4B12"/>
    <w:rsid w:val="001E61E5"/>
    <w:rsid w:val="001E66C2"/>
    <w:rsid w:val="001E74BB"/>
    <w:rsid w:val="001F0446"/>
    <w:rsid w:val="001F0A6C"/>
    <w:rsid w:val="001F2159"/>
    <w:rsid w:val="001F39F7"/>
    <w:rsid w:val="001F3B40"/>
    <w:rsid w:val="001F497A"/>
    <w:rsid w:val="001F53FD"/>
    <w:rsid w:val="001F7237"/>
    <w:rsid w:val="001F74D7"/>
    <w:rsid w:val="001F7BC6"/>
    <w:rsid w:val="002008B4"/>
    <w:rsid w:val="00200D9C"/>
    <w:rsid w:val="00201746"/>
    <w:rsid w:val="00201761"/>
    <w:rsid w:val="002047F1"/>
    <w:rsid w:val="00206ADB"/>
    <w:rsid w:val="00207A8E"/>
    <w:rsid w:val="002104CF"/>
    <w:rsid w:val="00210B8B"/>
    <w:rsid w:val="00211AA0"/>
    <w:rsid w:val="00212B71"/>
    <w:rsid w:val="00213787"/>
    <w:rsid w:val="00213D93"/>
    <w:rsid w:val="0021457E"/>
    <w:rsid w:val="00214863"/>
    <w:rsid w:val="00214898"/>
    <w:rsid w:val="002156B4"/>
    <w:rsid w:val="00216921"/>
    <w:rsid w:val="00217F59"/>
    <w:rsid w:val="00220343"/>
    <w:rsid w:val="00223CFD"/>
    <w:rsid w:val="00224FCD"/>
    <w:rsid w:val="00225500"/>
    <w:rsid w:val="002255D9"/>
    <w:rsid w:val="00235732"/>
    <w:rsid w:val="00235DA1"/>
    <w:rsid w:val="00236B50"/>
    <w:rsid w:val="00241E49"/>
    <w:rsid w:val="002446D9"/>
    <w:rsid w:val="00244B8C"/>
    <w:rsid w:val="00244FB3"/>
    <w:rsid w:val="00245977"/>
    <w:rsid w:val="002478D2"/>
    <w:rsid w:val="0024792F"/>
    <w:rsid w:val="00247EAE"/>
    <w:rsid w:val="0025080F"/>
    <w:rsid w:val="00253222"/>
    <w:rsid w:val="00253766"/>
    <w:rsid w:val="002541F3"/>
    <w:rsid w:val="00254AD1"/>
    <w:rsid w:val="002554E4"/>
    <w:rsid w:val="00256110"/>
    <w:rsid w:val="00257DA7"/>
    <w:rsid w:val="00260471"/>
    <w:rsid w:val="00261387"/>
    <w:rsid w:val="00261C13"/>
    <w:rsid w:val="002622AF"/>
    <w:rsid w:val="0026273E"/>
    <w:rsid w:val="00262847"/>
    <w:rsid w:val="00263DF5"/>
    <w:rsid w:val="002642F9"/>
    <w:rsid w:val="0026754E"/>
    <w:rsid w:val="00271CCC"/>
    <w:rsid w:val="0027228C"/>
    <w:rsid w:val="00273DA7"/>
    <w:rsid w:val="00275DC4"/>
    <w:rsid w:val="0027704E"/>
    <w:rsid w:val="0027782F"/>
    <w:rsid w:val="00277976"/>
    <w:rsid w:val="00280689"/>
    <w:rsid w:val="00281BB2"/>
    <w:rsid w:val="0028245E"/>
    <w:rsid w:val="00285888"/>
    <w:rsid w:val="00285A64"/>
    <w:rsid w:val="00286614"/>
    <w:rsid w:val="0028712C"/>
    <w:rsid w:val="00290487"/>
    <w:rsid w:val="0029143E"/>
    <w:rsid w:val="002917CA"/>
    <w:rsid w:val="002932F4"/>
    <w:rsid w:val="002940BE"/>
    <w:rsid w:val="002956A1"/>
    <w:rsid w:val="002A03C3"/>
    <w:rsid w:val="002A4396"/>
    <w:rsid w:val="002A4FEE"/>
    <w:rsid w:val="002A7684"/>
    <w:rsid w:val="002B210A"/>
    <w:rsid w:val="002B254E"/>
    <w:rsid w:val="002B2A38"/>
    <w:rsid w:val="002B4CE8"/>
    <w:rsid w:val="002B6AFA"/>
    <w:rsid w:val="002B6BAA"/>
    <w:rsid w:val="002B72E9"/>
    <w:rsid w:val="002C32FC"/>
    <w:rsid w:val="002C3A0D"/>
    <w:rsid w:val="002C3D80"/>
    <w:rsid w:val="002C4DF8"/>
    <w:rsid w:val="002C4E33"/>
    <w:rsid w:val="002C654B"/>
    <w:rsid w:val="002C6EE7"/>
    <w:rsid w:val="002C6F46"/>
    <w:rsid w:val="002C77DC"/>
    <w:rsid w:val="002C7998"/>
    <w:rsid w:val="002C7FC2"/>
    <w:rsid w:val="002D0826"/>
    <w:rsid w:val="002D1624"/>
    <w:rsid w:val="002E4890"/>
    <w:rsid w:val="002E5B3D"/>
    <w:rsid w:val="002E5BD9"/>
    <w:rsid w:val="002F008E"/>
    <w:rsid w:val="002F101E"/>
    <w:rsid w:val="002F1E53"/>
    <w:rsid w:val="002F2CAA"/>
    <w:rsid w:val="002F2E2F"/>
    <w:rsid w:val="002F31A9"/>
    <w:rsid w:val="002F39F8"/>
    <w:rsid w:val="002F5BB4"/>
    <w:rsid w:val="002F7CE8"/>
    <w:rsid w:val="0030021E"/>
    <w:rsid w:val="0030052C"/>
    <w:rsid w:val="0030186B"/>
    <w:rsid w:val="00301DA6"/>
    <w:rsid w:val="00302834"/>
    <w:rsid w:val="003033BC"/>
    <w:rsid w:val="003041AA"/>
    <w:rsid w:val="003103EE"/>
    <w:rsid w:val="003114F0"/>
    <w:rsid w:val="00311E25"/>
    <w:rsid w:val="003121B7"/>
    <w:rsid w:val="003124AA"/>
    <w:rsid w:val="00312509"/>
    <w:rsid w:val="003130EC"/>
    <w:rsid w:val="00313B94"/>
    <w:rsid w:val="0031464B"/>
    <w:rsid w:val="003146EA"/>
    <w:rsid w:val="003168FD"/>
    <w:rsid w:val="003175D4"/>
    <w:rsid w:val="00317E2C"/>
    <w:rsid w:val="003209F2"/>
    <w:rsid w:val="00320E8D"/>
    <w:rsid w:val="003245C2"/>
    <w:rsid w:val="0032482A"/>
    <w:rsid w:val="00325308"/>
    <w:rsid w:val="003255CF"/>
    <w:rsid w:val="00325F90"/>
    <w:rsid w:val="00326FC2"/>
    <w:rsid w:val="003306E1"/>
    <w:rsid w:val="00330A5F"/>
    <w:rsid w:val="0033133D"/>
    <w:rsid w:val="003320E4"/>
    <w:rsid w:val="00332309"/>
    <w:rsid w:val="003332BE"/>
    <w:rsid w:val="0033460C"/>
    <w:rsid w:val="0033525D"/>
    <w:rsid w:val="00335433"/>
    <w:rsid w:val="00335759"/>
    <w:rsid w:val="003365C6"/>
    <w:rsid w:val="00337418"/>
    <w:rsid w:val="0034113D"/>
    <w:rsid w:val="003414F3"/>
    <w:rsid w:val="00344256"/>
    <w:rsid w:val="00345470"/>
    <w:rsid w:val="00350E69"/>
    <w:rsid w:val="003518B3"/>
    <w:rsid w:val="0035272D"/>
    <w:rsid w:val="0035290C"/>
    <w:rsid w:val="00352E83"/>
    <w:rsid w:val="003534BE"/>
    <w:rsid w:val="0035613E"/>
    <w:rsid w:val="00356394"/>
    <w:rsid w:val="00356627"/>
    <w:rsid w:val="00356E91"/>
    <w:rsid w:val="00360036"/>
    <w:rsid w:val="00361362"/>
    <w:rsid w:val="00362454"/>
    <w:rsid w:val="00363EE9"/>
    <w:rsid w:val="00366518"/>
    <w:rsid w:val="003678CD"/>
    <w:rsid w:val="00371252"/>
    <w:rsid w:val="00372681"/>
    <w:rsid w:val="0037296B"/>
    <w:rsid w:val="00372BCB"/>
    <w:rsid w:val="00373DB8"/>
    <w:rsid w:val="00374BA4"/>
    <w:rsid w:val="00376128"/>
    <w:rsid w:val="0037742E"/>
    <w:rsid w:val="00377D56"/>
    <w:rsid w:val="003801BE"/>
    <w:rsid w:val="0038245A"/>
    <w:rsid w:val="003837C8"/>
    <w:rsid w:val="003840E6"/>
    <w:rsid w:val="00385CFC"/>
    <w:rsid w:val="00386169"/>
    <w:rsid w:val="0038708E"/>
    <w:rsid w:val="00387D55"/>
    <w:rsid w:val="003913F8"/>
    <w:rsid w:val="0039337A"/>
    <w:rsid w:val="00393C68"/>
    <w:rsid w:val="003958EC"/>
    <w:rsid w:val="00395E86"/>
    <w:rsid w:val="00396B38"/>
    <w:rsid w:val="0039764E"/>
    <w:rsid w:val="003A2954"/>
    <w:rsid w:val="003A3189"/>
    <w:rsid w:val="003A3CA7"/>
    <w:rsid w:val="003A5DA6"/>
    <w:rsid w:val="003A622B"/>
    <w:rsid w:val="003B33BD"/>
    <w:rsid w:val="003B569D"/>
    <w:rsid w:val="003B58AC"/>
    <w:rsid w:val="003B6153"/>
    <w:rsid w:val="003C152E"/>
    <w:rsid w:val="003C2AFA"/>
    <w:rsid w:val="003C3C0E"/>
    <w:rsid w:val="003C4E24"/>
    <w:rsid w:val="003C538B"/>
    <w:rsid w:val="003C593D"/>
    <w:rsid w:val="003C64C5"/>
    <w:rsid w:val="003C685C"/>
    <w:rsid w:val="003D1775"/>
    <w:rsid w:val="003D2465"/>
    <w:rsid w:val="003D32BE"/>
    <w:rsid w:val="003D4262"/>
    <w:rsid w:val="003D42A6"/>
    <w:rsid w:val="003D46A3"/>
    <w:rsid w:val="003D488D"/>
    <w:rsid w:val="003D4F21"/>
    <w:rsid w:val="003D4FAC"/>
    <w:rsid w:val="003D500E"/>
    <w:rsid w:val="003E1236"/>
    <w:rsid w:val="003E1885"/>
    <w:rsid w:val="003E4928"/>
    <w:rsid w:val="003E5479"/>
    <w:rsid w:val="003E7906"/>
    <w:rsid w:val="003E7F54"/>
    <w:rsid w:val="003F000F"/>
    <w:rsid w:val="003F2EB2"/>
    <w:rsid w:val="003F33B4"/>
    <w:rsid w:val="003F3C50"/>
    <w:rsid w:val="003F4B43"/>
    <w:rsid w:val="003F6387"/>
    <w:rsid w:val="0040088E"/>
    <w:rsid w:val="00404585"/>
    <w:rsid w:val="00404AB3"/>
    <w:rsid w:val="00406202"/>
    <w:rsid w:val="00406A6A"/>
    <w:rsid w:val="00406B22"/>
    <w:rsid w:val="00407147"/>
    <w:rsid w:val="004078FA"/>
    <w:rsid w:val="00410D21"/>
    <w:rsid w:val="004113C1"/>
    <w:rsid w:val="00411B0E"/>
    <w:rsid w:val="00412C75"/>
    <w:rsid w:val="00413F69"/>
    <w:rsid w:val="00416BB6"/>
    <w:rsid w:val="004171FD"/>
    <w:rsid w:val="00422FBC"/>
    <w:rsid w:val="0042443F"/>
    <w:rsid w:val="00424A0D"/>
    <w:rsid w:val="00425605"/>
    <w:rsid w:val="00425D2D"/>
    <w:rsid w:val="00426E45"/>
    <w:rsid w:val="00427AF0"/>
    <w:rsid w:val="00431E08"/>
    <w:rsid w:val="004328A7"/>
    <w:rsid w:val="00434C74"/>
    <w:rsid w:val="0043691F"/>
    <w:rsid w:val="004376AE"/>
    <w:rsid w:val="0044010B"/>
    <w:rsid w:val="0044023A"/>
    <w:rsid w:val="004408BD"/>
    <w:rsid w:val="00442DC4"/>
    <w:rsid w:val="00442FE1"/>
    <w:rsid w:val="00445142"/>
    <w:rsid w:val="00445785"/>
    <w:rsid w:val="00445E4C"/>
    <w:rsid w:val="00446BAD"/>
    <w:rsid w:val="00447D5A"/>
    <w:rsid w:val="004505B7"/>
    <w:rsid w:val="00452328"/>
    <w:rsid w:val="00452796"/>
    <w:rsid w:val="00452D4B"/>
    <w:rsid w:val="00456845"/>
    <w:rsid w:val="00456EB4"/>
    <w:rsid w:val="0045710C"/>
    <w:rsid w:val="00457827"/>
    <w:rsid w:val="00457DBA"/>
    <w:rsid w:val="00460177"/>
    <w:rsid w:val="004605F0"/>
    <w:rsid w:val="00460C9A"/>
    <w:rsid w:val="004625D0"/>
    <w:rsid w:val="004644F3"/>
    <w:rsid w:val="0046462F"/>
    <w:rsid w:val="004660B1"/>
    <w:rsid w:val="004674E4"/>
    <w:rsid w:val="004713CD"/>
    <w:rsid w:val="004718F3"/>
    <w:rsid w:val="00471DBB"/>
    <w:rsid w:val="00471F74"/>
    <w:rsid w:val="00472C76"/>
    <w:rsid w:val="00474A0F"/>
    <w:rsid w:val="00475040"/>
    <w:rsid w:val="00480690"/>
    <w:rsid w:val="00481CDC"/>
    <w:rsid w:val="00483750"/>
    <w:rsid w:val="004852E6"/>
    <w:rsid w:val="00485C52"/>
    <w:rsid w:val="0048640C"/>
    <w:rsid w:val="004873E9"/>
    <w:rsid w:val="004902B8"/>
    <w:rsid w:val="00490C06"/>
    <w:rsid w:val="0049182F"/>
    <w:rsid w:val="004919D8"/>
    <w:rsid w:val="00492462"/>
    <w:rsid w:val="00493D40"/>
    <w:rsid w:val="00493E05"/>
    <w:rsid w:val="00493EE3"/>
    <w:rsid w:val="0049523F"/>
    <w:rsid w:val="00496290"/>
    <w:rsid w:val="004967B6"/>
    <w:rsid w:val="004971B7"/>
    <w:rsid w:val="0049736F"/>
    <w:rsid w:val="004976FA"/>
    <w:rsid w:val="004A1A36"/>
    <w:rsid w:val="004A3249"/>
    <w:rsid w:val="004A504B"/>
    <w:rsid w:val="004A5073"/>
    <w:rsid w:val="004A53D0"/>
    <w:rsid w:val="004A53D5"/>
    <w:rsid w:val="004A6911"/>
    <w:rsid w:val="004A7841"/>
    <w:rsid w:val="004A7D26"/>
    <w:rsid w:val="004B0053"/>
    <w:rsid w:val="004B2976"/>
    <w:rsid w:val="004B3652"/>
    <w:rsid w:val="004B4797"/>
    <w:rsid w:val="004B54E0"/>
    <w:rsid w:val="004B618B"/>
    <w:rsid w:val="004B6D12"/>
    <w:rsid w:val="004B7384"/>
    <w:rsid w:val="004C4269"/>
    <w:rsid w:val="004C678D"/>
    <w:rsid w:val="004C7A19"/>
    <w:rsid w:val="004D0152"/>
    <w:rsid w:val="004D1AF8"/>
    <w:rsid w:val="004D3576"/>
    <w:rsid w:val="004D454A"/>
    <w:rsid w:val="004D6236"/>
    <w:rsid w:val="004D6D46"/>
    <w:rsid w:val="004D7F90"/>
    <w:rsid w:val="004E0A5B"/>
    <w:rsid w:val="004E2C1A"/>
    <w:rsid w:val="004E2F1C"/>
    <w:rsid w:val="004E4DBB"/>
    <w:rsid w:val="004E4E41"/>
    <w:rsid w:val="004E5034"/>
    <w:rsid w:val="004E73DB"/>
    <w:rsid w:val="004E7F9C"/>
    <w:rsid w:val="004F129C"/>
    <w:rsid w:val="004F14BA"/>
    <w:rsid w:val="004F1A25"/>
    <w:rsid w:val="004F2BB2"/>
    <w:rsid w:val="004F3493"/>
    <w:rsid w:val="004F3834"/>
    <w:rsid w:val="004F3F2B"/>
    <w:rsid w:val="004F5143"/>
    <w:rsid w:val="004F6FE4"/>
    <w:rsid w:val="004F716C"/>
    <w:rsid w:val="004F7951"/>
    <w:rsid w:val="00501627"/>
    <w:rsid w:val="00504861"/>
    <w:rsid w:val="00504BD3"/>
    <w:rsid w:val="005053DE"/>
    <w:rsid w:val="005060F9"/>
    <w:rsid w:val="00507AEA"/>
    <w:rsid w:val="00510C0F"/>
    <w:rsid w:val="0051166B"/>
    <w:rsid w:val="00512B09"/>
    <w:rsid w:val="00512D73"/>
    <w:rsid w:val="00512EF6"/>
    <w:rsid w:val="005133C4"/>
    <w:rsid w:val="0051458E"/>
    <w:rsid w:val="00515BFE"/>
    <w:rsid w:val="00517EBC"/>
    <w:rsid w:val="00517F8E"/>
    <w:rsid w:val="005216F4"/>
    <w:rsid w:val="005220ED"/>
    <w:rsid w:val="00522555"/>
    <w:rsid w:val="00522DD9"/>
    <w:rsid w:val="00523045"/>
    <w:rsid w:val="0052496C"/>
    <w:rsid w:val="00525669"/>
    <w:rsid w:val="00526E90"/>
    <w:rsid w:val="00527785"/>
    <w:rsid w:val="005300C0"/>
    <w:rsid w:val="00531E47"/>
    <w:rsid w:val="0053279E"/>
    <w:rsid w:val="00533796"/>
    <w:rsid w:val="00534846"/>
    <w:rsid w:val="00537187"/>
    <w:rsid w:val="00537343"/>
    <w:rsid w:val="00537E96"/>
    <w:rsid w:val="00542C82"/>
    <w:rsid w:val="00544287"/>
    <w:rsid w:val="00545AAC"/>
    <w:rsid w:val="00547870"/>
    <w:rsid w:val="005516F3"/>
    <w:rsid w:val="0055197F"/>
    <w:rsid w:val="005522CD"/>
    <w:rsid w:val="00552778"/>
    <w:rsid w:val="00552CE1"/>
    <w:rsid w:val="00555717"/>
    <w:rsid w:val="005557F7"/>
    <w:rsid w:val="00555D75"/>
    <w:rsid w:val="005564E2"/>
    <w:rsid w:val="005567F9"/>
    <w:rsid w:val="00560DF0"/>
    <w:rsid w:val="00562568"/>
    <w:rsid w:val="00563263"/>
    <w:rsid w:val="005634B7"/>
    <w:rsid w:val="00563D0E"/>
    <w:rsid w:val="00566A3F"/>
    <w:rsid w:val="0056759C"/>
    <w:rsid w:val="00567813"/>
    <w:rsid w:val="00574187"/>
    <w:rsid w:val="00575941"/>
    <w:rsid w:val="005808DF"/>
    <w:rsid w:val="00580A26"/>
    <w:rsid w:val="00585366"/>
    <w:rsid w:val="0058730B"/>
    <w:rsid w:val="0059075C"/>
    <w:rsid w:val="00592AE4"/>
    <w:rsid w:val="0059513E"/>
    <w:rsid w:val="005976A4"/>
    <w:rsid w:val="005A119D"/>
    <w:rsid w:val="005A278C"/>
    <w:rsid w:val="005A2DD2"/>
    <w:rsid w:val="005A6AA4"/>
    <w:rsid w:val="005A6D9F"/>
    <w:rsid w:val="005B1450"/>
    <w:rsid w:val="005B1586"/>
    <w:rsid w:val="005B208A"/>
    <w:rsid w:val="005B3B1C"/>
    <w:rsid w:val="005B4377"/>
    <w:rsid w:val="005B48FF"/>
    <w:rsid w:val="005B6188"/>
    <w:rsid w:val="005B7A43"/>
    <w:rsid w:val="005C19D1"/>
    <w:rsid w:val="005C1E32"/>
    <w:rsid w:val="005C2D3F"/>
    <w:rsid w:val="005C3D8D"/>
    <w:rsid w:val="005C42D3"/>
    <w:rsid w:val="005C49AC"/>
    <w:rsid w:val="005C612E"/>
    <w:rsid w:val="005C670D"/>
    <w:rsid w:val="005D0287"/>
    <w:rsid w:val="005D105C"/>
    <w:rsid w:val="005D2343"/>
    <w:rsid w:val="005D2D03"/>
    <w:rsid w:val="005D363F"/>
    <w:rsid w:val="005D5999"/>
    <w:rsid w:val="005D5EBD"/>
    <w:rsid w:val="005D700A"/>
    <w:rsid w:val="005E2080"/>
    <w:rsid w:val="005E4502"/>
    <w:rsid w:val="005E472C"/>
    <w:rsid w:val="005E7E7C"/>
    <w:rsid w:val="005F05F3"/>
    <w:rsid w:val="005F236E"/>
    <w:rsid w:val="005F2C81"/>
    <w:rsid w:val="005F3AD1"/>
    <w:rsid w:val="005F7675"/>
    <w:rsid w:val="00602B0E"/>
    <w:rsid w:val="006033F6"/>
    <w:rsid w:val="00603536"/>
    <w:rsid w:val="00604C15"/>
    <w:rsid w:val="00606A68"/>
    <w:rsid w:val="006071C6"/>
    <w:rsid w:val="00614885"/>
    <w:rsid w:val="00614B9E"/>
    <w:rsid w:val="006158D5"/>
    <w:rsid w:val="0061618A"/>
    <w:rsid w:val="00616ADF"/>
    <w:rsid w:val="00617503"/>
    <w:rsid w:val="00625D83"/>
    <w:rsid w:val="00627840"/>
    <w:rsid w:val="00627A2A"/>
    <w:rsid w:val="0063037B"/>
    <w:rsid w:val="006308CB"/>
    <w:rsid w:val="0063457D"/>
    <w:rsid w:val="0063523E"/>
    <w:rsid w:val="00636707"/>
    <w:rsid w:val="00636B8F"/>
    <w:rsid w:val="00637660"/>
    <w:rsid w:val="00643064"/>
    <w:rsid w:val="00644E5D"/>
    <w:rsid w:val="006500D5"/>
    <w:rsid w:val="00651280"/>
    <w:rsid w:val="00651984"/>
    <w:rsid w:val="00652A96"/>
    <w:rsid w:val="00653258"/>
    <w:rsid w:val="006547A9"/>
    <w:rsid w:val="00654E4D"/>
    <w:rsid w:val="00657E82"/>
    <w:rsid w:val="006623E7"/>
    <w:rsid w:val="00662B80"/>
    <w:rsid w:val="00664AD3"/>
    <w:rsid w:val="006660FD"/>
    <w:rsid w:val="00666C30"/>
    <w:rsid w:val="0066768F"/>
    <w:rsid w:val="00670C18"/>
    <w:rsid w:val="00670F6C"/>
    <w:rsid w:val="00671049"/>
    <w:rsid w:val="00671821"/>
    <w:rsid w:val="00671BDA"/>
    <w:rsid w:val="00674D5C"/>
    <w:rsid w:val="00675522"/>
    <w:rsid w:val="00676E58"/>
    <w:rsid w:val="00677A2B"/>
    <w:rsid w:val="00677BF6"/>
    <w:rsid w:val="006842C1"/>
    <w:rsid w:val="00684743"/>
    <w:rsid w:val="00684763"/>
    <w:rsid w:val="00684DB9"/>
    <w:rsid w:val="00685096"/>
    <w:rsid w:val="006852C7"/>
    <w:rsid w:val="006852CE"/>
    <w:rsid w:val="0068759E"/>
    <w:rsid w:val="00692D14"/>
    <w:rsid w:val="0069346A"/>
    <w:rsid w:val="00693DEE"/>
    <w:rsid w:val="006A06AE"/>
    <w:rsid w:val="006A3CD7"/>
    <w:rsid w:val="006A4EC8"/>
    <w:rsid w:val="006A7552"/>
    <w:rsid w:val="006A791A"/>
    <w:rsid w:val="006A7A3B"/>
    <w:rsid w:val="006A7FDC"/>
    <w:rsid w:val="006B1180"/>
    <w:rsid w:val="006B2605"/>
    <w:rsid w:val="006B2C55"/>
    <w:rsid w:val="006B311C"/>
    <w:rsid w:val="006B4679"/>
    <w:rsid w:val="006B5C4D"/>
    <w:rsid w:val="006B631B"/>
    <w:rsid w:val="006B65C7"/>
    <w:rsid w:val="006B661A"/>
    <w:rsid w:val="006B7E50"/>
    <w:rsid w:val="006C0F03"/>
    <w:rsid w:val="006C1727"/>
    <w:rsid w:val="006C2413"/>
    <w:rsid w:val="006C32FD"/>
    <w:rsid w:val="006C39CE"/>
    <w:rsid w:val="006C553E"/>
    <w:rsid w:val="006C5A9B"/>
    <w:rsid w:val="006D0FCC"/>
    <w:rsid w:val="006D1527"/>
    <w:rsid w:val="006D1B72"/>
    <w:rsid w:val="006D21F5"/>
    <w:rsid w:val="006D2A93"/>
    <w:rsid w:val="006D3089"/>
    <w:rsid w:val="006D39ED"/>
    <w:rsid w:val="006D657C"/>
    <w:rsid w:val="006D6611"/>
    <w:rsid w:val="006D7D29"/>
    <w:rsid w:val="006E126D"/>
    <w:rsid w:val="006E1FC3"/>
    <w:rsid w:val="006E2665"/>
    <w:rsid w:val="006E4106"/>
    <w:rsid w:val="006E4B01"/>
    <w:rsid w:val="006E51CC"/>
    <w:rsid w:val="006F08DE"/>
    <w:rsid w:val="006F0BF6"/>
    <w:rsid w:val="006F3C84"/>
    <w:rsid w:val="006F5B13"/>
    <w:rsid w:val="006F744B"/>
    <w:rsid w:val="006F754C"/>
    <w:rsid w:val="006F7F90"/>
    <w:rsid w:val="00703DE5"/>
    <w:rsid w:val="00703F71"/>
    <w:rsid w:val="00704301"/>
    <w:rsid w:val="00704CE9"/>
    <w:rsid w:val="0070616B"/>
    <w:rsid w:val="00706295"/>
    <w:rsid w:val="00706C5E"/>
    <w:rsid w:val="00706FDA"/>
    <w:rsid w:val="00707191"/>
    <w:rsid w:val="007071FE"/>
    <w:rsid w:val="00711F9A"/>
    <w:rsid w:val="00713810"/>
    <w:rsid w:val="00713D8A"/>
    <w:rsid w:val="00714722"/>
    <w:rsid w:val="007148EF"/>
    <w:rsid w:val="0072059F"/>
    <w:rsid w:val="00720988"/>
    <w:rsid w:val="007250BD"/>
    <w:rsid w:val="00726105"/>
    <w:rsid w:val="0072623C"/>
    <w:rsid w:val="00726C0B"/>
    <w:rsid w:val="007303A5"/>
    <w:rsid w:val="00730B3E"/>
    <w:rsid w:val="00731F46"/>
    <w:rsid w:val="00732E58"/>
    <w:rsid w:val="0073420B"/>
    <w:rsid w:val="00735396"/>
    <w:rsid w:val="0073620E"/>
    <w:rsid w:val="00736367"/>
    <w:rsid w:val="00736597"/>
    <w:rsid w:val="007374C2"/>
    <w:rsid w:val="0073768D"/>
    <w:rsid w:val="00743462"/>
    <w:rsid w:val="00745992"/>
    <w:rsid w:val="0074638B"/>
    <w:rsid w:val="0074691F"/>
    <w:rsid w:val="00746F75"/>
    <w:rsid w:val="0074760E"/>
    <w:rsid w:val="00753FEE"/>
    <w:rsid w:val="007548C4"/>
    <w:rsid w:val="00754ABA"/>
    <w:rsid w:val="00754B72"/>
    <w:rsid w:val="00754C62"/>
    <w:rsid w:val="007561DF"/>
    <w:rsid w:val="00756637"/>
    <w:rsid w:val="00756695"/>
    <w:rsid w:val="007578BB"/>
    <w:rsid w:val="007601B8"/>
    <w:rsid w:val="007617D0"/>
    <w:rsid w:val="007624A2"/>
    <w:rsid w:val="007629D6"/>
    <w:rsid w:val="00764FAE"/>
    <w:rsid w:val="00765596"/>
    <w:rsid w:val="00766D30"/>
    <w:rsid w:val="007707EB"/>
    <w:rsid w:val="007710E9"/>
    <w:rsid w:val="00771C73"/>
    <w:rsid w:val="007722A0"/>
    <w:rsid w:val="00773B6B"/>
    <w:rsid w:val="00776125"/>
    <w:rsid w:val="00777F56"/>
    <w:rsid w:val="00782888"/>
    <w:rsid w:val="00782B0D"/>
    <w:rsid w:val="00784B78"/>
    <w:rsid w:val="007857BA"/>
    <w:rsid w:val="007874B0"/>
    <w:rsid w:val="00787D08"/>
    <w:rsid w:val="0079093E"/>
    <w:rsid w:val="0079186D"/>
    <w:rsid w:val="00792A70"/>
    <w:rsid w:val="00792E9C"/>
    <w:rsid w:val="00794416"/>
    <w:rsid w:val="00794F3E"/>
    <w:rsid w:val="00795031"/>
    <w:rsid w:val="0079781A"/>
    <w:rsid w:val="007A02C8"/>
    <w:rsid w:val="007A02FD"/>
    <w:rsid w:val="007A1546"/>
    <w:rsid w:val="007A228C"/>
    <w:rsid w:val="007A368E"/>
    <w:rsid w:val="007A41DA"/>
    <w:rsid w:val="007A5868"/>
    <w:rsid w:val="007A5EB0"/>
    <w:rsid w:val="007B04CE"/>
    <w:rsid w:val="007B22C1"/>
    <w:rsid w:val="007B2497"/>
    <w:rsid w:val="007B2F7F"/>
    <w:rsid w:val="007B638C"/>
    <w:rsid w:val="007B6871"/>
    <w:rsid w:val="007B7A2F"/>
    <w:rsid w:val="007C0937"/>
    <w:rsid w:val="007C1407"/>
    <w:rsid w:val="007C26C2"/>
    <w:rsid w:val="007C2B69"/>
    <w:rsid w:val="007C32EE"/>
    <w:rsid w:val="007C39D3"/>
    <w:rsid w:val="007C3D33"/>
    <w:rsid w:val="007C4E03"/>
    <w:rsid w:val="007C54C9"/>
    <w:rsid w:val="007C627C"/>
    <w:rsid w:val="007D1731"/>
    <w:rsid w:val="007D294A"/>
    <w:rsid w:val="007D3034"/>
    <w:rsid w:val="007D3088"/>
    <w:rsid w:val="007D409E"/>
    <w:rsid w:val="007D47D2"/>
    <w:rsid w:val="007D5B42"/>
    <w:rsid w:val="007D5E39"/>
    <w:rsid w:val="007D6EC0"/>
    <w:rsid w:val="007D7AB7"/>
    <w:rsid w:val="007D7E1D"/>
    <w:rsid w:val="007E1773"/>
    <w:rsid w:val="007E2834"/>
    <w:rsid w:val="007E503C"/>
    <w:rsid w:val="007F020A"/>
    <w:rsid w:val="007F19D6"/>
    <w:rsid w:val="007F2190"/>
    <w:rsid w:val="007F2B18"/>
    <w:rsid w:val="007F3BFB"/>
    <w:rsid w:val="007F4674"/>
    <w:rsid w:val="007F60D1"/>
    <w:rsid w:val="00800B25"/>
    <w:rsid w:val="00801201"/>
    <w:rsid w:val="00802114"/>
    <w:rsid w:val="008022CD"/>
    <w:rsid w:val="0080345C"/>
    <w:rsid w:val="00803C76"/>
    <w:rsid w:val="0080440D"/>
    <w:rsid w:val="00806A28"/>
    <w:rsid w:val="00813EB5"/>
    <w:rsid w:val="00814F79"/>
    <w:rsid w:val="00815FA0"/>
    <w:rsid w:val="00816C24"/>
    <w:rsid w:val="00820AF3"/>
    <w:rsid w:val="0082192C"/>
    <w:rsid w:val="00822007"/>
    <w:rsid w:val="0082522F"/>
    <w:rsid w:val="00831979"/>
    <w:rsid w:val="008323D4"/>
    <w:rsid w:val="00832727"/>
    <w:rsid w:val="00834B0C"/>
    <w:rsid w:val="008356FD"/>
    <w:rsid w:val="0084256C"/>
    <w:rsid w:val="008501B4"/>
    <w:rsid w:val="00850D82"/>
    <w:rsid w:val="00851352"/>
    <w:rsid w:val="0085151B"/>
    <w:rsid w:val="008524C5"/>
    <w:rsid w:val="008524E9"/>
    <w:rsid w:val="00856D3E"/>
    <w:rsid w:val="00857077"/>
    <w:rsid w:val="00862FA7"/>
    <w:rsid w:val="00863230"/>
    <w:rsid w:val="00863E48"/>
    <w:rsid w:val="00865BD0"/>
    <w:rsid w:val="00866810"/>
    <w:rsid w:val="008672C9"/>
    <w:rsid w:val="00867DDA"/>
    <w:rsid w:val="008708CA"/>
    <w:rsid w:val="0087102B"/>
    <w:rsid w:val="008713F8"/>
    <w:rsid w:val="008717D8"/>
    <w:rsid w:val="00871CBB"/>
    <w:rsid w:val="0087215C"/>
    <w:rsid w:val="0087248B"/>
    <w:rsid w:val="008736A4"/>
    <w:rsid w:val="00875D25"/>
    <w:rsid w:val="008763AA"/>
    <w:rsid w:val="008766B3"/>
    <w:rsid w:val="0088024B"/>
    <w:rsid w:val="00880E35"/>
    <w:rsid w:val="00882388"/>
    <w:rsid w:val="00886C7B"/>
    <w:rsid w:val="0088727F"/>
    <w:rsid w:val="008875FE"/>
    <w:rsid w:val="00887F8E"/>
    <w:rsid w:val="0089217B"/>
    <w:rsid w:val="00892D66"/>
    <w:rsid w:val="00893748"/>
    <w:rsid w:val="00894D72"/>
    <w:rsid w:val="008954AF"/>
    <w:rsid w:val="00896234"/>
    <w:rsid w:val="008962E4"/>
    <w:rsid w:val="00897877"/>
    <w:rsid w:val="00897890"/>
    <w:rsid w:val="00897E43"/>
    <w:rsid w:val="008A0CA7"/>
    <w:rsid w:val="008A1521"/>
    <w:rsid w:val="008A16B2"/>
    <w:rsid w:val="008A2686"/>
    <w:rsid w:val="008A3F5B"/>
    <w:rsid w:val="008A4D9A"/>
    <w:rsid w:val="008A547D"/>
    <w:rsid w:val="008A7F43"/>
    <w:rsid w:val="008B0B3E"/>
    <w:rsid w:val="008B0FF0"/>
    <w:rsid w:val="008B146E"/>
    <w:rsid w:val="008B41E6"/>
    <w:rsid w:val="008B4FB1"/>
    <w:rsid w:val="008B5A60"/>
    <w:rsid w:val="008B5C76"/>
    <w:rsid w:val="008C0623"/>
    <w:rsid w:val="008C222B"/>
    <w:rsid w:val="008C24AC"/>
    <w:rsid w:val="008C5738"/>
    <w:rsid w:val="008C7D00"/>
    <w:rsid w:val="008C7EAD"/>
    <w:rsid w:val="008C7EB0"/>
    <w:rsid w:val="008D0CFE"/>
    <w:rsid w:val="008D312A"/>
    <w:rsid w:val="008D410A"/>
    <w:rsid w:val="008D4482"/>
    <w:rsid w:val="008D4567"/>
    <w:rsid w:val="008D56D1"/>
    <w:rsid w:val="008D57F0"/>
    <w:rsid w:val="008D6152"/>
    <w:rsid w:val="008D63CF"/>
    <w:rsid w:val="008D71E3"/>
    <w:rsid w:val="008E2096"/>
    <w:rsid w:val="008E2B2F"/>
    <w:rsid w:val="008E3BFF"/>
    <w:rsid w:val="008E3E5A"/>
    <w:rsid w:val="008E4905"/>
    <w:rsid w:val="008E4DA8"/>
    <w:rsid w:val="008E4EAE"/>
    <w:rsid w:val="008E7BA9"/>
    <w:rsid w:val="008F0F81"/>
    <w:rsid w:val="008F167D"/>
    <w:rsid w:val="008F1BBA"/>
    <w:rsid w:val="008F27BF"/>
    <w:rsid w:val="008F2E64"/>
    <w:rsid w:val="008F41C0"/>
    <w:rsid w:val="00900B71"/>
    <w:rsid w:val="00901023"/>
    <w:rsid w:val="00901A7B"/>
    <w:rsid w:val="009028A4"/>
    <w:rsid w:val="00903FB0"/>
    <w:rsid w:val="00907B01"/>
    <w:rsid w:val="009142EC"/>
    <w:rsid w:val="009145E4"/>
    <w:rsid w:val="00914B68"/>
    <w:rsid w:val="009154C3"/>
    <w:rsid w:val="00915A69"/>
    <w:rsid w:val="00916748"/>
    <w:rsid w:val="009205F6"/>
    <w:rsid w:val="00920DB2"/>
    <w:rsid w:val="0092160C"/>
    <w:rsid w:val="00921AFF"/>
    <w:rsid w:val="00922189"/>
    <w:rsid w:val="00922196"/>
    <w:rsid w:val="009232E7"/>
    <w:rsid w:val="00923540"/>
    <w:rsid w:val="00925F71"/>
    <w:rsid w:val="00926767"/>
    <w:rsid w:val="00927511"/>
    <w:rsid w:val="009302AE"/>
    <w:rsid w:val="0093212E"/>
    <w:rsid w:val="0093400A"/>
    <w:rsid w:val="00935589"/>
    <w:rsid w:val="009355CF"/>
    <w:rsid w:val="009361D5"/>
    <w:rsid w:val="009366E7"/>
    <w:rsid w:val="00937B76"/>
    <w:rsid w:val="0094085B"/>
    <w:rsid w:val="00940991"/>
    <w:rsid w:val="00941A5C"/>
    <w:rsid w:val="00941B96"/>
    <w:rsid w:val="009428A4"/>
    <w:rsid w:val="00944899"/>
    <w:rsid w:val="00947CF1"/>
    <w:rsid w:val="00947D85"/>
    <w:rsid w:val="00950112"/>
    <w:rsid w:val="0095094E"/>
    <w:rsid w:val="0095130D"/>
    <w:rsid w:val="00952792"/>
    <w:rsid w:val="00953CF9"/>
    <w:rsid w:val="00953F59"/>
    <w:rsid w:val="009549A4"/>
    <w:rsid w:val="00954F1F"/>
    <w:rsid w:val="0096125B"/>
    <w:rsid w:val="009659F4"/>
    <w:rsid w:val="0096608B"/>
    <w:rsid w:val="00970D60"/>
    <w:rsid w:val="0097260B"/>
    <w:rsid w:val="009727CD"/>
    <w:rsid w:val="00973E6E"/>
    <w:rsid w:val="009752BB"/>
    <w:rsid w:val="0097686C"/>
    <w:rsid w:val="00980862"/>
    <w:rsid w:val="00981E8A"/>
    <w:rsid w:val="00982707"/>
    <w:rsid w:val="00982EB6"/>
    <w:rsid w:val="0098469A"/>
    <w:rsid w:val="0098469F"/>
    <w:rsid w:val="00985D09"/>
    <w:rsid w:val="009874D0"/>
    <w:rsid w:val="009875DB"/>
    <w:rsid w:val="00990B28"/>
    <w:rsid w:val="00990E4A"/>
    <w:rsid w:val="00990F4D"/>
    <w:rsid w:val="00992AB9"/>
    <w:rsid w:val="0099390E"/>
    <w:rsid w:val="00993DC7"/>
    <w:rsid w:val="00994764"/>
    <w:rsid w:val="009960E5"/>
    <w:rsid w:val="00996CD7"/>
    <w:rsid w:val="00997D9C"/>
    <w:rsid w:val="009A2F46"/>
    <w:rsid w:val="009A334A"/>
    <w:rsid w:val="009A3705"/>
    <w:rsid w:val="009A3814"/>
    <w:rsid w:val="009A47ED"/>
    <w:rsid w:val="009A4F78"/>
    <w:rsid w:val="009A6031"/>
    <w:rsid w:val="009A7ADC"/>
    <w:rsid w:val="009A7C06"/>
    <w:rsid w:val="009B0D30"/>
    <w:rsid w:val="009B1828"/>
    <w:rsid w:val="009B2D69"/>
    <w:rsid w:val="009B748E"/>
    <w:rsid w:val="009B778F"/>
    <w:rsid w:val="009C1457"/>
    <w:rsid w:val="009C19B7"/>
    <w:rsid w:val="009C1FAD"/>
    <w:rsid w:val="009C2BAD"/>
    <w:rsid w:val="009C2D26"/>
    <w:rsid w:val="009C3119"/>
    <w:rsid w:val="009C33E5"/>
    <w:rsid w:val="009C4578"/>
    <w:rsid w:val="009C4C4C"/>
    <w:rsid w:val="009C580D"/>
    <w:rsid w:val="009C5ABB"/>
    <w:rsid w:val="009D13B0"/>
    <w:rsid w:val="009D538D"/>
    <w:rsid w:val="009D5B3B"/>
    <w:rsid w:val="009D696B"/>
    <w:rsid w:val="009D7C51"/>
    <w:rsid w:val="009E028E"/>
    <w:rsid w:val="009E092F"/>
    <w:rsid w:val="009E094B"/>
    <w:rsid w:val="009E196C"/>
    <w:rsid w:val="009E1CB6"/>
    <w:rsid w:val="009E2692"/>
    <w:rsid w:val="009E2EB0"/>
    <w:rsid w:val="009E4A2F"/>
    <w:rsid w:val="009E4BD7"/>
    <w:rsid w:val="009E4F46"/>
    <w:rsid w:val="009E52A5"/>
    <w:rsid w:val="009E5851"/>
    <w:rsid w:val="009E679C"/>
    <w:rsid w:val="009E6A0A"/>
    <w:rsid w:val="009F238B"/>
    <w:rsid w:val="009F2A91"/>
    <w:rsid w:val="009F36BF"/>
    <w:rsid w:val="009F3BC9"/>
    <w:rsid w:val="009F5C32"/>
    <w:rsid w:val="009F6940"/>
    <w:rsid w:val="00A01896"/>
    <w:rsid w:val="00A030B1"/>
    <w:rsid w:val="00A0557C"/>
    <w:rsid w:val="00A0755E"/>
    <w:rsid w:val="00A10A8E"/>
    <w:rsid w:val="00A10EE2"/>
    <w:rsid w:val="00A110D0"/>
    <w:rsid w:val="00A111B6"/>
    <w:rsid w:val="00A126E6"/>
    <w:rsid w:val="00A13543"/>
    <w:rsid w:val="00A13F40"/>
    <w:rsid w:val="00A15062"/>
    <w:rsid w:val="00A15342"/>
    <w:rsid w:val="00A1562C"/>
    <w:rsid w:val="00A16F6E"/>
    <w:rsid w:val="00A16F7E"/>
    <w:rsid w:val="00A1712B"/>
    <w:rsid w:val="00A17705"/>
    <w:rsid w:val="00A20D03"/>
    <w:rsid w:val="00A21806"/>
    <w:rsid w:val="00A22749"/>
    <w:rsid w:val="00A23168"/>
    <w:rsid w:val="00A23500"/>
    <w:rsid w:val="00A2668B"/>
    <w:rsid w:val="00A26D27"/>
    <w:rsid w:val="00A26F40"/>
    <w:rsid w:val="00A275CE"/>
    <w:rsid w:val="00A2786F"/>
    <w:rsid w:val="00A314C6"/>
    <w:rsid w:val="00A320D6"/>
    <w:rsid w:val="00A32C8D"/>
    <w:rsid w:val="00A35536"/>
    <w:rsid w:val="00A35736"/>
    <w:rsid w:val="00A376EE"/>
    <w:rsid w:val="00A40A56"/>
    <w:rsid w:val="00A41938"/>
    <w:rsid w:val="00A419B2"/>
    <w:rsid w:val="00A42A99"/>
    <w:rsid w:val="00A43807"/>
    <w:rsid w:val="00A439B7"/>
    <w:rsid w:val="00A43A9E"/>
    <w:rsid w:val="00A44C22"/>
    <w:rsid w:val="00A45535"/>
    <w:rsid w:val="00A45B74"/>
    <w:rsid w:val="00A45CDF"/>
    <w:rsid w:val="00A5151A"/>
    <w:rsid w:val="00A52FAD"/>
    <w:rsid w:val="00A53872"/>
    <w:rsid w:val="00A53F24"/>
    <w:rsid w:val="00A553F5"/>
    <w:rsid w:val="00A56A64"/>
    <w:rsid w:val="00A57468"/>
    <w:rsid w:val="00A57920"/>
    <w:rsid w:val="00A57AB3"/>
    <w:rsid w:val="00A57E0A"/>
    <w:rsid w:val="00A6220B"/>
    <w:rsid w:val="00A641A0"/>
    <w:rsid w:val="00A64302"/>
    <w:rsid w:val="00A66571"/>
    <w:rsid w:val="00A67AF2"/>
    <w:rsid w:val="00A70E90"/>
    <w:rsid w:val="00A71011"/>
    <w:rsid w:val="00A7541D"/>
    <w:rsid w:val="00A759C5"/>
    <w:rsid w:val="00A76E51"/>
    <w:rsid w:val="00A77919"/>
    <w:rsid w:val="00A77A16"/>
    <w:rsid w:val="00A800F2"/>
    <w:rsid w:val="00A80766"/>
    <w:rsid w:val="00A81144"/>
    <w:rsid w:val="00A823F6"/>
    <w:rsid w:val="00A826AB"/>
    <w:rsid w:val="00A8459D"/>
    <w:rsid w:val="00A8650E"/>
    <w:rsid w:val="00A8719E"/>
    <w:rsid w:val="00A90734"/>
    <w:rsid w:val="00A91F51"/>
    <w:rsid w:val="00A93664"/>
    <w:rsid w:val="00A964FB"/>
    <w:rsid w:val="00A97DDB"/>
    <w:rsid w:val="00AA09E4"/>
    <w:rsid w:val="00AA0A89"/>
    <w:rsid w:val="00AA0C07"/>
    <w:rsid w:val="00AA3E23"/>
    <w:rsid w:val="00AA5368"/>
    <w:rsid w:val="00AA5C99"/>
    <w:rsid w:val="00AA609F"/>
    <w:rsid w:val="00AA6429"/>
    <w:rsid w:val="00AA7701"/>
    <w:rsid w:val="00AA7A50"/>
    <w:rsid w:val="00AB0887"/>
    <w:rsid w:val="00AB7AD7"/>
    <w:rsid w:val="00AC01AA"/>
    <w:rsid w:val="00AC0F59"/>
    <w:rsid w:val="00AC2B19"/>
    <w:rsid w:val="00AC3DA5"/>
    <w:rsid w:val="00AC3EE9"/>
    <w:rsid w:val="00AC4F72"/>
    <w:rsid w:val="00AC5041"/>
    <w:rsid w:val="00AC5DC3"/>
    <w:rsid w:val="00AD0A04"/>
    <w:rsid w:val="00AD0A6D"/>
    <w:rsid w:val="00AD69BB"/>
    <w:rsid w:val="00AD7FEB"/>
    <w:rsid w:val="00AE0E30"/>
    <w:rsid w:val="00AE1B7B"/>
    <w:rsid w:val="00AE274F"/>
    <w:rsid w:val="00AE2D56"/>
    <w:rsid w:val="00AE4181"/>
    <w:rsid w:val="00AE482E"/>
    <w:rsid w:val="00AE4B8D"/>
    <w:rsid w:val="00AE5E0E"/>
    <w:rsid w:val="00AF070A"/>
    <w:rsid w:val="00AF1B39"/>
    <w:rsid w:val="00AF35AD"/>
    <w:rsid w:val="00AF741A"/>
    <w:rsid w:val="00B01ADB"/>
    <w:rsid w:val="00B039DB"/>
    <w:rsid w:val="00B03A86"/>
    <w:rsid w:val="00B04161"/>
    <w:rsid w:val="00B0503A"/>
    <w:rsid w:val="00B056F9"/>
    <w:rsid w:val="00B0643E"/>
    <w:rsid w:val="00B0692C"/>
    <w:rsid w:val="00B07151"/>
    <w:rsid w:val="00B07934"/>
    <w:rsid w:val="00B11E3D"/>
    <w:rsid w:val="00B130DF"/>
    <w:rsid w:val="00B1343C"/>
    <w:rsid w:val="00B14D2C"/>
    <w:rsid w:val="00B17B99"/>
    <w:rsid w:val="00B17E82"/>
    <w:rsid w:val="00B2108C"/>
    <w:rsid w:val="00B21A12"/>
    <w:rsid w:val="00B22722"/>
    <w:rsid w:val="00B26613"/>
    <w:rsid w:val="00B26A36"/>
    <w:rsid w:val="00B311B7"/>
    <w:rsid w:val="00B31D0C"/>
    <w:rsid w:val="00B34238"/>
    <w:rsid w:val="00B347A2"/>
    <w:rsid w:val="00B34BDB"/>
    <w:rsid w:val="00B351AA"/>
    <w:rsid w:val="00B35D45"/>
    <w:rsid w:val="00B35DE1"/>
    <w:rsid w:val="00B35FCB"/>
    <w:rsid w:val="00B36829"/>
    <w:rsid w:val="00B369A6"/>
    <w:rsid w:val="00B407A0"/>
    <w:rsid w:val="00B40A23"/>
    <w:rsid w:val="00B40A81"/>
    <w:rsid w:val="00B40DE7"/>
    <w:rsid w:val="00B410B6"/>
    <w:rsid w:val="00B43333"/>
    <w:rsid w:val="00B43DAE"/>
    <w:rsid w:val="00B44FA7"/>
    <w:rsid w:val="00B45022"/>
    <w:rsid w:val="00B4575A"/>
    <w:rsid w:val="00B463CB"/>
    <w:rsid w:val="00B501A1"/>
    <w:rsid w:val="00B50D9C"/>
    <w:rsid w:val="00B50EFB"/>
    <w:rsid w:val="00B51D38"/>
    <w:rsid w:val="00B55A8A"/>
    <w:rsid w:val="00B575BA"/>
    <w:rsid w:val="00B61C4E"/>
    <w:rsid w:val="00B62111"/>
    <w:rsid w:val="00B622F0"/>
    <w:rsid w:val="00B637CD"/>
    <w:rsid w:val="00B639F5"/>
    <w:rsid w:val="00B67484"/>
    <w:rsid w:val="00B71608"/>
    <w:rsid w:val="00B71E0F"/>
    <w:rsid w:val="00B74393"/>
    <w:rsid w:val="00B76257"/>
    <w:rsid w:val="00B76284"/>
    <w:rsid w:val="00B76429"/>
    <w:rsid w:val="00B77840"/>
    <w:rsid w:val="00B77AEC"/>
    <w:rsid w:val="00B81992"/>
    <w:rsid w:val="00B8345E"/>
    <w:rsid w:val="00B8367A"/>
    <w:rsid w:val="00B86471"/>
    <w:rsid w:val="00B869FB"/>
    <w:rsid w:val="00B9037A"/>
    <w:rsid w:val="00B91D5E"/>
    <w:rsid w:val="00B9277D"/>
    <w:rsid w:val="00B93402"/>
    <w:rsid w:val="00B93FEF"/>
    <w:rsid w:val="00B947F9"/>
    <w:rsid w:val="00B95464"/>
    <w:rsid w:val="00B956D4"/>
    <w:rsid w:val="00B95775"/>
    <w:rsid w:val="00B96F99"/>
    <w:rsid w:val="00B9719B"/>
    <w:rsid w:val="00B97446"/>
    <w:rsid w:val="00BA1D40"/>
    <w:rsid w:val="00BA449F"/>
    <w:rsid w:val="00BA66C3"/>
    <w:rsid w:val="00BA7432"/>
    <w:rsid w:val="00BB1E92"/>
    <w:rsid w:val="00BB2764"/>
    <w:rsid w:val="00BB38F7"/>
    <w:rsid w:val="00BB513F"/>
    <w:rsid w:val="00BB7071"/>
    <w:rsid w:val="00BB772D"/>
    <w:rsid w:val="00BC05D7"/>
    <w:rsid w:val="00BC1AA0"/>
    <w:rsid w:val="00BC2495"/>
    <w:rsid w:val="00BC300E"/>
    <w:rsid w:val="00BC314A"/>
    <w:rsid w:val="00BC3774"/>
    <w:rsid w:val="00BC3A47"/>
    <w:rsid w:val="00BC4B85"/>
    <w:rsid w:val="00BC68CB"/>
    <w:rsid w:val="00BC7752"/>
    <w:rsid w:val="00BC7EB9"/>
    <w:rsid w:val="00BC7F85"/>
    <w:rsid w:val="00BD0E2E"/>
    <w:rsid w:val="00BD2643"/>
    <w:rsid w:val="00BD56B1"/>
    <w:rsid w:val="00BD5E85"/>
    <w:rsid w:val="00BD6558"/>
    <w:rsid w:val="00BD7E33"/>
    <w:rsid w:val="00BE2E0C"/>
    <w:rsid w:val="00BE307B"/>
    <w:rsid w:val="00BE7C86"/>
    <w:rsid w:val="00BF2AD7"/>
    <w:rsid w:val="00BF2F76"/>
    <w:rsid w:val="00BF3022"/>
    <w:rsid w:val="00BF3214"/>
    <w:rsid w:val="00BF3228"/>
    <w:rsid w:val="00BF4E10"/>
    <w:rsid w:val="00BF5573"/>
    <w:rsid w:val="00BF60E7"/>
    <w:rsid w:val="00BF65CA"/>
    <w:rsid w:val="00BF7300"/>
    <w:rsid w:val="00BF760A"/>
    <w:rsid w:val="00BF7706"/>
    <w:rsid w:val="00C0393D"/>
    <w:rsid w:val="00C04F08"/>
    <w:rsid w:val="00C07B25"/>
    <w:rsid w:val="00C1099C"/>
    <w:rsid w:val="00C119A8"/>
    <w:rsid w:val="00C143F1"/>
    <w:rsid w:val="00C14E78"/>
    <w:rsid w:val="00C15867"/>
    <w:rsid w:val="00C22398"/>
    <w:rsid w:val="00C2296D"/>
    <w:rsid w:val="00C23155"/>
    <w:rsid w:val="00C23CFA"/>
    <w:rsid w:val="00C242AF"/>
    <w:rsid w:val="00C242F7"/>
    <w:rsid w:val="00C248B4"/>
    <w:rsid w:val="00C26B38"/>
    <w:rsid w:val="00C30344"/>
    <w:rsid w:val="00C3058D"/>
    <w:rsid w:val="00C30FC0"/>
    <w:rsid w:val="00C31D02"/>
    <w:rsid w:val="00C32243"/>
    <w:rsid w:val="00C32CA0"/>
    <w:rsid w:val="00C334C4"/>
    <w:rsid w:val="00C34E84"/>
    <w:rsid w:val="00C36274"/>
    <w:rsid w:val="00C36DFD"/>
    <w:rsid w:val="00C37076"/>
    <w:rsid w:val="00C40C41"/>
    <w:rsid w:val="00C42E09"/>
    <w:rsid w:val="00C4323E"/>
    <w:rsid w:val="00C44E3B"/>
    <w:rsid w:val="00C45885"/>
    <w:rsid w:val="00C45CB3"/>
    <w:rsid w:val="00C47088"/>
    <w:rsid w:val="00C47C95"/>
    <w:rsid w:val="00C50F22"/>
    <w:rsid w:val="00C5289C"/>
    <w:rsid w:val="00C530A4"/>
    <w:rsid w:val="00C535F0"/>
    <w:rsid w:val="00C53C6B"/>
    <w:rsid w:val="00C54B97"/>
    <w:rsid w:val="00C56ED8"/>
    <w:rsid w:val="00C57971"/>
    <w:rsid w:val="00C60450"/>
    <w:rsid w:val="00C60835"/>
    <w:rsid w:val="00C6133E"/>
    <w:rsid w:val="00C64336"/>
    <w:rsid w:val="00C65156"/>
    <w:rsid w:val="00C65BD7"/>
    <w:rsid w:val="00C70789"/>
    <w:rsid w:val="00C7276C"/>
    <w:rsid w:val="00C741F4"/>
    <w:rsid w:val="00C74ED6"/>
    <w:rsid w:val="00C75967"/>
    <w:rsid w:val="00C76BA4"/>
    <w:rsid w:val="00C76EDE"/>
    <w:rsid w:val="00C76EE8"/>
    <w:rsid w:val="00C816B9"/>
    <w:rsid w:val="00C83A48"/>
    <w:rsid w:val="00C83B26"/>
    <w:rsid w:val="00C85865"/>
    <w:rsid w:val="00C85E85"/>
    <w:rsid w:val="00C85FC6"/>
    <w:rsid w:val="00C8720B"/>
    <w:rsid w:val="00C90DBC"/>
    <w:rsid w:val="00C926C8"/>
    <w:rsid w:val="00C9342B"/>
    <w:rsid w:val="00C93A31"/>
    <w:rsid w:val="00C93B25"/>
    <w:rsid w:val="00C94A67"/>
    <w:rsid w:val="00C968B9"/>
    <w:rsid w:val="00CA2EAE"/>
    <w:rsid w:val="00CA3FE7"/>
    <w:rsid w:val="00CA4117"/>
    <w:rsid w:val="00CA416A"/>
    <w:rsid w:val="00CA4AC1"/>
    <w:rsid w:val="00CA59FB"/>
    <w:rsid w:val="00CA5C76"/>
    <w:rsid w:val="00CA5E0A"/>
    <w:rsid w:val="00CB0316"/>
    <w:rsid w:val="00CB0B11"/>
    <w:rsid w:val="00CB1DBA"/>
    <w:rsid w:val="00CB1F29"/>
    <w:rsid w:val="00CB24AE"/>
    <w:rsid w:val="00CB426A"/>
    <w:rsid w:val="00CB4331"/>
    <w:rsid w:val="00CB5354"/>
    <w:rsid w:val="00CB6744"/>
    <w:rsid w:val="00CB6DBC"/>
    <w:rsid w:val="00CC03EC"/>
    <w:rsid w:val="00CC18A2"/>
    <w:rsid w:val="00CC3C9E"/>
    <w:rsid w:val="00CC6A14"/>
    <w:rsid w:val="00CC70A3"/>
    <w:rsid w:val="00CD07FA"/>
    <w:rsid w:val="00CD22B6"/>
    <w:rsid w:val="00CD315C"/>
    <w:rsid w:val="00CD3596"/>
    <w:rsid w:val="00CD3F5A"/>
    <w:rsid w:val="00CD4442"/>
    <w:rsid w:val="00CD5125"/>
    <w:rsid w:val="00CD53C3"/>
    <w:rsid w:val="00CD574E"/>
    <w:rsid w:val="00CD5845"/>
    <w:rsid w:val="00CD67D5"/>
    <w:rsid w:val="00CD6834"/>
    <w:rsid w:val="00CD79D9"/>
    <w:rsid w:val="00CE0866"/>
    <w:rsid w:val="00CE17A7"/>
    <w:rsid w:val="00CE20A9"/>
    <w:rsid w:val="00CE2CB0"/>
    <w:rsid w:val="00CE4720"/>
    <w:rsid w:val="00CE4C22"/>
    <w:rsid w:val="00CE5E92"/>
    <w:rsid w:val="00CE76A5"/>
    <w:rsid w:val="00CE76E5"/>
    <w:rsid w:val="00CF3CC6"/>
    <w:rsid w:val="00CF41EC"/>
    <w:rsid w:val="00CF51C6"/>
    <w:rsid w:val="00CF5D04"/>
    <w:rsid w:val="00CF6951"/>
    <w:rsid w:val="00CF7B67"/>
    <w:rsid w:val="00D026E1"/>
    <w:rsid w:val="00D02F43"/>
    <w:rsid w:val="00D035BE"/>
    <w:rsid w:val="00D03F05"/>
    <w:rsid w:val="00D04ACC"/>
    <w:rsid w:val="00D04DE4"/>
    <w:rsid w:val="00D053BB"/>
    <w:rsid w:val="00D0541A"/>
    <w:rsid w:val="00D063F1"/>
    <w:rsid w:val="00D1007E"/>
    <w:rsid w:val="00D10CB6"/>
    <w:rsid w:val="00D11735"/>
    <w:rsid w:val="00D12F09"/>
    <w:rsid w:val="00D13E44"/>
    <w:rsid w:val="00D14426"/>
    <w:rsid w:val="00D14F22"/>
    <w:rsid w:val="00D156FC"/>
    <w:rsid w:val="00D16A8C"/>
    <w:rsid w:val="00D20F0F"/>
    <w:rsid w:val="00D2447F"/>
    <w:rsid w:val="00D25245"/>
    <w:rsid w:val="00D25D68"/>
    <w:rsid w:val="00D26D68"/>
    <w:rsid w:val="00D30162"/>
    <w:rsid w:val="00D30607"/>
    <w:rsid w:val="00D354ED"/>
    <w:rsid w:val="00D3556D"/>
    <w:rsid w:val="00D36DE3"/>
    <w:rsid w:val="00D37391"/>
    <w:rsid w:val="00D378C3"/>
    <w:rsid w:val="00D41D60"/>
    <w:rsid w:val="00D424C1"/>
    <w:rsid w:val="00D42BFF"/>
    <w:rsid w:val="00D42DF4"/>
    <w:rsid w:val="00D4386D"/>
    <w:rsid w:val="00D4741C"/>
    <w:rsid w:val="00D505AB"/>
    <w:rsid w:val="00D55124"/>
    <w:rsid w:val="00D5672D"/>
    <w:rsid w:val="00D56C68"/>
    <w:rsid w:val="00D57918"/>
    <w:rsid w:val="00D61901"/>
    <w:rsid w:val="00D61A20"/>
    <w:rsid w:val="00D62564"/>
    <w:rsid w:val="00D64B6A"/>
    <w:rsid w:val="00D666DF"/>
    <w:rsid w:val="00D66B7A"/>
    <w:rsid w:val="00D67331"/>
    <w:rsid w:val="00D708D7"/>
    <w:rsid w:val="00D70930"/>
    <w:rsid w:val="00D71378"/>
    <w:rsid w:val="00D73DC6"/>
    <w:rsid w:val="00D74239"/>
    <w:rsid w:val="00D74A61"/>
    <w:rsid w:val="00D74C1A"/>
    <w:rsid w:val="00D754C1"/>
    <w:rsid w:val="00D77393"/>
    <w:rsid w:val="00D77A35"/>
    <w:rsid w:val="00D814A3"/>
    <w:rsid w:val="00D819EF"/>
    <w:rsid w:val="00D81B3E"/>
    <w:rsid w:val="00D820B7"/>
    <w:rsid w:val="00D90C70"/>
    <w:rsid w:val="00D90E49"/>
    <w:rsid w:val="00D92250"/>
    <w:rsid w:val="00D92A53"/>
    <w:rsid w:val="00D93347"/>
    <w:rsid w:val="00D93992"/>
    <w:rsid w:val="00D958A0"/>
    <w:rsid w:val="00D96ADE"/>
    <w:rsid w:val="00D96C8E"/>
    <w:rsid w:val="00DA0CE2"/>
    <w:rsid w:val="00DA1876"/>
    <w:rsid w:val="00DA1908"/>
    <w:rsid w:val="00DA2387"/>
    <w:rsid w:val="00DA2D55"/>
    <w:rsid w:val="00DA31C6"/>
    <w:rsid w:val="00DA3689"/>
    <w:rsid w:val="00DA3930"/>
    <w:rsid w:val="00DA3987"/>
    <w:rsid w:val="00DA56F0"/>
    <w:rsid w:val="00DB1EE3"/>
    <w:rsid w:val="00DB392A"/>
    <w:rsid w:val="00DB400E"/>
    <w:rsid w:val="00DB43CF"/>
    <w:rsid w:val="00DB4A51"/>
    <w:rsid w:val="00DC0F17"/>
    <w:rsid w:val="00DC4CFD"/>
    <w:rsid w:val="00DC52B0"/>
    <w:rsid w:val="00DC6A10"/>
    <w:rsid w:val="00DD0D9F"/>
    <w:rsid w:val="00DD1396"/>
    <w:rsid w:val="00DD3162"/>
    <w:rsid w:val="00DD320C"/>
    <w:rsid w:val="00DD491E"/>
    <w:rsid w:val="00DD787C"/>
    <w:rsid w:val="00DE1240"/>
    <w:rsid w:val="00DE5AB6"/>
    <w:rsid w:val="00DE657E"/>
    <w:rsid w:val="00DF1B97"/>
    <w:rsid w:val="00DF2A21"/>
    <w:rsid w:val="00DF34B4"/>
    <w:rsid w:val="00DF4704"/>
    <w:rsid w:val="00DF4E71"/>
    <w:rsid w:val="00DF5323"/>
    <w:rsid w:val="00E01303"/>
    <w:rsid w:val="00E024AA"/>
    <w:rsid w:val="00E02729"/>
    <w:rsid w:val="00E040F5"/>
    <w:rsid w:val="00E048A3"/>
    <w:rsid w:val="00E0550A"/>
    <w:rsid w:val="00E129A3"/>
    <w:rsid w:val="00E138A8"/>
    <w:rsid w:val="00E13E66"/>
    <w:rsid w:val="00E144D2"/>
    <w:rsid w:val="00E157D7"/>
    <w:rsid w:val="00E15C77"/>
    <w:rsid w:val="00E1693E"/>
    <w:rsid w:val="00E17841"/>
    <w:rsid w:val="00E20585"/>
    <w:rsid w:val="00E2091A"/>
    <w:rsid w:val="00E21002"/>
    <w:rsid w:val="00E2179A"/>
    <w:rsid w:val="00E24576"/>
    <w:rsid w:val="00E246A2"/>
    <w:rsid w:val="00E250F1"/>
    <w:rsid w:val="00E27B34"/>
    <w:rsid w:val="00E31FBA"/>
    <w:rsid w:val="00E331FF"/>
    <w:rsid w:val="00E33DAA"/>
    <w:rsid w:val="00E3550D"/>
    <w:rsid w:val="00E37CB0"/>
    <w:rsid w:val="00E41BE7"/>
    <w:rsid w:val="00E4281B"/>
    <w:rsid w:val="00E42C3D"/>
    <w:rsid w:val="00E43CBF"/>
    <w:rsid w:val="00E441F8"/>
    <w:rsid w:val="00E44823"/>
    <w:rsid w:val="00E45507"/>
    <w:rsid w:val="00E4696D"/>
    <w:rsid w:val="00E46A8C"/>
    <w:rsid w:val="00E475CF"/>
    <w:rsid w:val="00E47B2F"/>
    <w:rsid w:val="00E50D78"/>
    <w:rsid w:val="00E52426"/>
    <w:rsid w:val="00E52838"/>
    <w:rsid w:val="00E53EC6"/>
    <w:rsid w:val="00E614E0"/>
    <w:rsid w:val="00E62464"/>
    <w:rsid w:val="00E6308B"/>
    <w:rsid w:val="00E64CD3"/>
    <w:rsid w:val="00E715F3"/>
    <w:rsid w:val="00E72FDC"/>
    <w:rsid w:val="00E73953"/>
    <w:rsid w:val="00E73F7F"/>
    <w:rsid w:val="00E744E3"/>
    <w:rsid w:val="00E753E8"/>
    <w:rsid w:val="00E766C5"/>
    <w:rsid w:val="00E81908"/>
    <w:rsid w:val="00E8289A"/>
    <w:rsid w:val="00E833D2"/>
    <w:rsid w:val="00E84C63"/>
    <w:rsid w:val="00E84DA9"/>
    <w:rsid w:val="00E85409"/>
    <w:rsid w:val="00E875DD"/>
    <w:rsid w:val="00E9063C"/>
    <w:rsid w:val="00E90CDC"/>
    <w:rsid w:val="00E90D39"/>
    <w:rsid w:val="00E90F45"/>
    <w:rsid w:val="00E92EE2"/>
    <w:rsid w:val="00E931E0"/>
    <w:rsid w:val="00E9339B"/>
    <w:rsid w:val="00E93A65"/>
    <w:rsid w:val="00E95A01"/>
    <w:rsid w:val="00E9685E"/>
    <w:rsid w:val="00E97614"/>
    <w:rsid w:val="00EA2424"/>
    <w:rsid w:val="00EA2F98"/>
    <w:rsid w:val="00EA40FD"/>
    <w:rsid w:val="00EA429F"/>
    <w:rsid w:val="00EA4F9E"/>
    <w:rsid w:val="00EA5552"/>
    <w:rsid w:val="00EA598B"/>
    <w:rsid w:val="00EA5AA2"/>
    <w:rsid w:val="00EA63CA"/>
    <w:rsid w:val="00EA6D3B"/>
    <w:rsid w:val="00EA6E12"/>
    <w:rsid w:val="00EB003B"/>
    <w:rsid w:val="00EB00AD"/>
    <w:rsid w:val="00EB027A"/>
    <w:rsid w:val="00EB136C"/>
    <w:rsid w:val="00EB2FB0"/>
    <w:rsid w:val="00EB480E"/>
    <w:rsid w:val="00EB5AE6"/>
    <w:rsid w:val="00EB5EC6"/>
    <w:rsid w:val="00EB7FC9"/>
    <w:rsid w:val="00EC044D"/>
    <w:rsid w:val="00EC1285"/>
    <w:rsid w:val="00EC162A"/>
    <w:rsid w:val="00EC4FA2"/>
    <w:rsid w:val="00EC7DCE"/>
    <w:rsid w:val="00EC7E7E"/>
    <w:rsid w:val="00ED102A"/>
    <w:rsid w:val="00ED27E8"/>
    <w:rsid w:val="00ED5DAB"/>
    <w:rsid w:val="00ED7137"/>
    <w:rsid w:val="00ED774E"/>
    <w:rsid w:val="00EE22C1"/>
    <w:rsid w:val="00EE29AD"/>
    <w:rsid w:val="00EE2FA2"/>
    <w:rsid w:val="00EE41D6"/>
    <w:rsid w:val="00EE47C0"/>
    <w:rsid w:val="00EE6BCB"/>
    <w:rsid w:val="00EE70EA"/>
    <w:rsid w:val="00EF0228"/>
    <w:rsid w:val="00EF05D2"/>
    <w:rsid w:val="00EF06EA"/>
    <w:rsid w:val="00EF1A30"/>
    <w:rsid w:val="00EF252C"/>
    <w:rsid w:val="00EF2637"/>
    <w:rsid w:val="00EF276E"/>
    <w:rsid w:val="00EF51B7"/>
    <w:rsid w:val="00EF554A"/>
    <w:rsid w:val="00EF6D31"/>
    <w:rsid w:val="00F017AC"/>
    <w:rsid w:val="00F024B1"/>
    <w:rsid w:val="00F02898"/>
    <w:rsid w:val="00F044A8"/>
    <w:rsid w:val="00F04B5D"/>
    <w:rsid w:val="00F07604"/>
    <w:rsid w:val="00F10452"/>
    <w:rsid w:val="00F12D4F"/>
    <w:rsid w:val="00F12D87"/>
    <w:rsid w:val="00F13B13"/>
    <w:rsid w:val="00F13E49"/>
    <w:rsid w:val="00F141D6"/>
    <w:rsid w:val="00F15D1D"/>
    <w:rsid w:val="00F20F81"/>
    <w:rsid w:val="00F21088"/>
    <w:rsid w:val="00F22C5B"/>
    <w:rsid w:val="00F23609"/>
    <w:rsid w:val="00F24778"/>
    <w:rsid w:val="00F24C24"/>
    <w:rsid w:val="00F258A3"/>
    <w:rsid w:val="00F25A24"/>
    <w:rsid w:val="00F26475"/>
    <w:rsid w:val="00F265F4"/>
    <w:rsid w:val="00F26E09"/>
    <w:rsid w:val="00F27648"/>
    <w:rsid w:val="00F30547"/>
    <w:rsid w:val="00F30C79"/>
    <w:rsid w:val="00F326BF"/>
    <w:rsid w:val="00F327E7"/>
    <w:rsid w:val="00F32E97"/>
    <w:rsid w:val="00F338A1"/>
    <w:rsid w:val="00F33EA1"/>
    <w:rsid w:val="00F34EFE"/>
    <w:rsid w:val="00F35296"/>
    <w:rsid w:val="00F35746"/>
    <w:rsid w:val="00F4000B"/>
    <w:rsid w:val="00F40489"/>
    <w:rsid w:val="00F40A31"/>
    <w:rsid w:val="00F4187F"/>
    <w:rsid w:val="00F41C0A"/>
    <w:rsid w:val="00F447C7"/>
    <w:rsid w:val="00F4571E"/>
    <w:rsid w:val="00F459B4"/>
    <w:rsid w:val="00F47E75"/>
    <w:rsid w:val="00F5062F"/>
    <w:rsid w:val="00F50D3E"/>
    <w:rsid w:val="00F520CC"/>
    <w:rsid w:val="00F5211B"/>
    <w:rsid w:val="00F55089"/>
    <w:rsid w:val="00F554A9"/>
    <w:rsid w:val="00F55D84"/>
    <w:rsid w:val="00F57DD7"/>
    <w:rsid w:val="00F60301"/>
    <w:rsid w:val="00F61F0B"/>
    <w:rsid w:val="00F627CF"/>
    <w:rsid w:val="00F64AFB"/>
    <w:rsid w:val="00F67667"/>
    <w:rsid w:val="00F7123F"/>
    <w:rsid w:val="00F716FD"/>
    <w:rsid w:val="00F72210"/>
    <w:rsid w:val="00F74087"/>
    <w:rsid w:val="00F76522"/>
    <w:rsid w:val="00F80355"/>
    <w:rsid w:val="00F81C62"/>
    <w:rsid w:val="00F82203"/>
    <w:rsid w:val="00F83BE6"/>
    <w:rsid w:val="00F83D9E"/>
    <w:rsid w:val="00F85318"/>
    <w:rsid w:val="00F87C43"/>
    <w:rsid w:val="00F9118F"/>
    <w:rsid w:val="00F91228"/>
    <w:rsid w:val="00F9376A"/>
    <w:rsid w:val="00F93BBD"/>
    <w:rsid w:val="00F94369"/>
    <w:rsid w:val="00F95AE3"/>
    <w:rsid w:val="00F960DE"/>
    <w:rsid w:val="00F9648D"/>
    <w:rsid w:val="00FA2896"/>
    <w:rsid w:val="00FA2EB1"/>
    <w:rsid w:val="00FA4344"/>
    <w:rsid w:val="00FA5064"/>
    <w:rsid w:val="00FA5722"/>
    <w:rsid w:val="00FA65FC"/>
    <w:rsid w:val="00FA77EE"/>
    <w:rsid w:val="00FA7C46"/>
    <w:rsid w:val="00FB0104"/>
    <w:rsid w:val="00FB0C81"/>
    <w:rsid w:val="00FB2418"/>
    <w:rsid w:val="00FB3F5E"/>
    <w:rsid w:val="00FB4215"/>
    <w:rsid w:val="00FB4CD2"/>
    <w:rsid w:val="00FB6A39"/>
    <w:rsid w:val="00FB6EBA"/>
    <w:rsid w:val="00FB70EA"/>
    <w:rsid w:val="00FC004E"/>
    <w:rsid w:val="00FC041C"/>
    <w:rsid w:val="00FC2200"/>
    <w:rsid w:val="00FC2540"/>
    <w:rsid w:val="00FC2B76"/>
    <w:rsid w:val="00FC2D01"/>
    <w:rsid w:val="00FC35CB"/>
    <w:rsid w:val="00FC4D90"/>
    <w:rsid w:val="00FC61A7"/>
    <w:rsid w:val="00FD0DCF"/>
    <w:rsid w:val="00FD24C6"/>
    <w:rsid w:val="00FD5FFA"/>
    <w:rsid w:val="00FD60ED"/>
    <w:rsid w:val="00FD63A9"/>
    <w:rsid w:val="00FE1A0B"/>
    <w:rsid w:val="00FE2BAD"/>
    <w:rsid w:val="00FE65C2"/>
    <w:rsid w:val="00FE66B9"/>
    <w:rsid w:val="00FE7F7F"/>
    <w:rsid w:val="00FF0204"/>
    <w:rsid w:val="00FF3AED"/>
    <w:rsid w:val="00FF68CA"/>
    <w:rsid w:val="00FF712F"/>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ru-RU"/>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ru-RU"/>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ru-RU"/>
    </w:rPr>
  </w:style>
  <w:style w:type="character" w:customStyle="1" w:styleId="Heading5Char">
    <w:name w:val="Heading 5 Char"/>
    <w:basedOn w:val="DefaultParagraphFont"/>
    <w:link w:val="Heading5"/>
    <w:rsid w:val="00E9063C"/>
    <w:rPr>
      <w:sz w:val="22"/>
      <w:szCs w:val="22"/>
      <w:lang w:val="ru-RU"/>
    </w:rPr>
  </w:style>
  <w:style w:type="character" w:customStyle="1" w:styleId="Heading6Char">
    <w:name w:val="Heading 6 Char"/>
    <w:basedOn w:val="DefaultParagraphFont"/>
    <w:link w:val="Heading6"/>
    <w:rsid w:val="00E9063C"/>
    <w:rPr>
      <w:rFonts w:ascii="Arial" w:hAnsi="Arial"/>
      <w:i/>
      <w:sz w:val="22"/>
      <w:szCs w:val="22"/>
      <w:lang w:val="ru-RU"/>
    </w:rPr>
  </w:style>
  <w:style w:type="character" w:customStyle="1" w:styleId="Heading7Char">
    <w:name w:val="Heading 7 Char"/>
    <w:basedOn w:val="DefaultParagraphFont"/>
    <w:link w:val="Heading7"/>
    <w:rsid w:val="00E9063C"/>
    <w:rPr>
      <w:rFonts w:ascii="Arial" w:hAnsi="Arial"/>
      <w:sz w:val="22"/>
      <w:szCs w:val="22"/>
      <w:lang w:val="ru-RU"/>
    </w:rPr>
  </w:style>
  <w:style w:type="character" w:customStyle="1" w:styleId="Heading8Char">
    <w:name w:val="Heading 8 Char"/>
    <w:basedOn w:val="DefaultParagraphFont"/>
    <w:link w:val="Heading8"/>
    <w:rsid w:val="00E9063C"/>
    <w:rPr>
      <w:b/>
      <w:sz w:val="22"/>
      <w:szCs w:val="22"/>
      <w:lang w:val="ru-RU"/>
    </w:rPr>
  </w:style>
  <w:style w:type="character" w:customStyle="1" w:styleId="Heading9Char">
    <w:name w:val="Heading 9 Char"/>
    <w:basedOn w:val="DefaultParagraphFont"/>
    <w:link w:val="Heading9"/>
    <w:rsid w:val="00E9063C"/>
    <w:rPr>
      <w:rFonts w:ascii="Arial" w:hAnsi="Arial"/>
      <w:i/>
      <w:sz w:val="18"/>
      <w:szCs w:val="22"/>
      <w:lang w:val="ru-RU"/>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ru-RU"/>
    </w:rPr>
  </w:style>
  <w:style w:type="character" w:customStyle="1" w:styleId="FooterChar">
    <w:name w:val="Footer Char"/>
    <w:basedOn w:val="DefaultParagraphFont"/>
    <w:link w:val="Footer"/>
    <w:semiHidden/>
    <w:rsid w:val="00E9063C"/>
    <w:rPr>
      <w:sz w:val="22"/>
      <w:szCs w:val="22"/>
      <w:lang w:val="ru-RU"/>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ru-RU"/>
    </w:rPr>
  </w:style>
  <w:style w:type="character" w:customStyle="1" w:styleId="BodyTextIndent3Char">
    <w:name w:val="Body Text Indent 3 Char"/>
    <w:basedOn w:val="DefaultParagraphFont"/>
    <w:link w:val="BodyTextIndent3"/>
    <w:semiHidden/>
    <w:rsid w:val="00E9063C"/>
    <w:rPr>
      <w:sz w:val="16"/>
      <w:szCs w:val="16"/>
      <w:lang w:val="ru-RU"/>
    </w:rPr>
  </w:style>
  <w:style w:type="character" w:customStyle="1" w:styleId="PlainTextChar">
    <w:name w:val="Plain Text Char"/>
    <w:basedOn w:val="DefaultParagraphFont"/>
    <w:link w:val="PlainText"/>
    <w:semiHidden/>
    <w:rsid w:val="00E9063C"/>
    <w:rPr>
      <w:rFonts w:ascii="Courier New" w:hAnsi="Courier New" w:cs="Courier New"/>
      <w:szCs w:val="22"/>
      <w:lang w:val="ru-RU"/>
    </w:rPr>
  </w:style>
  <w:style w:type="character" w:customStyle="1" w:styleId="SubtitleChar">
    <w:name w:val="Subtitle Char"/>
    <w:basedOn w:val="DefaultParagraphFont"/>
    <w:link w:val="Subtitle"/>
    <w:rsid w:val="00E9063C"/>
    <w:rPr>
      <w:rFonts w:ascii="Arial" w:hAnsi="Arial" w:cs="Arial"/>
      <w:sz w:val="22"/>
      <w:szCs w:val="22"/>
      <w:lang w:val="ru-RU"/>
    </w:rPr>
  </w:style>
  <w:style w:type="character" w:customStyle="1" w:styleId="TitleChar">
    <w:name w:val="Title Char"/>
    <w:basedOn w:val="DefaultParagraphFont"/>
    <w:link w:val="Title"/>
    <w:rsid w:val="00E9063C"/>
    <w:rPr>
      <w:rFonts w:ascii="Arial" w:hAnsi="Arial" w:cs="Arial"/>
      <w:b/>
      <w:bCs/>
      <w:kern w:val="28"/>
      <w:sz w:val="22"/>
      <w:szCs w:val="22"/>
      <w:lang w:val="ru-RU"/>
    </w:rPr>
  </w:style>
  <w:style w:type="character" w:customStyle="1" w:styleId="DateChar">
    <w:name w:val="Date Char"/>
    <w:basedOn w:val="DefaultParagraphFont"/>
    <w:link w:val="Date"/>
    <w:rsid w:val="00E9063C"/>
    <w:rPr>
      <w:sz w:val="22"/>
      <w:szCs w:val="22"/>
      <w:lang w:val="ru-RU"/>
    </w:rPr>
  </w:style>
  <w:style w:type="paragraph" w:styleId="ListParagraph">
    <w:name w:val="List Paragraph"/>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translation">
    <w:name w:val="translation"/>
    <w:basedOn w:val="DefaultParagraphFont"/>
    <w:qFormat/>
    <w:rsid w:val="00993DC7"/>
  </w:style>
  <w:style w:type="character" w:customStyle="1" w:styleId="ListParagraphChar">
    <w:name w:val="List Paragraph Char"/>
    <w:basedOn w:val="DefaultParagraphFont"/>
    <w:link w:val="ListParagraph"/>
    <w:uiPriority w:val="34"/>
    <w:qFormat/>
    <w:locked/>
    <w:rsid w:val="000B3F6F"/>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30C115BA-FD12-4434-A8B1-7D1357679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elements/1.1/"/>
    <ds:schemaRef ds:uri="http://purl.org/dc/terms/"/>
    <ds:schemaRef ds:uri="http://www.w3.org/XML/1998/namespace"/>
    <ds:schemaRef ds:uri="http://purl.org/dc/dcmitype/"/>
    <ds:schemaRef ds:uri="http://schemas.openxmlformats.org/package/2006/metadata/core-propertie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72</TotalTime>
  <Pages>15</Pages>
  <Words>4894</Words>
  <Characters>32343</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Project proposal: Madagascar</vt:lpstr>
    </vt:vector>
  </TitlesOfParts>
  <Company>UNMFS</Company>
  <LinksUpToDate>false</LinksUpToDate>
  <CharactersWithSpaces>37163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dc:title>
  <dc:creator>BN / LD</dc:creator>
  <cp:lastModifiedBy>Angela Xue He Yan</cp:lastModifiedBy>
  <cp:revision>61</cp:revision>
  <cp:lastPrinted>2025-11-11T15:25:00Z</cp:lastPrinted>
  <dcterms:created xsi:type="dcterms:W3CDTF">2025-11-11T15:33:00Z</dcterms:created>
  <dcterms:modified xsi:type="dcterms:W3CDTF">2025-11-15T21:37:00Z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2025-11-11T15:25:05Z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7c98b49b-00a2-4d80-863d-da2e0fc10f72</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