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US"/>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proofErr w:type="gramStart"/>
            <w:r>
              <w:rPr>
                <w:rFonts w:ascii="Univers" w:hAnsi="Univers"/>
                <w:b/>
                <w:sz w:val="32"/>
                <w:lang w:val="fr-CA"/>
              </w:rPr>
              <w:t>l’environnement</w:t>
            </w:r>
            <w:proofErr w:type="gramEnd"/>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proofErr w:type="spellStart"/>
            <w:r w:rsidRPr="00DD3433">
              <w:rPr>
                <w:lang w:val="fr-FR"/>
              </w:rPr>
              <w:t>Distr</w:t>
            </w:r>
            <w:proofErr w:type="spellEnd"/>
            <w:r w:rsidRPr="00DD3433">
              <w:rPr>
                <w:lang w:val="fr-FR"/>
              </w:rPr>
              <w:t>.</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684A11" w:rsidRDefault="00E60D9C">
            <w:pPr>
              <w:rPr>
                <w:lang w:val="fr-FR"/>
              </w:rPr>
            </w:pPr>
            <w:r>
              <w:fldChar w:fldCharType="begin"/>
            </w:r>
            <w:r w:rsidRPr="00684A11">
              <w:rPr>
                <w:lang w:val="fr-FR"/>
              </w:rPr>
              <w:instrText xml:space="preserve"> DOCPROPERTY "Document number"  \* MERGEFORMAT </w:instrText>
            </w:r>
            <w:r>
              <w:fldChar w:fldCharType="separate"/>
            </w:r>
            <w:r w:rsidR="00684A11">
              <w:rPr>
                <w:lang w:val="fr-FR"/>
              </w:rPr>
              <w:t>UNEP/</w:t>
            </w:r>
            <w:proofErr w:type="spellStart"/>
            <w:r w:rsidR="00684A11">
              <w:rPr>
                <w:lang w:val="fr-FR"/>
              </w:rPr>
              <w:t>OzL.Pro</w:t>
            </w:r>
            <w:proofErr w:type="spellEnd"/>
            <w:r w:rsidR="00684A11">
              <w:rPr>
                <w:lang w:val="fr-FR"/>
              </w:rPr>
              <w:t>/</w:t>
            </w:r>
            <w:proofErr w:type="spellStart"/>
            <w:r w:rsidR="00684A11">
              <w:rPr>
                <w:lang w:val="fr-FR"/>
              </w:rPr>
              <w:t>ExCom</w:t>
            </w:r>
            <w:proofErr w:type="spellEnd"/>
            <w:r w:rsidR="00684A11">
              <w:rPr>
                <w:lang w:val="fr-FR"/>
              </w:rPr>
              <w:t>/87/11</w:t>
            </w:r>
            <w:r>
              <w:fldChar w:fldCharType="end"/>
            </w:r>
          </w:p>
          <w:p w:rsidR="002F0B57" w:rsidRPr="002C06D4" w:rsidRDefault="00684A11" w:rsidP="000F6C8E">
            <w:pPr>
              <w:rPr>
                <w:lang w:val="en-US"/>
              </w:rPr>
            </w:pPr>
            <w:r w:rsidRPr="00684A11">
              <w:t xml:space="preserve">18 </w:t>
            </w:r>
            <w:proofErr w:type="spellStart"/>
            <w:r w:rsidRPr="00684A11">
              <w:t>juin</w:t>
            </w:r>
            <w:proofErr w:type="spellEnd"/>
            <w:r w:rsidRPr="00684A11">
              <w:t xml:space="preserve"> 2021</w:t>
            </w:r>
          </w:p>
          <w:p w:rsidR="00441083" w:rsidRDefault="00FC5578">
            <w:pPr>
              <w:rPr>
                <w:caps/>
                <w:lang w:val="fr-FR"/>
              </w:rPr>
            </w:pPr>
            <w:r w:rsidRPr="002C06D4">
              <w:rPr>
                <w:caps/>
                <w:lang w:val="en-US"/>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2C06D4">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2C06D4">
        <w:rPr>
          <w:lang w:val="fr-CA"/>
        </w:rPr>
        <w:t>sept</w:t>
      </w:r>
      <w:r w:rsidR="004C2C87">
        <w:rPr>
          <w:lang w:val="fr-CA"/>
        </w:rPr>
        <w:t>i</w:t>
      </w:r>
      <w:r w:rsidR="00E54871">
        <w:rPr>
          <w:lang w:val="fr-CA"/>
        </w:rPr>
        <w:t>ème</w:t>
      </w:r>
      <w:r w:rsidR="00FC5578" w:rsidRPr="00FC5578">
        <w:rPr>
          <w:lang w:val="fr-CA"/>
        </w:rPr>
        <w:t xml:space="preserve"> </w:t>
      </w:r>
      <w:r>
        <w:rPr>
          <w:lang w:val="fr-CA"/>
        </w:rPr>
        <w:t>réunion</w:t>
      </w:r>
    </w:p>
    <w:p w:rsidR="00441083" w:rsidRDefault="00E54871" w:rsidP="00C16E3F">
      <w:pPr>
        <w:jc w:val="left"/>
        <w:rPr>
          <w:lang w:val="fr-CA"/>
        </w:rPr>
      </w:pPr>
      <w:proofErr w:type="spellStart"/>
      <w:r>
        <w:rPr>
          <w:lang w:val="fr-CA"/>
        </w:rPr>
        <w:t>Montr</w:t>
      </w:r>
      <w:proofErr w:type="spellEnd"/>
      <w:r w:rsidRPr="00684A11">
        <w:rPr>
          <w:lang w:val="fr-FR"/>
        </w:rPr>
        <w:t>é</w:t>
      </w:r>
      <w:r>
        <w:rPr>
          <w:lang w:val="fr-CA"/>
        </w:rPr>
        <w:t>al,</w:t>
      </w:r>
      <w:r w:rsidR="00FC5578">
        <w:rPr>
          <w:lang w:val="fr-CA"/>
        </w:rPr>
        <w:t xml:space="preserve"> </w:t>
      </w:r>
      <w:r w:rsidR="002C06D4">
        <w:rPr>
          <w:lang w:val="fr-CA"/>
        </w:rPr>
        <w:t>2</w:t>
      </w:r>
      <w:r w:rsidR="00C16E3F">
        <w:rPr>
          <w:lang w:val="fr-CA"/>
        </w:rPr>
        <w:t>8</w:t>
      </w:r>
      <w:r w:rsidR="002C06D4">
        <w:rPr>
          <w:lang w:val="fr-CA"/>
        </w:rPr>
        <w:t xml:space="preserve"> juin</w:t>
      </w:r>
      <w:r w:rsidR="00AC013C">
        <w:rPr>
          <w:lang w:val="fr-CA"/>
        </w:rPr>
        <w:t xml:space="preserve"> </w:t>
      </w:r>
      <w:r w:rsidR="00E60D9C">
        <w:rPr>
          <w:lang w:val="fr-CA"/>
        </w:rPr>
        <w:t xml:space="preserve">– </w:t>
      </w:r>
      <w:r w:rsidR="002C06D4">
        <w:rPr>
          <w:lang w:val="fr-CA"/>
        </w:rPr>
        <w:t>2 juillet</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rsidR="00441083" w:rsidRDefault="00441083">
      <w:pPr>
        <w:jc w:val="left"/>
        <w:rPr>
          <w:lang w:val="fr-CA"/>
        </w:rPr>
      </w:pPr>
    </w:p>
    <w:p w:rsidR="00441083" w:rsidRDefault="00441083">
      <w:pPr>
        <w:pStyle w:val="Heading3"/>
        <w:numPr>
          <w:ilvl w:val="0"/>
          <w:numId w:val="0"/>
        </w:numPr>
        <w:spacing w:after="0"/>
        <w:rPr>
          <w:lang w:val="fr-FR"/>
        </w:rPr>
      </w:pPr>
    </w:p>
    <w:p w:rsidR="00684A11" w:rsidRPr="0041126A" w:rsidRDefault="00684A11" w:rsidP="00684A11">
      <w:pPr>
        <w:jc w:val="center"/>
        <w:rPr>
          <w:b/>
          <w:bCs/>
          <w:lang w:val="fr-CA"/>
        </w:rPr>
      </w:pPr>
      <w:r w:rsidRPr="0041126A">
        <w:rPr>
          <w:b/>
          <w:bCs/>
          <w:lang w:val="fr-CA"/>
        </w:rPr>
        <w:t>MISE À JOUR DE L’ÉTAT DE LA MISE EN ŒUVRE DU PLAN D’ACTIVITÉS GÉNÉRAL</w:t>
      </w:r>
      <w:r w:rsidRPr="0041126A">
        <w:rPr>
          <w:b/>
          <w:bCs/>
          <w:lang w:val="fr-CA"/>
        </w:rPr>
        <w:br/>
        <w:t>DU FONDS MULTILATÉRAL POUR 2021</w:t>
      </w:r>
      <w:r w:rsidRPr="0041126A">
        <w:rPr>
          <w:b/>
          <w:bCs/>
          <w:lang w:val="fr-CA"/>
        </w:rPr>
        <w:noBreakHyphen/>
        <w:t xml:space="preserve">2023 </w:t>
      </w:r>
    </w:p>
    <w:p w:rsidR="00684A11" w:rsidRPr="0041126A" w:rsidRDefault="00684A11" w:rsidP="00684A11">
      <w:pPr>
        <w:jc w:val="center"/>
        <w:rPr>
          <w:b/>
          <w:bCs/>
          <w:lang w:val="fr-CA"/>
        </w:rPr>
      </w:pPr>
    </w:p>
    <w:p w:rsidR="00684A11" w:rsidRPr="0041126A" w:rsidRDefault="00684A11" w:rsidP="00684A11">
      <w:pPr>
        <w:jc w:val="center"/>
        <w:rPr>
          <w:b/>
          <w:bCs/>
          <w:lang w:val="fr-CA"/>
        </w:rPr>
      </w:pPr>
    </w:p>
    <w:p w:rsidR="00684A11" w:rsidRPr="0041126A" w:rsidRDefault="00684A11" w:rsidP="00684A11">
      <w:pPr>
        <w:pStyle w:val="StyleHeader4Para4Left0Firstline0"/>
        <w:numPr>
          <w:ilvl w:val="0"/>
          <w:numId w:val="0"/>
        </w:numPr>
        <w:spacing w:after="0"/>
        <w:rPr>
          <w:b/>
          <w:bCs/>
          <w:sz w:val="22"/>
          <w:lang w:val="fr-CA"/>
        </w:rPr>
      </w:pPr>
      <w:r w:rsidRPr="0041126A">
        <w:rPr>
          <w:b/>
          <w:bCs/>
          <w:sz w:val="22"/>
          <w:lang w:val="fr-CA"/>
        </w:rPr>
        <w:t>Introduction</w:t>
      </w:r>
    </w:p>
    <w:p w:rsidR="00684A11" w:rsidRPr="0041126A" w:rsidRDefault="00684A11" w:rsidP="00684A11">
      <w:pPr>
        <w:pStyle w:val="StyleHeader4Para4Left0Firstline0"/>
        <w:numPr>
          <w:ilvl w:val="0"/>
          <w:numId w:val="0"/>
        </w:numPr>
        <w:spacing w:after="0"/>
        <w:rPr>
          <w:b/>
          <w:bCs/>
          <w:sz w:val="22"/>
          <w:lang w:val="fr-CA"/>
        </w:rPr>
      </w:pPr>
    </w:p>
    <w:p w:rsidR="00684A11" w:rsidRPr="0041126A" w:rsidRDefault="00684A11" w:rsidP="00364695">
      <w:pPr>
        <w:pStyle w:val="Heading1"/>
        <w:rPr>
          <w:lang w:val="fr-CA"/>
        </w:rPr>
      </w:pPr>
      <w:r w:rsidRPr="0041126A">
        <w:rPr>
          <w:lang w:val="fr-CA"/>
        </w:rPr>
        <w:t>Le présent doc</w:t>
      </w:r>
      <w:bookmarkStart w:id="0" w:name="_GoBack"/>
      <w:bookmarkEnd w:id="0"/>
      <w:r w:rsidRPr="0041126A">
        <w:rPr>
          <w:lang w:val="fr-CA"/>
        </w:rPr>
        <w:t xml:space="preserve">ument comprend les sections suivantes : </w:t>
      </w:r>
    </w:p>
    <w:p w:rsidR="00684A11" w:rsidRPr="0041126A" w:rsidRDefault="00684A11" w:rsidP="00684A11">
      <w:pPr>
        <w:pStyle w:val="Heading2"/>
        <w:numPr>
          <w:ilvl w:val="0"/>
          <w:numId w:val="0"/>
        </w:numPr>
        <w:spacing w:after="0"/>
        <w:ind w:left="2875" w:hanging="2155"/>
        <w:rPr>
          <w:lang w:val="fr-CA"/>
        </w:rPr>
      </w:pPr>
      <w:r w:rsidRPr="0041126A">
        <w:rPr>
          <w:lang w:val="fr-CA"/>
        </w:rPr>
        <w:t>Partie I :</w:t>
      </w:r>
      <w:r w:rsidRPr="0041126A">
        <w:rPr>
          <w:lang w:val="fr-CA"/>
        </w:rPr>
        <w:tab/>
        <w:t>Mise à jour de l’état de la mise en œuvre du plan d’activités pour 2021</w:t>
      </w:r>
      <w:r w:rsidRPr="0041126A">
        <w:rPr>
          <w:lang w:val="fr-CA"/>
        </w:rPr>
        <w:noBreakHyphen/>
        <w:t>2023</w:t>
      </w:r>
      <w:r w:rsidRPr="0041126A">
        <w:rPr>
          <w:lang w:val="fr-CA"/>
        </w:rPr>
        <w:tab/>
      </w:r>
    </w:p>
    <w:p w:rsidR="00684A11" w:rsidRPr="0041126A" w:rsidRDefault="00684A11" w:rsidP="00684A11">
      <w:pPr>
        <w:rPr>
          <w:lang w:val="fr-CA"/>
        </w:rPr>
      </w:pPr>
    </w:p>
    <w:p w:rsidR="00684A11" w:rsidRPr="0041126A" w:rsidRDefault="00684A11" w:rsidP="00684A11">
      <w:pPr>
        <w:pStyle w:val="Heading2"/>
        <w:numPr>
          <w:ilvl w:val="0"/>
          <w:numId w:val="0"/>
        </w:numPr>
        <w:spacing w:after="0"/>
        <w:ind w:left="2875" w:hanging="2155"/>
        <w:rPr>
          <w:lang w:val="fr-CA"/>
        </w:rPr>
      </w:pPr>
      <w:r w:rsidRPr="0041126A">
        <w:rPr>
          <w:lang w:val="fr-CA"/>
        </w:rPr>
        <w:t>Partie II :</w:t>
      </w:r>
      <w:r w:rsidRPr="0041126A">
        <w:rPr>
          <w:lang w:val="fr-CA"/>
        </w:rPr>
        <w:tab/>
      </w:r>
      <w:r w:rsidRPr="0041126A">
        <w:rPr>
          <w:lang w:val="fr-CA"/>
        </w:rPr>
        <w:tab/>
        <w:t>Attribution des ressources pour la période triennale 2018</w:t>
      </w:r>
      <w:r w:rsidRPr="0041126A">
        <w:rPr>
          <w:lang w:val="fr-CA"/>
        </w:rPr>
        <w:noBreakHyphen/>
        <w:t xml:space="preserve">2020 </w:t>
      </w:r>
    </w:p>
    <w:p w:rsidR="00684A11" w:rsidRPr="0041126A" w:rsidRDefault="00684A11" w:rsidP="00684A11">
      <w:pPr>
        <w:rPr>
          <w:lang w:val="fr-CA"/>
        </w:rPr>
      </w:pPr>
    </w:p>
    <w:p w:rsidR="00684A11" w:rsidRPr="0041126A" w:rsidRDefault="00684A11" w:rsidP="00684A11">
      <w:pPr>
        <w:pStyle w:val="Heading2"/>
        <w:numPr>
          <w:ilvl w:val="0"/>
          <w:numId w:val="0"/>
        </w:numPr>
        <w:spacing w:after="0"/>
        <w:ind w:left="2875" w:hanging="2155"/>
        <w:rPr>
          <w:lang w:val="fr-CA"/>
        </w:rPr>
      </w:pPr>
      <w:r w:rsidRPr="0041126A">
        <w:rPr>
          <w:lang w:val="fr-CA"/>
        </w:rPr>
        <w:t>Partie III :</w:t>
      </w:r>
      <w:r w:rsidRPr="0041126A">
        <w:rPr>
          <w:lang w:val="fr-CA"/>
        </w:rPr>
        <w:tab/>
        <w:t>Rapports sur les dialogues concernant les indicateurs d’efficacité qualitative</w:t>
      </w:r>
    </w:p>
    <w:p w:rsidR="00684A11" w:rsidRPr="0041126A" w:rsidRDefault="00684A11" w:rsidP="00684A11">
      <w:pPr>
        <w:rPr>
          <w:lang w:val="fr-CA"/>
        </w:rPr>
      </w:pPr>
    </w:p>
    <w:p w:rsidR="00684A11" w:rsidRPr="0041126A" w:rsidRDefault="00684A11" w:rsidP="00684A11">
      <w:pPr>
        <w:rPr>
          <w:lang w:val="fr-CA"/>
        </w:rPr>
      </w:pPr>
      <w:r w:rsidRPr="0041126A">
        <w:rPr>
          <w:lang w:val="fr-CA"/>
        </w:rPr>
        <w:tab/>
        <w:t>Recommandation</w:t>
      </w:r>
    </w:p>
    <w:p w:rsidR="00684A11" w:rsidRPr="0041126A" w:rsidRDefault="00684A11" w:rsidP="00684A11">
      <w:pPr>
        <w:rPr>
          <w:lang w:val="fr-CA"/>
        </w:rPr>
      </w:pPr>
    </w:p>
    <w:p w:rsidR="00684A11" w:rsidRPr="0041126A" w:rsidRDefault="00684A11" w:rsidP="00684A11">
      <w:pPr>
        <w:rPr>
          <w:lang w:val="fr-CA"/>
        </w:rPr>
      </w:pPr>
      <w:r w:rsidRPr="0041126A">
        <w:rPr>
          <w:lang w:val="fr-CA"/>
        </w:rPr>
        <w:tab/>
        <w:t>Annexe I :</w:t>
      </w:r>
      <w:r w:rsidRPr="0041126A">
        <w:rPr>
          <w:lang w:val="fr-CA"/>
        </w:rPr>
        <w:tab/>
      </w:r>
      <w:r w:rsidRPr="0041126A">
        <w:rPr>
          <w:lang w:val="fr-CA"/>
        </w:rPr>
        <w:tab/>
        <w:t xml:space="preserve"> Activités liées aux HFC soumises à la 87</w:t>
      </w:r>
      <w:r w:rsidRPr="0041126A">
        <w:rPr>
          <w:vertAlign w:val="superscript"/>
          <w:lang w:val="fr-CA"/>
        </w:rPr>
        <w:t>e</w:t>
      </w:r>
      <w:r w:rsidRPr="0041126A">
        <w:rPr>
          <w:lang w:val="fr-CA"/>
        </w:rPr>
        <w:t xml:space="preserve"> réunion </w:t>
      </w:r>
    </w:p>
    <w:p w:rsidR="00684A11" w:rsidRPr="0041126A" w:rsidRDefault="00684A11" w:rsidP="00684A11">
      <w:pPr>
        <w:pStyle w:val="Heading2"/>
        <w:numPr>
          <w:ilvl w:val="0"/>
          <w:numId w:val="0"/>
        </w:numPr>
        <w:spacing w:after="0"/>
        <w:rPr>
          <w:lang w:val="fr-CA"/>
        </w:rPr>
      </w:pPr>
    </w:p>
    <w:p w:rsidR="00684A11" w:rsidRPr="0041126A" w:rsidRDefault="00684A11" w:rsidP="00684A11">
      <w:pPr>
        <w:pStyle w:val="Heading2"/>
        <w:numPr>
          <w:ilvl w:val="0"/>
          <w:numId w:val="0"/>
        </w:numPr>
        <w:spacing w:after="0"/>
        <w:ind w:left="1440" w:hanging="1440"/>
        <w:rPr>
          <w:b/>
          <w:lang w:val="fr-CA"/>
        </w:rPr>
      </w:pPr>
      <w:r w:rsidRPr="0041126A">
        <w:rPr>
          <w:b/>
          <w:lang w:val="fr-CA"/>
        </w:rPr>
        <w:t>PARTIE I :</w:t>
      </w:r>
      <w:r w:rsidRPr="0041126A">
        <w:rPr>
          <w:b/>
          <w:lang w:val="fr-CA"/>
        </w:rPr>
        <w:tab/>
        <w:t>MISE À JOUR DE L’ÉTAT DE LA MISE EN ŒUVRE DU PLAN D’ACTIVITÉS POUR 2021</w:t>
      </w:r>
      <w:r w:rsidRPr="0041126A">
        <w:rPr>
          <w:b/>
          <w:lang w:val="fr-CA"/>
        </w:rPr>
        <w:noBreakHyphen/>
        <w:t xml:space="preserve">2023 </w:t>
      </w:r>
    </w:p>
    <w:p w:rsidR="00684A11" w:rsidRPr="0041126A" w:rsidRDefault="00684A11" w:rsidP="00684A11">
      <w:pPr>
        <w:rPr>
          <w:lang w:val="fr-CA"/>
        </w:rPr>
      </w:pPr>
    </w:p>
    <w:p w:rsidR="00684A11" w:rsidRPr="0041126A" w:rsidRDefault="00684A11" w:rsidP="00684A11">
      <w:pPr>
        <w:pStyle w:val="Heading1"/>
        <w:rPr>
          <w:lang w:val="fr-CA"/>
        </w:rPr>
      </w:pPr>
      <w:r w:rsidRPr="0041126A">
        <w:rPr>
          <w:lang w:val="fr-CA"/>
        </w:rPr>
        <w:lastRenderedPageBreak/>
        <w:t>Le Comité exécutif à sa 86</w:t>
      </w:r>
      <w:r w:rsidRPr="0041126A">
        <w:rPr>
          <w:vertAlign w:val="superscript"/>
          <w:lang w:val="fr-CA"/>
        </w:rPr>
        <w:t>e</w:t>
      </w:r>
      <w:r w:rsidRPr="0041126A">
        <w:rPr>
          <w:lang w:val="fr-CA"/>
        </w:rPr>
        <w:t> réunion a approuvé le plan d’activités général du Fonds multilatéral pour 2021</w:t>
      </w:r>
      <w:r w:rsidRPr="0041126A">
        <w:rPr>
          <w:lang w:val="fr-CA"/>
        </w:rPr>
        <w:noBreakHyphen/>
        <w:t>2023. En réponse à la décision 86/45, le Secrétariat a ajusté le plan d’activités général pour 2021</w:t>
      </w:r>
      <w:r w:rsidRPr="0041126A">
        <w:rPr>
          <w:lang w:val="fr-CA"/>
        </w:rPr>
        <w:noBreakHyphen/>
        <w:t>2023, comme on peut le voir au tableau 1.</w:t>
      </w:r>
    </w:p>
    <w:p w:rsidR="00684A11" w:rsidRPr="0041126A" w:rsidRDefault="00684A11" w:rsidP="00684A11">
      <w:pPr>
        <w:tabs>
          <w:tab w:val="left" w:pos="8280"/>
        </w:tabs>
        <w:rPr>
          <w:lang w:val="fr-CA"/>
        </w:rPr>
      </w:pPr>
    </w:p>
    <w:p w:rsidR="00684A11" w:rsidRPr="0041126A" w:rsidRDefault="00684A11" w:rsidP="00684A11">
      <w:pPr>
        <w:keepNext/>
        <w:keepLines/>
        <w:tabs>
          <w:tab w:val="left" w:pos="142"/>
          <w:tab w:val="left" w:pos="720"/>
          <w:tab w:val="left" w:pos="1440"/>
          <w:tab w:val="left" w:pos="2160"/>
          <w:tab w:val="left" w:pos="2880"/>
          <w:tab w:val="left" w:pos="3600"/>
        </w:tabs>
        <w:rPr>
          <w:b/>
          <w:bCs/>
          <w:sz w:val="21"/>
          <w:szCs w:val="21"/>
          <w:lang w:val="fr-CA"/>
        </w:rPr>
      </w:pPr>
      <w:r w:rsidRPr="0041126A">
        <w:rPr>
          <w:b/>
          <w:sz w:val="21"/>
          <w:szCs w:val="21"/>
          <w:lang w:val="fr-CA"/>
        </w:rPr>
        <w:lastRenderedPageBreak/>
        <w:t>Tableau 1. Attribution des ressources pour le plan d’activités général ajusté du Fonds multilatéral pour 2021</w:t>
      </w:r>
      <w:r w:rsidRPr="0041126A">
        <w:rPr>
          <w:b/>
          <w:sz w:val="21"/>
          <w:szCs w:val="21"/>
          <w:lang w:val="fr-CA"/>
        </w:rPr>
        <w:noBreakHyphen/>
        <w:t xml:space="preserve">2023 ($US) </w:t>
      </w:r>
    </w:p>
    <w:tbl>
      <w:tblPr>
        <w:tblW w:w="9582" w:type="dxa"/>
        <w:tblLook w:val="04A0" w:firstRow="1" w:lastRow="0" w:firstColumn="1" w:lastColumn="0" w:noHBand="0" w:noVBand="1"/>
      </w:tblPr>
      <w:tblGrid>
        <w:gridCol w:w="3438"/>
        <w:gridCol w:w="1536"/>
        <w:gridCol w:w="1536"/>
        <w:gridCol w:w="1536"/>
        <w:gridCol w:w="1536"/>
      </w:tblGrid>
      <w:tr w:rsidR="00684A11" w:rsidRPr="0041126A" w:rsidTr="002A6BFE">
        <w:trPr>
          <w:trHeight w:val="54"/>
        </w:trPr>
        <w:tc>
          <w:tcPr>
            <w:tcW w:w="3438" w:type="dxa"/>
            <w:tcBorders>
              <w:top w:val="single" w:sz="4" w:space="0" w:color="auto"/>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Description</w:t>
            </w:r>
          </w:p>
        </w:tc>
        <w:tc>
          <w:tcPr>
            <w:tcW w:w="1536" w:type="dxa"/>
            <w:tcBorders>
              <w:top w:val="single" w:sz="4" w:space="0" w:color="auto"/>
              <w:left w:val="nil"/>
              <w:bottom w:val="single" w:sz="4" w:space="0" w:color="auto"/>
              <w:right w:val="single" w:sz="4" w:space="0" w:color="auto"/>
            </w:tcBorders>
            <w:shd w:val="clear" w:color="auto" w:fill="auto"/>
            <w:noWrap/>
            <w:hideMark/>
          </w:tcPr>
          <w:p w:rsidR="00684A11" w:rsidRPr="0041126A" w:rsidRDefault="00684A11" w:rsidP="002A6BFE">
            <w:pPr>
              <w:jc w:val="center"/>
              <w:rPr>
                <w:b/>
                <w:bCs/>
                <w:sz w:val="20"/>
                <w:szCs w:val="20"/>
                <w:lang w:val="fr-CA" w:eastAsia="en-CA"/>
              </w:rPr>
            </w:pPr>
            <w:r w:rsidRPr="0041126A">
              <w:rPr>
                <w:b/>
                <w:bCs/>
                <w:sz w:val="20"/>
                <w:szCs w:val="20"/>
                <w:lang w:val="fr-CA" w:eastAsia="en-CA"/>
              </w:rPr>
              <w:t>2021</w:t>
            </w:r>
          </w:p>
        </w:tc>
        <w:tc>
          <w:tcPr>
            <w:tcW w:w="1536" w:type="dxa"/>
            <w:tcBorders>
              <w:top w:val="single" w:sz="4" w:space="0" w:color="auto"/>
              <w:left w:val="nil"/>
              <w:bottom w:val="single" w:sz="4" w:space="0" w:color="auto"/>
              <w:right w:val="single" w:sz="4" w:space="0" w:color="auto"/>
            </w:tcBorders>
            <w:shd w:val="clear" w:color="auto" w:fill="auto"/>
            <w:noWrap/>
            <w:hideMark/>
          </w:tcPr>
          <w:p w:rsidR="00684A11" w:rsidRPr="0041126A" w:rsidRDefault="00684A11" w:rsidP="002A6BFE">
            <w:pPr>
              <w:jc w:val="center"/>
              <w:rPr>
                <w:b/>
                <w:bCs/>
                <w:sz w:val="20"/>
                <w:szCs w:val="20"/>
                <w:lang w:val="fr-CA" w:eastAsia="en-CA"/>
              </w:rPr>
            </w:pPr>
            <w:r w:rsidRPr="0041126A">
              <w:rPr>
                <w:b/>
                <w:bCs/>
                <w:sz w:val="20"/>
                <w:szCs w:val="20"/>
                <w:lang w:val="fr-CA" w:eastAsia="en-CA"/>
              </w:rPr>
              <w:t>2022</w:t>
            </w:r>
          </w:p>
        </w:tc>
        <w:tc>
          <w:tcPr>
            <w:tcW w:w="1536" w:type="dxa"/>
            <w:tcBorders>
              <w:top w:val="single" w:sz="4" w:space="0" w:color="auto"/>
              <w:left w:val="nil"/>
              <w:bottom w:val="single" w:sz="4" w:space="0" w:color="auto"/>
              <w:right w:val="single" w:sz="4" w:space="0" w:color="auto"/>
            </w:tcBorders>
            <w:shd w:val="clear" w:color="auto" w:fill="auto"/>
            <w:noWrap/>
            <w:hideMark/>
          </w:tcPr>
          <w:p w:rsidR="00684A11" w:rsidRPr="0041126A" w:rsidRDefault="00684A11" w:rsidP="002A6BFE">
            <w:pPr>
              <w:jc w:val="center"/>
              <w:rPr>
                <w:b/>
                <w:bCs/>
                <w:sz w:val="20"/>
                <w:szCs w:val="20"/>
                <w:lang w:val="fr-CA" w:eastAsia="en-CA"/>
              </w:rPr>
            </w:pPr>
            <w:r w:rsidRPr="0041126A">
              <w:rPr>
                <w:b/>
                <w:bCs/>
                <w:sz w:val="20"/>
                <w:szCs w:val="20"/>
                <w:lang w:val="fr-CA" w:eastAsia="en-CA"/>
              </w:rPr>
              <w:t>2023</w:t>
            </w:r>
          </w:p>
        </w:tc>
        <w:tc>
          <w:tcPr>
            <w:tcW w:w="1536"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21"/>
                <w:szCs w:val="21"/>
                <w:lang w:val="fr-CA" w:eastAsia="en-CA"/>
              </w:rPr>
            </w:pPr>
            <w:r w:rsidRPr="0041126A">
              <w:rPr>
                <w:b/>
                <w:bCs/>
                <w:sz w:val="21"/>
                <w:szCs w:val="21"/>
                <w:lang w:val="fr-CA" w:eastAsia="en-CA"/>
              </w:rPr>
              <w:t xml:space="preserve">Total </w:t>
            </w:r>
          </w:p>
        </w:tc>
      </w:tr>
      <w:tr w:rsidR="00684A11" w:rsidRPr="0041126A" w:rsidTr="002A6BFE">
        <w:trPr>
          <w:trHeight w:val="54"/>
        </w:trPr>
        <w:tc>
          <w:tcPr>
            <w:tcW w:w="9582" w:type="dxa"/>
            <w:gridSpan w:val="5"/>
            <w:tcBorders>
              <w:top w:val="single" w:sz="4" w:space="0" w:color="auto"/>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Activités liées aux HCFC</w:t>
            </w:r>
          </w:p>
        </w:tc>
      </w:tr>
      <w:tr w:rsidR="00684A11" w:rsidRPr="0041126A" w:rsidTr="002A6BFE">
        <w:trPr>
          <w:trHeight w:val="348"/>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Plans approuvés de gestion de l’élimination des HCFC (PGEH)</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70 475 821</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25 976 975</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47 114 077</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143 566 873</w:t>
            </w:r>
          </w:p>
        </w:tc>
      </w:tr>
      <w:tr w:rsidR="00684A11" w:rsidRPr="0041126A" w:rsidTr="002A6BFE">
        <w:trPr>
          <w:trHeight w:val="170"/>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Production de HCFC – phase II</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23 232 000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23 232 000</w:t>
            </w:r>
          </w:p>
        </w:tc>
      </w:tr>
      <w:tr w:rsidR="00684A11" w:rsidRPr="0041126A" w:rsidTr="002A6BFE">
        <w:trPr>
          <w:trHeight w:val="175"/>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Préparation de projet PGEH – phase II</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111 700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104 300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216 000</w:t>
            </w:r>
          </w:p>
        </w:tc>
      </w:tr>
      <w:tr w:rsidR="00684A11" w:rsidRPr="0041126A" w:rsidTr="002A6BFE">
        <w:trPr>
          <w:trHeight w:val="107"/>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PGEH – phase II</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15 990 112</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4 044 477</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12 316 504</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32 351 093</w:t>
            </w:r>
          </w:p>
        </w:tc>
      </w:tr>
      <w:tr w:rsidR="00684A11" w:rsidRPr="0041126A" w:rsidTr="002A6BFE">
        <w:trPr>
          <w:trHeight w:val="152"/>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Préparation de projet PGEH – phase III</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1 057 040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709 410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32 700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1 799 150</w:t>
            </w:r>
          </w:p>
        </w:tc>
      </w:tr>
      <w:tr w:rsidR="00684A11" w:rsidRPr="0041126A" w:rsidTr="002A6BFE">
        <w:trPr>
          <w:trHeight w:val="57"/>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PGEH – phase III</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3 548 717</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18 044 054</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37 858 659</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59 451 430</w:t>
            </w:r>
          </w:p>
        </w:tc>
      </w:tr>
      <w:tr w:rsidR="00684A11" w:rsidRPr="0041126A" w:rsidTr="002A6BFE">
        <w:trPr>
          <w:trHeight w:val="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Vérification PGEH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588 600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588 600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588 600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1 765 800</w:t>
            </w:r>
          </w:p>
        </w:tc>
      </w:tr>
      <w:tr w:rsidR="00684A11" w:rsidRPr="0041126A" w:rsidTr="002A6BFE">
        <w:trPr>
          <w:trHeight w:val="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Sous</w:t>
            </w:r>
            <w:r w:rsidRPr="0041126A">
              <w:rPr>
                <w:b/>
                <w:bCs/>
                <w:sz w:val="20"/>
                <w:szCs w:val="20"/>
                <w:lang w:val="fr-CA" w:eastAsia="en-CA"/>
              </w:rPr>
              <w:noBreakHyphen/>
              <w:t xml:space="preserve">total des activités liées aux HCFC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91 771 990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72 699 816</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97 910 540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262 382 346</w:t>
            </w:r>
          </w:p>
        </w:tc>
      </w:tr>
      <w:tr w:rsidR="00684A11" w:rsidRPr="0041126A" w:rsidTr="002A6BFE">
        <w:trPr>
          <w:trHeight w:val="54"/>
        </w:trPr>
        <w:tc>
          <w:tcPr>
            <w:tcW w:w="9582" w:type="dxa"/>
            <w:gridSpan w:val="5"/>
            <w:tcBorders>
              <w:top w:val="single" w:sz="4" w:space="0" w:color="auto"/>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 xml:space="preserve">Activités liées aux HFC </w:t>
            </w:r>
          </w:p>
        </w:tc>
      </w:tr>
      <w:tr w:rsidR="00684A11" w:rsidRPr="0041126A" w:rsidTr="002A6BFE">
        <w:trPr>
          <w:trHeight w:val="113"/>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Activités habilitantes liées aux HFC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267 500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214 000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481 500</w:t>
            </w:r>
          </w:p>
        </w:tc>
      </w:tr>
      <w:tr w:rsidR="00684A11" w:rsidRPr="0041126A" w:rsidTr="002A6BFE">
        <w:trPr>
          <w:trHeight w:val="159"/>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Investissements HFC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14 088 690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14 088 690</w:t>
            </w:r>
          </w:p>
        </w:tc>
      </w:tr>
      <w:tr w:rsidR="00684A11" w:rsidRPr="0041126A" w:rsidTr="002A6BFE">
        <w:trPr>
          <w:trHeight w:val="62"/>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Plan de réduction progressive des HFC – préparation de projet</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9 699 078</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3 405 003</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111 820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13 215 901</w:t>
            </w:r>
          </w:p>
        </w:tc>
      </w:tr>
      <w:tr w:rsidR="00684A11" w:rsidRPr="0041126A" w:rsidTr="002A6BFE">
        <w:trPr>
          <w:trHeight w:val="109"/>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Plan de réduction progressive des HFC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22 918 072</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2 616 956</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25 535 028</w:t>
            </w:r>
          </w:p>
        </w:tc>
      </w:tr>
      <w:tr w:rsidR="00684A11" w:rsidRPr="0041126A" w:rsidTr="002A6BFE">
        <w:trPr>
          <w:trHeight w:val="1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Sous</w:t>
            </w:r>
            <w:r w:rsidRPr="0041126A">
              <w:rPr>
                <w:b/>
                <w:bCs/>
                <w:sz w:val="20"/>
                <w:szCs w:val="20"/>
                <w:lang w:val="fr-CA" w:eastAsia="en-CA"/>
              </w:rPr>
              <w:noBreakHyphen/>
              <w:t xml:space="preserve">total des activités liées aux HFC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24 055 268</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26 537 074</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2 728 777</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53 321 119</w:t>
            </w:r>
          </w:p>
        </w:tc>
      </w:tr>
      <w:tr w:rsidR="00684A11" w:rsidRPr="0041126A" w:rsidTr="002A6BFE">
        <w:trPr>
          <w:trHeight w:val="59"/>
        </w:trPr>
        <w:tc>
          <w:tcPr>
            <w:tcW w:w="9582" w:type="dxa"/>
            <w:gridSpan w:val="5"/>
            <w:tcBorders>
              <w:top w:val="single" w:sz="4" w:space="0" w:color="auto"/>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 xml:space="preserve">Activités relatives aux normes </w:t>
            </w:r>
          </w:p>
        </w:tc>
      </w:tr>
      <w:tr w:rsidR="00684A11" w:rsidRPr="0041126A" w:rsidTr="002A6BFE">
        <w:trPr>
          <w:trHeight w:val="90"/>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Renforcement des institutions</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14 514 175</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6 825 454</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14 514 175</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35 853 805</w:t>
            </w:r>
          </w:p>
        </w:tc>
      </w:tr>
      <w:tr w:rsidR="00684A11" w:rsidRPr="0041126A" w:rsidTr="002A6BFE">
        <w:trPr>
          <w:trHeight w:val="136"/>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Programme d’assistance à la conformité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11 095 078</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11 427 930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11 770 768</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34 293 775</w:t>
            </w:r>
          </w:p>
        </w:tc>
      </w:tr>
      <w:tr w:rsidR="00684A11" w:rsidRPr="0041126A" w:rsidTr="002A6BFE">
        <w:trPr>
          <w:trHeight w:val="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Coûts de base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5 911 238</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5 952 617</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5 994 285</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17 858 141</w:t>
            </w:r>
          </w:p>
        </w:tc>
      </w:tr>
      <w:tr w:rsidR="00684A11" w:rsidRPr="0041126A" w:rsidTr="002A6BFE">
        <w:trPr>
          <w:trHeight w:val="512"/>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Secrétariat, Comité exécutif, et Surveillance et évaluation moins la contrepartie du Canada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6 431 920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5 698 619</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5 822 683</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17 953 222</w:t>
            </w:r>
          </w:p>
        </w:tc>
      </w:tr>
      <w:tr w:rsidR="00684A11" w:rsidRPr="0041126A" w:rsidTr="002A6BFE">
        <w:trPr>
          <w:trHeight w:val="97"/>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Trésorier</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500 000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500 000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500 000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1 500 000</w:t>
            </w:r>
          </w:p>
        </w:tc>
      </w:tr>
      <w:tr w:rsidR="00684A11" w:rsidRPr="0041126A" w:rsidTr="002A6BFE">
        <w:trPr>
          <w:trHeight w:val="26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Sous</w:t>
            </w:r>
            <w:r w:rsidRPr="0041126A">
              <w:rPr>
                <w:b/>
                <w:bCs/>
                <w:sz w:val="20"/>
                <w:szCs w:val="20"/>
                <w:lang w:val="fr-CA" w:eastAsia="en-CA"/>
              </w:rPr>
              <w:noBreakHyphen/>
              <w:t xml:space="preserve">total des activités liées aux normes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38 452 412</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30 404 620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38 601 911</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107 458 943</w:t>
            </w:r>
          </w:p>
        </w:tc>
      </w:tr>
      <w:tr w:rsidR="00684A11" w:rsidRPr="0041126A" w:rsidTr="002A6BFE">
        <w:trPr>
          <w:trHeight w:val="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Grand total</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154 279 670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129 641 510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139 241 228</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423 162 408</w:t>
            </w:r>
          </w:p>
        </w:tc>
      </w:tr>
      <w:tr w:rsidR="00684A11" w:rsidRPr="0041126A" w:rsidTr="002A6BFE">
        <w:trPr>
          <w:trHeight w:val="193"/>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Australie</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r>
      <w:tr w:rsidR="00684A11" w:rsidRPr="0041126A" w:rsidTr="002A6BFE">
        <w:trPr>
          <w:trHeight w:val="96"/>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Autriche</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391 833</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783 667</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1 175 500</w:t>
            </w:r>
          </w:p>
        </w:tc>
      </w:tr>
      <w:tr w:rsidR="00684A11" w:rsidRPr="0041126A" w:rsidTr="002A6BFE">
        <w:trPr>
          <w:trHeight w:val="143"/>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France</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671 075</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671 075</w:t>
            </w:r>
          </w:p>
        </w:tc>
      </w:tr>
      <w:tr w:rsidR="00684A11" w:rsidRPr="0041126A" w:rsidTr="002A6BFE">
        <w:trPr>
          <w:trHeight w:val="188"/>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Allemagne</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4 776 414</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1 749 466</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1 045 498</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7 571 378</w:t>
            </w:r>
          </w:p>
        </w:tc>
      </w:tr>
      <w:tr w:rsidR="00684A11" w:rsidRPr="0041126A" w:rsidTr="002A6BFE">
        <w:trPr>
          <w:trHeight w:val="79"/>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Italie</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264 840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264 840</w:t>
            </w:r>
          </w:p>
        </w:tc>
      </w:tr>
      <w:tr w:rsidR="00684A11" w:rsidRPr="0041126A" w:rsidTr="002A6BFE">
        <w:trPr>
          <w:trHeight w:val="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Japon</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301 032</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67 800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368 832</w:t>
            </w:r>
          </w:p>
        </w:tc>
      </w:tr>
      <w:tr w:rsidR="00684A11" w:rsidRPr="0041126A" w:rsidTr="002A6BFE">
        <w:trPr>
          <w:trHeight w:val="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Royaume</w:t>
            </w:r>
            <w:r w:rsidRPr="0041126A">
              <w:rPr>
                <w:sz w:val="20"/>
                <w:szCs w:val="20"/>
                <w:lang w:val="fr-CA" w:eastAsia="en-CA"/>
              </w:rPr>
              <w:noBreakHyphen/>
              <w:t>Uni</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169 500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169 500</w:t>
            </w:r>
          </w:p>
        </w:tc>
      </w:tr>
      <w:tr w:rsidR="00684A11" w:rsidRPr="0041126A" w:rsidTr="002A6BFE">
        <w:trPr>
          <w:trHeight w:val="75"/>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PNUD</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34 829 052</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44 309 669</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60 681 076</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139 819 796</w:t>
            </w:r>
          </w:p>
        </w:tc>
      </w:tr>
      <w:tr w:rsidR="00684A11" w:rsidRPr="0041126A" w:rsidTr="002A6BFE">
        <w:trPr>
          <w:trHeight w:val="120"/>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PNUE</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30 530 888</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21 819 781</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25 738 174</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78 088 843</w:t>
            </w:r>
          </w:p>
        </w:tc>
      </w:tr>
      <w:tr w:rsidR="00684A11" w:rsidRPr="0041126A" w:rsidTr="002A6BFE">
        <w:trPr>
          <w:trHeight w:val="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ONUDI</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60 004 206</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24 882 245</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32 410 386</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117 296 837</w:t>
            </w:r>
          </w:p>
        </w:tc>
      </w:tr>
      <w:tr w:rsidR="00684A11" w:rsidRPr="0041126A" w:rsidTr="002A6BFE">
        <w:trPr>
          <w:trHeight w:val="56"/>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BIRD</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15 491 385</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30 093 130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10 932 270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56 516 784</w:t>
            </w:r>
          </w:p>
        </w:tc>
      </w:tr>
      <w:tr w:rsidR="00684A11" w:rsidRPr="0041126A" w:rsidTr="002A6BFE">
        <w:trPr>
          <w:trHeight w:val="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Vérification PGEH </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588 600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588 600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588 600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1 765 800</w:t>
            </w:r>
          </w:p>
        </w:tc>
      </w:tr>
      <w:tr w:rsidR="00684A11" w:rsidRPr="0041126A" w:rsidTr="002A6BFE">
        <w:trPr>
          <w:trHeight w:val="432"/>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Coûts du Secrétariat, du Comité exécutif, et de Surveillance et évaluation moins la contrepartie du Canada</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6 431 920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5 698 619</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5 822 683</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17 953 222</w:t>
            </w:r>
          </w:p>
        </w:tc>
      </w:tr>
      <w:tr w:rsidR="00684A11" w:rsidRPr="0041126A" w:rsidTr="002A6BFE">
        <w:trPr>
          <w:trHeight w:val="54"/>
        </w:trPr>
        <w:tc>
          <w:tcPr>
            <w:tcW w:w="3438"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Trésorier</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500 000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500 000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500 000</w:t>
            </w:r>
          </w:p>
        </w:tc>
        <w:tc>
          <w:tcPr>
            <w:tcW w:w="153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1 500 000</w:t>
            </w:r>
          </w:p>
        </w:tc>
      </w:tr>
    </w:tbl>
    <w:p w:rsidR="00684A11" w:rsidRPr="0041126A" w:rsidRDefault="00684A11" w:rsidP="00684A11">
      <w:pPr>
        <w:widowControl w:val="0"/>
        <w:rPr>
          <w:bCs/>
          <w:sz w:val="20"/>
          <w:szCs w:val="20"/>
          <w:lang w:val="fr-CA"/>
        </w:rPr>
      </w:pPr>
      <w:r w:rsidRPr="0041126A">
        <w:rPr>
          <w:bCs/>
          <w:sz w:val="20"/>
          <w:szCs w:val="20"/>
          <w:lang w:val="fr-CA"/>
        </w:rPr>
        <w:t xml:space="preserve">* Le financement de la préparation des rapports de vérification du PGEH pour les pays à faible volume de consommation est approuvé chaque année par le Comité exécutif. </w:t>
      </w:r>
    </w:p>
    <w:p w:rsidR="00684A11" w:rsidRPr="0041126A" w:rsidRDefault="00684A11" w:rsidP="00684A11">
      <w:pPr>
        <w:tabs>
          <w:tab w:val="left" w:pos="8280"/>
        </w:tabs>
        <w:rPr>
          <w:lang w:val="fr-CA"/>
        </w:rPr>
      </w:pPr>
    </w:p>
    <w:p w:rsidR="00684A11" w:rsidRPr="0041126A" w:rsidRDefault="00684A11" w:rsidP="00684A11">
      <w:pPr>
        <w:keepNext/>
        <w:jc w:val="left"/>
        <w:rPr>
          <w:b/>
          <w:lang w:val="fr-CA"/>
        </w:rPr>
      </w:pPr>
      <w:r w:rsidRPr="0041126A">
        <w:rPr>
          <w:b/>
          <w:lang w:val="fr-CA"/>
        </w:rPr>
        <w:t xml:space="preserve">État de la mise en œuvre du plan d’activités de 2021 </w:t>
      </w:r>
    </w:p>
    <w:p w:rsidR="00684A11" w:rsidRPr="0041126A" w:rsidRDefault="00684A11" w:rsidP="00684A11">
      <w:pPr>
        <w:keepNext/>
        <w:jc w:val="left"/>
        <w:rPr>
          <w:b/>
          <w:lang w:val="fr-CA"/>
        </w:rPr>
      </w:pPr>
    </w:p>
    <w:p w:rsidR="00684A11" w:rsidRPr="0041126A" w:rsidRDefault="00684A11" w:rsidP="00684A11">
      <w:pPr>
        <w:pStyle w:val="Heading1"/>
        <w:rPr>
          <w:lang w:val="fr-CA"/>
        </w:rPr>
      </w:pPr>
      <w:r w:rsidRPr="0041126A">
        <w:rPr>
          <w:lang w:val="fr-CA"/>
        </w:rPr>
        <w:t>Le tableau 2 présente les soumissions par agence à la 87</w:t>
      </w:r>
      <w:r w:rsidRPr="0041126A">
        <w:rPr>
          <w:vertAlign w:val="superscript"/>
          <w:lang w:val="fr-CA"/>
        </w:rPr>
        <w:t>e</w:t>
      </w:r>
      <w:r w:rsidRPr="0041126A">
        <w:rPr>
          <w:lang w:val="fr-CA"/>
        </w:rPr>
        <w:t xml:space="preserve"> réunion (en date du 18 juin 2021), et le solde des projets dans le plan d’activités de 2021. </w:t>
      </w:r>
    </w:p>
    <w:p w:rsidR="00684A11" w:rsidRPr="0041126A" w:rsidRDefault="00684A11" w:rsidP="00684A11">
      <w:pPr>
        <w:keepNext/>
        <w:tabs>
          <w:tab w:val="left" w:pos="8280"/>
        </w:tabs>
        <w:rPr>
          <w:b/>
          <w:lang w:val="fr-CA"/>
        </w:rPr>
      </w:pPr>
      <w:r w:rsidRPr="0041126A">
        <w:rPr>
          <w:b/>
          <w:lang w:val="fr-CA"/>
        </w:rPr>
        <w:lastRenderedPageBreak/>
        <w:t>Tableau 2. Plan d’activités général de 2021, projets recommandés à la 87</w:t>
      </w:r>
      <w:r w:rsidRPr="0041126A">
        <w:rPr>
          <w:b/>
          <w:vertAlign w:val="superscript"/>
          <w:lang w:val="fr-CA"/>
        </w:rPr>
        <w:t>e</w:t>
      </w:r>
      <w:r w:rsidRPr="0041126A">
        <w:rPr>
          <w:b/>
          <w:lang w:val="fr-CA"/>
        </w:rPr>
        <w:t> réunion, et solde ($</w:t>
      </w:r>
      <w:proofErr w:type="gramStart"/>
      <w:r w:rsidRPr="0041126A">
        <w:rPr>
          <w:b/>
          <w:lang w:val="fr-CA"/>
        </w:rPr>
        <w:t>US)*</w:t>
      </w:r>
      <w:proofErr w:type="gramEnd"/>
    </w:p>
    <w:tbl>
      <w:tblPr>
        <w:tblW w:w="9537" w:type="dxa"/>
        <w:tblInd w:w="-5" w:type="dxa"/>
        <w:tblLook w:val="04A0" w:firstRow="1" w:lastRow="0" w:firstColumn="1" w:lastColumn="0" w:noHBand="0" w:noVBand="1"/>
      </w:tblPr>
      <w:tblGrid>
        <w:gridCol w:w="3593"/>
        <w:gridCol w:w="1534"/>
        <w:gridCol w:w="2427"/>
        <w:gridCol w:w="1983"/>
      </w:tblGrid>
      <w:tr w:rsidR="00684A11" w:rsidRPr="0041126A" w:rsidTr="002A6BFE">
        <w:trPr>
          <w:trHeight w:val="504"/>
        </w:trPr>
        <w:tc>
          <w:tcPr>
            <w:tcW w:w="4420" w:type="dxa"/>
            <w:tcBorders>
              <w:top w:val="single" w:sz="4" w:space="0" w:color="auto"/>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 xml:space="preserve">Postes budgétaires </w:t>
            </w:r>
          </w:p>
        </w:tc>
        <w:tc>
          <w:tcPr>
            <w:tcW w:w="1534"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20"/>
                <w:szCs w:val="20"/>
                <w:lang w:val="fr-CA" w:eastAsia="en-CA"/>
              </w:rPr>
            </w:pPr>
            <w:r w:rsidRPr="0041126A">
              <w:rPr>
                <w:b/>
                <w:bCs/>
                <w:sz w:val="20"/>
                <w:szCs w:val="20"/>
                <w:lang w:val="fr-CA" w:eastAsia="en-CA"/>
              </w:rPr>
              <w:t xml:space="preserve">Valeur totale dans le plan d’activités </w:t>
            </w:r>
          </w:p>
        </w:tc>
        <w:tc>
          <w:tcPr>
            <w:tcW w:w="1960"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20"/>
                <w:szCs w:val="20"/>
                <w:lang w:val="fr-CA" w:eastAsia="en-CA"/>
              </w:rPr>
            </w:pPr>
            <w:r w:rsidRPr="0041126A">
              <w:rPr>
                <w:b/>
                <w:bCs/>
                <w:sz w:val="20"/>
                <w:szCs w:val="20"/>
                <w:lang w:val="fr-CA" w:eastAsia="en-CA"/>
              </w:rPr>
              <w:t>Activités examinées/recommandées à la 87</w:t>
            </w:r>
            <w:r w:rsidRPr="0041126A">
              <w:rPr>
                <w:b/>
                <w:bCs/>
                <w:sz w:val="20"/>
                <w:szCs w:val="20"/>
                <w:vertAlign w:val="superscript"/>
                <w:lang w:val="fr-CA" w:eastAsia="en-CA"/>
              </w:rPr>
              <w:t>e </w:t>
            </w:r>
            <w:r w:rsidRPr="0041126A">
              <w:rPr>
                <w:b/>
                <w:bCs/>
                <w:sz w:val="20"/>
                <w:szCs w:val="20"/>
                <w:lang w:val="fr-CA" w:eastAsia="en-CA"/>
              </w:rPr>
              <w:t>réunion</w:t>
            </w:r>
          </w:p>
        </w:tc>
        <w:tc>
          <w:tcPr>
            <w:tcW w:w="1623"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20"/>
                <w:szCs w:val="20"/>
                <w:lang w:val="fr-CA" w:eastAsia="en-CA"/>
              </w:rPr>
            </w:pPr>
            <w:r w:rsidRPr="0041126A">
              <w:rPr>
                <w:b/>
                <w:bCs/>
                <w:sz w:val="20"/>
                <w:szCs w:val="20"/>
                <w:lang w:val="fr-CA" w:eastAsia="en-CA"/>
              </w:rPr>
              <w:t xml:space="preserve">Solde (supérieur)/inférieur </w:t>
            </w:r>
          </w:p>
        </w:tc>
      </w:tr>
      <w:tr w:rsidR="00684A11" w:rsidRPr="0041126A" w:rsidTr="002A6BFE">
        <w:trPr>
          <w:trHeight w:val="89"/>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sz w:val="20"/>
                <w:szCs w:val="20"/>
                <w:lang w:val="fr-CA" w:eastAsia="en-CA"/>
              </w:rPr>
            </w:pPr>
            <w:r w:rsidRPr="0041126A">
              <w:rPr>
                <w:sz w:val="20"/>
                <w:szCs w:val="20"/>
                <w:lang w:val="fr-CA" w:eastAsia="en-CA"/>
              </w:rPr>
              <w:t>Agences bilatérales</w:t>
            </w:r>
          </w:p>
        </w:tc>
        <w:tc>
          <w:tcPr>
            <w:tcW w:w="1534"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5 903 619</w:t>
            </w:r>
          </w:p>
        </w:tc>
        <w:tc>
          <w:tcPr>
            <w:tcW w:w="1960"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1 064 543</w:t>
            </w: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4 839 076</w:t>
            </w:r>
          </w:p>
        </w:tc>
      </w:tr>
      <w:tr w:rsidR="00684A11" w:rsidRPr="0041126A" w:rsidTr="002A6BFE">
        <w:trPr>
          <w:trHeight w:val="134"/>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sz w:val="20"/>
                <w:szCs w:val="20"/>
                <w:lang w:val="fr-CA" w:eastAsia="en-CA"/>
              </w:rPr>
            </w:pPr>
            <w:r w:rsidRPr="0041126A">
              <w:rPr>
                <w:sz w:val="20"/>
                <w:szCs w:val="20"/>
                <w:lang w:val="fr-CA" w:eastAsia="en-CA"/>
              </w:rPr>
              <w:t>PNUD</w:t>
            </w:r>
          </w:p>
        </w:tc>
        <w:tc>
          <w:tcPr>
            <w:tcW w:w="1534"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34 829 052</w:t>
            </w:r>
          </w:p>
        </w:tc>
        <w:tc>
          <w:tcPr>
            <w:tcW w:w="1960"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4 542 365</w:t>
            </w: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30 286 687</w:t>
            </w:r>
          </w:p>
        </w:tc>
      </w:tr>
      <w:tr w:rsidR="00684A11" w:rsidRPr="0041126A" w:rsidTr="002A6BFE">
        <w:trPr>
          <w:trHeight w:val="54"/>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sz w:val="20"/>
                <w:szCs w:val="20"/>
                <w:lang w:val="fr-CA" w:eastAsia="en-CA"/>
              </w:rPr>
            </w:pPr>
            <w:r w:rsidRPr="0041126A">
              <w:rPr>
                <w:sz w:val="20"/>
                <w:szCs w:val="20"/>
                <w:lang w:val="fr-CA" w:eastAsia="en-CA"/>
              </w:rPr>
              <w:t>PNUE</w:t>
            </w:r>
          </w:p>
        </w:tc>
        <w:tc>
          <w:tcPr>
            <w:tcW w:w="1534"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30 530 888</w:t>
            </w:r>
          </w:p>
        </w:tc>
        <w:tc>
          <w:tcPr>
            <w:tcW w:w="1960"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6 512 328</w:t>
            </w: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24 018 560</w:t>
            </w:r>
          </w:p>
        </w:tc>
      </w:tr>
      <w:tr w:rsidR="00684A11" w:rsidRPr="0041126A" w:rsidTr="002A6BFE">
        <w:trPr>
          <w:trHeight w:val="212"/>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sz w:val="20"/>
                <w:szCs w:val="20"/>
                <w:lang w:val="fr-CA" w:eastAsia="en-CA"/>
              </w:rPr>
            </w:pPr>
            <w:r w:rsidRPr="0041126A">
              <w:rPr>
                <w:sz w:val="20"/>
                <w:szCs w:val="20"/>
                <w:lang w:val="fr-CA" w:eastAsia="en-CA"/>
              </w:rPr>
              <w:t>ONUDI</w:t>
            </w:r>
          </w:p>
        </w:tc>
        <w:tc>
          <w:tcPr>
            <w:tcW w:w="1534"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60 004 206</w:t>
            </w:r>
          </w:p>
        </w:tc>
        <w:tc>
          <w:tcPr>
            <w:tcW w:w="1960"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5 609 616</w:t>
            </w: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54 394 590</w:t>
            </w:r>
          </w:p>
        </w:tc>
      </w:tr>
      <w:tr w:rsidR="00684A11" w:rsidRPr="0041126A" w:rsidTr="002A6BFE">
        <w:trPr>
          <w:trHeight w:val="117"/>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sz w:val="20"/>
                <w:szCs w:val="20"/>
                <w:lang w:val="fr-CA" w:eastAsia="en-CA"/>
              </w:rPr>
            </w:pPr>
            <w:r w:rsidRPr="0041126A">
              <w:rPr>
                <w:sz w:val="20"/>
                <w:szCs w:val="20"/>
                <w:lang w:val="fr-CA" w:eastAsia="en-CA"/>
              </w:rPr>
              <w:t>Banque mondiale</w:t>
            </w:r>
          </w:p>
        </w:tc>
        <w:tc>
          <w:tcPr>
            <w:tcW w:w="1534"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15 491 385</w:t>
            </w:r>
          </w:p>
        </w:tc>
        <w:tc>
          <w:tcPr>
            <w:tcW w:w="1960"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4 313 445</w:t>
            </w: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11 177 940</w:t>
            </w:r>
          </w:p>
        </w:tc>
      </w:tr>
      <w:tr w:rsidR="00684A11" w:rsidRPr="0041126A" w:rsidTr="002A6BFE">
        <w:trPr>
          <w:trHeight w:val="163"/>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sz w:val="20"/>
                <w:szCs w:val="20"/>
                <w:lang w:val="fr-CA" w:eastAsia="en-CA"/>
              </w:rPr>
            </w:pPr>
            <w:r w:rsidRPr="0041126A">
              <w:rPr>
                <w:sz w:val="20"/>
                <w:szCs w:val="20"/>
                <w:lang w:val="fr-CA" w:eastAsia="en-CA"/>
              </w:rPr>
              <w:t>Vérification PGEH</w:t>
            </w:r>
          </w:p>
        </w:tc>
        <w:tc>
          <w:tcPr>
            <w:tcW w:w="1534" w:type="dxa"/>
            <w:tcBorders>
              <w:top w:val="nil"/>
              <w:left w:val="nil"/>
              <w:bottom w:val="single" w:sz="4" w:space="0" w:color="auto"/>
              <w:right w:val="single" w:sz="4" w:space="0" w:color="auto"/>
            </w:tcBorders>
            <w:shd w:val="clear" w:color="auto" w:fill="auto"/>
            <w:noWrap/>
            <w:hideMark/>
          </w:tcPr>
          <w:p w:rsidR="00684A11" w:rsidRPr="0041126A" w:rsidRDefault="00684A11" w:rsidP="002A6BFE">
            <w:pPr>
              <w:jc w:val="right"/>
              <w:rPr>
                <w:sz w:val="20"/>
                <w:szCs w:val="20"/>
                <w:lang w:val="fr-CA" w:eastAsia="en-CA"/>
              </w:rPr>
            </w:pPr>
            <w:r w:rsidRPr="0041126A">
              <w:rPr>
                <w:sz w:val="20"/>
                <w:szCs w:val="20"/>
                <w:lang w:val="fr-CA" w:eastAsia="en-CA"/>
              </w:rPr>
              <w:t>588 600</w:t>
            </w:r>
          </w:p>
        </w:tc>
        <w:tc>
          <w:tcPr>
            <w:tcW w:w="196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0</w:t>
            </w: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588 600</w:t>
            </w:r>
          </w:p>
        </w:tc>
      </w:tr>
      <w:tr w:rsidR="00684A11" w:rsidRPr="0041126A" w:rsidTr="002A6BFE">
        <w:trPr>
          <w:trHeight w:val="66"/>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b/>
                <w:bCs/>
                <w:sz w:val="20"/>
                <w:szCs w:val="20"/>
                <w:lang w:val="fr-CA" w:eastAsia="en-CA"/>
              </w:rPr>
            </w:pPr>
            <w:r w:rsidRPr="0041126A">
              <w:rPr>
                <w:b/>
                <w:bCs/>
                <w:sz w:val="20"/>
                <w:szCs w:val="20"/>
                <w:lang w:val="fr-CA" w:eastAsia="en-CA"/>
              </w:rPr>
              <w:t>Sous</w:t>
            </w:r>
            <w:r w:rsidRPr="0041126A">
              <w:rPr>
                <w:b/>
                <w:bCs/>
                <w:sz w:val="20"/>
                <w:szCs w:val="20"/>
                <w:lang w:val="fr-CA" w:eastAsia="en-CA"/>
              </w:rPr>
              <w:noBreakHyphen/>
              <w:t>total (agences)</w:t>
            </w:r>
          </w:p>
        </w:tc>
        <w:tc>
          <w:tcPr>
            <w:tcW w:w="1534"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147 347 749</w:t>
            </w:r>
          </w:p>
        </w:tc>
        <w:tc>
          <w:tcPr>
            <w:tcW w:w="196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22 042 297</w:t>
            </w: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sz w:val="20"/>
                <w:szCs w:val="20"/>
                <w:lang w:val="fr-CA" w:eastAsia="en-CA"/>
              </w:rPr>
            </w:pPr>
            <w:r w:rsidRPr="0041126A">
              <w:rPr>
                <w:b/>
                <w:sz w:val="20"/>
                <w:szCs w:val="20"/>
                <w:lang w:val="fr-CA" w:eastAsia="en-CA"/>
              </w:rPr>
              <w:t>125 305 452</w:t>
            </w:r>
          </w:p>
        </w:tc>
      </w:tr>
      <w:tr w:rsidR="00684A11" w:rsidRPr="0041126A" w:rsidTr="002A6BFE">
        <w:trPr>
          <w:trHeight w:val="254"/>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Secrétariat/Comité exécutif/Surveillance et évaluation (excluant la contrepartie du Canada) </w:t>
            </w:r>
          </w:p>
        </w:tc>
        <w:tc>
          <w:tcPr>
            <w:tcW w:w="1534"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6 431 920</w:t>
            </w:r>
          </w:p>
        </w:tc>
        <w:tc>
          <w:tcPr>
            <w:tcW w:w="1960" w:type="dxa"/>
            <w:tcBorders>
              <w:top w:val="nil"/>
              <w:left w:val="nil"/>
              <w:bottom w:val="single" w:sz="4" w:space="0" w:color="auto"/>
              <w:right w:val="single" w:sz="4" w:space="0" w:color="auto"/>
            </w:tcBorders>
            <w:shd w:val="clear" w:color="auto" w:fill="auto"/>
          </w:tcPr>
          <w:p w:rsidR="00684A11" w:rsidRPr="0041126A" w:rsidRDefault="00684A11" w:rsidP="002A6BFE">
            <w:pPr>
              <w:jc w:val="right"/>
              <w:rPr>
                <w:sz w:val="20"/>
                <w:szCs w:val="20"/>
                <w:lang w:val="fr-CA" w:eastAsia="en-CA"/>
              </w:rPr>
            </w:pP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6 431 920</w:t>
            </w:r>
          </w:p>
        </w:tc>
      </w:tr>
      <w:tr w:rsidR="00684A11" w:rsidRPr="0041126A" w:rsidTr="002A6BFE">
        <w:trPr>
          <w:trHeight w:val="63"/>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sz w:val="20"/>
                <w:szCs w:val="20"/>
                <w:lang w:val="fr-CA" w:eastAsia="en-CA"/>
              </w:rPr>
            </w:pPr>
            <w:r w:rsidRPr="0041126A">
              <w:rPr>
                <w:sz w:val="20"/>
                <w:szCs w:val="20"/>
                <w:lang w:val="fr-CA" w:eastAsia="en-CA"/>
              </w:rPr>
              <w:t>Trésorier</w:t>
            </w:r>
          </w:p>
        </w:tc>
        <w:tc>
          <w:tcPr>
            <w:tcW w:w="1534"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500 000</w:t>
            </w:r>
          </w:p>
        </w:tc>
        <w:tc>
          <w:tcPr>
            <w:tcW w:w="1960" w:type="dxa"/>
            <w:tcBorders>
              <w:top w:val="nil"/>
              <w:left w:val="nil"/>
              <w:bottom w:val="single" w:sz="4" w:space="0" w:color="auto"/>
              <w:right w:val="single" w:sz="4" w:space="0" w:color="auto"/>
            </w:tcBorders>
            <w:shd w:val="clear" w:color="auto" w:fill="auto"/>
          </w:tcPr>
          <w:p w:rsidR="00684A11" w:rsidRPr="0041126A" w:rsidRDefault="00684A11" w:rsidP="002A6BFE">
            <w:pPr>
              <w:jc w:val="right"/>
              <w:rPr>
                <w:sz w:val="20"/>
                <w:szCs w:val="20"/>
                <w:lang w:val="fr-CA" w:eastAsia="en-CA"/>
              </w:rPr>
            </w:pP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500 000</w:t>
            </w:r>
          </w:p>
        </w:tc>
      </w:tr>
      <w:tr w:rsidR="00684A11" w:rsidRPr="0041126A" w:rsidTr="002A6BFE">
        <w:trPr>
          <w:trHeight w:val="109"/>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b/>
                <w:bCs/>
                <w:sz w:val="20"/>
                <w:szCs w:val="20"/>
                <w:lang w:val="fr-CA" w:eastAsia="en-CA"/>
              </w:rPr>
            </w:pPr>
            <w:r w:rsidRPr="0041126A">
              <w:rPr>
                <w:b/>
                <w:bCs/>
                <w:sz w:val="20"/>
                <w:szCs w:val="20"/>
                <w:lang w:val="fr-CA" w:eastAsia="en-CA"/>
              </w:rPr>
              <w:t>Sous</w:t>
            </w:r>
            <w:r w:rsidRPr="0041126A">
              <w:rPr>
                <w:b/>
                <w:bCs/>
                <w:sz w:val="20"/>
                <w:szCs w:val="20"/>
                <w:lang w:val="fr-CA" w:eastAsia="en-CA"/>
              </w:rPr>
              <w:noBreakHyphen/>
              <w:t xml:space="preserve">total (coûts relatifs aux normes) </w:t>
            </w:r>
          </w:p>
        </w:tc>
        <w:tc>
          <w:tcPr>
            <w:tcW w:w="1534"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6 931 920</w:t>
            </w:r>
          </w:p>
        </w:tc>
        <w:tc>
          <w:tcPr>
            <w:tcW w:w="1960" w:type="dxa"/>
            <w:tcBorders>
              <w:top w:val="nil"/>
              <w:left w:val="nil"/>
              <w:bottom w:val="single" w:sz="4" w:space="0" w:color="auto"/>
              <w:right w:val="single" w:sz="4" w:space="0" w:color="auto"/>
            </w:tcBorders>
            <w:shd w:val="clear" w:color="auto" w:fill="auto"/>
          </w:tcPr>
          <w:p w:rsidR="00684A11" w:rsidRPr="0041126A" w:rsidRDefault="00684A11" w:rsidP="002A6BFE">
            <w:pPr>
              <w:jc w:val="right"/>
              <w:rPr>
                <w:b/>
                <w:bCs/>
                <w:sz w:val="20"/>
                <w:szCs w:val="20"/>
                <w:lang w:val="fr-CA" w:eastAsia="en-CA"/>
              </w:rPr>
            </w:pP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6 931 920</w:t>
            </w:r>
          </w:p>
        </w:tc>
      </w:tr>
      <w:tr w:rsidR="00684A11" w:rsidRPr="0041126A" w:rsidTr="002A6BFE">
        <w:trPr>
          <w:trHeight w:val="54"/>
        </w:trPr>
        <w:tc>
          <w:tcPr>
            <w:tcW w:w="4420"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rPr>
                <w:b/>
                <w:bCs/>
                <w:sz w:val="20"/>
                <w:szCs w:val="20"/>
                <w:lang w:val="fr-CA" w:eastAsia="en-CA"/>
              </w:rPr>
            </w:pPr>
            <w:r w:rsidRPr="0041126A">
              <w:rPr>
                <w:b/>
                <w:bCs/>
                <w:sz w:val="20"/>
                <w:szCs w:val="20"/>
                <w:lang w:val="fr-CA" w:eastAsia="en-CA"/>
              </w:rPr>
              <w:t>Total</w:t>
            </w:r>
          </w:p>
        </w:tc>
        <w:tc>
          <w:tcPr>
            <w:tcW w:w="1534"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154 279 670</w:t>
            </w:r>
          </w:p>
        </w:tc>
        <w:tc>
          <w:tcPr>
            <w:tcW w:w="196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22 042 297</w:t>
            </w:r>
          </w:p>
        </w:tc>
        <w:tc>
          <w:tcPr>
            <w:tcW w:w="162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20"/>
                <w:szCs w:val="20"/>
                <w:lang w:val="fr-CA" w:eastAsia="en-CA"/>
              </w:rPr>
            </w:pPr>
            <w:r w:rsidRPr="0041126A">
              <w:rPr>
                <w:b/>
                <w:bCs/>
                <w:sz w:val="20"/>
                <w:szCs w:val="20"/>
                <w:lang w:val="fr-CA" w:eastAsia="en-CA"/>
              </w:rPr>
              <w:t>132 237 373</w:t>
            </w:r>
          </w:p>
        </w:tc>
      </w:tr>
    </w:tbl>
    <w:p w:rsidR="00684A11" w:rsidRPr="0041126A" w:rsidRDefault="00684A11" w:rsidP="00684A11">
      <w:pPr>
        <w:tabs>
          <w:tab w:val="left" w:pos="360"/>
        </w:tabs>
        <w:rPr>
          <w:sz w:val="19"/>
          <w:szCs w:val="19"/>
          <w:lang w:val="fr-CA"/>
        </w:rPr>
      </w:pPr>
      <w:r w:rsidRPr="0041126A">
        <w:rPr>
          <w:sz w:val="19"/>
          <w:szCs w:val="19"/>
          <w:lang w:val="fr-CA"/>
        </w:rPr>
        <w:t xml:space="preserve">* Y compris les coûts de base. </w:t>
      </w:r>
    </w:p>
    <w:p w:rsidR="00684A11" w:rsidRPr="0041126A" w:rsidRDefault="00684A11" w:rsidP="00684A11">
      <w:pPr>
        <w:tabs>
          <w:tab w:val="left" w:pos="360"/>
        </w:tabs>
        <w:rPr>
          <w:lang w:val="fr-CA"/>
        </w:rPr>
      </w:pPr>
    </w:p>
    <w:p w:rsidR="00684A11" w:rsidRPr="0041126A" w:rsidRDefault="00684A11" w:rsidP="00684A11">
      <w:pPr>
        <w:pStyle w:val="Heading1"/>
        <w:rPr>
          <w:color w:val="000000" w:themeColor="text1"/>
          <w:lang w:val="fr-CA"/>
        </w:rPr>
      </w:pPr>
      <w:r w:rsidRPr="0041126A">
        <w:rPr>
          <w:lang w:val="fr-CA"/>
        </w:rPr>
        <w:t>La valeur des propositions de projet examinées/recommandées pour la 87</w:t>
      </w:r>
      <w:r w:rsidRPr="0041126A">
        <w:rPr>
          <w:vertAlign w:val="superscript"/>
          <w:lang w:val="fr-CA"/>
        </w:rPr>
        <w:t>e</w:t>
      </w:r>
      <w:r w:rsidRPr="0041126A">
        <w:rPr>
          <w:lang w:val="fr-CA"/>
        </w:rPr>
        <w:t> réunion, qui s’élève à 22 042 297 $US, est 8 752 659 $US inférieure à la valeur figurant dans le plan d’activités de 2021, et incluant 1 003 880 $US associés aux propositions de projet non compris dans le plan d’activités de 2021</w:t>
      </w:r>
      <w:r w:rsidRPr="0041126A">
        <w:rPr>
          <w:rStyle w:val="FootnoteReference"/>
          <w:color w:val="000000" w:themeColor="text1"/>
          <w:lang w:val="fr-CA"/>
        </w:rPr>
        <w:footnoteReference w:id="2"/>
      </w:r>
      <w:r w:rsidRPr="0041126A">
        <w:rPr>
          <w:lang w:val="fr-CA"/>
        </w:rPr>
        <w:t xml:space="preserve">. </w:t>
      </w:r>
    </w:p>
    <w:p w:rsidR="00684A11" w:rsidRPr="0041126A" w:rsidRDefault="00684A11" w:rsidP="00684A11">
      <w:pPr>
        <w:pStyle w:val="Heading1"/>
        <w:rPr>
          <w:color w:val="000000" w:themeColor="text1"/>
          <w:lang w:val="fr-CA"/>
        </w:rPr>
      </w:pPr>
      <w:r w:rsidRPr="0041126A">
        <w:rPr>
          <w:lang w:val="fr-CA"/>
        </w:rPr>
        <w:t>La valeur des activités liées aux HFC soumises à la 87</w:t>
      </w:r>
      <w:r w:rsidRPr="0041126A">
        <w:rPr>
          <w:vertAlign w:val="superscript"/>
          <w:lang w:val="fr-CA"/>
        </w:rPr>
        <w:t>e</w:t>
      </w:r>
      <w:r w:rsidRPr="0041126A">
        <w:rPr>
          <w:lang w:val="fr-CA"/>
        </w:rPr>
        <w:t> réunion est de 8 802 041 $US, dont 642 000 $US associés à des propositions de projet non comprises dans le plan d’activités de 2021. L’annexe I du présent document établit la liste des projets liés aux HFC soumis par les agences d’exécution à la 87</w:t>
      </w:r>
      <w:r w:rsidRPr="0041126A">
        <w:rPr>
          <w:vertAlign w:val="superscript"/>
          <w:lang w:val="fr-CA"/>
        </w:rPr>
        <w:t>e</w:t>
      </w:r>
      <w:r w:rsidRPr="0041126A">
        <w:rPr>
          <w:lang w:val="fr-CA"/>
        </w:rPr>
        <w:t xml:space="preserve"> réunion. </w:t>
      </w:r>
    </w:p>
    <w:p w:rsidR="00684A11" w:rsidRPr="0041126A" w:rsidRDefault="00684A11" w:rsidP="00684A11">
      <w:pPr>
        <w:pStyle w:val="Heading1"/>
        <w:keepNext/>
        <w:numPr>
          <w:ilvl w:val="0"/>
          <w:numId w:val="0"/>
        </w:numPr>
        <w:rPr>
          <w:b/>
          <w:bCs/>
          <w:lang w:val="fr-CA"/>
        </w:rPr>
      </w:pPr>
      <w:r w:rsidRPr="0041126A">
        <w:rPr>
          <w:b/>
          <w:bCs/>
          <w:lang w:val="fr-CA"/>
        </w:rPr>
        <w:t>Engagements reconduits</w:t>
      </w:r>
    </w:p>
    <w:p w:rsidR="00684A11" w:rsidRPr="0041126A" w:rsidRDefault="00684A11" w:rsidP="00684A11">
      <w:pPr>
        <w:pStyle w:val="Heading1"/>
        <w:rPr>
          <w:lang w:val="fr-CA"/>
        </w:rPr>
      </w:pPr>
      <w:r w:rsidRPr="0041126A">
        <w:rPr>
          <w:lang w:val="fr-CA"/>
        </w:rPr>
        <w:t>Le montant total des engagements reconduits pour les accords pluriannuels pour la période 2021</w:t>
      </w:r>
      <w:r w:rsidRPr="0041126A">
        <w:rPr>
          <w:lang w:val="fr-CA"/>
        </w:rPr>
        <w:noBreakHyphen/>
        <w:t>2031 s’élève à 283,38 millions de dollars US, en supposant que les demandes de financement pour les accords pluriannuels soumises à la 87</w:t>
      </w:r>
      <w:r w:rsidRPr="0041126A">
        <w:rPr>
          <w:vertAlign w:val="superscript"/>
          <w:lang w:val="fr-CA"/>
        </w:rPr>
        <w:t>e</w:t>
      </w:r>
      <w:r w:rsidRPr="0041126A">
        <w:rPr>
          <w:lang w:val="fr-CA"/>
        </w:rPr>
        <w:t xml:space="preserve"> réunion seront approuvées en principe, comme on peut le voir au tableau 3. </w:t>
      </w:r>
    </w:p>
    <w:p w:rsidR="00684A11" w:rsidRPr="0041126A" w:rsidRDefault="00684A11" w:rsidP="00684A11">
      <w:pPr>
        <w:keepNext/>
        <w:jc w:val="left"/>
        <w:rPr>
          <w:b/>
          <w:bCs/>
          <w:lang w:val="fr-CA"/>
        </w:rPr>
      </w:pPr>
      <w:r w:rsidRPr="0041126A">
        <w:rPr>
          <w:b/>
          <w:bCs/>
          <w:lang w:val="fr-CA"/>
        </w:rPr>
        <w:t>Tableau 3. Engagements reconduits (2021</w:t>
      </w:r>
      <w:r w:rsidRPr="0041126A">
        <w:rPr>
          <w:b/>
          <w:bCs/>
          <w:lang w:val="fr-CA"/>
        </w:rPr>
        <w:noBreakHyphen/>
        <w:t xml:space="preserve">2031) (000 $US) </w:t>
      </w:r>
    </w:p>
    <w:tbl>
      <w:tblPr>
        <w:tblW w:w="9433" w:type="dxa"/>
        <w:tblInd w:w="-5" w:type="dxa"/>
        <w:tblLook w:val="04A0" w:firstRow="1" w:lastRow="0" w:firstColumn="1" w:lastColumn="0" w:noHBand="0" w:noVBand="1"/>
      </w:tblPr>
      <w:tblGrid>
        <w:gridCol w:w="1327"/>
        <w:gridCol w:w="711"/>
        <w:gridCol w:w="711"/>
        <w:gridCol w:w="711"/>
        <w:gridCol w:w="711"/>
        <w:gridCol w:w="711"/>
        <w:gridCol w:w="711"/>
        <w:gridCol w:w="621"/>
        <w:gridCol w:w="628"/>
        <w:gridCol w:w="576"/>
        <w:gridCol w:w="621"/>
        <w:gridCol w:w="593"/>
        <w:gridCol w:w="801"/>
      </w:tblGrid>
      <w:tr w:rsidR="00684A11" w:rsidRPr="0041126A" w:rsidTr="00684A11">
        <w:trPr>
          <w:trHeight w:val="54"/>
        </w:trPr>
        <w:tc>
          <w:tcPr>
            <w:tcW w:w="1327" w:type="dxa"/>
            <w:tcBorders>
              <w:top w:val="single" w:sz="4" w:space="0" w:color="auto"/>
              <w:left w:val="single" w:sz="4" w:space="0" w:color="auto"/>
              <w:bottom w:val="single" w:sz="4" w:space="0" w:color="auto"/>
              <w:right w:val="single" w:sz="4" w:space="0" w:color="auto"/>
            </w:tcBorders>
            <w:shd w:val="clear" w:color="auto" w:fill="auto"/>
            <w:hideMark/>
          </w:tcPr>
          <w:p w:rsidR="00684A11" w:rsidRPr="0041126A" w:rsidRDefault="00684A11" w:rsidP="002A6BFE">
            <w:pPr>
              <w:jc w:val="center"/>
              <w:rPr>
                <w:b/>
                <w:bCs/>
                <w:color w:val="000000"/>
                <w:sz w:val="18"/>
                <w:szCs w:val="18"/>
                <w:lang w:val="fr-CA" w:eastAsia="en-CA"/>
              </w:rPr>
            </w:pPr>
            <w:r w:rsidRPr="0041126A">
              <w:rPr>
                <w:b/>
                <w:bCs/>
                <w:color w:val="000000"/>
                <w:sz w:val="18"/>
                <w:szCs w:val="18"/>
                <w:lang w:val="fr-CA" w:eastAsia="en-CA"/>
              </w:rPr>
              <w:t>Description</w:t>
            </w:r>
          </w:p>
        </w:tc>
        <w:tc>
          <w:tcPr>
            <w:tcW w:w="71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2021</w:t>
            </w:r>
          </w:p>
        </w:tc>
        <w:tc>
          <w:tcPr>
            <w:tcW w:w="71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2022</w:t>
            </w:r>
          </w:p>
        </w:tc>
        <w:tc>
          <w:tcPr>
            <w:tcW w:w="71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2023</w:t>
            </w:r>
          </w:p>
        </w:tc>
        <w:tc>
          <w:tcPr>
            <w:tcW w:w="71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2024</w:t>
            </w:r>
          </w:p>
        </w:tc>
        <w:tc>
          <w:tcPr>
            <w:tcW w:w="71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2025</w:t>
            </w:r>
          </w:p>
        </w:tc>
        <w:tc>
          <w:tcPr>
            <w:tcW w:w="71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2026</w:t>
            </w:r>
          </w:p>
        </w:tc>
        <w:tc>
          <w:tcPr>
            <w:tcW w:w="62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2027</w:t>
            </w:r>
          </w:p>
        </w:tc>
        <w:tc>
          <w:tcPr>
            <w:tcW w:w="628"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2028</w:t>
            </w:r>
          </w:p>
        </w:tc>
        <w:tc>
          <w:tcPr>
            <w:tcW w:w="576"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2029</w:t>
            </w:r>
          </w:p>
        </w:tc>
        <w:tc>
          <w:tcPr>
            <w:tcW w:w="62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2030</w:t>
            </w:r>
          </w:p>
        </w:tc>
        <w:tc>
          <w:tcPr>
            <w:tcW w:w="593"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18"/>
                <w:szCs w:val="18"/>
                <w:lang w:val="fr-CA" w:eastAsia="en-CA"/>
              </w:rPr>
            </w:pPr>
            <w:r w:rsidRPr="0041126A">
              <w:rPr>
                <w:b/>
                <w:bCs/>
                <w:sz w:val="18"/>
                <w:szCs w:val="18"/>
                <w:lang w:val="fr-CA" w:eastAsia="en-CA"/>
              </w:rPr>
              <w:t>2031</w:t>
            </w:r>
          </w:p>
        </w:tc>
        <w:tc>
          <w:tcPr>
            <w:tcW w:w="80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color w:val="000000"/>
                <w:sz w:val="18"/>
                <w:szCs w:val="18"/>
                <w:lang w:val="fr-CA" w:eastAsia="en-CA"/>
              </w:rPr>
            </w:pPr>
            <w:r w:rsidRPr="0041126A">
              <w:rPr>
                <w:b/>
                <w:bCs/>
                <w:color w:val="000000"/>
                <w:sz w:val="18"/>
                <w:szCs w:val="18"/>
                <w:lang w:val="fr-CA" w:eastAsia="en-CA"/>
              </w:rPr>
              <w:t>Total</w:t>
            </w:r>
          </w:p>
        </w:tc>
      </w:tr>
      <w:tr w:rsidR="00684A11" w:rsidRPr="0041126A" w:rsidTr="00684A11">
        <w:trPr>
          <w:trHeight w:val="269"/>
        </w:trPr>
        <w:tc>
          <w:tcPr>
            <w:tcW w:w="1327"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color w:val="000000"/>
                <w:sz w:val="18"/>
                <w:szCs w:val="18"/>
                <w:lang w:val="fr-CA" w:eastAsia="en-CA"/>
              </w:rPr>
            </w:pPr>
            <w:r w:rsidRPr="0041126A">
              <w:rPr>
                <w:color w:val="000000"/>
                <w:sz w:val="18"/>
                <w:szCs w:val="18"/>
                <w:lang w:val="fr-CA" w:eastAsia="en-CA"/>
              </w:rPr>
              <w:t>Approuvé en principe</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70 519</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25 977</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47 114</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9 060</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34 504</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31 775</w:t>
            </w:r>
          </w:p>
        </w:tc>
        <w:tc>
          <w:tcPr>
            <w:tcW w:w="62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2 328</w:t>
            </w:r>
          </w:p>
        </w:tc>
        <w:tc>
          <w:tcPr>
            <w:tcW w:w="628"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223</w:t>
            </w:r>
          </w:p>
        </w:tc>
        <w:tc>
          <w:tcPr>
            <w:tcW w:w="57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754</w:t>
            </w:r>
          </w:p>
        </w:tc>
        <w:tc>
          <w:tcPr>
            <w:tcW w:w="62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2 456</w:t>
            </w:r>
          </w:p>
        </w:tc>
        <w:tc>
          <w:tcPr>
            <w:tcW w:w="59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57</w:t>
            </w:r>
          </w:p>
        </w:tc>
        <w:tc>
          <w:tcPr>
            <w:tcW w:w="80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224 766</w:t>
            </w:r>
          </w:p>
        </w:tc>
      </w:tr>
      <w:tr w:rsidR="00684A11" w:rsidRPr="0041126A" w:rsidTr="00684A11">
        <w:trPr>
          <w:trHeight w:val="275"/>
        </w:trPr>
        <w:tc>
          <w:tcPr>
            <w:tcW w:w="1327"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color w:val="000000"/>
                <w:sz w:val="18"/>
                <w:szCs w:val="18"/>
                <w:lang w:val="fr-CA" w:eastAsia="en-CA"/>
              </w:rPr>
            </w:pPr>
            <w:r w:rsidRPr="0041126A">
              <w:rPr>
                <w:color w:val="000000"/>
                <w:sz w:val="18"/>
                <w:szCs w:val="18"/>
                <w:lang w:val="fr-CA" w:eastAsia="en-CA"/>
              </w:rPr>
              <w:t>Soumis à la 87</w:t>
            </w:r>
            <w:r w:rsidRPr="0041126A">
              <w:rPr>
                <w:color w:val="000000"/>
                <w:sz w:val="18"/>
                <w:szCs w:val="18"/>
                <w:vertAlign w:val="superscript"/>
                <w:lang w:val="fr-CA" w:eastAsia="en-CA"/>
              </w:rPr>
              <w:t>e </w:t>
            </w:r>
            <w:r w:rsidRPr="0041126A">
              <w:rPr>
                <w:color w:val="000000"/>
                <w:sz w:val="18"/>
                <w:szCs w:val="18"/>
                <w:lang w:val="fr-CA" w:eastAsia="en-CA"/>
              </w:rPr>
              <w:t>réunion</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3 435</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24 227</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1 877</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25 493</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662</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485</w:t>
            </w:r>
          </w:p>
        </w:tc>
        <w:tc>
          <w:tcPr>
            <w:tcW w:w="62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1 608</w:t>
            </w:r>
          </w:p>
        </w:tc>
        <w:tc>
          <w:tcPr>
            <w:tcW w:w="628"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0</w:t>
            </w:r>
          </w:p>
        </w:tc>
        <w:tc>
          <w:tcPr>
            <w:tcW w:w="57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70</w:t>
            </w:r>
          </w:p>
        </w:tc>
        <w:tc>
          <w:tcPr>
            <w:tcW w:w="62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751</w:t>
            </w:r>
          </w:p>
        </w:tc>
        <w:tc>
          <w:tcPr>
            <w:tcW w:w="59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0</w:t>
            </w:r>
          </w:p>
        </w:tc>
        <w:tc>
          <w:tcPr>
            <w:tcW w:w="80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18"/>
                <w:szCs w:val="18"/>
                <w:lang w:val="fr-CA"/>
              </w:rPr>
            </w:pPr>
            <w:r w:rsidRPr="0041126A">
              <w:rPr>
                <w:sz w:val="18"/>
                <w:szCs w:val="18"/>
                <w:lang w:val="fr-CA"/>
              </w:rPr>
              <w:t>58 610</w:t>
            </w:r>
          </w:p>
        </w:tc>
      </w:tr>
      <w:tr w:rsidR="00684A11" w:rsidRPr="0041126A" w:rsidTr="00684A11">
        <w:trPr>
          <w:trHeight w:val="123"/>
        </w:trPr>
        <w:tc>
          <w:tcPr>
            <w:tcW w:w="1327"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color w:val="000000"/>
                <w:sz w:val="18"/>
                <w:szCs w:val="18"/>
                <w:lang w:val="fr-CA" w:eastAsia="en-CA"/>
              </w:rPr>
            </w:pPr>
            <w:r w:rsidRPr="0041126A">
              <w:rPr>
                <w:b/>
                <w:color w:val="000000"/>
                <w:sz w:val="18"/>
                <w:szCs w:val="18"/>
                <w:lang w:val="fr-CA" w:eastAsia="en-CA"/>
              </w:rPr>
              <w:t xml:space="preserve">Total </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73 954</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50 204</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48 991</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34 554</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35 166</w:t>
            </w:r>
          </w:p>
        </w:tc>
        <w:tc>
          <w:tcPr>
            <w:tcW w:w="71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32 261</w:t>
            </w:r>
          </w:p>
        </w:tc>
        <w:tc>
          <w:tcPr>
            <w:tcW w:w="62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3 936</w:t>
            </w:r>
          </w:p>
        </w:tc>
        <w:tc>
          <w:tcPr>
            <w:tcW w:w="628"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223</w:t>
            </w:r>
          </w:p>
        </w:tc>
        <w:tc>
          <w:tcPr>
            <w:tcW w:w="57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824</w:t>
            </w:r>
          </w:p>
        </w:tc>
        <w:tc>
          <w:tcPr>
            <w:tcW w:w="62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3 207</w:t>
            </w:r>
          </w:p>
        </w:tc>
        <w:tc>
          <w:tcPr>
            <w:tcW w:w="593"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57</w:t>
            </w:r>
          </w:p>
        </w:tc>
        <w:tc>
          <w:tcPr>
            <w:tcW w:w="80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sz w:val="18"/>
                <w:szCs w:val="18"/>
                <w:lang w:val="fr-CA"/>
              </w:rPr>
            </w:pPr>
            <w:r w:rsidRPr="0041126A">
              <w:rPr>
                <w:b/>
                <w:bCs/>
                <w:sz w:val="18"/>
                <w:szCs w:val="18"/>
                <w:lang w:val="fr-CA"/>
              </w:rPr>
              <w:t>283 376</w:t>
            </w:r>
          </w:p>
        </w:tc>
      </w:tr>
    </w:tbl>
    <w:p w:rsidR="00684A11" w:rsidRPr="0041126A" w:rsidRDefault="00684A11" w:rsidP="00684A11">
      <w:pPr>
        <w:pStyle w:val="Heading2"/>
        <w:numPr>
          <w:ilvl w:val="0"/>
          <w:numId w:val="0"/>
        </w:numPr>
        <w:spacing w:after="0"/>
        <w:rPr>
          <w:b/>
          <w:lang w:val="fr-CA"/>
        </w:rPr>
      </w:pPr>
    </w:p>
    <w:p w:rsidR="00684A11" w:rsidRDefault="00684A11" w:rsidP="00684A11">
      <w:pPr>
        <w:pStyle w:val="Heading2"/>
        <w:keepNext/>
        <w:keepLines/>
        <w:numPr>
          <w:ilvl w:val="0"/>
          <w:numId w:val="0"/>
        </w:numPr>
        <w:spacing w:after="0"/>
        <w:ind w:left="1440" w:hanging="1440"/>
        <w:rPr>
          <w:b/>
          <w:lang w:val="fr-CA"/>
        </w:rPr>
      </w:pPr>
      <w:r w:rsidRPr="0041126A">
        <w:rPr>
          <w:b/>
          <w:lang w:val="fr-CA"/>
        </w:rPr>
        <w:t xml:space="preserve">PARTIE II : </w:t>
      </w:r>
      <w:r w:rsidRPr="0041126A">
        <w:rPr>
          <w:b/>
          <w:lang w:val="fr-CA"/>
        </w:rPr>
        <w:tab/>
        <w:t>ATTRIBUTION DES RESSOURCES POUR LA PÉRIODE TRIENNALE 2018</w:t>
      </w:r>
      <w:r w:rsidRPr="0041126A">
        <w:rPr>
          <w:b/>
          <w:lang w:val="fr-CA"/>
        </w:rPr>
        <w:noBreakHyphen/>
        <w:t xml:space="preserve">2020 </w:t>
      </w:r>
    </w:p>
    <w:p w:rsidR="00684A11" w:rsidRPr="001C0C83" w:rsidRDefault="00684A11" w:rsidP="00684A11">
      <w:pPr>
        <w:rPr>
          <w:lang w:val="fr-CA"/>
        </w:rPr>
      </w:pPr>
    </w:p>
    <w:p w:rsidR="00684A11" w:rsidRPr="0041126A" w:rsidRDefault="00684A11" w:rsidP="00684A11">
      <w:pPr>
        <w:pStyle w:val="Heading1"/>
        <w:rPr>
          <w:lang w:val="fr-CA"/>
        </w:rPr>
      </w:pPr>
      <w:r w:rsidRPr="0041126A">
        <w:rPr>
          <w:lang w:val="fr-CA"/>
        </w:rPr>
        <w:lastRenderedPageBreak/>
        <w:t>Les ressources approuvées par les Parties au Protocole de Montréal pour la période triennale 2018</w:t>
      </w:r>
      <w:r w:rsidRPr="0041126A">
        <w:rPr>
          <w:lang w:val="fr-CA"/>
        </w:rPr>
        <w:noBreakHyphen/>
        <w:t>2020</w:t>
      </w:r>
      <w:r w:rsidRPr="0041126A">
        <w:rPr>
          <w:rStyle w:val="FootnoteReference"/>
          <w:lang w:val="fr-CA"/>
        </w:rPr>
        <w:footnoteReference w:id="3"/>
      </w:r>
      <w:r w:rsidRPr="0041126A">
        <w:rPr>
          <w:lang w:val="fr-CA"/>
        </w:rPr>
        <w:t xml:space="preserve"> s’élèvent à 540 000 000 $US. En tenant compte du financement total approuvé en 2018, 2019 et 2020, des intérêts accumulés, des contributions versées par les Parties non visées à l’article 5, des gains/pertes du mécanisme de taux de change fixe, et des dépenses du Secrétariat/Comité exécutif/Trésorier, les liquidités disponibles en date du 9 juin 2021 s’élèvent à 334 427 526 $US. </w:t>
      </w:r>
    </w:p>
    <w:p w:rsidR="00684A11" w:rsidRPr="0041126A" w:rsidRDefault="00684A11" w:rsidP="00684A11">
      <w:pPr>
        <w:pStyle w:val="Heading1"/>
        <w:rPr>
          <w:lang w:val="fr-CA"/>
        </w:rPr>
      </w:pPr>
      <w:r w:rsidRPr="0041126A">
        <w:rPr>
          <w:lang w:val="fr-CA"/>
        </w:rPr>
        <w:t>Par ailleurs, en tenant compte de l’excédent de liquidités par rapport aux approbations, y compris par la Banque mondiale à la 86</w:t>
      </w:r>
      <w:r w:rsidRPr="0041126A">
        <w:rPr>
          <w:vertAlign w:val="superscript"/>
          <w:lang w:val="fr-CA"/>
        </w:rPr>
        <w:t>e</w:t>
      </w:r>
      <w:r w:rsidRPr="0041126A">
        <w:rPr>
          <w:lang w:val="fr-CA"/>
        </w:rPr>
        <w:t> réunion, des paiements anticipés pour la période triennale 2021</w:t>
      </w:r>
      <w:r w:rsidRPr="0041126A">
        <w:rPr>
          <w:lang w:val="fr-CA"/>
        </w:rPr>
        <w:noBreakHyphen/>
        <w:t>2023, des projets approuvés au cours du processus d’approbation intersessions prolongé créé pour la 86</w:t>
      </w:r>
      <w:r w:rsidRPr="0041126A">
        <w:rPr>
          <w:vertAlign w:val="superscript"/>
          <w:lang w:val="fr-CA"/>
        </w:rPr>
        <w:t>e</w:t>
      </w:r>
      <w:r w:rsidRPr="0041126A">
        <w:rPr>
          <w:lang w:val="fr-CA"/>
        </w:rPr>
        <w:t> réunion (PAI</w:t>
      </w:r>
      <w:r w:rsidRPr="0041126A">
        <w:rPr>
          <w:lang w:val="fr-CA"/>
        </w:rPr>
        <w:noBreakHyphen/>
        <w:t>86pro), des sanctions pour les projets approuvés lors de la 86</w:t>
      </w:r>
      <w:r w:rsidRPr="0041126A">
        <w:rPr>
          <w:vertAlign w:val="superscript"/>
          <w:lang w:val="fr-CA"/>
        </w:rPr>
        <w:t>e</w:t>
      </w:r>
      <w:r w:rsidRPr="0041126A">
        <w:rPr>
          <w:lang w:val="fr-CA"/>
        </w:rPr>
        <w:t> réunion, des retours de la Banque mondiale pour le plan du secteur des halons et des retours de soldes à la 87</w:t>
      </w:r>
      <w:r w:rsidRPr="0041126A">
        <w:rPr>
          <w:vertAlign w:val="superscript"/>
          <w:lang w:val="fr-CA"/>
        </w:rPr>
        <w:t>e</w:t>
      </w:r>
      <w:r w:rsidRPr="0041126A">
        <w:rPr>
          <w:lang w:val="fr-CA"/>
        </w:rPr>
        <w:t> réunion, le report pour la période triennale 2018</w:t>
      </w:r>
      <w:r w:rsidRPr="0041126A">
        <w:rPr>
          <w:lang w:val="fr-CA"/>
        </w:rPr>
        <w:noBreakHyphen/>
        <w:t xml:space="preserve">2020 serait de 309 705 337 $US, comme on peut le voir au tableau 4. </w:t>
      </w:r>
    </w:p>
    <w:p w:rsidR="00684A11" w:rsidRPr="0041126A" w:rsidRDefault="00684A11" w:rsidP="00684A11">
      <w:pPr>
        <w:jc w:val="left"/>
        <w:rPr>
          <w:b/>
          <w:lang w:val="fr-CA"/>
        </w:rPr>
      </w:pPr>
      <w:r w:rsidRPr="0041126A">
        <w:rPr>
          <w:b/>
          <w:lang w:val="fr-CA"/>
        </w:rPr>
        <w:t>Tableau 4. Attribution des ressources pour la période triennale 2018</w:t>
      </w:r>
      <w:r w:rsidRPr="0041126A">
        <w:rPr>
          <w:b/>
          <w:lang w:val="fr-CA"/>
        </w:rPr>
        <w:noBreakHyphen/>
        <w:t xml:space="preserve">2020 </w:t>
      </w:r>
    </w:p>
    <w:tbl>
      <w:tblPr>
        <w:tblW w:w="9355" w:type="dxa"/>
        <w:jc w:val="center"/>
        <w:tblLook w:val="04A0" w:firstRow="1" w:lastRow="0" w:firstColumn="1" w:lastColumn="0" w:noHBand="0" w:noVBand="1"/>
      </w:tblPr>
      <w:tblGrid>
        <w:gridCol w:w="5575"/>
        <w:gridCol w:w="1890"/>
        <w:gridCol w:w="1890"/>
      </w:tblGrid>
      <w:tr w:rsidR="00684A11" w:rsidRPr="0041126A" w:rsidTr="002A6BFE">
        <w:trPr>
          <w:trHeight w:val="82"/>
          <w:jc w:val="center"/>
        </w:trPr>
        <w:tc>
          <w:tcPr>
            <w:tcW w:w="5575" w:type="dxa"/>
            <w:tcBorders>
              <w:top w:val="single" w:sz="4" w:space="0" w:color="auto"/>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Description</w:t>
            </w:r>
          </w:p>
        </w:tc>
        <w:tc>
          <w:tcPr>
            <w:tcW w:w="1890"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 </w:t>
            </w:r>
          </w:p>
        </w:tc>
        <w:tc>
          <w:tcPr>
            <w:tcW w:w="1890"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20"/>
                <w:szCs w:val="20"/>
                <w:lang w:val="fr-CA" w:eastAsia="en-CA"/>
              </w:rPr>
            </w:pPr>
            <w:r w:rsidRPr="0041126A">
              <w:rPr>
                <w:b/>
                <w:bCs/>
                <w:sz w:val="20"/>
                <w:szCs w:val="20"/>
                <w:lang w:val="fr-CA" w:eastAsia="en-CA"/>
              </w:rPr>
              <w:t xml:space="preserve">Montant ($US) </w:t>
            </w:r>
          </w:p>
        </w:tc>
      </w:tr>
      <w:tr w:rsidR="00684A11" w:rsidRPr="0041126A" w:rsidTr="002A6BFE">
        <w:trPr>
          <w:trHeight w:val="115"/>
          <w:jc w:val="center"/>
        </w:trPr>
        <w:tc>
          <w:tcPr>
            <w:tcW w:w="5575"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Solde disponible en date du 9 juin 2021 </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(a)</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334 427 526</w:t>
            </w:r>
          </w:p>
        </w:tc>
      </w:tr>
      <w:tr w:rsidR="00684A11" w:rsidRPr="0041126A" w:rsidTr="002A6BFE">
        <w:trPr>
          <w:trHeight w:val="160"/>
          <w:jc w:val="center"/>
        </w:trPr>
        <w:tc>
          <w:tcPr>
            <w:tcW w:w="5575"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Excédent de liquidités de la Banque mondiale par rapport aux approbations, y compris la 86</w:t>
            </w:r>
            <w:r w:rsidRPr="0041126A">
              <w:rPr>
                <w:sz w:val="20"/>
                <w:szCs w:val="20"/>
                <w:vertAlign w:val="superscript"/>
                <w:lang w:val="fr-CA" w:eastAsia="en-CA"/>
              </w:rPr>
              <w:t>e</w:t>
            </w:r>
            <w:r w:rsidRPr="0041126A">
              <w:rPr>
                <w:sz w:val="20"/>
                <w:szCs w:val="20"/>
                <w:lang w:val="fr-CA" w:eastAsia="en-CA"/>
              </w:rPr>
              <w:t xml:space="preserve"> réunion  </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(b)</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3 280 455</w:t>
            </w:r>
          </w:p>
        </w:tc>
      </w:tr>
      <w:tr w:rsidR="00684A11" w:rsidRPr="0041126A" w:rsidTr="002A6BFE">
        <w:trPr>
          <w:trHeight w:val="54"/>
          <w:jc w:val="center"/>
        </w:trPr>
        <w:tc>
          <w:tcPr>
            <w:tcW w:w="5575"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Paiements anticipés pour la période triennale 2021</w:t>
            </w:r>
            <w:r w:rsidRPr="0041126A">
              <w:rPr>
                <w:sz w:val="20"/>
                <w:szCs w:val="20"/>
                <w:lang w:val="fr-CA" w:eastAsia="en-CA"/>
              </w:rPr>
              <w:noBreakHyphen/>
              <w:t xml:space="preserve">2023 </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(c) </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38 518 658</w:t>
            </w:r>
          </w:p>
        </w:tc>
      </w:tr>
      <w:tr w:rsidR="00684A11" w:rsidRPr="0041126A" w:rsidTr="002A6BFE">
        <w:trPr>
          <w:trHeight w:val="111"/>
          <w:jc w:val="center"/>
        </w:trPr>
        <w:tc>
          <w:tcPr>
            <w:tcW w:w="5575"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Projets approuvés au cours du PAI</w:t>
            </w:r>
            <w:r w:rsidRPr="0041126A">
              <w:rPr>
                <w:sz w:val="20"/>
                <w:szCs w:val="20"/>
                <w:lang w:val="fr-CA" w:eastAsia="en-CA"/>
              </w:rPr>
              <w:noBreakHyphen/>
              <w:t>86pro</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(d)</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548 972</w:t>
            </w:r>
          </w:p>
        </w:tc>
      </w:tr>
      <w:tr w:rsidR="00684A11" w:rsidRPr="0041126A" w:rsidTr="002A6BFE">
        <w:trPr>
          <w:trHeight w:val="156"/>
          <w:jc w:val="center"/>
        </w:trPr>
        <w:tc>
          <w:tcPr>
            <w:tcW w:w="5575"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Sanctions pour les projets approuvés lors de la 86</w:t>
            </w:r>
            <w:r w:rsidRPr="0041126A">
              <w:rPr>
                <w:sz w:val="20"/>
                <w:szCs w:val="20"/>
                <w:vertAlign w:val="superscript"/>
                <w:lang w:val="fr-CA" w:eastAsia="en-CA"/>
              </w:rPr>
              <w:t>e</w:t>
            </w:r>
            <w:r w:rsidRPr="0041126A">
              <w:rPr>
                <w:sz w:val="20"/>
                <w:szCs w:val="20"/>
                <w:lang w:val="fr-CA" w:eastAsia="en-CA"/>
              </w:rPr>
              <w:t xml:space="preserve"> réunion </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(e) </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11 463</w:t>
            </w:r>
          </w:p>
        </w:tc>
      </w:tr>
      <w:tr w:rsidR="00684A11" w:rsidRPr="0041126A" w:rsidTr="002A6BFE">
        <w:trPr>
          <w:trHeight w:val="189"/>
          <w:jc w:val="center"/>
        </w:trPr>
        <w:tc>
          <w:tcPr>
            <w:tcW w:w="5575"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Retour de la Banque mondiale pour le plan du secteur des halons </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(f)</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8 745 165</w:t>
            </w:r>
          </w:p>
        </w:tc>
      </w:tr>
      <w:tr w:rsidR="00684A11" w:rsidRPr="0041126A" w:rsidTr="002A6BFE">
        <w:trPr>
          <w:trHeight w:val="92"/>
          <w:jc w:val="center"/>
        </w:trPr>
        <w:tc>
          <w:tcPr>
            <w:tcW w:w="5575"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Retour de soldes à la 87</w:t>
            </w:r>
            <w:r w:rsidRPr="0041126A">
              <w:rPr>
                <w:sz w:val="20"/>
                <w:szCs w:val="20"/>
                <w:vertAlign w:val="superscript"/>
                <w:lang w:val="fr-CA" w:eastAsia="en-CA"/>
              </w:rPr>
              <w:t>e</w:t>
            </w:r>
            <w:r w:rsidRPr="0041126A">
              <w:rPr>
                <w:sz w:val="20"/>
                <w:szCs w:val="20"/>
                <w:lang w:val="fr-CA" w:eastAsia="en-CA"/>
              </w:rPr>
              <w:t xml:space="preserve"> réunion </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(g)</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2 308 358</w:t>
            </w:r>
          </w:p>
        </w:tc>
      </w:tr>
      <w:tr w:rsidR="00684A11" w:rsidRPr="0041126A" w:rsidTr="002A6BFE">
        <w:trPr>
          <w:trHeight w:val="139"/>
          <w:jc w:val="center"/>
        </w:trPr>
        <w:tc>
          <w:tcPr>
            <w:tcW w:w="5575"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Solde</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b/>
                <w:bCs/>
                <w:sz w:val="20"/>
                <w:szCs w:val="20"/>
                <w:lang w:val="fr-CA" w:eastAsia="en-CA"/>
              </w:rPr>
            </w:pPr>
            <w:r w:rsidRPr="0041126A">
              <w:rPr>
                <w:b/>
                <w:bCs/>
                <w:sz w:val="20"/>
                <w:szCs w:val="20"/>
                <w:lang w:val="fr-CA" w:eastAsia="en-CA"/>
              </w:rPr>
              <w:t xml:space="preserve">(h= </w:t>
            </w:r>
            <w:proofErr w:type="spellStart"/>
            <w:r w:rsidRPr="0041126A">
              <w:rPr>
                <w:b/>
                <w:bCs/>
                <w:sz w:val="20"/>
                <w:szCs w:val="20"/>
                <w:lang w:val="fr-CA" w:eastAsia="en-CA"/>
              </w:rPr>
              <w:t>a+b</w:t>
            </w:r>
            <w:r w:rsidRPr="0041126A">
              <w:rPr>
                <w:b/>
                <w:bCs/>
                <w:sz w:val="20"/>
                <w:szCs w:val="20"/>
                <w:lang w:val="fr-CA" w:eastAsia="en-CA"/>
              </w:rPr>
              <w:noBreakHyphen/>
              <w:t>c</w:t>
            </w:r>
            <w:r w:rsidRPr="0041126A">
              <w:rPr>
                <w:b/>
                <w:bCs/>
                <w:sz w:val="20"/>
                <w:szCs w:val="20"/>
                <w:lang w:val="fr-CA" w:eastAsia="en-CA"/>
              </w:rPr>
              <w:noBreakHyphen/>
              <w:t>d+e+f+g</w:t>
            </w:r>
            <w:proofErr w:type="spellEnd"/>
            <w:r w:rsidRPr="0041126A">
              <w:rPr>
                <w:b/>
                <w:bCs/>
                <w:sz w:val="20"/>
                <w:szCs w:val="20"/>
                <w:lang w:val="fr-CA" w:eastAsia="en-CA"/>
              </w:rPr>
              <w:t>)</w:t>
            </w:r>
          </w:p>
        </w:tc>
        <w:tc>
          <w:tcPr>
            <w:tcW w:w="189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b/>
                <w:bCs/>
                <w:lang w:val="fr-CA" w:eastAsia="en-CA"/>
              </w:rPr>
            </w:pPr>
            <w:r w:rsidRPr="0041126A">
              <w:rPr>
                <w:b/>
                <w:bCs/>
                <w:lang w:val="fr-CA" w:eastAsia="en-CA"/>
              </w:rPr>
              <w:t>309 705 337</w:t>
            </w:r>
          </w:p>
        </w:tc>
      </w:tr>
    </w:tbl>
    <w:p w:rsidR="00684A11" w:rsidRPr="0041126A" w:rsidRDefault="00684A11" w:rsidP="00684A11">
      <w:pPr>
        <w:jc w:val="left"/>
        <w:rPr>
          <w:b/>
          <w:lang w:val="fr-CA"/>
        </w:rPr>
      </w:pPr>
    </w:p>
    <w:p w:rsidR="00684A11" w:rsidRPr="0041126A" w:rsidRDefault="00684A11" w:rsidP="00684A11">
      <w:pPr>
        <w:pStyle w:val="Heading2"/>
        <w:numPr>
          <w:ilvl w:val="0"/>
          <w:numId w:val="0"/>
        </w:numPr>
        <w:spacing w:after="0"/>
        <w:ind w:left="1418" w:hanging="1418"/>
        <w:rPr>
          <w:b/>
          <w:caps/>
          <w:lang w:val="fr-CA"/>
        </w:rPr>
      </w:pPr>
      <w:r w:rsidRPr="0041126A">
        <w:rPr>
          <w:b/>
          <w:caps/>
          <w:lang w:val="fr-CA"/>
        </w:rPr>
        <w:t xml:space="preserve">PARTIE III : </w:t>
      </w:r>
      <w:r w:rsidRPr="0041126A">
        <w:rPr>
          <w:b/>
          <w:caps/>
          <w:lang w:val="fr-CA"/>
        </w:rPr>
        <w:tab/>
        <w:t xml:space="preserve">RAPPORTS SUR LES DIALOGUES CONCERNANT LES INDICATEURS D’EFFICACITÉ QUALITATIVE </w:t>
      </w:r>
    </w:p>
    <w:p w:rsidR="00684A11" w:rsidRPr="0041126A" w:rsidRDefault="00684A11" w:rsidP="00684A11">
      <w:pPr>
        <w:rPr>
          <w:lang w:val="fr-CA"/>
        </w:rPr>
      </w:pPr>
    </w:p>
    <w:p w:rsidR="00684A11" w:rsidRPr="0041126A" w:rsidRDefault="00684A11" w:rsidP="00684A11">
      <w:pPr>
        <w:pStyle w:val="Heading1"/>
        <w:rPr>
          <w:lang w:val="fr-CA"/>
        </w:rPr>
      </w:pPr>
      <w:r w:rsidRPr="0041126A">
        <w:rPr>
          <w:lang w:val="fr-CA"/>
        </w:rPr>
        <w:t>Au cours de la 86</w:t>
      </w:r>
      <w:r w:rsidRPr="0041126A">
        <w:rPr>
          <w:vertAlign w:val="superscript"/>
          <w:lang w:val="fr-CA"/>
        </w:rPr>
        <w:t>e</w:t>
      </w:r>
      <w:r w:rsidRPr="0041126A">
        <w:rPr>
          <w:lang w:val="fr-CA"/>
        </w:rPr>
        <w:t> réunion, l’ONUDI a été priée notamment de mener des discussions ouvertes et constructives avec l’UNO en Iraq, afin de résoudre toutes les questions soulevées lors de l’évaluation de son efficacité et de rendre compte des résultats des discussions à la 87</w:t>
      </w:r>
      <w:r w:rsidRPr="0041126A">
        <w:rPr>
          <w:vertAlign w:val="superscript"/>
          <w:lang w:val="fr-CA"/>
        </w:rPr>
        <w:t>e</w:t>
      </w:r>
      <w:r w:rsidRPr="0041126A">
        <w:rPr>
          <w:lang w:val="fr-CA"/>
        </w:rPr>
        <w:t xml:space="preserve"> réunion (décision 86/8 b)). </w:t>
      </w:r>
    </w:p>
    <w:p w:rsidR="00684A11" w:rsidRPr="0041126A" w:rsidRDefault="00684A11" w:rsidP="00684A11">
      <w:pPr>
        <w:pStyle w:val="Heading1"/>
        <w:rPr>
          <w:lang w:val="fr-CA"/>
        </w:rPr>
      </w:pPr>
      <w:r w:rsidRPr="0041126A">
        <w:rPr>
          <w:lang w:val="fr-CA"/>
        </w:rPr>
        <w:t xml:space="preserve"> L’ONUDI a donc instauré des dialogues et des consultations avec le gouvernement de l’Iraq et le PNUE (agence d’exécution principale), en vue de se centrer sur des questions spécifiques à l’ONUDI et la façon d’améliorer son efficacité ; sur le suivi et l’examen des progrès accomplis par tous les projets en cours (</w:t>
      </w:r>
      <w:proofErr w:type="gramStart"/>
      <w:r w:rsidRPr="0041126A">
        <w:rPr>
          <w:lang w:val="fr-CA"/>
        </w:rPr>
        <w:t>plan</w:t>
      </w:r>
      <w:proofErr w:type="gramEnd"/>
      <w:r w:rsidRPr="0041126A">
        <w:rPr>
          <w:lang w:val="fr-CA"/>
        </w:rPr>
        <w:t xml:space="preserve"> national d’élimination et phase I du PGEH) ; et sur la future soumission des projets. Il a été convenu de mener ces consultations chaque mois, la responsabilité de l’organisation et du déroulement des réunions étant partagée entre le PNUE et l’ONUDI (et chaque agence étant responsable d’une réunion sur deux). </w:t>
      </w:r>
    </w:p>
    <w:p w:rsidR="00684A11" w:rsidRPr="0041126A" w:rsidRDefault="00684A11" w:rsidP="00684A11">
      <w:pPr>
        <w:pStyle w:val="Heading1"/>
        <w:keepNext/>
        <w:numPr>
          <w:ilvl w:val="0"/>
          <w:numId w:val="0"/>
        </w:numPr>
        <w:tabs>
          <w:tab w:val="left" w:pos="0"/>
          <w:tab w:val="left" w:pos="720"/>
          <w:tab w:val="left" w:pos="1440"/>
          <w:tab w:val="left" w:pos="2160"/>
          <w:tab w:val="left" w:pos="2880"/>
          <w:tab w:val="left" w:pos="3600"/>
        </w:tabs>
        <w:spacing w:after="0"/>
        <w:rPr>
          <w:b/>
          <w:bCs/>
          <w:lang w:val="fr-CA"/>
        </w:rPr>
      </w:pPr>
      <w:r w:rsidRPr="0041126A">
        <w:rPr>
          <w:b/>
          <w:bCs/>
          <w:lang w:val="fr-CA"/>
        </w:rPr>
        <w:t>RECOMMANDATION</w:t>
      </w:r>
    </w:p>
    <w:p w:rsidR="00684A11" w:rsidRPr="0041126A" w:rsidRDefault="00684A11" w:rsidP="00684A11">
      <w:pPr>
        <w:keepNext/>
        <w:rPr>
          <w:lang w:val="fr-CA"/>
        </w:rPr>
      </w:pPr>
    </w:p>
    <w:p w:rsidR="00684A11" w:rsidRPr="0041126A" w:rsidRDefault="00684A11" w:rsidP="00684A11">
      <w:pPr>
        <w:pStyle w:val="Heading1"/>
        <w:rPr>
          <w:lang w:val="fr-CA"/>
        </w:rPr>
      </w:pPr>
      <w:r w:rsidRPr="0041126A">
        <w:rPr>
          <w:lang w:val="fr-CA"/>
        </w:rPr>
        <w:t>Le Comité exécutif pourrait souhaiter prendre note :</w:t>
      </w:r>
    </w:p>
    <w:p w:rsidR="00684A11" w:rsidRPr="0041126A" w:rsidRDefault="00684A11" w:rsidP="00684A11">
      <w:pPr>
        <w:pStyle w:val="Heading2"/>
        <w:rPr>
          <w:lang w:val="fr-CA"/>
        </w:rPr>
      </w:pPr>
      <w:r w:rsidRPr="0041126A">
        <w:rPr>
          <w:lang w:val="fr-CA"/>
        </w:rPr>
        <w:t>De la mise à jour de l’état de la mise en œuvre du plan d’activités général du Fonds multilatéral pour 2021</w:t>
      </w:r>
      <w:r w:rsidRPr="0041126A">
        <w:rPr>
          <w:lang w:val="fr-CA"/>
        </w:rPr>
        <w:noBreakHyphen/>
        <w:t>2023, figurant dans le document UNEP/</w:t>
      </w:r>
      <w:proofErr w:type="spellStart"/>
      <w:r w:rsidRPr="0041126A">
        <w:rPr>
          <w:lang w:val="fr-CA"/>
        </w:rPr>
        <w:t>OzL.Pro</w:t>
      </w:r>
      <w:proofErr w:type="spellEnd"/>
      <w:r w:rsidRPr="0041126A">
        <w:rPr>
          <w:lang w:val="fr-CA"/>
        </w:rPr>
        <w:t>/</w:t>
      </w:r>
      <w:proofErr w:type="spellStart"/>
      <w:r w:rsidRPr="0041126A">
        <w:rPr>
          <w:lang w:val="fr-CA"/>
        </w:rPr>
        <w:t>ExCom</w:t>
      </w:r>
      <w:proofErr w:type="spellEnd"/>
      <w:r w:rsidRPr="0041126A">
        <w:rPr>
          <w:lang w:val="fr-CA"/>
        </w:rPr>
        <w:t xml:space="preserve">/87/11 ; </w:t>
      </w:r>
    </w:p>
    <w:p w:rsidR="00684A11" w:rsidRPr="0041126A" w:rsidRDefault="00684A11" w:rsidP="00684A11">
      <w:pPr>
        <w:pStyle w:val="Heading2"/>
        <w:rPr>
          <w:lang w:val="fr-CA"/>
        </w:rPr>
      </w:pPr>
      <w:r w:rsidRPr="0041126A">
        <w:rPr>
          <w:lang w:val="fr-CA"/>
        </w:rPr>
        <w:t>Du fait que la valeur totale des activités soumises à la 87</w:t>
      </w:r>
      <w:r w:rsidRPr="0041126A">
        <w:rPr>
          <w:vertAlign w:val="superscript"/>
          <w:lang w:val="fr-CA"/>
        </w:rPr>
        <w:t>e</w:t>
      </w:r>
      <w:r w:rsidRPr="0041126A">
        <w:rPr>
          <w:lang w:val="fr-CA"/>
        </w:rPr>
        <w:t xml:space="preserve"> réunion s’élève à 22 042 297 $US (y compris 8 802 041 $US pour les activités liées aux HFC), dont 1 003 880 $US associés aux propositions de projet non comprises dans le plan d’activités de 2021 ; </w:t>
      </w:r>
      <w:r w:rsidR="00660835">
        <w:rPr>
          <w:lang w:val="fr-CA"/>
        </w:rPr>
        <w:t>et</w:t>
      </w:r>
    </w:p>
    <w:p w:rsidR="00684A11" w:rsidRPr="0041126A" w:rsidRDefault="00684A11" w:rsidP="00684A11">
      <w:pPr>
        <w:pStyle w:val="Heading2"/>
        <w:rPr>
          <w:lang w:val="fr-CA"/>
        </w:rPr>
      </w:pPr>
      <w:r w:rsidRPr="0041126A">
        <w:rPr>
          <w:lang w:val="fr-CA"/>
        </w:rPr>
        <w:lastRenderedPageBreak/>
        <w:t xml:space="preserve">Avec satisfaction du rapport fourni par l’ONUDI sur les résultats des discussions avec le gouvernement de l’Iraq concernant les questions soulevées dans l’évaluation de son efficacité qualitative, en accord avec la décision 86/8 b). </w:t>
      </w:r>
    </w:p>
    <w:p w:rsidR="00441083" w:rsidRDefault="00441083">
      <w:pPr>
        <w:pStyle w:val="StyleHeader4Para4Left0Firstline0"/>
        <w:numPr>
          <w:ilvl w:val="0"/>
          <w:numId w:val="0"/>
        </w:numPr>
        <w:rPr>
          <w:lang w:val="fr-FR"/>
        </w:rPr>
      </w:pPr>
    </w:p>
    <w:p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684A11" w:rsidRPr="00684A11" w:rsidRDefault="00684A11" w:rsidP="00684A11">
      <w:pPr>
        <w:jc w:val="center"/>
        <w:rPr>
          <w:b/>
          <w:lang w:val="en-US"/>
        </w:rPr>
      </w:pPr>
      <w:r w:rsidRPr="00684A11">
        <w:rPr>
          <w:b/>
          <w:lang w:val="en-US"/>
        </w:rPr>
        <w:lastRenderedPageBreak/>
        <w:t>Annex I</w:t>
      </w:r>
    </w:p>
    <w:p w:rsidR="00684A11" w:rsidRPr="00684A11" w:rsidRDefault="00684A11" w:rsidP="00684A11">
      <w:pPr>
        <w:jc w:val="center"/>
        <w:rPr>
          <w:b/>
          <w:lang w:val="en-US"/>
        </w:rPr>
      </w:pPr>
    </w:p>
    <w:p w:rsidR="00684A11" w:rsidRPr="00684A11" w:rsidRDefault="00684A11" w:rsidP="00684A11">
      <w:pPr>
        <w:jc w:val="center"/>
        <w:rPr>
          <w:b/>
          <w:lang w:val="en-US"/>
        </w:rPr>
      </w:pPr>
      <w:r w:rsidRPr="00684A11">
        <w:rPr>
          <w:b/>
          <w:lang w:val="en-US"/>
        </w:rPr>
        <w:t>HFC-RELATED ACTIVITIES SUBMITTED TO THE 87TH MEETING</w:t>
      </w:r>
    </w:p>
    <w:p w:rsidR="00684A11" w:rsidRPr="00684A11" w:rsidRDefault="00684A11" w:rsidP="00684A11">
      <w:pPr>
        <w:jc w:val="center"/>
        <w:rPr>
          <w:b/>
          <w:lang w:val="en-US"/>
        </w:rPr>
      </w:pPr>
    </w:p>
    <w:tbl>
      <w:tblPr>
        <w:tblW w:w="10438" w:type="dxa"/>
        <w:tblInd w:w="-289" w:type="dxa"/>
        <w:tblLook w:val="04A0" w:firstRow="1" w:lastRow="0" w:firstColumn="1" w:lastColumn="0" w:noHBand="0" w:noVBand="1"/>
      </w:tblPr>
      <w:tblGrid>
        <w:gridCol w:w="1844"/>
        <w:gridCol w:w="961"/>
        <w:gridCol w:w="650"/>
        <w:gridCol w:w="761"/>
        <w:gridCol w:w="3480"/>
        <w:gridCol w:w="1316"/>
        <w:gridCol w:w="1426"/>
      </w:tblGrid>
      <w:tr w:rsidR="00684A11" w:rsidRPr="0041126A" w:rsidTr="002A6BFE">
        <w:trPr>
          <w:trHeight w:val="490"/>
          <w:tblHeader/>
        </w:trPr>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684A11" w:rsidRPr="0041126A" w:rsidRDefault="00684A11" w:rsidP="002A6BFE">
            <w:pPr>
              <w:jc w:val="center"/>
              <w:rPr>
                <w:b/>
                <w:bCs/>
                <w:sz w:val="20"/>
                <w:szCs w:val="20"/>
                <w:lang w:val="fr-CA" w:eastAsia="en-CA"/>
              </w:rPr>
            </w:pPr>
            <w:r w:rsidRPr="0041126A">
              <w:rPr>
                <w:b/>
                <w:bCs/>
                <w:sz w:val="20"/>
                <w:szCs w:val="20"/>
                <w:lang w:val="fr-CA" w:eastAsia="en-CA"/>
              </w:rPr>
              <w:t>Country</w:t>
            </w:r>
          </w:p>
        </w:tc>
        <w:tc>
          <w:tcPr>
            <w:tcW w:w="96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20"/>
                <w:szCs w:val="20"/>
                <w:lang w:val="fr-CA" w:eastAsia="en-CA"/>
              </w:rPr>
            </w:pPr>
            <w:r w:rsidRPr="0041126A">
              <w:rPr>
                <w:b/>
                <w:bCs/>
                <w:sz w:val="20"/>
                <w:szCs w:val="20"/>
                <w:lang w:val="fr-CA" w:eastAsia="en-CA"/>
              </w:rPr>
              <w:t>Agency</w:t>
            </w:r>
          </w:p>
        </w:tc>
        <w:tc>
          <w:tcPr>
            <w:tcW w:w="650"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20"/>
                <w:szCs w:val="20"/>
                <w:lang w:val="fr-CA" w:eastAsia="en-CA"/>
              </w:rPr>
            </w:pPr>
            <w:r w:rsidRPr="0041126A">
              <w:rPr>
                <w:b/>
                <w:bCs/>
                <w:sz w:val="20"/>
                <w:szCs w:val="20"/>
                <w:lang w:val="fr-CA" w:eastAsia="en-CA"/>
              </w:rPr>
              <w:t>Type</w:t>
            </w:r>
          </w:p>
        </w:tc>
        <w:tc>
          <w:tcPr>
            <w:tcW w:w="761"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20"/>
                <w:szCs w:val="20"/>
                <w:lang w:val="fr-CA" w:eastAsia="en-CA"/>
              </w:rPr>
            </w:pPr>
            <w:proofErr w:type="spellStart"/>
            <w:r w:rsidRPr="0041126A">
              <w:rPr>
                <w:b/>
                <w:bCs/>
                <w:sz w:val="20"/>
                <w:szCs w:val="20"/>
                <w:lang w:val="fr-CA" w:eastAsia="en-CA"/>
              </w:rPr>
              <w:t>Sector</w:t>
            </w:r>
            <w:proofErr w:type="spellEnd"/>
          </w:p>
        </w:tc>
        <w:tc>
          <w:tcPr>
            <w:tcW w:w="3480"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jc w:val="center"/>
              <w:rPr>
                <w:b/>
                <w:bCs/>
                <w:sz w:val="20"/>
                <w:szCs w:val="20"/>
                <w:lang w:val="fr-CA" w:eastAsia="en-CA"/>
              </w:rPr>
            </w:pPr>
            <w:r w:rsidRPr="0041126A">
              <w:rPr>
                <w:b/>
                <w:bCs/>
                <w:sz w:val="20"/>
                <w:szCs w:val="20"/>
                <w:lang w:val="fr-CA" w:eastAsia="en-CA"/>
              </w:rPr>
              <w:t xml:space="preserve">Project </w:t>
            </w:r>
            <w:proofErr w:type="spellStart"/>
            <w:r w:rsidRPr="0041126A">
              <w:rPr>
                <w:b/>
                <w:bCs/>
                <w:sz w:val="20"/>
                <w:szCs w:val="20"/>
                <w:lang w:val="fr-CA" w:eastAsia="en-CA"/>
              </w:rPr>
              <w:t>title</w:t>
            </w:r>
            <w:proofErr w:type="spellEnd"/>
          </w:p>
        </w:tc>
        <w:tc>
          <w:tcPr>
            <w:tcW w:w="1316"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ind w:left="-111" w:right="-94"/>
              <w:jc w:val="center"/>
              <w:rPr>
                <w:b/>
                <w:bCs/>
                <w:sz w:val="20"/>
                <w:szCs w:val="20"/>
                <w:lang w:val="fr-CA" w:eastAsia="en-CA"/>
              </w:rPr>
            </w:pPr>
            <w:proofErr w:type="spellStart"/>
            <w:r w:rsidRPr="0041126A">
              <w:rPr>
                <w:b/>
                <w:bCs/>
                <w:sz w:val="20"/>
                <w:szCs w:val="20"/>
                <w:lang w:val="fr-CA" w:eastAsia="en-CA"/>
              </w:rPr>
              <w:t>Amount</w:t>
            </w:r>
            <w:proofErr w:type="spellEnd"/>
            <w:r w:rsidRPr="0041126A">
              <w:rPr>
                <w:b/>
                <w:bCs/>
                <w:sz w:val="20"/>
                <w:szCs w:val="20"/>
                <w:lang w:val="fr-CA" w:eastAsia="en-CA"/>
              </w:rPr>
              <w:t xml:space="preserve"> </w:t>
            </w:r>
            <w:proofErr w:type="spellStart"/>
            <w:r w:rsidRPr="0041126A">
              <w:rPr>
                <w:b/>
                <w:bCs/>
                <w:sz w:val="20"/>
                <w:szCs w:val="20"/>
                <w:lang w:val="fr-CA" w:eastAsia="en-CA"/>
              </w:rPr>
              <w:t>recommended</w:t>
            </w:r>
            <w:proofErr w:type="spellEnd"/>
            <w:r w:rsidRPr="0041126A">
              <w:rPr>
                <w:b/>
                <w:bCs/>
                <w:sz w:val="20"/>
                <w:szCs w:val="20"/>
                <w:lang w:val="fr-CA" w:eastAsia="en-CA"/>
              </w:rPr>
              <w:t xml:space="preserve"> (US$)</w:t>
            </w:r>
          </w:p>
        </w:tc>
        <w:tc>
          <w:tcPr>
            <w:tcW w:w="1426" w:type="dxa"/>
            <w:tcBorders>
              <w:top w:val="single" w:sz="4" w:space="0" w:color="auto"/>
              <w:left w:val="nil"/>
              <w:bottom w:val="single" w:sz="4" w:space="0" w:color="auto"/>
              <w:right w:val="single" w:sz="4" w:space="0" w:color="auto"/>
            </w:tcBorders>
            <w:shd w:val="clear" w:color="auto" w:fill="auto"/>
            <w:hideMark/>
          </w:tcPr>
          <w:p w:rsidR="00684A11" w:rsidRPr="0041126A" w:rsidRDefault="00684A11" w:rsidP="002A6BFE">
            <w:pPr>
              <w:ind w:left="-112" w:right="-93"/>
              <w:jc w:val="center"/>
              <w:rPr>
                <w:b/>
                <w:bCs/>
                <w:sz w:val="20"/>
                <w:szCs w:val="20"/>
                <w:lang w:val="fr-CA" w:eastAsia="en-CA"/>
              </w:rPr>
            </w:pPr>
            <w:r w:rsidRPr="0041126A">
              <w:rPr>
                <w:b/>
                <w:bCs/>
                <w:sz w:val="20"/>
                <w:szCs w:val="20"/>
                <w:lang w:val="fr-CA" w:eastAsia="en-CA"/>
              </w:rPr>
              <w:t xml:space="preserve">Support </w:t>
            </w:r>
            <w:proofErr w:type="spellStart"/>
            <w:r w:rsidRPr="0041126A">
              <w:rPr>
                <w:b/>
                <w:bCs/>
                <w:sz w:val="20"/>
                <w:szCs w:val="20"/>
                <w:lang w:val="fr-CA" w:eastAsia="en-CA"/>
              </w:rPr>
              <w:t>costs</w:t>
            </w:r>
            <w:proofErr w:type="spellEnd"/>
            <w:r w:rsidRPr="0041126A">
              <w:rPr>
                <w:b/>
                <w:bCs/>
                <w:sz w:val="20"/>
                <w:szCs w:val="20"/>
                <w:lang w:val="fr-CA" w:eastAsia="en-CA"/>
              </w:rPr>
              <w:t xml:space="preserve"> </w:t>
            </w:r>
            <w:proofErr w:type="spellStart"/>
            <w:r w:rsidRPr="0041126A">
              <w:rPr>
                <w:b/>
                <w:bCs/>
                <w:sz w:val="20"/>
                <w:szCs w:val="20"/>
                <w:lang w:val="fr-CA" w:eastAsia="en-CA"/>
              </w:rPr>
              <w:t>recommended</w:t>
            </w:r>
            <w:proofErr w:type="spellEnd"/>
            <w:r w:rsidRPr="0041126A">
              <w:rPr>
                <w:b/>
                <w:bCs/>
                <w:sz w:val="20"/>
                <w:szCs w:val="20"/>
                <w:lang w:val="fr-CA" w:eastAsia="en-CA"/>
              </w:rPr>
              <w:t xml:space="preserve"> (US$)</w:t>
            </w:r>
          </w:p>
        </w:tc>
      </w:tr>
      <w:tr w:rsidR="00684A11" w:rsidRPr="0041126A" w:rsidTr="002A6BFE">
        <w:trPr>
          <w:trHeight w:val="252"/>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Albania</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31,500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4,095</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Albania</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63,500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4,445</w:t>
            </w:r>
          </w:p>
        </w:tc>
      </w:tr>
      <w:tr w:rsidR="00684A11" w:rsidRPr="0041126A" w:rsidTr="002A6BFE">
        <w:trPr>
          <w:trHeight w:val="528"/>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Argentina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INV</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PRO</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Control and phase-out of HFC-23 emissions in production of HCFC-22 at FIASA</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1,700,838</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119,059</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Armenia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19,500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Bhutan</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Bhutan</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9,750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Bolivia (Plurinational State of)</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11,900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Burkina Faso</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Germany</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19,500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Colombia</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205,000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14,350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Costa Rica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Cuba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Dominican</w:t>
            </w:r>
            <w:proofErr w:type="spellEnd"/>
            <w:r w:rsidRPr="0041126A">
              <w:rPr>
                <w:sz w:val="20"/>
                <w:szCs w:val="20"/>
                <w:lang w:val="fr-CA" w:eastAsia="en-CA"/>
              </w:rPr>
              <w:t xml:space="preserve"> </w:t>
            </w:r>
            <w:proofErr w:type="spellStart"/>
            <w:r w:rsidRPr="0041126A">
              <w:rPr>
                <w:sz w:val="20"/>
                <w:szCs w:val="20"/>
                <w:lang w:val="fr-CA" w:eastAsia="en-CA"/>
              </w:rPr>
              <w:t>Republic</w:t>
            </w:r>
            <w:proofErr w:type="spellEnd"/>
            <w:r w:rsidRPr="0041126A">
              <w:rPr>
                <w:sz w:val="20"/>
                <w:szCs w:val="20"/>
                <w:lang w:val="fr-CA" w:eastAsia="en-CA"/>
              </w:rPr>
              <w:t xml:space="preserve"> (the)</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11,900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Ecuador</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190,000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13,300</w:t>
            </w:r>
          </w:p>
        </w:tc>
      </w:tr>
      <w:tr w:rsidR="00684A11" w:rsidRPr="0041126A" w:rsidTr="002A6BFE">
        <w:trPr>
          <w:trHeight w:val="252"/>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Egypt</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INV</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REF</w:t>
            </w:r>
          </w:p>
        </w:tc>
        <w:tc>
          <w:tcPr>
            <w:tcW w:w="348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684A11">
              <w:rPr>
                <w:sz w:val="20"/>
                <w:szCs w:val="20"/>
                <w:lang w:val="en-US" w:eastAsia="en-CA"/>
              </w:rPr>
              <w:t xml:space="preserve">Conversion of refrigeration compressor manufacturing facility from HFC-134a-based compressors to R-600a-based compressors at </w:t>
            </w:r>
            <w:proofErr w:type="spellStart"/>
            <w:r w:rsidRPr="00684A11">
              <w:rPr>
                <w:sz w:val="20"/>
                <w:szCs w:val="20"/>
                <w:lang w:val="en-US" w:eastAsia="en-CA"/>
              </w:rPr>
              <w:t>Misr</w:t>
            </w:r>
            <w:proofErr w:type="spellEnd"/>
            <w:r w:rsidRPr="00684A11">
              <w:rPr>
                <w:sz w:val="20"/>
                <w:szCs w:val="20"/>
                <w:lang w:val="en-US" w:eastAsia="en-CA"/>
              </w:rPr>
              <w:t xml:space="preserve"> Compressor Manufacturing Co. </w:t>
            </w:r>
            <w:r w:rsidRPr="0041126A">
              <w:rPr>
                <w:sz w:val="20"/>
                <w:szCs w:val="20"/>
                <w:lang w:val="fr-CA" w:eastAsia="en-CA"/>
              </w:rPr>
              <w:t>(MCMC)</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1,305,536</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91,388</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Eswatini</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2,100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Eswatini</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13,000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Ghana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7,350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Ghana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5,850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Jordan</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Kyrgyzstan</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4,200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Kyrgyzstan</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3,250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Lao People's Democratic Republic (the)</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Lao People's Democratic Republic (the)</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9,750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Lebanon</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Liberia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Germany</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130,000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16,900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Malaysia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IBRD</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Maldives</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Maldives</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9,750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Mauritius</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Germany</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19,500</w:t>
            </w:r>
          </w:p>
        </w:tc>
      </w:tr>
      <w:tr w:rsidR="00684A11" w:rsidRPr="0041126A" w:rsidTr="002A6BFE">
        <w:trPr>
          <w:trHeight w:val="252"/>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Mexico</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90,000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6,300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Mexico</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4,550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Mexico</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125,000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8,750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Montenegro</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85,000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5,950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Nicaragua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11,900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Niger (the)</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Nigeria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Nigeria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137,000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9,590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Nigeria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58,000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7,540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North</w:t>
            </w:r>
            <w:proofErr w:type="spellEnd"/>
            <w:r w:rsidRPr="0041126A">
              <w:rPr>
                <w:sz w:val="20"/>
                <w:szCs w:val="20"/>
                <w:lang w:val="fr-CA" w:eastAsia="en-CA"/>
              </w:rPr>
              <w:t xml:space="preserve"> </w:t>
            </w:r>
            <w:proofErr w:type="spellStart"/>
            <w:r w:rsidRPr="0041126A">
              <w:rPr>
                <w:sz w:val="20"/>
                <w:szCs w:val="20"/>
                <w:lang w:val="fr-CA" w:eastAsia="en-CA"/>
              </w:rPr>
              <w:t>Macedonia</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85,000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5,950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Panama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190,000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13,300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Paraguay</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11,900</w:t>
            </w:r>
          </w:p>
        </w:tc>
      </w:tr>
      <w:tr w:rsidR="00684A11" w:rsidRPr="0041126A" w:rsidTr="002A6BFE">
        <w:trPr>
          <w:trHeight w:val="252"/>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Peru</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Senegal</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60,000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7,800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Senegal</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1,750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 xml:space="preserve">South </w:t>
            </w:r>
            <w:proofErr w:type="spellStart"/>
            <w:r w:rsidRPr="0041126A">
              <w:rPr>
                <w:sz w:val="20"/>
                <w:szCs w:val="20"/>
                <w:lang w:val="fr-CA" w:eastAsia="en-CA"/>
              </w:rPr>
              <w:t>Africa</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UNIDO</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7,000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Sri Lanka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135,000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9,450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Sri Lanka</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25,000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3,250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Trinidad and Tobago</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10,500</w:t>
            </w:r>
          </w:p>
        </w:tc>
      </w:tr>
      <w:tr w:rsidR="00684A11" w:rsidRPr="0041126A" w:rsidTr="002A6BFE">
        <w:trPr>
          <w:trHeight w:val="252"/>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proofErr w:type="spellStart"/>
            <w:r w:rsidRPr="0041126A">
              <w:rPr>
                <w:sz w:val="20"/>
                <w:szCs w:val="20"/>
                <w:lang w:val="fr-CA" w:eastAsia="en-CA"/>
              </w:rPr>
              <w:t>Turkmenistan</w:t>
            </w:r>
            <w:proofErr w:type="spellEnd"/>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UNEP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19,500</w:t>
            </w:r>
          </w:p>
        </w:tc>
      </w:tr>
      <w:tr w:rsidR="00684A11" w:rsidRPr="0041126A" w:rsidTr="002A6BFE">
        <w:trPr>
          <w:trHeight w:val="264"/>
        </w:trPr>
        <w:tc>
          <w:tcPr>
            <w:tcW w:w="1844" w:type="dxa"/>
            <w:tcBorders>
              <w:top w:val="nil"/>
              <w:left w:val="single" w:sz="4" w:space="0" w:color="auto"/>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Uruguay</w:t>
            </w:r>
          </w:p>
        </w:tc>
        <w:tc>
          <w:tcPr>
            <w:tcW w:w="9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UNDP</w:t>
            </w:r>
          </w:p>
        </w:tc>
        <w:tc>
          <w:tcPr>
            <w:tcW w:w="650"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PRP</w:t>
            </w:r>
          </w:p>
        </w:tc>
        <w:tc>
          <w:tcPr>
            <w:tcW w:w="761"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left"/>
              <w:rPr>
                <w:sz w:val="20"/>
                <w:szCs w:val="20"/>
                <w:lang w:val="fr-CA" w:eastAsia="en-CA"/>
              </w:rPr>
            </w:pPr>
            <w:r w:rsidRPr="0041126A">
              <w:rPr>
                <w:sz w:val="20"/>
                <w:szCs w:val="20"/>
                <w:lang w:val="fr-CA" w:eastAsia="en-CA"/>
              </w:rPr>
              <w:t>PHA</w:t>
            </w:r>
          </w:p>
        </w:tc>
        <w:tc>
          <w:tcPr>
            <w:tcW w:w="3480" w:type="dxa"/>
            <w:tcBorders>
              <w:top w:val="nil"/>
              <w:left w:val="nil"/>
              <w:bottom w:val="single" w:sz="4" w:space="0" w:color="auto"/>
              <w:right w:val="single" w:sz="4" w:space="0" w:color="auto"/>
            </w:tcBorders>
            <w:shd w:val="clear" w:color="auto" w:fill="auto"/>
            <w:hideMark/>
          </w:tcPr>
          <w:p w:rsidR="00684A11" w:rsidRPr="00684A11" w:rsidRDefault="00684A11" w:rsidP="002A6BFE">
            <w:pPr>
              <w:jc w:val="left"/>
              <w:rPr>
                <w:sz w:val="20"/>
                <w:szCs w:val="20"/>
                <w:lang w:val="en-US" w:eastAsia="en-CA"/>
              </w:rPr>
            </w:pPr>
            <w:r w:rsidRPr="00684A11">
              <w:rPr>
                <w:sz w:val="20"/>
                <w:szCs w:val="20"/>
                <w:lang w:val="en-US"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150,000</w:t>
            </w:r>
          </w:p>
        </w:tc>
        <w:tc>
          <w:tcPr>
            <w:tcW w:w="1426" w:type="dxa"/>
            <w:tcBorders>
              <w:top w:val="nil"/>
              <w:left w:val="nil"/>
              <w:bottom w:val="single" w:sz="4" w:space="0" w:color="auto"/>
              <w:right w:val="single" w:sz="4" w:space="0" w:color="auto"/>
            </w:tcBorders>
            <w:shd w:val="clear" w:color="auto" w:fill="auto"/>
            <w:hideMark/>
          </w:tcPr>
          <w:p w:rsidR="00684A11" w:rsidRPr="0041126A" w:rsidRDefault="00684A11" w:rsidP="002A6BFE">
            <w:pPr>
              <w:jc w:val="right"/>
              <w:rPr>
                <w:sz w:val="20"/>
                <w:szCs w:val="20"/>
                <w:lang w:val="fr-CA" w:eastAsia="en-CA"/>
              </w:rPr>
            </w:pPr>
            <w:r w:rsidRPr="0041126A">
              <w:rPr>
                <w:sz w:val="20"/>
                <w:szCs w:val="20"/>
                <w:lang w:val="fr-CA" w:eastAsia="en-CA"/>
              </w:rPr>
              <w:t>10,500</w:t>
            </w:r>
          </w:p>
        </w:tc>
      </w:tr>
    </w:tbl>
    <w:p w:rsidR="00684A11" w:rsidRPr="0041126A" w:rsidRDefault="00684A11" w:rsidP="00684A11">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Tr="00684A11">
        <w:tc>
          <w:tcPr>
            <w:tcW w:w="1871" w:type="dxa"/>
          </w:tcPr>
          <w:p w:rsidR="00441083" w:rsidRDefault="00441083">
            <w:pPr>
              <w:rPr>
                <w:lang w:val="en-CA"/>
              </w:rPr>
            </w:pPr>
          </w:p>
        </w:tc>
        <w:tc>
          <w:tcPr>
            <w:tcW w:w="1872" w:type="dxa"/>
          </w:tcPr>
          <w:p w:rsidR="00441083" w:rsidRDefault="00441083">
            <w:pPr>
              <w:rPr>
                <w:lang w:val="en-CA"/>
              </w:rPr>
            </w:pPr>
          </w:p>
        </w:tc>
        <w:tc>
          <w:tcPr>
            <w:tcW w:w="1872" w:type="dxa"/>
            <w:tcBorders>
              <w:bottom w:val="single" w:sz="4" w:space="0" w:color="auto"/>
            </w:tcBorders>
          </w:tcPr>
          <w:p w:rsidR="00441083" w:rsidRDefault="00441083">
            <w:pPr>
              <w:rPr>
                <w:b/>
                <w:bCs/>
                <w:lang w:val="en-CA"/>
              </w:rPr>
            </w:pPr>
          </w:p>
        </w:tc>
        <w:tc>
          <w:tcPr>
            <w:tcW w:w="1872" w:type="dxa"/>
          </w:tcPr>
          <w:p w:rsidR="00441083" w:rsidRDefault="00441083">
            <w:pPr>
              <w:rPr>
                <w:lang w:val="en-CA"/>
              </w:rPr>
            </w:pPr>
          </w:p>
        </w:tc>
        <w:tc>
          <w:tcPr>
            <w:tcW w:w="1873" w:type="dxa"/>
          </w:tcPr>
          <w:p w:rsidR="00441083" w:rsidRDefault="00441083">
            <w:pPr>
              <w:rPr>
                <w:lang w:val="en-CA"/>
              </w:rPr>
            </w:pPr>
          </w:p>
        </w:tc>
      </w:tr>
    </w:tbl>
    <w:p w:rsidR="00441083" w:rsidRDefault="00441083">
      <w:pPr>
        <w:rPr>
          <w:lang w:val="fr-FR"/>
        </w:rPr>
      </w:pPr>
    </w:p>
    <w:sectPr w:rsidR="00441083">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A11" w:rsidRDefault="00684A11">
      <w:r>
        <w:separator/>
      </w:r>
    </w:p>
  </w:endnote>
  <w:endnote w:type="continuationSeparator" w:id="0">
    <w:p w:rsidR="00684A11" w:rsidRDefault="00684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36469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36469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E60D9C">
        <w:pPr>
          <w:pStyle w:val="Footer"/>
          <w:jc w:val="center"/>
        </w:pPr>
        <w:r>
          <w:fldChar w:fldCharType="begin"/>
        </w:r>
        <w:r>
          <w:instrText xml:space="preserve"> PAGE   \* MERGEFORMAT </w:instrText>
        </w:r>
        <w:r>
          <w:fldChar w:fldCharType="separate"/>
        </w:r>
        <w:r w:rsidR="00660835">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A11" w:rsidRDefault="00684A11">
      <w:r>
        <w:separator/>
      </w:r>
    </w:p>
  </w:footnote>
  <w:footnote w:type="continuationSeparator" w:id="0">
    <w:p w:rsidR="00684A11" w:rsidRDefault="00684A11">
      <w:r>
        <w:continuationSeparator/>
      </w:r>
    </w:p>
  </w:footnote>
  <w:footnote w:id="1">
    <w:p w:rsidR="002C06D4"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p>
    <w:p w:rsidR="003029F8" w:rsidRPr="003029F8" w:rsidRDefault="003029F8" w:rsidP="003029F8">
      <w:pPr>
        <w:pStyle w:val="FootnoteText"/>
        <w:rPr>
          <w:lang w:val="fr-CA"/>
        </w:rPr>
      </w:pPr>
    </w:p>
  </w:footnote>
  <w:footnote w:id="2">
    <w:p w:rsidR="00684A11" w:rsidRPr="008155F1" w:rsidRDefault="00684A11" w:rsidP="00684A11">
      <w:pPr>
        <w:pStyle w:val="FootnoteText"/>
        <w:rPr>
          <w:lang w:val="fr-CA"/>
        </w:rPr>
      </w:pPr>
      <w:r w:rsidRPr="006B0572">
        <w:rPr>
          <w:rStyle w:val="FootnoteReference"/>
        </w:rPr>
        <w:footnoteRef/>
      </w:r>
      <w:r w:rsidRPr="008155F1">
        <w:rPr>
          <w:lang w:val="fr-CA"/>
        </w:rPr>
        <w:t xml:space="preserve"> Préparation de projet pour la phase III des PGEH pour l’Iran (République islamique d’) (Allemagne et PNUE), </w:t>
      </w:r>
      <w:r>
        <w:rPr>
          <w:lang w:val="fr-CA"/>
        </w:rPr>
        <w:t>l’</w:t>
      </w:r>
      <w:r w:rsidRPr="008155F1">
        <w:rPr>
          <w:lang w:val="fr-CA"/>
        </w:rPr>
        <w:t xml:space="preserve">Indonésie (PNUD) et l’Inde (PNUE) ; tranches du PGEH pour El Salvador (PNUD) ; et préparation des projets dans le cadre du plan de réduction progressive des HFC pour la Bolivie (État plurinational de) (ONUDI), </w:t>
      </w:r>
      <w:r>
        <w:rPr>
          <w:lang w:val="fr-CA"/>
        </w:rPr>
        <w:t xml:space="preserve">la </w:t>
      </w:r>
      <w:r w:rsidRPr="008155F1">
        <w:rPr>
          <w:lang w:val="fr-CA"/>
        </w:rPr>
        <w:t>Colombie (PNUD), la République dominicaine (PNUD), l’</w:t>
      </w:r>
      <w:proofErr w:type="spellStart"/>
      <w:r w:rsidRPr="008155F1">
        <w:rPr>
          <w:lang w:val="fr-CA"/>
        </w:rPr>
        <w:t>Eswatini</w:t>
      </w:r>
      <w:proofErr w:type="spellEnd"/>
      <w:r w:rsidRPr="008155F1">
        <w:rPr>
          <w:lang w:val="fr-CA"/>
        </w:rPr>
        <w:t xml:space="preserve"> (Royaume d’) (PNUD) et le Nigéria (ONUDI). </w:t>
      </w:r>
    </w:p>
  </w:footnote>
  <w:footnote w:id="3">
    <w:p w:rsidR="00684A11" w:rsidRPr="0012043B" w:rsidRDefault="00684A11" w:rsidP="00684A11">
      <w:pPr>
        <w:pStyle w:val="FootnoteText"/>
      </w:pPr>
      <w:r w:rsidRPr="006B0572">
        <w:rPr>
          <w:rStyle w:val="FootnoteReference"/>
        </w:rPr>
        <w:footnoteRef/>
      </w:r>
      <w:r w:rsidRPr="006B0572">
        <w:t xml:space="preserve"> </w:t>
      </w:r>
      <w:proofErr w:type="spellStart"/>
      <w:r w:rsidRPr="006B0572">
        <w:t>D</w:t>
      </w:r>
      <w:r>
        <w:t>é</w:t>
      </w:r>
      <w:r w:rsidRPr="006B0572">
        <w:t>cision</w:t>
      </w:r>
      <w:proofErr w:type="spellEnd"/>
      <w:r>
        <w:t> </w:t>
      </w:r>
      <w:r w:rsidRPr="006B0572">
        <w:t>XXIX/1</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E431D">
    <w:r>
      <w:fldChar w:fldCharType="begin"/>
    </w:r>
    <w:r>
      <w:instrText xml:space="preserve"> DOCPROPERTY "Document number"  \* MERGEFORMAT </w:instrText>
    </w:r>
    <w:r>
      <w:fldChar w:fldCharType="separate"/>
    </w:r>
    <w:r w:rsidR="00B51096">
      <w:t>UNEP/</w:t>
    </w:r>
    <w:proofErr w:type="spellStart"/>
    <w:r w:rsidR="00B51096">
      <w:t>OzL.Pro</w:t>
    </w:r>
    <w:proofErr w:type="spellEnd"/>
    <w:r w:rsidR="00B51096">
      <w:t>/</w:t>
    </w:r>
    <w:proofErr w:type="spellStart"/>
    <w:r w:rsidR="00B51096">
      <w:t>ExCom</w:t>
    </w:r>
    <w:proofErr w:type="spellEnd"/>
    <w:r w:rsidR="00B51096">
      <w:t>/87/11</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E431D">
    <w:pPr>
      <w:jc w:val="right"/>
    </w:pPr>
    <w:r>
      <w:fldChar w:fldCharType="begin"/>
    </w:r>
    <w:r>
      <w:instrText xml:space="preserve"> DOCPROPERTY "Document number"  \* MERGEFORMAT </w:instrText>
    </w:r>
    <w:r>
      <w:fldChar w:fldCharType="separate"/>
    </w:r>
    <w:r w:rsidR="00B51096">
      <w:t>UNEP/</w:t>
    </w:r>
    <w:proofErr w:type="spellStart"/>
    <w:r w:rsidR="00B51096">
      <w:t>OzL.Pro</w:t>
    </w:r>
    <w:proofErr w:type="spellEnd"/>
    <w:r w:rsidR="00B51096">
      <w:t>/</w:t>
    </w:r>
    <w:proofErr w:type="spellStart"/>
    <w:r w:rsidR="00B51096">
      <w:t>ExCom</w:t>
    </w:r>
    <w:proofErr w:type="spellEnd"/>
    <w:r w:rsidR="00B51096">
      <w:t>/87/11</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96" w:rsidRDefault="00B5109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/87/11</w:t>
    </w:r>
    <w:r>
      <w:fldChar w:fldCharType="end"/>
    </w:r>
  </w:p>
  <w:p w:rsidR="00B51096" w:rsidRDefault="00B51096">
    <w:r>
      <w:t>Annex I</w:t>
    </w:r>
  </w:p>
  <w:p w:rsidR="00B51096" w:rsidRDefault="00B5109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E431D">
    <w:pPr>
      <w:jc w:val="right"/>
    </w:pPr>
    <w:r>
      <w:fldChar w:fldCharType="begin"/>
    </w:r>
    <w:r>
      <w:instrText xml:space="preserve"> DOCPROPERTY "Document number"  \* MERGEFORMAT </w:instrText>
    </w:r>
    <w:r>
      <w:fldChar w:fldCharType="separate"/>
    </w:r>
    <w:r w:rsidR="00B51096">
      <w:t>UNEP/</w:t>
    </w:r>
    <w:proofErr w:type="spellStart"/>
    <w:r w:rsidR="00B51096">
      <w:t>OzL.Pro</w:t>
    </w:r>
    <w:proofErr w:type="spellEnd"/>
    <w:r w:rsidR="00B51096">
      <w:t>/</w:t>
    </w:r>
    <w:proofErr w:type="spellStart"/>
    <w:r w:rsidR="00B51096">
      <w:t>ExCom</w:t>
    </w:r>
    <w:proofErr w:type="spellEnd"/>
    <w:r w:rsidR="00B51096">
      <w:t>/87/11</w:t>
    </w:r>
    <w:r>
      <w:fldChar w:fldCharType="end"/>
    </w:r>
  </w:p>
  <w:p w:rsidR="00441083" w:rsidRDefault="00B51096">
    <w:pPr>
      <w:jc w:val="right"/>
    </w:pPr>
    <w:r>
      <w:t>Annex I</w:t>
    </w: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11"/>
    <w:rsid w:val="000F6C8E"/>
    <w:rsid w:val="001C3D0C"/>
    <w:rsid w:val="001D4CE7"/>
    <w:rsid w:val="00265AF0"/>
    <w:rsid w:val="002C06D4"/>
    <w:rsid w:val="002F0B57"/>
    <w:rsid w:val="003029F8"/>
    <w:rsid w:val="00364695"/>
    <w:rsid w:val="003A0CA4"/>
    <w:rsid w:val="00441083"/>
    <w:rsid w:val="00444619"/>
    <w:rsid w:val="004B1B59"/>
    <w:rsid w:val="004C2C87"/>
    <w:rsid w:val="004E3A36"/>
    <w:rsid w:val="005B3CAD"/>
    <w:rsid w:val="005C278F"/>
    <w:rsid w:val="00605093"/>
    <w:rsid w:val="00660835"/>
    <w:rsid w:val="00684A11"/>
    <w:rsid w:val="007034FA"/>
    <w:rsid w:val="0075750B"/>
    <w:rsid w:val="0091161A"/>
    <w:rsid w:val="00972E99"/>
    <w:rsid w:val="009A5180"/>
    <w:rsid w:val="00AC013C"/>
    <w:rsid w:val="00AE63D8"/>
    <w:rsid w:val="00B51096"/>
    <w:rsid w:val="00B811F2"/>
    <w:rsid w:val="00BC3C7D"/>
    <w:rsid w:val="00C16E3F"/>
    <w:rsid w:val="00C6443E"/>
    <w:rsid w:val="00CC2B33"/>
    <w:rsid w:val="00D7654A"/>
    <w:rsid w:val="00DB4E64"/>
    <w:rsid w:val="00DD3433"/>
    <w:rsid w:val="00E348C6"/>
    <w:rsid w:val="00E54871"/>
    <w:rsid w:val="00E60D9C"/>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DC4556"/>
  <w15:docId w15:val="{4256DD7D-6435-4F51-AB3B-961630AE7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2C06D4"/>
    <w:rPr>
      <w:vertAlign w:val="superscript"/>
    </w:rPr>
  </w:style>
  <w:style w:type="paragraph" w:styleId="ListParagraph">
    <w:name w:val="List Paragraph"/>
    <w:basedOn w:val="Normal"/>
    <w:link w:val="ListParagraphChar"/>
    <w:uiPriority w:val="34"/>
    <w:qFormat/>
    <w:rsid w:val="00684A11"/>
    <w:pPr>
      <w:ind w:left="720"/>
      <w:contextualSpacing/>
    </w:pPr>
  </w:style>
  <w:style w:type="character" w:customStyle="1" w:styleId="ListParagraphChar">
    <w:name w:val="List Paragraph Char"/>
    <w:basedOn w:val="DefaultParagraphFont"/>
    <w:link w:val="ListParagraph"/>
    <w:uiPriority w:val="34"/>
    <w:locked/>
    <w:rsid w:val="00684A1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84A11"/>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rsid w:val="00684A11"/>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684A11"/>
    <w:rPr>
      <w:sz w:val="22"/>
      <w:szCs w:val="22"/>
      <w:lang w:val="en-GB"/>
    </w:rPr>
  </w:style>
  <w:style w:type="character" w:customStyle="1" w:styleId="Heading5Char">
    <w:name w:val="Heading 5 Char"/>
    <w:basedOn w:val="DefaultParagraphFont"/>
    <w:link w:val="Heading5"/>
    <w:rsid w:val="00684A11"/>
    <w:rPr>
      <w:sz w:val="22"/>
      <w:szCs w:val="22"/>
      <w:lang w:val="en-GB"/>
    </w:rPr>
  </w:style>
  <w:style w:type="character" w:customStyle="1" w:styleId="Heading6Char">
    <w:name w:val="Heading 6 Char"/>
    <w:basedOn w:val="DefaultParagraphFont"/>
    <w:link w:val="Heading6"/>
    <w:uiPriority w:val="9"/>
    <w:rsid w:val="00684A11"/>
    <w:rPr>
      <w:rFonts w:ascii="Arial" w:hAnsi="Arial"/>
      <w:i/>
      <w:sz w:val="22"/>
      <w:szCs w:val="22"/>
      <w:lang w:val="en-GB"/>
    </w:rPr>
  </w:style>
  <w:style w:type="character" w:customStyle="1" w:styleId="Heading7Char">
    <w:name w:val="Heading 7 Char"/>
    <w:basedOn w:val="DefaultParagraphFont"/>
    <w:link w:val="Heading7"/>
    <w:uiPriority w:val="9"/>
    <w:rsid w:val="00684A11"/>
    <w:rPr>
      <w:rFonts w:ascii="Arial" w:hAnsi="Arial"/>
      <w:sz w:val="22"/>
      <w:szCs w:val="22"/>
      <w:lang w:val="en-GB"/>
    </w:rPr>
  </w:style>
  <w:style w:type="character" w:customStyle="1" w:styleId="Heading8Char">
    <w:name w:val="Heading 8 Char"/>
    <w:basedOn w:val="DefaultParagraphFont"/>
    <w:link w:val="Heading8"/>
    <w:rsid w:val="00684A11"/>
    <w:rPr>
      <w:b/>
      <w:sz w:val="22"/>
      <w:szCs w:val="22"/>
      <w:lang w:val="en-GB"/>
    </w:rPr>
  </w:style>
  <w:style w:type="character" w:customStyle="1" w:styleId="Heading9Char">
    <w:name w:val="Heading 9 Char"/>
    <w:basedOn w:val="DefaultParagraphFont"/>
    <w:link w:val="Heading9"/>
    <w:uiPriority w:val="9"/>
    <w:rsid w:val="00684A11"/>
    <w:rPr>
      <w:rFonts w:ascii="Arial" w:hAnsi="Arial"/>
      <w:i/>
      <w:sz w:val="18"/>
      <w:szCs w:val="22"/>
      <w:lang w:val="en-GB"/>
    </w:rPr>
  </w:style>
  <w:style w:type="character" w:customStyle="1" w:styleId="HeaderChar">
    <w:name w:val="Header Char"/>
    <w:basedOn w:val="DefaultParagraphFont"/>
    <w:link w:val="Header"/>
    <w:rsid w:val="00684A11"/>
    <w:rPr>
      <w:sz w:val="22"/>
      <w:szCs w:val="22"/>
      <w:lang w:val="en-GB"/>
    </w:rPr>
  </w:style>
  <w:style w:type="character" w:customStyle="1" w:styleId="BodyText3Char">
    <w:name w:val="Body Text 3 Char"/>
    <w:basedOn w:val="DefaultParagraphFont"/>
    <w:link w:val="BodyText3"/>
    <w:semiHidden/>
    <w:rsid w:val="00684A11"/>
    <w:rPr>
      <w:sz w:val="16"/>
      <w:szCs w:val="16"/>
      <w:lang w:val="en-GB"/>
    </w:rPr>
  </w:style>
  <w:style w:type="character" w:customStyle="1" w:styleId="BodyTextIndent3Char">
    <w:name w:val="Body Text Indent 3 Char"/>
    <w:basedOn w:val="DefaultParagraphFont"/>
    <w:link w:val="BodyTextIndent3"/>
    <w:semiHidden/>
    <w:rsid w:val="00684A11"/>
    <w:rPr>
      <w:sz w:val="16"/>
      <w:szCs w:val="16"/>
      <w:lang w:val="en-GB"/>
    </w:rPr>
  </w:style>
  <w:style w:type="character" w:customStyle="1" w:styleId="PlainTextChar">
    <w:name w:val="Plain Text Char"/>
    <w:basedOn w:val="DefaultParagraphFont"/>
    <w:link w:val="PlainText"/>
    <w:semiHidden/>
    <w:rsid w:val="00684A11"/>
    <w:rPr>
      <w:rFonts w:ascii="Courier New" w:hAnsi="Courier New" w:cs="Courier New"/>
      <w:szCs w:val="22"/>
      <w:lang w:val="en-GB"/>
    </w:rPr>
  </w:style>
  <w:style w:type="character" w:customStyle="1" w:styleId="SubtitleChar">
    <w:name w:val="Subtitle Char"/>
    <w:basedOn w:val="DefaultParagraphFont"/>
    <w:link w:val="Subtitle"/>
    <w:rsid w:val="00684A11"/>
    <w:rPr>
      <w:rFonts w:ascii="Arial" w:hAnsi="Arial" w:cs="Arial"/>
      <w:sz w:val="22"/>
      <w:szCs w:val="22"/>
      <w:lang w:val="en-GB"/>
    </w:rPr>
  </w:style>
  <w:style w:type="character" w:customStyle="1" w:styleId="TitleChar">
    <w:name w:val="Title Char"/>
    <w:basedOn w:val="DefaultParagraphFont"/>
    <w:link w:val="Title"/>
    <w:rsid w:val="00684A11"/>
    <w:rPr>
      <w:rFonts w:ascii="Arial" w:hAnsi="Arial" w:cs="Arial"/>
      <w:b/>
      <w:bCs/>
      <w:kern w:val="28"/>
      <w:sz w:val="22"/>
      <w:szCs w:val="22"/>
      <w:lang w:val="en-GB"/>
    </w:rPr>
  </w:style>
  <w:style w:type="character" w:customStyle="1" w:styleId="DateChar">
    <w:name w:val="Date Char"/>
    <w:basedOn w:val="DefaultParagraphFont"/>
    <w:link w:val="Date"/>
    <w:rsid w:val="00684A11"/>
    <w:rPr>
      <w:sz w:val="22"/>
      <w:szCs w:val="22"/>
      <w:lang w:val="en-GB"/>
    </w:rPr>
  </w:style>
  <w:style w:type="paragraph" w:customStyle="1" w:styleId="Default">
    <w:name w:val="Default"/>
    <w:rsid w:val="00684A11"/>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684A1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4A11"/>
    <w:rPr>
      <w:sz w:val="22"/>
      <w:szCs w:val="22"/>
      <w:lang w:val="en-GB"/>
    </w:rPr>
  </w:style>
  <w:style w:type="paragraph" w:styleId="NormalWeb">
    <w:name w:val="Normal (Web)"/>
    <w:basedOn w:val="Normal"/>
    <w:link w:val="NormalWebChar"/>
    <w:uiPriority w:val="99"/>
    <w:unhideWhenUsed/>
    <w:rsid w:val="00684A11"/>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84A11"/>
    <w:rPr>
      <w:sz w:val="20"/>
      <w:szCs w:val="20"/>
    </w:rPr>
  </w:style>
  <w:style w:type="character" w:customStyle="1" w:styleId="EndnoteTextChar">
    <w:name w:val="Endnote Text Char"/>
    <w:basedOn w:val="DefaultParagraphFont"/>
    <w:link w:val="EndnoteText"/>
    <w:uiPriority w:val="99"/>
    <w:semiHidden/>
    <w:rsid w:val="00684A11"/>
    <w:rPr>
      <w:lang w:val="en-GB"/>
    </w:rPr>
  </w:style>
  <w:style w:type="character" w:styleId="EndnoteReference">
    <w:name w:val="endnote reference"/>
    <w:basedOn w:val="DefaultParagraphFont"/>
    <w:uiPriority w:val="99"/>
    <w:semiHidden/>
    <w:unhideWhenUsed/>
    <w:rsid w:val="00684A11"/>
    <w:rPr>
      <w:vertAlign w:val="superscript"/>
    </w:rPr>
  </w:style>
  <w:style w:type="character" w:customStyle="1" w:styleId="NormalWebChar">
    <w:name w:val="Normal (Web) Char"/>
    <w:link w:val="NormalWeb"/>
    <w:uiPriority w:val="99"/>
    <w:rsid w:val="00684A11"/>
    <w:rPr>
      <w:rFonts w:eastAsiaTheme="minorHAnsi"/>
      <w:sz w:val="24"/>
      <w:szCs w:val="24"/>
    </w:rPr>
  </w:style>
  <w:style w:type="table" w:customStyle="1" w:styleId="TableGrid11">
    <w:name w:val="Table Grid11"/>
    <w:basedOn w:val="TableNormal"/>
    <w:next w:val="TableGrid"/>
    <w:rsid w:val="00684A1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684A1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7_Temp_Docs\x_Templates\87_Templates\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UNEP/OzL.Pro/ExCom/87/11</Document_x0020_Number>
  </documentManagement>
</p:properties>
</file>

<file path=customXml/itemProps1.xml><?xml version="1.0" encoding="utf-8"?>
<ds:datastoreItem xmlns:ds="http://schemas.openxmlformats.org/officeDocument/2006/customXml" ds:itemID="{3EC001DB-FAEA-4021-BCFD-FB3B7E0C819B}"/>
</file>

<file path=customXml/itemProps2.xml><?xml version="1.0" encoding="utf-8"?>
<ds:datastoreItem xmlns:ds="http://schemas.openxmlformats.org/officeDocument/2006/customXml" ds:itemID="{A6C9C2D5-A766-4C5B-8930-20CE3C7E96FB}"/>
</file>

<file path=customXml/itemProps3.xml><?xml version="1.0" encoding="utf-8"?>
<ds:datastoreItem xmlns:ds="http://schemas.openxmlformats.org/officeDocument/2006/customXml" ds:itemID="{81BE0DFF-EA49-4DF5-BE2A-1696BBEBD0AA}"/>
</file>

<file path=customXml/itemProps4.xml><?xml version="1.0" encoding="utf-8"?>
<ds:datastoreItem xmlns:ds="http://schemas.openxmlformats.org/officeDocument/2006/customXml" ds:itemID="{CBB029E3-4BD1-4733-8A61-F9C1E110C41C}"/>
</file>

<file path=docProps/app.xml><?xml version="1.0" encoding="utf-8"?>
<Properties xmlns="http://schemas.openxmlformats.org/officeDocument/2006/extended-properties" xmlns:vt="http://schemas.openxmlformats.org/officeDocument/2006/docPropsVTypes">
  <Template>F87-Template</Template>
  <TotalTime>8</TotalTime>
  <Pages>6</Pages>
  <Words>2414</Words>
  <Characters>11585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Mise à jour de l’état de la mise en œuvre du Plan d’Activités Général du Fonds Multilatéral pour 2021 2023</vt:lpstr>
    </vt:vector>
  </TitlesOfParts>
  <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de l’état de la mise en œuvre du Plan d’Activités Général du Fonds Multilatéral pour 2021 2023</dc:title>
  <dc:creator>Muriel Aguiar</dc:creator>
  <cp:lastModifiedBy>Muriel Aguiar</cp:lastModifiedBy>
  <cp:revision>4</cp:revision>
  <cp:lastPrinted>2001-05-26T16:40:00Z</cp:lastPrinted>
  <dcterms:created xsi:type="dcterms:W3CDTF">2021-06-29T17:20:00Z</dcterms:created>
  <dcterms:modified xsi:type="dcterms:W3CDTF">2021-06-29T17:31:00Z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UNEP/OzL.Pro/ExCom/87/11</vt:lpwstr>
  </property>
  <property fmtid="{D5CDD505-2E9C-101B-9397-08002B2CF9AE}" pid="3" name="Revision date">
    <vt:lpwstr>5/21/2021</vt:lpwstr>
  </property>
  <property fmtid="{D5CDD505-2E9C-101B-9397-08002B2CF9AE}" pid="4" name="ContentTypeId">
    <vt:lpwstr>0x0101006D54131ACC863C4CBCCC233143506327</vt:lpwstr>
  </property>
</Properties>
</file>