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436C3" w14:textId="77777777" w:rsidR="00EE66BA" w:rsidRDefault="00264ACF" w:rsidP="00264ACF">
      <w:r>
        <w:rPr>
          <w:noProof/>
          <w:lang w:val="en-CA" w:eastAsia="en-CA"/>
        </w:rPr>
        <w:drawing>
          <wp:anchor distT="0" distB="0" distL="114300" distR="114300" simplePos="0" relativeHeight="251658240" behindDoc="1" locked="0" layoutInCell="1" allowOverlap="1" wp14:anchorId="5F691B49" wp14:editId="5E489ADB">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4B85AAAF" w14:textId="77777777" w:rsidR="00D0546C" w:rsidRDefault="00D0546C" w:rsidP="00D0546C">
      <w:pPr>
        <w:tabs>
          <w:tab w:val="left" w:pos="1410"/>
        </w:tabs>
      </w:pPr>
    </w:p>
    <w:p w14:paraId="61F1DF3A" w14:textId="77777777" w:rsidR="00D0546C" w:rsidRDefault="00D0546C" w:rsidP="003919B9">
      <w:pPr>
        <w:ind w:left="5040"/>
      </w:pPr>
    </w:p>
    <w:p w14:paraId="170DA43E" w14:textId="432E1DAE" w:rsidR="003919B9" w:rsidRDefault="005A4390" w:rsidP="003919B9">
      <w:pPr>
        <w:ind w:left="5040"/>
      </w:pPr>
      <w:r>
        <w:t xml:space="preserve"> </w:t>
      </w:r>
      <w:r>
        <w:br/>
        <w:t xml:space="preserve">   </w:t>
      </w:r>
      <w:r w:rsidR="00D0546C">
        <w:br/>
      </w:r>
      <w:r w:rsidR="00D0546C">
        <w:br/>
      </w:r>
      <w:r w:rsidR="00D0546C">
        <w:br/>
      </w:r>
      <w:r w:rsidR="00264ACF">
        <w:t xml:space="preserve">   </w:t>
      </w:r>
      <w:r w:rsidR="002F6685">
        <w:fldChar w:fldCharType="begin"/>
      </w:r>
      <w:r w:rsidR="002F6685">
        <w:instrText xml:space="preserve"> DOCPROPERTY "Document number"  \* MERGEFORMAT </w:instrText>
      </w:r>
      <w:r w:rsidR="002F6685">
        <w:fldChar w:fldCharType="separate"/>
      </w:r>
      <w:r w:rsidR="00230DF1">
        <w:t>UNEP/</w:t>
      </w:r>
      <w:proofErr w:type="spellStart"/>
      <w:r w:rsidR="00230DF1">
        <w:t>OzL.Pro</w:t>
      </w:r>
      <w:proofErr w:type="spellEnd"/>
      <w:r w:rsidR="00230DF1">
        <w:t>/</w:t>
      </w:r>
      <w:proofErr w:type="spellStart"/>
      <w:r w:rsidR="00230DF1">
        <w:t>ExCom</w:t>
      </w:r>
      <w:proofErr w:type="spellEnd"/>
      <w:r w:rsidR="00230DF1">
        <w:t>/84/12</w:t>
      </w:r>
      <w:r w:rsidR="002F6685">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987F6D">
        <w:t>22 November 2019</w:t>
      </w:r>
      <w:r w:rsidR="003919B9">
        <w:fldChar w:fldCharType="end"/>
      </w:r>
    </w:p>
    <w:p w14:paraId="01628EC8" w14:textId="77777777" w:rsidR="003919B9" w:rsidRPr="003F73BA" w:rsidRDefault="003919B9" w:rsidP="003919B9"/>
    <w:p w14:paraId="3D0C413C" w14:textId="77777777" w:rsidR="00EE66BA" w:rsidRDefault="00EE66BA" w:rsidP="001C3C80">
      <w:pPr>
        <w:tabs>
          <w:tab w:val="left" w:pos="8280"/>
        </w:tabs>
      </w:pPr>
    </w:p>
    <w:p w14:paraId="1A2F6594" w14:textId="77777777" w:rsidR="003919B9" w:rsidRDefault="003919B9" w:rsidP="001C3C80">
      <w:pPr>
        <w:tabs>
          <w:tab w:val="left" w:pos="8280"/>
        </w:tabs>
      </w:pPr>
    </w:p>
    <w:p w14:paraId="2758A859" w14:textId="77777777" w:rsidR="003919B9" w:rsidRDefault="00D66982" w:rsidP="00D66982">
      <w:pPr>
        <w:tabs>
          <w:tab w:val="left" w:pos="3940"/>
        </w:tabs>
      </w:pPr>
      <w:r>
        <w:tab/>
      </w:r>
    </w:p>
    <w:p w14:paraId="0F3F200C" w14:textId="77777777" w:rsidR="003919B9" w:rsidRDefault="003919B9" w:rsidP="001C3C80">
      <w:pPr>
        <w:tabs>
          <w:tab w:val="left" w:pos="8280"/>
        </w:tabs>
      </w:pPr>
    </w:p>
    <w:p w14:paraId="03BD2B4E" w14:textId="77777777" w:rsidR="003919B9" w:rsidRDefault="003919B9" w:rsidP="001C3C80">
      <w:pPr>
        <w:tabs>
          <w:tab w:val="left" w:pos="8280"/>
        </w:tabs>
      </w:pPr>
    </w:p>
    <w:p w14:paraId="0B32F2A1" w14:textId="77777777" w:rsidR="003919B9" w:rsidRDefault="003919B9" w:rsidP="001C3C80">
      <w:pPr>
        <w:tabs>
          <w:tab w:val="left" w:pos="8280"/>
        </w:tabs>
      </w:pPr>
    </w:p>
    <w:p w14:paraId="3C92D32B" w14:textId="77777777" w:rsidR="003919B9" w:rsidRDefault="003919B9" w:rsidP="001C3C80">
      <w:pPr>
        <w:tabs>
          <w:tab w:val="left" w:pos="8280"/>
        </w:tabs>
      </w:pPr>
    </w:p>
    <w:p w14:paraId="67BBF9CD" w14:textId="77777777" w:rsidR="003919B9" w:rsidRDefault="003919B9" w:rsidP="001C3C80">
      <w:pPr>
        <w:tabs>
          <w:tab w:val="left" w:pos="8280"/>
        </w:tabs>
      </w:pPr>
    </w:p>
    <w:p w14:paraId="316B1DDE" w14:textId="77777777" w:rsidR="003919B9" w:rsidRDefault="003919B9" w:rsidP="001C3C80">
      <w:pPr>
        <w:tabs>
          <w:tab w:val="left" w:pos="8280"/>
        </w:tabs>
      </w:pPr>
    </w:p>
    <w:p w14:paraId="756592CE" w14:textId="77777777" w:rsidR="000E59CB" w:rsidRDefault="000E59CB" w:rsidP="001C3C80">
      <w:pPr>
        <w:tabs>
          <w:tab w:val="left" w:pos="8280"/>
        </w:tabs>
      </w:pPr>
    </w:p>
    <w:p w14:paraId="54BDDBC6" w14:textId="77777777" w:rsidR="004731B8" w:rsidRDefault="004731B8" w:rsidP="001C3C80">
      <w:pPr>
        <w:tabs>
          <w:tab w:val="left" w:pos="8280"/>
        </w:tabs>
      </w:pPr>
    </w:p>
    <w:p w14:paraId="12A52D59" w14:textId="77777777" w:rsidR="00052C5C" w:rsidRDefault="00F33FA5" w:rsidP="00987F6D">
      <w:pPr>
        <w:tabs>
          <w:tab w:val="left" w:pos="8280"/>
        </w:tabs>
        <w:spacing w:before="120" w:after="240"/>
        <w:jc w:val="center"/>
        <w:rPr>
          <w:b/>
        </w:rPr>
      </w:pPr>
      <w:r>
        <w:rPr>
          <w:b/>
        </w:rPr>
        <w:t xml:space="preserve">DESK STUDY </w:t>
      </w:r>
      <w:r w:rsidR="00163993">
        <w:rPr>
          <w:b/>
        </w:rPr>
        <w:t>ON</w:t>
      </w:r>
      <w:r>
        <w:rPr>
          <w:b/>
        </w:rPr>
        <w:t xml:space="preserve"> THE EVALUATION OF THE SUSTAINABILITY OF THE MONTREAL PROTOCOL ACHIEVEMENTS</w:t>
      </w:r>
    </w:p>
    <w:p w14:paraId="65C970D1" w14:textId="77777777" w:rsidR="00F33FA5" w:rsidRDefault="00F33FA5" w:rsidP="00F33FA5">
      <w:pPr>
        <w:tabs>
          <w:tab w:val="left" w:pos="8280"/>
        </w:tabs>
        <w:rPr>
          <w:b/>
        </w:rPr>
      </w:pPr>
    </w:p>
    <w:p w14:paraId="3FC64DF5" w14:textId="77777777" w:rsidR="00F33FA5" w:rsidRPr="00F33FA5" w:rsidRDefault="00F33FA5" w:rsidP="00987F6D">
      <w:pPr>
        <w:tabs>
          <w:tab w:val="left" w:pos="8280"/>
        </w:tabs>
        <w:spacing w:before="120" w:after="240"/>
        <w:rPr>
          <w:b/>
        </w:rPr>
      </w:pPr>
      <w:r w:rsidRPr="00F33FA5">
        <w:rPr>
          <w:b/>
        </w:rPr>
        <w:t xml:space="preserve">Background </w:t>
      </w:r>
    </w:p>
    <w:p w14:paraId="35A97790"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During the 82</w:t>
      </w:r>
      <w:r w:rsidRPr="00F33FA5">
        <w:rPr>
          <w:vertAlign w:val="superscript"/>
          <w:lang w:val="en-CA"/>
        </w:rPr>
        <w:t>nd</w:t>
      </w:r>
      <w:r w:rsidRPr="00F33FA5">
        <w:rPr>
          <w:lang w:val="en-CA"/>
        </w:rPr>
        <w:t xml:space="preserve"> meeting, interest emerged in developing an evaluation of the sustainability of the Montreal Protocol </w:t>
      </w:r>
      <w:r w:rsidR="008037EF">
        <w:rPr>
          <w:lang w:val="en-CA"/>
        </w:rPr>
        <w:t xml:space="preserve">(MP) </w:t>
      </w:r>
      <w:r w:rsidRPr="00F33FA5">
        <w:rPr>
          <w:lang w:val="en-CA"/>
        </w:rPr>
        <w:t xml:space="preserve">achievements, including an assessment of the role of the national ozone units (NOUs) and project management units (PMUs) in monitoring ODS phase-out. This comprises, </w:t>
      </w:r>
      <w:r w:rsidRPr="00606A77">
        <w:rPr>
          <w:i/>
          <w:lang w:val="en-CA"/>
        </w:rPr>
        <w:t>inter alia</w:t>
      </w:r>
      <w:r w:rsidRPr="00F33FA5">
        <w:rPr>
          <w:lang w:val="en-CA"/>
        </w:rPr>
        <w:t xml:space="preserve">, measures by which NOUs and governments have incorporated the </w:t>
      </w:r>
      <w:r w:rsidR="008037EF">
        <w:rPr>
          <w:lang w:val="en-CA"/>
        </w:rPr>
        <w:t>MP</w:t>
      </w:r>
      <w:r w:rsidRPr="00F33FA5">
        <w:rPr>
          <w:lang w:val="en-CA"/>
        </w:rPr>
        <w:t xml:space="preserve"> obligations and project outcomes into their legal and policy frameworks and how this is reflected in NOU activities; coordination of national key stakeholders; methodologies adopted to ensure the effective implementation of the </w:t>
      </w:r>
      <w:r w:rsidR="008037EF">
        <w:rPr>
          <w:lang w:val="en-CA"/>
        </w:rPr>
        <w:t>MP</w:t>
      </w:r>
      <w:r w:rsidRPr="00F33FA5">
        <w:rPr>
          <w:lang w:val="en-CA"/>
        </w:rPr>
        <w:t xml:space="preserve">; and mechanisms in place to monitor redirection from non-controlled uses to controlled uses of substances. </w:t>
      </w:r>
    </w:p>
    <w:p w14:paraId="415C94B2"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In response to this initiative, at its 83</w:t>
      </w:r>
      <w:r w:rsidRPr="00F33FA5">
        <w:rPr>
          <w:vertAlign w:val="superscript"/>
          <w:lang w:val="en-CA"/>
        </w:rPr>
        <w:t>rd</w:t>
      </w:r>
      <w:r w:rsidRPr="00F33FA5">
        <w:rPr>
          <w:lang w:val="en-CA"/>
        </w:rPr>
        <w:t xml:space="preserve"> meeting, the Executive Committee approved a desk study on the evaluation of the sustainability of the </w:t>
      </w:r>
      <w:r w:rsidR="008037EF">
        <w:rPr>
          <w:lang w:val="en-CA"/>
        </w:rPr>
        <w:t>MP</w:t>
      </w:r>
      <w:r w:rsidRPr="00F33FA5">
        <w:rPr>
          <w:lang w:val="en-CA"/>
        </w:rPr>
        <w:t xml:space="preserve"> achievements as reflected in projects funded by the Multilateral Fund (MLF)</w:t>
      </w:r>
      <w:r w:rsidR="008037EF">
        <w:rPr>
          <w:lang w:val="en-CA"/>
        </w:rPr>
        <w:t>, a</w:t>
      </w:r>
      <w:r w:rsidRPr="00F33FA5">
        <w:rPr>
          <w:lang w:val="en-CA"/>
        </w:rPr>
        <w:t>s part of the 2019 monitoring and evaluation work programme.</w:t>
      </w:r>
      <w:r w:rsidRPr="00F33FA5">
        <w:rPr>
          <w:vertAlign w:val="superscript"/>
          <w:lang w:val="en-CA"/>
        </w:rPr>
        <w:footnoteReference w:id="1"/>
      </w:r>
      <w:r w:rsidRPr="00F33FA5">
        <w:rPr>
          <w:lang w:val="en-CA"/>
        </w:rPr>
        <w:t xml:space="preserve"> The terms of reference are contained in Annex I of the present document.</w:t>
      </w:r>
    </w:p>
    <w:p w14:paraId="17C15226" w14:textId="77777777" w:rsidR="008037EF" w:rsidRDefault="008037EF" w:rsidP="00987F6D">
      <w:pPr>
        <w:tabs>
          <w:tab w:val="left" w:pos="0"/>
        </w:tabs>
        <w:spacing w:before="120" w:after="240"/>
        <w:rPr>
          <w:lang w:val="en-CA"/>
        </w:rPr>
      </w:pPr>
      <w:r>
        <w:rPr>
          <w:b/>
        </w:rPr>
        <w:t>Objective and scope</w:t>
      </w:r>
    </w:p>
    <w:p w14:paraId="6E793B57" w14:textId="77777777" w:rsidR="003757DF" w:rsidRPr="003757DF" w:rsidRDefault="00F33FA5" w:rsidP="00987F6D">
      <w:pPr>
        <w:numPr>
          <w:ilvl w:val="0"/>
          <w:numId w:val="16"/>
        </w:numPr>
        <w:tabs>
          <w:tab w:val="left" w:pos="0"/>
        </w:tabs>
        <w:spacing w:before="120" w:after="240"/>
        <w:ind w:left="0" w:firstLine="0"/>
        <w:rPr>
          <w:lang w:val="en-CA"/>
        </w:rPr>
      </w:pPr>
      <w:r w:rsidRPr="003757DF">
        <w:rPr>
          <w:lang w:val="en-CA"/>
        </w:rPr>
        <w:t xml:space="preserve">The objective of the desk study is to assess </w:t>
      </w:r>
      <w:r w:rsidR="003757DF">
        <w:t>how</w:t>
      </w:r>
      <w:r w:rsidR="003757DF" w:rsidRPr="00DD615A">
        <w:t xml:space="preserve"> the reduction</w:t>
      </w:r>
      <w:r w:rsidR="003757DF">
        <w:t>s</w:t>
      </w:r>
      <w:r w:rsidR="003757DF" w:rsidRPr="00DD615A">
        <w:t xml:space="preserve"> achieved under the </w:t>
      </w:r>
      <w:r w:rsidR="003757DF">
        <w:t>MP have</w:t>
      </w:r>
      <w:r w:rsidR="003757DF" w:rsidRPr="00DD615A">
        <w:t xml:space="preserve"> be</w:t>
      </w:r>
      <w:r w:rsidR="003757DF">
        <w:t>en</w:t>
      </w:r>
      <w:r w:rsidR="003757DF" w:rsidRPr="00DD615A">
        <w:t xml:space="preserve"> sustained after the completion of the projects funded by the MLF and the extent to which MLF-supported activities contribute to sustaining compliance after the completion of </w:t>
      </w:r>
      <w:r w:rsidR="00572E04">
        <w:t>the project</w:t>
      </w:r>
      <w:r w:rsidR="003757DF" w:rsidRPr="00DD615A">
        <w:t xml:space="preserve">. </w:t>
      </w:r>
    </w:p>
    <w:p w14:paraId="3BE67A02" w14:textId="77777777" w:rsidR="00F33FA5" w:rsidRPr="003757DF" w:rsidRDefault="003757DF" w:rsidP="00987F6D">
      <w:pPr>
        <w:numPr>
          <w:ilvl w:val="0"/>
          <w:numId w:val="16"/>
        </w:numPr>
        <w:tabs>
          <w:tab w:val="left" w:pos="0"/>
        </w:tabs>
        <w:spacing w:before="120" w:after="240"/>
        <w:ind w:left="0" w:firstLine="0"/>
        <w:rPr>
          <w:lang w:val="en-CA"/>
        </w:rPr>
      </w:pPr>
      <w:r>
        <w:lastRenderedPageBreak/>
        <w:t>It</w:t>
      </w:r>
      <w:r w:rsidRPr="00DD615A">
        <w:t xml:space="preserve"> will cover various aspects related to the policies, regulatory frameworks, institutions and mechanisms; monitoring and reporting; role and responsibilities of the NOUs and PMUs, role of institutional strengthening (IS); production, </w:t>
      </w:r>
      <w:r>
        <w:t>consumption</w:t>
      </w:r>
      <w:r w:rsidRPr="00DD615A">
        <w:t>; stakeholders and awareness-raising activities; in the context of support provided under MLF-funded projects.</w:t>
      </w:r>
    </w:p>
    <w:p w14:paraId="13E36CE1" w14:textId="77777777" w:rsidR="00F33FA5" w:rsidRPr="00F33FA5" w:rsidRDefault="00F33FA5" w:rsidP="00987F6D">
      <w:pPr>
        <w:tabs>
          <w:tab w:val="left" w:pos="8280"/>
        </w:tabs>
        <w:spacing w:before="120" w:after="240"/>
        <w:rPr>
          <w:b/>
        </w:rPr>
      </w:pPr>
      <w:r w:rsidRPr="00F33FA5">
        <w:rPr>
          <w:b/>
        </w:rPr>
        <w:t>Methodology</w:t>
      </w:r>
    </w:p>
    <w:p w14:paraId="16D4B886" w14:textId="047EDC24" w:rsidR="00F33FA5" w:rsidRPr="00F33FA5" w:rsidRDefault="007114EA" w:rsidP="00987F6D">
      <w:pPr>
        <w:numPr>
          <w:ilvl w:val="0"/>
          <w:numId w:val="16"/>
        </w:numPr>
        <w:tabs>
          <w:tab w:val="left" w:pos="0"/>
        </w:tabs>
        <w:spacing w:before="120" w:after="240"/>
        <w:ind w:left="0" w:firstLine="0"/>
        <w:rPr>
          <w:lang w:val="en-CA"/>
        </w:rPr>
      </w:pPr>
      <w:r>
        <w:t xml:space="preserve">Following the </w:t>
      </w:r>
      <w:r>
        <w:rPr>
          <w:lang w:val="en-CA"/>
        </w:rPr>
        <w:t>discussions held at the 83</w:t>
      </w:r>
      <w:r w:rsidRPr="00572E04">
        <w:rPr>
          <w:vertAlign w:val="superscript"/>
          <w:lang w:val="en-CA"/>
        </w:rPr>
        <w:t>rd</w:t>
      </w:r>
      <w:r>
        <w:rPr>
          <w:lang w:val="en-CA"/>
        </w:rPr>
        <w:t xml:space="preserve"> meeting, regarding the terms of reference, the Committee decided that the methodology would use a narrow definition of the term sustainability which would focus </w:t>
      </w:r>
      <w:r w:rsidR="0011478D">
        <w:rPr>
          <w:lang w:val="en-CA"/>
        </w:rPr>
        <w:t xml:space="preserve">on the irreversibility of actions taken and on the lasting influence of project and activities financed by the MLF on the long-term policies of a given government. </w:t>
      </w:r>
      <w:r w:rsidR="0011478D">
        <w:t>The Committee suggested that the technical aspects of the use of alternatives should also be taken into account</w:t>
      </w:r>
      <w:r w:rsidR="00742478">
        <w:t>,</w:t>
      </w:r>
      <w:r w:rsidR="0011478D">
        <w:t xml:space="preserve"> and requested that the desk study examine the ability of Article 5 countries to forge synergies that would allow for ODS destruction after consumption had been phased out </w:t>
      </w:r>
      <w:r>
        <w:rPr>
          <w:lang w:val="en-CA"/>
        </w:rPr>
        <w:t>(decision 83/8)</w:t>
      </w:r>
      <w:r w:rsidR="0011478D">
        <w:rPr>
          <w:lang w:val="en-CA"/>
        </w:rPr>
        <w:t>.</w:t>
      </w:r>
    </w:p>
    <w:p w14:paraId="79B7BCC6" w14:textId="2A487792" w:rsidR="00F33FA5" w:rsidRPr="0011478D" w:rsidRDefault="00D30085" w:rsidP="00987F6D">
      <w:pPr>
        <w:numPr>
          <w:ilvl w:val="0"/>
          <w:numId w:val="16"/>
        </w:numPr>
        <w:tabs>
          <w:tab w:val="left" w:pos="0"/>
        </w:tabs>
        <w:spacing w:before="120" w:after="240"/>
        <w:ind w:left="0" w:firstLine="0"/>
        <w:rPr>
          <w:lang w:val="en-CA"/>
        </w:rPr>
      </w:pPr>
      <w:r w:rsidRPr="00572E04">
        <w:rPr>
          <w:lang w:val="en-CA"/>
        </w:rPr>
        <w:t xml:space="preserve">Following the terms of </w:t>
      </w:r>
      <w:r w:rsidR="00572E04" w:rsidRPr="00572E04">
        <w:rPr>
          <w:lang w:val="en-CA"/>
        </w:rPr>
        <w:t>reference,</w:t>
      </w:r>
      <w:r w:rsidRPr="00572E04">
        <w:rPr>
          <w:lang w:val="en-CA"/>
        </w:rPr>
        <w:t xml:space="preserve"> </w:t>
      </w:r>
      <w:r w:rsidR="00572E04">
        <w:rPr>
          <w:lang w:val="en-CA"/>
        </w:rPr>
        <w:t>t</w:t>
      </w:r>
      <w:r w:rsidR="00F33FA5" w:rsidRPr="00572E04">
        <w:rPr>
          <w:lang w:val="en-CA"/>
        </w:rPr>
        <w:t>he desk</w:t>
      </w:r>
      <w:r w:rsidR="00F33FA5" w:rsidRPr="0011478D">
        <w:rPr>
          <w:lang w:val="en-CA"/>
        </w:rPr>
        <w:t xml:space="preserve"> study looks at eight main topics which collectively im</w:t>
      </w:r>
      <w:r w:rsidR="00C0058F" w:rsidRPr="0011478D">
        <w:rPr>
          <w:lang w:val="en-CA"/>
        </w:rPr>
        <w:t>pact the ODS phase-out or phase</w:t>
      </w:r>
      <w:r w:rsidR="00C0058F" w:rsidRPr="0011478D">
        <w:rPr>
          <w:lang w:val="en-CA"/>
        </w:rPr>
        <w:noBreakHyphen/>
      </w:r>
      <w:r w:rsidR="00F33FA5" w:rsidRPr="0011478D">
        <w:rPr>
          <w:lang w:val="en-CA"/>
        </w:rPr>
        <w:t>down</w:t>
      </w:r>
      <w:r w:rsidR="00EF58EE">
        <w:rPr>
          <w:lang w:val="en-CA"/>
        </w:rPr>
        <w:t xml:space="preserve"> of HFCs</w:t>
      </w:r>
      <w:r w:rsidR="00EF58EE" w:rsidRPr="0011478D">
        <w:rPr>
          <w:lang w:val="en-CA"/>
        </w:rPr>
        <w:t xml:space="preserve"> </w:t>
      </w:r>
      <w:r w:rsidR="00F33FA5" w:rsidRPr="0011478D">
        <w:rPr>
          <w:lang w:val="en-CA"/>
        </w:rPr>
        <w:t xml:space="preserve">achieved by the Parties as per </w:t>
      </w:r>
      <w:r w:rsidR="00C0058F" w:rsidRPr="0011478D">
        <w:rPr>
          <w:lang w:val="en-CA"/>
        </w:rPr>
        <w:t xml:space="preserve">their </w:t>
      </w:r>
      <w:r w:rsidR="008037EF" w:rsidRPr="0011478D">
        <w:rPr>
          <w:lang w:val="en-CA"/>
        </w:rPr>
        <w:t>MP</w:t>
      </w:r>
      <w:r w:rsidR="00F33FA5" w:rsidRPr="0011478D">
        <w:rPr>
          <w:lang w:val="en-CA"/>
        </w:rPr>
        <w:t xml:space="preserve"> obligations; it then considers actions and strategies in place aimed at ensuring that such reductions can be sustained over time, particularly once funding derived from projects has ended. The study looks at past achievements </w:t>
      </w:r>
      <w:r w:rsidR="00C0058F" w:rsidRPr="0011478D">
        <w:rPr>
          <w:lang w:val="en-CA"/>
        </w:rPr>
        <w:t>(phase-out of</w:t>
      </w:r>
      <w:r w:rsidR="00F33FA5" w:rsidRPr="0011478D">
        <w:rPr>
          <w:lang w:val="en-CA"/>
        </w:rPr>
        <w:t xml:space="preserve"> ODS</w:t>
      </w:r>
      <w:r w:rsidR="00C0058F" w:rsidRPr="0011478D">
        <w:rPr>
          <w:lang w:val="en-CA"/>
        </w:rPr>
        <w:t>)</w:t>
      </w:r>
      <w:r w:rsidR="00F33FA5" w:rsidRPr="0011478D">
        <w:rPr>
          <w:lang w:val="en-CA"/>
        </w:rPr>
        <w:t xml:space="preserve"> and considers</w:t>
      </w:r>
      <w:r w:rsidR="00C0058F" w:rsidRPr="0011478D">
        <w:rPr>
          <w:lang w:val="en-CA"/>
        </w:rPr>
        <w:t xml:space="preserve"> the</w:t>
      </w:r>
      <w:r w:rsidR="00F33FA5" w:rsidRPr="0011478D">
        <w:rPr>
          <w:lang w:val="en-CA"/>
        </w:rPr>
        <w:t xml:space="preserve"> current work of the </w:t>
      </w:r>
      <w:r w:rsidR="008037EF" w:rsidRPr="0011478D">
        <w:rPr>
          <w:lang w:val="en-CA"/>
        </w:rPr>
        <w:t>MP</w:t>
      </w:r>
      <w:r w:rsidR="00F33FA5" w:rsidRPr="0011478D">
        <w:rPr>
          <w:lang w:val="en-CA"/>
        </w:rPr>
        <w:t xml:space="preserve"> and the MLF</w:t>
      </w:r>
      <w:r w:rsidR="007079DD">
        <w:rPr>
          <w:lang w:val="en-CA"/>
        </w:rPr>
        <w:t>.</w:t>
      </w:r>
      <w:r w:rsidR="00F40478">
        <w:rPr>
          <w:lang w:val="en-CA"/>
        </w:rPr>
        <w:t xml:space="preserve"> </w:t>
      </w:r>
      <w:r w:rsidR="00F33FA5" w:rsidRPr="0011478D">
        <w:rPr>
          <w:lang w:val="en-CA"/>
        </w:rPr>
        <w:t>A final section deals with challenges identified, lessons learned and</w:t>
      </w:r>
      <w:r w:rsidR="00742478">
        <w:rPr>
          <w:lang w:val="en-CA"/>
        </w:rPr>
        <w:t xml:space="preserve"> a</w:t>
      </w:r>
      <w:r w:rsidR="00F33FA5" w:rsidRPr="0011478D">
        <w:rPr>
          <w:lang w:val="en-CA"/>
        </w:rPr>
        <w:t xml:space="preserve"> recommendation.</w:t>
      </w:r>
    </w:p>
    <w:p w14:paraId="18D1FECE"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 xml:space="preserve">A consultant was hired to conduct </w:t>
      </w:r>
      <w:r w:rsidR="00C0058F">
        <w:rPr>
          <w:lang w:val="en-CA"/>
        </w:rPr>
        <w:t>the</w:t>
      </w:r>
      <w:r w:rsidRPr="00F33FA5">
        <w:rPr>
          <w:lang w:val="en-CA"/>
        </w:rPr>
        <w:t xml:space="preserve"> desk study addressing the objectives described above. She reviewed previous monitoring and evaluation reports conducted by the MLF on ODS phase</w:t>
      </w:r>
      <w:r w:rsidRPr="00F33FA5">
        <w:rPr>
          <w:lang w:val="en-CA"/>
        </w:rPr>
        <w:noBreakHyphen/>
        <w:t>out, compliance, challenges and sustainability of the phase-out achieved, as well as relevant Executive Committee</w:t>
      </w:r>
      <w:r w:rsidRPr="00F33FA5" w:rsidDel="00A94BC1">
        <w:rPr>
          <w:lang w:val="en-CA"/>
        </w:rPr>
        <w:t xml:space="preserve"> </w:t>
      </w:r>
      <w:r w:rsidRPr="00F33FA5">
        <w:rPr>
          <w:lang w:val="en-CA"/>
        </w:rPr>
        <w:t>decisions. Reports, work programmes and project documents submitted by implementing agencies (IAs) to the Executive Committee</w:t>
      </w:r>
      <w:r w:rsidRPr="00F33FA5" w:rsidDel="00A94BC1">
        <w:rPr>
          <w:lang w:val="en-CA"/>
        </w:rPr>
        <w:t xml:space="preserve"> </w:t>
      </w:r>
      <w:r w:rsidRPr="00F33FA5">
        <w:rPr>
          <w:lang w:val="en-CA"/>
        </w:rPr>
        <w:t>and the MLF were also studied. These included institutional strengthening projects, demonstration projects (using non-</w:t>
      </w:r>
      <w:r w:rsidR="00EF58EE">
        <w:rPr>
          <w:lang w:val="en-CA"/>
        </w:rPr>
        <w:t>ODS alternatives) and ODS phase</w:t>
      </w:r>
      <w:r w:rsidR="00EF58EE">
        <w:rPr>
          <w:lang w:val="en-CA"/>
        </w:rPr>
        <w:noBreakHyphen/>
      </w:r>
      <w:r w:rsidRPr="00F33FA5">
        <w:rPr>
          <w:lang w:val="en-CA"/>
        </w:rPr>
        <w:t xml:space="preserve">out (investment) projects approved for various Article 5 countries in different regions. Reports from the Technical and Economic Assessment Panel (TEAP) of the </w:t>
      </w:r>
      <w:r w:rsidR="008037EF">
        <w:rPr>
          <w:lang w:val="en-CA"/>
        </w:rPr>
        <w:t>MP</w:t>
      </w:r>
      <w:r w:rsidRPr="00F33FA5">
        <w:rPr>
          <w:lang w:val="en-CA"/>
        </w:rPr>
        <w:t xml:space="preserve"> were sometimes referenced.</w:t>
      </w:r>
    </w:p>
    <w:p w14:paraId="4B28D683"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In addition, reports a</w:t>
      </w:r>
      <w:r w:rsidR="00EF58EE">
        <w:rPr>
          <w:lang w:val="en-CA"/>
        </w:rPr>
        <w:t>nd programmes submitted by UNEP’s Compliance Assistance Programme (</w:t>
      </w:r>
      <w:r w:rsidRPr="00F33FA5">
        <w:rPr>
          <w:lang w:val="en-CA"/>
        </w:rPr>
        <w:t>CAP</w:t>
      </w:r>
      <w:r w:rsidR="00EF58EE">
        <w:rPr>
          <w:lang w:val="en-CA"/>
        </w:rPr>
        <w:t>)</w:t>
      </w:r>
      <w:r w:rsidRPr="00F33FA5">
        <w:rPr>
          <w:lang w:val="en-CA"/>
        </w:rPr>
        <w:t xml:space="preserve"> (</w:t>
      </w:r>
      <w:proofErr w:type="spellStart"/>
      <w:r w:rsidRPr="00F33FA5">
        <w:rPr>
          <w:lang w:val="en-CA"/>
        </w:rPr>
        <w:t>OzonAction</w:t>
      </w:r>
      <w:proofErr w:type="spellEnd"/>
      <w:r w:rsidRPr="00F33FA5">
        <w:rPr>
          <w:lang w:val="en-CA"/>
        </w:rPr>
        <w:t xml:space="preserve">) over the years were considered, particularly the most recent three-year rolling strategy (2018-2020), since that clearly addresses actions and changes already made and further needed in light of the ozone-climate link brought into the </w:t>
      </w:r>
      <w:r w:rsidR="008037EF">
        <w:rPr>
          <w:lang w:val="en-CA"/>
        </w:rPr>
        <w:t>MP</w:t>
      </w:r>
      <w:r w:rsidRPr="00F33FA5">
        <w:rPr>
          <w:lang w:val="en-CA"/>
        </w:rPr>
        <w:t xml:space="preserve"> by the Kigali Amendment.</w:t>
      </w:r>
    </w:p>
    <w:p w14:paraId="78BA49D6"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To complement and strengthen conclusions derived from the analysis above, a questionnaire was developed to gather feedback from key actors supporting the ODS phase-out process, namely national ozone officers and IAs.</w:t>
      </w:r>
      <w:r w:rsidR="008F39BA">
        <w:rPr>
          <w:rStyle w:val="FootnoteReference"/>
          <w:lang w:val="en-CA"/>
        </w:rPr>
        <w:footnoteReference w:id="2"/>
      </w:r>
      <w:r w:rsidRPr="00F33FA5">
        <w:rPr>
          <w:lang w:val="en-CA"/>
        </w:rPr>
        <w:t xml:space="preserve"> </w:t>
      </w:r>
      <w:r w:rsidRPr="00572E04">
        <w:rPr>
          <w:lang w:val="en-CA"/>
        </w:rPr>
        <w:t>Although</w:t>
      </w:r>
      <w:r w:rsidRPr="00F33FA5">
        <w:rPr>
          <w:lang w:val="en-CA"/>
        </w:rPr>
        <w:t xml:space="preserve"> the response level was low, the answers received still allowed for more in-depth assessment of strategies in place to assure sustainability of the phase-out in specific countries, and to identify particular challenges emerging. The questionnaire can be found in Annex I</w:t>
      </w:r>
      <w:r w:rsidR="00EF58EE">
        <w:rPr>
          <w:lang w:val="en-CA"/>
        </w:rPr>
        <w:t>I</w:t>
      </w:r>
      <w:r w:rsidRPr="00F33FA5">
        <w:rPr>
          <w:lang w:val="en-CA"/>
        </w:rPr>
        <w:t xml:space="preserve"> of th</w:t>
      </w:r>
      <w:r w:rsidR="00C0058F">
        <w:rPr>
          <w:lang w:val="en-CA"/>
        </w:rPr>
        <w:t>e present document</w:t>
      </w:r>
      <w:r w:rsidRPr="00F33FA5">
        <w:rPr>
          <w:lang w:val="en-CA"/>
        </w:rPr>
        <w:t>.</w:t>
      </w:r>
    </w:p>
    <w:p w14:paraId="1DAF8650" w14:textId="77777777" w:rsidR="00F33FA5" w:rsidRPr="00F33FA5" w:rsidRDefault="00F33FA5" w:rsidP="00987F6D">
      <w:pPr>
        <w:keepNext/>
        <w:keepLines/>
        <w:tabs>
          <w:tab w:val="left" w:pos="8280"/>
        </w:tabs>
        <w:spacing w:before="120" w:after="240"/>
        <w:rPr>
          <w:b/>
        </w:rPr>
      </w:pPr>
      <w:r w:rsidRPr="00F33FA5">
        <w:rPr>
          <w:b/>
        </w:rPr>
        <w:lastRenderedPageBreak/>
        <w:t>Results of the evaluation</w:t>
      </w:r>
    </w:p>
    <w:p w14:paraId="71C0705E" w14:textId="77777777" w:rsidR="00267B4D" w:rsidRPr="00A4191A" w:rsidRDefault="00AD0250" w:rsidP="00987F6D">
      <w:pPr>
        <w:keepNext/>
        <w:keepLines/>
        <w:tabs>
          <w:tab w:val="left" w:pos="8280"/>
        </w:tabs>
        <w:spacing w:before="120" w:after="240"/>
        <w:rPr>
          <w:u w:val="single"/>
        </w:rPr>
      </w:pPr>
      <w:r w:rsidRPr="00A4191A">
        <w:rPr>
          <w:u w:val="single"/>
        </w:rPr>
        <w:t>Policies, regulatory frameworks, institutions and mechanisms</w:t>
      </w:r>
    </w:p>
    <w:p w14:paraId="7EA3C706" w14:textId="77777777" w:rsidR="00F33FA5" w:rsidRPr="00F33FA5" w:rsidRDefault="00F33FA5" w:rsidP="00987F6D">
      <w:pPr>
        <w:numPr>
          <w:ilvl w:val="0"/>
          <w:numId w:val="16"/>
        </w:numPr>
        <w:tabs>
          <w:tab w:val="left" w:pos="0"/>
        </w:tabs>
        <w:spacing w:before="120" w:after="240"/>
        <w:ind w:left="0" w:firstLine="0"/>
        <w:rPr>
          <w:lang w:val="en-CA"/>
        </w:rPr>
      </w:pPr>
      <w:r w:rsidRPr="00F33FA5">
        <w:rPr>
          <w:lang w:val="en-CA"/>
        </w:rPr>
        <w:t xml:space="preserve">Ways in which countries ensure compliance with </w:t>
      </w:r>
      <w:r w:rsidR="00B1201B">
        <w:rPr>
          <w:lang w:val="en-CA"/>
        </w:rPr>
        <w:t xml:space="preserve">their </w:t>
      </w:r>
      <w:r w:rsidR="008037EF">
        <w:rPr>
          <w:lang w:val="en-CA"/>
        </w:rPr>
        <w:t>MP</w:t>
      </w:r>
      <w:r w:rsidRPr="00F33FA5">
        <w:rPr>
          <w:lang w:val="en-CA"/>
        </w:rPr>
        <w:t xml:space="preserve"> obligations, and in particular the sustained aggregate reductions of controlled substances, after MLF funded activities are completed were analysed. In particular, whether national policies, legislation and regulations integrate these issues. From the analysis of previous evaluations, project documents and monitoring efforts, it becomes clear that from the inception of the </w:t>
      </w:r>
      <w:r w:rsidR="008037EF">
        <w:rPr>
          <w:lang w:val="en-CA"/>
        </w:rPr>
        <w:t>MP</w:t>
      </w:r>
      <w:r w:rsidRPr="00F33FA5">
        <w:rPr>
          <w:lang w:val="en-CA"/>
        </w:rPr>
        <w:t xml:space="preserve"> and its Amendments, Parties have committed and sought to support compliance with provisions and commitments acquired in relation to ODS phase-out, through governmental policies and regulatory frameworks. These commitments are in fact a requirement of projects funded through the MLF, particularly investment (phase-</w:t>
      </w:r>
      <w:r w:rsidR="00B1201B">
        <w:rPr>
          <w:lang w:val="en-CA"/>
        </w:rPr>
        <w:t>out) and IS</w:t>
      </w:r>
      <w:r w:rsidRPr="00F33FA5">
        <w:rPr>
          <w:lang w:val="en-CA"/>
        </w:rPr>
        <w:t xml:space="preserve"> projects. </w:t>
      </w:r>
      <w:r w:rsidR="00163993">
        <w:t>There were instances where non-investment projects also provided substantial support, plus regional regulations, for example in the African region, which further contributed to the establishment of strengthening mechanisms for the ODS phase-out.</w:t>
      </w:r>
    </w:p>
    <w:p w14:paraId="6C171B33" w14:textId="685FE137" w:rsidR="00F33FA5" w:rsidRPr="00F33FA5" w:rsidRDefault="00EF58EE" w:rsidP="00987F6D">
      <w:pPr>
        <w:numPr>
          <w:ilvl w:val="0"/>
          <w:numId w:val="16"/>
        </w:numPr>
        <w:tabs>
          <w:tab w:val="left" w:pos="0"/>
        </w:tabs>
        <w:spacing w:before="120" w:after="240"/>
        <w:ind w:left="0" w:firstLine="0"/>
        <w:rPr>
          <w:lang w:val="en-CA"/>
        </w:rPr>
      </w:pPr>
      <w:r>
        <w:rPr>
          <w:lang w:val="en-CA"/>
        </w:rPr>
        <w:t>The IS</w:t>
      </w:r>
      <w:r w:rsidR="00F33FA5" w:rsidRPr="00F33FA5">
        <w:rPr>
          <w:lang w:val="en-CA"/>
        </w:rPr>
        <w:t xml:space="preserve"> projects in particular are reported to have “provided the extra leverage needed (to increase priority of ozone issues in many Article 5 countries) by strengthening the </w:t>
      </w:r>
      <w:r>
        <w:rPr>
          <w:lang w:val="en-CA"/>
        </w:rPr>
        <w:t>NOUs</w:t>
      </w:r>
      <w:r w:rsidR="00F33FA5" w:rsidRPr="00F33FA5">
        <w:rPr>
          <w:lang w:val="en-CA"/>
        </w:rPr>
        <w:t xml:space="preserve"> as focal points for mobilizing local stakeholders, initiating and following-up on legislation and ratifications, and coordinating the preparation and implementation of phase-out projects and plans with IAs and bilateral agencies”</w:t>
      </w:r>
      <w:r w:rsidR="00F33FA5" w:rsidRPr="00606A77">
        <w:rPr>
          <w:vertAlign w:val="superscript"/>
          <w:lang w:val="en-CA"/>
        </w:rPr>
        <w:footnoteReference w:id="3"/>
      </w:r>
      <w:r w:rsidR="00F33FA5" w:rsidRPr="00F33FA5">
        <w:rPr>
          <w:lang w:val="en-CA"/>
        </w:rPr>
        <w:t xml:space="preserve">. In Asia, for example, UNEP </w:t>
      </w:r>
      <w:r w:rsidR="00846E3A">
        <w:rPr>
          <w:lang w:val="en-CA"/>
        </w:rPr>
        <w:t xml:space="preserve">has </w:t>
      </w:r>
      <w:r w:rsidR="00F33FA5" w:rsidRPr="00F33FA5">
        <w:rPr>
          <w:lang w:val="en-CA"/>
        </w:rPr>
        <w:t>implemented IS projects providing training for customs and refrigeration technicians, monitoring and policy training and assistance for strengthening and enforcing regulations relating to CFC phase-out, recovery and recycling, and</w:t>
      </w:r>
      <w:r w:rsidR="00B1201B">
        <w:rPr>
          <w:lang w:val="en-CA"/>
        </w:rPr>
        <w:t xml:space="preserve"> the phase</w:t>
      </w:r>
      <w:r w:rsidR="00B1201B">
        <w:rPr>
          <w:lang w:val="en-CA"/>
        </w:rPr>
        <w:noBreakHyphen/>
      </w:r>
      <w:r w:rsidR="00F33FA5" w:rsidRPr="00F33FA5">
        <w:rPr>
          <w:lang w:val="en-CA"/>
        </w:rPr>
        <w:t>out of methyl bromide (MB) and CTC.</w:t>
      </w:r>
      <w:r w:rsidR="00F33FA5" w:rsidRPr="00606A77">
        <w:rPr>
          <w:vertAlign w:val="superscript"/>
          <w:lang w:val="en-CA"/>
        </w:rPr>
        <w:footnoteReference w:id="4"/>
      </w:r>
      <w:r w:rsidR="00F33FA5" w:rsidRPr="00F33FA5">
        <w:rPr>
          <w:lang w:val="en-CA"/>
        </w:rPr>
        <w:t xml:space="preserve"> Kenya lacked a regulatory framework to address ODS, their reduction and phase-out as per </w:t>
      </w:r>
      <w:r w:rsidR="008037EF">
        <w:rPr>
          <w:lang w:val="en-CA"/>
        </w:rPr>
        <w:t>MP</w:t>
      </w:r>
      <w:r w:rsidR="00F33FA5" w:rsidRPr="00F33FA5">
        <w:rPr>
          <w:lang w:val="en-CA"/>
        </w:rPr>
        <w:t xml:space="preserve"> guidelines</w:t>
      </w:r>
      <w:r w:rsidR="00FD0CD3">
        <w:rPr>
          <w:lang w:val="en-CA"/>
        </w:rPr>
        <w:t>, which the IS project helped to foster</w:t>
      </w:r>
      <w:r w:rsidR="00F33FA5" w:rsidRPr="00F33FA5">
        <w:rPr>
          <w:lang w:val="en-CA"/>
        </w:rPr>
        <w:t xml:space="preserve">. </w:t>
      </w:r>
    </w:p>
    <w:p w14:paraId="4D7B74A1" w14:textId="48A51568" w:rsidR="00163993" w:rsidRPr="00163993" w:rsidRDefault="00F33FA5" w:rsidP="00987F6D">
      <w:pPr>
        <w:numPr>
          <w:ilvl w:val="0"/>
          <w:numId w:val="16"/>
        </w:numPr>
        <w:tabs>
          <w:tab w:val="left" w:pos="0"/>
        </w:tabs>
        <w:spacing w:before="120" w:after="240"/>
        <w:ind w:left="0" w:firstLine="0"/>
        <w:rPr>
          <w:lang w:val="en-CA"/>
        </w:rPr>
      </w:pPr>
      <w:r w:rsidRPr="00163993">
        <w:rPr>
          <w:lang w:val="en-CA"/>
        </w:rPr>
        <w:t>Through IS funding</w:t>
      </w:r>
      <w:r w:rsidR="00FD0CD3" w:rsidRPr="00163993">
        <w:rPr>
          <w:lang w:val="en-CA"/>
        </w:rPr>
        <w:t>,</w:t>
      </w:r>
      <w:r w:rsidR="00EF58EE">
        <w:rPr>
          <w:lang w:val="en-CA"/>
        </w:rPr>
        <w:t xml:space="preserve"> with support from the IAs</w:t>
      </w:r>
      <w:r w:rsidRPr="00163993">
        <w:rPr>
          <w:lang w:val="en-CA"/>
        </w:rPr>
        <w:t>, NOUs have been able to establish and promote regulatory frame</w:t>
      </w:r>
      <w:r w:rsidR="00FD0CD3" w:rsidRPr="00163993">
        <w:rPr>
          <w:lang w:val="en-CA"/>
        </w:rPr>
        <w:t>works through their governments</w:t>
      </w:r>
      <w:r w:rsidRPr="00163993">
        <w:rPr>
          <w:lang w:val="en-CA"/>
        </w:rPr>
        <w:t xml:space="preserve"> to sustain </w:t>
      </w:r>
      <w:r w:rsidR="00FD0CD3" w:rsidRPr="00163993">
        <w:rPr>
          <w:lang w:val="en-CA"/>
        </w:rPr>
        <w:t xml:space="preserve">the </w:t>
      </w:r>
      <w:r w:rsidRPr="00163993">
        <w:rPr>
          <w:lang w:val="en-CA"/>
        </w:rPr>
        <w:t xml:space="preserve">ODS phase-out. In general, such legislation has been updated or amended in step with the evolution of the Protocol, including new provisions, adopting stronger stances as phase-out deadlines arrive (i.e., completely banning an ODS) and considering the Amendments to the Protocol. Licensing and quota systems are put in place to assist with monitoring compliance with regulations related to ODS consumption and trade (import, export, and production where applicable). </w:t>
      </w:r>
      <w:r w:rsidR="00163993">
        <w:rPr>
          <w:lang w:val="en-CA"/>
        </w:rPr>
        <w:t>Since the 68</w:t>
      </w:r>
      <w:r w:rsidR="00163993" w:rsidRPr="00163993">
        <w:rPr>
          <w:vertAlign w:val="superscript"/>
          <w:lang w:val="en-CA"/>
        </w:rPr>
        <w:t>th</w:t>
      </w:r>
      <w:r w:rsidR="00163993">
        <w:rPr>
          <w:lang w:val="en-CA"/>
        </w:rPr>
        <w:t xml:space="preserve"> meeting, the Agreement</w:t>
      </w:r>
      <w:r w:rsidR="00742478">
        <w:rPr>
          <w:lang w:val="en-CA"/>
        </w:rPr>
        <w:t>s</w:t>
      </w:r>
      <w:r w:rsidR="00163993">
        <w:rPr>
          <w:lang w:val="en-CA"/>
        </w:rPr>
        <w:t xml:space="preserve"> between the Committee and the Governments</w:t>
      </w:r>
      <w:r w:rsidR="00742478">
        <w:rPr>
          <w:lang w:val="en-CA"/>
        </w:rPr>
        <w:t xml:space="preserve"> concerned link</w:t>
      </w:r>
      <w:r w:rsidR="00163993">
        <w:rPr>
          <w:lang w:val="en-CA"/>
        </w:rPr>
        <w:t xml:space="preserve"> the </w:t>
      </w:r>
      <w:r w:rsidR="00163993">
        <w:t>implementation of HPMPs to a commitment by the countries that a licensing and quota systems will be effectively implemented (decision 63/17). Strengthening such systems is an ongoing exercise that can be evidenced through independent verifications.</w:t>
      </w:r>
    </w:p>
    <w:p w14:paraId="14361D22" w14:textId="77777777" w:rsidR="00F33FA5" w:rsidRPr="00163993" w:rsidRDefault="00F33FA5" w:rsidP="00987F6D">
      <w:pPr>
        <w:numPr>
          <w:ilvl w:val="0"/>
          <w:numId w:val="16"/>
        </w:numPr>
        <w:tabs>
          <w:tab w:val="left" w:pos="0"/>
        </w:tabs>
        <w:spacing w:before="120" w:after="240"/>
        <w:ind w:left="0" w:firstLine="0"/>
        <w:rPr>
          <w:lang w:val="en-CA"/>
        </w:rPr>
      </w:pPr>
      <w:r w:rsidRPr="00163993">
        <w:rPr>
          <w:lang w:val="en-CA"/>
        </w:rPr>
        <w:t>Challenges with enforcement of such legal provisions are reported both through the questionnaire sent, and in the documents studied. These include: delays in enacting legislation and even ratification of Amendments due to political circumstances (i.e., a change of government priorities or political will; staff changes affecting the continuity of policy implementati</w:t>
      </w:r>
      <w:r w:rsidR="00163993">
        <w:rPr>
          <w:lang w:val="en-CA"/>
        </w:rPr>
        <w:t xml:space="preserve">on; or political/civil unrest); </w:t>
      </w:r>
      <w:r w:rsidRPr="00163993">
        <w:rPr>
          <w:lang w:val="en-CA"/>
        </w:rPr>
        <w:t xml:space="preserve">the priority given to environmental issues and more specifically ozone protection, which in turn impacts the importance given to the NOU; full involvement of stakeholders including different </w:t>
      </w:r>
      <w:r w:rsidR="0043338E">
        <w:rPr>
          <w:lang w:val="en-CA"/>
        </w:rPr>
        <w:t>m</w:t>
      </w:r>
      <w:r w:rsidRPr="00163993">
        <w:rPr>
          <w:lang w:val="en-CA"/>
        </w:rPr>
        <w:t>inistries, but also government agencies and other institutions (e.g., research and development), associations and the private sector. Actions to strengthen sustainability of the phase-out achieved include</w:t>
      </w:r>
      <w:r w:rsidR="00EF75FA">
        <w:rPr>
          <w:lang w:val="en-CA"/>
        </w:rPr>
        <w:t>,</w:t>
      </w:r>
      <w:r w:rsidRPr="00163993">
        <w:rPr>
          <w:lang w:val="en-CA"/>
        </w:rPr>
        <w:t xml:space="preserve"> for example: </w:t>
      </w:r>
      <w:r w:rsidR="00EF75FA">
        <w:rPr>
          <w:lang w:val="en-CA"/>
        </w:rPr>
        <w:t>h</w:t>
      </w:r>
      <w:r w:rsidRPr="00163993">
        <w:rPr>
          <w:lang w:val="en-CA"/>
        </w:rPr>
        <w:t xml:space="preserve">elping NOUs </w:t>
      </w:r>
      <w:r w:rsidR="00EF75FA">
        <w:rPr>
          <w:lang w:val="en-CA"/>
        </w:rPr>
        <w:t xml:space="preserve">to gain traction and recognition </w:t>
      </w:r>
      <w:r w:rsidRPr="00163993">
        <w:rPr>
          <w:lang w:val="en-CA"/>
        </w:rPr>
        <w:t>within</w:t>
      </w:r>
      <w:r w:rsidR="00EF75FA">
        <w:rPr>
          <w:lang w:val="en-CA"/>
        </w:rPr>
        <w:t xml:space="preserve"> the</w:t>
      </w:r>
      <w:r w:rsidRPr="00163993">
        <w:rPr>
          <w:lang w:val="en-CA"/>
        </w:rPr>
        <w:t xml:space="preserve"> countries by involving key stakeholders and sectors and contributing to </w:t>
      </w:r>
      <w:r w:rsidR="00E35513">
        <w:rPr>
          <w:lang w:val="en-CA"/>
        </w:rPr>
        <w:t xml:space="preserve">helping Governments </w:t>
      </w:r>
      <w:r w:rsidRPr="00163993">
        <w:rPr>
          <w:lang w:val="en-CA"/>
        </w:rPr>
        <w:t xml:space="preserve">identifying and developing efficient, enforceable regulatory frameworks. This is important in achieving appropriate level of support, from Government and key sectors. </w:t>
      </w:r>
      <w:r w:rsidR="00C10BD0">
        <w:rPr>
          <w:lang w:val="en-CA"/>
        </w:rPr>
        <w:t xml:space="preserve">Although the commitment of Governments to phasing-out ODS is included in the Agreement with the Executive Committee, when </w:t>
      </w:r>
      <w:r w:rsidR="00C10BD0">
        <w:rPr>
          <w:lang w:val="en-CA"/>
        </w:rPr>
        <w:lastRenderedPageBreak/>
        <w:t xml:space="preserve">approving phase-out plans, </w:t>
      </w:r>
      <w:r w:rsidRPr="00163993">
        <w:rPr>
          <w:lang w:val="en-CA"/>
        </w:rPr>
        <w:t xml:space="preserve">UNEP/CAP </w:t>
      </w:r>
      <w:r w:rsidR="00C10BD0">
        <w:rPr>
          <w:lang w:val="en-CA"/>
        </w:rPr>
        <w:t>helps to foster</w:t>
      </w:r>
      <w:r w:rsidRPr="00163993">
        <w:rPr>
          <w:lang w:val="en-CA"/>
        </w:rPr>
        <w:t xml:space="preserve"> awareness on the overall importance of protecting the ozone layer and encouraged NOU participation in regional networks. UNIDO has noted</w:t>
      </w:r>
      <w:r w:rsidR="000B5078">
        <w:rPr>
          <w:lang w:val="en-CA"/>
        </w:rPr>
        <w:t xml:space="preserve"> </w:t>
      </w:r>
      <w:r w:rsidRPr="00163993">
        <w:rPr>
          <w:lang w:val="en-CA"/>
        </w:rPr>
        <w:t>however,</w:t>
      </w:r>
      <w:r w:rsidR="000B5078">
        <w:rPr>
          <w:lang w:val="en-CA"/>
        </w:rPr>
        <w:t xml:space="preserve"> in responding to the questionnaire,</w:t>
      </w:r>
      <w:r w:rsidRPr="00163993">
        <w:rPr>
          <w:lang w:val="en-CA"/>
        </w:rPr>
        <w:t xml:space="preserve"> that IAs cannot monitor compliance once </w:t>
      </w:r>
      <w:r w:rsidR="00FD0CD3" w:rsidRPr="00163993">
        <w:rPr>
          <w:lang w:val="en-CA"/>
        </w:rPr>
        <w:t xml:space="preserve">the </w:t>
      </w:r>
      <w:r w:rsidRPr="00163993">
        <w:rPr>
          <w:lang w:val="en-CA"/>
        </w:rPr>
        <w:t xml:space="preserve">projects </w:t>
      </w:r>
      <w:r w:rsidR="00FD0CD3" w:rsidRPr="00163993">
        <w:rPr>
          <w:lang w:val="en-CA"/>
        </w:rPr>
        <w:t>are completed</w:t>
      </w:r>
      <w:r w:rsidRPr="00163993">
        <w:rPr>
          <w:lang w:val="en-CA"/>
        </w:rPr>
        <w:t>.</w:t>
      </w:r>
    </w:p>
    <w:p w14:paraId="7B085041" w14:textId="113A0A7F" w:rsidR="00F33FA5" w:rsidRPr="00387333" w:rsidRDefault="00C10BD0" w:rsidP="00987F6D">
      <w:pPr>
        <w:numPr>
          <w:ilvl w:val="0"/>
          <w:numId w:val="16"/>
        </w:numPr>
        <w:tabs>
          <w:tab w:val="left" w:pos="0"/>
        </w:tabs>
        <w:spacing w:before="120" w:after="240"/>
        <w:ind w:left="0" w:firstLine="0"/>
        <w:rPr>
          <w:lang w:val="en-CA"/>
        </w:rPr>
      </w:pPr>
      <w:r>
        <w:rPr>
          <w:lang w:val="en-CA"/>
        </w:rPr>
        <w:t>The prominent role of the NOUs</w:t>
      </w:r>
      <w:r w:rsidR="00F33FA5" w:rsidRPr="00F33FA5">
        <w:rPr>
          <w:lang w:val="en-CA"/>
        </w:rPr>
        <w:t xml:space="preserve"> in assisting in the development of policies and regulatory frameworks is well recognized. Since one of the roles of </w:t>
      </w:r>
      <w:r w:rsidR="00387333">
        <w:rPr>
          <w:lang w:val="en-CA"/>
        </w:rPr>
        <w:t xml:space="preserve">the </w:t>
      </w:r>
      <w:r w:rsidR="00F33FA5" w:rsidRPr="00F33FA5">
        <w:rPr>
          <w:lang w:val="en-CA"/>
        </w:rPr>
        <w:t xml:space="preserve">NOUs is securing and sustaining a country’s compliance with </w:t>
      </w:r>
      <w:r w:rsidR="00387333">
        <w:rPr>
          <w:lang w:val="en-CA"/>
        </w:rPr>
        <w:t xml:space="preserve">the </w:t>
      </w:r>
      <w:r w:rsidR="008037EF">
        <w:rPr>
          <w:lang w:val="en-CA"/>
        </w:rPr>
        <w:t>MP</w:t>
      </w:r>
      <w:r w:rsidR="00F33FA5" w:rsidRPr="00F33FA5">
        <w:rPr>
          <w:lang w:val="en-CA"/>
        </w:rPr>
        <w:t xml:space="preserve">, the NOUs regularly participate in the development of regulations or licensing/quota systems to control the import, export, manufacture and sale of ODS and products containing them. All NOUs responding to the questionnaire reported implementation of national legislation to support and maintain ODS phase-out, which has been adjusted over time in line with </w:t>
      </w:r>
      <w:r w:rsidR="008037EF">
        <w:rPr>
          <w:lang w:val="en-CA"/>
        </w:rPr>
        <w:t>MP</w:t>
      </w:r>
      <w:r w:rsidR="00F33FA5" w:rsidRPr="00F33FA5">
        <w:rPr>
          <w:lang w:val="en-CA"/>
        </w:rPr>
        <w:t xml:space="preserve"> evolution (e.g., </w:t>
      </w:r>
      <w:r>
        <w:rPr>
          <w:lang w:val="en-CA"/>
        </w:rPr>
        <w:t>accele</w:t>
      </w:r>
      <w:r w:rsidR="00742478">
        <w:rPr>
          <w:lang w:val="en-CA"/>
        </w:rPr>
        <w:t>rated phase-out of HCFCs after d</w:t>
      </w:r>
      <w:r>
        <w:rPr>
          <w:lang w:val="en-CA"/>
        </w:rPr>
        <w:t>ecision XXIX/6</w:t>
      </w:r>
      <w:r w:rsidR="00F33FA5" w:rsidRPr="00F33FA5">
        <w:rPr>
          <w:lang w:val="en-CA"/>
        </w:rPr>
        <w:t>). To enforce policies, NOUs work with national authorities, in particular customs officers (and phytosanitary authorities in the case of MB</w:t>
      </w:r>
      <w:r w:rsidR="00387333">
        <w:rPr>
          <w:rStyle w:val="FootnoteReference"/>
          <w:lang w:val="en-CA"/>
        </w:rPr>
        <w:footnoteReference w:id="5"/>
      </w:r>
      <w:r w:rsidR="00F33FA5" w:rsidRPr="00387333">
        <w:rPr>
          <w:lang w:val="en-CA"/>
        </w:rPr>
        <w:t>). Cases of non</w:t>
      </w:r>
      <w:r w:rsidR="00F33FA5" w:rsidRPr="00387333">
        <w:rPr>
          <w:lang w:val="en-CA"/>
        </w:rPr>
        <w:noBreakHyphen/>
        <w:t>compliance or potential non-compliance are also handled by the NOU. Penalties for violations (</w:t>
      </w:r>
      <w:r w:rsidR="00F33FA5" w:rsidRPr="00572E04">
        <w:rPr>
          <w:lang w:val="en-CA"/>
        </w:rPr>
        <w:t>i.e.</w:t>
      </w:r>
      <w:r w:rsidR="008F1FD4" w:rsidRPr="00572E04">
        <w:rPr>
          <w:lang w:val="en-CA"/>
        </w:rPr>
        <w:t>,</w:t>
      </w:r>
      <w:r w:rsidR="00F33FA5" w:rsidRPr="00572E04">
        <w:rPr>
          <w:lang w:val="en-CA"/>
        </w:rPr>
        <w:t xml:space="preserve"> illegal use or trade)</w:t>
      </w:r>
      <w:r w:rsidR="00F33FA5" w:rsidRPr="00387333">
        <w:rPr>
          <w:lang w:val="en-CA"/>
        </w:rPr>
        <w:t xml:space="preserve"> are handled by pertinent authorities</w:t>
      </w:r>
      <w:r w:rsidR="00742478">
        <w:rPr>
          <w:lang w:val="en-CA"/>
        </w:rPr>
        <w:t>;</w:t>
      </w:r>
      <w:r w:rsidR="00F33FA5" w:rsidRPr="00387333">
        <w:rPr>
          <w:lang w:val="en-CA"/>
        </w:rPr>
        <w:t xml:space="preserve"> however agile, efficient mechanisms to enforce such penalties were sometimes reported as weak or difficult to impose. Some NOUs responding to the questionnaire indicated weak or absent legal instruments to penalize such violations (e.g., Nigeria) whilst, for example, Armenia indicated that a Code of Administrative Violations is in place and imposes clear penalties on breaches of legislation related to ODS. One way in which Mexico enforces regulations – and thus sustains reductions and maintain compliance - is by implementing national standards to avoid ODS uses.</w:t>
      </w:r>
    </w:p>
    <w:p w14:paraId="08FBC294" w14:textId="77777777" w:rsidR="00F33FA5" w:rsidRPr="00F33FA5" w:rsidRDefault="00F33FA5" w:rsidP="00987F6D">
      <w:pPr>
        <w:numPr>
          <w:ilvl w:val="0"/>
          <w:numId w:val="16"/>
        </w:numPr>
        <w:tabs>
          <w:tab w:val="left" w:pos="0"/>
        </w:tabs>
        <w:spacing w:before="120" w:after="240"/>
        <w:ind w:left="0" w:firstLine="0"/>
        <w:rPr>
          <w:b/>
          <w:lang w:val="en-CA"/>
        </w:rPr>
      </w:pPr>
      <w:r w:rsidRPr="00F33FA5">
        <w:rPr>
          <w:lang w:val="en-CA"/>
        </w:rPr>
        <w:t>Fiscal mechanisms, for example tax incentives/disincentives or removal of subsidies have been used by some countries to encourage enterprises to convert from the use of controlled substances to alternatives.</w:t>
      </w:r>
      <w:r w:rsidR="00A82BB2">
        <w:rPr>
          <w:lang w:val="en-CA"/>
        </w:rPr>
        <w:t xml:space="preserve"> </w:t>
      </w:r>
      <w:r w:rsidR="00A82BB2" w:rsidRPr="00D13384">
        <w:rPr>
          <w:lang w:val="en-CA"/>
        </w:rPr>
        <w:t>However,</w:t>
      </w:r>
      <w:r w:rsidR="00A82BB2">
        <w:rPr>
          <w:lang w:val="en-CA"/>
        </w:rPr>
        <w:t xml:space="preserve"> they </w:t>
      </w:r>
      <w:r w:rsidR="00A82BB2" w:rsidRPr="00F33FA5">
        <w:t>do not see</w:t>
      </w:r>
      <w:r w:rsidR="00A82BB2">
        <w:t>m to be a widespread practice as o</w:t>
      </w:r>
      <w:r w:rsidR="00A82BB2" w:rsidRPr="00F33FA5">
        <w:t xml:space="preserve">nly a few of the NOUs responding </w:t>
      </w:r>
      <w:r w:rsidR="00A82BB2">
        <w:t xml:space="preserve">to </w:t>
      </w:r>
      <w:r w:rsidR="00A82BB2" w:rsidRPr="00F33FA5">
        <w:t xml:space="preserve">the survey mentioned their implementation and/or using these as a continuing tool to sustain phase-out. </w:t>
      </w:r>
      <w:r w:rsidR="00A82BB2" w:rsidRPr="00F33FA5">
        <w:rPr>
          <w:lang w:val="en-CA"/>
        </w:rPr>
        <w:t xml:space="preserve">Fiscal mechanisms </w:t>
      </w:r>
      <w:r w:rsidRPr="00F33FA5">
        <w:rPr>
          <w:lang w:val="en-CA"/>
        </w:rPr>
        <w:t>can lead to undesirable results as well. Some examples below illustrate both outcomes</w:t>
      </w:r>
      <w:r w:rsidRPr="00F33FA5">
        <w:rPr>
          <w:b/>
          <w:lang w:val="en-CA"/>
        </w:rPr>
        <w:t>:</w:t>
      </w:r>
    </w:p>
    <w:p w14:paraId="3D647012" w14:textId="77777777" w:rsidR="00267B4D" w:rsidRPr="00F33FA5" w:rsidRDefault="00AD0250" w:rsidP="00987F6D">
      <w:pPr>
        <w:numPr>
          <w:ilvl w:val="0"/>
          <w:numId w:val="17"/>
        </w:numPr>
        <w:tabs>
          <w:tab w:val="left" w:pos="8280"/>
        </w:tabs>
        <w:spacing w:after="120"/>
        <w:ind w:left="1418" w:hanging="709"/>
      </w:pPr>
      <w:r w:rsidRPr="00F33FA5">
        <w:t>Brazil</w:t>
      </w:r>
      <w:r w:rsidR="003618FB">
        <w:t>’s chiller demonstration p</w:t>
      </w:r>
      <w:r w:rsidRPr="00F33FA5">
        <w:t>roject (</w:t>
      </w:r>
      <w:r w:rsidR="003618FB" w:rsidRPr="00F33FA5">
        <w:t xml:space="preserve">UNDP </w:t>
      </w:r>
      <w:r w:rsidRPr="00F33FA5">
        <w:t>2005)</w:t>
      </w:r>
      <w:r w:rsidRPr="00F33FA5">
        <w:rPr>
          <w:vertAlign w:val="superscript"/>
        </w:rPr>
        <w:footnoteReference w:id="6"/>
      </w:r>
      <w:r w:rsidRPr="00F33FA5">
        <w:rPr>
          <w:vertAlign w:val="superscript"/>
        </w:rPr>
        <w:t xml:space="preserve"> </w:t>
      </w:r>
      <w:r w:rsidRPr="00F33FA5">
        <w:t xml:space="preserve">included </w:t>
      </w:r>
      <w:r w:rsidR="003618FB">
        <w:t xml:space="preserve">the </w:t>
      </w:r>
      <w:r w:rsidRPr="00F33FA5">
        <w:t>develop</w:t>
      </w:r>
      <w:r w:rsidR="003618FB">
        <w:t>ment of</w:t>
      </w:r>
      <w:r w:rsidRPr="00F33FA5">
        <w:t xml:space="preserve"> a limited duration tax incentive program</w:t>
      </w:r>
      <w:r w:rsidR="003618FB">
        <w:t>me</w:t>
      </w:r>
      <w:r w:rsidRPr="00F33FA5">
        <w:t xml:space="preserve"> for </w:t>
      </w:r>
      <w:r w:rsidR="003618FB" w:rsidRPr="00F33FA5">
        <w:t xml:space="preserve">chiller </w:t>
      </w:r>
      <w:r w:rsidRPr="00F33FA5">
        <w:t>replacement, based on net revenue impact plus the long-term economic impact. The programme cost</w:t>
      </w:r>
      <w:r w:rsidR="003618FB">
        <w:t>ed</w:t>
      </w:r>
      <w:r w:rsidRPr="00F33FA5">
        <w:t xml:space="preserve"> about US $100,000 and resulted in the removal of US $61 million aggregate upfront taxes on chillers, thus stimulating their replacement;</w:t>
      </w:r>
    </w:p>
    <w:p w14:paraId="512C473E" w14:textId="143D36CE" w:rsidR="00267B4D" w:rsidRPr="00F33FA5" w:rsidRDefault="00AD0250" w:rsidP="00987F6D">
      <w:pPr>
        <w:numPr>
          <w:ilvl w:val="0"/>
          <w:numId w:val="17"/>
        </w:numPr>
        <w:tabs>
          <w:tab w:val="left" w:pos="8280"/>
        </w:tabs>
        <w:spacing w:after="120"/>
        <w:ind w:left="1418" w:hanging="709"/>
      </w:pPr>
      <w:r w:rsidRPr="00F33FA5">
        <w:t>Croatia introduced an environmental tax on refrigerants resulting in a sudden decrease in HCFC</w:t>
      </w:r>
      <w:r w:rsidRPr="00F33FA5">
        <w:noBreakHyphen/>
        <w:t>22 consumption in 2006 and an increased demand for split air-conditioning units. Import of HCFC-22 equipment was subsequently banned entirely</w:t>
      </w:r>
      <w:r w:rsidR="00A82BB2">
        <w:t>;</w:t>
      </w:r>
      <w:r w:rsidRPr="00F33FA5">
        <w:rPr>
          <w:vertAlign w:val="superscript"/>
        </w:rPr>
        <w:footnoteReference w:id="7"/>
      </w:r>
    </w:p>
    <w:p w14:paraId="2AB5F429" w14:textId="77777777" w:rsidR="00267B4D" w:rsidRPr="00F33FA5" w:rsidRDefault="00AD0250" w:rsidP="00987F6D">
      <w:pPr>
        <w:numPr>
          <w:ilvl w:val="0"/>
          <w:numId w:val="17"/>
        </w:numPr>
        <w:tabs>
          <w:tab w:val="left" w:pos="8280"/>
        </w:tabs>
        <w:spacing w:after="120"/>
        <w:ind w:left="1418" w:hanging="709"/>
      </w:pPr>
      <w:r w:rsidRPr="00F33FA5">
        <w:t>The governments of some countries (e.g., Albania and Malaysia) have been reported to provide incentives for investment in ozone-friendly technologies and duty exemptions on imports for ODS substitutes</w:t>
      </w:r>
      <w:r w:rsidR="00A82BB2">
        <w:t>;</w:t>
      </w:r>
      <w:r w:rsidRPr="00F33FA5">
        <w:rPr>
          <w:vertAlign w:val="superscript"/>
        </w:rPr>
        <w:footnoteReference w:id="8"/>
      </w:r>
    </w:p>
    <w:p w14:paraId="21648C2F" w14:textId="77777777" w:rsidR="00267B4D" w:rsidRPr="00F33FA5" w:rsidRDefault="00AD0250" w:rsidP="00987F6D">
      <w:pPr>
        <w:numPr>
          <w:ilvl w:val="0"/>
          <w:numId w:val="17"/>
        </w:numPr>
        <w:tabs>
          <w:tab w:val="left" w:pos="8280"/>
        </w:tabs>
        <w:spacing w:after="120"/>
        <w:ind w:left="1418" w:hanging="709"/>
      </w:pPr>
      <w:r w:rsidRPr="00F33FA5">
        <w:t xml:space="preserve">Thailand reported that the tax disincentive implemented by the Government (in the form of an excise tax) encouraged the smuggling of CFCs due to higher margin gained from the illegal </w:t>
      </w:r>
      <w:r w:rsidR="00A82BB2">
        <w:t>trade</w:t>
      </w:r>
      <w:r w:rsidRPr="00F33FA5">
        <w:t>;</w:t>
      </w:r>
    </w:p>
    <w:p w14:paraId="29629EE6" w14:textId="77777777" w:rsidR="00267B4D" w:rsidRPr="00F33FA5" w:rsidRDefault="00AD0250" w:rsidP="00987F6D">
      <w:pPr>
        <w:numPr>
          <w:ilvl w:val="0"/>
          <w:numId w:val="17"/>
        </w:numPr>
        <w:tabs>
          <w:tab w:val="left" w:pos="8280"/>
        </w:tabs>
        <w:spacing w:after="120"/>
        <w:ind w:left="1418" w:hanging="709"/>
      </w:pPr>
      <w:r w:rsidRPr="00F33FA5">
        <w:t xml:space="preserve">Chile has not implemented tax incentives or disincentives, however a removal of subsidies is part of </w:t>
      </w:r>
      <w:r w:rsidR="003618FB">
        <w:t xml:space="preserve">the </w:t>
      </w:r>
      <w:r w:rsidRPr="00F33FA5">
        <w:t>contracts between the Ministry of Environment and enterprises receiving funding from the MLF; and</w:t>
      </w:r>
    </w:p>
    <w:p w14:paraId="47769D65" w14:textId="77777777" w:rsidR="00267B4D" w:rsidRPr="00F33FA5" w:rsidRDefault="00AD0250" w:rsidP="00987F6D">
      <w:pPr>
        <w:numPr>
          <w:ilvl w:val="0"/>
          <w:numId w:val="17"/>
        </w:numPr>
        <w:tabs>
          <w:tab w:val="left" w:pos="8280"/>
        </w:tabs>
        <w:spacing w:after="240"/>
        <w:ind w:left="1418" w:hanging="709"/>
      </w:pPr>
      <w:r w:rsidRPr="00F33FA5">
        <w:lastRenderedPageBreak/>
        <w:t xml:space="preserve">Guatemala mentioned putting in place a “Cleaner National Production Policy” giving recognition to </w:t>
      </w:r>
      <w:r w:rsidR="003618FB">
        <w:t>enterprises</w:t>
      </w:r>
      <w:r w:rsidRPr="00F33FA5">
        <w:t xml:space="preserve"> complying with its mandate, which includes energy efficiency goals. Costa Rica mentioned difficulties in implementing such measures due to </w:t>
      </w:r>
      <w:r w:rsidR="003618FB" w:rsidRPr="00F33FA5">
        <w:t xml:space="preserve">current </w:t>
      </w:r>
      <w:r w:rsidRPr="00F33FA5">
        <w:t>fiscal reforms.</w:t>
      </w:r>
    </w:p>
    <w:p w14:paraId="2C80FC3E" w14:textId="77777777" w:rsidR="00F33FA5" w:rsidRPr="00572E04" w:rsidRDefault="00F33FA5" w:rsidP="00987F6D">
      <w:pPr>
        <w:numPr>
          <w:ilvl w:val="0"/>
          <w:numId w:val="16"/>
        </w:numPr>
        <w:tabs>
          <w:tab w:val="left" w:pos="0"/>
        </w:tabs>
        <w:spacing w:before="120" w:after="240"/>
        <w:ind w:left="0" w:firstLine="0"/>
        <w:rPr>
          <w:lang w:val="en-CA"/>
        </w:rPr>
      </w:pPr>
      <w:r w:rsidRPr="00572E04">
        <w:rPr>
          <w:lang w:val="en-CA"/>
        </w:rPr>
        <w:t xml:space="preserve">Difficulties arising in relation to a project are </w:t>
      </w:r>
      <w:r w:rsidR="00A82BB2" w:rsidRPr="00572E04">
        <w:rPr>
          <w:lang w:val="en-CA"/>
        </w:rPr>
        <w:t xml:space="preserve">best </w:t>
      </w:r>
      <w:r w:rsidRPr="00572E04">
        <w:rPr>
          <w:lang w:val="en-CA"/>
        </w:rPr>
        <w:t xml:space="preserve">solved jointly by the NOU and the </w:t>
      </w:r>
      <w:r w:rsidR="003618FB" w:rsidRPr="00572E04">
        <w:rPr>
          <w:lang w:val="en-CA"/>
        </w:rPr>
        <w:t>IA</w:t>
      </w:r>
      <w:r w:rsidRPr="00572E04">
        <w:rPr>
          <w:lang w:val="en-CA"/>
        </w:rPr>
        <w:t>, with</w:t>
      </w:r>
      <w:r w:rsidR="003618FB" w:rsidRPr="00572E04">
        <w:rPr>
          <w:lang w:val="en-CA"/>
        </w:rPr>
        <w:t xml:space="preserve"> the</w:t>
      </w:r>
      <w:r w:rsidRPr="00572E04">
        <w:rPr>
          <w:lang w:val="en-CA"/>
        </w:rPr>
        <w:t xml:space="preserve"> PMU</w:t>
      </w:r>
      <w:r w:rsidR="003618FB" w:rsidRPr="00572E04">
        <w:rPr>
          <w:lang w:val="en-CA"/>
        </w:rPr>
        <w:t>’s involvement</w:t>
      </w:r>
      <w:r w:rsidRPr="00572E04">
        <w:rPr>
          <w:lang w:val="en-CA"/>
        </w:rPr>
        <w:t>. However</w:t>
      </w:r>
      <w:r w:rsidR="00A82BB2" w:rsidRPr="00572E04">
        <w:rPr>
          <w:lang w:val="en-CA"/>
        </w:rPr>
        <w:t xml:space="preserve">, </w:t>
      </w:r>
      <w:r w:rsidR="00C22AB8" w:rsidRPr="00572E04">
        <w:rPr>
          <w:lang w:val="en-CA"/>
        </w:rPr>
        <w:t>as these mechanisms depend on funding</w:t>
      </w:r>
      <w:r w:rsidRPr="00572E04">
        <w:rPr>
          <w:lang w:val="en-CA"/>
        </w:rPr>
        <w:t xml:space="preserve">, once the project is completed </w:t>
      </w:r>
      <w:r w:rsidR="00C22AB8" w:rsidRPr="00572E04">
        <w:rPr>
          <w:lang w:val="en-CA"/>
        </w:rPr>
        <w:t xml:space="preserve">they lose their importance or disappear entirely </w:t>
      </w:r>
      <w:r w:rsidR="00572E04">
        <w:rPr>
          <w:lang w:val="en-CA"/>
        </w:rPr>
        <w:t>(e.g.,</w:t>
      </w:r>
      <w:r w:rsidR="00C22AB8" w:rsidRPr="00572E04">
        <w:rPr>
          <w:lang w:val="en-CA"/>
        </w:rPr>
        <w:t xml:space="preserve"> PMUs</w:t>
      </w:r>
      <w:r w:rsidR="00572E04">
        <w:rPr>
          <w:lang w:val="en-CA"/>
        </w:rPr>
        <w:t>)</w:t>
      </w:r>
      <w:r w:rsidRPr="00572E04">
        <w:rPr>
          <w:lang w:val="en-CA"/>
        </w:rPr>
        <w:t>. It is thus important</w:t>
      </w:r>
      <w:r w:rsidR="00C22AB8" w:rsidRPr="00572E04">
        <w:rPr>
          <w:lang w:val="en-CA"/>
        </w:rPr>
        <w:t xml:space="preserve"> for sustainability</w:t>
      </w:r>
      <w:r w:rsidRPr="00572E04">
        <w:rPr>
          <w:lang w:val="en-CA"/>
        </w:rPr>
        <w:t xml:space="preserve"> to </w:t>
      </w:r>
      <w:r w:rsidR="00C22AB8" w:rsidRPr="00572E04">
        <w:rPr>
          <w:lang w:val="en-CA"/>
        </w:rPr>
        <w:t>invest in capacity building to ensure that</w:t>
      </w:r>
      <w:r w:rsidRPr="00572E04">
        <w:rPr>
          <w:lang w:val="en-CA"/>
        </w:rPr>
        <w:t xml:space="preserve"> </w:t>
      </w:r>
      <w:r w:rsidR="00163993" w:rsidRPr="00572E04">
        <w:rPr>
          <w:lang w:val="en-CA"/>
        </w:rPr>
        <w:t xml:space="preserve">the </w:t>
      </w:r>
      <w:r w:rsidRPr="00572E04">
        <w:rPr>
          <w:lang w:val="en-CA"/>
        </w:rPr>
        <w:t>relevant stakeholder</w:t>
      </w:r>
      <w:r w:rsidR="0043338E" w:rsidRPr="00572E04">
        <w:rPr>
          <w:lang w:val="en-CA"/>
        </w:rPr>
        <w:t>s such as Government agencies (m</w:t>
      </w:r>
      <w:r w:rsidRPr="00572E04">
        <w:rPr>
          <w:lang w:val="en-CA"/>
        </w:rPr>
        <w:t xml:space="preserve">inistries, control bodies and others), research or training institutions, private associations and </w:t>
      </w:r>
      <w:r w:rsidR="003618FB" w:rsidRPr="00572E04">
        <w:rPr>
          <w:lang w:val="en-CA"/>
        </w:rPr>
        <w:t>end</w:t>
      </w:r>
      <w:r w:rsidRPr="00572E04">
        <w:rPr>
          <w:lang w:val="en-CA"/>
        </w:rPr>
        <w:t xml:space="preserve"> users</w:t>
      </w:r>
      <w:r w:rsidR="00C22AB8" w:rsidRPr="00572E04">
        <w:rPr>
          <w:lang w:val="en-CA"/>
        </w:rPr>
        <w:t xml:space="preserve"> will have the tools to deal with the issues</w:t>
      </w:r>
      <w:r w:rsidRPr="00572E04">
        <w:rPr>
          <w:lang w:val="en-CA"/>
        </w:rPr>
        <w:t xml:space="preserve">. </w:t>
      </w:r>
      <w:r w:rsidR="003618FB" w:rsidRPr="00572E04">
        <w:rPr>
          <w:lang w:val="en-CA"/>
        </w:rPr>
        <w:t>Yet</w:t>
      </w:r>
      <w:r w:rsidRPr="00572E04">
        <w:rPr>
          <w:lang w:val="en-CA"/>
        </w:rPr>
        <w:t>, there can be external factors such as political instability or economic hardship that fall outside the realm of the project’s operative structure, and which are frequ</w:t>
      </w:r>
      <w:r w:rsidR="003618FB" w:rsidRPr="00572E04">
        <w:rPr>
          <w:lang w:val="en-CA"/>
        </w:rPr>
        <w:t>ently cited as a cause of delay</w:t>
      </w:r>
      <w:r w:rsidRPr="00572E04">
        <w:rPr>
          <w:lang w:val="en-CA"/>
        </w:rPr>
        <w:t xml:space="preserve"> or difficulty in achieving results.</w:t>
      </w:r>
    </w:p>
    <w:p w14:paraId="6B59941D" w14:textId="77777777" w:rsidR="00F33FA5" w:rsidRPr="00A4191A" w:rsidRDefault="00F33FA5" w:rsidP="00987F6D">
      <w:pPr>
        <w:numPr>
          <w:ilvl w:val="0"/>
          <w:numId w:val="16"/>
        </w:numPr>
        <w:tabs>
          <w:tab w:val="left" w:pos="0"/>
        </w:tabs>
        <w:spacing w:before="120" w:after="240"/>
        <w:ind w:left="0" w:firstLine="0"/>
        <w:rPr>
          <w:lang w:val="en-CA"/>
        </w:rPr>
      </w:pPr>
      <w:r w:rsidRPr="00572E04">
        <w:rPr>
          <w:lang w:val="en-CA"/>
        </w:rPr>
        <w:t>Because they are key stakeholders</w:t>
      </w:r>
      <w:r w:rsidRPr="00A4191A">
        <w:rPr>
          <w:lang w:val="en-CA"/>
        </w:rPr>
        <w:t xml:space="preserve">, professional organizations and associations (e.g., trade associations representing a sector) have traditionally been involved in ODS phase-out and replacement. They play an important role in developing the required regulatory framework and monitoring its implementation, as they can help generate confidence in the transition to alternatives and their efficient adoption. This is important as </w:t>
      </w:r>
      <w:r w:rsidR="00B14C63" w:rsidRPr="00A4191A">
        <w:rPr>
          <w:lang w:val="en-CA"/>
        </w:rPr>
        <w:t>the success</w:t>
      </w:r>
      <w:r w:rsidR="00B14C63">
        <w:rPr>
          <w:lang w:val="en-CA"/>
        </w:rPr>
        <w:t>ful</w:t>
      </w:r>
      <w:r w:rsidR="00B14C63" w:rsidRPr="00A4191A">
        <w:rPr>
          <w:lang w:val="en-CA"/>
        </w:rPr>
        <w:t xml:space="preserve"> </w:t>
      </w:r>
      <w:r w:rsidR="00B14C63">
        <w:rPr>
          <w:lang w:val="en-CA"/>
        </w:rPr>
        <w:t>introduction</w:t>
      </w:r>
      <w:r w:rsidR="00B14C63" w:rsidRPr="00A4191A">
        <w:rPr>
          <w:lang w:val="en-CA"/>
        </w:rPr>
        <w:t xml:space="preserve"> of alternatives </w:t>
      </w:r>
      <w:r w:rsidR="00B14C63">
        <w:rPr>
          <w:lang w:val="en-CA"/>
        </w:rPr>
        <w:t xml:space="preserve">is often met by </w:t>
      </w:r>
      <w:r w:rsidRPr="00A4191A">
        <w:rPr>
          <w:lang w:val="en-CA"/>
        </w:rPr>
        <w:t>reluctance to change and concern</w:t>
      </w:r>
      <w:r w:rsidR="00B14C63">
        <w:rPr>
          <w:lang w:val="en-CA"/>
        </w:rPr>
        <w:t>s</w:t>
      </w:r>
      <w:r w:rsidRPr="00A4191A">
        <w:rPr>
          <w:lang w:val="en-CA"/>
        </w:rPr>
        <w:t xml:space="preserve">. </w:t>
      </w:r>
    </w:p>
    <w:p w14:paraId="66940236" w14:textId="26719FE7" w:rsidR="00F33FA5" w:rsidRPr="00A4191A" w:rsidRDefault="00F33FA5" w:rsidP="00987F6D">
      <w:pPr>
        <w:numPr>
          <w:ilvl w:val="0"/>
          <w:numId w:val="16"/>
        </w:numPr>
        <w:tabs>
          <w:tab w:val="left" w:pos="0"/>
        </w:tabs>
        <w:spacing w:before="120" w:after="240"/>
        <w:ind w:left="0" w:firstLine="0"/>
        <w:rPr>
          <w:lang w:val="en-CA"/>
        </w:rPr>
      </w:pPr>
      <w:r w:rsidRPr="00A4191A">
        <w:rPr>
          <w:lang w:val="en-CA"/>
        </w:rPr>
        <w:t>In addition, professional organizations and trade associations hold valuable information with respect t</w:t>
      </w:r>
      <w:r w:rsidR="00B14C63">
        <w:rPr>
          <w:lang w:val="en-CA"/>
        </w:rPr>
        <w:t>o what is happening in a sector, such as:</w:t>
      </w:r>
      <w:r w:rsidRPr="00A4191A">
        <w:rPr>
          <w:lang w:val="en-CA"/>
        </w:rPr>
        <w:t xml:space="preserve"> trade movements and tendencies, issues with</w:t>
      </w:r>
      <w:r w:rsidR="00B14C63">
        <w:rPr>
          <w:lang w:val="en-CA"/>
        </w:rPr>
        <w:t xml:space="preserve"> the</w:t>
      </w:r>
      <w:r w:rsidRPr="00A4191A">
        <w:rPr>
          <w:lang w:val="en-CA"/>
        </w:rPr>
        <w:t xml:space="preserve"> ad</w:t>
      </w:r>
      <w:r w:rsidR="00B14C63">
        <w:rPr>
          <w:lang w:val="en-CA"/>
        </w:rPr>
        <w:t>option of alternatives</w:t>
      </w:r>
      <w:r w:rsidRPr="00A4191A">
        <w:rPr>
          <w:lang w:val="en-CA"/>
        </w:rPr>
        <w:t xml:space="preserve">. </w:t>
      </w:r>
      <w:r w:rsidR="00047480">
        <w:t>This includes production sector associations, which play a key role in phasing-out ODS production and can be drivers for industry collaboration, a critical component of sustainability</w:t>
      </w:r>
      <w:r w:rsidR="00047480" w:rsidRPr="00A4191A">
        <w:rPr>
          <w:lang w:val="en-CA"/>
        </w:rPr>
        <w:t xml:space="preserve"> </w:t>
      </w:r>
      <w:r w:rsidRPr="00A4191A">
        <w:rPr>
          <w:lang w:val="en-CA"/>
        </w:rPr>
        <w:t xml:space="preserve">A positive relationship </w:t>
      </w:r>
      <w:r w:rsidR="00B14C63">
        <w:rPr>
          <w:lang w:val="en-CA"/>
        </w:rPr>
        <w:t xml:space="preserve">between agencies, NOUs and PMUs, </w:t>
      </w:r>
      <w:r w:rsidRPr="00A4191A">
        <w:rPr>
          <w:lang w:val="en-CA"/>
        </w:rPr>
        <w:t>is esse</w:t>
      </w:r>
      <w:r w:rsidR="00B14C63">
        <w:rPr>
          <w:lang w:val="en-CA"/>
        </w:rPr>
        <w:t xml:space="preserve">ntial and needs to </w:t>
      </w:r>
      <w:r w:rsidRPr="00A4191A">
        <w:rPr>
          <w:lang w:val="en-CA"/>
        </w:rPr>
        <w:t>evolv</w:t>
      </w:r>
      <w:r w:rsidR="00B14C63">
        <w:rPr>
          <w:lang w:val="en-CA"/>
        </w:rPr>
        <w:t>e</w:t>
      </w:r>
      <w:r w:rsidRPr="00A4191A">
        <w:rPr>
          <w:lang w:val="en-CA"/>
        </w:rPr>
        <w:t xml:space="preserve"> and </w:t>
      </w:r>
      <w:r w:rsidR="00B14C63">
        <w:rPr>
          <w:lang w:val="en-CA"/>
        </w:rPr>
        <w:t xml:space="preserve">be </w:t>
      </w:r>
      <w:r w:rsidRPr="00A4191A">
        <w:rPr>
          <w:lang w:val="en-CA"/>
        </w:rPr>
        <w:t>updat</w:t>
      </w:r>
      <w:r w:rsidR="00B14C63">
        <w:rPr>
          <w:lang w:val="en-CA"/>
        </w:rPr>
        <w:t>ed</w:t>
      </w:r>
      <w:r w:rsidRPr="00A4191A">
        <w:rPr>
          <w:lang w:val="en-CA"/>
        </w:rPr>
        <w:t xml:space="preserve"> (</w:t>
      </w:r>
      <w:r w:rsidR="00B14C63">
        <w:rPr>
          <w:lang w:val="en-CA"/>
        </w:rPr>
        <w:t>e.g.,</w:t>
      </w:r>
      <w:r w:rsidRPr="00A4191A">
        <w:rPr>
          <w:lang w:val="en-CA"/>
        </w:rPr>
        <w:t xml:space="preserve"> when a new</w:t>
      </w:r>
      <w:r w:rsidR="00B14C63">
        <w:rPr>
          <w:lang w:val="en-CA"/>
        </w:rPr>
        <w:t xml:space="preserve"> association is formed, or new/</w:t>
      </w:r>
      <w:r w:rsidRPr="00A4191A">
        <w:rPr>
          <w:lang w:val="en-CA"/>
        </w:rPr>
        <w:t>previously unconsidered stakeholders join the scene). Such relationships become even more important when considering that trade associations (or their members) can contribute to identify illegal behaviors, since such instances can undercut legitimate actors.</w:t>
      </w:r>
      <w:r w:rsidR="00615D98">
        <w:rPr>
          <w:lang w:val="en-CA"/>
        </w:rPr>
        <w:t xml:space="preserve"> </w:t>
      </w:r>
      <w:r w:rsidRPr="00A4191A">
        <w:rPr>
          <w:lang w:val="en-CA"/>
        </w:rPr>
        <w:t xml:space="preserve">Some NOUs responding to the questionnaire reported collaboration with professional organizations: Egypt reports continued and fruitful interaction with </w:t>
      </w:r>
      <w:r w:rsidR="0000652D">
        <w:rPr>
          <w:lang w:val="en-CA"/>
        </w:rPr>
        <w:t xml:space="preserve">the </w:t>
      </w:r>
      <w:r w:rsidR="0000652D" w:rsidRPr="002762CB">
        <w:rPr>
          <w:lang w:val="en-US"/>
        </w:rPr>
        <w:t>American Society of Heating, Refrigerating and Air-Conditioning Engineers</w:t>
      </w:r>
      <w:r w:rsidR="0000652D" w:rsidRPr="00A4191A">
        <w:rPr>
          <w:lang w:val="en-CA"/>
        </w:rPr>
        <w:t xml:space="preserve"> </w:t>
      </w:r>
      <w:r w:rsidR="0000652D">
        <w:rPr>
          <w:lang w:val="en-CA"/>
        </w:rPr>
        <w:t>(</w:t>
      </w:r>
      <w:r w:rsidRPr="00A4191A">
        <w:rPr>
          <w:lang w:val="en-CA"/>
        </w:rPr>
        <w:t>ASHRAE</w:t>
      </w:r>
      <w:r w:rsidR="0000652D">
        <w:rPr>
          <w:lang w:val="en-CA"/>
        </w:rPr>
        <w:t>)</w:t>
      </w:r>
      <w:r w:rsidRPr="00A4191A">
        <w:rPr>
          <w:lang w:val="en-CA"/>
        </w:rPr>
        <w:t xml:space="preserve">. In other instances, </w:t>
      </w:r>
      <w:r w:rsidR="00224D45" w:rsidRPr="00A4191A">
        <w:rPr>
          <w:lang w:val="en-CA"/>
        </w:rPr>
        <w:t xml:space="preserve">NOUs </w:t>
      </w:r>
      <w:r w:rsidR="00742478">
        <w:rPr>
          <w:lang w:val="en-CA"/>
        </w:rPr>
        <w:t>(Chile, Nigeria and Vanuatu)</w:t>
      </w:r>
      <w:r w:rsidRPr="00A4191A">
        <w:rPr>
          <w:lang w:val="en-CA"/>
        </w:rPr>
        <w:t xml:space="preserve"> stated that, such collaborations were either not active or did not take place at all. </w:t>
      </w:r>
    </w:p>
    <w:p w14:paraId="5725BE30" w14:textId="24BFBCC4" w:rsidR="00F33FA5" w:rsidRPr="00A4191A" w:rsidRDefault="00F33FA5" w:rsidP="00987F6D">
      <w:pPr>
        <w:numPr>
          <w:ilvl w:val="0"/>
          <w:numId w:val="16"/>
        </w:numPr>
        <w:tabs>
          <w:tab w:val="left" w:pos="0"/>
        </w:tabs>
        <w:spacing w:before="120" w:after="240"/>
        <w:ind w:left="0" w:firstLine="0"/>
        <w:rPr>
          <w:lang w:val="en-CA"/>
        </w:rPr>
      </w:pPr>
      <w:r w:rsidRPr="00A4191A">
        <w:rPr>
          <w:lang w:val="en-CA"/>
        </w:rPr>
        <w:t>Institutions or agencies selected as national counterparts of a project can be instrumental</w:t>
      </w:r>
      <w:r w:rsidR="00DB1A3F">
        <w:rPr>
          <w:lang w:val="en-CA"/>
        </w:rPr>
        <w:t>,</w:t>
      </w:r>
      <w:r w:rsidRPr="00A4191A">
        <w:rPr>
          <w:lang w:val="en-CA"/>
        </w:rPr>
        <w:t xml:space="preserve"> not only for its successful implementation and completion</w:t>
      </w:r>
      <w:r w:rsidR="00DB1A3F">
        <w:rPr>
          <w:lang w:val="en-CA"/>
        </w:rPr>
        <w:t>,</w:t>
      </w:r>
      <w:r w:rsidRPr="00A4191A">
        <w:rPr>
          <w:lang w:val="en-CA"/>
        </w:rPr>
        <w:t xml:space="preserve"> but also for ensuring continuity after the project ends. This has been true for example in MB projects, where research stations have supported project efforts by undertaking research and demonstration trials, training sessions and awareness raising campaigns. Together with trade associations or similar organizations, they have contributed to supporting and speeding up the registration process of chemical alternatives and giving confidence to farmers on the use of both chemical and non-chemical options. Similar cases can be found</w:t>
      </w:r>
      <w:r w:rsidR="00DB1A3F">
        <w:rPr>
          <w:lang w:val="en-CA"/>
        </w:rPr>
        <w:t>,</w:t>
      </w:r>
      <w:r w:rsidRPr="00A4191A">
        <w:rPr>
          <w:lang w:val="en-CA"/>
        </w:rPr>
        <w:t xml:space="preserve"> for example</w:t>
      </w:r>
      <w:r w:rsidR="00DB1A3F">
        <w:rPr>
          <w:lang w:val="en-CA"/>
        </w:rPr>
        <w:t>,</w:t>
      </w:r>
      <w:r w:rsidRPr="00A4191A">
        <w:rPr>
          <w:lang w:val="en-CA"/>
        </w:rPr>
        <w:t xml:space="preserve"> in chiller projects. Some examples of this are</w:t>
      </w:r>
      <w:r w:rsidRPr="00A4191A">
        <w:rPr>
          <w:vertAlign w:val="superscript"/>
          <w:lang w:val="en-CA"/>
        </w:rPr>
        <w:footnoteReference w:id="9"/>
      </w:r>
      <w:r w:rsidRPr="00A4191A">
        <w:rPr>
          <w:lang w:val="en-CA"/>
        </w:rPr>
        <w:t>:</w:t>
      </w:r>
    </w:p>
    <w:p w14:paraId="5DFE18D8" w14:textId="6BD4D817" w:rsidR="00267B4D" w:rsidRPr="00A4191A" w:rsidRDefault="00AD0250" w:rsidP="00987F6D">
      <w:pPr>
        <w:numPr>
          <w:ilvl w:val="0"/>
          <w:numId w:val="18"/>
        </w:numPr>
        <w:tabs>
          <w:tab w:val="left" w:pos="8280"/>
        </w:tabs>
        <w:spacing w:after="240"/>
        <w:ind w:left="1418" w:hanging="709"/>
      </w:pPr>
      <w:r w:rsidRPr="00A4191A">
        <w:t xml:space="preserve">The </w:t>
      </w:r>
      <w:r w:rsidR="00F37971">
        <w:t>t</w:t>
      </w:r>
      <w:r w:rsidRPr="00A4191A">
        <w:t xml:space="preserve">obacco </w:t>
      </w:r>
      <w:r w:rsidR="00F37971">
        <w:t>research b</w:t>
      </w:r>
      <w:r w:rsidRPr="00A4191A">
        <w:t xml:space="preserve">oard in Zimbabwe </w:t>
      </w:r>
      <w:r w:rsidR="00DB1A3F">
        <w:t>and the</w:t>
      </w:r>
      <w:r w:rsidR="00F37971">
        <w:t xml:space="preserve"> a</w:t>
      </w:r>
      <w:r w:rsidRPr="00A4191A">
        <w:t>gricultural</w:t>
      </w:r>
      <w:r w:rsidR="00F37971">
        <w:t xml:space="preserve"> r</w:t>
      </w:r>
      <w:r w:rsidRPr="00A4191A">
        <w:t xml:space="preserve">esearch and </w:t>
      </w:r>
      <w:r w:rsidR="00F37971">
        <w:t>e</w:t>
      </w:r>
      <w:r w:rsidRPr="00A4191A">
        <w:t xml:space="preserve">xtension </w:t>
      </w:r>
      <w:r w:rsidR="00F37971">
        <w:t>t</w:t>
      </w:r>
      <w:r w:rsidRPr="00A4191A">
        <w:t>rust (ARET) in Malawi (which work</w:t>
      </w:r>
      <w:r w:rsidR="00F37971">
        <w:t>s in full cooperation with the tobacco research bo</w:t>
      </w:r>
      <w:r w:rsidRPr="00A4191A">
        <w:t>ard of that country)</w:t>
      </w:r>
      <w:r w:rsidR="00742478">
        <w:t>,</w:t>
      </w:r>
      <w:r w:rsidRPr="00A4191A">
        <w:t xml:space="preserve"> played a central role in training growers, providing technical </w:t>
      </w:r>
      <w:r w:rsidR="00DB1A3F">
        <w:t>assistance and research support;</w:t>
      </w:r>
    </w:p>
    <w:p w14:paraId="780BF566" w14:textId="77777777" w:rsidR="00267B4D" w:rsidRPr="00A4191A" w:rsidRDefault="00F37971" w:rsidP="00987F6D">
      <w:pPr>
        <w:numPr>
          <w:ilvl w:val="0"/>
          <w:numId w:val="18"/>
        </w:numPr>
        <w:tabs>
          <w:tab w:val="left" w:pos="8280"/>
        </w:tabs>
        <w:spacing w:after="240"/>
        <w:ind w:left="1418" w:hanging="709"/>
      </w:pPr>
      <w:r>
        <w:lastRenderedPageBreak/>
        <w:t>The technology t</w:t>
      </w:r>
      <w:r w:rsidR="00AD0250" w:rsidRPr="00A4191A">
        <w:t>ransfe</w:t>
      </w:r>
      <w:r>
        <w:t>r c</w:t>
      </w:r>
      <w:r w:rsidR="00AD0250" w:rsidRPr="00A4191A">
        <w:t>entre in Agadir, Morocco, which was established through the investment projects led by UNIDO, has been instrumental in disseminating alternatives, providing technical assistance and necessary training and solving problems encountered by growers. These services go well beyond the implementation of alternatives, to addressing pest and disease diagnosis, plant nutrition and irrigation, best agricultural pr</w:t>
      </w:r>
      <w:r w:rsidR="00DB1A3F">
        <w:t>actices, composting and others;</w:t>
      </w:r>
    </w:p>
    <w:p w14:paraId="7DD24F93" w14:textId="3F6DFD15" w:rsidR="00267B4D" w:rsidRPr="00A4191A" w:rsidRDefault="00047480" w:rsidP="00987F6D">
      <w:pPr>
        <w:numPr>
          <w:ilvl w:val="0"/>
          <w:numId w:val="18"/>
        </w:numPr>
        <w:tabs>
          <w:tab w:val="left" w:pos="8280"/>
        </w:tabs>
        <w:spacing w:after="240"/>
        <w:ind w:left="1418" w:hanging="709"/>
      </w:pPr>
      <w:r>
        <w:t>Trade a</w:t>
      </w:r>
      <w:r w:rsidR="00F37971">
        <w:t>ssociations</w:t>
      </w:r>
      <w:r w:rsidR="00742478">
        <w:t>,</w:t>
      </w:r>
      <w:r w:rsidR="00F37971">
        <w:t xml:space="preserve"> such as the Kenya flower c</w:t>
      </w:r>
      <w:r w:rsidR="00AD0250" w:rsidRPr="00A4191A">
        <w:t>ouncil</w:t>
      </w:r>
      <w:r w:rsidR="00742478">
        <w:t>,</w:t>
      </w:r>
      <w:r w:rsidR="00AD0250" w:rsidRPr="00A4191A">
        <w:t xml:space="preserve"> contributed to dissemination of information, awareness and identification of problems related to the imple</w:t>
      </w:r>
      <w:r w:rsidR="00DB1A3F">
        <w:t>mentation of alternatives to MB;</w:t>
      </w:r>
    </w:p>
    <w:p w14:paraId="0843AE9F" w14:textId="09605A9F" w:rsidR="00224D45" w:rsidRPr="00A4191A" w:rsidRDefault="00224D45" w:rsidP="00987F6D">
      <w:pPr>
        <w:numPr>
          <w:ilvl w:val="0"/>
          <w:numId w:val="18"/>
        </w:numPr>
        <w:tabs>
          <w:tab w:val="left" w:pos="8280"/>
        </w:tabs>
        <w:spacing w:after="240"/>
        <w:ind w:left="1418" w:hanging="709"/>
      </w:pPr>
      <w:r w:rsidRPr="00A4191A">
        <w:t xml:space="preserve">The NOU </w:t>
      </w:r>
      <w:r w:rsidR="00742478">
        <w:t>from Mexico</w:t>
      </w:r>
      <w:r w:rsidR="00742478" w:rsidRPr="00A4191A">
        <w:t xml:space="preserve"> </w:t>
      </w:r>
      <w:r w:rsidRPr="00A4191A">
        <w:t>continues to work with associations of producers and fumigators in disseminating and promoting alternatives to MB as ide</w:t>
      </w:r>
      <w:r>
        <w:t>ntified and implemented in the n</w:t>
      </w:r>
      <w:r w:rsidRPr="00A4191A">
        <w:t>ational phase–out plan.</w:t>
      </w:r>
    </w:p>
    <w:p w14:paraId="278EB2C0" w14:textId="35998110" w:rsidR="00267B4D" w:rsidRPr="00A4191A" w:rsidRDefault="00F37971" w:rsidP="00987F6D">
      <w:pPr>
        <w:numPr>
          <w:ilvl w:val="0"/>
          <w:numId w:val="18"/>
        </w:numPr>
        <w:tabs>
          <w:tab w:val="left" w:pos="8280"/>
        </w:tabs>
        <w:spacing w:after="240"/>
        <w:ind w:left="1418" w:hanging="709"/>
      </w:pPr>
      <w:r>
        <w:t xml:space="preserve">The National </w:t>
      </w:r>
      <w:r w:rsidR="00742478">
        <w:t>R</w:t>
      </w:r>
      <w:r>
        <w:t xml:space="preserve">efrigeration </w:t>
      </w:r>
      <w:r w:rsidR="00742478">
        <w:t>I</w:t>
      </w:r>
      <w:r w:rsidR="00AD0250" w:rsidRPr="00A4191A">
        <w:t>nstitute of Mexico was select</w:t>
      </w:r>
      <w:r>
        <w:t>ed under the CFC n</w:t>
      </w:r>
      <w:r w:rsidR="00DB1A3F">
        <w:t>ational phase</w:t>
      </w:r>
      <w:r w:rsidR="00DB1A3F">
        <w:noBreakHyphen/>
      </w:r>
      <w:r w:rsidR="00AD0250" w:rsidRPr="00A4191A">
        <w:t xml:space="preserve">out </w:t>
      </w:r>
      <w:r w:rsidR="00DB1A3F">
        <w:t>p</w:t>
      </w:r>
      <w:r w:rsidR="00AD0250" w:rsidRPr="00A4191A">
        <w:t xml:space="preserve">lan to provide training </w:t>
      </w:r>
      <w:r w:rsidR="00DB1A3F">
        <w:t>for service technicians in 2005;</w:t>
      </w:r>
      <w:r w:rsidR="00742478">
        <w:t xml:space="preserve"> and</w:t>
      </w:r>
    </w:p>
    <w:p w14:paraId="286C30F0" w14:textId="2B748871" w:rsidR="00267B4D" w:rsidRPr="00A4191A" w:rsidRDefault="00F37971" w:rsidP="00987F6D">
      <w:pPr>
        <w:numPr>
          <w:ilvl w:val="0"/>
          <w:numId w:val="18"/>
        </w:numPr>
        <w:tabs>
          <w:tab w:val="left" w:pos="8280"/>
        </w:tabs>
        <w:spacing w:after="240"/>
        <w:ind w:left="1418" w:hanging="709"/>
      </w:pPr>
      <w:r>
        <w:t>The Armenian r</w:t>
      </w:r>
      <w:r w:rsidR="00AD0250" w:rsidRPr="00A4191A">
        <w:t>ef</w:t>
      </w:r>
      <w:r>
        <w:t>rigeration a</w:t>
      </w:r>
      <w:r w:rsidR="00047480">
        <w:t>ssociation and the c</w:t>
      </w:r>
      <w:r>
        <w:t>entre</w:t>
      </w:r>
      <w:r w:rsidR="00AD0250" w:rsidRPr="00A4191A">
        <w:t xml:space="preserve"> for Environmental Legislation (Yerevan State University) are actively involved in discussions and public hearings related to ODS legislation and its implementation. NGOs and other civil organizations contribute to enforcing such l</w:t>
      </w:r>
      <w:r w:rsidR="00DB1A3F">
        <w:t>egislation on a voluntary basis</w:t>
      </w:r>
      <w:r w:rsidR="00742478">
        <w:t>.</w:t>
      </w:r>
    </w:p>
    <w:p w14:paraId="599E4213" w14:textId="77777777" w:rsidR="00267B4D" w:rsidRPr="00A4191A" w:rsidRDefault="00AD0250" w:rsidP="00987F6D">
      <w:pPr>
        <w:tabs>
          <w:tab w:val="left" w:pos="8280"/>
        </w:tabs>
        <w:spacing w:before="120" w:after="240"/>
        <w:rPr>
          <w:b/>
          <w:lang w:val="en-CA"/>
        </w:rPr>
      </w:pPr>
      <w:r w:rsidRPr="00A4191A">
        <w:rPr>
          <w:u w:val="single"/>
        </w:rPr>
        <w:t>Monitoring and reporting</w:t>
      </w:r>
      <w:r w:rsidRPr="00A4191A">
        <w:rPr>
          <w:b/>
          <w:lang w:val="en-CA"/>
        </w:rPr>
        <w:t xml:space="preserve"> </w:t>
      </w:r>
    </w:p>
    <w:p w14:paraId="2759B968" w14:textId="1BD49618" w:rsidR="00F37971" w:rsidRPr="00F37971" w:rsidRDefault="00F33FA5" w:rsidP="00987F6D">
      <w:pPr>
        <w:numPr>
          <w:ilvl w:val="0"/>
          <w:numId w:val="16"/>
        </w:numPr>
        <w:tabs>
          <w:tab w:val="left" w:pos="0"/>
        </w:tabs>
        <w:spacing w:before="120" w:after="240"/>
        <w:ind w:left="0" w:firstLine="0"/>
        <w:rPr>
          <w:lang w:val="en-CA"/>
        </w:rPr>
      </w:pPr>
      <w:r w:rsidRPr="00F37971">
        <w:rPr>
          <w:lang w:val="en-CA"/>
        </w:rPr>
        <w:t xml:space="preserve">Monitoring, recording and reporting production and consumption of ODS is an obligation of </w:t>
      </w:r>
      <w:r w:rsidR="00BD030C" w:rsidRPr="00F37971">
        <w:rPr>
          <w:lang w:val="en-CA"/>
        </w:rPr>
        <w:t xml:space="preserve">the </w:t>
      </w:r>
      <w:r w:rsidRPr="00F37971">
        <w:rPr>
          <w:lang w:val="en-CA"/>
        </w:rPr>
        <w:t xml:space="preserve">Parties to the </w:t>
      </w:r>
      <w:r w:rsidR="008037EF">
        <w:rPr>
          <w:lang w:val="en-CA"/>
        </w:rPr>
        <w:t>MP</w:t>
      </w:r>
      <w:r w:rsidRPr="00F37971">
        <w:rPr>
          <w:lang w:val="en-CA"/>
        </w:rPr>
        <w:t xml:space="preserve"> under Article 7; whilst many countries found this obligation initially challenging, when comparing their situation to previous years, it is evident that information submitted has improved substantially over the years and the Ozone Secretariat’s database is much more complete than in the past.</w:t>
      </w:r>
      <w:r w:rsidR="00606A77" w:rsidRPr="00F37971">
        <w:rPr>
          <w:lang w:val="en-CA"/>
        </w:rPr>
        <w:t xml:space="preserve"> </w:t>
      </w:r>
      <w:r w:rsidRPr="00F37971">
        <w:rPr>
          <w:lang w:val="en-CA"/>
        </w:rPr>
        <w:t>NOUs are responsible for the collection, analysis and submission of data on ODS consumption and production, and these activities are supported with IS funding</w:t>
      </w:r>
      <w:r w:rsidR="00742478">
        <w:rPr>
          <w:lang w:val="en-CA"/>
        </w:rPr>
        <w:t>.</w:t>
      </w:r>
      <w:r w:rsidRPr="00615D98">
        <w:rPr>
          <w:vertAlign w:val="superscript"/>
          <w:lang w:val="en-CA"/>
        </w:rPr>
        <w:footnoteReference w:id="10"/>
      </w:r>
      <w:r w:rsidRPr="00F37971">
        <w:rPr>
          <w:lang w:val="en-CA"/>
        </w:rPr>
        <w:t xml:space="preserve"> Monitoring is often carried out in cooperation with customs officers and other relevant authorities depending on the ODS (</w:t>
      </w:r>
      <w:r w:rsidR="00BD030C" w:rsidRPr="00F37971">
        <w:rPr>
          <w:lang w:val="en-CA"/>
        </w:rPr>
        <w:t xml:space="preserve">i.e., phytosanitary officers in </w:t>
      </w:r>
      <w:r w:rsidRPr="00F37971">
        <w:rPr>
          <w:lang w:val="en-CA"/>
        </w:rPr>
        <w:t xml:space="preserve">MB, or health authorities for </w:t>
      </w:r>
      <w:r w:rsidR="00665F97">
        <w:rPr>
          <w:lang w:val="en-CA"/>
        </w:rPr>
        <w:t>metered-dose inhalers (</w:t>
      </w:r>
      <w:r w:rsidRPr="00F37971">
        <w:rPr>
          <w:lang w:val="en-CA"/>
        </w:rPr>
        <w:t>MDIs</w:t>
      </w:r>
      <w:r w:rsidR="00665F97">
        <w:rPr>
          <w:lang w:val="en-CA"/>
        </w:rPr>
        <w:t>)</w:t>
      </w:r>
      <w:r w:rsidRPr="00F37971">
        <w:rPr>
          <w:lang w:val="en-CA"/>
        </w:rPr>
        <w:t xml:space="preserve">). Monitoring schemes for controlled substances that are phased-out remain in place after projects are completed, but as time goes by and focus on these substances diminishes, it becomes </w:t>
      </w:r>
      <w:r w:rsidR="00BD030C" w:rsidRPr="00F37971">
        <w:rPr>
          <w:lang w:val="en-CA"/>
        </w:rPr>
        <w:t>more difficult, or even impossible,</w:t>
      </w:r>
      <w:r w:rsidRPr="00F37971">
        <w:rPr>
          <w:lang w:val="en-CA"/>
        </w:rPr>
        <w:t xml:space="preserve"> to perform efficient control. </w:t>
      </w:r>
      <w:r w:rsidR="00EF428B">
        <w:t>Country p</w:t>
      </w:r>
      <w:r w:rsidR="00F37971">
        <w:t>rogramme (</w:t>
      </w:r>
      <w:r w:rsidR="00F37971" w:rsidRPr="00F37971">
        <w:rPr>
          <w:lang w:val="en-CA"/>
        </w:rPr>
        <w:t>CP) data reporting helps the Secretariat and the Ex</w:t>
      </w:r>
      <w:r w:rsidR="00EF428B">
        <w:rPr>
          <w:lang w:val="en-CA"/>
        </w:rPr>
        <w:t xml:space="preserve">ecutive </w:t>
      </w:r>
      <w:r w:rsidR="00F37971" w:rsidRPr="00F37971">
        <w:rPr>
          <w:lang w:val="en-CA"/>
        </w:rPr>
        <w:t>Com</w:t>
      </w:r>
      <w:r w:rsidR="00EF428B">
        <w:rPr>
          <w:lang w:val="en-CA"/>
        </w:rPr>
        <w:t>mittee to</w:t>
      </w:r>
      <w:r w:rsidR="00F37971" w:rsidRPr="00F37971">
        <w:rPr>
          <w:lang w:val="en-CA"/>
        </w:rPr>
        <w:t xml:space="preserve"> understand consumption trends and </w:t>
      </w:r>
      <w:r w:rsidR="00EF428B">
        <w:rPr>
          <w:lang w:val="en-CA"/>
        </w:rPr>
        <w:t>helps to establish</w:t>
      </w:r>
      <w:r w:rsidR="00F37971" w:rsidRPr="00F37971">
        <w:rPr>
          <w:lang w:val="en-CA"/>
        </w:rPr>
        <w:t xml:space="preserve"> the financing of projects and </w:t>
      </w:r>
      <w:r w:rsidR="00EF428B">
        <w:rPr>
          <w:lang w:val="en-CA"/>
        </w:rPr>
        <w:t xml:space="preserve">their activities, </w:t>
      </w:r>
      <w:r w:rsidR="00F37971" w:rsidRPr="00F37971">
        <w:rPr>
          <w:lang w:val="en-CA"/>
        </w:rPr>
        <w:t xml:space="preserve">as it is the only data providing the level of consumption of each controlled substance under the </w:t>
      </w:r>
      <w:r w:rsidR="008037EF">
        <w:rPr>
          <w:lang w:val="en-CA"/>
        </w:rPr>
        <w:t>MP</w:t>
      </w:r>
      <w:r w:rsidR="00224D45">
        <w:rPr>
          <w:lang w:val="en-CA"/>
        </w:rPr>
        <w:t xml:space="preserve"> by sector</w:t>
      </w:r>
      <w:r w:rsidR="00F37971" w:rsidRPr="00F37971">
        <w:rPr>
          <w:lang w:val="en-CA"/>
        </w:rPr>
        <w:t xml:space="preserve">. Accurate and timely </w:t>
      </w:r>
      <w:r w:rsidR="00EF428B">
        <w:rPr>
          <w:lang w:val="en-CA"/>
        </w:rPr>
        <w:t xml:space="preserve">submission of the </w:t>
      </w:r>
      <w:r w:rsidR="00F37971" w:rsidRPr="00F37971">
        <w:rPr>
          <w:lang w:val="en-CA"/>
        </w:rPr>
        <w:t xml:space="preserve">CP </w:t>
      </w:r>
      <w:r w:rsidR="00F37971">
        <w:rPr>
          <w:lang w:val="en-CA"/>
        </w:rPr>
        <w:t xml:space="preserve">data </w:t>
      </w:r>
      <w:r w:rsidR="00D92A16">
        <w:rPr>
          <w:lang w:val="en-CA"/>
        </w:rPr>
        <w:t>can be correlated to</w:t>
      </w:r>
      <w:r w:rsidR="00F37971" w:rsidRPr="00F37971">
        <w:rPr>
          <w:lang w:val="en-CA"/>
        </w:rPr>
        <w:t xml:space="preserve"> the capacity of the country to collect such information and to accurately estimate the level of production and consumption of ODS. In some cases</w:t>
      </w:r>
      <w:r w:rsidR="00D92A16">
        <w:rPr>
          <w:lang w:val="en-CA"/>
        </w:rPr>
        <w:t>,</w:t>
      </w:r>
      <w:r w:rsidR="00F37971" w:rsidRPr="00F37971">
        <w:rPr>
          <w:lang w:val="en-CA"/>
        </w:rPr>
        <w:t xml:space="preserve"> delays in submission were </w:t>
      </w:r>
      <w:r w:rsidR="00D92A16">
        <w:rPr>
          <w:lang w:val="en-CA"/>
        </w:rPr>
        <w:t>due to</w:t>
      </w:r>
      <w:r w:rsidR="00F37971" w:rsidRPr="00F37971">
        <w:rPr>
          <w:lang w:val="en-CA"/>
        </w:rPr>
        <w:t xml:space="preserve"> the large turnover of national ozone officers (NOOs) in some countries</w:t>
      </w:r>
      <w:r w:rsidR="00D92A16">
        <w:rPr>
          <w:lang w:val="en-CA"/>
        </w:rPr>
        <w:t>;</w:t>
      </w:r>
      <w:r w:rsidR="00F37971" w:rsidRPr="00F37971">
        <w:rPr>
          <w:lang w:val="en-CA"/>
        </w:rPr>
        <w:t xml:space="preserve"> language issues</w:t>
      </w:r>
      <w:r w:rsidR="00D92A16">
        <w:rPr>
          <w:lang w:val="en-CA"/>
        </w:rPr>
        <w:t>;</w:t>
      </w:r>
      <w:r w:rsidR="00F37971" w:rsidRPr="00F37971">
        <w:rPr>
          <w:lang w:val="en-CA"/>
        </w:rPr>
        <w:t xml:space="preserve"> the approval process within the government for CP </w:t>
      </w:r>
      <w:r w:rsidR="00D92A16">
        <w:rPr>
          <w:lang w:val="en-CA"/>
        </w:rPr>
        <w:t>data;</w:t>
      </w:r>
      <w:r w:rsidR="00F37971" w:rsidRPr="00F37971">
        <w:rPr>
          <w:lang w:val="en-CA"/>
        </w:rPr>
        <w:t xml:space="preserve"> and changes in governments</w:t>
      </w:r>
      <w:r w:rsidR="00F37971">
        <w:rPr>
          <w:lang w:val="en-CA"/>
        </w:rPr>
        <w:t>.</w:t>
      </w:r>
      <w:r w:rsidR="00F37971" w:rsidRPr="00F37971">
        <w:rPr>
          <w:vertAlign w:val="superscript"/>
          <w:lang w:val="en-CA"/>
        </w:rPr>
        <w:footnoteReference w:id="11"/>
      </w:r>
    </w:p>
    <w:p w14:paraId="382A90D7" w14:textId="28D466C8" w:rsidR="00F33FA5" w:rsidRPr="00B75815" w:rsidRDefault="00B75815" w:rsidP="00987F6D">
      <w:pPr>
        <w:numPr>
          <w:ilvl w:val="0"/>
          <w:numId w:val="16"/>
        </w:numPr>
        <w:tabs>
          <w:tab w:val="left" w:pos="0"/>
        </w:tabs>
        <w:spacing w:before="120" w:after="240"/>
        <w:ind w:left="0" w:firstLine="0"/>
        <w:rPr>
          <w:lang w:val="en-CA"/>
        </w:rPr>
      </w:pPr>
      <w:r w:rsidRPr="00175A0C">
        <w:t xml:space="preserve">Continuous improvement of </w:t>
      </w:r>
      <w:r>
        <w:t xml:space="preserve">the </w:t>
      </w:r>
      <w:r w:rsidRPr="00175A0C">
        <w:t xml:space="preserve">verification </w:t>
      </w:r>
      <w:r>
        <w:t xml:space="preserve">reports </w:t>
      </w:r>
      <w:r w:rsidR="00224D45">
        <w:t>is</w:t>
      </w:r>
      <w:r w:rsidRPr="00175A0C">
        <w:t xml:space="preserve"> important because </w:t>
      </w:r>
      <w:r>
        <w:t>they</w:t>
      </w:r>
      <w:r w:rsidRPr="00175A0C">
        <w:t xml:space="preserve"> often uncover flaws </w:t>
      </w:r>
      <w:r>
        <w:t>and point out recommendation for institutional capacity building</w:t>
      </w:r>
      <w:r w:rsidR="00E551EC">
        <w:t>.</w:t>
      </w:r>
      <w:r w:rsidRPr="00175A0C">
        <w:t xml:space="preserve"> </w:t>
      </w:r>
      <w:r>
        <w:t>For example, l</w:t>
      </w:r>
      <w:r w:rsidRPr="00175A0C">
        <w:t>essons learned from verification</w:t>
      </w:r>
      <w:r>
        <w:t xml:space="preserve"> reports</w:t>
      </w:r>
      <w:r w:rsidRPr="00175A0C">
        <w:t xml:space="preserve"> assert</w:t>
      </w:r>
      <w:r w:rsidR="00EE236D">
        <w:t xml:space="preserve"> </w:t>
      </w:r>
      <w:r w:rsidRPr="00175A0C">
        <w:t xml:space="preserve">the need for the NOU </w:t>
      </w:r>
      <w:r>
        <w:t>to cross</w:t>
      </w:r>
      <w:r>
        <w:noBreakHyphen/>
        <w:t>check</w:t>
      </w:r>
      <w:r w:rsidRPr="00175A0C">
        <w:t xml:space="preserve"> their records with importing </w:t>
      </w:r>
      <w:r>
        <w:t>enterprises’</w:t>
      </w:r>
      <w:r w:rsidRPr="00175A0C">
        <w:t xml:space="preserve"> data on a regular basis t</w:t>
      </w:r>
      <w:r w:rsidR="00EE236D">
        <w:t xml:space="preserve">o, </w:t>
      </w:r>
      <w:r w:rsidR="00EE236D" w:rsidRPr="00B75815">
        <w:rPr>
          <w:i/>
        </w:rPr>
        <w:t>inter alia</w:t>
      </w:r>
      <w:r w:rsidR="00EE236D">
        <w:t xml:space="preserve">: </w:t>
      </w:r>
      <w:r w:rsidRPr="00175A0C">
        <w:t xml:space="preserve">avoid the difference in consumption quantities; to diminish data discrepancies </w:t>
      </w:r>
      <w:r w:rsidR="00EE236D">
        <w:t>with c</w:t>
      </w:r>
      <w:r w:rsidRPr="00175A0C">
        <w:t xml:space="preserve">ustoms </w:t>
      </w:r>
      <w:r w:rsidR="00EE236D">
        <w:t xml:space="preserve">agencies </w:t>
      </w:r>
      <w:r w:rsidRPr="00175A0C">
        <w:t>(e.g., use of wrong H</w:t>
      </w:r>
      <w:r w:rsidR="00EE236D">
        <w:t xml:space="preserve">armonized </w:t>
      </w:r>
      <w:r w:rsidRPr="00175A0C">
        <w:t>S</w:t>
      </w:r>
      <w:r w:rsidR="00EE236D">
        <w:t>ystem</w:t>
      </w:r>
      <w:r w:rsidRPr="00175A0C">
        <w:t xml:space="preserve"> codes, different measurement </w:t>
      </w:r>
      <w:r w:rsidRPr="00175A0C">
        <w:lastRenderedPageBreak/>
        <w:t xml:space="preserve">units for </w:t>
      </w:r>
      <w:r w:rsidR="00EE236D">
        <w:t>quantities of shipments and non</w:t>
      </w:r>
      <w:r w:rsidR="00EE236D">
        <w:noBreakHyphen/>
      </w:r>
      <w:r>
        <w:t>availability of actual shipment</w:t>
      </w:r>
      <w:r w:rsidR="00EE236D">
        <w:t>)</w:t>
      </w:r>
      <w:r>
        <w:t>; an</w:t>
      </w:r>
      <w:r w:rsidRPr="00175A0C">
        <w:t xml:space="preserve"> additional capacity building and a formal channel of communication</w:t>
      </w:r>
      <w:r w:rsidR="00EE236D">
        <w:t xml:space="preserve"> should be</w:t>
      </w:r>
      <w:r w:rsidRPr="00175A0C">
        <w:t xml:space="preserve"> established between Customs and the NOU; </w:t>
      </w:r>
      <w:r w:rsidR="00EE236D">
        <w:t xml:space="preserve">and </w:t>
      </w:r>
      <w:r w:rsidRPr="00175A0C">
        <w:t>sufficient time should be allocated in project planning to allow government procedures (i.e., legislations adoption) between approval of the project and implementation</w:t>
      </w:r>
      <w:r w:rsidR="00E551EC">
        <w:t>.</w:t>
      </w:r>
      <w:r>
        <w:rPr>
          <w:rStyle w:val="FootnoteReference"/>
        </w:rPr>
        <w:footnoteReference w:id="12"/>
      </w:r>
      <w:r w:rsidR="00EE236D">
        <w:t xml:space="preserve"> </w:t>
      </w:r>
      <w:r w:rsidR="00F33FA5" w:rsidRPr="00B75815">
        <w:rPr>
          <w:lang w:val="en-CA"/>
        </w:rPr>
        <w:t xml:space="preserve">HPMPs are required to </w:t>
      </w:r>
      <w:r w:rsidR="00EE054D">
        <w:rPr>
          <w:lang w:val="en-CA"/>
        </w:rPr>
        <w:t>monitor and record</w:t>
      </w:r>
      <w:r w:rsidR="00F33FA5" w:rsidRPr="00B75815">
        <w:rPr>
          <w:lang w:val="en-CA"/>
        </w:rPr>
        <w:t xml:space="preserve"> </w:t>
      </w:r>
      <w:r w:rsidR="00742478">
        <w:rPr>
          <w:lang w:val="en-CA"/>
        </w:rPr>
        <w:t xml:space="preserve">the implementation of </w:t>
      </w:r>
      <w:r w:rsidR="00F33FA5" w:rsidRPr="00B75815">
        <w:rPr>
          <w:lang w:val="en-CA"/>
        </w:rPr>
        <w:t xml:space="preserve">activities, </w:t>
      </w:r>
      <w:r w:rsidR="00EE054D">
        <w:t>but can however be</w:t>
      </w:r>
      <w:r w:rsidR="00F33FA5" w:rsidRPr="00B75815">
        <w:rPr>
          <w:lang w:val="en-CA"/>
        </w:rPr>
        <w:t xml:space="preserve"> </w:t>
      </w:r>
      <w:r w:rsidR="00EE236D">
        <w:rPr>
          <w:lang w:val="en-CA"/>
        </w:rPr>
        <w:t xml:space="preserve">complex when verifying </w:t>
      </w:r>
      <w:r w:rsidR="00F33FA5" w:rsidRPr="00B75815">
        <w:rPr>
          <w:lang w:val="en-CA"/>
        </w:rPr>
        <w:t>large numbers of small and medium-sized enterprises</w:t>
      </w:r>
      <w:r w:rsidR="00EE054D">
        <w:rPr>
          <w:lang w:val="en-CA"/>
        </w:rPr>
        <w:t>,</w:t>
      </w:r>
      <w:r w:rsidR="00F33FA5" w:rsidRPr="00B75815">
        <w:rPr>
          <w:lang w:val="en-CA"/>
        </w:rPr>
        <w:t xml:space="preserve"> as interactions with many </w:t>
      </w:r>
      <w:r w:rsidR="00F33FA5" w:rsidRPr="00572E04">
        <w:rPr>
          <w:lang w:val="en-CA"/>
        </w:rPr>
        <w:t>end-users are necessary</w:t>
      </w:r>
      <w:r w:rsidR="00EE236D" w:rsidRPr="00240034">
        <w:rPr>
          <w:vertAlign w:val="superscript"/>
        </w:rPr>
        <w:footnoteReference w:id="13"/>
      </w:r>
      <w:r w:rsidR="00615D98" w:rsidRPr="00B75815">
        <w:rPr>
          <w:lang w:val="en-CA"/>
        </w:rPr>
        <w:t>.</w:t>
      </w:r>
      <w:r w:rsidR="00F33FA5" w:rsidRPr="00B75815">
        <w:rPr>
          <w:vertAlign w:val="superscript"/>
          <w:lang w:val="en-CA"/>
        </w:rPr>
        <w:t>.</w:t>
      </w:r>
      <w:r w:rsidR="00F33FA5" w:rsidRPr="00B75815">
        <w:rPr>
          <w:lang w:val="en-CA"/>
        </w:rPr>
        <w:t xml:space="preserve">These hurdles are mostly reported for stage I </w:t>
      </w:r>
      <w:r w:rsidR="00EE236D">
        <w:rPr>
          <w:lang w:val="en-CA"/>
        </w:rPr>
        <w:t xml:space="preserve">of the </w:t>
      </w:r>
      <w:r w:rsidR="00F33FA5" w:rsidRPr="00B75815">
        <w:rPr>
          <w:lang w:val="en-CA"/>
        </w:rPr>
        <w:t>HPMPs and are generally overcome by stage II.</w:t>
      </w:r>
    </w:p>
    <w:p w14:paraId="54035B93" w14:textId="0614055B" w:rsidR="00F33FA5" w:rsidRPr="00A4191A" w:rsidRDefault="00E551EC" w:rsidP="00987F6D">
      <w:pPr>
        <w:numPr>
          <w:ilvl w:val="0"/>
          <w:numId w:val="16"/>
        </w:numPr>
        <w:tabs>
          <w:tab w:val="left" w:pos="0"/>
        </w:tabs>
        <w:spacing w:before="120" w:after="240"/>
        <w:ind w:left="0" w:firstLine="0"/>
        <w:rPr>
          <w:lang w:val="en-CA"/>
        </w:rPr>
      </w:pPr>
      <w:r>
        <w:rPr>
          <w:lang w:val="en-CA"/>
        </w:rPr>
        <w:t>Bilateral and i</w:t>
      </w:r>
      <w:r w:rsidR="00BD030C">
        <w:rPr>
          <w:lang w:val="en-CA"/>
        </w:rPr>
        <w:t>mplementing agencies</w:t>
      </w:r>
      <w:r w:rsidR="00F33FA5" w:rsidRPr="00A4191A">
        <w:rPr>
          <w:lang w:val="en-CA"/>
        </w:rPr>
        <w:t xml:space="preserve"> greatly contribute to recording information on ODS production and consumption through surveys and inventories conducted as part of project activities, to characterize relevant sectors. Aside from providing direct information on ODS production and consumption, these surveys have helped to identify specific sectors impacted by ODS reductions and understand their particular circumstances, thus bearing importantly on the choice of poten</w:t>
      </w:r>
      <w:r w:rsidR="00EE5C1D">
        <w:rPr>
          <w:lang w:val="en-CA"/>
        </w:rPr>
        <w:t xml:space="preserve">tial alternatives (see section </w:t>
      </w:r>
      <w:r w:rsidR="00EE054D">
        <w:rPr>
          <w:lang w:val="en-CA"/>
        </w:rPr>
        <w:t>role</w:t>
      </w:r>
      <w:r w:rsidR="00F33FA5" w:rsidRPr="00A4191A">
        <w:rPr>
          <w:lang w:val="en-CA"/>
        </w:rPr>
        <w:t xml:space="preserve"> of</w:t>
      </w:r>
      <w:r w:rsidR="00742478">
        <w:rPr>
          <w:lang w:val="en-CA"/>
        </w:rPr>
        <w:t xml:space="preserve"> bilateral and</w:t>
      </w:r>
      <w:r w:rsidR="00F33FA5" w:rsidRPr="00A4191A">
        <w:rPr>
          <w:lang w:val="en-CA"/>
        </w:rPr>
        <w:t xml:space="preserve"> IAs</w:t>
      </w:r>
      <w:r w:rsidR="00EE054D">
        <w:rPr>
          <w:lang w:val="en-CA"/>
        </w:rPr>
        <w:t xml:space="preserve"> below</w:t>
      </w:r>
      <w:r w:rsidR="00F33FA5" w:rsidRPr="00A4191A">
        <w:rPr>
          <w:lang w:val="en-CA"/>
        </w:rPr>
        <w:t>).</w:t>
      </w:r>
    </w:p>
    <w:p w14:paraId="1FDCFD95" w14:textId="77777777" w:rsidR="00F33FA5" w:rsidRPr="00E551EC" w:rsidRDefault="00F33FA5" w:rsidP="00987F6D">
      <w:pPr>
        <w:numPr>
          <w:ilvl w:val="0"/>
          <w:numId w:val="16"/>
        </w:numPr>
        <w:tabs>
          <w:tab w:val="left" w:pos="0"/>
        </w:tabs>
        <w:spacing w:before="120" w:after="240"/>
        <w:ind w:left="0" w:firstLine="0"/>
        <w:rPr>
          <w:lang w:val="en-CA"/>
        </w:rPr>
      </w:pPr>
      <w:r w:rsidRPr="00A4191A">
        <w:rPr>
          <w:lang w:val="en-CA"/>
        </w:rPr>
        <w:t>Continuous monito</w:t>
      </w:r>
      <w:r w:rsidR="00EE054D">
        <w:rPr>
          <w:lang w:val="en-CA"/>
        </w:rPr>
        <w:t>ring of the reductions achieved</w:t>
      </w:r>
      <w:r w:rsidRPr="00A4191A">
        <w:rPr>
          <w:lang w:val="en-CA"/>
        </w:rPr>
        <w:t xml:space="preserve"> </w:t>
      </w:r>
      <w:r w:rsidR="00EE054D" w:rsidRPr="00A4191A">
        <w:rPr>
          <w:lang w:val="en-CA"/>
        </w:rPr>
        <w:t>is important</w:t>
      </w:r>
      <w:r w:rsidR="00EE054D">
        <w:rPr>
          <w:lang w:val="en-CA"/>
        </w:rPr>
        <w:t xml:space="preserve"> to verify sustainability</w:t>
      </w:r>
      <w:r w:rsidRPr="00A4191A">
        <w:rPr>
          <w:lang w:val="en-CA"/>
        </w:rPr>
        <w:t xml:space="preserve">. NOUs responding to the questionnaire reported having </w:t>
      </w:r>
      <w:r w:rsidR="00EE054D">
        <w:rPr>
          <w:lang w:val="en-CA"/>
        </w:rPr>
        <w:t xml:space="preserve">monitoring schemes in place, </w:t>
      </w:r>
      <w:r w:rsidRPr="00A4191A">
        <w:rPr>
          <w:lang w:val="en-CA"/>
        </w:rPr>
        <w:t>but indicated concerns as to their long-term sustainability (e.g., Guatemala and Nigeria); others, like Armenia, reported that national legislation contains mechanisms to monitor ODS phase-out during the phase-out and after its completion. Some NOUs</w:t>
      </w:r>
      <w:r w:rsidR="00BD030C">
        <w:rPr>
          <w:lang w:val="en-CA"/>
        </w:rPr>
        <w:t>,</w:t>
      </w:r>
      <w:r w:rsidRPr="00A4191A">
        <w:rPr>
          <w:lang w:val="en-CA"/>
        </w:rPr>
        <w:t xml:space="preserve"> such as Mexico</w:t>
      </w:r>
      <w:r w:rsidR="00BD030C">
        <w:rPr>
          <w:lang w:val="en-CA"/>
        </w:rPr>
        <w:t>,</w:t>
      </w:r>
      <w:r w:rsidRPr="00A4191A">
        <w:rPr>
          <w:lang w:val="en-CA"/>
        </w:rPr>
        <w:t xml:space="preserve"> involved customs authorities and industrial organizations in</w:t>
      </w:r>
      <w:r w:rsidR="00EE054D">
        <w:rPr>
          <w:lang w:val="en-CA"/>
        </w:rPr>
        <w:t xml:space="preserve"> the</w:t>
      </w:r>
      <w:r w:rsidRPr="00A4191A">
        <w:rPr>
          <w:lang w:val="en-CA"/>
        </w:rPr>
        <w:t xml:space="preserve"> monitoring activities. The Secretariat has recently conducted a review of </w:t>
      </w:r>
      <w:r w:rsidR="00EE054D">
        <w:rPr>
          <w:lang w:val="en-CA"/>
        </w:rPr>
        <w:t xml:space="preserve">the </w:t>
      </w:r>
      <w:r w:rsidR="00EE054D" w:rsidRPr="00240034">
        <w:rPr>
          <w:lang w:val="en-US"/>
        </w:rPr>
        <w:t xml:space="preserve">monitoring, reporting, verification and enforceable licensing and quota </w:t>
      </w:r>
      <w:r w:rsidR="00EE054D">
        <w:rPr>
          <w:lang w:val="en-US"/>
        </w:rPr>
        <w:t>systems</w:t>
      </w:r>
      <w:r w:rsidRPr="00A4191A">
        <w:rPr>
          <w:lang w:val="en-CA"/>
        </w:rPr>
        <w:t xml:space="preserve"> in place in Article 5 countries</w:t>
      </w:r>
      <w:r w:rsidRPr="00A4191A">
        <w:rPr>
          <w:vertAlign w:val="superscript"/>
          <w:lang w:val="en-CA"/>
        </w:rPr>
        <w:footnoteReference w:id="14"/>
      </w:r>
      <w:r w:rsidR="00E551EC">
        <w:rPr>
          <w:lang w:val="en-CA"/>
        </w:rPr>
        <w:t>, where r</w:t>
      </w:r>
      <w:r w:rsidRPr="00E551EC">
        <w:rPr>
          <w:lang w:val="en-CA"/>
        </w:rPr>
        <w:t xml:space="preserve">ecommendations were made, </w:t>
      </w:r>
      <w:r w:rsidRPr="00E551EC">
        <w:rPr>
          <w:i/>
          <w:lang w:val="en-CA"/>
        </w:rPr>
        <w:t>inter alia</w:t>
      </w:r>
      <w:r w:rsidR="00EE054D" w:rsidRPr="00E551EC">
        <w:rPr>
          <w:lang w:val="en-CA"/>
        </w:rPr>
        <w:t>:</w:t>
      </w:r>
      <w:r w:rsidRPr="00E551EC">
        <w:rPr>
          <w:lang w:val="en-CA"/>
        </w:rPr>
        <w:t xml:space="preserve"> </w:t>
      </w:r>
      <w:r w:rsidR="00EE054D" w:rsidRPr="00E551EC">
        <w:rPr>
          <w:lang w:val="en-CA"/>
        </w:rPr>
        <w:t>to ensure</w:t>
      </w:r>
      <w:r w:rsidRPr="00E551EC">
        <w:rPr>
          <w:lang w:val="en-CA"/>
        </w:rPr>
        <w:t xml:space="preserve"> the continuity of </w:t>
      </w:r>
      <w:r w:rsidR="00A932A3" w:rsidRPr="00E551EC">
        <w:rPr>
          <w:lang w:val="en-CA"/>
        </w:rPr>
        <w:t xml:space="preserve">the </w:t>
      </w:r>
      <w:r w:rsidRPr="00E551EC">
        <w:rPr>
          <w:lang w:val="en-CA"/>
        </w:rPr>
        <w:t>PMUs across multi-year agreements (and even overlap of a P</w:t>
      </w:r>
      <w:r w:rsidR="00E551EC">
        <w:rPr>
          <w:lang w:val="en-CA"/>
        </w:rPr>
        <w:t>MU between two concurring MYAs)</w:t>
      </w:r>
      <w:r w:rsidRPr="00E551EC">
        <w:rPr>
          <w:lang w:val="en-CA"/>
        </w:rPr>
        <w:t xml:space="preserve"> and ensure robust involvement of key stakeholders. </w:t>
      </w:r>
    </w:p>
    <w:p w14:paraId="7BF8F52C" w14:textId="77777777" w:rsidR="00267B4D" w:rsidRPr="00A4191A" w:rsidRDefault="00AD0250" w:rsidP="00987F6D">
      <w:pPr>
        <w:tabs>
          <w:tab w:val="left" w:pos="8280"/>
        </w:tabs>
        <w:spacing w:after="240"/>
        <w:rPr>
          <w:u w:val="single"/>
        </w:rPr>
      </w:pPr>
      <w:r w:rsidRPr="00A4191A">
        <w:rPr>
          <w:u w:val="single"/>
        </w:rPr>
        <w:t>Role a</w:t>
      </w:r>
      <w:r w:rsidR="00EE5C1D">
        <w:rPr>
          <w:u w:val="single"/>
        </w:rPr>
        <w:t>nd responsibilities of the NOUs</w:t>
      </w:r>
      <w:r w:rsidR="00E551EC">
        <w:rPr>
          <w:u w:val="single"/>
        </w:rPr>
        <w:t xml:space="preserve"> and IS</w:t>
      </w:r>
    </w:p>
    <w:p w14:paraId="18E29418" w14:textId="77777777" w:rsidR="00F33FA5" w:rsidRPr="00615D98" w:rsidRDefault="00E551EC" w:rsidP="00987F6D">
      <w:pPr>
        <w:numPr>
          <w:ilvl w:val="0"/>
          <w:numId w:val="16"/>
        </w:numPr>
        <w:tabs>
          <w:tab w:val="left" w:pos="0"/>
        </w:tabs>
        <w:spacing w:before="120" w:after="240"/>
        <w:ind w:left="0" w:firstLine="0"/>
        <w:rPr>
          <w:lang w:val="en-CA"/>
        </w:rPr>
      </w:pPr>
      <w:r>
        <w:t>Among t</w:t>
      </w:r>
      <w:r w:rsidR="00F33FA5" w:rsidRPr="00615D98">
        <w:rPr>
          <w:lang w:val="en-CA"/>
        </w:rPr>
        <w:t>he objective</w:t>
      </w:r>
      <w:r>
        <w:rPr>
          <w:lang w:val="en-CA"/>
        </w:rPr>
        <w:t>s</w:t>
      </w:r>
      <w:r w:rsidR="00F33FA5" w:rsidRPr="00615D98">
        <w:rPr>
          <w:lang w:val="en-CA"/>
        </w:rPr>
        <w:t xml:space="preserve"> of IS projects is to enable the NOUs to coordinate ODS reductions and phase</w:t>
      </w:r>
      <w:r w:rsidR="00F33FA5" w:rsidRPr="00615D98">
        <w:rPr>
          <w:lang w:val="en-CA"/>
        </w:rPr>
        <w:noBreakHyphen/>
        <w:t xml:space="preserve">out, in order to achieve timely compliance with the phase-out schedules set forth by the </w:t>
      </w:r>
      <w:r w:rsidR="008037EF">
        <w:rPr>
          <w:lang w:val="en-CA"/>
        </w:rPr>
        <w:t>MP</w:t>
      </w:r>
      <w:r w:rsidR="00F33FA5" w:rsidRPr="00615D98">
        <w:rPr>
          <w:lang w:val="en-CA"/>
        </w:rPr>
        <w:t xml:space="preserve"> and its Amendments. With support provided through IS projects, </w:t>
      </w:r>
      <w:r w:rsidR="00A932A3">
        <w:rPr>
          <w:lang w:val="en-CA"/>
        </w:rPr>
        <w:t>NOUs</w:t>
      </w:r>
      <w:r w:rsidR="00F33FA5" w:rsidRPr="00615D98">
        <w:rPr>
          <w:lang w:val="en-CA"/>
        </w:rPr>
        <w:t xml:space="preserve"> monitor ODS phase-out</w:t>
      </w:r>
      <w:r>
        <w:rPr>
          <w:lang w:val="en-CA"/>
        </w:rPr>
        <w:t>,</w:t>
      </w:r>
      <w:r w:rsidR="00F33FA5" w:rsidRPr="00615D98">
        <w:rPr>
          <w:lang w:val="en-CA"/>
        </w:rPr>
        <w:t xml:space="preserve"> </w:t>
      </w:r>
      <w:r>
        <w:rPr>
          <w:lang w:val="en-CA"/>
        </w:rPr>
        <w:t>and the phase</w:t>
      </w:r>
      <w:r>
        <w:rPr>
          <w:lang w:val="en-CA"/>
        </w:rPr>
        <w:noBreakHyphen/>
        <w:t xml:space="preserve">down of HFCs, </w:t>
      </w:r>
      <w:r w:rsidR="00EE054D">
        <w:rPr>
          <w:lang w:val="en-CA"/>
        </w:rPr>
        <w:t xml:space="preserve">in their country and </w:t>
      </w:r>
      <w:r w:rsidR="00F33FA5" w:rsidRPr="00615D98">
        <w:rPr>
          <w:lang w:val="en-CA"/>
        </w:rPr>
        <w:t xml:space="preserve">develop monitoring and data-reporting capacity and a management information system that is accessible to key stakeholders. Resulting databases are generally put together in conjunction with producers and/or importers of ODS or equipment containing ODS, customs officers and other relevant authorities and should be coupled with licensing or quota systems in place, to exert </w:t>
      </w:r>
      <w:r w:rsidR="00772462">
        <w:rPr>
          <w:lang w:val="en-CA"/>
        </w:rPr>
        <w:t xml:space="preserve">the </w:t>
      </w:r>
      <w:r w:rsidR="00F33FA5" w:rsidRPr="00615D98">
        <w:rPr>
          <w:lang w:val="en-CA"/>
        </w:rPr>
        <w:t xml:space="preserve">appropriate control. Producers, importers, exporters and sometimes direct users of ODS are required to obtain a permit from the NOU. </w:t>
      </w:r>
    </w:p>
    <w:p w14:paraId="475820FA" w14:textId="77777777" w:rsidR="00F33FA5" w:rsidRPr="00572E04" w:rsidRDefault="00F33FA5" w:rsidP="00987F6D">
      <w:pPr>
        <w:numPr>
          <w:ilvl w:val="0"/>
          <w:numId w:val="16"/>
        </w:numPr>
        <w:tabs>
          <w:tab w:val="left" w:pos="0"/>
        </w:tabs>
        <w:spacing w:before="120" w:after="240"/>
        <w:ind w:left="0" w:firstLine="0"/>
        <w:rPr>
          <w:lang w:val="en-CA"/>
        </w:rPr>
      </w:pPr>
      <w:r w:rsidRPr="00615D98">
        <w:rPr>
          <w:lang w:val="en-CA"/>
        </w:rPr>
        <w:t xml:space="preserve">Although this is not an indicator that can be clearly measured, funding for IS projects is considered to have enabled and ensured the capacity of Article 5 </w:t>
      </w:r>
      <w:r w:rsidR="00772462">
        <w:rPr>
          <w:lang w:val="en-CA"/>
        </w:rPr>
        <w:t>countries</w:t>
      </w:r>
      <w:r w:rsidRPr="00615D98">
        <w:rPr>
          <w:lang w:val="en-CA"/>
        </w:rPr>
        <w:t xml:space="preserve"> </w:t>
      </w:r>
      <w:r w:rsidRPr="00572E04">
        <w:rPr>
          <w:lang w:val="en-CA"/>
        </w:rPr>
        <w:t>to achieve compliance</w:t>
      </w:r>
      <w:r w:rsidR="00772462" w:rsidRPr="00572E04">
        <w:rPr>
          <w:lang w:val="en-CA"/>
        </w:rPr>
        <w:t>.</w:t>
      </w:r>
      <w:r w:rsidRPr="00572E04">
        <w:rPr>
          <w:vertAlign w:val="superscript"/>
          <w:lang w:val="en-CA"/>
        </w:rPr>
        <w:footnoteReference w:id="15"/>
      </w:r>
      <w:r w:rsidRPr="00615D98">
        <w:rPr>
          <w:lang w:val="en-CA"/>
        </w:rPr>
        <w:t xml:space="preserve"> It has been a driving force</w:t>
      </w:r>
      <w:r w:rsidR="00772462">
        <w:rPr>
          <w:lang w:val="en-CA"/>
        </w:rPr>
        <w:t xml:space="preserve"> in</w:t>
      </w:r>
      <w:r w:rsidRPr="00615D98">
        <w:rPr>
          <w:lang w:val="en-CA"/>
        </w:rPr>
        <w:t xml:space="preserve"> assisting the development of ODS-related regulatory frameworks and licensing schemes, and for</w:t>
      </w:r>
      <w:r w:rsidR="00772462">
        <w:rPr>
          <w:lang w:val="en-CA"/>
        </w:rPr>
        <w:t xml:space="preserve"> the</w:t>
      </w:r>
      <w:r w:rsidRPr="00615D98">
        <w:rPr>
          <w:lang w:val="en-CA"/>
        </w:rPr>
        <w:t xml:space="preserve"> establish</w:t>
      </w:r>
      <w:r w:rsidR="00772462">
        <w:rPr>
          <w:lang w:val="en-CA"/>
        </w:rPr>
        <w:t>ment of the</w:t>
      </w:r>
      <w:r w:rsidR="00A932A3">
        <w:rPr>
          <w:lang w:val="en-CA"/>
        </w:rPr>
        <w:t xml:space="preserve"> </w:t>
      </w:r>
      <w:r w:rsidRPr="00615D98">
        <w:rPr>
          <w:lang w:val="en-CA"/>
        </w:rPr>
        <w:t>PMU</w:t>
      </w:r>
      <w:r w:rsidR="00772462">
        <w:rPr>
          <w:lang w:val="en-CA"/>
        </w:rPr>
        <w:t xml:space="preserve">s </w:t>
      </w:r>
      <w:r w:rsidR="00772462" w:rsidRPr="00460086">
        <w:t>. Further</w:t>
      </w:r>
      <w:r w:rsidR="00772462">
        <w:t>more</w:t>
      </w:r>
      <w:r w:rsidR="00772462" w:rsidRPr="00460086">
        <w:t xml:space="preserve">, </w:t>
      </w:r>
      <w:r w:rsidR="00772462">
        <w:t>IS has been instrumental</w:t>
      </w:r>
      <w:r w:rsidRPr="00615D98">
        <w:rPr>
          <w:lang w:val="en-CA"/>
        </w:rPr>
        <w:t>,</w:t>
      </w:r>
      <w:r w:rsidR="00772462">
        <w:rPr>
          <w:lang w:val="en-CA"/>
        </w:rPr>
        <w:t xml:space="preserve"> in </w:t>
      </w:r>
      <w:r w:rsidRPr="00615D98">
        <w:rPr>
          <w:lang w:val="en-CA"/>
        </w:rPr>
        <w:t xml:space="preserve">establishing systems to </w:t>
      </w:r>
      <w:r w:rsidRPr="00572E04">
        <w:rPr>
          <w:lang w:val="en-CA"/>
        </w:rPr>
        <w:t xml:space="preserve">record and monitor ODS consumption and production. </w:t>
      </w:r>
    </w:p>
    <w:p w14:paraId="1AF602DF" w14:textId="77777777" w:rsidR="00772462" w:rsidRPr="00572E04" w:rsidRDefault="00772462" w:rsidP="00987F6D">
      <w:pPr>
        <w:numPr>
          <w:ilvl w:val="0"/>
          <w:numId w:val="16"/>
        </w:numPr>
        <w:tabs>
          <w:tab w:val="left" w:pos="0"/>
        </w:tabs>
        <w:spacing w:before="120" w:after="240"/>
        <w:ind w:left="0" w:firstLine="0"/>
      </w:pPr>
      <w:r w:rsidRPr="00572E04">
        <w:rPr>
          <w:lang w:val="en-CA"/>
        </w:rPr>
        <w:t>Reporting</w:t>
      </w:r>
      <w:r w:rsidRPr="00572E04">
        <w:t xml:space="preserve"> consumption and production of controlled and exempted ODS is mandatory under Article 7 of the </w:t>
      </w:r>
      <w:r w:rsidR="008037EF" w:rsidRPr="00572E04">
        <w:t>MP</w:t>
      </w:r>
      <w:r w:rsidRPr="00572E04">
        <w:t xml:space="preserve"> and is an essential component for monitoring compliance. Capacity building has been provided under IS projects to ensure controls on production and </w:t>
      </w:r>
      <w:r w:rsidR="00E551EC" w:rsidRPr="00572E04">
        <w:t>import/</w:t>
      </w:r>
      <w:r w:rsidRPr="00572E04">
        <w:t xml:space="preserve">exports of ODS, including licensing </w:t>
      </w:r>
      <w:r w:rsidRPr="00572E04">
        <w:lastRenderedPageBreak/>
        <w:t>and quota systems. The verification of production is critical in this respect and should cover accounting frameworks recording production, internal use, raw material consumption, domestic sales and exports for ODS use and for feedstock use including sales conducted through dealers. Monitoring feedstocks can pose challenges, but its importance also lies in the fact that they could be stockpiled and could thus leak (this situation has been cited for example in reference to CTC)</w:t>
      </w:r>
      <w:r w:rsidR="00F0063E" w:rsidRPr="00572E04">
        <w:t>.</w:t>
      </w:r>
      <w:r w:rsidRPr="00572E04">
        <w:rPr>
          <w:rStyle w:val="FootnoteReference"/>
        </w:rPr>
        <w:footnoteReference w:id="16"/>
      </w:r>
    </w:p>
    <w:p w14:paraId="6AD8D5A3" w14:textId="45A23FC5" w:rsidR="00F33FA5" w:rsidRPr="00615D98" w:rsidRDefault="00F33FA5" w:rsidP="00987F6D">
      <w:pPr>
        <w:numPr>
          <w:ilvl w:val="0"/>
          <w:numId w:val="16"/>
        </w:numPr>
        <w:tabs>
          <w:tab w:val="left" w:pos="0"/>
        </w:tabs>
        <w:spacing w:before="120" w:after="240"/>
        <w:ind w:left="0" w:firstLine="0"/>
        <w:rPr>
          <w:lang w:val="en-CA"/>
        </w:rPr>
      </w:pPr>
      <w:r w:rsidRPr="00615D98">
        <w:rPr>
          <w:lang w:val="en-CA"/>
        </w:rPr>
        <w:t>Many countries have started using electronic licensing systems</w:t>
      </w:r>
      <w:r w:rsidR="00F0063E">
        <w:rPr>
          <w:lang w:val="en-CA"/>
        </w:rPr>
        <w:t xml:space="preserve"> for import/export</w:t>
      </w:r>
      <w:r w:rsidR="002F6685">
        <w:rPr>
          <w:lang w:val="en-CA"/>
        </w:rPr>
        <w:t xml:space="preserve"> of controlled substances</w:t>
      </w:r>
      <w:r w:rsidRPr="00615D98">
        <w:rPr>
          <w:lang w:val="en-CA"/>
        </w:rPr>
        <w:t xml:space="preserve">, which will reject approval </w:t>
      </w:r>
      <w:r w:rsidR="00F0063E">
        <w:rPr>
          <w:lang w:val="en-CA"/>
        </w:rPr>
        <w:t>of a licence</w:t>
      </w:r>
      <w:r w:rsidRPr="00615D98">
        <w:rPr>
          <w:lang w:val="en-CA"/>
        </w:rPr>
        <w:t xml:space="preserve"> if the intended quantity exceeds the quota. Some examples</w:t>
      </w:r>
      <w:r w:rsidR="00A932A3">
        <w:rPr>
          <w:lang w:val="en-CA"/>
        </w:rPr>
        <w:t xml:space="preserve"> are </w:t>
      </w:r>
      <w:r w:rsidR="002F6685">
        <w:rPr>
          <w:lang w:val="en-CA"/>
        </w:rPr>
        <w:t>presented</w:t>
      </w:r>
      <w:r w:rsidR="00A932A3">
        <w:rPr>
          <w:lang w:val="en-CA"/>
        </w:rPr>
        <w:t xml:space="preserve"> below</w:t>
      </w:r>
      <w:r w:rsidRPr="00615D98">
        <w:rPr>
          <w:lang w:val="en-CA"/>
        </w:rPr>
        <w:t>:</w:t>
      </w:r>
    </w:p>
    <w:p w14:paraId="1B88CA00" w14:textId="77777777" w:rsidR="00772462" w:rsidRPr="00615D98" w:rsidRDefault="00772462" w:rsidP="00987F6D">
      <w:pPr>
        <w:numPr>
          <w:ilvl w:val="0"/>
          <w:numId w:val="19"/>
        </w:numPr>
        <w:tabs>
          <w:tab w:val="left" w:pos="8280"/>
        </w:tabs>
        <w:spacing w:after="240"/>
        <w:ind w:left="1418" w:hanging="709"/>
      </w:pPr>
      <w:r w:rsidRPr="00615D98">
        <w:t>Armenia established an e</w:t>
      </w:r>
      <w:r w:rsidR="00F0063E">
        <w:t xml:space="preserve">lectronic </w:t>
      </w:r>
      <w:r w:rsidRPr="00615D98">
        <w:t>licensing system with MLF funding, which allows for fully automated reporting possibilities, supported by reporting obligations inclu</w:t>
      </w:r>
      <w:r>
        <w:t xml:space="preserve">ded in the national legislation; </w:t>
      </w:r>
    </w:p>
    <w:p w14:paraId="69BA182C" w14:textId="77777777" w:rsidR="00267B4D" w:rsidRPr="00615D98" w:rsidRDefault="00AD0250" w:rsidP="00987F6D">
      <w:pPr>
        <w:numPr>
          <w:ilvl w:val="0"/>
          <w:numId w:val="19"/>
        </w:numPr>
        <w:tabs>
          <w:tab w:val="left" w:pos="8280"/>
        </w:tabs>
        <w:spacing w:after="240"/>
        <w:ind w:left="1418" w:hanging="709"/>
      </w:pPr>
      <w:r w:rsidRPr="00615D98">
        <w:t>Brazil implemented licensing systems early on in the ODS reduction and phase-out process, as part of the overall regulatory framework for ODS consumption, export, production and use</w:t>
      </w:r>
      <w:r w:rsidR="00F0063E">
        <w:t>.</w:t>
      </w:r>
      <w:r w:rsidRPr="00615D98">
        <w:rPr>
          <w:vertAlign w:val="superscript"/>
        </w:rPr>
        <w:footnoteReference w:id="17"/>
      </w:r>
      <w:r w:rsidRPr="00615D98">
        <w:t xml:space="preserve"> This has served as the framework for inclusion of further</w:t>
      </w:r>
      <w:r w:rsidR="00F0063E">
        <w:t xml:space="preserve"> controlled</w:t>
      </w:r>
      <w:r w:rsidRPr="00615D98">
        <w:t xml:space="preserve"> substances, reduction steps </w:t>
      </w:r>
      <w:r w:rsidR="00A932A3">
        <w:t>or similar in the ensuing years;</w:t>
      </w:r>
    </w:p>
    <w:p w14:paraId="233E3657" w14:textId="77777777" w:rsidR="00772462" w:rsidRPr="00615D98" w:rsidRDefault="00772462" w:rsidP="00987F6D">
      <w:pPr>
        <w:numPr>
          <w:ilvl w:val="0"/>
          <w:numId w:val="19"/>
        </w:numPr>
        <w:tabs>
          <w:tab w:val="left" w:pos="8280"/>
        </w:tabs>
        <w:spacing w:after="240"/>
        <w:ind w:left="1418" w:hanging="709"/>
      </w:pPr>
      <w:r w:rsidRPr="00615D98">
        <w:t>Costa Rica reports having an electronic licens</w:t>
      </w:r>
      <w:r>
        <w:t>ing system in place, but needs</w:t>
      </w:r>
      <w:r w:rsidRPr="00615D98">
        <w:t xml:space="preserve"> a specialized team of professionals to interpret </w:t>
      </w:r>
      <w:r>
        <w:t>data and define ensuing actions;</w:t>
      </w:r>
    </w:p>
    <w:p w14:paraId="24B75FBB" w14:textId="77777777" w:rsidR="00267B4D" w:rsidRPr="00615D98" w:rsidRDefault="00AD0250" w:rsidP="00987F6D">
      <w:pPr>
        <w:numPr>
          <w:ilvl w:val="0"/>
          <w:numId w:val="19"/>
        </w:numPr>
        <w:tabs>
          <w:tab w:val="left" w:pos="8280"/>
        </w:tabs>
        <w:spacing w:after="240"/>
        <w:ind w:left="1418" w:hanging="709"/>
      </w:pPr>
      <w:r w:rsidRPr="00615D98">
        <w:t>Thailand has implemented an electronic licensing syste</w:t>
      </w:r>
      <w:r w:rsidR="00772462">
        <w:t>m financed</w:t>
      </w:r>
      <w:r w:rsidR="00A932A3">
        <w:t xml:space="preserve"> by the government</w:t>
      </w:r>
      <w:r w:rsidRPr="00615D98">
        <w:t xml:space="preserve">, which allows its Department of Industrial Works (DIW) to track the import and export of ODSs in real time, and compare quantities against the license. Prior to each shipment, importers must notify </w:t>
      </w:r>
      <w:r w:rsidR="00772462">
        <w:t xml:space="preserve">the </w:t>
      </w:r>
      <w:r w:rsidRPr="00615D98">
        <w:t>DIW of the intended quantity through an electronic system, which will not approve the shipment if the allowed quota is exceeded. If approved, the</w:t>
      </w:r>
      <w:r w:rsidR="00772462">
        <w:t xml:space="preserve"> information is transmitted to c</w:t>
      </w:r>
      <w:r w:rsidRPr="00615D98">
        <w:t xml:space="preserve">ustoms and once cleared, it is reconciled with </w:t>
      </w:r>
      <w:r w:rsidR="00772462">
        <w:t xml:space="preserve">the </w:t>
      </w:r>
      <w:r w:rsidRPr="00615D98">
        <w:t>DIW to ensure</w:t>
      </w:r>
      <w:r w:rsidR="00A932A3">
        <w:t xml:space="preserve"> consistency among two agencies;</w:t>
      </w:r>
    </w:p>
    <w:p w14:paraId="29E03E49" w14:textId="77777777" w:rsidR="00267B4D" w:rsidRPr="00615D98" w:rsidRDefault="00AD0250" w:rsidP="00987F6D">
      <w:pPr>
        <w:numPr>
          <w:ilvl w:val="0"/>
          <w:numId w:val="19"/>
        </w:numPr>
        <w:tabs>
          <w:tab w:val="left" w:pos="8280"/>
        </w:tabs>
        <w:spacing w:after="240"/>
        <w:ind w:left="1418" w:hanging="709"/>
      </w:pPr>
      <w:r w:rsidRPr="00615D98">
        <w:t>Vanuatu is in the process of establishing an online licensing system for ODS. The Department of Indust</w:t>
      </w:r>
      <w:r w:rsidR="00F0063E">
        <w:t>ry and C</w:t>
      </w:r>
      <w:r w:rsidRPr="00615D98">
        <w:t>ustoms</w:t>
      </w:r>
      <w:r w:rsidR="00F0063E">
        <w:t xml:space="preserve"> authorities</w:t>
      </w:r>
      <w:r w:rsidRPr="00615D98">
        <w:t xml:space="preserve"> has taken the lead in this effort, which includes the</w:t>
      </w:r>
      <w:r w:rsidR="00772462">
        <w:t xml:space="preserve"> Department of the Environment </w:t>
      </w:r>
      <w:r w:rsidRPr="00615D98">
        <w:t>and the NOU. These efforts are part of a World Bank project cu</w:t>
      </w:r>
      <w:r w:rsidR="00A932A3">
        <w:t>rrently in place;</w:t>
      </w:r>
      <w:r w:rsidR="00772462" w:rsidRPr="00772462">
        <w:t xml:space="preserve"> </w:t>
      </w:r>
      <w:r w:rsidR="00772462">
        <w:t>and</w:t>
      </w:r>
    </w:p>
    <w:p w14:paraId="1AC23696" w14:textId="77777777" w:rsidR="00267B4D" w:rsidRPr="00615D98" w:rsidRDefault="00AD0250" w:rsidP="00987F6D">
      <w:pPr>
        <w:numPr>
          <w:ilvl w:val="0"/>
          <w:numId w:val="19"/>
        </w:numPr>
        <w:tabs>
          <w:tab w:val="left" w:pos="8280"/>
        </w:tabs>
        <w:spacing w:after="240"/>
        <w:ind w:left="1418" w:hanging="709"/>
      </w:pPr>
      <w:r w:rsidRPr="00615D98">
        <w:t xml:space="preserve">Some NOUs </w:t>
      </w:r>
      <w:r w:rsidR="00F0063E">
        <w:t xml:space="preserve">that </w:t>
      </w:r>
      <w:r w:rsidRPr="00615D98">
        <w:t>resp</w:t>
      </w:r>
      <w:r w:rsidR="00A932A3">
        <w:t>ond</w:t>
      </w:r>
      <w:r w:rsidR="00F0063E">
        <w:t>ed to</w:t>
      </w:r>
      <w:r w:rsidR="00A932A3">
        <w:t xml:space="preserve"> the questionnaire (Egypt and</w:t>
      </w:r>
      <w:r w:rsidRPr="00615D98">
        <w:t xml:space="preserve"> Nigeria) reported difficulties in the implementation of the licensing systems, because controlled ODS are very specific and their ide</w:t>
      </w:r>
      <w:r w:rsidR="0028259B">
        <w:t>ntification requires high-level</w:t>
      </w:r>
      <w:r w:rsidRPr="00615D98">
        <w:t xml:space="preserve"> training. The sustainability of these systems </w:t>
      </w:r>
      <w:r w:rsidR="00A932A3">
        <w:t>post</w:t>
      </w:r>
      <w:r w:rsidRPr="00615D98">
        <w:t xml:space="preserve"> MLF funding</w:t>
      </w:r>
      <w:r w:rsidR="00A932A3">
        <w:t>,</w:t>
      </w:r>
      <w:r w:rsidRPr="00615D98">
        <w:t xml:space="preserve"> has been indicated as a cause of concern. Weak or absent long-term monitoring policies, a need for technological improvement of electronic systems and further staff training were the main hurdles cited.</w:t>
      </w:r>
    </w:p>
    <w:p w14:paraId="27B4D795" w14:textId="77777777" w:rsidR="00F33FA5" w:rsidRPr="00615D98" w:rsidRDefault="00F33FA5" w:rsidP="00987F6D">
      <w:pPr>
        <w:numPr>
          <w:ilvl w:val="0"/>
          <w:numId w:val="16"/>
        </w:numPr>
        <w:tabs>
          <w:tab w:val="left" w:pos="0"/>
        </w:tabs>
        <w:spacing w:before="120" w:after="240"/>
        <w:ind w:left="0" w:firstLine="0"/>
        <w:rPr>
          <w:lang w:val="en-CA"/>
        </w:rPr>
      </w:pPr>
      <w:r w:rsidRPr="00615D98">
        <w:rPr>
          <w:lang w:val="en-CA"/>
        </w:rPr>
        <w:t xml:space="preserve">The NOU generally holds a seat within the Ministry of Environment, the Ministry of Natural Resources or a similar government body. As environmental issues become more important for most countries around the world, </w:t>
      </w:r>
      <w:r w:rsidR="0028259B">
        <w:rPr>
          <w:lang w:val="en-CA"/>
        </w:rPr>
        <w:t>NOOs</w:t>
      </w:r>
      <w:r w:rsidRPr="00615D98">
        <w:rPr>
          <w:lang w:val="en-CA"/>
        </w:rPr>
        <w:t xml:space="preserve"> have come to receive increased support from within governments and report to the Deputy Minister, the Vice-minister or another high-ranking office</w:t>
      </w:r>
      <w:r w:rsidR="0028259B">
        <w:rPr>
          <w:lang w:val="en-CA"/>
        </w:rPr>
        <w:t>r</w:t>
      </w:r>
      <w:r w:rsidRPr="00615D98">
        <w:rPr>
          <w:lang w:val="en-CA"/>
        </w:rPr>
        <w:t xml:space="preserve">. In the past, changes in administrative structure within the relevant Ministry and/or NOU staff turnover have been signaled as a reason for delays in </w:t>
      </w:r>
      <w:r w:rsidR="0028259B" w:rsidRPr="00615D98">
        <w:rPr>
          <w:lang w:val="en-CA"/>
        </w:rPr>
        <w:t xml:space="preserve">projects </w:t>
      </w:r>
      <w:r w:rsidRPr="00615D98">
        <w:rPr>
          <w:lang w:val="en-CA"/>
        </w:rPr>
        <w:t xml:space="preserve">completion </w:t>
      </w:r>
      <w:r w:rsidR="0028259B">
        <w:rPr>
          <w:lang w:val="en-CA"/>
        </w:rPr>
        <w:t>reports</w:t>
      </w:r>
      <w:r w:rsidRPr="00615D98">
        <w:rPr>
          <w:lang w:val="en-CA"/>
        </w:rPr>
        <w:t xml:space="preserve"> (especially</w:t>
      </w:r>
      <w:r w:rsidR="0028259B">
        <w:rPr>
          <w:lang w:val="en-CA"/>
        </w:rPr>
        <w:t xml:space="preserve"> in</w:t>
      </w:r>
      <w:r w:rsidRPr="00615D98">
        <w:rPr>
          <w:lang w:val="en-CA"/>
        </w:rPr>
        <w:t xml:space="preserve"> IS), establishing regulations and launching </w:t>
      </w:r>
      <w:r w:rsidRPr="00615D98">
        <w:rPr>
          <w:lang w:val="en-CA"/>
        </w:rPr>
        <w:lastRenderedPageBreak/>
        <w:t>campaigns</w:t>
      </w:r>
      <w:r w:rsidRPr="00615D98">
        <w:rPr>
          <w:vertAlign w:val="superscript"/>
          <w:lang w:val="en-CA"/>
        </w:rPr>
        <w:footnoteReference w:id="18"/>
      </w:r>
      <w:r w:rsidRPr="00615D98">
        <w:rPr>
          <w:lang w:val="en-CA"/>
        </w:rPr>
        <w:t xml:space="preserve">. Although staff turnover is still reported as a problem, several countries have taken measures ensuring that </w:t>
      </w:r>
      <w:r w:rsidR="0028259B">
        <w:rPr>
          <w:lang w:val="en-CA"/>
        </w:rPr>
        <w:t>NOOs</w:t>
      </w:r>
      <w:r w:rsidRPr="00615D98">
        <w:rPr>
          <w:lang w:val="en-CA"/>
        </w:rPr>
        <w:t xml:space="preserve"> are not political nominees; </w:t>
      </w:r>
      <w:r w:rsidR="005F31CC">
        <w:rPr>
          <w:lang w:val="en-CA"/>
        </w:rPr>
        <w:t xml:space="preserve">that there is </w:t>
      </w:r>
      <w:r w:rsidRPr="00615D98">
        <w:rPr>
          <w:lang w:val="en-CA"/>
        </w:rPr>
        <w:t>a permanent base staff complement</w:t>
      </w:r>
      <w:r w:rsidR="007C30B2">
        <w:rPr>
          <w:lang w:val="en-CA"/>
        </w:rPr>
        <w:t>ed by</w:t>
      </w:r>
      <w:r w:rsidRPr="00615D98">
        <w:rPr>
          <w:lang w:val="en-CA"/>
        </w:rPr>
        <w:t xml:space="preserve"> external specialists</w:t>
      </w:r>
      <w:r w:rsidR="007C30B2">
        <w:rPr>
          <w:lang w:val="en-CA"/>
        </w:rPr>
        <w:t>.</w:t>
      </w:r>
      <w:r w:rsidRPr="00615D98">
        <w:rPr>
          <w:lang w:val="en-CA"/>
        </w:rPr>
        <w:t xml:space="preserve"> The creation of “ozone steering committees” or similar bodies that are of permanent nature and record and perpetuate actions undertaken by the NOU with respect to ODS phase-out and ozone layer protection, developing documentation centers containing historical information is another step often taken to ensure continuity. </w:t>
      </w:r>
    </w:p>
    <w:p w14:paraId="5FBF46B8" w14:textId="0559242D" w:rsidR="00F33FA5" w:rsidRPr="00615D98" w:rsidRDefault="00F33FA5" w:rsidP="00987F6D">
      <w:pPr>
        <w:numPr>
          <w:ilvl w:val="0"/>
          <w:numId w:val="16"/>
        </w:numPr>
        <w:tabs>
          <w:tab w:val="left" w:pos="0"/>
        </w:tabs>
        <w:spacing w:before="120" w:after="240"/>
        <w:ind w:left="0" w:firstLine="0"/>
        <w:rPr>
          <w:lang w:val="en-CA"/>
        </w:rPr>
      </w:pPr>
      <w:r w:rsidRPr="00615D98">
        <w:rPr>
          <w:lang w:val="en-CA"/>
        </w:rPr>
        <w:t>Under the provisions of</w:t>
      </w:r>
      <w:r w:rsidR="0028259B">
        <w:rPr>
          <w:lang w:val="en-CA"/>
        </w:rPr>
        <w:t xml:space="preserve"> </w:t>
      </w:r>
      <w:r w:rsidR="008037EF">
        <w:rPr>
          <w:lang w:val="en-CA"/>
        </w:rPr>
        <w:t>MP</w:t>
      </w:r>
      <w:r w:rsidR="0028259B">
        <w:rPr>
          <w:lang w:val="en-CA"/>
        </w:rPr>
        <w:t xml:space="preserve"> and through their A</w:t>
      </w:r>
      <w:r w:rsidRPr="00615D98">
        <w:rPr>
          <w:lang w:val="en-CA"/>
        </w:rPr>
        <w:t>greements with</w:t>
      </w:r>
      <w:r w:rsidR="0028259B">
        <w:rPr>
          <w:lang w:val="en-CA"/>
        </w:rPr>
        <w:t xml:space="preserve"> the</w:t>
      </w:r>
      <w:r w:rsidR="00987F6D">
        <w:rPr>
          <w:lang w:val="en-CA"/>
        </w:rPr>
        <w:t xml:space="preserve"> Executive Committee, Article </w:t>
      </w:r>
      <w:r w:rsidRPr="00615D98">
        <w:rPr>
          <w:lang w:val="en-CA"/>
        </w:rPr>
        <w:t xml:space="preserve">5 </w:t>
      </w:r>
      <w:r w:rsidR="0028259B">
        <w:rPr>
          <w:lang w:val="en-CA"/>
        </w:rPr>
        <w:t>countries</w:t>
      </w:r>
      <w:r w:rsidRPr="00615D98">
        <w:rPr>
          <w:lang w:val="en-CA"/>
        </w:rPr>
        <w:t xml:space="preserve"> are required to implement monitoring and reporting mechanisms to verify progress with the agreed reductions and phase-out of ODS. This often requires interacting with a variety of government bodies and institutions outside the Ministry or office where the NOU sits</w:t>
      </w:r>
      <w:r w:rsidR="007C30B2">
        <w:rPr>
          <w:lang w:val="en-CA"/>
        </w:rPr>
        <w:t>. For example, C</w:t>
      </w:r>
      <w:r w:rsidR="0028259B">
        <w:rPr>
          <w:lang w:val="en-CA"/>
        </w:rPr>
        <w:t>ustom</w:t>
      </w:r>
      <w:r w:rsidRPr="00615D98">
        <w:rPr>
          <w:lang w:val="en-CA"/>
        </w:rPr>
        <w:t xml:space="preserve">s, Ministries of Agriculture, Trade, Health, Industrial Development and even Foreign </w:t>
      </w:r>
      <w:r w:rsidR="007C30B2">
        <w:rPr>
          <w:lang w:val="en-CA"/>
        </w:rPr>
        <w:t>Affairs</w:t>
      </w:r>
      <w:r w:rsidR="007C30B2" w:rsidRPr="00615D98">
        <w:rPr>
          <w:lang w:val="en-CA"/>
        </w:rPr>
        <w:t xml:space="preserve"> </w:t>
      </w:r>
      <w:r w:rsidRPr="00615D98">
        <w:rPr>
          <w:lang w:val="en-CA"/>
        </w:rPr>
        <w:t xml:space="preserve">may be impacted by ODS phase-out. It is not always simple to involve </w:t>
      </w:r>
      <w:r w:rsidR="0028259B">
        <w:rPr>
          <w:lang w:val="en-CA"/>
        </w:rPr>
        <w:t>a</w:t>
      </w:r>
      <w:r w:rsidRPr="00615D98">
        <w:rPr>
          <w:lang w:val="en-CA"/>
        </w:rPr>
        <w:t xml:space="preserve"> varied set of stakeholders with different interest in ODS </w:t>
      </w:r>
      <w:r w:rsidR="0028259B">
        <w:rPr>
          <w:lang w:val="en-CA"/>
        </w:rPr>
        <w:t>issues;</w:t>
      </w:r>
      <w:r w:rsidRPr="00615D98">
        <w:rPr>
          <w:lang w:val="en-CA"/>
        </w:rPr>
        <w:t xml:space="preserve"> these factors can complicate the monitoring and ODS reduction enforcement processes. </w:t>
      </w:r>
    </w:p>
    <w:p w14:paraId="4808E7A5" w14:textId="77777777" w:rsidR="00EE5C1D" w:rsidRPr="00EE5C1D" w:rsidRDefault="00F33FA5" w:rsidP="00987F6D">
      <w:pPr>
        <w:numPr>
          <w:ilvl w:val="0"/>
          <w:numId w:val="16"/>
        </w:numPr>
        <w:tabs>
          <w:tab w:val="left" w:pos="0"/>
        </w:tabs>
        <w:spacing w:before="120" w:after="240"/>
        <w:ind w:left="0" w:firstLine="0"/>
        <w:rPr>
          <w:u w:val="single"/>
          <w:lang w:val="en-CA"/>
        </w:rPr>
      </w:pPr>
      <w:r w:rsidRPr="00EE5C1D">
        <w:rPr>
          <w:lang w:val="en-CA"/>
        </w:rPr>
        <w:t>Licensing and quota systems usually remain in place after the end of the MLF-funded projects</w:t>
      </w:r>
      <w:r w:rsidR="007C30B2">
        <w:rPr>
          <w:rStyle w:val="FootnoteReference"/>
          <w:lang w:val="en-CA"/>
        </w:rPr>
        <w:footnoteReference w:id="19"/>
      </w:r>
      <w:r w:rsidRPr="00EE5C1D">
        <w:rPr>
          <w:lang w:val="en-CA"/>
        </w:rPr>
        <w:t xml:space="preserve">, with the aim of ensuring sustainable compliance with the </w:t>
      </w:r>
      <w:r w:rsidR="008037EF">
        <w:rPr>
          <w:lang w:val="en-CA"/>
        </w:rPr>
        <w:t>MP</w:t>
      </w:r>
      <w:r w:rsidRPr="00EE5C1D">
        <w:rPr>
          <w:lang w:val="en-CA"/>
        </w:rPr>
        <w:t xml:space="preserve">. </w:t>
      </w:r>
      <w:r w:rsidR="00372479">
        <w:rPr>
          <w:lang w:val="en-CA"/>
        </w:rPr>
        <w:t xml:space="preserve">Some </w:t>
      </w:r>
      <w:r w:rsidR="007C30B2">
        <w:rPr>
          <w:lang w:val="en-CA"/>
        </w:rPr>
        <w:t>IS</w:t>
      </w:r>
      <w:r w:rsidRPr="00EE5C1D">
        <w:rPr>
          <w:lang w:val="en-CA"/>
        </w:rPr>
        <w:t xml:space="preserve"> activities are organized </w:t>
      </w:r>
      <w:r w:rsidR="00372479">
        <w:rPr>
          <w:lang w:val="en-CA"/>
        </w:rPr>
        <w:t>to strengthen this process and ensure sustainability</w:t>
      </w:r>
      <w:r w:rsidRPr="00EE5C1D">
        <w:rPr>
          <w:lang w:val="en-CA"/>
        </w:rPr>
        <w:t xml:space="preserve">, in conjunction with the NOU and relevant authorities, plus other key stakeholders. </w:t>
      </w:r>
    </w:p>
    <w:p w14:paraId="18AB86E0" w14:textId="492847F6" w:rsidR="007C30B2" w:rsidRDefault="007C30B2" w:rsidP="00987F6D">
      <w:pPr>
        <w:numPr>
          <w:ilvl w:val="0"/>
          <w:numId w:val="16"/>
        </w:numPr>
        <w:tabs>
          <w:tab w:val="left" w:pos="0"/>
        </w:tabs>
        <w:spacing w:before="120" w:after="240"/>
        <w:ind w:left="0" w:firstLine="0"/>
        <w:rPr>
          <w:lang w:val="en-CA"/>
        </w:rPr>
      </w:pPr>
      <w:r>
        <w:rPr>
          <w:lang w:val="en-CA"/>
        </w:rPr>
        <w:t>The MB</w:t>
      </w:r>
      <w:r w:rsidRPr="00615D98">
        <w:rPr>
          <w:lang w:val="en-CA"/>
        </w:rPr>
        <w:t xml:space="preserve"> tracking systems also pose specific challenges. The fact that quarantine and pre</w:t>
      </w:r>
      <w:r w:rsidRPr="00615D98">
        <w:rPr>
          <w:lang w:val="en-CA"/>
        </w:rPr>
        <w:noBreakHyphen/>
        <w:t xml:space="preserve">shipment (QPS) uses of MB are exempted under the </w:t>
      </w:r>
      <w:r>
        <w:rPr>
          <w:lang w:val="en-CA"/>
        </w:rPr>
        <w:t>MP</w:t>
      </w:r>
      <w:r w:rsidR="00742478">
        <w:rPr>
          <w:lang w:val="en-CA"/>
        </w:rPr>
        <w:t>,</w:t>
      </w:r>
      <w:r w:rsidRPr="00615D98">
        <w:rPr>
          <w:lang w:val="en-CA"/>
        </w:rPr>
        <w:t xml:space="preserve"> prevents Parties from banning this ODS altogether, although some have opted for this option. Costa Rica, Ecuador, Guatemala, Mexico and Thailand provided information on specific measures to track imports and use of MB. Mexico, in particular, established a monitoring system for MB that involves various divisions within the Ministries of Environment, Health</w:t>
      </w:r>
      <w:r>
        <w:rPr>
          <w:lang w:val="en-CA"/>
        </w:rPr>
        <w:t>,</w:t>
      </w:r>
      <w:r w:rsidRPr="00615D98">
        <w:rPr>
          <w:lang w:val="en-CA"/>
        </w:rPr>
        <w:t xml:space="preserve"> and Agriculture and Forestry. </w:t>
      </w:r>
    </w:p>
    <w:p w14:paraId="0762025D" w14:textId="03C6F4BD" w:rsidR="007C30B2" w:rsidRPr="00615D98" w:rsidRDefault="007C30B2" w:rsidP="00987F6D">
      <w:pPr>
        <w:numPr>
          <w:ilvl w:val="0"/>
          <w:numId w:val="16"/>
        </w:numPr>
        <w:tabs>
          <w:tab w:val="left" w:pos="0"/>
        </w:tabs>
        <w:spacing w:before="120" w:after="240"/>
        <w:ind w:left="0" w:firstLine="0"/>
        <w:rPr>
          <w:lang w:val="en-CA"/>
        </w:rPr>
      </w:pPr>
      <w:r w:rsidRPr="00615D98">
        <w:rPr>
          <w:lang w:val="en-CA"/>
        </w:rPr>
        <w:t>Tracking imports, production and actual use of phased-out</w:t>
      </w:r>
      <w:r w:rsidR="00742478">
        <w:rPr>
          <w:lang w:val="en-CA"/>
        </w:rPr>
        <w:t xml:space="preserve"> ODS also represent a challenge</w:t>
      </w:r>
      <w:r>
        <w:rPr>
          <w:lang w:val="en-CA"/>
        </w:rPr>
        <w:t>.</w:t>
      </w:r>
      <w:r w:rsidRPr="00615D98">
        <w:rPr>
          <w:vertAlign w:val="superscript"/>
          <w:lang w:val="en-CA"/>
        </w:rPr>
        <w:footnoteReference w:id="20"/>
      </w:r>
      <w:r w:rsidRPr="00615D98">
        <w:rPr>
          <w:lang w:val="en-CA"/>
        </w:rPr>
        <w:t xml:space="preserve"> A similar issue arises wi</w:t>
      </w:r>
      <w:r>
        <w:rPr>
          <w:lang w:val="en-CA"/>
        </w:rPr>
        <w:t>th HCFCs that have been phased</w:t>
      </w:r>
      <w:r>
        <w:rPr>
          <w:lang w:val="en-CA"/>
        </w:rPr>
        <w:noBreakHyphen/>
      </w:r>
      <w:r w:rsidRPr="00615D98">
        <w:rPr>
          <w:lang w:val="en-CA"/>
        </w:rPr>
        <w:t>out or are in the process of being phased-out (e.g., HCFC-22 and HCFC-142b). Monitoring such feedstock and re</w:t>
      </w:r>
      <w:r>
        <w:rPr>
          <w:lang w:val="en-CA"/>
        </w:rPr>
        <w:t>porting their annual quantities</w:t>
      </w:r>
      <w:r w:rsidRPr="00615D98">
        <w:rPr>
          <w:lang w:val="en-CA"/>
        </w:rPr>
        <w:t xml:space="preserve"> often proves difficult.</w:t>
      </w:r>
    </w:p>
    <w:p w14:paraId="56016C18" w14:textId="77777777" w:rsidR="00267B4D" w:rsidRPr="00EE5C1D" w:rsidRDefault="00AD0250" w:rsidP="00987F6D">
      <w:pPr>
        <w:tabs>
          <w:tab w:val="left" w:pos="0"/>
        </w:tabs>
        <w:spacing w:before="120" w:after="240"/>
        <w:rPr>
          <w:u w:val="single"/>
          <w:lang w:val="en-CA"/>
        </w:rPr>
      </w:pPr>
      <w:r w:rsidRPr="00EE5C1D">
        <w:rPr>
          <w:u w:val="single"/>
          <w:lang w:val="en-CA"/>
        </w:rPr>
        <w:t xml:space="preserve">Role of the </w:t>
      </w:r>
      <w:r w:rsidR="00372479">
        <w:rPr>
          <w:u w:val="single"/>
          <w:lang w:val="en-CA"/>
        </w:rPr>
        <w:t xml:space="preserve">bilateral and </w:t>
      </w:r>
      <w:r w:rsidRPr="00EE5C1D">
        <w:rPr>
          <w:u w:val="single"/>
          <w:lang w:val="en-CA"/>
        </w:rPr>
        <w:t>IAs</w:t>
      </w:r>
    </w:p>
    <w:p w14:paraId="0F9CCB69" w14:textId="5E4A7928" w:rsidR="00F33FA5" w:rsidRPr="000F223D" w:rsidRDefault="00372479" w:rsidP="00987F6D">
      <w:pPr>
        <w:numPr>
          <w:ilvl w:val="0"/>
          <w:numId w:val="16"/>
        </w:numPr>
        <w:tabs>
          <w:tab w:val="left" w:pos="0"/>
        </w:tabs>
        <w:spacing w:before="120" w:after="240"/>
        <w:ind w:left="0" w:firstLine="0"/>
        <w:rPr>
          <w:lang w:val="en-CA"/>
        </w:rPr>
      </w:pPr>
      <w:r>
        <w:rPr>
          <w:lang w:val="en-CA"/>
        </w:rPr>
        <w:t>Bilateral and IAs</w:t>
      </w:r>
      <w:r w:rsidR="00F33FA5" w:rsidRPr="000F223D">
        <w:rPr>
          <w:lang w:val="en-CA"/>
        </w:rPr>
        <w:t xml:space="preserve"> </w:t>
      </w:r>
      <w:r w:rsidR="00742478" w:rsidRPr="000F223D">
        <w:rPr>
          <w:lang w:val="en-CA"/>
        </w:rPr>
        <w:t xml:space="preserve">(UNEP, UNIDO, UNDP and the World Bank) </w:t>
      </w:r>
      <w:r w:rsidR="00F33FA5" w:rsidRPr="000F223D">
        <w:rPr>
          <w:lang w:val="en-CA"/>
        </w:rPr>
        <w:t xml:space="preserve">of the </w:t>
      </w:r>
      <w:r w:rsidR="008037EF">
        <w:rPr>
          <w:lang w:val="en-CA"/>
        </w:rPr>
        <w:t>MP</w:t>
      </w:r>
      <w:r w:rsidR="00F33FA5" w:rsidRPr="000F223D">
        <w:rPr>
          <w:lang w:val="en-CA"/>
        </w:rPr>
        <w:t xml:space="preserve"> and bilateral agencies have been instrumental to the ODS phase-out process and its sustainability. They have primarily been responsible developing projects aimed at identifying and implementing the most feasible alternatives to ODS, and thus ensure an effective phase-out</w:t>
      </w:r>
      <w:r>
        <w:rPr>
          <w:lang w:val="en-CA"/>
        </w:rPr>
        <w:t>. Projects can be demonstrative,</w:t>
      </w:r>
      <w:r w:rsidR="00F33FA5" w:rsidRPr="000F223D">
        <w:rPr>
          <w:lang w:val="en-CA"/>
        </w:rPr>
        <w:t xml:space="preserve"> to trial alternatives or disseminate information and help gather confidence in their implementation; or investment, with a clear commitment for phase-out. They can be specific to one country or regional and even global in nature.</w:t>
      </w:r>
    </w:p>
    <w:p w14:paraId="0D3423D6" w14:textId="77777777" w:rsidR="00F33FA5" w:rsidRPr="000F223D" w:rsidRDefault="00F33FA5" w:rsidP="00987F6D">
      <w:pPr>
        <w:numPr>
          <w:ilvl w:val="0"/>
          <w:numId w:val="16"/>
        </w:numPr>
        <w:tabs>
          <w:tab w:val="left" w:pos="0"/>
        </w:tabs>
        <w:spacing w:before="120" w:after="240"/>
        <w:ind w:left="0" w:firstLine="0"/>
        <w:rPr>
          <w:lang w:val="en-CA"/>
        </w:rPr>
      </w:pPr>
      <w:r w:rsidRPr="000F223D">
        <w:rPr>
          <w:lang w:val="en-CA"/>
        </w:rPr>
        <w:t xml:space="preserve">The role of the </w:t>
      </w:r>
      <w:r w:rsidR="00372479">
        <w:rPr>
          <w:lang w:val="en-CA"/>
        </w:rPr>
        <w:t>bilateral and IAs</w:t>
      </w:r>
      <w:r w:rsidRPr="000F223D">
        <w:rPr>
          <w:lang w:val="en-CA"/>
        </w:rPr>
        <w:t xml:space="preserve"> goes beyond the adoption of feasible alternatives; it further supports sustainability of the phase-out achieved by assisting the host country to develop the required regulatory framework to enforc</w:t>
      </w:r>
      <w:r w:rsidR="00EE5C1D">
        <w:rPr>
          <w:lang w:val="en-CA"/>
        </w:rPr>
        <w:t>e the ODS phase-out; identifies</w:t>
      </w:r>
      <w:r w:rsidRPr="000F223D">
        <w:rPr>
          <w:lang w:val="en-CA"/>
        </w:rPr>
        <w:t xml:space="preserve"> key stakeholders impacted by the phase</w:t>
      </w:r>
      <w:r w:rsidRPr="000F223D">
        <w:rPr>
          <w:lang w:val="en-CA"/>
        </w:rPr>
        <w:noBreakHyphen/>
        <w:t>out and establish a strong re</w:t>
      </w:r>
      <w:r w:rsidR="00EE5C1D">
        <w:rPr>
          <w:lang w:val="en-CA"/>
        </w:rPr>
        <w:t>lationship with them; identifies</w:t>
      </w:r>
      <w:r w:rsidRPr="000F223D">
        <w:rPr>
          <w:lang w:val="en-CA"/>
        </w:rPr>
        <w:t xml:space="preserve"> a counterpart agency which can later act as a </w:t>
      </w:r>
      <w:r w:rsidRPr="000F223D">
        <w:rPr>
          <w:lang w:val="en-CA"/>
        </w:rPr>
        <w:lastRenderedPageBreak/>
        <w:t>“depository” for activities rela</w:t>
      </w:r>
      <w:r w:rsidR="00EE5C1D">
        <w:rPr>
          <w:lang w:val="en-CA"/>
        </w:rPr>
        <w:t>ted to the phase-out; organize</w:t>
      </w:r>
      <w:r w:rsidRPr="000F223D">
        <w:rPr>
          <w:lang w:val="en-CA"/>
        </w:rPr>
        <w:t xml:space="preserve"> training activities;</w:t>
      </w:r>
      <w:r w:rsidR="00EE5C1D">
        <w:rPr>
          <w:lang w:val="en-CA"/>
        </w:rPr>
        <w:t xml:space="preserve"> and</w:t>
      </w:r>
      <w:r w:rsidRPr="000F223D">
        <w:rPr>
          <w:lang w:val="en-CA"/>
        </w:rPr>
        <w:t xml:space="preserve"> prepar</w:t>
      </w:r>
      <w:r w:rsidR="00EE5C1D">
        <w:rPr>
          <w:lang w:val="en-CA"/>
        </w:rPr>
        <w:t>e</w:t>
      </w:r>
      <w:r w:rsidRPr="000F223D">
        <w:rPr>
          <w:lang w:val="en-CA"/>
        </w:rPr>
        <w:t xml:space="preserve"> information materials to support communication and</w:t>
      </w:r>
      <w:r w:rsidR="00EE5C1D">
        <w:rPr>
          <w:lang w:val="en-CA"/>
        </w:rPr>
        <w:t xml:space="preserve"> conducting awareness-raising strategies</w:t>
      </w:r>
      <w:r w:rsidRPr="000F223D">
        <w:rPr>
          <w:lang w:val="en-CA"/>
        </w:rPr>
        <w:t>.</w:t>
      </w:r>
    </w:p>
    <w:p w14:paraId="244F6E0F" w14:textId="77777777" w:rsidR="00F33FA5" w:rsidRPr="000F223D" w:rsidRDefault="00372479" w:rsidP="00987F6D">
      <w:pPr>
        <w:numPr>
          <w:ilvl w:val="0"/>
          <w:numId w:val="16"/>
        </w:numPr>
        <w:tabs>
          <w:tab w:val="left" w:pos="0"/>
        </w:tabs>
        <w:spacing w:before="120" w:after="240"/>
        <w:ind w:left="0" w:firstLine="0"/>
        <w:rPr>
          <w:lang w:val="en-CA"/>
        </w:rPr>
      </w:pPr>
      <w:r>
        <w:rPr>
          <w:lang w:val="en-CA"/>
        </w:rPr>
        <w:t>Bilateral and IAs</w:t>
      </w:r>
      <w:r w:rsidRPr="000F223D">
        <w:rPr>
          <w:lang w:val="en-CA"/>
        </w:rPr>
        <w:t xml:space="preserve"> </w:t>
      </w:r>
      <w:r w:rsidR="00F33FA5" w:rsidRPr="000F223D">
        <w:rPr>
          <w:lang w:val="en-CA"/>
        </w:rPr>
        <w:t xml:space="preserve">also contribute greatly to characterizing ODS use through surveys and inventories and assessing the impacts of phase-out. These are generally carried out in the project preparation stage, and updated when submitting progress reports and include specific </w:t>
      </w:r>
      <w:r w:rsidR="00BB4CF5">
        <w:rPr>
          <w:lang w:val="en-CA"/>
        </w:rPr>
        <w:t>information on ODS users (i.e., </w:t>
      </w:r>
      <w:r w:rsidR="00F33FA5" w:rsidRPr="000F223D">
        <w:rPr>
          <w:lang w:val="en-CA"/>
        </w:rPr>
        <w:t xml:space="preserve">productive sectors such as vegetables for export), </w:t>
      </w:r>
      <w:r w:rsidR="0043338E">
        <w:rPr>
          <w:lang w:val="en-CA"/>
        </w:rPr>
        <w:t xml:space="preserve">and the </w:t>
      </w:r>
      <w:r w:rsidR="00F33FA5" w:rsidRPr="000F223D">
        <w:rPr>
          <w:lang w:val="en-CA"/>
        </w:rPr>
        <w:t xml:space="preserve">location of equipment when relevant (i.e., chillers). This has helped in assessing technical and economic feasibility of alternatives, understanding hurdles to their adoption and finding ways to overcome them. Good examples </w:t>
      </w:r>
      <w:r w:rsidR="0043338E">
        <w:rPr>
          <w:lang w:val="en-CA"/>
        </w:rPr>
        <w:t xml:space="preserve">abound </w:t>
      </w:r>
      <w:r w:rsidR="00F33FA5" w:rsidRPr="000F223D">
        <w:rPr>
          <w:lang w:val="en-CA"/>
        </w:rPr>
        <w:t>in many project documents.</w:t>
      </w:r>
    </w:p>
    <w:p w14:paraId="163DFA76" w14:textId="77777777" w:rsidR="00F33FA5" w:rsidRPr="000F223D" w:rsidRDefault="00F33FA5" w:rsidP="00987F6D">
      <w:pPr>
        <w:numPr>
          <w:ilvl w:val="0"/>
          <w:numId w:val="16"/>
        </w:numPr>
        <w:tabs>
          <w:tab w:val="left" w:pos="0"/>
        </w:tabs>
        <w:spacing w:before="120" w:after="240"/>
        <w:ind w:left="0" w:firstLine="0"/>
        <w:rPr>
          <w:lang w:val="en-CA"/>
        </w:rPr>
      </w:pPr>
      <w:r w:rsidRPr="00572E04">
        <w:rPr>
          <w:lang w:val="en-CA"/>
        </w:rPr>
        <w:t>Ensuring flexibility</w:t>
      </w:r>
      <w:r w:rsidRPr="000F223D">
        <w:rPr>
          <w:lang w:val="en-CA"/>
        </w:rPr>
        <w:t xml:space="preserve"> in project implementation and development on the part of </w:t>
      </w:r>
      <w:r w:rsidR="00372479">
        <w:rPr>
          <w:lang w:val="en-CA"/>
        </w:rPr>
        <w:t xml:space="preserve">the bilateral and </w:t>
      </w:r>
      <w:r w:rsidRPr="000F223D">
        <w:rPr>
          <w:lang w:val="en-CA"/>
        </w:rPr>
        <w:t>IAs</w:t>
      </w:r>
      <w:r w:rsidR="00372479">
        <w:rPr>
          <w:lang w:val="en-CA"/>
        </w:rPr>
        <w:t>,</w:t>
      </w:r>
      <w:r w:rsidRPr="000F223D">
        <w:rPr>
          <w:lang w:val="en-CA"/>
        </w:rPr>
        <w:t xml:space="preserve"> has also proven to be an important asset. In some instances, the </w:t>
      </w:r>
      <w:r w:rsidR="00372479">
        <w:rPr>
          <w:lang w:val="en-CA"/>
        </w:rPr>
        <w:t>alternatives selected initially</w:t>
      </w:r>
      <w:r w:rsidRPr="000F223D">
        <w:rPr>
          <w:lang w:val="en-CA"/>
        </w:rPr>
        <w:t xml:space="preserve"> to replace an ODS, have not produced the envisioned results under the specific circumstances, such as: the unavailability of the necessary materials or supplies; the environmental conditions; the necessary expertise to implement the alternatives; and the delayed regulatory issues. Having the possibility to change the initially proposed alternatives and even being able to include new or additional ODS in a given project, has proven essential both for achieving the phase-out and to ensure that alternatives are efficient to replace permanently the ODS in question. The process has not always been simple, as the following examples illustrate: </w:t>
      </w:r>
    </w:p>
    <w:p w14:paraId="62BE3F81" w14:textId="77777777" w:rsidR="00267B4D" w:rsidRPr="000F223D" w:rsidRDefault="00AD0250" w:rsidP="00987F6D">
      <w:pPr>
        <w:numPr>
          <w:ilvl w:val="0"/>
          <w:numId w:val="21"/>
        </w:numPr>
        <w:tabs>
          <w:tab w:val="left" w:pos="8280"/>
        </w:tabs>
        <w:spacing w:after="240"/>
        <w:ind w:left="1418" w:hanging="709"/>
      </w:pPr>
      <w:r w:rsidRPr="000F223D">
        <w:t xml:space="preserve">The “Demonstration </w:t>
      </w:r>
      <w:r w:rsidR="0043338E">
        <w:t>project for i</w:t>
      </w:r>
      <w:r w:rsidRPr="000F223D">
        <w:t xml:space="preserve">ntegrated </w:t>
      </w:r>
      <w:r w:rsidR="0043338E">
        <w:t>management in the c</w:t>
      </w:r>
      <w:r w:rsidRPr="000F223D">
        <w:t>hiller subsector in Brazil, with emphasis on the application of energy-efficient, CFC-free technologies for the replacement of CFC-based chillers”</w:t>
      </w:r>
      <w:r w:rsidRPr="00BB4CF5">
        <w:rPr>
          <w:vertAlign w:val="superscript"/>
        </w:rPr>
        <w:footnoteReference w:id="21"/>
      </w:r>
      <w:r w:rsidRPr="000F223D">
        <w:t xml:space="preserve"> for example, initially envisaged the completion of an inventory of chillers using CFCs. However, project initiation was seriously delayed, and by the time it started the number of chillers with CFCs was small and HCFCs (in use) had been included</w:t>
      </w:r>
      <w:r w:rsidR="0043338E">
        <w:t xml:space="preserve"> in the </w:t>
      </w:r>
      <w:r w:rsidR="008037EF">
        <w:t>MP</w:t>
      </w:r>
      <w:r w:rsidR="0043338E">
        <w:t xml:space="preserve"> list. Thus, </w:t>
      </w:r>
      <w:r w:rsidRPr="000F223D">
        <w:t>flexible conditions allowed for these substances to be included, and training efforts to be adjusted, wi</w:t>
      </w:r>
      <w:r w:rsidR="00BB4CF5">
        <w:t>th very good results;</w:t>
      </w:r>
    </w:p>
    <w:p w14:paraId="3797325F" w14:textId="77777777" w:rsidR="00267B4D" w:rsidRPr="000F223D" w:rsidRDefault="00AD0250" w:rsidP="00987F6D">
      <w:pPr>
        <w:numPr>
          <w:ilvl w:val="0"/>
          <w:numId w:val="21"/>
        </w:numPr>
        <w:tabs>
          <w:tab w:val="left" w:pos="8280"/>
        </w:tabs>
        <w:spacing w:after="240"/>
        <w:ind w:left="1418" w:hanging="709"/>
      </w:pPr>
      <w:r w:rsidRPr="000F223D">
        <w:t xml:space="preserve">The Croatia </w:t>
      </w:r>
      <w:r w:rsidR="0043338E">
        <w:t>HPMP</w:t>
      </w:r>
      <w:r w:rsidRPr="000F223D">
        <w:t xml:space="preserve"> implemented by UNIDO and Ita</w:t>
      </w:r>
      <w:r w:rsidR="0043338E">
        <w:t>ly envisioned early phase</w:t>
      </w:r>
      <w:r w:rsidR="0043338E">
        <w:noBreakHyphen/>
      </w:r>
      <w:r w:rsidRPr="000F223D">
        <w:t xml:space="preserve">out of HCFCs due to </w:t>
      </w:r>
      <w:r w:rsidR="0043338E">
        <w:t>the countries</w:t>
      </w:r>
      <w:r w:rsidRPr="000F223D">
        <w:t xml:space="preserve"> entering the </w:t>
      </w:r>
      <w:r w:rsidR="00416249">
        <w:t>European Union (</w:t>
      </w:r>
      <w:r w:rsidRPr="000F223D">
        <w:t>EU</w:t>
      </w:r>
      <w:r w:rsidR="00416249">
        <w:t>)</w:t>
      </w:r>
      <w:r w:rsidRPr="000F223D">
        <w:t xml:space="preserve"> in 2016</w:t>
      </w:r>
      <w:r w:rsidRPr="000F223D">
        <w:rPr>
          <w:vertAlign w:val="superscript"/>
        </w:rPr>
        <w:footnoteReference w:id="22"/>
      </w:r>
      <w:r w:rsidRPr="000F223D">
        <w:t>. However, Croatia then entered the EU in 2013, making it necessary to update the strategy for its HPMP</w:t>
      </w:r>
      <w:r w:rsidR="00372479">
        <w:t>,</w:t>
      </w:r>
      <w:r w:rsidRPr="000F223D">
        <w:rPr>
          <w:vertAlign w:val="superscript"/>
        </w:rPr>
        <w:footnoteReference w:id="23"/>
      </w:r>
      <w:r w:rsidRPr="000F223D">
        <w:t xml:space="preserve"> which led to a ban on import and use of HCFCs starting 1 July 2013, and use of recovered/recycl</w:t>
      </w:r>
      <w:r w:rsidR="00BB4CF5">
        <w:t>ed HCFCs as of 31 December 2014; and</w:t>
      </w:r>
    </w:p>
    <w:p w14:paraId="3E743FAD" w14:textId="77777777" w:rsidR="00267B4D" w:rsidRPr="000F223D" w:rsidRDefault="00AD0250" w:rsidP="00987F6D">
      <w:pPr>
        <w:numPr>
          <w:ilvl w:val="0"/>
          <w:numId w:val="21"/>
        </w:numPr>
        <w:tabs>
          <w:tab w:val="left" w:pos="8280"/>
        </w:tabs>
        <w:spacing w:after="240"/>
        <w:ind w:left="1418" w:hanging="709"/>
      </w:pPr>
      <w:r w:rsidRPr="000F223D">
        <w:t>In the course of an evaluation conducted by the Secretariat, CFC-</w:t>
      </w:r>
      <w:r w:rsidR="00665F97">
        <w:t>MDIs</w:t>
      </w:r>
      <w:r w:rsidRPr="000F223D">
        <w:t xml:space="preserve"> replacement projects were found to be particularly complex, due to the intricacy of the project and the variety and range of stakeholders</w:t>
      </w:r>
      <w:r w:rsidR="0043338E">
        <w:t xml:space="preserve"> involved, including different m</w:t>
      </w:r>
      <w:r w:rsidRPr="000F223D">
        <w:t>inistries, professional organizations, regulatory bodies and health service providers. A recommendation was made for amending organizational configurations and creating new coordination bodies and raised some concerns about the safety and cost of some alternatives selected.</w:t>
      </w:r>
      <w:r w:rsidRPr="000F223D">
        <w:rPr>
          <w:vertAlign w:val="superscript"/>
        </w:rPr>
        <w:footnoteReference w:id="24"/>
      </w:r>
    </w:p>
    <w:p w14:paraId="0CBBAF89" w14:textId="253112BA" w:rsidR="00F33FA5" w:rsidRPr="00110D6B" w:rsidRDefault="00372479" w:rsidP="00987F6D">
      <w:pPr>
        <w:numPr>
          <w:ilvl w:val="0"/>
          <w:numId w:val="16"/>
        </w:numPr>
        <w:tabs>
          <w:tab w:val="left" w:pos="0"/>
        </w:tabs>
        <w:spacing w:before="120" w:after="240"/>
        <w:ind w:left="0" w:firstLine="0"/>
        <w:rPr>
          <w:lang w:val="en-CA"/>
        </w:rPr>
      </w:pPr>
      <w:r>
        <w:rPr>
          <w:lang w:val="en-CA"/>
        </w:rPr>
        <w:t>Bilateral and IAs</w:t>
      </w:r>
      <w:r w:rsidRPr="000F223D">
        <w:rPr>
          <w:lang w:val="en-CA"/>
        </w:rPr>
        <w:t xml:space="preserve"> </w:t>
      </w:r>
      <w:r w:rsidR="00F33FA5" w:rsidRPr="00110D6B">
        <w:rPr>
          <w:lang w:val="en-CA"/>
        </w:rPr>
        <w:t xml:space="preserve">play a key role in setting forth and achieving the phase-out process. They contribute in creating confidence towards alternatives and their effectiveness in the long term, once ODS become unavailable or illegal and once the projects come to an end. </w:t>
      </w:r>
      <w:r w:rsidR="0043338E">
        <w:rPr>
          <w:lang w:val="en-CA"/>
        </w:rPr>
        <w:t>The p</w:t>
      </w:r>
      <w:r w:rsidR="00F33FA5" w:rsidRPr="00110D6B">
        <w:rPr>
          <w:lang w:val="en-CA"/>
        </w:rPr>
        <w:t>erformance of IAs was re</w:t>
      </w:r>
      <w:r w:rsidR="00416249">
        <w:rPr>
          <w:lang w:val="en-CA"/>
        </w:rPr>
        <w:t xml:space="preserve">cently evaluated against their </w:t>
      </w:r>
      <w:r w:rsidR="00F33FA5" w:rsidRPr="00110D6B">
        <w:rPr>
          <w:lang w:val="en-CA"/>
        </w:rPr>
        <w:t>2017 business plans</w:t>
      </w:r>
      <w:r w:rsidR="00F33FA5" w:rsidRPr="00110D6B">
        <w:rPr>
          <w:vertAlign w:val="superscript"/>
          <w:lang w:val="en-CA"/>
        </w:rPr>
        <w:footnoteReference w:id="25"/>
      </w:r>
      <w:r w:rsidR="00F33FA5" w:rsidRPr="00110D6B">
        <w:rPr>
          <w:lang w:val="en-CA"/>
        </w:rPr>
        <w:t xml:space="preserve">, and included a quantitative assessment based on performance indicators and also a qualitative appraisal with input from NOUs. This proved helpful for drawing lessons </w:t>
      </w:r>
      <w:r w:rsidR="00F33FA5" w:rsidRPr="00110D6B">
        <w:rPr>
          <w:lang w:val="en-CA"/>
        </w:rPr>
        <w:lastRenderedPageBreak/>
        <w:t xml:space="preserve">and identifying areas where work can be improved. Over the years, </w:t>
      </w:r>
      <w:r>
        <w:rPr>
          <w:lang w:val="en-CA"/>
        </w:rPr>
        <w:t>IAs</w:t>
      </w:r>
      <w:r w:rsidR="00F33FA5" w:rsidRPr="00110D6B">
        <w:rPr>
          <w:lang w:val="en-CA"/>
        </w:rPr>
        <w:t xml:space="preserve"> have had varying levels of success in the different projects they have implemented, but the general outcome – especially when measured against the outstanding achievement of the phased-out controlled ODSs </w:t>
      </w:r>
      <w:r w:rsidR="00416249" w:rsidRPr="00110D6B">
        <w:rPr>
          <w:lang w:val="en-CA"/>
        </w:rPr>
        <w:t>–</w:t>
      </w:r>
      <w:r w:rsidR="00F33FA5" w:rsidRPr="00110D6B">
        <w:rPr>
          <w:lang w:val="en-CA"/>
        </w:rPr>
        <w:t xml:space="preserve"> is positive. Issues arising in specific countries have been resolved through dialogues with </w:t>
      </w:r>
      <w:r w:rsidR="0043338E">
        <w:rPr>
          <w:lang w:val="en-CA"/>
        </w:rPr>
        <w:t xml:space="preserve">the </w:t>
      </w:r>
      <w:r w:rsidR="00F33FA5" w:rsidRPr="00110D6B">
        <w:rPr>
          <w:lang w:val="en-CA"/>
        </w:rPr>
        <w:t>NOUs and implementation of corrective measures, and the Executive Committee has played an important mediating role in this</w:t>
      </w:r>
      <w:r>
        <w:rPr>
          <w:lang w:val="en-CA"/>
        </w:rPr>
        <w:t xml:space="preserve"> process</w:t>
      </w:r>
      <w:r w:rsidR="00F33FA5" w:rsidRPr="00110D6B">
        <w:rPr>
          <w:lang w:val="en-CA"/>
        </w:rPr>
        <w:t xml:space="preserve">. </w:t>
      </w:r>
    </w:p>
    <w:p w14:paraId="1749CC86" w14:textId="77777777" w:rsidR="00F33FA5" w:rsidRPr="00110D6B" w:rsidRDefault="00372479" w:rsidP="00987F6D">
      <w:pPr>
        <w:numPr>
          <w:ilvl w:val="0"/>
          <w:numId w:val="16"/>
        </w:numPr>
        <w:tabs>
          <w:tab w:val="left" w:pos="0"/>
        </w:tabs>
        <w:spacing w:before="120" w:after="240"/>
        <w:ind w:left="0" w:firstLine="0"/>
        <w:rPr>
          <w:lang w:val="en-CA"/>
        </w:rPr>
      </w:pPr>
      <w:r>
        <w:rPr>
          <w:lang w:val="en-CA"/>
        </w:rPr>
        <w:t>Bilateral and IAs’</w:t>
      </w:r>
      <w:r w:rsidRPr="000F223D">
        <w:rPr>
          <w:lang w:val="en-CA"/>
        </w:rPr>
        <w:t xml:space="preserve"> </w:t>
      </w:r>
      <w:r w:rsidR="00F33FA5" w:rsidRPr="00110D6B">
        <w:rPr>
          <w:lang w:val="en-CA"/>
        </w:rPr>
        <w:t xml:space="preserve">success in phasing-out ODS is achieved by providing a continuous assistance. It is important to consider achievements and lessons learned from each stage, for example, when </w:t>
      </w:r>
      <w:r w:rsidR="0043338E">
        <w:rPr>
          <w:lang w:val="en-CA"/>
        </w:rPr>
        <w:t xml:space="preserve">a demonstration project leads </w:t>
      </w:r>
      <w:r w:rsidR="00F33FA5" w:rsidRPr="00110D6B">
        <w:rPr>
          <w:lang w:val="en-CA"/>
        </w:rPr>
        <w:t xml:space="preserve">to an investment project. Sometimes, however, each of these stages or projects is carried out by different agencies, which underlines the importance of ensuring inter-agency collaboration and exchange of information, especially relating to previous projects. This can avoid duplicating efforts and contributes to the continuity of results. </w:t>
      </w:r>
    </w:p>
    <w:p w14:paraId="0537FB89" w14:textId="77777777" w:rsidR="00F33FA5" w:rsidRPr="00110D6B" w:rsidRDefault="00264F3D" w:rsidP="00987F6D">
      <w:pPr>
        <w:numPr>
          <w:ilvl w:val="0"/>
          <w:numId w:val="16"/>
        </w:numPr>
        <w:tabs>
          <w:tab w:val="left" w:pos="0"/>
        </w:tabs>
        <w:spacing w:before="120" w:after="240"/>
        <w:ind w:left="0" w:firstLine="0"/>
        <w:rPr>
          <w:lang w:val="en-CA"/>
        </w:rPr>
      </w:pPr>
      <w:r>
        <w:rPr>
          <w:lang w:val="en-CA"/>
        </w:rPr>
        <w:t xml:space="preserve">An </w:t>
      </w:r>
      <w:r w:rsidR="00F33FA5" w:rsidRPr="00110D6B">
        <w:rPr>
          <w:lang w:val="en-CA"/>
        </w:rPr>
        <w:t>important issue is the fact that, once a project is finished, IAs are not allowed to monitor ODS use any further</w:t>
      </w:r>
      <w:r w:rsidR="0043338E" w:rsidRPr="0043338E">
        <w:t xml:space="preserve"> </w:t>
      </w:r>
      <w:r w:rsidR="0043338E">
        <w:t>as it becomes the responsibility of the Government</w:t>
      </w:r>
      <w:r w:rsidR="00F33FA5" w:rsidRPr="00110D6B">
        <w:rPr>
          <w:lang w:val="en-CA"/>
        </w:rPr>
        <w:t xml:space="preserve">. Political instability and economic crises have been shown to hamper sustainability of the phase-out achieved. </w:t>
      </w:r>
    </w:p>
    <w:p w14:paraId="4FB97BDA" w14:textId="67DD766C" w:rsidR="00F33FA5" w:rsidRPr="00110D6B" w:rsidRDefault="00F33FA5" w:rsidP="00987F6D">
      <w:pPr>
        <w:numPr>
          <w:ilvl w:val="0"/>
          <w:numId w:val="16"/>
        </w:numPr>
        <w:tabs>
          <w:tab w:val="left" w:pos="0"/>
        </w:tabs>
        <w:spacing w:before="120" w:after="240"/>
        <w:ind w:left="0" w:firstLine="0"/>
        <w:rPr>
          <w:lang w:val="en-CA"/>
        </w:rPr>
      </w:pPr>
      <w:r w:rsidRPr="00110D6B">
        <w:rPr>
          <w:lang w:val="en-CA"/>
        </w:rPr>
        <w:t xml:space="preserve">UNEP’s CAP delivers direct, country-specific assistance to Article 5 countries </w:t>
      </w:r>
      <w:r w:rsidR="00742478">
        <w:rPr>
          <w:lang w:val="en-CA"/>
        </w:rPr>
        <w:t>(especially low volume c</w:t>
      </w:r>
      <w:r w:rsidR="00EA4896">
        <w:rPr>
          <w:lang w:val="en-CA"/>
        </w:rPr>
        <w:t>onsuming</w:t>
      </w:r>
      <w:r w:rsidR="00742478">
        <w:rPr>
          <w:lang w:val="en-CA"/>
        </w:rPr>
        <w:t xml:space="preserve"> (</w:t>
      </w:r>
      <w:r w:rsidR="00742478" w:rsidRPr="00110D6B">
        <w:rPr>
          <w:lang w:val="en-CA"/>
        </w:rPr>
        <w:t>LVCs</w:t>
      </w:r>
      <w:r w:rsidR="00742478">
        <w:rPr>
          <w:lang w:val="en-CA"/>
        </w:rPr>
        <w:t>)</w:t>
      </w:r>
      <w:r w:rsidR="00EA4896">
        <w:rPr>
          <w:lang w:val="en-CA"/>
        </w:rPr>
        <w:t xml:space="preserve"> countries</w:t>
      </w:r>
      <w:r w:rsidRPr="00110D6B">
        <w:rPr>
          <w:lang w:val="en-CA"/>
        </w:rPr>
        <w:t>) to achieve and sustain compliance with</w:t>
      </w:r>
      <w:r w:rsidR="0043338E">
        <w:rPr>
          <w:lang w:val="en-CA"/>
        </w:rPr>
        <w:t xml:space="preserve"> </w:t>
      </w:r>
      <w:r w:rsidR="008037EF">
        <w:rPr>
          <w:lang w:val="en-CA"/>
        </w:rPr>
        <w:t>MP</w:t>
      </w:r>
      <w:r w:rsidR="0043338E">
        <w:rPr>
          <w:lang w:val="en-CA"/>
        </w:rPr>
        <w:t xml:space="preserve"> commitments (e.</w:t>
      </w:r>
      <w:r w:rsidR="00742478">
        <w:rPr>
          <w:lang w:val="en-CA"/>
        </w:rPr>
        <w:t>g.</w:t>
      </w:r>
      <w:r w:rsidR="0043338E">
        <w:rPr>
          <w:lang w:val="en-CA"/>
        </w:rPr>
        <w:t xml:space="preserve">, </w:t>
      </w:r>
      <w:r w:rsidR="0043338E">
        <w:t>the development of a licensing system in Suriname, or the compliance assistance provided to Maldives).</w:t>
      </w:r>
      <w:r w:rsidR="0043338E" w:rsidRPr="00460086">
        <w:t xml:space="preserve"> </w:t>
      </w:r>
      <w:r w:rsidR="00EA4896">
        <w:t>The CAP</w:t>
      </w:r>
      <w:r w:rsidR="0043338E" w:rsidRPr="00110D6B">
        <w:rPr>
          <w:lang w:val="en-CA"/>
        </w:rPr>
        <w:t xml:space="preserve"> </w:t>
      </w:r>
      <w:r w:rsidRPr="00110D6B">
        <w:rPr>
          <w:lang w:val="en-CA"/>
        </w:rPr>
        <w:t xml:space="preserve">activities are regional, sometimes global, and can be described in a general manner as compliance support, networking and information exchange. The CAP plays a central role in providing support to strengthen existing institutions and contribute to the sustainability of the phase-out achieved. It endeavours to maintain active communication with NOUs, to identify emerging issues and provide solutions to the extent possible. </w:t>
      </w:r>
      <w:r w:rsidR="00416249">
        <w:rPr>
          <w:lang w:val="en-CA"/>
        </w:rPr>
        <w:t xml:space="preserve">The </w:t>
      </w:r>
      <w:r w:rsidRPr="00110D6B">
        <w:rPr>
          <w:lang w:val="en-CA"/>
        </w:rPr>
        <w:t>CAP has revised its strategy for the period 2018 – 2020 to account for developments arising from the Kigali Amendment</w:t>
      </w:r>
      <w:r w:rsidR="00EA4896">
        <w:rPr>
          <w:lang w:val="en-CA"/>
        </w:rPr>
        <w:t>.</w:t>
      </w:r>
      <w:r w:rsidRPr="00110D6B">
        <w:rPr>
          <w:vertAlign w:val="superscript"/>
          <w:lang w:val="en-CA"/>
        </w:rPr>
        <w:footnoteReference w:id="26"/>
      </w:r>
      <w:r w:rsidRPr="00110D6B">
        <w:rPr>
          <w:lang w:val="en-CA"/>
        </w:rPr>
        <w:t xml:space="preserve"> Providing assistance for ensuring compliance with reduction and phase-down targets is still a core objective, but work is now underway to install enabling activities in preparation for the HFC phase-down. </w:t>
      </w:r>
      <w:r w:rsidR="00E51BEF">
        <w:t xml:space="preserve">There is also a need for supporting implementation of licensing and quota systems to address this. </w:t>
      </w:r>
    </w:p>
    <w:p w14:paraId="19D1462B" w14:textId="77777777" w:rsidR="00F33FA5" w:rsidRPr="00110D6B" w:rsidRDefault="00F33FA5" w:rsidP="00987F6D">
      <w:pPr>
        <w:numPr>
          <w:ilvl w:val="0"/>
          <w:numId w:val="16"/>
        </w:numPr>
        <w:tabs>
          <w:tab w:val="left" w:pos="0"/>
        </w:tabs>
        <w:spacing w:before="120" w:after="240"/>
        <w:ind w:left="0" w:firstLine="0"/>
        <w:rPr>
          <w:lang w:val="en-CA"/>
        </w:rPr>
      </w:pPr>
      <w:r w:rsidRPr="00110D6B">
        <w:rPr>
          <w:lang w:val="en-CA"/>
        </w:rPr>
        <w:t xml:space="preserve">One of the pillars of </w:t>
      </w:r>
      <w:r w:rsidR="00826E75">
        <w:rPr>
          <w:lang w:val="en-CA"/>
        </w:rPr>
        <w:t xml:space="preserve">the </w:t>
      </w:r>
      <w:r w:rsidRPr="00110D6B">
        <w:rPr>
          <w:lang w:val="en-CA"/>
        </w:rPr>
        <w:t xml:space="preserve">CAP is its </w:t>
      </w:r>
      <w:r w:rsidR="00826E75">
        <w:rPr>
          <w:lang w:val="en-CA"/>
        </w:rPr>
        <w:t>c</w:t>
      </w:r>
      <w:r w:rsidRPr="00110D6B">
        <w:rPr>
          <w:lang w:val="en-CA"/>
        </w:rPr>
        <w:t>learinghouse mandate, through which it provides vital updated information to NOUs and supports awareness-raising activities. The role</w:t>
      </w:r>
      <w:r w:rsidR="00EA4896">
        <w:rPr>
          <w:lang w:val="en-CA"/>
        </w:rPr>
        <w:t>s and activit</w:t>
      </w:r>
      <w:r w:rsidR="00264F3D">
        <w:rPr>
          <w:lang w:val="en-CA"/>
        </w:rPr>
        <w:t>i</w:t>
      </w:r>
      <w:r w:rsidR="00EA4896">
        <w:rPr>
          <w:lang w:val="en-CA"/>
        </w:rPr>
        <w:t>es undertaken</w:t>
      </w:r>
      <w:r w:rsidRPr="00110D6B">
        <w:rPr>
          <w:lang w:val="en-CA"/>
        </w:rPr>
        <w:t xml:space="preserve"> </w:t>
      </w:r>
      <w:r w:rsidR="00EA4896">
        <w:rPr>
          <w:lang w:val="en-CA"/>
        </w:rPr>
        <w:t>by</w:t>
      </w:r>
      <w:r w:rsidRPr="00110D6B">
        <w:rPr>
          <w:lang w:val="en-CA"/>
        </w:rPr>
        <w:t xml:space="preserve"> UNEP</w:t>
      </w:r>
      <w:r w:rsidR="00EA4896">
        <w:rPr>
          <w:lang w:val="en-CA"/>
        </w:rPr>
        <w:t xml:space="preserve">’s </w:t>
      </w:r>
      <w:r w:rsidRPr="00110D6B">
        <w:rPr>
          <w:lang w:val="en-CA"/>
        </w:rPr>
        <w:t xml:space="preserve">CAP was deemed </w:t>
      </w:r>
      <w:r w:rsidR="00E51BEF">
        <w:rPr>
          <w:lang w:val="en-CA"/>
        </w:rPr>
        <w:t>highly</w:t>
      </w:r>
      <w:r w:rsidRPr="00110D6B">
        <w:rPr>
          <w:lang w:val="en-CA"/>
        </w:rPr>
        <w:t xml:space="preserve"> important by </w:t>
      </w:r>
      <w:r w:rsidR="00EA4896">
        <w:rPr>
          <w:lang w:val="en-CA"/>
        </w:rPr>
        <w:t>the 10</w:t>
      </w:r>
      <w:r w:rsidR="00EA4896" w:rsidRPr="00110D6B">
        <w:rPr>
          <w:lang w:val="en-CA"/>
        </w:rPr>
        <w:t xml:space="preserve"> </w:t>
      </w:r>
      <w:r w:rsidRPr="00110D6B">
        <w:rPr>
          <w:lang w:val="en-CA"/>
        </w:rPr>
        <w:t xml:space="preserve">NOUs </w:t>
      </w:r>
      <w:r w:rsidR="00EA4896">
        <w:rPr>
          <w:lang w:val="en-CA"/>
        </w:rPr>
        <w:t xml:space="preserve">that </w:t>
      </w:r>
      <w:r w:rsidRPr="00110D6B">
        <w:rPr>
          <w:lang w:val="en-CA"/>
        </w:rPr>
        <w:t>respond</w:t>
      </w:r>
      <w:r w:rsidR="00EA4896">
        <w:rPr>
          <w:lang w:val="en-CA"/>
        </w:rPr>
        <w:t>ed</w:t>
      </w:r>
      <w:r w:rsidRPr="00110D6B">
        <w:rPr>
          <w:lang w:val="en-CA"/>
        </w:rPr>
        <w:t xml:space="preserve"> the questionnaire. </w:t>
      </w:r>
    </w:p>
    <w:p w14:paraId="0C7DAFA6" w14:textId="77777777" w:rsidR="00267B4D" w:rsidRPr="00110D6B" w:rsidRDefault="00AD0250" w:rsidP="00987F6D">
      <w:pPr>
        <w:tabs>
          <w:tab w:val="left" w:pos="8280"/>
        </w:tabs>
        <w:spacing w:after="240"/>
        <w:rPr>
          <w:u w:val="single"/>
        </w:rPr>
      </w:pPr>
      <w:r w:rsidRPr="00110D6B">
        <w:rPr>
          <w:u w:val="single"/>
        </w:rPr>
        <w:t>Role and responsibilities of the PMUs</w:t>
      </w:r>
    </w:p>
    <w:p w14:paraId="4CC8267B" w14:textId="3C8558B7" w:rsidR="00F33FA5" w:rsidRPr="00110D6B" w:rsidRDefault="00EA4896" w:rsidP="00987F6D">
      <w:pPr>
        <w:numPr>
          <w:ilvl w:val="0"/>
          <w:numId w:val="16"/>
        </w:numPr>
        <w:tabs>
          <w:tab w:val="left" w:pos="0"/>
        </w:tabs>
        <w:spacing w:before="120" w:after="240"/>
        <w:ind w:left="0" w:firstLine="0"/>
        <w:rPr>
          <w:lang w:val="en-CA"/>
        </w:rPr>
      </w:pPr>
      <w:r>
        <w:rPr>
          <w:lang w:val="en-CA"/>
        </w:rPr>
        <w:t>The PMUs</w:t>
      </w:r>
      <w:r w:rsidR="00F33FA5" w:rsidRPr="00110D6B">
        <w:rPr>
          <w:lang w:val="en-CA"/>
        </w:rPr>
        <w:t xml:space="preserve"> were introduced in 1997 when performance-</w:t>
      </w:r>
      <w:r w:rsidR="00826E75">
        <w:rPr>
          <w:lang w:val="en-CA"/>
        </w:rPr>
        <w:t>based funding agreements for OD</w:t>
      </w:r>
      <w:r w:rsidR="00987F6D">
        <w:rPr>
          <w:lang w:val="en-CA"/>
        </w:rPr>
        <w:t>S phase</w:t>
      </w:r>
      <w:r w:rsidR="00987F6D">
        <w:rPr>
          <w:lang w:val="en-CA"/>
        </w:rPr>
        <w:noBreakHyphen/>
      </w:r>
      <w:r w:rsidR="00F33FA5" w:rsidRPr="00110D6B">
        <w:rPr>
          <w:lang w:val="en-CA"/>
        </w:rPr>
        <w:t>out between the Executive Committee and IAs were implemented. Guidelines for the preparation, implementation and evaluation of phase-out projects were set by the Executive Committee at its 38</w:t>
      </w:r>
      <w:r w:rsidR="00F33FA5" w:rsidRPr="00110D6B">
        <w:rPr>
          <w:vertAlign w:val="superscript"/>
          <w:lang w:val="en-CA"/>
        </w:rPr>
        <w:t>th</w:t>
      </w:r>
      <w:r w:rsidR="00987F6D">
        <w:rPr>
          <w:lang w:val="en-CA"/>
        </w:rPr>
        <w:t> </w:t>
      </w:r>
      <w:r w:rsidR="00F33FA5" w:rsidRPr="00110D6B">
        <w:rPr>
          <w:lang w:val="en-CA"/>
        </w:rPr>
        <w:t>meeting</w:t>
      </w:r>
      <w:r>
        <w:rPr>
          <w:lang w:val="en-CA"/>
        </w:rPr>
        <w:t>.</w:t>
      </w:r>
      <w:r w:rsidR="00F33FA5" w:rsidRPr="00110D6B">
        <w:rPr>
          <w:vertAlign w:val="superscript"/>
          <w:lang w:val="en-CA"/>
        </w:rPr>
        <w:footnoteReference w:id="27"/>
      </w:r>
      <w:r w:rsidR="00F33FA5" w:rsidRPr="00110D6B">
        <w:rPr>
          <w:lang w:val="en-CA"/>
        </w:rPr>
        <w:t xml:space="preserve"> These made</w:t>
      </w:r>
      <w:r>
        <w:rPr>
          <w:lang w:val="en-CA"/>
        </w:rPr>
        <w:t xml:space="preserve"> bilateral and</w:t>
      </w:r>
      <w:r w:rsidR="00F33FA5" w:rsidRPr="00110D6B">
        <w:rPr>
          <w:lang w:val="en-CA"/>
        </w:rPr>
        <w:t xml:space="preserve"> IAs responsible for establishing mechanisms which allowed effective and transparent implementation of phase-out plans and provided funding for creation of PMUs</w:t>
      </w:r>
      <w:r w:rsidR="00E51BEF">
        <w:t xml:space="preserve">, which hold a central role in the preparation </w:t>
      </w:r>
      <w:r w:rsidR="00E51BEF" w:rsidRPr="00F04346">
        <w:t xml:space="preserve">of annual action </w:t>
      </w:r>
      <w:r w:rsidR="00E51BEF">
        <w:t>plans,</w:t>
      </w:r>
      <w:r w:rsidR="00E51BEF" w:rsidRPr="00F04346">
        <w:t xml:space="preserve"> </w:t>
      </w:r>
      <w:r w:rsidR="00E51BEF">
        <w:t>the coordination</w:t>
      </w:r>
      <w:r w:rsidR="00E51BEF" w:rsidRPr="00F04346">
        <w:t xml:space="preserve"> of activities with stakeholders, and monitoring and reporting</w:t>
      </w:r>
      <w:r w:rsidR="00E51BEF">
        <w:t xml:space="preserve"> obligations. In most cases, </w:t>
      </w:r>
      <w:r>
        <w:t>PMUs</w:t>
      </w:r>
      <w:r w:rsidR="00E51BEF">
        <w:t xml:space="preserve"> are located with, or managed by, the NOUs</w:t>
      </w:r>
      <w:r w:rsidR="00F33FA5" w:rsidRPr="00110D6B">
        <w:rPr>
          <w:lang w:val="en-CA"/>
        </w:rPr>
        <w:t>. The role of the PMUs was recently reviewed by the Secretariat within an assessment requested by the Executive Committee to help understand the costs and duties of the PMUs and their relationship to IS</w:t>
      </w:r>
      <w:r w:rsidR="00826E75">
        <w:rPr>
          <w:lang w:val="en-CA"/>
        </w:rPr>
        <w:t xml:space="preserve"> projects and</w:t>
      </w:r>
      <w:r w:rsidR="00F33FA5" w:rsidRPr="00110D6B">
        <w:rPr>
          <w:lang w:val="en-CA"/>
        </w:rPr>
        <w:t xml:space="preserve"> the CAP project preparation and verification activities</w:t>
      </w:r>
      <w:r>
        <w:rPr>
          <w:lang w:val="en-CA"/>
        </w:rPr>
        <w:t>.</w:t>
      </w:r>
      <w:r w:rsidR="00F33FA5" w:rsidRPr="00110D6B">
        <w:rPr>
          <w:vertAlign w:val="superscript"/>
          <w:lang w:val="en-CA"/>
        </w:rPr>
        <w:footnoteReference w:id="28"/>
      </w:r>
      <w:r w:rsidR="00F33FA5" w:rsidRPr="00110D6B">
        <w:rPr>
          <w:lang w:val="en-CA"/>
        </w:rPr>
        <w:t xml:space="preserve"> </w:t>
      </w:r>
    </w:p>
    <w:p w14:paraId="357918D9" w14:textId="70CB6B0A" w:rsidR="00F33FA5" w:rsidRPr="00110D6B" w:rsidRDefault="00F33FA5" w:rsidP="00987F6D">
      <w:pPr>
        <w:numPr>
          <w:ilvl w:val="0"/>
          <w:numId w:val="16"/>
        </w:numPr>
        <w:tabs>
          <w:tab w:val="left" w:pos="0"/>
        </w:tabs>
        <w:spacing w:before="120" w:after="240"/>
        <w:ind w:left="0" w:firstLine="0"/>
        <w:rPr>
          <w:lang w:val="en-CA"/>
        </w:rPr>
      </w:pPr>
      <w:r w:rsidRPr="00110D6B">
        <w:rPr>
          <w:lang w:val="en-CA"/>
        </w:rPr>
        <w:lastRenderedPageBreak/>
        <w:t>Since the onset of the HPMP and the adoption of the Kigali Amendment, the roles and responsibil</w:t>
      </w:r>
      <w:r w:rsidR="00742478">
        <w:rPr>
          <w:lang w:val="en-CA"/>
        </w:rPr>
        <w:t xml:space="preserve">ities of the NOUs and the PMUs </w:t>
      </w:r>
      <w:r w:rsidRPr="00110D6B">
        <w:rPr>
          <w:lang w:val="en-CA"/>
        </w:rPr>
        <w:t>and</w:t>
      </w:r>
      <w:r w:rsidR="00742478">
        <w:rPr>
          <w:lang w:val="en-CA"/>
        </w:rPr>
        <w:t>,</w:t>
      </w:r>
      <w:r w:rsidRPr="00110D6B">
        <w:rPr>
          <w:lang w:val="en-CA"/>
        </w:rPr>
        <w:t xml:space="preserve"> in consequence bilateral and IAs</w:t>
      </w:r>
      <w:r w:rsidR="00742478">
        <w:rPr>
          <w:lang w:val="en-CA"/>
        </w:rPr>
        <w:t>,</w:t>
      </w:r>
      <w:r w:rsidRPr="00110D6B">
        <w:rPr>
          <w:lang w:val="en-CA"/>
        </w:rPr>
        <w:t xml:space="preserve"> have become more relevant and good communication and coordination between NOUs and PMUs seems more important than in the past. </w:t>
      </w:r>
    </w:p>
    <w:p w14:paraId="01BB0059" w14:textId="73C60F61" w:rsidR="00F33FA5" w:rsidRPr="00110D6B" w:rsidRDefault="00F33FA5" w:rsidP="00987F6D">
      <w:pPr>
        <w:numPr>
          <w:ilvl w:val="0"/>
          <w:numId w:val="16"/>
        </w:numPr>
        <w:tabs>
          <w:tab w:val="left" w:pos="0"/>
        </w:tabs>
        <w:spacing w:before="120" w:after="240"/>
        <w:ind w:left="0" w:firstLine="0"/>
        <w:rPr>
          <w:lang w:val="en-CA"/>
        </w:rPr>
      </w:pPr>
      <w:r w:rsidRPr="00110D6B">
        <w:rPr>
          <w:lang w:val="en-CA"/>
        </w:rPr>
        <w:t xml:space="preserve">Through the questionnaire sent to NOUs as part of this evaluation, it is evident that this issue is receiving increased attention; efforts to ensure good knowledge and capacity transfer from the PMUs to the NOUs upon completion of </w:t>
      </w:r>
      <w:r w:rsidR="00022851">
        <w:rPr>
          <w:lang w:val="en-CA"/>
        </w:rPr>
        <w:t xml:space="preserve">the projects </w:t>
      </w:r>
      <w:r w:rsidR="00847A13">
        <w:rPr>
          <w:lang w:val="en-CA"/>
        </w:rPr>
        <w:t>were reported by several NOUs,</w:t>
      </w:r>
      <w:r w:rsidRPr="00110D6B">
        <w:rPr>
          <w:lang w:val="en-CA"/>
        </w:rPr>
        <w:t xml:space="preserve"> however</w:t>
      </w:r>
      <w:r w:rsidR="00847A13">
        <w:rPr>
          <w:lang w:val="en-CA"/>
        </w:rPr>
        <w:t>,</w:t>
      </w:r>
      <w:r w:rsidRPr="00110D6B">
        <w:rPr>
          <w:lang w:val="en-CA"/>
        </w:rPr>
        <w:t xml:space="preserve"> this issue was often identified as a challenge, and concern for the time when the projects are finished and MLF funding ends was frequently expressed. </w:t>
      </w:r>
    </w:p>
    <w:p w14:paraId="7E08FCB1" w14:textId="77777777" w:rsidR="00F33FA5" w:rsidRPr="00110D6B" w:rsidRDefault="00022851" w:rsidP="00987F6D">
      <w:pPr>
        <w:numPr>
          <w:ilvl w:val="0"/>
          <w:numId w:val="16"/>
        </w:numPr>
        <w:tabs>
          <w:tab w:val="left" w:pos="0"/>
        </w:tabs>
        <w:spacing w:before="120" w:after="240"/>
        <w:ind w:left="0" w:firstLine="0"/>
        <w:rPr>
          <w:lang w:val="en-CA"/>
        </w:rPr>
      </w:pPr>
      <w:r>
        <w:rPr>
          <w:lang w:val="en-CA"/>
        </w:rPr>
        <w:t>The PMUs</w:t>
      </w:r>
      <w:r w:rsidR="00826E75" w:rsidRPr="00110D6B">
        <w:rPr>
          <w:lang w:val="en-CA"/>
        </w:rPr>
        <w:t xml:space="preserve"> </w:t>
      </w:r>
      <w:r w:rsidR="00BA6F99">
        <w:rPr>
          <w:lang w:val="en-CA"/>
        </w:rPr>
        <w:t>are</w:t>
      </w:r>
      <w:r w:rsidR="00F33FA5" w:rsidRPr="00110D6B">
        <w:rPr>
          <w:lang w:val="en-CA"/>
        </w:rPr>
        <w:t xml:space="preserve"> more active in preparing the national action plans, identifying key stakeholders and coordinating activities that involve them and monitoring project progress, with a less active role in establishing policies, legislation and regulations to assure a sus</w:t>
      </w:r>
      <w:r w:rsidR="00826E75">
        <w:rPr>
          <w:lang w:val="en-CA"/>
        </w:rPr>
        <w:t>tained aggregate ODS phase</w:t>
      </w:r>
      <w:r w:rsidR="00826E75">
        <w:rPr>
          <w:lang w:val="en-CA"/>
        </w:rPr>
        <w:noBreakHyphen/>
      </w:r>
      <w:r w:rsidR="00F33FA5" w:rsidRPr="00110D6B">
        <w:rPr>
          <w:lang w:val="en-CA"/>
        </w:rPr>
        <w:t xml:space="preserve">out. They fact that they are outside the government often ensures quicker decision-making and response to the </w:t>
      </w:r>
      <w:r>
        <w:rPr>
          <w:lang w:val="en-CA"/>
        </w:rPr>
        <w:t>bilateral and IAs</w:t>
      </w:r>
      <w:r w:rsidR="00F33FA5" w:rsidRPr="00110D6B">
        <w:rPr>
          <w:lang w:val="en-CA"/>
        </w:rPr>
        <w:t xml:space="preserve">. </w:t>
      </w:r>
      <w:r>
        <w:rPr>
          <w:lang w:val="en-CA"/>
        </w:rPr>
        <w:t>The PMUs</w:t>
      </w:r>
      <w:r w:rsidR="00F70489" w:rsidRPr="00110D6B">
        <w:rPr>
          <w:lang w:val="en-CA"/>
        </w:rPr>
        <w:t xml:space="preserve"> </w:t>
      </w:r>
      <w:r w:rsidR="00F33FA5" w:rsidRPr="00110D6B">
        <w:rPr>
          <w:lang w:val="en-CA"/>
        </w:rPr>
        <w:t>also bring specific expertise to a project and can help recruiting consultants when needed.</w:t>
      </w:r>
    </w:p>
    <w:p w14:paraId="39D31282" w14:textId="41D6A75B" w:rsidR="00F33FA5" w:rsidRPr="00110D6B" w:rsidRDefault="00E75C41" w:rsidP="00987F6D">
      <w:pPr>
        <w:numPr>
          <w:ilvl w:val="0"/>
          <w:numId w:val="16"/>
        </w:numPr>
        <w:tabs>
          <w:tab w:val="left" w:pos="0"/>
        </w:tabs>
        <w:spacing w:before="120" w:after="240"/>
        <w:ind w:left="0" w:firstLine="0"/>
        <w:rPr>
          <w:lang w:val="en-CA"/>
        </w:rPr>
      </w:pPr>
      <w:r>
        <w:rPr>
          <w:lang w:val="en-CA"/>
        </w:rPr>
        <w:t>Not all</w:t>
      </w:r>
      <w:r w:rsidR="00022851" w:rsidRPr="00110D6B">
        <w:rPr>
          <w:lang w:val="en-CA"/>
        </w:rPr>
        <w:t xml:space="preserve"> </w:t>
      </w:r>
      <w:r w:rsidR="00F33FA5" w:rsidRPr="00110D6B">
        <w:rPr>
          <w:lang w:val="en-CA"/>
        </w:rPr>
        <w:t>countries</w:t>
      </w:r>
      <w:r w:rsidR="00022851">
        <w:rPr>
          <w:lang w:val="en-CA"/>
        </w:rPr>
        <w:t xml:space="preserve">, such as </w:t>
      </w:r>
      <w:r w:rsidR="00847A13">
        <w:rPr>
          <w:lang w:val="en-CA"/>
        </w:rPr>
        <w:t xml:space="preserve">a large number of </w:t>
      </w:r>
      <w:r w:rsidR="00022851">
        <w:rPr>
          <w:lang w:val="en-CA"/>
        </w:rPr>
        <w:t>LVCs</w:t>
      </w:r>
      <w:r w:rsidR="00847A13">
        <w:rPr>
          <w:lang w:val="en-CA"/>
        </w:rPr>
        <w:t xml:space="preserve"> and a few non</w:t>
      </w:r>
      <w:r w:rsidR="00847A13">
        <w:rPr>
          <w:lang w:val="en-CA"/>
        </w:rPr>
        <w:noBreakHyphen/>
        <w:t>LVC countries</w:t>
      </w:r>
      <w:r w:rsidR="00022851">
        <w:rPr>
          <w:lang w:val="en-CA"/>
        </w:rPr>
        <w:t xml:space="preserve">, </w:t>
      </w:r>
      <w:r w:rsidR="00F33FA5" w:rsidRPr="00110D6B">
        <w:rPr>
          <w:lang w:val="en-CA"/>
        </w:rPr>
        <w:t xml:space="preserve">have a PMU in operation </w:t>
      </w:r>
      <w:r w:rsidR="00022851">
        <w:rPr>
          <w:lang w:val="en-CA"/>
        </w:rPr>
        <w:t>thus,</w:t>
      </w:r>
      <w:r w:rsidR="00F33FA5" w:rsidRPr="00110D6B">
        <w:rPr>
          <w:lang w:val="en-CA"/>
        </w:rPr>
        <w:t xml:space="preserve"> project management, implementation and follow-up are </w:t>
      </w:r>
      <w:r w:rsidR="00022851">
        <w:rPr>
          <w:lang w:val="en-CA"/>
        </w:rPr>
        <w:t>the responsibility</w:t>
      </w:r>
      <w:r w:rsidR="00F33FA5" w:rsidRPr="00110D6B">
        <w:rPr>
          <w:lang w:val="en-CA"/>
        </w:rPr>
        <w:t xml:space="preserve"> of the NOU (sometimes with the help of a consultants). In </w:t>
      </w:r>
      <w:r w:rsidR="00022851">
        <w:rPr>
          <w:lang w:val="en-CA"/>
        </w:rPr>
        <w:t>some</w:t>
      </w:r>
      <w:r w:rsidR="00022851" w:rsidRPr="00110D6B">
        <w:rPr>
          <w:lang w:val="en-CA"/>
        </w:rPr>
        <w:t xml:space="preserve"> </w:t>
      </w:r>
      <w:r w:rsidR="00F33FA5" w:rsidRPr="00110D6B">
        <w:rPr>
          <w:lang w:val="en-CA"/>
        </w:rPr>
        <w:t>instances, PMUs have played a crucial ro</w:t>
      </w:r>
      <w:r w:rsidR="00F70489">
        <w:rPr>
          <w:lang w:val="en-CA"/>
        </w:rPr>
        <w:t>le in enforcing ODS regulations</w:t>
      </w:r>
      <w:r w:rsidR="00F33FA5" w:rsidRPr="00110D6B">
        <w:rPr>
          <w:lang w:val="en-CA"/>
        </w:rPr>
        <w:t xml:space="preserve"> (e.g., Kenya)</w:t>
      </w:r>
      <w:r w:rsidR="00022851">
        <w:rPr>
          <w:lang w:val="en-CA"/>
        </w:rPr>
        <w:t>.</w:t>
      </w:r>
      <w:r w:rsidR="00F33FA5" w:rsidRPr="00110D6B">
        <w:rPr>
          <w:vertAlign w:val="superscript"/>
          <w:lang w:val="en-CA"/>
        </w:rPr>
        <w:footnoteReference w:id="29"/>
      </w:r>
    </w:p>
    <w:p w14:paraId="7179C789" w14:textId="77777777" w:rsidR="00267B4D" w:rsidRPr="00110D6B" w:rsidRDefault="00AD0250" w:rsidP="00987F6D">
      <w:pPr>
        <w:keepNext/>
        <w:keepLines/>
        <w:tabs>
          <w:tab w:val="left" w:pos="8280"/>
        </w:tabs>
        <w:spacing w:after="240"/>
        <w:rPr>
          <w:u w:val="single"/>
        </w:rPr>
      </w:pPr>
      <w:r w:rsidRPr="00110D6B">
        <w:rPr>
          <w:u w:val="single"/>
        </w:rPr>
        <w:t>Production, consumption, and stockpiles</w:t>
      </w:r>
    </w:p>
    <w:p w14:paraId="68855C8D" w14:textId="38AADE4B" w:rsidR="00F33FA5" w:rsidRPr="00BA47E2" w:rsidRDefault="00022851" w:rsidP="00987F6D">
      <w:pPr>
        <w:numPr>
          <w:ilvl w:val="0"/>
          <w:numId w:val="16"/>
        </w:numPr>
        <w:tabs>
          <w:tab w:val="left" w:pos="0"/>
        </w:tabs>
        <w:spacing w:before="120" w:after="240"/>
        <w:ind w:left="0" w:firstLine="0"/>
        <w:rPr>
          <w:lang w:val="en-CA"/>
        </w:rPr>
      </w:pPr>
      <w:r>
        <w:rPr>
          <w:lang w:val="en-CA"/>
        </w:rPr>
        <w:t>P</w:t>
      </w:r>
      <w:r w:rsidR="00F33FA5" w:rsidRPr="00110D6B">
        <w:rPr>
          <w:lang w:val="en-CA"/>
        </w:rPr>
        <w:t>roject preparation was often the first source of information on ODS consumption as it generally involve</w:t>
      </w:r>
      <w:r>
        <w:rPr>
          <w:lang w:val="en-CA"/>
        </w:rPr>
        <w:t>s</w:t>
      </w:r>
      <w:r w:rsidR="00F33FA5" w:rsidRPr="00110D6B">
        <w:rPr>
          <w:lang w:val="en-CA"/>
        </w:rPr>
        <w:t xml:space="preserve"> surveys</w:t>
      </w:r>
      <w:r w:rsidR="00F70489">
        <w:rPr>
          <w:lang w:val="en-CA"/>
        </w:rPr>
        <w:t xml:space="preserve"> of a wide array of stakeholders</w:t>
      </w:r>
      <w:r w:rsidR="00F33FA5" w:rsidRPr="00110D6B">
        <w:rPr>
          <w:lang w:val="en-CA"/>
        </w:rPr>
        <w:t xml:space="preserve"> to characterize ODS use and the impact of its phase-out. These include direct users and importers, producers and service suppliers</w:t>
      </w:r>
      <w:r w:rsidR="00F70489">
        <w:t>, depending on the concerned ODS</w:t>
      </w:r>
      <w:r w:rsidR="00F33FA5" w:rsidRPr="00110D6B">
        <w:rPr>
          <w:lang w:val="en-CA"/>
        </w:rPr>
        <w:t xml:space="preserve">. At present, NOUs keep databases on the </w:t>
      </w:r>
      <w:r>
        <w:rPr>
          <w:lang w:val="en-CA"/>
        </w:rPr>
        <w:t>manufacturing</w:t>
      </w:r>
      <w:r w:rsidR="00F33FA5" w:rsidRPr="00110D6B">
        <w:rPr>
          <w:lang w:val="en-CA"/>
        </w:rPr>
        <w:t xml:space="preserve"> enterprises and lines funded for dismantlement, but there does not seem to be ample follow-up of enterprises using the agreed alternatives once the projects have </w:t>
      </w:r>
      <w:r>
        <w:rPr>
          <w:lang w:val="en-CA"/>
        </w:rPr>
        <w:t>been completed</w:t>
      </w:r>
      <w:r w:rsidR="00F33FA5" w:rsidRPr="00110D6B">
        <w:rPr>
          <w:lang w:val="en-CA"/>
        </w:rPr>
        <w:t xml:space="preserve"> (although Mexico</w:t>
      </w:r>
      <w:r>
        <w:rPr>
          <w:lang w:val="en-CA"/>
        </w:rPr>
        <w:t>,</w:t>
      </w:r>
      <w:r w:rsidR="00F33FA5" w:rsidRPr="00110D6B">
        <w:rPr>
          <w:lang w:val="en-CA"/>
        </w:rPr>
        <w:t xml:space="preserve"> for example</w:t>
      </w:r>
      <w:r>
        <w:rPr>
          <w:lang w:val="en-CA"/>
        </w:rPr>
        <w:t>,</w:t>
      </w:r>
      <w:r w:rsidR="00F33FA5" w:rsidRPr="00110D6B">
        <w:rPr>
          <w:lang w:val="en-CA"/>
        </w:rPr>
        <w:t xml:space="preserve"> did report continuing activities in this respect, particularly in connection with the phase-out</w:t>
      </w:r>
      <w:r w:rsidR="00D257C8">
        <w:rPr>
          <w:lang w:val="en-CA"/>
        </w:rPr>
        <w:t xml:space="preserve"> of controlled uses of MB</w:t>
      </w:r>
      <w:r w:rsidR="00F33FA5" w:rsidRPr="00110D6B">
        <w:rPr>
          <w:lang w:val="en-CA"/>
        </w:rPr>
        <w:t>). Monitoring of ODS production facilities</w:t>
      </w:r>
      <w:r w:rsidR="00847A13">
        <w:rPr>
          <w:lang w:val="en-CA"/>
        </w:rPr>
        <w:t xml:space="preserve"> that were dismantled</w:t>
      </w:r>
      <w:r w:rsidR="00F33FA5" w:rsidRPr="00110D6B">
        <w:rPr>
          <w:lang w:val="en-CA"/>
        </w:rPr>
        <w:t xml:space="preserve"> to ensure that production has indeed ceased was also not reported. Follow-up mechanisms</w:t>
      </w:r>
      <w:r w:rsidR="00D257C8">
        <w:rPr>
          <w:lang w:val="en-CA"/>
        </w:rPr>
        <w:t xml:space="preserve"> in the production sector</w:t>
      </w:r>
      <w:r>
        <w:rPr>
          <w:lang w:val="en-CA"/>
        </w:rPr>
        <w:t>,</w:t>
      </w:r>
      <w:r w:rsidR="00F33FA5" w:rsidRPr="00110D6B">
        <w:rPr>
          <w:lang w:val="en-CA"/>
        </w:rPr>
        <w:t xml:space="preserve"> for lines funded for closure were not reported by NOUs responding to the questionnaire. For the production lines that did not close</w:t>
      </w:r>
      <w:r w:rsidR="00F40478">
        <w:rPr>
          <w:lang w:val="en-CA"/>
        </w:rPr>
        <w:t>, or imports/</w:t>
      </w:r>
      <w:r w:rsidR="00D257C8">
        <w:rPr>
          <w:lang w:val="en-CA"/>
        </w:rPr>
        <w:t>consumption which are still allowed</w:t>
      </w:r>
      <w:r w:rsidR="00F33FA5" w:rsidRPr="00110D6B">
        <w:rPr>
          <w:lang w:val="en-CA"/>
        </w:rPr>
        <w:t xml:space="preserve"> because they </w:t>
      </w:r>
      <w:r w:rsidR="00D257C8">
        <w:rPr>
          <w:lang w:val="en-CA"/>
        </w:rPr>
        <w:t>comprise</w:t>
      </w:r>
      <w:r w:rsidR="00F33FA5" w:rsidRPr="00110D6B">
        <w:rPr>
          <w:lang w:val="en-CA"/>
        </w:rPr>
        <w:t xml:space="preserve"> substances </w:t>
      </w:r>
      <w:r w:rsidR="00D257C8">
        <w:rPr>
          <w:lang w:val="en-CA"/>
        </w:rPr>
        <w:t xml:space="preserve">used </w:t>
      </w:r>
      <w:r w:rsidR="00F33FA5" w:rsidRPr="00110D6B">
        <w:rPr>
          <w:lang w:val="en-CA"/>
        </w:rPr>
        <w:t>for exempted uses (e.g., QPS</w:t>
      </w:r>
      <w:r w:rsidR="00847A13">
        <w:rPr>
          <w:lang w:val="en-CA"/>
        </w:rPr>
        <w:t>;</w:t>
      </w:r>
      <w:r w:rsidR="00F33FA5" w:rsidRPr="00110D6B">
        <w:rPr>
          <w:lang w:val="en-CA"/>
        </w:rPr>
        <w:t xml:space="preserve"> </w:t>
      </w:r>
      <w:r w:rsidR="00847A13">
        <w:rPr>
          <w:lang w:val="en-CA"/>
        </w:rPr>
        <w:t>laboratory and analytical uses;</w:t>
      </w:r>
      <w:r w:rsidR="00F33FA5" w:rsidRPr="00110D6B">
        <w:rPr>
          <w:lang w:val="en-CA"/>
        </w:rPr>
        <w:t xml:space="preserve"> feedstock), such imports or production </w:t>
      </w:r>
      <w:r w:rsidR="00F40478">
        <w:rPr>
          <w:lang w:val="en-CA"/>
        </w:rPr>
        <w:t xml:space="preserve">are </w:t>
      </w:r>
      <w:r w:rsidR="00F33FA5" w:rsidRPr="00110D6B">
        <w:rPr>
          <w:lang w:val="en-CA"/>
        </w:rPr>
        <w:t>monitored through licenses granted for specific uses and production or import reports; different authorities may b</w:t>
      </w:r>
      <w:r w:rsidR="00F40478">
        <w:rPr>
          <w:lang w:val="en-CA"/>
        </w:rPr>
        <w:t>e involved, for example trade, C</w:t>
      </w:r>
      <w:r w:rsidR="00F33FA5" w:rsidRPr="00110D6B">
        <w:rPr>
          <w:lang w:val="en-CA"/>
        </w:rPr>
        <w:t>ustoms, phytosanitary and agriculture. Such licensing systems were reported for example by Chile, Ecuador, Guatemala, Mexico and Thailand. Ensuring that there is no redirection from exempted to controlled uses is still a challenge</w:t>
      </w:r>
      <w:r w:rsidR="00F40478">
        <w:rPr>
          <w:lang w:val="en-CA"/>
        </w:rPr>
        <w:t>,</w:t>
      </w:r>
      <w:r w:rsidR="00F33FA5" w:rsidRPr="00110D6B">
        <w:rPr>
          <w:lang w:val="en-CA"/>
        </w:rPr>
        <w:t xml:space="preserve"> as tracking systems that go all the </w:t>
      </w:r>
      <w:r w:rsidR="00F40478">
        <w:rPr>
          <w:lang w:val="en-CA"/>
        </w:rPr>
        <w:t>way from importation to the end</w:t>
      </w:r>
      <w:r w:rsidR="00F40478">
        <w:rPr>
          <w:lang w:val="en-CA"/>
        </w:rPr>
        <w:noBreakHyphen/>
      </w:r>
      <w:r w:rsidR="00F33FA5" w:rsidRPr="00110D6B">
        <w:rPr>
          <w:lang w:val="en-CA"/>
        </w:rPr>
        <w:t>user are difficult to implement and enforce. Identification of specific ODS and in some cases actual differentiation between exempted and controlled uses is not completely clear</w:t>
      </w:r>
      <w:r w:rsidR="00847A13">
        <w:rPr>
          <w:lang w:val="en-CA"/>
        </w:rPr>
        <w:t>,</w:t>
      </w:r>
      <w:r w:rsidR="00F33FA5" w:rsidRPr="00110D6B">
        <w:rPr>
          <w:lang w:val="en-CA"/>
        </w:rPr>
        <w:t xml:space="preserve"> and still causes confusion (i.e., doubts remain as to whether a particular use of a substance is exempted and allowed, and/or if the intended or actual use is controlled and thus currently illegal</w:t>
      </w:r>
      <w:r w:rsidR="00E80A6E">
        <w:rPr>
          <w:lang w:val="en-CA"/>
        </w:rPr>
        <w:t>).</w:t>
      </w:r>
      <w:r w:rsidR="00846E3A">
        <w:rPr>
          <w:rStyle w:val="FootnoteReference"/>
          <w:lang w:val="en-CA"/>
        </w:rPr>
        <w:footnoteReference w:id="30"/>
      </w:r>
    </w:p>
    <w:p w14:paraId="5F3C7F43" w14:textId="0938FB2C" w:rsidR="00F33FA5" w:rsidRPr="00110D6B" w:rsidRDefault="00F33FA5" w:rsidP="00987F6D">
      <w:pPr>
        <w:numPr>
          <w:ilvl w:val="0"/>
          <w:numId w:val="16"/>
        </w:numPr>
        <w:tabs>
          <w:tab w:val="left" w:pos="0"/>
        </w:tabs>
        <w:spacing w:before="120" w:after="240"/>
        <w:ind w:left="0" w:firstLine="0"/>
        <w:rPr>
          <w:lang w:val="en-CA"/>
        </w:rPr>
      </w:pPr>
      <w:r w:rsidRPr="00110D6B">
        <w:rPr>
          <w:lang w:val="en-CA"/>
        </w:rPr>
        <w:t xml:space="preserve">In </w:t>
      </w:r>
      <w:r w:rsidR="00040918">
        <w:rPr>
          <w:lang w:val="en-CA"/>
        </w:rPr>
        <w:t xml:space="preserve">a limited number of pilot </w:t>
      </w:r>
      <w:r w:rsidR="00847A13">
        <w:rPr>
          <w:lang w:val="en-CA"/>
        </w:rPr>
        <w:t>projects</w:t>
      </w:r>
      <w:r w:rsidR="00040918" w:rsidRPr="00110D6B">
        <w:rPr>
          <w:lang w:val="en-CA"/>
        </w:rPr>
        <w:t xml:space="preserve"> currently funded by the MLF</w:t>
      </w:r>
      <w:r w:rsidR="00040918">
        <w:rPr>
          <w:lang w:val="en-CA"/>
        </w:rPr>
        <w:t xml:space="preserve">, </w:t>
      </w:r>
      <w:r w:rsidRPr="00110D6B">
        <w:rPr>
          <w:lang w:val="en-CA"/>
        </w:rPr>
        <w:t>where a dest</w:t>
      </w:r>
      <w:r w:rsidR="00040918">
        <w:rPr>
          <w:lang w:val="en-CA"/>
        </w:rPr>
        <w:t>ruction scheme has been agreed,</w:t>
      </w:r>
      <w:r w:rsidRPr="00110D6B">
        <w:rPr>
          <w:lang w:val="en-CA"/>
        </w:rPr>
        <w:t xml:space="preserve"> </w:t>
      </w:r>
      <w:r w:rsidR="00C347A4" w:rsidRPr="00110D6B">
        <w:rPr>
          <w:lang w:val="en-CA"/>
        </w:rPr>
        <w:t>(</w:t>
      </w:r>
      <w:r w:rsidR="00C347A4">
        <w:rPr>
          <w:lang w:val="en-CA"/>
        </w:rPr>
        <w:t xml:space="preserve">e.g., </w:t>
      </w:r>
      <w:r w:rsidR="00C347A4" w:rsidRPr="00110D6B">
        <w:rPr>
          <w:lang w:val="en-CA"/>
        </w:rPr>
        <w:t>Costa Rica</w:t>
      </w:r>
      <w:r w:rsidR="00C347A4">
        <w:rPr>
          <w:lang w:val="en-CA"/>
        </w:rPr>
        <w:t xml:space="preserve"> currently holds a temporary destruction agreement with a local cement </w:t>
      </w:r>
      <w:r w:rsidR="00C347A4">
        <w:rPr>
          <w:lang w:val="en-CA"/>
        </w:rPr>
        <w:lastRenderedPageBreak/>
        <w:t>factory for ODS destruction free of charge</w:t>
      </w:r>
      <w:r w:rsidR="00C347A4" w:rsidRPr="00110D6B">
        <w:rPr>
          <w:lang w:val="en-CA"/>
        </w:rPr>
        <w:t>)</w:t>
      </w:r>
      <w:r w:rsidR="00C347A4">
        <w:rPr>
          <w:lang w:val="en-CA"/>
        </w:rPr>
        <w:t xml:space="preserve">, </w:t>
      </w:r>
      <w:r w:rsidRPr="00110D6B">
        <w:rPr>
          <w:lang w:val="en-CA"/>
        </w:rPr>
        <w:t xml:space="preserve">there is </w:t>
      </w:r>
      <w:r w:rsidR="00F70489">
        <w:rPr>
          <w:lang w:val="en-CA"/>
        </w:rPr>
        <w:t xml:space="preserve">a </w:t>
      </w:r>
      <w:r w:rsidRPr="00110D6B">
        <w:rPr>
          <w:lang w:val="en-CA"/>
        </w:rPr>
        <w:t xml:space="preserve">concern with respect to the continuity of the scheme once the funding stops and enterprises have to cover the costs directly. Ecuador has recovered ODS and has a destruction scheme in place, approved in 2017 without direct participation from the NOU. To date, the country has destroyed 2.7 </w:t>
      </w:r>
      <w:proofErr w:type="spellStart"/>
      <w:r w:rsidR="00F70489">
        <w:rPr>
          <w:lang w:val="en-CA"/>
        </w:rPr>
        <w:t>mt</w:t>
      </w:r>
      <w:proofErr w:type="spellEnd"/>
      <w:r w:rsidRPr="00110D6B">
        <w:rPr>
          <w:lang w:val="en-CA"/>
        </w:rPr>
        <w:t xml:space="preserve"> of ODS.</w:t>
      </w:r>
    </w:p>
    <w:p w14:paraId="2EEB18B7" w14:textId="00B81D63" w:rsidR="00F33FA5" w:rsidRPr="00110D6B" w:rsidRDefault="00BA47E2" w:rsidP="00987F6D">
      <w:pPr>
        <w:numPr>
          <w:ilvl w:val="0"/>
          <w:numId w:val="16"/>
        </w:numPr>
        <w:tabs>
          <w:tab w:val="left" w:pos="0"/>
        </w:tabs>
        <w:spacing w:before="120" w:after="240"/>
        <w:ind w:left="0" w:firstLine="0"/>
        <w:rPr>
          <w:lang w:val="en-CA"/>
        </w:rPr>
      </w:pPr>
      <w:r>
        <w:rPr>
          <w:lang w:val="en-CA"/>
        </w:rPr>
        <w:t>Some</w:t>
      </w:r>
      <w:r w:rsidRPr="00110D6B">
        <w:rPr>
          <w:lang w:val="en-CA"/>
        </w:rPr>
        <w:t xml:space="preserve"> NOUs (e.g., Ecuador, Egypt, Nigeria and Vanuatu), report collection or recovery of stocks of ODS that can no longer be used. The initial (and often single) action is to store these stocks at a location designated by authorities. Destruction has been achieved only in some instances (e.g.,</w:t>
      </w:r>
      <w:r>
        <w:rPr>
          <w:lang w:val="en-CA"/>
        </w:rPr>
        <w:t xml:space="preserve"> Brazil, Colombia and</w:t>
      </w:r>
      <w:r w:rsidRPr="00110D6B">
        <w:rPr>
          <w:lang w:val="en-CA"/>
        </w:rPr>
        <w:t> Mexico)</w:t>
      </w:r>
      <w:r w:rsidR="00847A13">
        <w:rPr>
          <w:lang w:val="en-CA"/>
        </w:rPr>
        <w:t>. T</w:t>
      </w:r>
      <w:r w:rsidRPr="00110D6B">
        <w:rPr>
          <w:lang w:val="en-CA"/>
        </w:rPr>
        <w:t>here is general concern with this issue, as often an appropriate destruction technology is not available, or it is not economically feasible to destroy small quantities of ODS. Due to transboundary restrictions, it may be infeasible to ship these substances abroad.</w:t>
      </w:r>
      <w:r>
        <w:rPr>
          <w:lang w:val="en-CA"/>
        </w:rPr>
        <w:t xml:space="preserve"> ODS disposal projects have been reviewed by the MLF</w:t>
      </w:r>
      <w:r w:rsidR="00C70B6F">
        <w:rPr>
          <w:lang w:val="en-CA"/>
        </w:rPr>
        <w:t>, including</w:t>
      </w:r>
      <w:r>
        <w:rPr>
          <w:lang w:val="en-CA"/>
        </w:rPr>
        <w:t xml:space="preserve"> recovery, collection, transportation and storage as well as destruction options</w:t>
      </w:r>
      <w:r w:rsidR="00E80A6E">
        <w:rPr>
          <w:lang w:val="en-CA"/>
        </w:rPr>
        <w:t>.</w:t>
      </w:r>
      <w:r w:rsidR="00C70B6F">
        <w:rPr>
          <w:rStyle w:val="FootnoteReference"/>
          <w:lang w:val="en-CA"/>
        </w:rPr>
        <w:footnoteReference w:id="31"/>
      </w:r>
      <w:r>
        <w:rPr>
          <w:lang w:val="en-CA"/>
        </w:rPr>
        <w:t xml:space="preserve"> </w:t>
      </w:r>
      <w:r w:rsidR="00C70B6F">
        <w:rPr>
          <w:lang w:val="en-CA"/>
        </w:rPr>
        <w:t>Measures to support ODS disposal as well as specific challenges and suggested actions were evaluated.</w:t>
      </w:r>
      <w:r>
        <w:rPr>
          <w:lang w:val="en-CA"/>
        </w:rPr>
        <w:t xml:space="preserve"> </w:t>
      </w:r>
      <w:r w:rsidR="00F33FA5" w:rsidRPr="00110D6B">
        <w:rPr>
          <w:lang w:val="en-CA"/>
        </w:rPr>
        <w:t>Detection of illegal ODS trade or confiscation of illegal ODS have also been reported, and in increasing numbers</w:t>
      </w:r>
      <w:r w:rsidR="00E80A6E">
        <w:rPr>
          <w:lang w:val="en-CA"/>
        </w:rPr>
        <w:t>.</w:t>
      </w:r>
      <w:r w:rsidR="00D257C8">
        <w:rPr>
          <w:rStyle w:val="FootnoteReference"/>
          <w:lang w:val="en-CA"/>
        </w:rPr>
        <w:footnoteReference w:id="32"/>
      </w:r>
      <w:r w:rsidR="00F33FA5" w:rsidRPr="00110D6B">
        <w:rPr>
          <w:lang w:val="en-CA"/>
        </w:rPr>
        <w:t xml:space="preserve"> These substances may also end in storage or in some cases are destroyed. </w:t>
      </w:r>
      <w:r w:rsidR="00B90F2D">
        <w:rPr>
          <w:lang w:val="en-CA"/>
        </w:rPr>
        <w:t>Some Article 5 countries</w:t>
      </w:r>
      <w:r w:rsidR="00F33FA5" w:rsidRPr="00110D6B">
        <w:rPr>
          <w:lang w:val="en-CA"/>
        </w:rPr>
        <w:t xml:space="preserve"> have expressed concern with the handling of these substances</w:t>
      </w:r>
      <w:r w:rsidR="00F70489">
        <w:t>, especially where destructions mechanisms are not available or cannot be funded. This is an issue warranting further attention as volumes may become big and cumbersome to store, or substances could find their way back into the market.</w:t>
      </w:r>
    </w:p>
    <w:p w14:paraId="0C1FE320" w14:textId="77777777" w:rsidR="00267B4D" w:rsidRPr="00110D6B" w:rsidRDefault="00AD0250" w:rsidP="00987F6D">
      <w:pPr>
        <w:keepNext/>
        <w:keepLines/>
        <w:tabs>
          <w:tab w:val="left" w:pos="8280"/>
        </w:tabs>
        <w:spacing w:after="240"/>
        <w:rPr>
          <w:u w:val="single"/>
        </w:rPr>
      </w:pPr>
      <w:r w:rsidRPr="00110D6B">
        <w:rPr>
          <w:u w:val="single"/>
        </w:rPr>
        <w:t>Stakeholders</w:t>
      </w:r>
    </w:p>
    <w:p w14:paraId="3E58F068" w14:textId="77777777" w:rsidR="00F33FA5" w:rsidRPr="00110D6B" w:rsidRDefault="00F33FA5" w:rsidP="00987F6D">
      <w:pPr>
        <w:numPr>
          <w:ilvl w:val="0"/>
          <w:numId w:val="16"/>
        </w:numPr>
        <w:tabs>
          <w:tab w:val="left" w:pos="0"/>
        </w:tabs>
        <w:spacing w:before="120" w:after="240"/>
        <w:ind w:left="0" w:firstLine="0"/>
        <w:rPr>
          <w:lang w:val="en-CA"/>
        </w:rPr>
      </w:pPr>
      <w:r w:rsidRPr="00110D6B">
        <w:rPr>
          <w:lang w:val="en-CA"/>
        </w:rPr>
        <w:t>Full involvement of key stakeholders has been regularly identified as a critical factor influencing successful phase-out of ODS</w:t>
      </w:r>
      <w:r w:rsidR="00B90F2D">
        <w:rPr>
          <w:lang w:val="en-CA"/>
        </w:rPr>
        <w:t>.</w:t>
      </w:r>
      <w:r w:rsidRPr="00110D6B">
        <w:rPr>
          <w:vertAlign w:val="superscript"/>
          <w:lang w:val="en-CA"/>
        </w:rPr>
        <w:footnoteReference w:id="33"/>
      </w:r>
      <w:r w:rsidRPr="00110D6B">
        <w:rPr>
          <w:lang w:val="en-CA"/>
        </w:rPr>
        <w:t xml:space="preserve"> They include Government institutions, the concerned industry </w:t>
      </w:r>
      <w:r w:rsidR="00BD6165">
        <w:rPr>
          <w:lang w:val="en-CA"/>
        </w:rPr>
        <w:t>or production</w:t>
      </w:r>
      <w:r w:rsidRPr="00110D6B">
        <w:rPr>
          <w:lang w:val="en-CA"/>
        </w:rPr>
        <w:t xml:space="preserve"> sector, service/maintenance agencies, suppliers, technical/vocational institutions, research centres, regulators associated with standards and certification bodies and others depending on the ODS in question. </w:t>
      </w:r>
    </w:p>
    <w:p w14:paraId="750B9EF1" w14:textId="77777777" w:rsidR="00F33FA5" w:rsidRPr="00110D6B" w:rsidRDefault="00F33FA5" w:rsidP="00987F6D">
      <w:pPr>
        <w:numPr>
          <w:ilvl w:val="0"/>
          <w:numId w:val="16"/>
        </w:numPr>
        <w:tabs>
          <w:tab w:val="left" w:pos="0"/>
        </w:tabs>
        <w:spacing w:before="120" w:after="240"/>
        <w:ind w:left="0" w:firstLine="0"/>
        <w:rPr>
          <w:lang w:val="en-CA"/>
        </w:rPr>
      </w:pPr>
      <w:r w:rsidRPr="00110D6B">
        <w:rPr>
          <w:lang w:val="en-CA"/>
        </w:rPr>
        <w:t>Coordination mechanisms among stakeholders vary, but of</w:t>
      </w:r>
      <w:r w:rsidR="00C71A57">
        <w:rPr>
          <w:lang w:val="en-CA"/>
        </w:rPr>
        <w:t>ten comprise the creation of a s</w:t>
      </w:r>
      <w:r w:rsidRPr="00110D6B">
        <w:rPr>
          <w:lang w:val="en-CA"/>
        </w:rPr>
        <w:t xml:space="preserve">teering </w:t>
      </w:r>
      <w:r w:rsidR="00C71A57">
        <w:rPr>
          <w:lang w:val="en-CA"/>
        </w:rPr>
        <w:t>c</w:t>
      </w:r>
      <w:r w:rsidRPr="00110D6B">
        <w:rPr>
          <w:lang w:val="en-CA"/>
        </w:rPr>
        <w:t xml:space="preserve">ommittee or </w:t>
      </w:r>
      <w:r w:rsidR="00C71A57">
        <w:rPr>
          <w:lang w:val="en-CA"/>
        </w:rPr>
        <w:t>an advisory g</w:t>
      </w:r>
      <w:r w:rsidRPr="00110D6B">
        <w:rPr>
          <w:lang w:val="en-CA"/>
        </w:rPr>
        <w:t>roup bringing together key stakeholders</w:t>
      </w:r>
      <w:r w:rsidR="00B90F2D">
        <w:rPr>
          <w:lang w:val="en-CA"/>
        </w:rPr>
        <w:t xml:space="preserve">, including the private sector, the NOU </w:t>
      </w:r>
      <w:r w:rsidRPr="00110D6B">
        <w:rPr>
          <w:lang w:val="en-CA"/>
        </w:rPr>
        <w:t xml:space="preserve">and </w:t>
      </w:r>
      <w:r w:rsidR="00C71A57">
        <w:rPr>
          <w:lang w:val="en-CA"/>
        </w:rPr>
        <w:t xml:space="preserve">the </w:t>
      </w:r>
      <w:r w:rsidRPr="00110D6B">
        <w:rPr>
          <w:lang w:val="en-CA"/>
        </w:rPr>
        <w:t>PMU if relevant. This committee is usually coordinated by the NOU, and generally meets regularly to discuss and decide on relevant issues. In some instances, no formal steering committee exists, but strong cooperation amongst stakeholders is actively encouraged, such as in Armenia through annual stakeholder consultation events involving industry representatives, government authorities, standards bodies, enterprises and others. Mexico reported continuous, evolving coordination with industrial associations, to address various issues such as adjusting quotas or reviewing energy standards.</w:t>
      </w:r>
    </w:p>
    <w:p w14:paraId="59DD8999" w14:textId="687EA364" w:rsidR="00F33FA5" w:rsidRPr="00110D6B" w:rsidRDefault="00F33FA5" w:rsidP="00987F6D">
      <w:pPr>
        <w:numPr>
          <w:ilvl w:val="0"/>
          <w:numId w:val="16"/>
        </w:numPr>
        <w:tabs>
          <w:tab w:val="left" w:pos="0"/>
        </w:tabs>
        <w:spacing w:before="120" w:after="240"/>
        <w:ind w:left="0" w:firstLine="0"/>
        <w:rPr>
          <w:lang w:val="en-CA"/>
        </w:rPr>
      </w:pPr>
      <w:r w:rsidRPr="00110D6B">
        <w:rPr>
          <w:lang w:val="en-CA"/>
        </w:rPr>
        <w:t xml:space="preserve">Although measures are in place in some countries to reduce staff turnover at NOUs, and many </w:t>
      </w:r>
      <w:r w:rsidR="00BD6165">
        <w:rPr>
          <w:lang w:val="en-CA"/>
        </w:rPr>
        <w:t>NOOs</w:t>
      </w:r>
      <w:r w:rsidRPr="00110D6B">
        <w:rPr>
          <w:lang w:val="en-CA"/>
        </w:rPr>
        <w:t xml:space="preserve"> have been in that position for many years or made a smooth transition when succession occurs, frequent staff changes are still cited as a hurdle for securing institutional memory and the continuity of program</w:t>
      </w:r>
      <w:r w:rsidR="00C71A57">
        <w:rPr>
          <w:lang w:val="en-CA"/>
        </w:rPr>
        <w:t>me</w:t>
      </w:r>
      <w:r w:rsidRPr="00110D6B">
        <w:rPr>
          <w:lang w:val="en-CA"/>
        </w:rPr>
        <w:t xml:space="preserve">s. </w:t>
      </w:r>
      <w:r w:rsidR="00BD6165">
        <w:t>In many cases, service sector training is sustained through integration of</w:t>
      </w:r>
      <w:r w:rsidR="00B90F2D">
        <w:t xml:space="preserve"> relevant technical information</w:t>
      </w:r>
      <w:r w:rsidR="00BD6165">
        <w:t xml:space="preserve"> into technical institutions’ curriculum. Furthermore, in the case of customs, the training curriculum is integrated into national customs academy training</w:t>
      </w:r>
      <w:r w:rsidR="00847A13">
        <w:t xml:space="preserve">, </w:t>
      </w:r>
      <w:r w:rsidR="00BD6165">
        <w:t>and should be regularly updated. This is an important point for sustainability.</w:t>
      </w:r>
    </w:p>
    <w:p w14:paraId="22F48AC6" w14:textId="53369C74" w:rsidR="00F33FA5" w:rsidRPr="00110D6B" w:rsidRDefault="00F33FA5" w:rsidP="00987F6D">
      <w:pPr>
        <w:numPr>
          <w:ilvl w:val="0"/>
          <w:numId w:val="16"/>
        </w:numPr>
        <w:tabs>
          <w:tab w:val="left" w:pos="0"/>
        </w:tabs>
        <w:spacing w:before="120" w:after="240"/>
        <w:ind w:left="0" w:firstLine="0"/>
        <w:rPr>
          <w:lang w:val="en-CA"/>
        </w:rPr>
      </w:pPr>
      <w:r w:rsidRPr="00110D6B">
        <w:rPr>
          <w:lang w:val="en-CA"/>
        </w:rPr>
        <w:t>Membership in steering committees, coordination and responsibilities are reported to evolve over the year</w:t>
      </w:r>
      <w:r w:rsidR="00276D9D">
        <w:rPr>
          <w:lang w:val="en-CA"/>
        </w:rPr>
        <w:t>s by involving new sectors and/</w:t>
      </w:r>
      <w:r w:rsidRPr="00110D6B">
        <w:rPr>
          <w:lang w:val="en-CA"/>
        </w:rPr>
        <w:t>or stakeholders as appropriate</w:t>
      </w:r>
      <w:r w:rsidR="00B90F2D">
        <w:rPr>
          <w:lang w:val="en-CA"/>
        </w:rPr>
        <w:t>;</w:t>
      </w:r>
      <w:r w:rsidRPr="00110D6B">
        <w:rPr>
          <w:lang w:val="en-CA"/>
        </w:rPr>
        <w:t xml:space="preserve"> however</w:t>
      </w:r>
      <w:r w:rsidR="00B90F2D">
        <w:rPr>
          <w:lang w:val="en-CA"/>
        </w:rPr>
        <w:t>,</w:t>
      </w:r>
      <w:r w:rsidRPr="00110D6B">
        <w:rPr>
          <w:lang w:val="en-CA"/>
        </w:rPr>
        <w:t xml:space="preserve"> those s</w:t>
      </w:r>
      <w:r w:rsidR="00BD6165">
        <w:rPr>
          <w:lang w:val="en-CA"/>
        </w:rPr>
        <w:t>ectors that have phased-out ODS</w:t>
      </w:r>
      <w:r w:rsidRPr="00110D6B">
        <w:rPr>
          <w:lang w:val="en-CA"/>
        </w:rPr>
        <w:t xml:space="preserve"> may become inactive and information on activities undertaken for their replacement lost or forgotten. This could impact the sustainability of the phase-out, for example when potential or real </w:t>
      </w:r>
      <w:r w:rsidRPr="00110D6B">
        <w:rPr>
          <w:lang w:val="en-CA"/>
        </w:rPr>
        <w:lastRenderedPageBreak/>
        <w:t>instances of illegal trade arise, or for those ODS where a controlle</w:t>
      </w:r>
      <w:r w:rsidR="00B90F2D">
        <w:rPr>
          <w:lang w:val="en-CA"/>
        </w:rPr>
        <w:t>d and exempted status exists (</w:t>
      </w:r>
      <w:r w:rsidRPr="00110D6B">
        <w:rPr>
          <w:lang w:val="en-CA"/>
        </w:rPr>
        <w:t>e.</w:t>
      </w:r>
      <w:r w:rsidR="00B90F2D">
        <w:rPr>
          <w:lang w:val="en-CA"/>
        </w:rPr>
        <w:t>g.</w:t>
      </w:r>
      <w:r w:rsidRPr="00110D6B">
        <w:rPr>
          <w:lang w:val="en-CA"/>
        </w:rPr>
        <w:t xml:space="preserve">, </w:t>
      </w:r>
      <w:r w:rsidR="00847A13">
        <w:rPr>
          <w:lang w:val="en-CA"/>
        </w:rPr>
        <w:t>QPS</w:t>
      </w:r>
      <w:r w:rsidRPr="00110D6B">
        <w:rPr>
          <w:lang w:val="en-CA"/>
        </w:rPr>
        <w:t>, laboratory</w:t>
      </w:r>
      <w:r w:rsidR="00847A13">
        <w:rPr>
          <w:lang w:val="en-CA"/>
        </w:rPr>
        <w:t>, or</w:t>
      </w:r>
      <w:r w:rsidRPr="00110D6B">
        <w:rPr>
          <w:lang w:val="en-CA"/>
        </w:rPr>
        <w:t xml:space="preserve"> analytical uses).</w:t>
      </w:r>
    </w:p>
    <w:p w14:paraId="1A7C9FC1" w14:textId="77777777" w:rsidR="00267B4D" w:rsidRPr="00597FCC" w:rsidRDefault="00AD0250" w:rsidP="00987F6D">
      <w:pPr>
        <w:tabs>
          <w:tab w:val="left" w:pos="8280"/>
        </w:tabs>
        <w:spacing w:after="240"/>
        <w:rPr>
          <w:u w:val="single"/>
        </w:rPr>
      </w:pPr>
      <w:r w:rsidRPr="00597FCC">
        <w:rPr>
          <w:u w:val="single"/>
        </w:rPr>
        <w:t>Training</w:t>
      </w:r>
    </w:p>
    <w:p w14:paraId="3A097014" w14:textId="77777777" w:rsidR="00F33FA5" w:rsidRPr="00597FCC" w:rsidRDefault="00F33FA5" w:rsidP="00987F6D">
      <w:pPr>
        <w:numPr>
          <w:ilvl w:val="0"/>
          <w:numId w:val="16"/>
        </w:numPr>
        <w:tabs>
          <w:tab w:val="left" w:pos="0"/>
        </w:tabs>
        <w:spacing w:before="120" w:after="240"/>
        <w:ind w:left="0" w:firstLine="0"/>
        <w:rPr>
          <w:lang w:val="en-CA"/>
        </w:rPr>
      </w:pPr>
      <w:r w:rsidRPr="00597FCC">
        <w:rPr>
          <w:lang w:val="en-CA"/>
        </w:rPr>
        <w:t xml:space="preserve">Training remains a crucial factor for sustaining the ODS phase-out achieved. </w:t>
      </w:r>
      <w:r w:rsidR="001B061B">
        <w:rPr>
          <w:lang w:val="en-CA"/>
        </w:rPr>
        <w:t>In several cases, t</w:t>
      </w:r>
      <w:r w:rsidR="00276D9D">
        <w:rPr>
          <w:lang w:val="en-CA"/>
        </w:rPr>
        <w:t xml:space="preserve">he </w:t>
      </w:r>
      <w:r w:rsidRPr="00597FCC">
        <w:rPr>
          <w:lang w:val="en-CA"/>
        </w:rPr>
        <w:t>PMUs are able to bring the appropriate expertise to a given sector, often with help of external consultants. Further, in conjunction with the</w:t>
      </w:r>
      <w:r w:rsidR="001B061B">
        <w:rPr>
          <w:lang w:val="en-CA"/>
        </w:rPr>
        <w:t xml:space="preserve"> bilateral and</w:t>
      </w:r>
      <w:r w:rsidRPr="00597FCC">
        <w:rPr>
          <w:lang w:val="en-CA"/>
        </w:rPr>
        <w:t xml:space="preserve"> IAs and </w:t>
      </w:r>
      <w:r w:rsidR="00276D9D">
        <w:rPr>
          <w:lang w:val="en-CA"/>
        </w:rPr>
        <w:t xml:space="preserve">the </w:t>
      </w:r>
      <w:r w:rsidRPr="00597FCC">
        <w:rPr>
          <w:lang w:val="en-CA"/>
        </w:rPr>
        <w:t xml:space="preserve">PMUs, the NOUs seek to develop a pool of trainers, that can for example work with for </w:t>
      </w:r>
      <w:r w:rsidR="001B061B">
        <w:rPr>
          <w:lang w:val="en-CA"/>
        </w:rPr>
        <w:t xml:space="preserve">example, </w:t>
      </w:r>
      <w:r w:rsidRPr="00597FCC">
        <w:rPr>
          <w:lang w:val="en-CA"/>
        </w:rPr>
        <w:t>service technicians of the refrigeratio</w:t>
      </w:r>
      <w:r w:rsidR="001B061B">
        <w:rPr>
          <w:lang w:val="en-CA"/>
        </w:rPr>
        <w:t>n and air</w:t>
      </w:r>
      <w:r w:rsidR="001B061B">
        <w:rPr>
          <w:lang w:val="en-CA"/>
        </w:rPr>
        <w:noBreakHyphen/>
      </w:r>
      <w:r w:rsidRPr="00597FCC">
        <w:rPr>
          <w:lang w:val="en-CA"/>
        </w:rPr>
        <w:t>condition</w:t>
      </w:r>
      <w:r w:rsidR="001B061B">
        <w:rPr>
          <w:lang w:val="en-CA"/>
        </w:rPr>
        <w:t>ing sector</w:t>
      </w:r>
      <w:r w:rsidRPr="00597FCC">
        <w:rPr>
          <w:lang w:val="en-CA"/>
        </w:rPr>
        <w:t>. Training manuals and training- of-</w:t>
      </w:r>
      <w:r w:rsidR="002216DD" w:rsidRPr="00597FCC">
        <w:rPr>
          <w:lang w:val="en-CA"/>
        </w:rPr>
        <w:t>trainers’</w:t>
      </w:r>
      <w:r w:rsidRPr="00597FCC">
        <w:rPr>
          <w:lang w:val="en-CA"/>
        </w:rPr>
        <w:t xml:space="preserve"> activities, training modules for use in schools and universities and others are developed usually as joint efforts between </w:t>
      </w:r>
      <w:r w:rsidR="00BD6165">
        <w:rPr>
          <w:lang w:val="en-CA"/>
        </w:rPr>
        <w:t>NOOs</w:t>
      </w:r>
      <w:r w:rsidRPr="00597FCC">
        <w:rPr>
          <w:lang w:val="en-CA"/>
        </w:rPr>
        <w:t xml:space="preserve">, local institutions and </w:t>
      </w:r>
      <w:r w:rsidR="001B061B">
        <w:rPr>
          <w:lang w:val="en-CA"/>
        </w:rPr>
        <w:t xml:space="preserve">bilateral and </w:t>
      </w:r>
      <w:r w:rsidRPr="00597FCC">
        <w:rPr>
          <w:lang w:val="en-CA"/>
        </w:rPr>
        <w:t xml:space="preserve">IAs. </w:t>
      </w:r>
    </w:p>
    <w:p w14:paraId="171D7540" w14:textId="35718B09" w:rsidR="00F33FA5" w:rsidRPr="00597FCC" w:rsidRDefault="00F33FA5" w:rsidP="00987F6D">
      <w:pPr>
        <w:numPr>
          <w:ilvl w:val="0"/>
          <w:numId w:val="16"/>
        </w:numPr>
        <w:tabs>
          <w:tab w:val="left" w:pos="0"/>
        </w:tabs>
        <w:spacing w:before="120" w:after="240"/>
        <w:ind w:left="0" w:firstLine="0"/>
        <w:rPr>
          <w:lang w:val="en-CA"/>
        </w:rPr>
      </w:pPr>
      <w:r w:rsidRPr="00597FCC">
        <w:rPr>
          <w:lang w:val="en-CA"/>
        </w:rPr>
        <w:t>Certification schemes for trained technicians ha</w:t>
      </w:r>
      <w:r w:rsidR="00E80A6E">
        <w:rPr>
          <w:lang w:val="en-CA"/>
        </w:rPr>
        <w:t>ve</w:t>
      </w:r>
      <w:r w:rsidRPr="00597FCC">
        <w:rPr>
          <w:lang w:val="en-CA"/>
        </w:rPr>
        <w:t xml:space="preserve"> been suggested as a good way to ensure</w:t>
      </w:r>
      <w:r w:rsidR="00D257C8">
        <w:rPr>
          <w:lang w:val="en-CA"/>
        </w:rPr>
        <w:t xml:space="preserve"> continuing</w:t>
      </w:r>
      <w:r w:rsidRPr="00597FCC">
        <w:rPr>
          <w:lang w:val="en-CA"/>
        </w:rPr>
        <w:t xml:space="preserve"> availability of good trainers</w:t>
      </w:r>
      <w:r w:rsidR="00D257C8">
        <w:rPr>
          <w:lang w:val="en-CA"/>
        </w:rPr>
        <w:t xml:space="preserve"> once projects are finished</w:t>
      </w:r>
      <w:r w:rsidR="001B061B">
        <w:rPr>
          <w:lang w:val="en-CA"/>
        </w:rPr>
        <w:t>,</w:t>
      </w:r>
      <w:r w:rsidRPr="00597FCC">
        <w:rPr>
          <w:lang w:val="en-CA"/>
        </w:rPr>
        <w:t xml:space="preserve"> and have been implemented with good success in some countries. </w:t>
      </w:r>
      <w:r w:rsidR="00BD6165">
        <w:t>When integrated with guidelines for safe handling of refrigerants they facilitate the sustained use of alternatives.</w:t>
      </w:r>
      <w:r w:rsidR="00BD6165" w:rsidRPr="00C541C0">
        <w:t xml:space="preserve"> </w:t>
      </w:r>
      <w:r w:rsidRPr="00597FCC">
        <w:rPr>
          <w:lang w:val="en-CA"/>
        </w:rPr>
        <w:t>The continuity of these program</w:t>
      </w:r>
      <w:r w:rsidR="00276D9D">
        <w:rPr>
          <w:lang w:val="en-CA"/>
        </w:rPr>
        <w:t>me</w:t>
      </w:r>
      <w:r w:rsidRPr="00597FCC">
        <w:rPr>
          <w:lang w:val="en-CA"/>
        </w:rPr>
        <w:t xml:space="preserve">s, follow-up education or training based on new developments or for new employees once the projects </w:t>
      </w:r>
      <w:r w:rsidR="001B061B">
        <w:rPr>
          <w:lang w:val="en-CA"/>
        </w:rPr>
        <w:t>are completed</w:t>
      </w:r>
      <w:r w:rsidRPr="00597FCC">
        <w:rPr>
          <w:lang w:val="en-CA"/>
        </w:rPr>
        <w:t>, is however not assured and was often cited as a cause of concern.</w:t>
      </w:r>
    </w:p>
    <w:p w14:paraId="6027E4C0" w14:textId="77777777" w:rsidR="00F33FA5" w:rsidRPr="00597FCC" w:rsidRDefault="00F33FA5" w:rsidP="00987F6D">
      <w:pPr>
        <w:numPr>
          <w:ilvl w:val="0"/>
          <w:numId w:val="16"/>
        </w:numPr>
        <w:tabs>
          <w:tab w:val="left" w:pos="0"/>
        </w:tabs>
        <w:spacing w:before="120" w:after="240"/>
        <w:ind w:left="0" w:firstLine="0"/>
        <w:rPr>
          <w:lang w:val="en-CA"/>
        </w:rPr>
      </w:pPr>
      <w:r w:rsidRPr="00597FCC">
        <w:rPr>
          <w:lang w:val="en-CA"/>
        </w:rPr>
        <w:t>E</w:t>
      </w:r>
      <w:r w:rsidR="007875FB">
        <w:rPr>
          <w:lang w:val="en-CA"/>
        </w:rPr>
        <w:t>stablishing a pool of trainers</w:t>
      </w:r>
      <w:r w:rsidRPr="00597FCC">
        <w:rPr>
          <w:lang w:val="en-CA"/>
        </w:rPr>
        <w:t xml:space="preserve"> that can ensure continuity of the expertise and experience achieved through the projects and alternative adoption efforts is an important step towards sustaining the phase-out. Project reports mention setting up robust and thorough training programmes and consolidating trainer pools (e.g., the sector plan for phasing-out CFC-11 and CFC-12 production in Mexico</w:t>
      </w:r>
      <w:r w:rsidRPr="00597FCC">
        <w:rPr>
          <w:vertAlign w:val="superscript"/>
          <w:lang w:val="en-CA"/>
        </w:rPr>
        <w:footnoteReference w:id="34"/>
      </w:r>
      <w:r w:rsidRPr="00597FCC">
        <w:rPr>
          <w:lang w:val="en-CA"/>
        </w:rPr>
        <w:t xml:space="preserve">) and programs in place with associations or organizations that bring them together. NOUs responding to the questionnaire gave varying answers in this respect: </w:t>
      </w:r>
      <w:r w:rsidR="007875FB" w:rsidRPr="00597FCC">
        <w:rPr>
          <w:lang w:val="en-CA"/>
        </w:rPr>
        <w:t xml:space="preserve">Nigeria and </w:t>
      </w:r>
      <w:r w:rsidRPr="00597FCC">
        <w:rPr>
          <w:lang w:val="en-CA"/>
        </w:rPr>
        <w:t>Vanuatu indicated not having a pool of trainers available whilst Costa Rica, Ecuador and Mexico are actively working on this.</w:t>
      </w:r>
    </w:p>
    <w:p w14:paraId="757F850B" w14:textId="77777777" w:rsidR="00F33FA5" w:rsidRPr="00597FCC" w:rsidRDefault="00F33FA5" w:rsidP="00987F6D">
      <w:pPr>
        <w:numPr>
          <w:ilvl w:val="0"/>
          <w:numId w:val="16"/>
        </w:numPr>
        <w:tabs>
          <w:tab w:val="left" w:pos="0"/>
        </w:tabs>
        <w:spacing w:before="120" w:after="240"/>
        <w:ind w:left="0" w:firstLine="0"/>
        <w:rPr>
          <w:lang w:val="en-CA"/>
        </w:rPr>
      </w:pPr>
      <w:r w:rsidRPr="00597FCC">
        <w:rPr>
          <w:lang w:val="en-CA"/>
        </w:rPr>
        <w:t>Gender</w:t>
      </w:r>
      <w:r w:rsidRPr="00597FCC">
        <w:rPr>
          <w:lang w:val="en-CA"/>
        </w:rPr>
        <w:noBreakHyphen/>
        <w:t>disaggregated data about trainers and trainees is not apparently availab</w:t>
      </w:r>
      <w:r w:rsidR="001B061B">
        <w:rPr>
          <w:lang w:val="en-CA"/>
        </w:rPr>
        <w:t>le; UNEP’s CAP</w:t>
      </w:r>
      <w:r w:rsidRPr="00597FCC">
        <w:rPr>
          <w:lang w:val="en-CA"/>
        </w:rPr>
        <w:t xml:space="preserve"> has very recently launched the booklet “Women in the refrigeration and air</w:t>
      </w:r>
      <w:r w:rsidRPr="00597FCC">
        <w:rPr>
          <w:lang w:val="en-CA"/>
        </w:rPr>
        <w:noBreakHyphen/>
        <w:t>conditioning industry: Personal achievements and experiences”</w:t>
      </w:r>
      <w:r w:rsidRPr="00597FCC">
        <w:rPr>
          <w:vertAlign w:val="superscript"/>
          <w:lang w:val="en-CA"/>
        </w:rPr>
        <w:footnoteReference w:id="35"/>
      </w:r>
      <w:r w:rsidRPr="00597FCC">
        <w:rPr>
          <w:lang w:val="en-CA"/>
        </w:rPr>
        <w:t xml:space="preserve"> with the aim of making participation of wom</w:t>
      </w:r>
      <w:r w:rsidR="001635ED">
        <w:rPr>
          <w:lang w:val="en-CA"/>
        </w:rPr>
        <w:t>en in the refrigeration and air-</w:t>
      </w:r>
      <w:r w:rsidRPr="00597FCC">
        <w:rPr>
          <w:lang w:val="en-CA"/>
        </w:rPr>
        <w:t xml:space="preserve">conditioning sectors more visible. </w:t>
      </w:r>
    </w:p>
    <w:p w14:paraId="381FFB65" w14:textId="77777777" w:rsidR="00267B4D" w:rsidRPr="00597FCC" w:rsidRDefault="00AD0250" w:rsidP="00987F6D">
      <w:pPr>
        <w:tabs>
          <w:tab w:val="left" w:pos="8280"/>
        </w:tabs>
        <w:spacing w:after="240"/>
        <w:rPr>
          <w:u w:val="single"/>
        </w:rPr>
      </w:pPr>
      <w:r w:rsidRPr="00597FCC">
        <w:rPr>
          <w:u w:val="single"/>
        </w:rPr>
        <w:t>Awareness-raising activities</w:t>
      </w:r>
    </w:p>
    <w:p w14:paraId="3DFC2A08" w14:textId="77777777" w:rsidR="00F33FA5" w:rsidRPr="00597FCC" w:rsidRDefault="00F33FA5" w:rsidP="00987F6D">
      <w:pPr>
        <w:numPr>
          <w:ilvl w:val="0"/>
          <w:numId w:val="16"/>
        </w:numPr>
        <w:tabs>
          <w:tab w:val="left" w:pos="0"/>
        </w:tabs>
        <w:spacing w:before="120" w:after="240"/>
        <w:ind w:left="0" w:firstLine="0"/>
        <w:rPr>
          <w:lang w:val="en-CA"/>
        </w:rPr>
      </w:pPr>
      <w:r w:rsidRPr="00597FCC">
        <w:rPr>
          <w:lang w:val="en-CA"/>
        </w:rPr>
        <w:t xml:space="preserve">Awareness-raising activities about the </w:t>
      </w:r>
      <w:r w:rsidR="008037EF">
        <w:rPr>
          <w:lang w:val="en-CA"/>
        </w:rPr>
        <w:t>MP</w:t>
      </w:r>
      <w:r w:rsidRPr="00597FCC">
        <w:rPr>
          <w:lang w:val="en-CA"/>
        </w:rPr>
        <w:t xml:space="preserve"> targeting decision-makers, stakeholders and broader public have always been at the core of project and NOU activities and program</w:t>
      </w:r>
      <w:r w:rsidR="001B061B">
        <w:rPr>
          <w:lang w:val="en-CA"/>
        </w:rPr>
        <w:t>me</w:t>
      </w:r>
      <w:r w:rsidRPr="00597FCC">
        <w:rPr>
          <w:lang w:val="en-CA"/>
        </w:rPr>
        <w:t xml:space="preserve">s. Many NOUs are actively involved in preparing these campaigns, very often in conjunction with the </w:t>
      </w:r>
      <w:r w:rsidR="001B061B">
        <w:rPr>
          <w:lang w:val="en-CA"/>
        </w:rPr>
        <w:t xml:space="preserve">bilateral and </w:t>
      </w:r>
      <w:r w:rsidRPr="00597FCC">
        <w:rPr>
          <w:lang w:val="en-CA"/>
        </w:rPr>
        <w:t>IAs and sometimes with Government support. The ozone-climate linkage offered by the Kigali Amendment has given new impetus to these campaigns.</w:t>
      </w:r>
    </w:p>
    <w:p w14:paraId="0DE554AB" w14:textId="77777777" w:rsidR="00F33FA5" w:rsidRPr="00597FCC" w:rsidRDefault="00F33FA5" w:rsidP="00987F6D">
      <w:pPr>
        <w:numPr>
          <w:ilvl w:val="0"/>
          <w:numId w:val="16"/>
        </w:numPr>
        <w:tabs>
          <w:tab w:val="left" w:pos="0"/>
        </w:tabs>
        <w:spacing w:before="120" w:after="240"/>
        <w:ind w:left="0" w:firstLine="0"/>
        <w:rPr>
          <w:lang w:val="en-CA"/>
        </w:rPr>
      </w:pPr>
      <w:r w:rsidRPr="00597FCC">
        <w:rPr>
          <w:lang w:val="en-CA"/>
        </w:rPr>
        <w:t>Campaigns led by NOUs and governments (often with</w:t>
      </w:r>
      <w:r w:rsidR="001635ED">
        <w:rPr>
          <w:lang w:val="en-CA"/>
        </w:rPr>
        <w:t xml:space="preserve"> the</w:t>
      </w:r>
      <w:r w:rsidRPr="00597FCC">
        <w:rPr>
          <w:lang w:val="en-CA"/>
        </w:rPr>
        <w:t xml:space="preserve"> participation of </w:t>
      </w:r>
      <w:r w:rsidR="001B061B">
        <w:rPr>
          <w:lang w:val="en-CA"/>
        </w:rPr>
        <w:t xml:space="preserve">bilateral and </w:t>
      </w:r>
      <w:r w:rsidRPr="00597FCC">
        <w:rPr>
          <w:lang w:val="en-CA"/>
        </w:rPr>
        <w:t xml:space="preserve">IAs) are increasingly using social media and virtual communication channels including websites, (often in conjunction with other activities supported by the Ministry of the Environment), apps and others, with good success. However, NOUs report that printed materials are still useful and much needed. CAP clearinghouse </w:t>
      </w:r>
      <w:r w:rsidRPr="00597FCC">
        <w:rPr>
          <w:lang w:val="en-CA"/>
        </w:rPr>
        <w:lastRenderedPageBreak/>
        <w:t>materials have been qualified by NOUs as very useful and effective to support these efforts</w:t>
      </w:r>
      <w:r w:rsidR="001B061B">
        <w:rPr>
          <w:lang w:val="en-CA"/>
        </w:rPr>
        <w:t>.</w:t>
      </w:r>
      <w:r w:rsidRPr="002216DD">
        <w:rPr>
          <w:vertAlign w:val="superscript"/>
          <w:lang w:val="en-CA"/>
        </w:rPr>
        <w:footnoteReference w:id="36"/>
      </w:r>
      <w:r w:rsidRPr="00597FCC">
        <w:rPr>
          <w:lang w:val="en-CA"/>
        </w:rPr>
        <w:t xml:space="preserve"> Some NOUs are especially active. Two specific examples are:</w:t>
      </w:r>
    </w:p>
    <w:p w14:paraId="31EDDCD8" w14:textId="77777777" w:rsidR="00267B4D" w:rsidRPr="002216DD" w:rsidRDefault="00AD0250" w:rsidP="00987F6D">
      <w:pPr>
        <w:numPr>
          <w:ilvl w:val="0"/>
          <w:numId w:val="20"/>
        </w:numPr>
        <w:tabs>
          <w:tab w:val="left" w:pos="8280"/>
        </w:tabs>
        <w:spacing w:after="240"/>
        <w:ind w:left="1418" w:hanging="709"/>
      </w:pPr>
      <w:r w:rsidRPr="002216DD">
        <w:t xml:space="preserve">The NOU </w:t>
      </w:r>
      <w:r w:rsidR="001B061B">
        <w:t xml:space="preserve">of </w:t>
      </w:r>
      <w:r w:rsidR="001B061B" w:rsidRPr="002216DD">
        <w:t xml:space="preserve">Armenia </w:t>
      </w:r>
      <w:r w:rsidRPr="002216DD">
        <w:t xml:space="preserve">has organized a wide rage activities involving different age groups and social groups: students (pre-school, school and higher education), policy makers from various government bodies, professional associations, journalists, artists (to promote of ozone layer protection trough their art), sports events organizers (marathons), </w:t>
      </w:r>
      <w:r w:rsidR="007875FB">
        <w:t>radio stations, and TV programmes</w:t>
      </w:r>
      <w:r w:rsidR="001635ED">
        <w:t>; and</w:t>
      </w:r>
    </w:p>
    <w:p w14:paraId="0D3E1134" w14:textId="77777777" w:rsidR="00267B4D" w:rsidRPr="002216DD" w:rsidRDefault="00AD0250" w:rsidP="00987F6D">
      <w:pPr>
        <w:numPr>
          <w:ilvl w:val="0"/>
          <w:numId w:val="20"/>
        </w:numPr>
        <w:tabs>
          <w:tab w:val="left" w:pos="8280"/>
        </w:tabs>
        <w:spacing w:after="240"/>
        <w:ind w:left="1418" w:hanging="709"/>
      </w:pPr>
      <w:r w:rsidRPr="002216DD">
        <w:t>Mexico has developed several materials distributed through the official page of the Ministry of Environment and also with help of trade associations and on social media. Their latest release is a cartoon featuring a new character, “</w:t>
      </w:r>
      <w:proofErr w:type="spellStart"/>
      <w:r w:rsidRPr="002216DD">
        <w:t>Kigalito</w:t>
      </w:r>
      <w:proofErr w:type="spellEnd"/>
      <w:r w:rsidRPr="002216DD">
        <w:t>”.</w:t>
      </w:r>
    </w:p>
    <w:p w14:paraId="2126BD5A" w14:textId="70124D9A" w:rsidR="00F33FA5" w:rsidRPr="002216DD" w:rsidRDefault="00F33FA5" w:rsidP="00987F6D">
      <w:pPr>
        <w:numPr>
          <w:ilvl w:val="0"/>
          <w:numId w:val="16"/>
        </w:numPr>
        <w:tabs>
          <w:tab w:val="left" w:pos="0"/>
        </w:tabs>
        <w:spacing w:before="120" w:after="240"/>
        <w:ind w:left="0" w:firstLine="0"/>
        <w:rPr>
          <w:lang w:val="en-CA"/>
        </w:rPr>
      </w:pPr>
      <w:r w:rsidRPr="002216DD">
        <w:rPr>
          <w:lang w:val="en-CA"/>
        </w:rPr>
        <w:t>Gender considerations were generally reported as considered “to the best extent possible”. This is clearly an area that will attract more attention in future. The Ozone Secretariat has initiated discussion on this topic with a recent publication “Gender in the Ozone Treaties”</w:t>
      </w:r>
      <w:r w:rsidR="00847A13">
        <w:rPr>
          <w:lang w:val="en-CA"/>
        </w:rPr>
        <w:t>.</w:t>
      </w:r>
      <w:r w:rsidRPr="002216DD">
        <w:rPr>
          <w:vertAlign w:val="superscript"/>
          <w:lang w:val="en-CA"/>
        </w:rPr>
        <w:footnoteReference w:id="37"/>
      </w:r>
    </w:p>
    <w:p w14:paraId="663AE7C8" w14:textId="77777777" w:rsidR="00F33FA5" w:rsidRPr="002216DD" w:rsidRDefault="007875FB" w:rsidP="00987F6D">
      <w:pPr>
        <w:numPr>
          <w:ilvl w:val="0"/>
          <w:numId w:val="16"/>
        </w:numPr>
        <w:tabs>
          <w:tab w:val="left" w:pos="0"/>
        </w:tabs>
        <w:spacing w:before="120" w:after="240"/>
        <w:ind w:left="0" w:firstLine="0"/>
        <w:rPr>
          <w:lang w:val="en-CA"/>
        </w:rPr>
      </w:pPr>
      <w:r>
        <w:rPr>
          <w:lang w:val="en-CA"/>
        </w:rPr>
        <w:t xml:space="preserve">UNEP’s </w:t>
      </w:r>
      <w:proofErr w:type="spellStart"/>
      <w:r>
        <w:rPr>
          <w:lang w:val="en-CA"/>
        </w:rPr>
        <w:t>OzonAction</w:t>
      </w:r>
      <w:proofErr w:type="spellEnd"/>
      <w:r>
        <w:rPr>
          <w:lang w:val="en-CA"/>
        </w:rPr>
        <w:t xml:space="preserve"> p</w:t>
      </w:r>
      <w:r w:rsidR="00F33FA5" w:rsidRPr="002216DD">
        <w:rPr>
          <w:lang w:val="en-CA"/>
        </w:rPr>
        <w:t xml:space="preserve">rogramme and its clearinghouse mandate have been instrumental </w:t>
      </w:r>
      <w:r w:rsidR="005C5BAF">
        <w:rPr>
          <w:lang w:val="en-CA"/>
        </w:rPr>
        <w:t>in</w:t>
      </w:r>
      <w:r w:rsidR="005C5BAF" w:rsidRPr="002216DD">
        <w:rPr>
          <w:lang w:val="en-CA"/>
        </w:rPr>
        <w:t xml:space="preserve"> achiev</w:t>
      </w:r>
      <w:r w:rsidR="005C5BAF">
        <w:rPr>
          <w:lang w:val="en-CA"/>
        </w:rPr>
        <w:t>ing awareness-raising activities</w:t>
      </w:r>
      <w:r w:rsidR="00F33FA5" w:rsidRPr="002216DD">
        <w:rPr>
          <w:lang w:val="en-CA"/>
        </w:rPr>
        <w:t xml:space="preserve"> and where cited by most NOUs responding the questionnaire as providing essential support particularly by providing information exchange and outreach opportunities at the regional level. </w:t>
      </w:r>
    </w:p>
    <w:p w14:paraId="7CDAC56F" w14:textId="77777777" w:rsidR="00F33FA5" w:rsidRPr="002216DD" w:rsidRDefault="00F33FA5" w:rsidP="00987F6D">
      <w:pPr>
        <w:tabs>
          <w:tab w:val="left" w:pos="8280"/>
        </w:tabs>
        <w:spacing w:after="240"/>
        <w:rPr>
          <w:u w:val="single"/>
        </w:rPr>
      </w:pPr>
      <w:r w:rsidRPr="002216DD">
        <w:rPr>
          <w:u w:val="single"/>
        </w:rPr>
        <w:t>Further analysis of challenges identified</w:t>
      </w:r>
    </w:p>
    <w:p w14:paraId="6FD53519" w14:textId="53557BF1" w:rsidR="007875FB" w:rsidRDefault="00F33FA5" w:rsidP="00987F6D">
      <w:pPr>
        <w:numPr>
          <w:ilvl w:val="0"/>
          <w:numId w:val="16"/>
        </w:numPr>
        <w:tabs>
          <w:tab w:val="left" w:pos="0"/>
        </w:tabs>
        <w:spacing w:before="120" w:after="240"/>
        <w:ind w:left="0" w:firstLine="0"/>
        <w:rPr>
          <w:lang w:val="en-CA"/>
        </w:rPr>
      </w:pPr>
      <w:r w:rsidRPr="002216DD">
        <w:rPr>
          <w:lang w:val="en-CA"/>
        </w:rPr>
        <w:t xml:space="preserve">Overall, efforts undertaken to ensure the sustainability of the ODS phase-out achieved are effective and far-reaching. Alternatives to the different ODSs phased-out through the </w:t>
      </w:r>
      <w:r w:rsidR="008037EF">
        <w:rPr>
          <w:lang w:val="en-CA"/>
        </w:rPr>
        <w:t>MP</w:t>
      </w:r>
      <w:r w:rsidRPr="002216DD">
        <w:rPr>
          <w:lang w:val="en-CA"/>
        </w:rPr>
        <w:t xml:space="preserve"> have been carefully selected by</w:t>
      </w:r>
      <w:r w:rsidR="001B061B">
        <w:rPr>
          <w:lang w:val="en-CA"/>
        </w:rPr>
        <w:t xml:space="preserve"> countries with the assistance of the bilateral and</w:t>
      </w:r>
      <w:r w:rsidRPr="002216DD">
        <w:rPr>
          <w:lang w:val="en-CA"/>
        </w:rPr>
        <w:t xml:space="preserve"> IAs, their technical and economic feasibility assessed and their use and adoption supported by </w:t>
      </w:r>
      <w:r w:rsidR="001B061B">
        <w:rPr>
          <w:lang w:val="en-CA"/>
        </w:rPr>
        <w:t>PMUs</w:t>
      </w:r>
      <w:r w:rsidRPr="002216DD">
        <w:rPr>
          <w:lang w:val="en-CA"/>
        </w:rPr>
        <w:t>, and external experts when necessary. NOUs have actively participated in developing</w:t>
      </w:r>
      <w:r w:rsidR="001B061B">
        <w:rPr>
          <w:lang w:val="en-CA"/>
        </w:rPr>
        <w:t xml:space="preserve"> and enforcing</w:t>
      </w:r>
      <w:r w:rsidRPr="002216DD">
        <w:rPr>
          <w:lang w:val="en-CA"/>
        </w:rPr>
        <w:t xml:space="preserve"> licensing and quota systems and following up on the issuance and enactment of legal instruments that will support and maintain the phase-out achieved. Working together with Government agencies have contributed to the sustainability of the phased-out by ratifying the Protocol and its Amendments, issuing necessary legal frameworks, facilitating continuity of ozone officers at their posts and others. </w:t>
      </w:r>
    </w:p>
    <w:p w14:paraId="6162F0FF" w14:textId="77777777" w:rsidR="00F33FA5" w:rsidRPr="002216DD" w:rsidRDefault="00F33FA5" w:rsidP="00987F6D">
      <w:pPr>
        <w:numPr>
          <w:ilvl w:val="0"/>
          <w:numId w:val="16"/>
        </w:numPr>
        <w:tabs>
          <w:tab w:val="left" w:pos="0"/>
        </w:tabs>
        <w:spacing w:before="120" w:after="240"/>
        <w:ind w:left="0" w:firstLine="0"/>
        <w:rPr>
          <w:lang w:val="en-CA"/>
        </w:rPr>
      </w:pPr>
      <w:r w:rsidRPr="002216DD">
        <w:rPr>
          <w:lang w:val="en-CA"/>
        </w:rPr>
        <w:t xml:space="preserve">However, devising and strengthening mechanisms to ensure that the phase-out achieved is clearly sustainable over time, in particular once projects </w:t>
      </w:r>
      <w:r w:rsidR="001B061B">
        <w:rPr>
          <w:lang w:val="en-CA"/>
        </w:rPr>
        <w:t>and completed</w:t>
      </w:r>
      <w:r w:rsidRPr="002216DD">
        <w:rPr>
          <w:lang w:val="en-CA"/>
        </w:rPr>
        <w:t xml:space="preserve"> and MLF funding stops, is still an important issue. The unexplained increase in CFC-11 emissions since 2012 (a topic of ample debate and investigation recently) and reported ongoing emissions of </w:t>
      </w:r>
      <w:r w:rsidR="001B061B">
        <w:rPr>
          <w:lang w:val="en-CA"/>
        </w:rPr>
        <w:t>CTC</w:t>
      </w:r>
      <w:r w:rsidRPr="002216DD">
        <w:rPr>
          <w:lang w:val="en-CA"/>
        </w:rPr>
        <w:t xml:space="preserve"> introduces questions to the sustainability of the phase-out achieved. </w:t>
      </w:r>
    </w:p>
    <w:p w14:paraId="2BC45CA6" w14:textId="5D241626" w:rsidR="00F33FA5" w:rsidRPr="002216DD" w:rsidRDefault="00F33FA5" w:rsidP="00987F6D">
      <w:pPr>
        <w:numPr>
          <w:ilvl w:val="0"/>
          <w:numId w:val="16"/>
        </w:numPr>
        <w:tabs>
          <w:tab w:val="left" w:pos="0"/>
        </w:tabs>
        <w:spacing w:before="120" w:after="240"/>
        <w:ind w:left="0" w:firstLine="0"/>
        <w:rPr>
          <w:lang w:val="en-CA"/>
        </w:rPr>
      </w:pPr>
      <w:r w:rsidRPr="002216DD">
        <w:rPr>
          <w:lang w:val="en-CA"/>
        </w:rPr>
        <w:t>Illegal trade is now more openly recognized by Parties</w:t>
      </w:r>
      <w:r w:rsidR="001B061B">
        <w:rPr>
          <w:lang w:val="en-CA"/>
        </w:rPr>
        <w:t xml:space="preserve"> to the MP</w:t>
      </w:r>
      <w:r w:rsidRPr="002216DD">
        <w:rPr>
          <w:lang w:val="en-CA"/>
        </w:rPr>
        <w:t xml:space="preserve"> and more widely addressed. Parties are reporting on illegal trade more often</w:t>
      </w:r>
      <w:r w:rsidRPr="002216DD">
        <w:rPr>
          <w:vertAlign w:val="superscript"/>
          <w:lang w:val="en-CA"/>
        </w:rPr>
        <w:footnoteReference w:id="38"/>
      </w:r>
      <w:r w:rsidRPr="002216DD">
        <w:rPr>
          <w:lang w:val="en-CA"/>
        </w:rPr>
        <w:t xml:space="preserve"> and confiscation of illegal goods has been recognized publicly with awards. Lack of clarity with respect to stocks potentially stored in certain countries is often reported. Potential deviation of ODS legally imported or produced for feedstock or exempted uses into co</w:t>
      </w:r>
      <w:r w:rsidR="00847A13">
        <w:rPr>
          <w:lang w:val="en-CA"/>
        </w:rPr>
        <w:t>ntrolled uses (i.e., MB for QPS;</w:t>
      </w:r>
      <w:r w:rsidRPr="002216DD">
        <w:rPr>
          <w:lang w:val="en-CA"/>
        </w:rPr>
        <w:t xml:space="preserve"> laboratory</w:t>
      </w:r>
      <w:r w:rsidR="00847A13">
        <w:rPr>
          <w:lang w:val="en-CA"/>
        </w:rPr>
        <w:t>;</w:t>
      </w:r>
      <w:r w:rsidRPr="002216DD">
        <w:rPr>
          <w:lang w:val="en-CA"/>
        </w:rPr>
        <w:t xml:space="preserve"> </w:t>
      </w:r>
      <w:r w:rsidR="00847A13">
        <w:rPr>
          <w:lang w:val="en-CA"/>
        </w:rPr>
        <w:t>or</w:t>
      </w:r>
      <w:r w:rsidRPr="002216DD">
        <w:rPr>
          <w:lang w:val="en-CA"/>
        </w:rPr>
        <w:t xml:space="preserve"> analytical uses) is still a problem. </w:t>
      </w:r>
      <w:r w:rsidR="007875FB">
        <w:t>Robust tracking systems to ensure that an imported ODS is not used for a controlled application are not easy to implement (</w:t>
      </w:r>
      <w:r w:rsidR="00665F97">
        <w:t>e.g.</w:t>
      </w:r>
      <w:r w:rsidR="007875FB">
        <w:t>,</w:t>
      </w:r>
      <w:r w:rsidR="00665F97">
        <w:t xml:space="preserve"> MB imported for QPS, is an</w:t>
      </w:r>
      <w:r w:rsidR="007875FB">
        <w:t xml:space="preserve"> exempted use</w:t>
      </w:r>
      <w:r w:rsidR="00665F97">
        <w:t xml:space="preserve"> and</w:t>
      </w:r>
      <w:r w:rsidR="007875FB">
        <w:t xml:space="preserve"> might end in soil fumigation, a controlled use). </w:t>
      </w:r>
      <w:r w:rsidRPr="002216DD">
        <w:rPr>
          <w:lang w:val="en-CA"/>
        </w:rPr>
        <w:t xml:space="preserve">Often the </w:t>
      </w:r>
      <w:r w:rsidRPr="002216DD">
        <w:rPr>
          <w:lang w:val="en-CA"/>
        </w:rPr>
        <w:lastRenderedPageBreak/>
        <w:t>distinction between these uses is not entirely clear to customs officers (i.e., controlled vs exempted uses of one same substance), or there is no monitoring system in place to verify the final use of the ODS of concern. Additional cases are those of counterfeit refrigerants or phased-out substances contained in polyols and used for example in foam-blowing processes, which are very difficult to detect (and could be mislabelled)</w:t>
      </w:r>
      <w:r w:rsidR="006F2D69">
        <w:rPr>
          <w:lang w:val="en-CA"/>
        </w:rPr>
        <w:t>.</w:t>
      </w:r>
      <w:r w:rsidRPr="004F72FA">
        <w:rPr>
          <w:vertAlign w:val="superscript"/>
          <w:lang w:val="en-CA"/>
        </w:rPr>
        <w:footnoteReference w:id="39"/>
      </w:r>
      <w:r w:rsidRPr="002216DD">
        <w:rPr>
          <w:lang w:val="en-CA"/>
        </w:rPr>
        <w:t xml:space="preserve"> Relaxed regulations often occurring at free-trade zones can also offer opportunities for illegal trade. In view of the proliferation of free-trade zones around the world</w:t>
      </w:r>
      <w:r w:rsidR="00665F97">
        <w:rPr>
          <w:lang w:val="en-CA"/>
        </w:rPr>
        <w:t>,</w:t>
      </w:r>
      <w:r w:rsidRPr="002216DD">
        <w:rPr>
          <w:lang w:val="en-CA"/>
        </w:rPr>
        <w:t xml:space="preserve"> this issue warrants attention</w:t>
      </w:r>
      <w:r w:rsidR="006F2D69">
        <w:rPr>
          <w:lang w:val="en-CA"/>
        </w:rPr>
        <w:t>.</w:t>
      </w:r>
      <w:r w:rsidRPr="004F72FA">
        <w:rPr>
          <w:vertAlign w:val="superscript"/>
          <w:lang w:val="en-CA"/>
        </w:rPr>
        <w:footnoteReference w:id="40"/>
      </w:r>
    </w:p>
    <w:p w14:paraId="2723295E" w14:textId="77777777" w:rsidR="00F33FA5" w:rsidRPr="002216DD" w:rsidRDefault="00F33FA5" w:rsidP="00987F6D">
      <w:pPr>
        <w:numPr>
          <w:ilvl w:val="0"/>
          <w:numId w:val="16"/>
        </w:numPr>
        <w:tabs>
          <w:tab w:val="left" w:pos="0"/>
        </w:tabs>
        <w:spacing w:before="120" w:after="240"/>
        <w:ind w:left="0" w:firstLine="0"/>
        <w:rPr>
          <w:lang w:val="en-CA"/>
        </w:rPr>
      </w:pPr>
      <w:r w:rsidRPr="002216DD">
        <w:rPr>
          <w:lang w:val="en-CA"/>
        </w:rPr>
        <w:t>Sustainability needs to be considered from technical, economic and regulatory standpoints. Alternatives may be too expensive (driving illegal ODS use), may not always be readily available to users (</w:t>
      </w:r>
      <w:r w:rsidR="004F72FA">
        <w:rPr>
          <w:lang w:val="en-CA"/>
        </w:rPr>
        <w:t>e.g.,</w:t>
      </w:r>
      <w:r w:rsidRPr="002216DD">
        <w:rPr>
          <w:lang w:val="en-CA"/>
        </w:rPr>
        <w:t xml:space="preserve"> due to a slow or cumbersome registration process, suppliers not found locally or too expensive to import); maintenance services for new equipment may be difficult to find, or service providers not be sufficiently trained. </w:t>
      </w:r>
      <w:r w:rsidR="00665F97">
        <w:rPr>
          <w:lang w:val="en-CA"/>
        </w:rPr>
        <w:t>Additionally</w:t>
      </w:r>
      <w:r w:rsidRPr="002216DD">
        <w:rPr>
          <w:lang w:val="en-CA"/>
        </w:rPr>
        <w:t>, they could lose effectiveness (i.e., if pests resistant to an alternative to MB emerged) or become de-registered. This can make prospective users lack confidence and be reluctant to adopt new technologies, even when previously used ODS become banned. Adaptation may be necessary to ensure economic feasibility of alternatives, for example by using locally sourced equipment or materials; the fact that sometimes economic feasibility is not achieved immediately but rather in the long term may need to be considered.</w:t>
      </w:r>
    </w:p>
    <w:p w14:paraId="0AF6C58E" w14:textId="77777777" w:rsidR="00F33FA5" w:rsidRPr="002216DD" w:rsidRDefault="00F33FA5" w:rsidP="00987F6D">
      <w:pPr>
        <w:numPr>
          <w:ilvl w:val="0"/>
          <w:numId w:val="16"/>
        </w:numPr>
        <w:tabs>
          <w:tab w:val="left" w:pos="0"/>
        </w:tabs>
        <w:spacing w:before="120" w:after="240"/>
        <w:ind w:left="0" w:firstLine="0"/>
        <w:rPr>
          <w:lang w:val="en-CA"/>
        </w:rPr>
      </w:pPr>
      <w:r w:rsidRPr="002216DD">
        <w:rPr>
          <w:lang w:val="en-CA"/>
        </w:rPr>
        <w:t xml:space="preserve">Destruction schemes and options need to be more widely available and affordable. Storing recovered or confiscated quantities of ODS that are no longer legal to use cannot be done </w:t>
      </w:r>
      <w:r w:rsidR="006F2D69">
        <w:rPr>
          <w:lang w:val="en-CA"/>
        </w:rPr>
        <w:t>permanently</w:t>
      </w:r>
      <w:r w:rsidRPr="002216DD">
        <w:rPr>
          <w:lang w:val="en-CA"/>
        </w:rPr>
        <w:t>.</w:t>
      </w:r>
    </w:p>
    <w:p w14:paraId="38059A39" w14:textId="77777777" w:rsidR="00F33FA5" w:rsidRPr="002216DD" w:rsidRDefault="00F33FA5" w:rsidP="00987F6D">
      <w:pPr>
        <w:numPr>
          <w:ilvl w:val="0"/>
          <w:numId w:val="16"/>
        </w:numPr>
        <w:tabs>
          <w:tab w:val="left" w:pos="0"/>
        </w:tabs>
        <w:spacing w:before="120" w:after="240"/>
        <w:ind w:left="0" w:firstLine="0"/>
        <w:rPr>
          <w:lang w:val="en-CA"/>
        </w:rPr>
      </w:pPr>
      <w:r w:rsidRPr="002216DD">
        <w:rPr>
          <w:lang w:val="en-CA"/>
        </w:rPr>
        <w:t xml:space="preserve">Although training </w:t>
      </w:r>
      <w:r w:rsidR="006F2D69">
        <w:rPr>
          <w:lang w:val="en-CA"/>
        </w:rPr>
        <w:t>of technicians</w:t>
      </w:r>
      <w:r w:rsidRPr="002216DD">
        <w:rPr>
          <w:lang w:val="en-CA"/>
        </w:rPr>
        <w:t xml:space="preserve"> </w:t>
      </w:r>
      <w:r w:rsidR="006F2D69" w:rsidRPr="002216DD">
        <w:rPr>
          <w:lang w:val="en-CA"/>
        </w:rPr>
        <w:t>is</w:t>
      </w:r>
      <w:r w:rsidRPr="002216DD">
        <w:rPr>
          <w:lang w:val="en-CA"/>
        </w:rPr>
        <w:t xml:space="preserve"> widely implemented, this is an issue with scope for further work. Training quality, availability of a (continuing) pool of experts and funds to maintain training efforts still pose challenges. Safety standards need to be reinforced, especially wit</w:t>
      </w:r>
      <w:r w:rsidR="001635ED">
        <w:rPr>
          <w:lang w:val="en-CA"/>
        </w:rPr>
        <w:t>h new refrigerant options</w:t>
      </w:r>
      <w:r w:rsidR="006F2D69">
        <w:rPr>
          <w:lang w:val="en-CA"/>
        </w:rPr>
        <w:t>,</w:t>
      </w:r>
      <w:r w:rsidR="001635ED">
        <w:rPr>
          <w:lang w:val="en-CA"/>
        </w:rPr>
        <w:t xml:space="preserve"> and</w:t>
      </w:r>
      <w:r w:rsidRPr="002216DD">
        <w:rPr>
          <w:lang w:val="en-CA"/>
        </w:rPr>
        <w:t xml:space="preserve"> energy efficiency needs to be considered.</w:t>
      </w:r>
      <w:r w:rsidR="00665F97" w:rsidRPr="00665F97">
        <w:t xml:space="preserve"> </w:t>
      </w:r>
      <w:r w:rsidR="00665F97">
        <w:t xml:space="preserve">These issues could be linked to </w:t>
      </w:r>
      <w:r w:rsidR="006F2D69">
        <w:t xml:space="preserve">technician training certifications </w:t>
      </w:r>
      <w:r w:rsidR="00665F97">
        <w:t>and industry collaboration efforts, to reinforce sustainable training a</w:t>
      </w:r>
      <w:r w:rsidR="006F2D69">
        <w:t>n</w:t>
      </w:r>
      <w:r w:rsidR="00665F97">
        <w:t>d capacity building.</w:t>
      </w:r>
    </w:p>
    <w:p w14:paraId="49FA5B0B" w14:textId="77777777" w:rsidR="00F33FA5" w:rsidRPr="002216DD" w:rsidRDefault="00F33FA5" w:rsidP="00987F6D">
      <w:pPr>
        <w:numPr>
          <w:ilvl w:val="0"/>
          <w:numId w:val="16"/>
        </w:numPr>
        <w:tabs>
          <w:tab w:val="left" w:pos="0"/>
        </w:tabs>
        <w:spacing w:before="120" w:after="240"/>
        <w:ind w:left="0" w:firstLine="0"/>
        <w:rPr>
          <w:lang w:val="en-CA"/>
        </w:rPr>
      </w:pPr>
      <w:r w:rsidRPr="002216DD">
        <w:rPr>
          <w:lang w:val="en-CA"/>
        </w:rPr>
        <w:t xml:space="preserve">Information on some ODS that are already phased-out under the Protocol, for example halons and MB and CFC-MDIs, is sometimes absent or confusing. </w:t>
      </w:r>
      <w:r w:rsidR="006F2D69">
        <w:rPr>
          <w:lang w:val="en-CA"/>
        </w:rPr>
        <w:t>The NOOs</w:t>
      </w:r>
      <w:r w:rsidRPr="002216DD">
        <w:rPr>
          <w:lang w:val="en-CA"/>
        </w:rPr>
        <w:t xml:space="preserve"> who are new to the </w:t>
      </w:r>
      <w:r w:rsidR="008037EF">
        <w:rPr>
          <w:lang w:val="en-CA"/>
        </w:rPr>
        <w:t>MP</w:t>
      </w:r>
      <w:r w:rsidRPr="002216DD">
        <w:rPr>
          <w:lang w:val="en-CA"/>
        </w:rPr>
        <w:t xml:space="preserve"> may have little information on these substances and this could</w:t>
      </w:r>
      <w:r w:rsidR="006F2D69">
        <w:rPr>
          <w:lang w:val="en-CA"/>
        </w:rPr>
        <w:t>,</w:t>
      </w:r>
      <w:r w:rsidRPr="002216DD">
        <w:rPr>
          <w:lang w:val="en-CA"/>
        </w:rPr>
        <w:t xml:space="preserve"> for example</w:t>
      </w:r>
      <w:r w:rsidR="006F2D69">
        <w:rPr>
          <w:lang w:val="en-CA"/>
        </w:rPr>
        <w:t>,</w:t>
      </w:r>
      <w:r w:rsidRPr="002216DD">
        <w:rPr>
          <w:lang w:val="en-CA"/>
        </w:rPr>
        <w:t xml:space="preserve"> allow for illegal trade to go undetected. The same might be said about exempted uses relating to feedstocks and laboratory and analytical uses. These issues will impact the ease and quality of reporting ODS production and consumption as per Article 7 guidelines, which is another challenge.</w:t>
      </w:r>
    </w:p>
    <w:p w14:paraId="248382C6" w14:textId="77777777" w:rsidR="00F33FA5" w:rsidRPr="00F33FA5" w:rsidRDefault="00F33FA5" w:rsidP="00987F6D">
      <w:pPr>
        <w:tabs>
          <w:tab w:val="left" w:pos="8280"/>
        </w:tabs>
        <w:spacing w:after="240"/>
        <w:rPr>
          <w:b/>
        </w:rPr>
      </w:pPr>
      <w:r w:rsidRPr="00F33FA5">
        <w:rPr>
          <w:b/>
        </w:rPr>
        <w:t>Recommendations for a way forward</w:t>
      </w:r>
    </w:p>
    <w:p w14:paraId="643CAE3C" w14:textId="77777777" w:rsidR="00F33FA5" w:rsidRPr="004F72FA" w:rsidRDefault="00F33FA5" w:rsidP="00987F6D">
      <w:pPr>
        <w:numPr>
          <w:ilvl w:val="0"/>
          <w:numId w:val="16"/>
        </w:numPr>
        <w:tabs>
          <w:tab w:val="left" w:pos="0"/>
        </w:tabs>
        <w:spacing w:before="120" w:after="240"/>
        <w:ind w:left="0" w:firstLine="0"/>
        <w:rPr>
          <w:lang w:val="en-CA"/>
        </w:rPr>
      </w:pPr>
      <w:r w:rsidRPr="004F72FA">
        <w:rPr>
          <w:lang w:val="en-CA"/>
        </w:rPr>
        <w:t xml:space="preserve">The </w:t>
      </w:r>
      <w:r w:rsidR="008037EF">
        <w:rPr>
          <w:lang w:val="en-CA"/>
        </w:rPr>
        <w:t>MP</w:t>
      </w:r>
      <w:r w:rsidRPr="004F72FA">
        <w:rPr>
          <w:lang w:val="en-CA"/>
        </w:rPr>
        <w:t xml:space="preserve"> has been dubbed “the most successful environmental treaty”</w:t>
      </w:r>
      <w:r w:rsidR="006F2D69">
        <w:rPr>
          <w:lang w:val="en-CA"/>
        </w:rPr>
        <w:t xml:space="preserve"> by former UN Secretary General Kofi Annan</w:t>
      </w:r>
      <w:r w:rsidRPr="004F72FA">
        <w:rPr>
          <w:lang w:val="en-CA"/>
        </w:rPr>
        <w:t xml:space="preserve">, and this is clearly due to the very high proportion of ODS production and consumption that has been phased-out to date. However, sustaining this achievement poses challenges. </w:t>
      </w:r>
    </w:p>
    <w:p w14:paraId="06F51881" w14:textId="4537BFA2" w:rsidR="00F33FA5" w:rsidRPr="004F72FA" w:rsidRDefault="00847A13" w:rsidP="00987F6D">
      <w:pPr>
        <w:numPr>
          <w:ilvl w:val="0"/>
          <w:numId w:val="16"/>
        </w:numPr>
        <w:tabs>
          <w:tab w:val="left" w:pos="0"/>
        </w:tabs>
        <w:spacing w:before="120" w:after="240"/>
        <w:ind w:left="0" w:firstLine="0"/>
        <w:rPr>
          <w:lang w:val="en-CA"/>
        </w:rPr>
      </w:pPr>
      <w:r>
        <w:rPr>
          <w:lang w:val="en-CA"/>
        </w:rPr>
        <w:t>R</w:t>
      </w:r>
      <w:r w:rsidR="00F33FA5" w:rsidRPr="004F72FA">
        <w:rPr>
          <w:lang w:val="en-CA"/>
        </w:rPr>
        <w:t xml:space="preserve">ecent unexplained emissions of CFC-11 </w:t>
      </w:r>
      <w:r w:rsidR="002F6685">
        <w:rPr>
          <w:lang w:val="en-CA"/>
        </w:rPr>
        <w:t xml:space="preserve">that have been reported </w:t>
      </w:r>
      <w:r w:rsidR="00F33FA5" w:rsidRPr="004F72FA">
        <w:rPr>
          <w:lang w:val="en-CA"/>
        </w:rPr>
        <w:t xml:space="preserve">set off alarms as to potential </w:t>
      </w:r>
      <w:r>
        <w:rPr>
          <w:lang w:val="en-CA"/>
        </w:rPr>
        <w:t>revert to the use of ODS that have been phased</w:t>
      </w:r>
      <w:r>
        <w:rPr>
          <w:lang w:val="en-CA"/>
        </w:rPr>
        <w:noBreakHyphen/>
        <w:t>out</w:t>
      </w:r>
      <w:r w:rsidR="00F33FA5" w:rsidRPr="004F72FA">
        <w:rPr>
          <w:lang w:val="en-CA"/>
        </w:rPr>
        <w:t>. NOUs may wish to strengthen their information repositories, to include more thorough information on ODS already phased-out, measures undertaken to replace them, regulations in place to ban</w:t>
      </w:r>
      <w:r w:rsidR="006F2D69">
        <w:rPr>
          <w:lang w:val="en-CA"/>
        </w:rPr>
        <w:t xml:space="preserve"> or enforce</w:t>
      </w:r>
      <w:r w:rsidR="00F33FA5" w:rsidRPr="004F72FA">
        <w:rPr>
          <w:lang w:val="en-CA"/>
        </w:rPr>
        <w:t xml:space="preserve"> them, their feasible alternatives and further sources of information could be part of the solution. Some websites (e.g., CAP/</w:t>
      </w:r>
      <w:proofErr w:type="spellStart"/>
      <w:r w:rsidR="00F33FA5" w:rsidRPr="004F72FA">
        <w:rPr>
          <w:lang w:val="en-CA"/>
        </w:rPr>
        <w:t>OzonAction</w:t>
      </w:r>
      <w:proofErr w:type="spellEnd"/>
      <w:r w:rsidR="00F33FA5" w:rsidRPr="004F72FA">
        <w:rPr>
          <w:lang w:val="en-CA"/>
        </w:rPr>
        <w:t xml:space="preserve">) offer such resources, but not on a </w:t>
      </w:r>
      <w:r w:rsidR="006F2D69">
        <w:rPr>
          <w:lang w:val="en-CA"/>
        </w:rPr>
        <w:t>country</w:t>
      </w:r>
      <w:r w:rsidR="00F33FA5" w:rsidRPr="004F72FA">
        <w:rPr>
          <w:lang w:val="en-CA"/>
        </w:rPr>
        <w:t xml:space="preserve"> basis and are not always kept up to </w:t>
      </w:r>
      <w:r w:rsidR="00665F97">
        <w:rPr>
          <w:lang w:val="en-CA"/>
        </w:rPr>
        <w:t>date</w:t>
      </w:r>
      <w:r w:rsidR="00572E04">
        <w:rPr>
          <w:lang w:val="en-CA"/>
        </w:rPr>
        <w:t>.</w:t>
      </w:r>
    </w:p>
    <w:p w14:paraId="03B9C523" w14:textId="77777777" w:rsidR="00F33FA5" w:rsidRPr="004F72FA" w:rsidRDefault="00F33FA5" w:rsidP="00987F6D">
      <w:pPr>
        <w:numPr>
          <w:ilvl w:val="0"/>
          <w:numId w:val="16"/>
        </w:numPr>
        <w:tabs>
          <w:tab w:val="left" w:pos="0"/>
        </w:tabs>
        <w:spacing w:before="120" w:after="240"/>
        <w:ind w:left="0" w:firstLine="0"/>
        <w:rPr>
          <w:lang w:val="en-CA"/>
        </w:rPr>
      </w:pPr>
      <w:r w:rsidRPr="004F72FA">
        <w:rPr>
          <w:lang w:val="en-CA"/>
        </w:rPr>
        <w:lastRenderedPageBreak/>
        <w:t>Laws and regulations that restrict or ban production, imports and exports of ODS have generally been put in place by governments. However, enforcement of these regulations and introduction of penalties resulting from failure to comply appear to be needed in many cases. In particular, phase-out of ODS production may need closer follow-up. A sustained production phase-out is</w:t>
      </w:r>
      <w:r w:rsidR="001635ED">
        <w:rPr>
          <w:lang w:val="en-CA"/>
        </w:rPr>
        <w:t xml:space="preserve"> critical in maintaining phased</w:t>
      </w:r>
      <w:r w:rsidR="001635ED">
        <w:rPr>
          <w:lang w:val="en-CA"/>
        </w:rPr>
        <w:noBreakHyphen/>
      </w:r>
      <w:r w:rsidRPr="004F72FA">
        <w:rPr>
          <w:lang w:val="en-CA"/>
        </w:rPr>
        <w:t>out consumption. This is an area where further action may be beneficial. For exa</w:t>
      </w:r>
      <w:r w:rsidR="006F2D69">
        <w:rPr>
          <w:lang w:val="en-CA"/>
        </w:rPr>
        <w:t xml:space="preserve">mple, independent verification </w:t>
      </w:r>
      <w:r w:rsidR="00245108">
        <w:rPr>
          <w:lang w:val="en-CA"/>
        </w:rPr>
        <w:t>and auditing</w:t>
      </w:r>
      <w:r w:rsidRPr="004F72FA">
        <w:rPr>
          <w:lang w:val="en-CA"/>
        </w:rPr>
        <w:t xml:space="preserve"> was reported by some NOUs as an efficient means</w:t>
      </w:r>
      <w:r w:rsidR="001635ED">
        <w:rPr>
          <w:lang w:val="en-CA"/>
        </w:rPr>
        <w:t xml:space="preserve"> of enforcing a sustained phase</w:t>
      </w:r>
      <w:r w:rsidR="001635ED">
        <w:rPr>
          <w:lang w:val="en-CA"/>
        </w:rPr>
        <w:noBreakHyphen/>
      </w:r>
      <w:r w:rsidRPr="004F72FA">
        <w:rPr>
          <w:lang w:val="en-CA"/>
        </w:rPr>
        <w:t>out of ODS. These could be further considered and successful schemes shared, especially when dealing with ODS substances already phased-out in the past.</w:t>
      </w:r>
    </w:p>
    <w:p w14:paraId="08CC9301" w14:textId="6E106555" w:rsidR="00F33FA5" w:rsidRPr="004F72FA" w:rsidRDefault="00F33FA5" w:rsidP="00987F6D">
      <w:pPr>
        <w:numPr>
          <w:ilvl w:val="0"/>
          <w:numId w:val="16"/>
        </w:numPr>
        <w:tabs>
          <w:tab w:val="left" w:pos="0"/>
        </w:tabs>
        <w:spacing w:before="120" w:after="240"/>
        <w:ind w:left="0" w:firstLine="0"/>
        <w:rPr>
          <w:lang w:val="en-CA"/>
        </w:rPr>
      </w:pPr>
      <w:r w:rsidRPr="004F72FA">
        <w:rPr>
          <w:lang w:val="en-CA"/>
        </w:rPr>
        <w:t>Timely destruction of ODS and ODS-based equipment</w:t>
      </w:r>
      <w:r w:rsidR="00665F97">
        <w:t>,</w:t>
      </w:r>
      <w:r w:rsidR="00665F97" w:rsidRPr="00460086">
        <w:t xml:space="preserve"> </w:t>
      </w:r>
      <w:r w:rsidRPr="004F72FA">
        <w:rPr>
          <w:lang w:val="en-CA"/>
        </w:rPr>
        <w:t>which have been replaced by equipment based on alternative technologies is thus a</w:t>
      </w:r>
      <w:r w:rsidR="001B308C">
        <w:rPr>
          <w:lang w:val="en-CA"/>
        </w:rPr>
        <w:t>n</w:t>
      </w:r>
      <w:r w:rsidRPr="004F72FA">
        <w:rPr>
          <w:lang w:val="en-CA"/>
        </w:rPr>
        <w:t xml:space="preserve"> important aspect ensuring the sustainability of the conversion and the ODS phase-out. For example, bilateral and IAs monitor the destruction, and can link the release of the last funding installments with the destruction of old equipment, however ways to ensure/encourage future destruction of such equipment could be set. Project completion reports should always include clear information on the equipment destroyed.</w:t>
      </w:r>
    </w:p>
    <w:p w14:paraId="2B304530" w14:textId="7499243B" w:rsidR="00F33FA5" w:rsidRPr="004F72FA" w:rsidRDefault="00F33FA5" w:rsidP="00987F6D">
      <w:pPr>
        <w:numPr>
          <w:ilvl w:val="0"/>
          <w:numId w:val="16"/>
        </w:numPr>
        <w:tabs>
          <w:tab w:val="left" w:pos="0"/>
        </w:tabs>
        <w:spacing w:before="120" w:after="240"/>
        <w:ind w:left="0" w:firstLine="0"/>
        <w:rPr>
          <w:lang w:val="en-CA"/>
        </w:rPr>
      </w:pPr>
      <w:r w:rsidRPr="004F72FA">
        <w:rPr>
          <w:lang w:val="en-CA"/>
        </w:rPr>
        <w:t xml:space="preserve">Illegal trade of ODS is being addressed through the </w:t>
      </w:r>
      <w:r w:rsidR="008037EF">
        <w:rPr>
          <w:lang w:val="en-CA"/>
        </w:rPr>
        <w:t>MP</w:t>
      </w:r>
      <w:r w:rsidRPr="004F72FA">
        <w:rPr>
          <w:lang w:val="en-CA"/>
        </w:rPr>
        <w:t xml:space="preserve"> and </w:t>
      </w:r>
      <w:r w:rsidR="00245108">
        <w:rPr>
          <w:lang w:val="en-CA"/>
        </w:rPr>
        <w:t xml:space="preserve">the </w:t>
      </w:r>
      <w:r w:rsidRPr="004F72FA">
        <w:rPr>
          <w:lang w:val="en-CA"/>
        </w:rPr>
        <w:t>Parties are increasingly reporting cases of illegal trade. Reports</w:t>
      </w:r>
      <w:r w:rsidR="00AC2D4E">
        <w:rPr>
          <w:lang w:val="en-CA"/>
        </w:rPr>
        <w:t xml:space="preserve"> to the local authorities</w:t>
      </w:r>
      <w:r w:rsidRPr="004F72FA">
        <w:rPr>
          <w:lang w:val="en-CA"/>
        </w:rPr>
        <w:t xml:space="preserve"> of illegal trade should be supported and pursued. Illegal substances confiscated in a country or found in </w:t>
      </w:r>
      <w:r w:rsidR="00245108">
        <w:rPr>
          <w:lang w:val="en-CA"/>
        </w:rPr>
        <w:t>free trade z</w:t>
      </w:r>
      <w:r w:rsidRPr="004F72FA">
        <w:rPr>
          <w:lang w:val="en-CA"/>
        </w:rPr>
        <w:t>ones may go unreported as that Party is concerned that these will be added to their consumption reports</w:t>
      </w:r>
      <w:r w:rsidR="00245108">
        <w:rPr>
          <w:lang w:val="en-CA"/>
        </w:rPr>
        <w:t>, thus</w:t>
      </w:r>
      <w:r w:rsidRPr="004F72FA">
        <w:rPr>
          <w:lang w:val="en-CA"/>
        </w:rPr>
        <w:t xml:space="preserve"> </w:t>
      </w:r>
      <w:r w:rsidR="00245108">
        <w:rPr>
          <w:lang w:val="en-CA"/>
        </w:rPr>
        <w:t xml:space="preserve">impacting their </w:t>
      </w:r>
      <w:r w:rsidRPr="004F72FA">
        <w:rPr>
          <w:lang w:val="en-CA"/>
        </w:rPr>
        <w:t xml:space="preserve">compliance. A solution to this issue is being </w:t>
      </w:r>
      <w:r w:rsidR="001B308C">
        <w:rPr>
          <w:lang w:val="en-CA"/>
        </w:rPr>
        <w:t xml:space="preserve">suggested for consideration </w:t>
      </w:r>
      <w:r w:rsidR="002F6685">
        <w:rPr>
          <w:lang w:val="en-CA"/>
        </w:rPr>
        <w:t>by</w:t>
      </w:r>
      <w:r w:rsidR="00D257C8">
        <w:rPr>
          <w:lang w:val="en-CA"/>
        </w:rPr>
        <w:t xml:space="preserve"> the Ex</w:t>
      </w:r>
      <w:r w:rsidR="00E80A6E">
        <w:rPr>
          <w:lang w:val="en-CA"/>
        </w:rPr>
        <w:t xml:space="preserve">ecutive </w:t>
      </w:r>
      <w:r w:rsidR="00D257C8">
        <w:rPr>
          <w:lang w:val="en-CA"/>
        </w:rPr>
        <w:t>Com</w:t>
      </w:r>
      <w:r w:rsidR="00E80A6E">
        <w:rPr>
          <w:lang w:val="en-CA"/>
        </w:rPr>
        <w:t>mittee</w:t>
      </w:r>
      <w:r w:rsidR="001B308C">
        <w:rPr>
          <w:lang w:val="en-CA"/>
        </w:rPr>
        <w:t>.</w:t>
      </w:r>
      <w:r w:rsidRPr="004F72FA">
        <w:rPr>
          <w:vertAlign w:val="superscript"/>
          <w:lang w:val="en-CA"/>
        </w:rPr>
        <w:footnoteReference w:id="41"/>
      </w:r>
      <w:r w:rsidRPr="004F72FA">
        <w:rPr>
          <w:lang w:val="en-CA"/>
        </w:rPr>
        <w:t xml:space="preserve"> </w:t>
      </w:r>
    </w:p>
    <w:p w14:paraId="75DB0246" w14:textId="77777777" w:rsidR="00F33FA5" w:rsidRPr="004F72FA" w:rsidRDefault="00F33FA5" w:rsidP="00987F6D">
      <w:pPr>
        <w:numPr>
          <w:ilvl w:val="0"/>
          <w:numId w:val="16"/>
        </w:numPr>
        <w:tabs>
          <w:tab w:val="left" w:pos="0"/>
        </w:tabs>
        <w:spacing w:before="120" w:after="240"/>
        <w:ind w:left="0" w:firstLine="0"/>
        <w:rPr>
          <w:lang w:val="en-CA"/>
        </w:rPr>
      </w:pPr>
      <w:r w:rsidRPr="004F72FA">
        <w:rPr>
          <w:lang w:val="en-CA"/>
        </w:rPr>
        <w:t>Involvement of stakeholders in projects and ODS phase-out efforts in general is high, and this plays an important role in the success achieved to date. Ways to maintain the interest of stakeholders impacted by ODS already phased-out could be explored: the experience and knowledge generated could be useful to create linkages with other environmental treaties</w:t>
      </w:r>
      <w:r w:rsidR="00AC2D4E">
        <w:rPr>
          <w:lang w:val="en-CA"/>
        </w:rPr>
        <w:t>, as it is sometimes the case</w:t>
      </w:r>
      <w:r w:rsidRPr="004F72FA">
        <w:rPr>
          <w:lang w:val="en-CA"/>
        </w:rPr>
        <w:t xml:space="preserve">. The link between ozone and climate brought by the Kigali Amendment, or destruction experience gained through participation in the Basel Convention may offer examples of this. </w:t>
      </w:r>
    </w:p>
    <w:p w14:paraId="6DF32E57" w14:textId="77777777" w:rsidR="00F33FA5" w:rsidRPr="004F72FA" w:rsidRDefault="00F33FA5" w:rsidP="00987F6D">
      <w:pPr>
        <w:numPr>
          <w:ilvl w:val="0"/>
          <w:numId w:val="16"/>
        </w:numPr>
        <w:tabs>
          <w:tab w:val="left" w:pos="0"/>
        </w:tabs>
        <w:spacing w:before="120" w:after="240"/>
        <w:ind w:left="0" w:firstLine="0"/>
        <w:rPr>
          <w:lang w:val="en-CA"/>
        </w:rPr>
      </w:pPr>
      <w:r w:rsidRPr="004F72FA">
        <w:rPr>
          <w:lang w:val="en-CA"/>
        </w:rPr>
        <w:t>Responses provided by</w:t>
      </w:r>
      <w:r w:rsidR="00B84420">
        <w:rPr>
          <w:lang w:val="en-CA"/>
        </w:rPr>
        <w:t xml:space="preserve"> the 10</w:t>
      </w:r>
      <w:r w:rsidRPr="004F72FA">
        <w:rPr>
          <w:lang w:val="en-CA"/>
        </w:rPr>
        <w:t xml:space="preserve"> NOUs and </w:t>
      </w:r>
      <w:r w:rsidR="00B84420">
        <w:rPr>
          <w:lang w:val="en-CA"/>
        </w:rPr>
        <w:t>UNIDO</w:t>
      </w:r>
      <w:r w:rsidRPr="004F72FA">
        <w:rPr>
          <w:lang w:val="en-CA"/>
        </w:rPr>
        <w:t xml:space="preserve"> to the questionnaire prepared on occasion of this evaluation were valuable for identifying factors putting the sustainability of the ODS reductions and phase-out so far achieved at risk, and ways in which such risks might be mitigated or averted. However, the level of response was very low and good geographical representation was not achieved; this significantly affect</w:t>
      </w:r>
      <w:r w:rsidR="0071257C">
        <w:rPr>
          <w:lang w:val="en-CA"/>
        </w:rPr>
        <w:t>ing</w:t>
      </w:r>
      <w:r w:rsidRPr="004F72FA">
        <w:rPr>
          <w:lang w:val="en-CA"/>
        </w:rPr>
        <w:t xml:space="preserve"> the completeness of this evaluation, and possibly the scope and accurateness of the conclusions. Further discussion with </w:t>
      </w:r>
      <w:r w:rsidR="00B84420">
        <w:rPr>
          <w:lang w:val="en-CA"/>
        </w:rPr>
        <w:t>Article 5 countries</w:t>
      </w:r>
      <w:r w:rsidRPr="004F72FA">
        <w:rPr>
          <w:lang w:val="en-CA"/>
        </w:rPr>
        <w:t>, perhaps through a more thorough survey and face-to-face interviews could be beneficial. These could be conducted through field visits but also taking advantage of opportunities offered by</w:t>
      </w:r>
      <w:r w:rsidR="0071257C">
        <w:rPr>
          <w:lang w:val="en-CA"/>
        </w:rPr>
        <w:t xml:space="preserve"> UNEP’s </w:t>
      </w:r>
      <w:r w:rsidRPr="004F72FA">
        <w:rPr>
          <w:lang w:val="en-CA"/>
        </w:rPr>
        <w:t>regional network</w:t>
      </w:r>
      <w:r w:rsidR="0071257C">
        <w:rPr>
          <w:lang w:val="en-CA"/>
        </w:rPr>
        <w:t xml:space="preserve"> meetings or Executive Committee meetings and M</w:t>
      </w:r>
      <w:r w:rsidRPr="004F72FA">
        <w:rPr>
          <w:lang w:val="en-CA"/>
        </w:rPr>
        <w:t>eetings</w:t>
      </w:r>
      <w:r w:rsidR="0071257C">
        <w:rPr>
          <w:lang w:val="en-CA"/>
        </w:rPr>
        <w:t xml:space="preserve"> of the Parties</w:t>
      </w:r>
      <w:r w:rsidRPr="004F72FA">
        <w:rPr>
          <w:lang w:val="en-CA"/>
        </w:rPr>
        <w:t xml:space="preserve">, where large numbers of </w:t>
      </w:r>
      <w:r w:rsidR="00B84420">
        <w:rPr>
          <w:lang w:val="en-CA"/>
        </w:rPr>
        <w:t>NOUs</w:t>
      </w:r>
      <w:r w:rsidRPr="004F72FA">
        <w:rPr>
          <w:lang w:val="en-CA"/>
        </w:rPr>
        <w:t xml:space="preserve"> </w:t>
      </w:r>
      <w:r w:rsidR="0071257C">
        <w:rPr>
          <w:lang w:val="en-CA"/>
        </w:rPr>
        <w:t>are represented</w:t>
      </w:r>
      <w:r w:rsidRPr="004F72FA">
        <w:rPr>
          <w:lang w:val="en-CA"/>
        </w:rPr>
        <w:t>.</w:t>
      </w:r>
    </w:p>
    <w:p w14:paraId="2545A3A3" w14:textId="2F15E653" w:rsidR="00F33FA5" w:rsidRPr="004F72FA" w:rsidRDefault="00B00CBF" w:rsidP="00987F6D">
      <w:pPr>
        <w:numPr>
          <w:ilvl w:val="0"/>
          <w:numId w:val="16"/>
        </w:numPr>
        <w:tabs>
          <w:tab w:val="left" w:pos="0"/>
        </w:tabs>
        <w:spacing w:before="120" w:after="240"/>
        <w:ind w:left="0" w:firstLine="0"/>
        <w:rPr>
          <w:lang w:val="en-CA"/>
        </w:rPr>
      </w:pPr>
      <w:r>
        <w:rPr>
          <w:lang w:val="en-CA"/>
        </w:rPr>
        <w:t>In line with the sustainable development goals (SDG</w:t>
      </w:r>
      <w:r w:rsidR="00572E04">
        <w:rPr>
          <w:lang w:val="en-CA"/>
        </w:rPr>
        <w:t>s</w:t>
      </w:r>
      <w:r>
        <w:rPr>
          <w:lang w:val="en-CA"/>
        </w:rPr>
        <w:t>) g</w:t>
      </w:r>
      <w:r w:rsidR="00F33FA5" w:rsidRPr="004F72FA">
        <w:rPr>
          <w:lang w:val="en-CA"/>
        </w:rPr>
        <w:t xml:space="preserve">ender issues should be incorporated much more strongly in the </w:t>
      </w:r>
      <w:r w:rsidR="008037EF">
        <w:rPr>
          <w:lang w:val="en-CA"/>
        </w:rPr>
        <w:t>MP</w:t>
      </w:r>
      <w:r w:rsidR="00F33FA5" w:rsidRPr="004F72FA">
        <w:rPr>
          <w:lang w:val="en-CA"/>
        </w:rPr>
        <w:t xml:space="preserve"> </w:t>
      </w:r>
      <w:r w:rsidR="0071257C">
        <w:rPr>
          <w:lang w:val="en-CA"/>
        </w:rPr>
        <w:t xml:space="preserve">in </w:t>
      </w:r>
      <w:r w:rsidR="00245108">
        <w:rPr>
          <w:lang w:val="en-CA"/>
        </w:rPr>
        <w:t>general</w:t>
      </w:r>
      <w:r w:rsidR="0071257C">
        <w:rPr>
          <w:lang w:val="en-CA"/>
        </w:rPr>
        <w:t>, but more specifically in</w:t>
      </w:r>
      <w:r w:rsidR="00F33FA5" w:rsidRPr="004F72FA">
        <w:rPr>
          <w:lang w:val="en-CA"/>
        </w:rPr>
        <w:t xml:space="preserve"> the ODS phase-out process</w:t>
      </w:r>
      <w:r w:rsidR="0071257C">
        <w:rPr>
          <w:lang w:val="en-CA"/>
        </w:rPr>
        <w:t xml:space="preserve"> an</w:t>
      </w:r>
      <w:r w:rsidR="003A0FEC">
        <w:rPr>
          <w:lang w:val="en-CA"/>
        </w:rPr>
        <w:t>d HFC phase</w:t>
      </w:r>
      <w:r w:rsidR="003A0FEC">
        <w:rPr>
          <w:lang w:val="en-CA"/>
        </w:rPr>
        <w:noBreakHyphen/>
      </w:r>
      <w:r w:rsidR="0071257C">
        <w:rPr>
          <w:lang w:val="en-CA"/>
        </w:rPr>
        <w:t>down</w:t>
      </w:r>
      <w:r w:rsidR="00F33FA5" w:rsidRPr="004F72FA">
        <w:rPr>
          <w:lang w:val="en-CA"/>
        </w:rPr>
        <w:t xml:space="preserve">. </w:t>
      </w:r>
    </w:p>
    <w:p w14:paraId="7BA36A92" w14:textId="5A138E57" w:rsidR="00F33FA5" w:rsidRPr="004F72FA" w:rsidRDefault="00F33FA5" w:rsidP="00987F6D">
      <w:pPr>
        <w:numPr>
          <w:ilvl w:val="0"/>
          <w:numId w:val="16"/>
        </w:numPr>
        <w:tabs>
          <w:tab w:val="left" w:pos="0"/>
        </w:tabs>
        <w:spacing w:before="120" w:after="240"/>
        <w:ind w:left="0" w:firstLine="0"/>
        <w:rPr>
          <w:lang w:val="en-CA"/>
        </w:rPr>
      </w:pPr>
      <w:r w:rsidRPr="004F72FA">
        <w:rPr>
          <w:lang w:val="en-CA"/>
        </w:rPr>
        <w:t>The phase-out should be envisioned in a more integral manner, within the SDG</w:t>
      </w:r>
      <w:r w:rsidR="00572E04">
        <w:rPr>
          <w:lang w:val="en-CA"/>
        </w:rPr>
        <w:t>s</w:t>
      </w:r>
      <w:r w:rsidRPr="004F72FA">
        <w:rPr>
          <w:lang w:val="en-CA"/>
        </w:rPr>
        <w:t xml:space="preserve"> framework as </w:t>
      </w:r>
      <w:r w:rsidR="00720B6E">
        <w:rPr>
          <w:lang w:val="en-CA"/>
        </w:rPr>
        <w:t xml:space="preserve">the </w:t>
      </w:r>
      <w:r w:rsidR="008037EF">
        <w:rPr>
          <w:lang w:val="en-CA"/>
        </w:rPr>
        <w:t>MP</w:t>
      </w:r>
      <w:r w:rsidRPr="004F72FA">
        <w:rPr>
          <w:lang w:val="en-CA"/>
        </w:rPr>
        <w:t xml:space="preserve"> activities and </w:t>
      </w:r>
      <w:r w:rsidR="00720B6E">
        <w:rPr>
          <w:lang w:val="en-CA"/>
        </w:rPr>
        <w:t>achievements</w:t>
      </w:r>
      <w:r w:rsidRPr="004F72FA">
        <w:rPr>
          <w:lang w:val="en-CA"/>
        </w:rPr>
        <w:t xml:space="preserve"> touch on many </w:t>
      </w:r>
      <w:r w:rsidR="00720B6E">
        <w:rPr>
          <w:lang w:val="en-CA"/>
        </w:rPr>
        <w:t xml:space="preserve">of their </w:t>
      </w:r>
      <w:r w:rsidRPr="004F72FA">
        <w:rPr>
          <w:lang w:val="en-CA"/>
        </w:rPr>
        <w:t>aspects. At the</w:t>
      </w:r>
      <w:r w:rsidR="00CB49DC">
        <w:rPr>
          <w:lang w:val="en-CA"/>
        </w:rPr>
        <w:t xml:space="preserve"> request of the Parties (d</w:t>
      </w:r>
      <w:r w:rsidR="002F6685">
        <w:rPr>
          <w:lang w:val="en-CA"/>
        </w:rPr>
        <w:t>ecision </w:t>
      </w:r>
      <w:bookmarkStart w:id="0" w:name="_GoBack"/>
      <w:bookmarkEnd w:id="0"/>
      <w:r w:rsidRPr="004F72FA">
        <w:rPr>
          <w:lang w:val="en-CA"/>
        </w:rPr>
        <w:t>XXVI/7</w:t>
      </w:r>
      <w:r w:rsidR="00CB49DC">
        <w:rPr>
          <w:lang w:val="en-CA"/>
        </w:rPr>
        <w:t>)</w:t>
      </w:r>
      <w:r w:rsidR="00720B6E">
        <w:rPr>
          <w:lang w:val="en-CA"/>
        </w:rPr>
        <w:t>, the three assessment p</w:t>
      </w:r>
      <w:r w:rsidRPr="004F72FA">
        <w:rPr>
          <w:lang w:val="en-CA"/>
        </w:rPr>
        <w:t xml:space="preserve">anels of the </w:t>
      </w:r>
      <w:r w:rsidR="008037EF">
        <w:rPr>
          <w:lang w:val="en-CA"/>
        </w:rPr>
        <w:t>MP</w:t>
      </w:r>
      <w:r w:rsidRPr="004F72FA">
        <w:rPr>
          <w:lang w:val="en-CA"/>
        </w:rPr>
        <w:t xml:space="preserve"> started looking at sustainability issues in their recent 2018 Assessment Reports</w:t>
      </w:r>
      <w:r w:rsidR="0071257C">
        <w:rPr>
          <w:lang w:val="en-CA"/>
        </w:rPr>
        <w:t>.</w:t>
      </w:r>
      <w:r w:rsidRPr="004F72FA">
        <w:rPr>
          <w:vertAlign w:val="superscript"/>
          <w:lang w:val="en-CA"/>
        </w:rPr>
        <w:footnoteReference w:id="42"/>
      </w:r>
    </w:p>
    <w:p w14:paraId="473C5262" w14:textId="77777777" w:rsidR="00F33FA5" w:rsidRPr="00F33FA5" w:rsidRDefault="00E37DBA" w:rsidP="00987F6D">
      <w:pPr>
        <w:keepNext/>
        <w:keepLines/>
        <w:tabs>
          <w:tab w:val="left" w:pos="8280"/>
        </w:tabs>
        <w:spacing w:before="120" w:after="240"/>
        <w:rPr>
          <w:b/>
        </w:rPr>
      </w:pPr>
      <w:r w:rsidRPr="00F33FA5">
        <w:rPr>
          <w:b/>
          <w:lang w:val="en-CA"/>
        </w:rPr>
        <w:lastRenderedPageBreak/>
        <w:t>R</w:t>
      </w:r>
      <w:r>
        <w:rPr>
          <w:b/>
          <w:lang w:val="en-CA"/>
        </w:rPr>
        <w:t>ECOMMENDATION</w:t>
      </w:r>
    </w:p>
    <w:p w14:paraId="70315071" w14:textId="5F7562AF" w:rsidR="00F33FA5" w:rsidRPr="00B659B8" w:rsidRDefault="00F33FA5" w:rsidP="00987F6D">
      <w:pPr>
        <w:numPr>
          <w:ilvl w:val="0"/>
          <w:numId w:val="16"/>
        </w:numPr>
        <w:tabs>
          <w:tab w:val="left" w:pos="0"/>
        </w:tabs>
        <w:spacing w:before="120" w:after="240"/>
        <w:ind w:left="0" w:firstLine="0"/>
      </w:pPr>
      <w:r w:rsidRPr="004F72FA">
        <w:rPr>
          <w:lang w:val="en-CA"/>
        </w:rPr>
        <w:t>The Executive Committee</w:t>
      </w:r>
      <w:r w:rsidR="00606A77">
        <w:rPr>
          <w:lang w:val="en-CA"/>
        </w:rPr>
        <w:t xml:space="preserve"> </w:t>
      </w:r>
      <w:r w:rsidRPr="004F72FA">
        <w:rPr>
          <w:lang w:val="en-CA"/>
        </w:rPr>
        <w:t>may wish to take note of the desk study of the</w:t>
      </w:r>
      <w:r w:rsidR="00606A77">
        <w:rPr>
          <w:lang w:val="en-CA"/>
        </w:rPr>
        <w:t xml:space="preserve"> </w:t>
      </w:r>
      <w:r w:rsidRPr="004F72FA">
        <w:rPr>
          <w:lang w:val="en-CA"/>
        </w:rPr>
        <w:t>evaluation of the sustainability of the</w:t>
      </w:r>
      <w:r w:rsidR="00606A77">
        <w:rPr>
          <w:lang w:val="en-CA"/>
        </w:rPr>
        <w:t xml:space="preserve"> </w:t>
      </w:r>
      <w:r w:rsidR="008037EF">
        <w:rPr>
          <w:lang w:val="en-CA"/>
        </w:rPr>
        <w:t>Montreal P</w:t>
      </w:r>
      <w:r w:rsidRPr="004F72FA">
        <w:rPr>
          <w:lang w:val="en-CA"/>
        </w:rPr>
        <w:t>rotocol achievements</w:t>
      </w:r>
      <w:r w:rsidR="00700AC5">
        <w:rPr>
          <w:lang w:val="en-CA"/>
        </w:rPr>
        <w:t xml:space="preserve"> contained in document UNEP/</w:t>
      </w:r>
      <w:r w:rsidR="00E37DBA">
        <w:rPr>
          <w:lang w:val="en-CA"/>
        </w:rPr>
        <w:t> </w:t>
      </w:r>
      <w:r w:rsidR="00700AC5">
        <w:rPr>
          <w:lang w:val="en-CA"/>
        </w:rPr>
        <w:t>OzL.Pro/ExCom/84/12</w:t>
      </w:r>
      <w:r w:rsidRPr="004F72FA">
        <w:rPr>
          <w:lang w:val="en-CA"/>
        </w:rPr>
        <w:t>.</w:t>
      </w:r>
    </w:p>
    <w:p w14:paraId="3557AFBD" w14:textId="77777777" w:rsidR="00B659B8" w:rsidRPr="00700AC5" w:rsidRDefault="00B659B8" w:rsidP="00B659B8">
      <w:pPr>
        <w:tabs>
          <w:tab w:val="left" w:pos="0"/>
        </w:tabs>
        <w:spacing w:before="120" w:after="240" w:line="360" w:lineRule="auto"/>
      </w:pPr>
    </w:p>
    <w:p w14:paraId="2EE7ECE6" w14:textId="77777777" w:rsidR="00700AC5" w:rsidRDefault="00700AC5" w:rsidP="00700AC5">
      <w:pPr>
        <w:tabs>
          <w:tab w:val="left" w:pos="0"/>
        </w:tabs>
        <w:spacing w:before="120" w:after="240"/>
        <w:rPr>
          <w:lang w:val="en-CA"/>
        </w:rPr>
      </w:pPr>
    </w:p>
    <w:p w14:paraId="1277F21F" w14:textId="77777777" w:rsidR="00700AC5" w:rsidRPr="004F72FA" w:rsidRDefault="00700AC5" w:rsidP="00700AC5">
      <w:pPr>
        <w:tabs>
          <w:tab w:val="left" w:pos="0"/>
        </w:tabs>
        <w:spacing w:before="120" w:after="240"/>
        <w:sectPr w:rsidR="00700AC5" w:rsidRPr="004F72FA" w:rsidSect="00230DF1">
          <w:headerReference w:type="even" r:id="rId9"/>
          <w:headerReference w:type="default" r:id="rId10"/>
          <w:footerReference w:type="even" r:id="rId11"/>
          <w:footerReference w:type="default" r:id="rId12"/>
          <w:footerReference w:type="first" r:id="rId13"/>
          <w:footnotePr>
            <w:numRestart w:val="eachSect"/>
          </w:footnotePr>
          <w:pgSz w:w="12240" w:h="15840"/>
          <w:pgMar w:top="1440" w:right="1440" w:bottom="1440" w:left="1440" w:header="709" w:footer="709" w:gutter="0"/>
          <w:cols w:space="708"/>
          <w:titlePg/>
          <w:docGrid w:linePitch="360"/>
        </w:sectPr>
      </w:pPr>
    </w:p>
    <w:p w14:paraId="1E905C71" w14:textId="77777777" w:rsidR="00F33FA5" w:rsidRPr="00F33FA5" w:rsidRDefault="00F33FA5" w:rsidP="00127966">
      <w:pPr>
        <w:tabs>
          <w:tab w:val="left" w:pos="8280"/>
        </w:tabs>
        <w:spacing w:before="120" w:after="240"/>
        <w:jc w:val="center"/>
        <w:rPr>
          <w:b/>
        </w:rPr>
      </w:pPr>
      <w:r w:rsidRPr="00F33FA5">
        <w:rPr>
          <w:b/>
        </w:rPr>
        <w:lastRenderedPageBreak/>
        <w:t>A</w:t>
      </w:r>
      <w:r w:rsidR="00127966" w:rsidRPr="00F33FA5">
        <w:rPr>
          <w:b/>
        </w:rPr>
        <w:t>nnex</w:t>
      </w:r>
      <w:r w:rsidRPr="00F33FA5">
        <w:rPr>
          <w:b/>
        </w:rPr>
        <w:t xml:space="preserve"> I</w:t>
      </w:r>
    </w:p>
    <w:p w14:paraId="233711FA" w14:textId="77777777" w:rsidR="008F39BA" w:rsidRPr="007D47B7" w:rsidRDefault="008F39BA" w:rsidP="008F39BA">
      <w:pPr>
        <w:spacing w:after="240"/>
        <w:jc w:val="center"/>
        <w:rPr>
          <w:b/>
        </w:rPr>
      </w:pPr>
      <w:r w:rsidRPr="007D47B7">
        <w:rPr>
          <w:b/>
        </w:rPr>
        <w:t xml:space="preserve">TERMS OF REFERENCE FOR THE </w:t>
      </w:r>
      <w:r>
        <w:rPr>
          <w:b/>
        </w:rPr>
        <w:t>DESK STUDY</w:t>
      </w:r>
      <w:r w:rsidRPr="007D47B7">
        <w:rPr>
          <w:b/>
        </w:rPr>
        <w:t xml:space="preserve"> O</w:t>
      </w:r>
      <w:r>
        <w:rPr>
          <w:b/>
        </w:rPr>
        <w:t>N</w:t>
      </w:r>
      <w:r w:rsidRPr="007D47B7">
        <w:rPr>
          <w:b/>
        </w:rPr>
        <w:t xml:space="preserve"> THE </w:t>
      </w:r>
      <w:r>
        <w:rPr>
          <w:b/>
        </w:rPr>
        <w:t xml:space="preserve">EVALUATION OF THE </w:t>
      </w:r>
      <w:r w:rsidRPr="007D47B7">
        <w:rPr>
          <w:b/>
        </w:rPr>
        <w:t>SUSTAINABILITY OF THE MONTREAL PROTOCOL</w:t>
      </w:r>
      <w:r>
        <w:rPr>
          <w:b/>
        </w:rPr>
        <w:t xml:space="preserve"> ACHIEVEMENTS</w:t>
      </w:r>
    </w:p>
    <w:p w14:paraId="12B95CC5" w14:textId="77777777" w:rsidR="008F39BA" w:rsidRPr="0000652D" w:rsidRDefault="008F39BA" w:rsidP="00B659B8">
      <w:pPr>
        <w:spacing w:before="120" w:after="240"/>
        <w:rPr>
          <w:u w:val="single"/>
        </w:rPr>
      </w:pPr>
      <w:r w:rsidRPr="0000652D">
        <w:rPr>
          <w:u w:val="single"/>
        </w:rPr>
        <w:t>Objective and scope of the desk study</w:t>
      </w:r>
    </w:p>
    <w:p w14:paraId="6C28A6D7" w14:textId="77777777" w:rsidR="008F39BA" w:rsidRPr="00E910D1" w:rsidRDefault="008F39BA" w:rsidP="008F39BA">
      <w:pPr>
        <w:pStyle w:val="ListParagraph"/>
        <w:numPr>
          <w:ilvl w:val="0"/>
          <w:numId w:val="25"/>
        </w:numPr>
        <w:ind w:left="0" w:firstLine="0"/>
      </w:pPr>
      <w:r w:rsidRPr="00DD615A">
        <w:t xml:space="preserve">The desk study will assess </w:t>
      </w:r>
      <w:r>
        <w:t>how</w:t>
      </w:r>
      <w:r w:rsidRPr="00DD615A">
        <w:t xml:space="preserve"> the reduction</w:t>
      </w:r>
      <w:r>
        <w:t>s</w:t>
      </w:r>
      <w:r w:rsidRPr="00DD615A">
        <w:t xml:space="preserve"> achieved under the </w:t>
      </w:r>
      <w:r>
        <w:t>Montreal Protocol</w:t>
      </w:r>
      <w:r w:rsidRPr="00DD615A">
        <w:t xml:space="preserve"> </w:t>
      </w:r>
      <w:r>
        <w:t>have</w:t>
      </w:r>
      <w:r w:rsidRPr="00DD615A">
        <w:t xml:space="preserve"> be</w:t>
      </w:r>
      <w:r>
        <w:t>en</w:t>
      </w:r>
      <w:r w:rsidRPr="00DD615A">
        <w:t xml:space="preserve"> sustained after the completion of the projects funded by the MLF and the extent to which MLF-supported activities contribute to sustaining compliance after the completion of MLF-funded activities. </w:t>
      </w:r>
    </w:p>
    <w:p w14:paraId="6E956590" w14:textId="77777777" w:rsidR="008F39BA" w:rsidRPr="00E910D1" w:rsidRDefault="008F39BA" w:rsidP="008F39BA">
      <w:pPr>
        <w:pStyle w:val="ListParagraph"/>
        <w:numPr>
          <w:ilvl w:val="0"/>
          <w:numId w:val="25"/>
        </w:numPr>
        <w:ind w:left="0" w:firstLine="0"/>
      </w:pPr>
      <w:r>
        <w:t>It</w:t>
      </w:r>
      <w:r w:rsidRPr="00DD615A">
        <w:t xml:space="preserve"> will cover various aspects related to the policies, regulatory frameworks, institutions and mechanisms; monitoring and reporting; role and responsibilities of the NOUs and PMUs, role of institutional strengthening (IS); production, </w:t>
      </w:r>
      <w:r>
        <w:t>consumption</w:t>
      </w:r>
      <w:r w:rsidRPr="00DD615A">
        <w:t>; stakeholders and awareness-raising activities; in the context of support provided under MLF-funded projects.</w:t>
      </w:r>
    </w:p>
    <w:p w14:paraId="74662F09" w14:textId="77777777" w:rsidR="008F39BA" w:rsidRDefault="008F39BA" w:rsidP="008F39BA">
      <w:pPr>
        <w:pStyle w:val="ListParagraph"/>
        <w:numPr>
          <w:ilvl w:val="0"/>
          <w:numId w:val="25"/>
        </w:numPr>
        <w:ind w:left="0" w:firstLine="0"/>
      </w:pPr>
      <w:r w:rsidRPr="00E7100A">
        <w:t xml:space="preserve">It </w:t>
      </w:r>
      <w:r>
        <w:t>will address the topics listed below.</w:t>
      </w:r>
    </w:p>
    <w:p w14:paraId="0F275180" w14:textId="77777777" w:rsidR="008F39BA" w:rsidRPr="00F7751D" w:rsidRDefault="008F39BA" w:rsidP="00B659B8">
      <w:pPr>
        <w:spacing w:before="120" w:after="240"/>
        <w:rPr>
          <w:u w:val="single"/>
        </w:rPr>
      </w:pPr>
      <w:r w:rsidRPr="00F7751D">
        <w:rPr>
          <w:u w:val="single"/>
        </w:rPr>
        <w:t>Policies, regulatory frameworks, institutions and mechanisms</w:t>
      </w:r>
    </w:p>
    <w:p w14:paraId="726E5E42" w14:textId="77777777" w:rsidR="008F39BA" w:rsidRPr="00095D67" w:rsidRDefault="008F39BA" w:rsidP="008F39BA">
      <w:pPr>
        <w:pStyle w:val="ListParagraph"/>
        <w:numPr>
          <w:ilvl w:val="0"/>
          <w:numId w:val="25"/>
        </w:numPr>
        <w:ind w:left="0" w:firstLine="0"/>
      </w:pPr>
      <w:r w:rsidRPr="00095D67">
        <w:t>How do countries ensure c</w:t>
      </w:r>
      <w:r>
        <w:t>ompliance with Montreal Protocol</w:t>
      </w:r>
      <w:r w:rsidRPr="00095D67">
        <w:t xml:space="preserve"> obligations, and in particular the sustained aggregate reductions of </w:t>
      </w:r>
      <w:r>
        <w:t>controlled substances</w:t>
      </w:r>
      <w:r w:rsidRPr="00095D67">
        <w:t xml:space="preserve">, after MLF-funded activities are completed? Do national </w:t>
      </w:r>
      <w:r>
        <w:t>policies, legislation and regulations integrate these issues?</w:t>
      </w:r>
    </w:p>
    <w:p w14:paraId="0F23041D" w14:textId="77777777" w:rsidR="008F39BA" w:rsidRPr="00095D67" w:rsidRDefault="008F39BA" w:rsidP="008F39BA">
      <w:pPr>
        <w:pStyle w:val="ListParagraph"/>
        <w:numPr>
          <w:ilvl w:val="0"/>
          <w:numId w:val="25"/>
        </w:numPr>
        <w:ind w:left="0" w:firstLine="0"/>
      </w:pPr>
      <w:r>
        <w:t>What is</w:t>
      </w:r>
      <w:r w:rsidRPr="00095D67">
        <w:t xml:space="preserve"> the role of the NOU</w:t>
      </w:r>
      <w:r>
        <w:t>s</w:t>
      </w:r>
      <w:r w:rsidRPr="00095D67">
        <w:t xml:space="preserve"> and PMU</w:t>
      </w:r>
      <w:r>
        <w:t>s in assisting in the development of policies and</w:t>
      </w:r>
      <w:r w:rsidRPr="00095D67">
        <w:t xml:space="preserve"> regulatory framework</w:t>
      </w:r>
      <w:r>
        <w:t>s</w:t>
      </w:r>
      <w:r w:rsidRPr="00095D67">
        <w:t>? Are there appropriate regulations to control the export, import, manufacture, sale and certain uses of ODS and products contain</w:t>
      </w:r>
      <w:r>
        <w:t xml:space="preserve">ing them? </w:t>
      </w:r>
      <w:r w:rsidRPr="00095D67">
        <w:t>How a</w:t>
      </w:r>
      <w:r>
        <w:t>re new developments and difficulties</w:t>
      </w:r>
      <w:r w:rsidRPr="00095D67">
        <w:t xml:space="preserve"> in implementation tackled?</w:t>
      </w:r>
      <w:r>
        <w:t xml:space="preserve"> </w:t>
      </w:r>
    </w:p>
    <w:p w14:paraId="4D618302" w14:textId="77777777" w:rsidR="008F39BA" w:rsidRPr="00095D67" w:rsidRDefault="008F39BA" w:rsidP="008F39BA">
      <w:pPr>
        <w:pStyle w:val="ListParagraph"/>
        <w:numPr>
          <w:ilvl w:val="0"/>
          <w:numId w:val="25"/>
        </w:numPr>
        <w:ind w:left="0" w:firstLine="0"/>
      </w:pPr>
      <w:r w:rsidRPr="00095D67">
        <w:t xml:space="preserve">Are fiscal mechanisms, such as tax incentives/disincentives or removal of subsidies, used to encourage enterprises to convert from the use of controlled substances? </w:t>
      </w:r>
    </w:p>
    <w:p w14:paraId="30EBBF97" w14:textId="77777777" w:rsidR="008F39BA" w:rsidRPr="00095D67" w:rsidRDefault="008F39BA" w:rsidP="008F39BA">
      <w:pPr>
        <w:pStyle w:val="ListParagraph"/>
        <w:numPr>
          <w:ilvl w:val="0"/>
          <w:numId w:val="25"/>
        </w:numPr>
        <w:ind w:left="0" w:firstLine="0"/>
      </w:pPr>
      <w:r>
        <w:t>Is there</w:t>
      </w:r>
      <w:r w:rsidRPr="00831B6A">
        <w:t xml:space="preserve"> a framework</w:t>
      </w:r>
      <w:r>
        <w:t xml:space="preserve"> </w:t>
      </w:r>
      <w:r w:rsidRPr="00831B6A">
        <w:t xml:space="preserve">to enforce existing </w:t>
      </w:r>
      <w:r>
        <w:t xml:space="preserve">policies, </w:t>
      </w:r>
      <w:r w:rsidRPr="00831B6A">
        <w:t xml:space="preserve">legislation and regulations </w:t>
      </w:r>
      <w:r>
        <w:t xml:space="preserve">addressing </w:t>
      </w:r>
      <w:r w:rsidRPr="00831B6A">
        <w:t>sustained aggregate reductions</w:t>
      </w:r>
      <w:r>
        <w:t xml:space="preserve"> under the Montreal Protocol, including monitoring and return to compliance under national processes</w:t>
      </w:r>
      <w:r w:rsidRPr="00831B6A">
        <w:t>?</w:t>
      </w:r>
      <w:r>
        <w:t xml:space="preserve"> Do countries have penalties in place for violators of these regulations?</w:t>
      </w:r>
    </w:p>
    <w:p w14:paraId="5F21D1DB" w14:textId="77777777" w:rsidR="008F39BA" w:rsidRPr="00095D67" w:rsidRDefault="008F39BA" w:rsidP="008F39BA">
      <w:pPr>
        <w:pStyle w:val="ListParagraph"/>
        <w:numPr>
          <w:ilvl w:val="0"/>
          <w:numId w:val="25"/>
        </w:numPr>
        <w:ind w:left="0" w:firstLine="0"/>
      </w:pPr>
      <w:r w:rsidRPr="00095D67">
        <w:t xml:space="preserve">What is the role of professional organizations </w:t>
      </w:r>
      <w:r>
        <w:t xml:space="preserve">and associations contributing to </w:t>
      </w:r>
      <w:r w:rsidRPr="00095D67">
        <w:t>the legislatio</w:t>
      </w:r>
      <w:r>
        <w:t>n and monitoring its implementation</w:t>
      </w:r>
      <w:r w:rsidRPr="00095D67">
        <w:t xml:space="preserve">? </w:t>
      </w:r>
    </w:p>
    <w:p w14:paraId="2F7C9BC5" w14:textId="77777777" w:rsidR="008F39BA" w:rsidRPr="00F7751D" w:rsidRDefault="008F39BA" w:rsidP="00B659B8">
      <w:pPr>
        <w:spacing w:before="120" w:after="240"/>
        <w:rPr>
          <w:u w:val="single"/>
        </w:rPr>
      </w:pPr>
      <w:r w:rsidRPr="00F7751D">
        <w:rPr>
          <w:u w:val="single"/>
        </w:rPr>
        <w:t xml:space="preserve">Monitoring and reporting </w:t>
      </w:r>
    </w:p>
    <w:p w14:paraId="5A70ACE8" w14:textId="77777777" w:rsidR="008F39BA" w:rsidRPr="00095D67" w:rsidRDefault="008F39BA" w:rsidP="008F39BA">
      <w:pPr>
        <w:pStyle w:val="ListParagraph"/>
        <w:numPr>
          <w:ilvl w:val="0"/>
          <w:numId w:val="25"/>
        </w:numPr>
        <w:ind w:left="0" w:firstLine="0"/>
      </w:pPr>
      <w:r w:rsidRPr="00095D67">
        <w:t>What mechanisms are in place to monitor the phase-out of controlled substances after the completion of the project?</w:t>
      </w:r>
    </w:p>
    <w:p w14:paraId="2FA6200A" w14:textId="77777777" w:rsidR="008F39BA" w:rsidRPr="00095D67" w:rsidRDefault="008F39BA" w:rsidP="008F39BA">
      <w:pPr>
        <w:pStyle w:val="ListParagraph"/>
        <w:numPr>
          <w:ilvl w:val="0"/>
          <w:numId w:val="25"/>
        </w:numPr>
        <w:ind w:left="0" w:firstLine="0"/>
      </w:pPr>
      <w:r>
        <w:t>W</w:t>
      </w:r>
      <w:r w:rsidRPr="00095D67">
        <w:t xml:space="preserve">hich institutions are currently involved in these </w:t>
      </w:r>
      <w:r>
        <w:t>monitoring activities</w:t>
      </w:r>
      <w:r w:rsidRPr="00095D67">
        <w:t>?</w:t>
      </w:r>
      <w:r>
        <w:t xml:space="preserve"> </w:t>
      </w:r>
      <w:r w:rsidRPr="00095D67">
        <w:t>What is their capacity (e.g., technical staff, access</w:t>
      </w:r>
      <w:r>
        <w:t xml:space="preserve"> to data</w:t>
      </w:r>
      <w:r w:rsidRPr="00095D67">
        <w:t xml:space="preserve"> and monito</w:t>
      </w:r>
      <w:r>
        <w:t>ring protocols) and how can it</w:t>
      </w:r>
      <w:r w:rsidRPr="00095D67">
        <w:t xml:space="preserve"> be improved?</w:t>
      </w:r>
    </w:p>
    <w:p w14:paraId="1327FEB8" w14:textId="77777777" w:rsidR="008F39BA" w:rsidRPr="00095D67" w:rsidRDefault="008F39BA" w:rsidP="008F39BA">
      <w:pPr>
        <w:pStyle w:val="ListParagraph"/>
        <w:numPr>
          <w:ilvl w:val="0"/>
          <w:numId w:val="25"/>
        </w:numPr>
        <w:ind w:left="0" w:firstLine="0"/>
      </w:pPr>
      <w:r w:rsidRPr="00B11C89">
        <w:t xml:space="preserve">Do customs have a management information </w:t>
      </w:r>
      <w:r>
        <w:t>system, if funded by the MLF</w:t>
      </w:r>
      <w:r w:rsidRPr="00B11C89">
        <w:t xml:space="preserve">? </w:t>
      </w:r>
      <w:r w:rsidRPr="00095D67">
        <w:t>Do they have a long</w:t>
      </w:r>
      <w:r>
        <w:noBreakHyphen/>
      </w:r>
      <w:r w:rsidRPr="00095D67">
        <w:t xml:space="preserve">term monitoring and reporting </w:t>
      </w:r>
      <w:r>
        <w:t>policies</w:t>
      </w:r>
      <w:r w:rsidRPr="00095D67">
        <w:t xml:space="preserve">? </w:t>
      </w:r>
    </w:p>
    <w:p w14:paraId="00639F95" w14:textId="77777777" w:rsidR="008F39BA" w:rsidRPr="00095D67" w:rsidRDefault="008F39BA" w:rsidP="008F39BA">
      <w:pPr>
        <w:pStyle w:val="ListParagraph"/>
        <w:numPr>
          <w:ilvl w:val="0"/>
          <w:numId w:val="25"/>
        </w:numPr>
        <w:ind w:left="0" w:firstLine="0"/>
      </w:pPr>
      <w:r w:rsidRPr="00095D67">
        <w:lastRenderedPageBreak/>
        <w:t xml:space="preserve">What is the </w:t>
      </w:r>
      <w:r>
        <w:t xml:space="preserve">specific </w:t>
      </w:r>
      <w:r w:rsidRPr="00095D67">
        <w:t>role of the NOU</w:t>
      </w:r>
      <w:r>
        <w:t>s</w:t>
      </w:r>
      <w:r w:rsidRPr="00095D67">
        <w:t xml:space="preserve"> and PMU</w:t>
      </w:r>
      <w:r>
        <w:t>s</w:t>
      </w:r>
      <w:r w:rsidRPr="00095D67">
        <w:t xml:space="preserve"> i</w:t>
      </w:r>
      <w:r>
        <w:t>n monitoring ODS phase-out? Do</w:t>
      </w:r>
      <w:r w:rsidRPr="00095D67">
        <w:t xml:space="preserve"> the NOU</w:t>
      </w:r>
      <w:r>
        <w:t>s</w:t>
      </w:r>
      <w:r w:rsidRPr="00095D67">
        <w:t xml:space="preserve"> have a monitoring and data-reporting capacit</w:t>
      </w:r>
      <w:r>
        <w:t xml:space="preserve">y or </w:t>
      </w:r>
      <w:r w:rsidRPr="00095D67">
        <w:t>management information system accessible to, or shared with, other stak</w:t>
      </w:r>
      <w:r>
        <w:t>eholders? How can it</w:t>
      </w:r>
      <w:r w:rsidRPr="00095D67">
        <w:t xml:space="preserve"> be improved? </w:t>
      </w:r>
    </w:p>
    <w:p w14:paraId="08EDB63A" w14:textId="77777777" w:rsidR="008F39BA" w:rsidRPr="008F39BA" w:rsidRDefault="008F39BA" w:rsidP="00B659B8">
      <w:pPr>
        <w:spacing w:before="120" w:after="240"/>
        <w:rPr>
          <w:u w:val="single"/>
        </w:rPr>
      </w:pPr>
      <w:r w:rsidRPr="008F39BA">
        <w:rPr>
          <w:u w:val="single"/>
        </w:rPr>
        <w:t>Role and responsibilities of the NOUs and role of IS</w:t>
      </w:r>
    </w:p>
    <w:p w14:paraId="22749129" w14:textId="77777777" w:rsidR="008F39BA" w:rsidRPr="00F7751D" w:rsidRDefault="008F39BA" w:rsidP="008F39BA">
      <w:pPr>
        <w:pStyle w:val="ListParagraph"/>
        <w:numPr>
          <w:ilvl w:val="0"/>
          <w:numId w:val="25"/>
        </w:numPr>
        <w:ind w:left="0" w:firstLine="0"/>
      </w:pPr>
      <w:r w:rsidRPr="001146E8">
        <w:t>Where are the NOUs located in the institutional organization of the Government</w:t>
      </w:r>
      <w:r>
        <w:t xml:space="preserve"> and are there measures to ensure their continued operation</w:t>
      </w:r>
      <w:r w:rsidRPr="001146E8">
        <w:t>? What are the activities undertaken to strengthen the NOUs? What is the s</w:t>
      </w:r>
      <w:r w:rsidRPr="00F7751D">
        <w:t xml:space="preserve">taff turnover in the NOUs and what measures are taken with regards to knowledge retention within the NOU? </w:t>
      </w:r>
    </w:p>
    <w:p w14:paraId="6CF19BB0" w14:textId="77777777" w:rsidR="008F39BA" w:rsidRPr="00095D67" w:rsidRDefault="008F39BA" w:rsidP="008F39BA">
      <w:pPr>
        <w:pStyle w:val="ListParagraph"/>
        <w:numPr>
          <w:ilvl w:val="0"/>
          <w:numId w:val="25"/>
        </w:numPr>
        <w:ind w:left="0" w:firstLine="0"/>
      </w:pPr>
      <w:r>
        <w:t>Ar</w:t>
      </w:r>
      <w:r w:rsidRPr="00095D67">
        <w:t>e the existing monitoring and reporting mechanisms on the implementation of</w:t>
      </w:r>
      <w:r>
        <w:t xml:space="preserve"> the</w:t>
      </w:r>
      <w:r w:rsidRPr="00095D67">
        <w:t xml:space="preserve"> M</w:t>
      </w:r>
      <w:r>
        <w:t xml:space="preserve">ontreal </w:t>
      </w:r>
      <w:r w:rsidRPr="00095D67">
        <w:t>P</w:t>
      </w:r>
      <w:r>
        <w:t>rotocol</w:t>
      </w:r>
      <w:r w:rsidRPr="00095D67">
        <w:t xml:space="preserve"> strengthened to f</w:t>
      </w:r>
      <w:r>
        <w:t>unction after the end of the MLF-funded projects</w:t>
      </w:r>
      <w:r w:rsidRPr="00095D67">
        <w:t xml:space="preserve"> and </w:t>
      </w:r>
      <w:r>
        <w:t>ensure sustainable</w:t>
      </w:r>
      <w:r w:rsidRPr="00095D67">
        <w:t xml:space="preserve"> compliance with the M</w:t>
      </w:r>
      <w:r>
        <w:t xml:space="preserve">ontreal </w:t>
      </w:r>
      <w:r w:rsidRPr="00095D67">
        <w:t>P</w:t>
      </w:r>
      <w:r>
        <w:t>rotocol</w:t>
      </w:r>
      <w:r w:rsidRPr="00095D67">
        <w:t xml:space="preserve">? What </w:t>
      </w:r>
      <w:r>
        <w:t>Institutional Strengthening activities a</w:t>
      </w:r>
      <w:r w:rsidRPr="00095D67">
        <w:t>re organized for this pur</w:t>
      </w:r>
      <w:r>
        <w:t>pose? What other institutions a</w:t>
      </w:r>
      <w:r w:rsidRPr="00095D67">
        <w:t>re involved in this process?</w:t>
      </w:r>
    </w:p>
    <w:p w14:paraId="0BEE9CAC" w14:textId="77777777" w:rsidR="008F39BA" w:rsidRPr="00186AD8" w:rsidRDefault="008F39BA" w:rsidP="008F39BA">
      <w:pPr>
        <w:pStyle w:val="ListParagraph"/>
        <w:numPr>
          <w:ilvl w:val="0"/>
          <w:numId w:val="25"/>
        </w:numPr>
        <w:ind w:left="0" w:firstLine="0"/>
      </w:pPr>
      <w:r>
        <w:t>How does the</w:t>
      </w:r>
      <w:r w:rsidRPr="00095D67">
        <w:t xml:space="preserve"> UNEP’s Compliance Assistance Programm</w:t>
      </w:r>
      <w:r>
        <w:t>e (CAP) support to</w:t>
      </w:r>
      <w:r w:rsidRPr="00095D67">
        <w:t xml:space="preserve"> reinforcing the</w:t>
      </w:r>
      <w:r>
        <w:t xml:space="preserve"> existing institutions and contribute to their sustainability? How does CAP enable countries to ensure their own compliance with the Montreal Protocol?</w:t>
      </w:r>
    </w:p>
    <w:p w14:paraId="5BFD39BD" w14:textId="77777777" w:rsidR="008F39BA" w:rsidRPr="00F7751D" w:rsidRDefault="008F39BA" w:rsidP="00B659B8">
      <w:pPr>
        <w:spacing w:before="120" w:after="240"/>
        <w:rPr>
          <w:u w:val="single"/>
        </w:rPr>
      </w:pPr>
      <w:r w:rsidRPr="00F7751D">
        <w:rPr>
          <w:u w:val="single"/>
        </w:rPr>
        <w:t>Role and responsibilities of the PMUs</w:t>
      </w:r>
    </w:p>
    <w:p w14:paraId="1C9CFDE6" w14:textId="77777777" w:rsidR="008F39BA" w:rsidRDefault="008F39BA" w:rsidP="008F39BA">
      <w:pPr>
        <w:pStyle w:val="ListParagraph"/>
        <w:numPr>
          <w:ilvl w:val="0"/>
          <w:numId w:val="25"/>
        </w:numPr>
        <w:ind w:left="0" w:firstLine="0"/>
      </w:pPr>
      <w:r w:rsidRPr="009A2E3F">
        <w:t>Are there any measures in place to retain and transfer knowledge and capacities from the PMU</w:t>
      </w:r>
      <w:r>
        <w:t>s</w:t>
      </w:r>
      <w:r w:rsidRPr="009A2E3F">
        <w:t xml:space="preserve"> to the NOU</w:t>
      </w:r>
      <w:r>
        <w:t>s</w:t>
      </w:r>
      <w:r w:rsidRPr="009A2E3F">
        <w:t xml:space="preserve"> </w:t>
      </w:r>
      <w:r>
        <w:t>upon completion of</w:t>
      </w:r>
      <w:r w:rsidRPr="009A2E3F">
        <w:t xml:space="preserve"> the </w:t>
      </w:r>
      <w:r>
        <w:t>ExCom Agreement</w:t>
      </w:r>
      <w:r w:rsidRPr="009A2E3F">
        <w:t>?</w:t>
      </w:r>
    </w:p>
    <w:p w14:paraId="4DC52C28" w14:textId="77777777" w:rsidR="008F39BA" w:rsidRPr="009A2E3F" w:rsidRDefault="008F39BA" w:rsidP="008F39BA">
      <w:pPr>
        <w:pStyle w:val="ListParagraph"/>
        <w:numPr>
          <w:ilvl w:val="0"/>
          <w:numId w:val="25"/>
        </w:numPr>
        <w:ind w:left="0" w:firstLine="0"/>
      </w:pPr>
      <w:r>
        <w:t xml:space="preserve">Are </w:t>
      </w:r>
      <w:r w:rsidRPr="009A2E3F">
        <w:t>the PMU</w:t>
      </w:r>
      <w:r>
        <w:t>s</w:t>
      </w:r>
      <w:r w:rsidRPr="009A2E3F">
        <w:t xml:space="preserve"> taking part in establishing the </w:t>
      </w:r>
      <w:r>
        <w:t>policies, legislation</w:t>
      </w:r>
      <w:r w:rsidRPr="009A2E3F">
        <w:t xml:space="preserve"> and regulations regarding the sustained aggregate reduction?</w:t>
      </w:r>
    </w:p>
    <w:p w14:paraId="203BDEF0" w14:textId="77777777" w:rsidR="008F39BA" w:rsidRPr="00F7751D" w:rsidRDefault="008F39BA" w:rsidP="00B659B8">
      <w:pPr>
        <w:spacing w:before="120" w:after="240"/>
        <w:rPr>
          <w:u w:val="single"/>
        </w:rPr>
      </w:pPr>
      <w:r w:rsidRPr="00F7751D">
        <w:rPr>
          <w:u w:val="single"/>
        </w:rPr>
        <w:t>Production, consumption, and stockpiles</w:t>
      </w:r>
    </w:p>
    <w:p w14:paraId="33E45FF3" w14:textId="77777777" w:rsidR="008F39BA" w:rsidRPr="00F7751D" w:rsidRDefault="008F39BA" w:rsidP="008F39BA">
      <w:pPr>
        <w:pStyle w:val="ListParagraph"/>
        <w:numPr>
          <w:ilvl w:val="0"/>
          <w:numId w:val="25"/>
        </w:numPr>
        <w:ind w:left="0" w:firstLine="0"/>
      </w:pPr>
      <w:r w:rsidRPr="00095D67">
        <w:t>Is there a database on the production enterprises and lines funded for dismantlement? Is the</w:t>
      </w:r>
      <w:r>
        <w:t>re a monitoring mechanism for lines funded for closure?</w:t>
      </w:r>
      <w:r w:rsidRPr="00095D67">
        <w:t xml:space="preserve"> For the production lines that did not close because they only produce controlled substances for exempted uses, how is </w:t>
      </w:r>
      <w:r>
        <w:t xml:space="preserve">such production monitored </w:t>
      </w:r>
      <w:r w:rsidRPr="00095D67">
        <w:t xml:space="preserve">to ensure there is no redirection from feedstock to controlled uses? </w:t>
      </w:r>
    </w:p>
    <w:p w14:paraId="5B41C10C" w14:textId="77777777" w:rsidR="008F39BA" w:rsidRPr="00095D67" w:rsidRDefault="008F39BA" w:rsidP="008F39BA">
      <w:pPr>
        <w:pStyle w:val="ListParagraph"/>
        <w:numPr>
          <w:ilvl w:val="0"/>
          <w:numId w:val="25"/>
        </w:numPr>
        <w:ind w:left="0" w:firstLine="0"/>
      </w:pPr>
      <w:r w:rsidRPr="00095D67">
        <w:t xml:space="preserve">How many of the </w:t>
      </w:r>
      <w:r>
        <w:t xml:space="preserve">manufacturing </w:t>
      </w:r>
      <w:r w:rsidRPr="00095D67">
        <w:t>enterprises that were supported for conversion are still using the agreed alternative? What information is available on stockpiles of phased out controlled substances? If such st</w:t>
      </w:r>
      <w:r>
        <w:t>ockpiles are monitored, who performs it? Are</w:t>
      </w:r>
      <w:r w:rsidRPr="00095D67">
        <w:t xml:space="preserve"> the NOU</w:t>
      </w:r>
      <w:r>
        <w:t>s</w:t>
      </w:r>
      <w:r w:rsidRPr="00095D67">
        <w:t xml:space="preserve"> involved in this monitoring? </w:t>
      </w:r>
    </w:p>
    <w:p w14:paraId="0497C60D" w14:textId="77777777" w:rsidR="008F39BA" w:rsidRPr="00095D67" w:rsidRDefault="008F39BA" w:rsidP="008F39BA">
      <w:pPr>
        <w:pStyle w:val="ListParagraph"/>
        <w:numPr>
          <w:ilvl w:val="0"/>
          <w:numId w:val="25"/>
        </w:numPr>
        <w:ind w:left="0" w:firstLine="0"/>
      </w:pPr>
      <w:r w:rsidRPr="00095D67">
        <w:t>Was any ODS collected? Was it locally destroyed or shipped abroad for destruction? Do destruction plants have a financial sustainability to continue the destruction after the project completion? How is this achieved?</w:t>
      </w:r>
    </w:p>
    <w:p w14:paraId="4D958849" w14:textId="77777777" w:rsidR="008F39BA" w:rsidRPr="00F7751D" w:rsidRDefault="008F39BA" w:rsidP="00B659B8">
      <w:pPr>
        <w:spacing w:before="120" w:after="240"/>
        <w:rPr>
          <w:u w:val="single"/>
        </w:rPr>
      </w:pPr>
      <w:r w:rsidRPr="00F7751D">
        <w:rPr>
          <w:u w:val="single"/>
        </w:rPr>
        <w:t>Stakeholders</w:t>
      </w:r>
    </w:p>
    <w:p w14:paraId="7C9A2EC2" w14:textId="77777777" w:rsidR="008F39BA" w:rsidRPr="00B11C89" w:rsidRDefault="008F39BA" w:rsidP="008F39BA">
      <w:pPr>
        <w:pStyle w:val="ListParagraph"/>
        <w:numPr>
          <w:ilvl w:val="0"/>
          <w:numId w:val="25"/>
        </w:numPr>
        <w:ind w:left="0" w:firstLine="0"/>
      </w:pPr>
      <w:r>
        <w:t>What i</w:t>
      </w:r>
      <w:r w:rsidRPr="00B11C89">
        <w:t>s the coordination mechanism among the stakeholders</w:t>
      </w:r>
      <w:r>
        <w:t xml:space="preserve"> (</w:t>
      </w:r>
      <w:r w:rsidRPr="00B11C89">
        <w:t>Government institutions, the industry, service agencies, technical/vocational institutions, regulators associated with sta</w:t>
      </w:r>
      <w:r>
        <w:t>ndards and certification bodies)</w:t>
      </w:r>
      <w:r w:rsidRPr="00B11C89">
        <w:t>?</w:t>
      </w:r>
      <w:r>
        <w:t xml:space="preserve"> Does</w:t>
      </w:r>
      <w:r w:rsidRPr="00B11C89">
        <w:t xml:space="preserve"> the coordination evolve during the years and</w:t>
      </w:r>
      <w:r>
        <w:t>,</w:t>
      </w:r>
      <w:r w:rsidRPr="00B11C89">
        <w:t xml:space="preserve"> if so</w:t>
      </w:r>
      <w:r>
        <w:t>, how? Do</w:t>
      </w:r>
      <w:r w:rsidRPr="00B11C89">
        <w:t xml:space="preserve"> the NOU</w:t>
      </w:r>
      <w:r>
        <w:t>s</w:t>
      </w:r>
      <w:r w:rsidRPr="00B11C89">
        <w:t xml:space="preserve"> have a role in the coordina</w:t>
      </w:r>
      <w:r>
        <w:t xml:space="preserve">tion process? </w:t>
      </w:r>
    </w:p>
    <w:p w14:paraId="4200CB4D" w14:textId="77777777" w:rsidR="008F39BA" w:rsidRPr="004B58B3" w:rsidRDefault="008F39BA" w:rsidP="008F39BA">
      <w:pPr>
        <w:pStyle w:val="ListParagraph"/>
        <w:numPr>
          <w:ilvl w:val="0"/>
          <w:numId w:val="25"/>
        </w:numPr>
        <w:ind w:left="0" w:firstLine="0"/>
      </w:pPr>
      <w:r w:rsidRPr="00B11C89">
        <w:lastRenderedPageBreak/>
        <w:t>What</w:t>
      </w:r>
      <w:r w:rsidRPr="00F7751D">
        <w:t xml:space="preserve"> measures are taken to ensure that Montreal Protocol-related issues will be included in the training of technicians? Is there a pool of trainers for service technicians in Montreal Protocol-related issues? Is there a certification system for trained technicians</w:t>
      </w:r>
      <w:r w:rsidRPr="00B11C89">
        <w:t xml:space="preserve"> a</w:t>
      </w:r>
      <w:r>
        <w:t>nd, if yes, how does it function</w:t>
      </w:r>
      <w:r w:rsidRPr="00F7751D">
        <w:t xml:space="preserve">? </w:t>
      </w:r>
      <w:r w:rsidRPr="00B11C89">
        <w:t xml:space="preserve">Are there measures in place to check the certification system? </w:t>
      </w:r>
      <w:r>
        <w:t>Is there gender</w:t>
      </w:r>
      <w:r>
        <w:noBreakHyphen/>
      </w:r>
      <w:r w:rsidRPr="00B11C89">
        <w:t xml:space="preserve">disaggregated data about trainers and trainees? </w:t>
      </w:r>
      <w:r w:rsidRPr="00F7751D">
        <w:t xml:space="preserve">Have </w:t>
      </w:r>
      <w:r w:rsidRPr="00095D67">
        <w:t xml:space="preserve">professional organizations </w:t>
      </w:r>
      <w:r>
        <w:t xml:space="preserve">and associations </w:t>
      </w:r>
      <w:r w:rsidRPr="00F7751D">
        <w:t>been established and have the capacity to continue to effectively train technicians after the completion of MLF</w:t>
      </w:r>
      <w:r w:rsidRPr="00F7751D">
        <w:noBreakHyphen/>
        <w:t>funded projects (e.g., refrigeration and air-conditioning associations or technical/vocational institutions)</w:t>
      </w:r>
      <w:r>
        <w:t>?</w:t>
      </w:r>
    </w:p>
    <w:p w14:paraId="33842882" w14:textId="77777777" w:rsidR="008F39BA" w:rsidRPr="00B11C89" w:rsidRDefault="008F39BA" w:rsidP="008F39BA">
      <w:pPr>
        <w:pStyle w:val="ListParagraph"/>
        <w:numPr>
          <w:ilvl w:val="0"/>
          <w:numId w:val="25"/>
        </w:numPr>
        <w:ind w:left="0" w:firstLine="0"/>
      </w:pPr>
      <w:r>
        <w:t>What measures a</w:t>
      </w:r>
      <w:r w:rsidRPr="00B11C89">
        <w:t>re taken to ensure th</w:t>
      </w:r>
      <w:r>
        <w:t xml:space="preserve">e institutionalization of </w:t>
      </w:r>
      <w:r w:rsidRPr="00B11C89">
        <w:t>M</w:t>
      </w:r>
      <w:r>
        <w:t xml:space="preserve">ontreal </w:t>
      </w:r>
      <w:r w:rsidRPr="00B11C89">
        <w:t>P</w:t>
      </w:r>
      <w:r>
        <w:t>rotocol-related</w:t>
      </w:r>
      <w:r w:rsidRPr="00B11C89">
        <w:t xml:space="preserve"> issues </w:t>
      </w:r>
      <w:r>
        <w:t xml:space="preserve">into training courses </w:t>
      </w:r>
      <w:r w:rsidRPr="00B11C89">
        <w:t xml:space="preserve">of customs agents after the end of the </w:t>
      </w:r>
      <w:r>
        <w:t xml:space="preserve">MLF-funded </w:t>
      </w:r>
      <w:r w:rsidRPr="00B11C89">
        <w:t>project</w:t>
      </w:r>
      <w:r>
        <w:t>s</w:t>
      </w:r>
      <w:r w:rsidRPr="00B11C89">
        <w:t xml:space="preserve">? </w:t>
      </w:r>
      <w:r>
        <w:t>Are there</w:t>
      </w:r>
      <w:r w:rsidRPr="00B11C89">
        <w:t xml:space="preserve"> trainers to train customs officers in M</w:t>
      </w:r>
      <w:r>
        <w:t xml:space="preserve">ontreal </w:t>
      </w:r>
      <w:r w:rsidRPr="00B11C89">
        <w:t>P</w:t>
      </w:r>
      <w:r>
        <w:t>rotocol</w:t>
      </w:r>
      <w:r w:rsidRPr="00B11C89">
        <w:t xml:space="preserve"> issues? </w:t>
      </w:r>
      <w:r>
        <w:t>Is there follow-</w:t>
      </w:r>
      <w:r w:rsidRPr="00B11C89">
        <w:t>up education or training based on new developments or for new employees?</w:t>
      </w:r>
    </w:p>
    <w:p w14:paraId="7012CD67" w14:textId="77777777" w:rsidR="008F39BA" w:rsidRPr="00F7751D" w:rsidRDefault="008F39BA" w:rsidP="00B659B8">
      <w:pPr>
        <w:spacing w:before="120" w:after="240"/>
        <w:rPr>
          <w:u w:val="single"/>
        </w:rPr>
      </w:pPr>
      <w:r w:rsidRPr="00F7751D">
        <w:rPr>
          <w:u w:val="single"/>
        </w:rPr>
        <w:t>Awareness-raising activities</w:t>
      </w:r>
    </w:p>
    <w:p w14:paraId="1C5EE1E1" w14:textId="77777777" w:rsidR="008F39BA" w:rsidRDefault="008F39BA" w:rsidP="008F39BA">
      <w:pPr>
        <w:pStyle w:val="ListParagraph"/>
        <w:numPr>
          <w:ilvl w:val="0"/>
          <w:numId w:val="25"/>
        </w:numPr>
        <w:ind w:left="0" w:firstLine="0"/>
      </w:pPr>
      <w:r w:rsidRPr="00095D67">
        <w:t>Are there awareness</w:t>
      </w:r>
      <w:r>
        <w:t>-raising activities</w:t>
      </w:r>
      <w:r w:rsidRPr="00095D67">
        <w:t xml:space="preserve"> about the M</w:t>
      </w:r>
      <w:r>
        <w:t xml:space="preserve">ontreal </w:t>
      </w:r>
      <w:r w:rsidRPr="00095D67">
        <w:t>P</w:t>
      </w:r>
      <w:r>
        <w:t>rotocol targeting decision-makers, stakeholders and broader public</w:t>
      </w:r>
      <w:r w:rsidRPr="00095D67">
        <w:t xml:space="preserve">? Who </w:t>
      </w:r>
      <w:r>
        <w:t>organizes them</w:t>
      </w:r>
      <w:r w:rsidRPr="00095D67">
        <w:t>? What is the involvement of the NOU</w:t>
      </w:r>
      <w:r>
        <w:t>s? Are gender considerations</w:t>
      </w:r>
      <w:r w:rsidRPr="00095D67">
        <w:t xml:space="preserve"> taken into account in these campaigns? Are the M</w:t>
      </w:r>
      <w:r>
        <w:t xml:space="preserve">ontreal </w:t>
      </w:r>
      <w:r w:rsidRPr="00095D67">
        <w:t>P</w:t>
      </w:r>
      <w:r>
        <w:t>rotocol</w:t>
      </w:r>
      <w:r w:rsidRPr="00095D67">
        <w:t xml:space="preserve">-related issues mentioned in the media (e.g., press, TV and social media)? </w:t>
      </w:r>
    </w:p>
    <w:p w14:paraId="7F0C3925" w14:textId="77777777" w:rsidR="008F39BA" w:rsidRPr="00F7751D" w:rsidRDefault="008F39BA" w:rsidP="00B659B8">
      <w:pPr>
        <w:spacing w:before="120" w:after="240"/>
        <w:rPr>
          <w:u w:val="single"/>
        </w:rPr>
      </w:pPr>
      <w:r w:rsidRPr="00F7751D">
        <w:rPr>
          <w:u w:val="single"/>
        </w:rPr>
        <w:t xml:space="preserve">Organization and output of the evaluation </w:t>
      </w:r>
    </w:p>
    <w:p w14:paraId="12F93A6E" w14:textId="40D2EBC5" w:rsidR="008F39BA" w:rsidRPr="00F7751D" w:rsidRDefault="008F39BA" w:rsidP="008F39BA">
      <w:pPr>
        <w:pStyle w:val="ListParagraph"/>
        <w:numPr>
          <w:ilvl w:val="0"/>
          <w:numId w:val="25"/>
        </w:numPr>
        <w:ind w:left="0" w:firstLine="0"/>
      </w:pPr>
      <w:r w:rsidRPr="00095D67">
        <w:t xml:space="preserve">A consultant will be recruited to </w:t>
      </w:r>
      <w:r>
        <w:t>review</w:t>
      </w:r>
      <w:r w:rsidRPr="00095D67">
        <w:t xml:space="preserve"> the existing documentation</w:t>
      </w:r>
      <w:r>
        <w:t>,</w:t>
      </w:r>
      <w:r w:rsidRPr="00095D67">
        <w:t xml:space="preserve"> including project proposals, </w:t>
      </w:r>
      <w:r>
        <w:t xml:space="preserve">project </w:t>
      </w:r>
      <w:r w:rsidRPr="00095D67">
        <w:t xml:space="preserve">completion reports, evaluation reports and reports of the Executive Committee meetings and Meetings of the Parties, and write the </w:t>
      </w:r>
      <w:r>
        <w:t xml:space="preserve">draft </w:t>
      </w:r>
      <w:r w:rsidRPr="00095D67">
        <w:t>desk study</w:t>
      </w:r>
      <w:r>
        <w:t>, which will</w:t>
      </w:r>
      <w:r w:rsidRPr="00095D67">
        <w:t xml:space="preserve"> be shared with the Secretariat and the bilateral and implementing agencies for comments, and be presented to the 84</w:t>
      </w:r>
      <w:r w:rsidRPr="00B659B8">
        <w:rPr>
          <w:vertAlign w:val="superscript"/>
        </w:rPr>
        <w:t>th</w:t>
      </w:r>
      <w:r w:rsidR="00B659B8">
        <w:t xml:space="preserve"> </w:t>
      </w:r>
      <w:r w:rsidRPr="00095D67">
        <w:t xml:space="preserve">meeting of the Executive Committee. </w:t>
      </w:r>
    </w:p>
    <w:p w14:paraId="7E433658" w14:textId="77777777" w:rsidR="008F39BA" w:rsidRDefault="008F39BA" w:rsidP="008F39BA">
      <w:pPr>
        <w:tabs>
          <w:tab w:val="left" w:pos="8280"/>
        </w:tabs>
        <w:ind w:firstLine="66"/>
      </w:pPr>
    </w:p>
    <w:p w14:paraId="7388CA7F" w14:textId="77777777" w:rsidR="008F39BA" w:rsidRDefault="008F39BA" w:rsidP="008F39BA">
      <w:pPr>
        <w:tabs>
          <w:tab w:val="left" w:pos="8280"/>
        </w:tabs>
      </w:pPr>
    </w:p>
    <w:p w14:paraId="61CD6624" w14:textId="77777777" w:rsidR="00F33FA5" w:rsidRPr="008F39BA" w:rsidRDefault="00F33FA5" w:rsidP="00F33FA5">
      <w:pPr>
        <w:tabs>
          <w:tab w:val="left" w:pos="8280"/>
        </w:tabs>
        <w:rPr>
          <w:b/>
        </w:rPr>
      </w:pPr>
    </w:p>
    <w:p w14:paraId="1FD46499" w14:textId="77777777" w:rsidR="008F39BA" w:rsidRDefault="008F39BA" w:rsidP="00F33FA5">
      <w:pPr>
        <w:tabs>
          <w:tab w:val="left" w:pos="8280"/>
        </w:tabs>
        <w:rPr>
          <w:b/>
          <w:lang w:val="en-CA"/>
        </w:rPr>
      </w:pPr>
    </w:p>
    <w:p w14:paraId="3223FC2D" w14:textId="77777777" w:rsidR="008F39BA" w:rsidRPr="00F33FA5" w:rsidRDefault="008F39BA" w:rsidP="00F33FA5">
      <w:pPr>
        <w:tabs>
          <w:tab w:val="left" w:pos="8280"/>
        </w:tabs>
        <w:rPr>
          <w:b/>
          <w:lang w:val="en-CA"/>
        </w:rPr>
        <w:sectPr w:rsidR="008F39BA" w:rsidRPr="00F33FA5" w:rsidSect="00267B4D">
          <w:headerReference w:type="even" r:id="rId14"/>
          <w:headerReference w:type="default" r:id="rId15"/>
          <w:footerReference w:type="even" r:id="rId16"/>
          <w:footerReference w:type="default" r:id="rId17"/>
          <w:footnotePr>
            <w:numRestart w:val="eachSect"/>
          </w:footnotePr>
          <w:pgSz w:w="12240" w:h="15840"/>
          <w:pgMar w:top="1440" w:right="1440" w:bottom="1440" w:left="1440" w:header="709" w:footer="709" w:gutter="0"/>
          <w:pgNumType w:start="1"/>
          <w:cols w:space="708"/>
          <w:docGrid w:linePitch="360"/>
        </w:sectPr>
      </w:pPr>
    </w:p>
    <w:p w14:paraId="298E25D6" w14:textId="77777777" w:rsidR="00F33FA5" w:rsidRDefault="00E910D1" w:rsidP="00E910D1">
      <w:pPr>
        <w:tabs>
          <w:tab w:val="left" w:pos="8280"/>
        </w:tabs>
        <w:spacing w:before="120" w:after="240"/>
        <w:jc w:val="center"/>
        <w:rPr>
          <w:b/>
          <w:lang w:val="en-CA"/>
        </w:rPr>
      </w:pPr>
      <w:r>
        <w:rPr>
          <w:b/>
          <w:lang w:val="en-CA"/>
        </w:rPr>
        <w:lastRenderedPageBreak/>
        <w:t>Annex II</w:t>
      </w:r>
    </w:p>
    <w:p w14:paraId="4D4E5444" w14:textId="77777777" w:rsidR="008F39BA" w:rsidRPr="00F33FA5" w:rsidRDefault="008F39BA" w:rsidP="008F39BA">
      <w:pPr>
        <w:tabs>
          <w:tab w:val="left" w:pos="8280"/>
        </w:tabs>
        <w:spacing w:before="120" w:after="240"/>
        <w:jc w:val="center"/>
        <w:rPr>
          <w:b/>
        </w:rPr>
      </w:pPr>
      <w:r>
        <w:rPr>
          <w:b/>
        </w:rPr>
        <w:t>QUESTIONNAIRE SENT TO THE NATIONAL OZONE UNITS AND THE IMPLEMENTING AGENCIES</w:t>
      </w:r>
    </w:p>
    <w:p w14:paraId="51038028" w14:textId="77777777" w:rsidR="008F39BA" w:rsidRPr="00F33FA5" w:rsidRDefault="008F39BA" w:rsidP="00B659B8">
      <w:pPr>
        <w:tabs>
          <w:tab w:val="left" w:pos="8280"/>
        </w:tabs>
        <w:spacing w:after="240"/>
        <w:rPr>
          <w:b/>
        </w:rPr>
      </w:pPr>
      <w:r w:rsidRPr="00F33FA5">
        <w:rPr>
          <w:b/>
        </w:rPr>
        <w:t>Background</w:t>
      </w:r>
    </w:p>
    <w:p w14:paraId="0E585500" w14:textId="77777777" w:rsidR="008F39BA" w:rsidRPr="00127966" w:rsidRDefault="008F39BA" w:rsidP="008F39BA">
      <w:pPr>
        <w:tabs>
          <w:tab w:val="left" w:pos="0"/>
        </w:tabs>
        <w:spacing w:before="120" w:after="240"/>
      </w:pPr>
      <w:r w:rsidRPr="00127966">
        <w:t>During the 82</w:t>
      </w:r>
      <w:r w:rsidRPr="00127966">
        <w:rPr>
          <w:vertAlign w:val="superscript"/>
        </w:rPr>
        <w:t>nd</w:t>
      </w:r>
      <w:r w:rsidRPr="00127966">
        <w:t xml:space="preserve"> meeting of the Executive Committee interest emerged in developing an evaluation of the sustainability of the Montreal Protocol achievements, including an assessment of the role of the national ozone units (NOUs) and project management units (PMUs) in monitoring ODS phase-out. This involves for example measures by which NOUs and governments have incorporated the Montreal Protocol obligations and project outcomes into their legal and policy frameworks and how this is reflected in NOU activities; coordination of national key stakeholders; methodologies adopted to ensure the effective implementation of the Montreal Protocol; and mechanisms in place to monitor redirection from non-controlled uses to controlled uses of substances. </w:t>
      </w:r>
    </w:p>
    <w:p w14:paraId="6DC1AC00" w14:textId="77777777" w:rsidR="008F39BA" w:rsidRPr="00127966" w:rsidRDefault="008F39BA" w:rsidP="008F39BA">
      <w:pPr>
        <w:tabs>
          <w:tab w:val="left" w:pos="8280"/>
        </w:tabs>
        <w:spacing w:before="120" w:after="240"/>
      </w:pPr>
      <w:r w:rsidRPr="00127966">
        <w:t>In response to this initiative, at its 83</w:t>
      </w:r>
      <w:r w:rsidRPr="00127966">
        <w:rPr>
          <w:vertAlign w:val="superscript"/>
        </w:rPr>
        <w:t>rd</w:t>
      </w:r>
      <w:r w:rsidRPr="00127966">
        <w:t xml:space="preserve"> meeting the Executive Committee approved a desk study on the evaluation of the sustainability of the Montreal Protocol achievements as reflected in projects funded by the MLF. The desk study will assess how the reductions achieved under the Montreal Protocol have been sustained after the completion of the projects funded by the MLF and the extent to which MLF-supported activities contribute to sustaining compliance after the completion of MLF-funded activities. </w:t>
      </w:r>
    </w:p>
    <w:p w14:paraId="39F07562" w14:textId="77777777" w:rsidR="008F39BA" w:rsidRPr="00127966" w:rsidRDefault="008F39BA" w:rsidP="008F39BA">
      <w:pPr>
        <w:tabs>
          <w:tab w:val="left" w:pos="8280"/>
        </w:tabs>
        <w:spacing w:before="120" w:after="240"/>
        <w:rPr>
          <w:u w:val="single"/>
        </w:rPr>
      </w:pPr>
      <w:r w:rsidRPr="00127966">
        <w:t>It will cover various aspects related to the policies, regulatory frameworks, institutions and mechanisms; monitoring and reporting; role and responsibilities of the National Ozone Units (NOUs) and Project Management Units (PMUs) where applicable, role of institutional strengthening (IS); production, consumption; stakeholders and awareness-raising activities; in the contex</w:t>
      </w:r>
      <w:r>
        <w:t>t of support provided under MLF</w:t>
      </w:r>
      <w:r>
        <w:noBreakHyphen/>
      </w:r>
      <w:r w:rsidRPr="00127966">
        <w:t>funded projects.</w:t>
      </w:r>
    </w:p>
    <w:p w14:paraId="58D41454" w14:textId="77777777" w:rsidR="008F39BA" w:rsidRPr="00127966" w:rsidRDefault="008F39BA" w:rsidP="008F39BA">
      <w:pPr>
        <w:tabs>
          <w:tab w:val="left" w:pos="8280"/>
        </w:tabs>
        <w:spacing w:before="120" w:after="240"/>
      </w:pPr>
      <w:r w:rsidRPr="00127966">
        <w:t>Previous monitoring and evaluation efforts conducted by the MLF, as well as project documents submitted by IAs will be considered. In addition, the questionnaire below has been put together to help gather relevant feedback from key stakeholders, namely national ozone officers and IAs.</w:t>
      </w:r>
    </w:p>
    <w:p w14:paraId="5B1CD1A6" w14:textId="77777777" w:rsidR="008F39BA" w:rsidRPr="00127966" w:rsidRDefault="008F39BA" w:rsidP="008F39BA">
      <w:pPr>
        <w:tabs>
          <w:tab w:val="left" w:pos="8280"/>
        </w:tabs>
        <w:spacing w:before="120" w:after="240"/>
      </w:pPr>
      <w:r w:rsidRPr="00127966">
        <w:t>We would very much appreciate your response to those questions you consider pertinent by 15 September, to allow us to conduct appropriate analysis and draw conclusions and recommendations in time for consideration at the 84</w:t>
      </w:r>
      <w:r w:rsidRPr="00127966">
        <w:rPr>
          <w:vertAlign w:val="superscript"/>
        </w:rPr>
        <w:t>th</w:t>
      </w:r>
      <w:r w:rsidRPr="00127966">
        <w:t xml:space="preserve"> Executive Committee meeting. Please keep answers short and to the point – it can be yes or no in some instances. There is no need to supply actual regulations or detailed examples of work. In particular, it will be useful to identify specific challenges or hurdles that may put the sustainability of the achievements made at risk.</w:t>
      </w:r>
    </w:p>
    <w:p w14:paraId="7BA3C629" w14:textId="77777777" w:rsidR="008F39BA" w:rsidRPr="00F33FA5" w:rsidRDefault="008F39BA" w:rsidP="008F39BA">
      <w:pPr>
        <w:tabs>
          <w:tab w:val="left" w:pos="8280"/>
        </w:tabs>
        <w:spacing w:before="120" w:after="240"/>
        <w:rPr>
          <w:b/>
        </w:rPr>
      </w:pPr>
      <w:r>
        <w:t>Note: The questionnaire was responded by 10 NOUs: Armenia, Chile, Costa Rica, Ecuador, Egypt, Guatemala, Mexico, Nigeria, Thailand, Vanuatu, and one IA: UNIDO</w:t>
      </w:r>
      <w:r w:rsidRPr="00F33FA5">
        <w:rPr>
          <w:b/>
        </w:rPr>
        <w:t xml:space="preserve"> </w:t>
      </w:r>
      <w:r w:rsidRPr="00F33FA5">
        <w:rPr>
          <w:b/>
        </w:rPr>
        <w:br w:type="page"/>
      </w:r>
    </w:p>
    <w:p w14:paraId="54F61292" w14:textId="77777777" w:rsidR="008F39BA" w:rsidRPr="00230DF1" w:rsidRDefault="008F39BA" w:rsidP="008F39BA">
      <w:pPr>
        <w:tabs>
          <w:tab w:val="left" w:pos="8280"/>
        </w:tabs>
        <w:rPr>
          <w:b/>
          <w:sz w:val="20"/>
          <w:szCs w:val="20"/>
        </w:rPr>
      </w:pPr>
      <w:r w:rsidRPr="00230DF1">
        <w:rPr>
          <w:b/>
          <w:sz w:val="20"/>
          <w:szCs w:val="20"/>
        </w:rPr>
        <w:lastRenderedPageBreak/>
        <w:t>Evaluating the sustainability of Montreal Protocol Achievements – Questionnaire/checklist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3"/>
        <w:gridCol w:w="4391"/>
        <w:gridCol w:w="1873"/>
        <w:gridCol w:w="1387"/>
      </w:tblGrid>
      <w:tr w:rsidR="008F39BA" w:rsidRPr="00230DF1" w14:paraId="70F3DE74" w14:textId="77777777" w:rsidTr="001B061B">
        <w:trPr>
          <w:tblHeader/>
        </w:trPr>
        <w:tc>
          <w:tcPr>
            <w:tcW w:w="1029" w:type="pct"/>
            <w:shd w:val="clear" w:color="auto" w:fill="FFFFFF" w:themeFill="background1"/>
            <w:vAlign w:val="center"/>
          </w:tcPr>
          <w:p w14:paraId="7F3358A8" w14:textId="77777777" w:rsidR="008F39BA" w:rsidRPr="003F2DA8" w:rsidRDefault="008F39BA" w:rsidP="001B061B">
            <w:pPr>
              <w:tabs>
                <w:tab w:val="left" w:pos="8280"/>
              </w:tabs>
              <w:jc w:val="center"/>
              <w:rPr>
                <w:b/>
                <w:sz w:val="20"/>
                <w:szCs w:val="20"/>
              </w:rPr>
            </w:pPr>
            <w:r w:rsidRPr="003F2DA8">
              <w:rPr>
                <w:b/>
                <w:sz w:val="20"/>
                <w:szCs w:val="20"/>
              </w:rPr>
              <w:t>Issues evaluated</w:t>
            </w:r>
          </w:p>
        </w:tc>
        <w:tc>
          <w:tcPr>
            <w:tcW w:w="2279" w:type="pct"/>
            <w:shd w:val="clear" w:color="auto" w:fill="FFFFFF" w:themeFill="background1"/>
            <w:vAlign w:val="center"/>
          </w:tcPr>
          <w:p w14:paraId="6FDD1B44" w14:textId="77777777" w:rsidR="008F39BA" w:rsidRPr="003F2DA8" w:rsidRDefault="008F39BA" w:rsidP="001B061B">
            <w:pPr>
              <w:tabs>
                <w:tab w:val="left" w:pos="8280"/>
              </w:tabs>
              <w:jc w:val="center"/>
              <w:rPr>
                <w:b/>
                <w:sz w:val="20"/>
                <w:szCs w:val="20"/>
              </w:rPr>
            </w:pPr>
            <w:r w:rsidRPr="003F2DA8">
              <w:rPr>
                <w:b/>
                <w:sz w:val="20"/>
                <w:szCs w:val="20"/>
              </w:rPr>
              <w:t>Specific questions</w:t>
            </w:r>
          </w:p>
        </w:tc>
        <w:tc>
          <w:tcPr>
            <w:tcW w:w="972" w:type="pct"/>
            <w:shd w:val="clear" w:color="auto" w:fill="FFFFFF" w:themeFill="background1"/>
            <w:vAlign w:val="center"/>
          </w:tcPr>
          <w:p w14:paraId="106BF1D2" w14:textId="77777777" w:rsidR="008F39BA" w:rsidRPr="003F2DA8" w:rsidRDefault="008F39BA" w:rsidP="001B061B">
            <w:pPr>
              <w:tabs>
                <w:tab w:val="left" w:pos="8280"/>
              </w:tabs>
              <w:jc w:val="center"/>
              <w:rPr>
                <w:b/>
                <w:sz w:val="20"/>
                <w:szCs w:val="20"/>
              </w:rPr>
            </w:pPr>
            <w:r w:rsidRPr="003F2DA8">
              <w:rPr>
                <w:b/>
                <w:sz w:val="20"/>
                <w:szCs w:val="20"/>
              </w:rPr>
              <w:t>Response (yes, no, please provide examples when relevant)</w:t>
            </w:r>
          </w:p>
        </w:tc>
        <w:tc>
          <w:tcPr>
            <w:tcW w:w="720" w:type="pct"/>
            <w:shd w:val="clear" w:color="auto" w:fill="FFFFFF" w:themeFill="background1"/>
            <w:vAlign w:val="center"/>
          </w:tcPr>
          <w:p w14:paraId="1828D158" w14:textId="77777777" w:rsidR="008F39BA" w:rsidRPr="003F2DA8" w:rsidRDefault="008F39BA" w:rsidP="001B061B">
            <w:pPr>
              <w:tabs>
                <w:tab w:val="left" w:pos="8280"/>
              </w:tabs>
              <w:jc w:val="center"/>
              <w:rPr>
                <w:b/>
                <w:sz w:val="20"/>
                <w:szCs w:val="20"/>
              </w:rPr>
            </w:pPr>
            <w:r w:rsidRPr="003F2DA8">
              <w:rPr>
                <w:b/>
                <w:sz w:val="20"/>
                <w:szCs w:val="20"/>
              </w:rPr>
              <w:t>Challenges, problems identified</w:t>
            </w:r>
          </w:p>
        </w:tc>
      </w:tr>
      <w:tr w:rsidR="008F39BA" w:rsidRPr="00230DF1" w14:paraId="042432D1" w14:textId="77777777" w:rsidTr="00A82BB2">
        <w:tc>
          <w:tcPr>
            <w:tcW w:w="1029" w:type="pct"/>
            <w:shd w:val="clear" w:color="auto" w:fill="FFFFFF" w:themeFill="background1"/>
          </w:tcPr>
          <w:p w14:paraId="56A9FEE7" w14:textId="77777777" w:rsidR="008F39BA" w:rsidRPr="00230DF1" w:rsidRDefault="008F39BA" w:rsidP="00A82BB2">
            <w:pPr>
              <w:tabs>
                <w:tab w:val="left" w:pos="8280"/>
              </w:tabs>
              <w:rPr>
                <w:sz w:val="20"/>
                <w:szCs w:val="20"/>
              </w:rPr>
            </w:pPr>
            <w:r w:rsidRPr="00230DF1">
              <w:rPr>
                <w:sz w:val="20"/>
                <w:szCs w:val="20"/>
              </w:rPr>
              <w:t>Policies, regulatory frameworks, institutions and mechanisms (ensuring compliance with Montreal Protocol obligations)</w:t>
            </w:r>
          </w:p>
        </w:tc>
        <w:tc>
          <w:tcPr>
            <w:tcW w:w="2279" w:type="pct"/>
            <w:shd w:val="clear" w:color="auto" w:fill="FFFFFF" w:themeFill="background1"/>
          </w:tcPr>
          <w:p w14:paraId="52A4BA02"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 xml:space="preserve">Measures in place to sustain aggregate reductions (or phase-out) of controlled substances after MLF-funded activities are completed. </w:t>
            </w:r>
          </w:p>
          <w:p w14:paraId="1480D39E"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 xml:space="preserve">National policies, legislation and regulations in place, including tax incentives/ disincentives or removal of subsidies, used to encourage enterprises to stop use of controlled substances. </w:t>
            </w:r>
          </w:p>
          <w:p w14:paraId="2D4315AA"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Regulations to control the export, import, manufacture, sale and certain uses of ODS and products containing them.</w:t>
            </w:r>
          </w:p>
          <w:p w14:paraId="01A2D641"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Framework to enforce existing policies, legislation and regulations addressing Montreal Protocol obligations, including monitoring and return to compliance under national processes, penalties in place for violators of these regulations.</w:t>
            </w:r>
          </w:p>
          <w:p w14:paraId="5F0237A1"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Ways to tackle new developments and difficulties in implementation</w:t>
            </w:r>
            <w:r>
              <w:rPr>
                <w:sz w:val="20"/>
                <w:szCs w:val="20"/>
                <w:lang w:val="en-CA"/>
              </w:rPr>
              <w:t>.</w:t>
            </w:r>
          </w:p>
          <w:p w14:paraId="731D0848" w14:textId="77777777" w:rsidR="008F39BA" w:rsidRPr="00230DF1" w:rsidRDefault="008F39BA" w:rsidP="00A82BB2">
            <w:pPr>
              <w:numPr>
                <w:ilvl w:val="0"/>
                <w:numId w:val="10"/>
              </w:numPr>
              <w:tabs>
                <w:tab w:val="left" w:pos="8280"/>
              </w:tabs>
              <w:rPr>
                <w:sz w:val="20"/>
                <w:szCs w:val="20"/>
                <w:lang w:val="en-CA"/>
              </w:rPr>
            </w:pPr>
            <w:r w:rsidRPr="00230DF1">
              <w:rPr>
                <w:sz w:val="20"/>
                <w:szCs w:val="20"/>
                <w:lang w:val="en-CA"/>
              </w:rPr>
              <w:t>Role of professional organizations and associations contributing to the legislation and monitoring its implementation</w:t>
            </w:r>
            <w:r>
              <w:rPr>
                <w:sz w:val="20"/>
                <w:szCs w:val="20"/>
                <w:lang w:val="en-CA"/>
              </w:rPr>
              <w:t>.</w:t>
            </w:r>
          </w:p>
        </w:tc>
        <w:tc>
          <w:tcPr>
            <w:tcW w:w="972" w:type="pct"/>
            <w:shd w:val="clear" w:color="auto" w:fill="FFFFFF" w:themeFill="background1"/>
          </w:tcPr>
          <w:p w14:paraId="3BD3B3EF"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43AAA261" w14:textId="77777777" w:rsidR="008F39BA" w:rsidRPr="00230DF1" w:rsidRDefault="008F39BA" w:rsidP="00A82BB2">
            <w:pPr>
              <w:tabs>
                <w:tab w:val="left" w:pos="8280"/>
              </w:tabs>
              <w:rPr>
                <w:sz w:val="20"/>
                <w:szCs w:val="20"/>
              </w:rPr>
            </w:pPr>
          </w:p>
        </w:tc>
      </w:tr>
      <w:tr w:rsidR="008F39BA" w:rsidRPr="00230DF1" w14:paraId="3A9B13B3" w14:textId="77777777" w:rsidTr="00A82BB2">
        <w:tc>
          <w:tcPr>
            <w:tcW w:w="1029" w:type="pct"/>
            <w:shd w:val="clear" w:color="auto" w:fill="FFFFFF" w:themeFill="background1"/>
          </w:tcPr>
          <w:p w14:paraId="7BBE2BA7" w14:textId="77777777" w:rsidR="008F39BA" w:rsidRPr="00230DF1" w:rsidRDefault="008F39BA" w:rsidP="00A82BB2">
            <w:pPr>
              <w:tabs>
                <w:tab w:val="left" w:pos="8280"/>
              </w:tabs>
              <w:rPr>
                <w:sz w:val="20"/>
                <w:szCs w:val="20"/>
              </w:rPr>
            </w:pPr>
            <w:r w:rsidRPr="00230DF1">
              <w:rPr>
                <w:sz w:val="20"/>
                <w:szCs w:val="20"/>
              </w:rPr>
              <w:t>Monitoring and reporting</w:t>
            </w:r>
          </w:p>
        </w:tc>
        <w:tc>
          <w:tcPr>
            <w:tcW w:w="2279" w:type="pct"/>
            <w:shd w:val="clear" w:color="auto" w:fill="FFFFFF" w:themeFill="background1"/>
          </w:tcPr>
          <w:p w14:paraId="499D9A8E" w14:textId="77777777" w:rsidR="008F39BA" w:rsidRPr="00230DF1" w:rsidRDefault="008F39BA" w:rsidP="00A82BB2">
            <w:pPr>
              <w:numPr>
                <w:ilvl w:val="0"/>
                <w:numId w:val="11"/>
              </w:numPr>
              <w:tabs>
                <w:tab w:val="left" w:pos="8280"/>
              </w:tabs>
              <w:rPr>
                <w:sz w:val="20"/>
                <w:szCs w:val="20"/>
                <w:lang w:val="en-CA"/>
              </w:rPr>
            </w:pPr>
            <w:r w:rsidRPr="00230DF1">
              <w:rPr>
                <w:sz w:val="20"/>
                <w:szCs w:val="20"/>
                <w:lang w:val="en-CA"/>
              </w:rPr>
              <w:t>Mechanisms in place to monitor ODS phase-out after project completion</w:t>
            </w:r>
            <w:r>
              <w:rPr>
                <w:sz w:val="20"/>
                <w:szCs w:val="20"/>
                <w:lang w:val="en-CA"/>
              </w:rPr>
              <w:t>.</w:t>
            </w:r>
          </w:p>
          <w:p w14:paraId="3E3F2136" w14:textId="77777777" w:rsidR="008F39BA" w:rsidRPr="00230DF1" w:rsidRDefault="008F39BA" w:rsidP="00A82BB2">
            <w:pPr>
              <w:numPr>
                <w:ilvl w:val="0"/>
                <w:numId w:val="11"/>
              </w:numPr>
              <w:tabs>
                <w:tab w:val="left" w:pos="8280"/>
              </w:tabs>
              <w:rPr>
                <w:sz w:val="20"/>
                <w:szCs w:val="20"/>
                <w:lang w:val="en-CA"/>
              </w:rPr>
            </w:pPr>
            <w:r w:rsidRPr="00230DF1">
              <w:rPr>
                <w:sz w:val="20"/>
                <w:szCs w:val="20"/>
                <w:lang w:val="en-CA"/>
              </w:rPr>
              <w:t>Institutions involved in monitoring activities</w:t>
            </w:r>
            <w:r>
              <w:rPr>
                <w:sz w:val="20"/>
                <w:szCs w:val="20"/>
                <w:lang w:val="en-CA"/>
              </w:rPr>
              <w:t>.</w:t>
            </w:r>
          </w:p>
          <w:p w14:paraId="16E9F67A" w14:textId="77777777" w:rsidR="008F39BA" w:rsidRPr="00230DF1" w:rsidRDefault="008F39BA" w:rsidP="00A82BB2">
            <w:pPr>
              <w:numPr>
                <w:ilvl w:val="0"/>
                <w:numId w:val="11"/>
              </w:numPr>
              <w:tabs>
                <w:tab w:val="left" w:pos="8280"/>
              </w:tabs>
              <w:rPr>
                <w:sz w:val="20"/>
                <w:szCs w:val="20"/>
                <w:lang w:val="en-CA"/>
              </w:rPr>
            </w:pPr>
            <w:r w:rsidRPr="00230DF1">
              <w:rPr>
                <w:sz w:val="20"/>
                <w:szCs w:val="20"/>
                <w:lang w:val="en-CA"/>
              </w:rPr>
              <w:t>Management information systems (if funded by MLF), long-term monitoring and reporting policies</w:t>
            </w:r>
            <w:r>
              <w:rPr>
                <w:sz w:val="20"/>
                <w:szCs w:val="20"/>
                <w:lang w:val="en-CA"/>
              </w:rPr>
              <w:t>.</w:t>
            </w:r>
          </w:p>
          <w:p w14:paraId="28A16257" w14:textId="77777777" w:rsidR="008F39BA" w:rsidRPr="00230DF1" w:rsidRDefault="008F39BA" w:rsidP="00A82BB2">
            <w:pPr>
              <w:numPr>
                <w:ilvl w:val="0"/>
                <w:numId w:val="11"/>
              </w:numPr>
              <w:tabs>
                <w:tab w:val="left" w:pos="8280"/>
              </w:tabs>
              <w:rPr>
                <w:sz w:val="20"/>
                <w:szCs w:val="20"/>
                <w:lang w:val="en-CA"/>
              </w:rPr>
            </w:pPr>
            <w:r w:rsidRPr="00230DF1">
              <w:rPr>
                <w:sz w:val="20"/>
                <w:szCs w:val="20"/>
                <w:lang w:val="en-CA"/>
              </w:rPr>
              <w:t>Specific role of NOUs and PMUs in monitoring ODS phase-out. Indicate challenges or problems if any and ways to improve</w:t>
            </w:r>
            <w:r>
              <w:rPr>
                <w:sz w:val="20"/>
                <w:szCs w:val="20"/>
                <w:lang w:val="en-CA"/>
              </w:rPr>
              <w:t>.</w:t>
            </w:r>
          </w:p>
        </w:tc>
        <w:tc>
          <w:tcPr>
            <w:tcW w:w="972" w:type="pct"/>
            <w:shd w:val="clear" w:color="auto" w:fill="FFFFFF" w:themeFill="background1"/>
          </w:tcPr>
          <w:p w14:paraId="52466A0A"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725ED194" w14:textId="77777777" w:rsidR="008F39BA" w:rsidRPr="00230DF1" w:rsidRDefault="008F39BA" w:rsidP="00A82BB2">
            <w:pPr>
              <w:tabs>
                <w:tab w:val="left" w:pos="8280"/>
              </w:tabs>
              <w:rPr>
                <w:sz w:val="20"/>
                <w:szCs w:val="20"/>
              </w:rPr>
            </w:pPr>
          </w:p>
        </w:tc>
      </w:tr>
      <w:tr w:rsidR="008F39BA" w:rsidRPr="00230DF1" w14:paraId="59C58BAF" w14:textId="77777777" w:rsidTr="00A82BB2">
        <w:trPr>
          <w:trHeight w:val="1375"/>
        </w:trPr>
        <w:tc>
          <w:tcPr>
            <w:tcW w:w="1029" w:type="pct"/>
            <w:shd w:val="clear" w:color="auto" w:fill="FFFFFF" w:themeFill="background1"/>
          </w:tcPr>
          <w:p w14:paraId="6A4F9A75" w14:textId="77777777" w:rsidR="008F39BA" w:rsidRPr="00230DF1" w:rsidRDefault="008F39BA" w:rsidP="00A82BB2">
            <w:pPr>
              <w:tabs>
                <w:tab w:val="left" w:pos="8280"/>
              </w:tabs>
              <w:rPr>
                <w:sz w:val="20"/>
                <w:szCs w:val="20"/>
              </w:rPr>
            </w:pPr>
            <w:r w:rsidRPr="00230DF1">
              <w:rPr>
                <w:sz w:val="20"/>
                <w:szCs w:val="20"/>
              </w:rPr>
              <w:t>Role and responsibilities of the NOUs</w:t>
            </w:r>
          </w:p>
        </w:tc>
        <w:tc>
          <w:tcPr>
            <w:tcW w:w="2279" w:type="pct"/>
            <w:shd w:val="clear" w:color="auto" w:fill="FFFFFF" w:themeFill="background1"/>
          </w:tcPr>
          <w:p w14:paraId="0AE571F1" w14:textId="77777777" w:rsidR="008F39BA" w:rsidRPr="00230DF1" w:rsidRDefault="008F39BA" w:rsidP="00A82BB2">
            <w:pPr>
              <w:numPr>
                <w:ilvl w:val="0"/>
                <w:numId w:val="12"/>
              </w:numPr>
              <w:tabs>
                <w:tab w:val="left" w:pos="8280"/>
              </w:tabs>
              <w:rPr>
                <w:sz w:val="20"/>
                <w:szCs w:val="20"/>
                <w:lang w:val="en-CA"/>
              </w:rPr>
            </w:pPr>
            <w:r w:rsidRPr="00230DF1">
              <w:rPr>
                <w:sz w:val="20"/>
                <w:szCs w:val="20"/>
                <w:lang w:val="en-CA"/>
              </w:rPr>
              <w:t>Location of the NOU in the institutional organization of the Government</w:t>
            </w:r>
            <w:r>
              <w:rPr>
                <w:sz w:val="20"/>
                <w:szCs w:val="20"/>
                <w:lang w:val="en-CA"/>
              </w:rPr>
              <w:t>.</w:t>
            </w:r>
          </w:p>
          <w:p w14:paraId="1F50F28F" w14:textId="77777777" w:rsidR="008F39BA" w:rsidRPr="003F2DA8" w:rsidRDefault="008F39BA" w:rsidP="00A82BB2">
            <w:pPr>
              <w:numPr>
                <w:ilvl w:val="0"/>
                <w:numId w:val="12"/>
              </w:numPr>
              <w:tabs>
                <w:tab w:val="left" w:pos="8280"/>
              </w:tabs>
              <w:rPr>
                <w:sz w:val="20"/>
                <w:szCs w:val="20"/>
                <w:lang w:val="en-CA"/>
              </w:rPr>
            </w:pPr>
            <w:r w:rsidRPr="00230DF1">
              <w:rPr>
                <w:sz w:val="20"/>
                <w:szCs w:val="20"/>
                <w:lang w:val="en-CA"/>
              </w:rPr>
              <w:t>Measures to ensure their continued operation</w:t>
            </w:r>
            <w:r w:rsidRPr="003F2DA8">
              <w:rPr>
                <w:sz w:val="20"/>
                <w:szCs w:val="20"/>
                <w:lang w:val="en-CA"/>
              </w:rPr>
              <w:t>.</w:t>
            </w:r>
          </w:p>
          <w:p w14:paraId="7F7620C7" w14:textId="77777777" w:rsidR="008F39BA" w:rsidRPr="00230DF1" w:rsidRDefault="008F39BA" w:rsidP="00A82BB2">
            <w:pPr>
              <w:numPr>
                <w:ilvl w:val="0"/>
                <w:numId w:val="12"/>
              </w:numPr>
              <w:tabs>
                <w:tab w:val="left" w:pos="8280"/>
              </w:tabs>
              <w:rPr>
                <w:sz w:val="20"/>
                <w:szCs w:val="20"/>
                <w:lang w:val="en-CA"/>
              </w:rPr>
            </w:pPr>
            <w:r w:rsidRPr="00230DF1">
              <w:rPr>
                <w:sz w:val="20"/>
                <w:szCs w:val="20"/>
                <w:lang w:val="en-CA"/>
              </w:rPr>
              <w:t>Activities undertaken to strengthen the NOU</w:t>
            </w:r>
            <w:r>
              <w:rPr>
                <w:sz w:val="20"/>
                <w:szCs w:val="20"/>
                <w:lang w:val="en-CA"/>
              </w:rPr>
              <w:t>.</w:t>
            </w:r>
          </w:p>
          <w:p w14:paraId="71D46169" w14:textId="77777777" w:rsidR="008F39BA" w:rsidRPr="00230DF1" w:rsidRDefault="008F39BA" w:rsidP="00A82BB2">
            <w:pPr>
              <w:numPr>
                <w:ilvl w:val="0"/>
                <w:numId w:val="12"/>
              </w:numPr>
              <w:tabs>
                <w:tab w:val="left" w:pos="8280"/>
              </w:tabs>
              <w:rPr>
                <w:sz w:val="20"/>
                <w:szCs w:val="20"/>
                <w:lang w:val="en-CA"/>
              </w:rPr>
            </w:pPr>
            <w:r w:rsidRPr="00230DF1">
              <w:rPr>
                <w:sz w:val="20"/>
                <w:szCs w:val="20"/>
                <w:lang w:val="en-CA"/>
              </w:rPr>
              <w:t>Staff turnover in the NOU and measures taken to ensure knowledge retention within the NOU</w:t>
            </w:r>
            <w:r>
              <w:rPr>
                <w:sz w:val="20"/>
                <w:szCs w:val="20"/>
                <w:lang w:val="en-CA"/>
              </w:rPr>
              <w:t>.</w:t>
            </w:r>
          </w:p>
        </w:tc>
        <w:tc>
          <w:tcPr>
            <w:tcW w:w="972" w:type="pct"/>
            <w:shd w:val="clear" w:color="auto" w:fill="FFFFFF" w:themeFill="background1"/>
          </w:tcPr>
          <w:p w14:paraId="7BA9E15E"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3F37C677" w14:textId="77777777" w:rsidR="008F39BA" w:rsidRPr="00230DF1" w:rsidRDefault="008F39BA" w:rsidP="00A82BB2">
            <w:pPr>
              <w:tabs>
                <w:tab w:val="left" w:pos="8280"/>
              </w:tabs>
              <w:rPr>
                <w:sz w:val="20"/>
                <w:szCs w:val="20"/>
              </w:rPr>
            </w:pPr>
          </w:p>
        </w:tc>
      </w:tr>
      <w:tr w:rsidR="008F39BA" w:rsidRPr="00230DF1" w14:paraId="54EB7BA6" w14:textId="77777777" w:rsidTr="00A82BB2">
        <w:tc>
          <w:tcPr>
            <w:tcW w:w="1029" w:type="pct"/>
            <w:shd w:val="clear" w:color="auto" w:fill="FFFFFF" w:themeFill="background1"/>
          </w:tcPr>
          <w:p w14:paraId="0A8CAB38" w14:textId="77777777" w:rsidR="008F39BA" w:rsidRPr="00230DF1" w:rsidRDefault="008F39BA" w:rsidP="00A82BB2">
            <w:pPr>
              <w:tabs>
                <w:tab w:val="left" w:pos="8280"/>
              </w:tabs>
              <w:rPr>
                <w:sz w:val="20"/>
                <w:szCs w:val="20"/>
              </w:rPr>
            </w:pPr>
            <w:r w:rsidRPr="00230DF1">
              <w:rPr>
                <w:sz w:val="20"/>
                <w:szCs w:val="20"/>
              </w:rPr>
              <w:t>Role of IS</w:t>
            </w:r>
          </w:p>
        </w:tc>
        <w:tc>
          <w:tcPr>
            <w:tcW w:w="2279" w:type="pct"/>
            <w:shd w:val="clear" w:color="auto" w:fill="FFFFFF" w:themeFill="background1"/>
          </w:tcPr>
          <w:p w14:paraId="5191335F" w14:textId="77777777" w:rsidR="008F39BA" w:rsidRPr="00230DF1" w:rsidRDefault="008F39BA" w:rsidP="00A82BB2">
            <w:pPr>
              <w:numPr>
                <w:ilvl w:val="0"/>
                <w:numId w:val="13"/>
              </w:numPr>
              <w:tabs>
                <w:tab w:val="left" w:pos="8280"/>
              </w:tabs>
              <w:rPr>
                <w:sz w:val="20"/>
                <w:szCs w:val="20"/>
                <w:lang w:val="en-CA"/>
              </w:rPr>
            </w:pPr>
            <w:r w:rsidRPr="00230DF1">
              <w:rPr>
                <w:sz w:val="20"/>
                <w:szCs w:val="20"/>
                <w:lang w:val="en-CA"/>
              </w:rPr>
              <w:t xml:space="preserve">Existing monitoring and reporting mechanisms on the implementation of the Montreal Protocol </w:t>
            </w:r>
          </w:p>
          <w:p w14:paraId="4A6CADE9" w14:textId="77777777" w:rsidR="008F39BA" w:rsidRPr="00230DF1" w:rsidRDefault="008F39BA" w:rsidP="00A82BB2">
            <w:pPr>
              <w:numPr>
                <w:ilvl w:val="0"/>
                <w:numId w:val="13"/>
              </w:numPr>
              <w:tabs>
                <w:tab w:val="left" w:pos="8280"/>
              </w:tabs>
              <w:rPr>
                <w:sz w:val="20"/>
                <w:szCs w:val="20"/>
                <w:lang w:val="en-CA"/>
              </w:rPr>
            </w:pPr>
            <w:r w:rsidRPr="00230DF1">
              <w:rPr>
                <w:sz w:val="20"/>
                <w:szCs w:val="20"/>
                <w:lang w:val="en-CA"/>
              </w:rPr>
              <w:t>How these are strengthened to function after the end of the MLF-funded projects and activities aimed at ensuring sustainable compli</w:t>
            </w:r>
            <w:r>
              <w:rPr>
                <w:sz w:val="20"/>
                <w:szCs w:val="20"/>
                <w:lang w:val="en-CA"/>
              </w:rPr>
              <w:t>ance with the Montreal Protocol.</w:t>
            </w:r>
          </w:p>
          <w:p w14:paraId="46589AC9" w14:textId="77777777" w:rsidR="008F39BA" w:rsidRPr="00230DF1" w:rsidRDefault="008F39BA" w:rsidP="00A82BB2">
            <w:pPr>
              <w:numPr>
                <w:ilvl w:val="0"/>
                <w:numId w:val="13"/>
              </w:numPr>
              <w:tabs>
                <w:tab w:val="left" w:pos="8280"/>
              </w:tabs>
              <w:rPr>
                <w:sz w:val="20"/>
                <w:szCs w:val="20"/>
                <w:lang w:val="en-CA"/>
              </w:rPr>
            </w:pPr>
            <w:r w:rsidRPr="00230DF1">
              <w:rPr>
                <w:sz w:val="20"/>
                <w:szCs w:val="20"/>
                <w:lang w:val="en-CA"/>
              </w:rPr>
              <w:t>Other institutions are involved in this process</w:t>
            </w:r>
            <w:r>
              <w:rPr>
                <w:sz w:val="20"/>
                <w:szCs w:val="20"/>
                <w:lang w:val="en-CA"/>
              </w:rPr>
              <w:t>.</w:t>
            </w:r>
          </w:p>
          <w:p w14:paraId="5036F460" w14:textId="77777777" w:rsidR="008F39BA" w:rsidRPr="00230DF1" w:rsidRDefault="008F39BA" w:rsidP="00A82BB2">
            <w:pPr>
              <w:numPr>
                <w:ilvl w:val="0"/>
                <w:numId w:val="13"/>
              </w:numPr>
              <w:tabs>
                <w:tab w:val="left" w:pos="8280"/>
              </w:tabs>
              <w:rPr>
                <w:sz w:val="20"/>
                <w:szCs w:val="20"/>
                <w:lang w:val="en-CA"/>
              </w:rPr>
            </w:pPr>
            <w:r w:rsidRPr="00230DF1">
              <w:rPr>
                <w:sz w:val="20"/>
                <w:szCs w:val="20"/>
                <w:lang w:val="en-CA"/>
              </w:rPr>
              <w:t>Relationship and role of UNEP-CAP in strengthening existing institutions and contribute to their sustainability</w:t>
            </w:r>
            <w:r>
              <w:rPr>
                <w:sz w:val="20"/>
                <w:szCs w:val="20"/>
                <w:lang w:val="en-CA"/>
              </w:rPr>
              <w:t>.</w:t>
            </w:r>
          </w:p>
        </w:tc>
        <w:tc>
          <w:tcPr>
            <w:tcW w:w="972" w:type="pct"/>
            <w:shd w:val="clear" w:color="auto" w:fill="FFFFFF" w:themeFill="background1"/>
          </w:tcPr>
          <w:p w14:paraId="6749DB2B"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1769E7BA" w14:textId="77777777" w:rsidR="008F39BA" w:rsidRPr="00230DF1" w:rsidRDefault="008F39BA" w:rsidP="00A82BB2">
            <w:pPr>
              <w:tabs>
                <w:tab w:val="left" w:pos="8280"/>
              </w:tabs>
              <w:rPr>
                <w:sz w:val="20"/>
                <w:szCs w:val="20"/>
              </w:rPr>
            </w:pPr>
          </w:p>
        </w:tc>
      </w:tr>
      <w:tr w:rsidR="008F39BA" w:rsidRPr="00230DF1" w14:paraId="76E01279" w14:textId="77777777" w:rsidTr="00A82BB2">
        <w:tc>
          <w:tcPr>
            <w:tcW w:w="1029" w:type="pct"/>
            <w:shd w:val="clear" w:color="auto" w:fill="FFFFFF" w:themeFill="background1"/>
          </w:tcPr>
          <w:p w14:paraId="68F3682B" w14:textId="77777777" w:rsidR="008F39BA" w:rsidRPr="00230DF1" w:rsidRDefault="008F39BA" w:rsidP="00A82BB2">
            <w:pPr>
              <w:tabs>
                <w:tab w:val="left" w:pos="8280"/>
              </w:tabs>
              <w:rPr>
                <w:sz w:val="20"/>
                <w:szCs w:val="20"/>
              </w:rPr>
            </w:pPr>
            <w:r w:rsidRPr="00230DF1">
              <w:rPr>
                <w:sz w:val="20"/>
                <w:szCs w:val="20"/>
              </w:rPr>
              <w:t>Role and responsibilities of the PMUs</w:t>
            </w:r>
          </w:p>
        </w:tc>
        <w:tc>
          <w:tcPr>
            <w:tcW w:w="2279" w:type="pct"/>
            <w:shd w:val="clear" w:color="auto" w:fill="FFFFFF" w:themeFill="background1"/>
          </w:tcPr>
          <w:p w14:paraId="5CF023CB" w14:textId="77777777" w:rsidR="008F39BA" w:rsidRPr="00230DF1" w:rsidRDefault="008F39BA" w:rsidP="00A82BB2">
            <w:pPr>
              <w:numPr>
                <w:ilvl w:val="0"/>
                <w:numId w:val="14"/>
              </w:numPr>
              <w:tabs>
                <w:tab w:val="left" w:pos="8280"/>
              </w:tabs>
              <w:rPr>
                <w:sz w:val="20"/>
                <w:szCs w:val="20"/>
                <w:lang w:val="en-CA"/>
              </w:rPr>
            </w:pPr>
            <w:r w:rsidRPr="00230DF1">
              <w:rPr>
                <w:sz w:val="20"/>
                <w:szCs w:val="20"/>
                <w:lang w:val="en-CA"/>
              </w:rPr>
              <w:t>Measures in place to retain and transfer knowledge and capacities from the PNU to the NOU upon completion of the Executive Committee Agreement</w:t>
            </w:r>
            <w:r>
              <w:rPr>
                <w:sz w:val="20"/>
                <w:szCs w:val="20"/>
                <w:lang w:val="en-CA"/>
              </w:rPr>
              <w:t>.</w:t>
            </w:r>
          </w:p>
          <w:p w14:paraId="039A0B5A" w14:textId="77777777" w:rsidR="008F39BA" w:rsidRPr="00230DF1" w:rsidRDefault="008F39BA" w:rsidP="00A82BB2">
            <w:pPr>
              <w:numPr>
                <w:ilvl w:val="0"/>
                <w:numId w:val="14"/>
              </w:numPr>
              <w:tabs>
                <w:tab w:val="left" w:pos="8280"/>
              </w:tabs>
              <w:rPr>
                <w:sz w:val="20"/>
                <w:szCs w:val="20"/>
                <w:lang w:val="en-CA"/>
              </w:rPr>
            </w:pPr>
            <w:r w:rsidRPr="00230DF1">
              <w:rPr>
                <w:sz w:val="20"/>
                <w:szCs w:val="20"/>
                <w:lang w:val="en-CA"/>
              </w:rPr>
              <w:t xml:space="preserve">Ways in which the PMU is or has taken part in establishing policies, legislation and regulations </w:t>
            </w:r>
            <w:r w:rsidRPr="00230DF1">
              <w:rPr>
                <w:sz w:val="20"/>
                <w:szCs w:val="20"/>
                <w:lang w:val="en-CA"/>
              </w:rPr>
              <w:lastRenderedPageBreak/>
              <w:t>relevant to sustaining the aggregate phase-out achieved</w:t>
            </w:r>
            <w:r>
              <w:rPr>
                <w:sz w:val="20"/>
                <w:szCs w:val="20"/>
                <w:lang w:val="en-CA"/>
              </w:rPr>
              <w:t>.</w:t>
            </w:r>
          </w:p>
        </w:tc>
        <w:tc>
          <w:tcPr>
            <w:tcW w:w="972" w:type="pct"/>
            <w:shd w:val="clear" w:color="auto" w:fill="FFFFFF" w:themeFill="background1"/>
          </w:tcPr>
          <w:p w14:paraId="47B21EB0"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1750191C" w14:textId="77777777" w:rsidR="008F39BA" w:rsidRPr="00230DF1" w:rsidRDefault="008F39BA" w:rsidP="00A82BB2">
            <w:pPr>
              <w:tabs>
                <w:tab w:val="left" w:pos="8280"/>
              </w:tabs>
              <w:rPr>
                <w:sz w:val="20"/>
                <w:szCs w:val="20"/>
              </w:rPr>
            </w:pPr>
          </w:p>
        </w:tc>
      </w:tr>
      <w:tr w:rsidR="008F39BA" w:rsidRPr="00230DF1" w14:paraId="67C53AE0" w14:textId="77777777" w:rsidTr="00A82BB2">
        <w:tc>
          <w:tcPr>
            <w:tcW w:w="1029" w:type="pct"/>
            <w:shd w:val="clear" w:color="auto" w:fill="FFFFFF" w:themeFill="background1"/>
          </w:tcPr>
          <w:p w14:paraId="0D319ADB" w14:textId="77777777" w:rsidR="008F39BA" w:rsidRPr="00230DF1" w:rsidRDefault="008F39BA" w:rsidP="00A82BB2">
            <w:pPr>
              <w:tabs>
                <w:tab w:val="left" w:pos="8280"/>
              </w:tabs>
              <w:rPr>
                <w:sz w:val="20"/>
                <w:szCs w:val="20"/>
              </w:rPr>
            </w:pPr>
            <w:r w:rsidRPr="00230DF1">
              <w:rPr>
                <w:sz w:val="20"/>
                <w:szCs w:val="20"/>
              </w:rPr>
              <w:lastRenderedPageBreak/>
              <w:t>Recording production, consumption and stockpiles</w:t>
            </w:r>
          </w:p>
        </w:tc>
        <w:tc>
          <w:tcPr>
            <w:tcW w:w="2279" w:type="pct"/>
            <w:shd w:val="clear" w:color="auto" w:fill="FFFFFF" w:themeFill="background1"/>
          </w:tcPr>
          <w:p w14:paraId="430E7071"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Database on the production enterprises and lines funded for dismantlement or otherwise phase-out of ODS (i.e. methyl bromide (MB) use, MDIs).</w:t>
            </w:r>
          </w:p>
          <w:p w14:paraId="1BFC7153"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 xml:space="preserve">Monitoring mechanism for lines funded for closure. </w:t>
            </w:r>
          </w:p>
          <w:p w14:paraId="3E944190"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Monitoring mechanism for enterprises supported for conversion or adoption of alternatives, to ensure that they are still using these</w:t>
            </w:r>
            <w:r>
              <w:rPr>
                <w:sz w:val="20"/>
                <w:szCs w:val="20"/>
                <w:lang w:val="en-CA"/>
              </w:rPr>
              <w:t>.</w:t>
            </w:r>
          </w:p>
          <w:p w14:paraId="58A404EE"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 xml:space="preserve">Monitoring production lines that did not close because they only produce controlled substances for exempted uses. </w:t>
            </w:r>
          </w:p>
          <w:p w14:paraId="275E1393"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How is it ensured that there is no redirection from feedstock or allowed exempted uses (i.e., MB for QPS, laboratory and analytical uses) to controlled uses</w:t>
            </w:r>
            <w:r>
              <w:rPr>
                <w:sz w:val="20"/>
                <w:szCs w:val="20"/>
                <w:lang w:val="en-CA"/>
              </w:rPr>
              <w:t>.</w:t>
            </w:r>
          </w:p>
          <w:p w14:paraId="5F21C491" w14:textId="77777777" w:rsidR="008F39BA" w:rsidRPr="00230DF1" w:rsidRDefault="008F39BA" w:rsidP="00A82BB2">
            <w:pPr>
              <w:numPr>
                <w:ilvl w:val="0"/>
                <w:numId w:val="15"/>
              </w:numPr>
              <w:tabs>
                <w:tab w:val="left" w:pos="8280"/>
              </w:tabs>
              <w:rPr>
                <w:sz w:val="20"/>
                <w:szCs w:val="20"/>
                <w:lang w:val="en-CA"/>
              </w:rPr>
            </w:pPr>
            <w:r w:rsidRPr="00230DF1">
              <w:rPr>
                <w:sz w:val="20"/>
                <w:szCs w:val="20"/>
                <w:lang w:val="en-CA"/>
              </w:rPr>
              <w:t>Have stocks of ODS been collected? Is the NOU involved in collecting this? Are these ODS destroyed (locally or abroad) or stored? Is there financial sustainability to ensure future destruction and if yes, how is it achieved?</w:t>
            </w:r>
          </w:p>
        </w:tc>
        <w:tc>
          <w:tcPr>
            <w:tcW w:w="972" w:type="pct"/>
            <w:shd w:val="clear" w:color="auto" w:fill="FFFFFF" w:themeFill="background1"/>
          </w:tcPr>
          <w:p w14:paraId="2D7EEA89"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78F846E8" w14:textId="77777777" w:rsidR="008F39BA" w:rsidRPr="00230DF1" w:rsidRDefault="008F39BA" w:rsidP="00A82BB2">
            <w:pPr>
              <w:tabs>
                <w:tab w:val="left" w:pos="8280"/>
              </w:tabs>
              <w:rPr>
                <w:sz w:val="20"/>
                <w:szCs w:val="20"/>
              </w:rPr>
            </w:pPr>
          </w:p>
        </w:tc>
      </w:tr>
      <w:tr w:rsidR="008F39BA" w:rsidRPr="00230DF1" w14:paraId="23A1FD1F" w14:textId="77777777" w:rsidTr="00A82BB2">
        <w:tc>
          <w:tcPr>
            <w:tcW w:w="1029" w:type="pct"/>
            <w:shd w:val="clear" w:color="auto" w:fill="FFFFFF" w:themeFill="background1"/>
          </w:tcPr>
          <w:p w14:paraId="14708250" w14:textId="77777777" w:rsidR="008F39BA" w:rsidRPr="00230DF1" w:rsidRDefault="008F39BA" w:rsidP="00A82BB2">
            <w:pPr>
              <w:tabs>
                <w:tab w:val="left" w:pos="8280"/>
              </w:tabs>
              <w:rPr>
                <w:sz w:val="20"/>
                <w:szCs w:val="20"/>
              </w:rPr>
            </w:pPr>
            <w:r w:rsidRPr="00230DF1">
              <w:rPr>
                <w:sz w:val="20"/>
                <w:szCs w:val="20"/>
              </w:rPr>
              <w:t>Stakeholders</w:t>
            </w:r>
          </w:p>
        </w:tc>
        <w:tc>
          <w:tcPr>
            <w:tcW w:w="2279" w:type="pct"/>
            <w:shd w:val="clear" w:color="auto" w:fill="FFFFFF" w:themeFill="background1"/>
          </w:tcPr>
          <w:p w14:paraId="3B43EFDC" w14:textId="77777777" w:rsidR="008F39BA" w:rsidRPr="00230DF1" w:rsidRDefault="008F39BA" w:rsidP="00A82BB2">
            <w:pPr>
              <w:tabs>
                <w:tab w:val="left" w:pos="8280"/>
              </w:tabs>
              <w:rPr>
                <w:sz w:val="20"/>
                <w:szCs w:val="20"/>
                <w:lang w:val="en-CA"/>
              </w:rPr>
            </w:pPr>
            <w:r w:rsidRPr="00230DF1">
              <w:rPr>
                <w:sz w:val="20"/>
                <w:szCs w:val="20"/>
                <w:lang w:val="en-CA"/>
              </w:rPr>
              <w:t xml:space="preserve">Briefly describe the coordination mechanism among the stakeholders (Government institutions, the industry, service/ supply providers, technical/vocational institutions, regulators, standards and certification bodies). Is the NOU involved? </w:t>
            </w:r>
          </w:p>
          <w:p w14:paraId="385598A0" w14:textId="77777777" w:rsidR="008F39BA" w:rsidRPr="00230DF1" w:rsidRDefault="008F39BA" w:rsidP="00A82BB2">
            <w:pPr>
              <w:tabs>
                <w:tab w:val="left" w:pos="8280"/>
              </w:tabs>
              <w:rPr>
                <w:sz w:val="20"/>
                <w:szCs w:val="20"/>
                <w:lang w:val="en-CA"/>
              </w:rPr>
            </w:pPr>
            <w:r w:rsidRPr="00230DF1">
              <w:rPr>
                <w:sz w:val="20"/>
                <w:szCs w:val="20"/>
                <w:lang w:val="en-CA"/>
              </w:rPr>
              <w:t xml:space="preserve">Does coordination evolve during the years and, if so, how? </w:t>
            </w:r>
          </w:p>
          <w:p w14:paraId="46CCF376" w14:textId="77777777" w:rsidR="008F39BA" w:rsidRPr="00230DF1" w:rsidRDefault="008F39BA" w:rsidP="00A82BB2">
            <w:pPr>
              <w:tabs>
                <w:tab w:val="left" w:pos="8280"/>
              </w:tabs>
              <w:rPr>
                <w:sz w:val="20"/>
                <w:szCs w:val="20"/>
                <w:lang w:val="en-CA"/>
              </w:rPr>
            </w:pPr>
            <w:r w:rsidRPr="00230DF1">
              <w:rPr>
                <w:sz w:val="20"/>
                <w:szCs w:val="20"/>
                <w:lang w:val="en-CA"/>
              </w:rPr>
              <w:t xml:space="preserve">Describe measures in place to ensure that Montreal Protocol issues are included in training efforts? Is a pool of trainers available, are there measures to check certification systems? Are there professional organizations able to continue these efforts after the completion of MLF-funded projects? </w:t>
            </w:r>
          </w:p>
        </w:tc>
        <w:tc>
          <w:tcPr>
            <w:tcW w:w="972" w:type="pct"/>
            <w:shd w:val="clear" w:color="auto" w:fill="FFFFFF" w:themeFill="background1"/>
          </w:tcPr>
          <w:p w14:paraId="3FA4DEB1"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33000A90" w14:textId="77777777" w:rsidR="008F39BA" w:rsidRPr="00230DF1" w:rsidRDefault="008F39BA" w:rsidP="00A82BB2">
            <w:pPr>
              <w:tabs>
                <w:tab w:val="left" w:pos="8280"/>
              </w:tabs>
              <w:rPr>
                <w:sz w:val="20"/>
                <w:szCs w:val="20"/>
              </w:rPr>
            </w:pPr>
          </w:p>
        </w:tc>
      </w:tr>
      <w:tr w:rsidR="008F39BA" w:rsidRPr="00230DF1" w14:paraId="6A4D2ADF" w14:textId="77777777" w:rsidTr="00A82BB2">
        <w:tc>
          <w:tcPr>
            <w:tcW w:w="1029" w:type="pct"/>
            <w:shd w:val="clear" w:color="auto" w:fill="FFFFFF" w:themeFill="background1"/>
          </w:tcPr>
          <w:p w14:paraId="18785AB1" w14:textId="77777777" w:rsidR="008F39BA" w:rsidRPr="00230DF1" w:rsidRDefault="008F39BA" w:rsidP="00A82BB2">
            <w:pPr>
              <w:tabs>
                <w:tab w:val="left" w:pos="8280"/>
              </w:tabs>
              <w:rPr>
                <w:sz w:val="20"/>
                <w:szCs w:val="20"/>
              </w:rPr>
            </w:pPr>
            <w:r w:rsidRPr="00230DF1">
              <w:rPr>
                <w:sz w:val="20"/>
                <w:szCs w:val="20"/>
              </w:rPr>
              <w:t>Awareness- raising</w:t>
            </w:r>
          </w:p>
        </w:tc>
        <w:tc>
          <w:tcPr>
            <w:tcW w:w="2279" w:type="pct"/>
            <w:shd w:val="clear" w:color="auto" w:fill="FFFFFF" w:themeFill="background1"/>
          </w:tcPr>
          <w:p w14:paraId="5C3BF644" w14:textId="77777777" w:rsidR="008F39BA" w:rsidRPr="00230DF1" w:rsidRDefault="008F39BA" w:rsidP="00A82BB2">
            <w:pPr>
              <w:tabs>
                <w:tab w:val="left" w:pos="8280"/>
              </w:tabs>
              <w:rPr>
                <w:sz w:val="20"/>
                <w:szCs w:val="20"/>
                <w:lang w:val="en-CA"/>
              </w:rPr>
            </w:pPr>
            <w:r w:rsidRPr="00230DF1">
              <w:rPr>
                <w:sz w:val="20"/>
                <w:szCs w:val="20"/>
                <w:lang w:val="en-CA"/>
              </w:rPr>
              <w:t>Please give examples of awareness-raising activities about the Montreal Protocol targeting decision-makers, stakeholders and broader public. Who organizes them is the NOU involved, are gender considerations taken into account, is the Montreal Protocol mentioned in the media (e.g., press, TV and social media?</w:t>
            </w:r>
          </w:p>
        </w:tc>
        <w:tc>
          <w:tcPr>
            <w:tcW w:w="972" w:type="pct"/>
            <w:shd w:val="clear" w:color="auto" w:fill="FFFFFF" w:themeFill="background1"/>
          </w:tcPr>
          <w:p w14:paraId="036370DD" w14:textId="77777777" w:rsidR="008F39BA" w:rsidRPr="00230DF1" w:rsidRDefault="008F39BA" w:rsidP="00A82BB2">
            <w:pPr>
              <w:tabs>
                <w:tab w:val="left" w:pos="8280"/>
              </w:tabs>
              <w:rPr>
                <w:sz w:val="20"/>
                <w:szCs w:val="20"/>
              </w:rPr>
            </w:pPr>
          </w:p>
        </w:tc>
        <w:tc>
          <w:tcPr>
            <w:tcW w:w="720" w:type="pct"/>
            <w:shd w:val="clear" w:color="auto" w:fill="FFFFFF" w:themeFill="background1"/>
          </w:tcPr>
          <w:p w14:paraId="18ED7FD1" w14:textId="77777777" w:rsidR="008F39BA" w:rsidRPr="00230DF1" w:rsidRDefault="008F39BA" w:rsidP="00A82BB2">
            <w:pPr>
              <w:tabs>
                <w:tab w:val="left" w:pos="8280"/>
              </w:tabs>
              <w:rPr>
                <w:sz w:val="20"/>
                <w:szCs w:val="20"/>
              </w:rPr>
            </w:pPr>
          </w:p>
        </w:tc>
      </w:tr>
    </w:tbl>
    <w:p w14:paraId="2D72A4D3" w14:textId="77777777" w:rsidR="008F39BA" w:rsidRDefault="008F39BA" w:rsidP="00E910D1">
      <w:pPr>
        <w:spacing w:after="240"/>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41419151" w14:textId="77777777" w:rsidTr="008F39BA">
        <w:tc>
          <w:tcPr>
            <w:tcW w:w="1871" w:type="dxa"/>
          </w:tcPr>
          <w:p w14:paraId="2229F724" w14:textId="77777777" w:rsidR="00052C5C" w:rsidRPr="00052C5C" w:rsidRDefault="00052C5C" w:rsidP="00052C5C">
            <w:pPr>
              <w:tabs>
                <w:tab w:val="left" w:pos="8280"/>
              </w:tabs>
            </w:pPr>
          </w:p>
        </w:tc>
        <w:tc>
          <w:tcPr>
            <w:tcW w:w="1872" w:type="dxa"/>
          </w:tcPr>
          <w:p w14:paraId="3EFAD44E" w14:textId="77777777" w:rsidR="00052C5C" w:rsidRPr="00052C5C" w:rsidRDefault="00052C5C" w:rsidP="00052C5C">
            <w:pPr>
              <w:tabs>
                <w:tab w:val="left" w:pos="8280"/>
              </w:tabs>
            </w:pPr>
          </w:p>
        </w:tc>
        <w:tc>
          <w:tcPr>
            <w:tcW w:w="1872" w:type="dxa"/>
            <w:tcBorders>
              <w:bottom w:val="single" w:sz="4" w:space="0" w:color="auto"/>
            </w:tcBorders>
          </w:tcPr>
          <w:p w14:paraId="37AF7EF7" w14:textId="77777777" w:rsidR="00052C5C" w:rsidRPr="00052C5C" w:rsidRDefault="00052C5C" w:rsidP="00052C5C">
            <w:pPr>
              <w:tabs>
                <w:tab w:val="left" w:pos="8280"/>
              </w:tabs>
            </w:pPr>
          </w:p>
        </w:tc>
        <w:tc>
          <w:tcPr>
            <w:tcW w:w="1872" w:type="dxa"/>
          </w:tcPr>
          <w:p w14:paraId="62A6A045" w14:textId="77777777" w:rsidR="00052C5C" w:rsidRPr="00052C5C" w:rsidRDefault="00052C5C" w:rsidP="00052C5C">
            <w:pPr>
              <w:tabs>
                <w:tab w:val="left" w:pos="8280"/>
              </w:tabs>
            </w:pPr>
          </w:p>
        </w:tc>
        <w:tc>
          <w:tcPr>
            <w:tcW w:w="1873" w:type="dxa"/>
          </w:tcPr>
          <w:p w14:paraId="2D5F6F67" w14:textId="77777777" w:rsidR="00052C5C" w:rsidRPr="00052C5C" w:rsidRDefault="00052C5C" w:rsidP="00052C5C">
            <w:pPr>
              <w:tabs>
                <w:tab w:val="left" w:pos="8280"/>
              </w:tabs>
            </w:pPr>
          </w:p>
        </w:tc>
      </w:tr>
    </w:tbl>
    <w:p w14:paraId="0B70B489" w14:textId="77777777" w:rsidR="00052C5C" w:rsidRPr="00052C5C" w:rsidRDefault="00052C5C" w:rsidP="00052C5C">
      <w:pPr>
        <w:tabs>
          <w:tab w:val="left" w:pos="8280"/>
        </w:tabs>
        <w:rPr>
          <w:lang w:val="en-CA"/>
        </w:rPr>
      </w:pPr>
    </w:p>
    <w:p w14:paraId="7DCA92A7" w14:textId="77777777" w:rsidR="00052C5C" w:rsidRPr="001C3C80" w:rsidRDefault="00052C5C" w:rsidP="001C3C80">
      <w:pPr>
        <w:tabs>
          <w:tab w:val="left" w:pos="8280"/>
        </w:tabs>
      </w:pPr>
    </w:p>
    <w:sectPr w:rsidR="00052C5C" w:rsidRPr="001C3C80" w:rsidSect="00230DF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B341C" w16cid:durableId="21814212"/>
  <w16cid:commentId w16cid:paraId="69FB0B95" w16cid:durableId="21814213"/>
  <w16cid:commentId w16cid:paraId="5EF8452B" w16cid:durableId="21815BE0"/>
  <w16cid:commentId w16cid:paraId="75826DFE" w16cid:durableId="21814214"/>
  <w16cid:commentId w16cid:paraId="27C28E47" w16cid:durableId="21814215"/>
  <w16cid:commentId w16cid:paraId="6DD90DEF" w16cid:durableId="21814216"/>
  <w16cid:commentId w16cid:paraId="3AF8895A" w16cid:durableId="21815811"/>
  <w16cid:commentId w16cid:paraId="6BBA2187" w16cid:durableId="21814217"/>
  <w16cid:commentId w16cid:paraId="5EA51E18" w16cid:durableId="21814218"/>
  <w16cid:commentId w16cid:paraId="7F8067D7" w16cid:durableId="21815FDC"/>
  <w16cid:commentId w16cid:paraId="7C1C9D3C" w16cid:durableId="21815FE7"/>
  <w16cid:commentId w16cid:paraId="41D97772" w16cid:durableId="21816168"/>
  <w16cid:commentId w16cid:paraId="4EC8308C" w16cid:durableId="2181619B"/>
  <w16cid:commentId w16cid:paraId="70FB466B" w16cid:durableId="2181421B"/>
  <w16cid:commentId w16cid:paraId="72C975B9" w16cid:durableId="21815FF9"/>
  <w16cid:commentId w16cid:paraId="35B627FA" w16cid:durableId="2181421C"/>
  <w16cid:commentId w16cid:paraId="28287FB5" w16cid:durableId="21816007"/>
  <w16cid:commentId w16cid:paraId="34B80D15" w16cid:durableId="2181421D"/>
  <w16cid:commentId w16cid:paraId="13DABFAA" w16cid:durableId="2181421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D46B6" w14:textId="77777777" w:rsidR="00FC4183" w:rsidRDefault="00FC4183" w:rsidP="004A504B">
      <w:r>
        <w:separator/>
      </w:r>
    </w:p>
  </w:endnote>
  <w:endnote w:type="continuationSeparator" w:id="0">
    <w:p w14:paraId="4A5A7D47" w14:textId="77777777" w:rsidR="00FC4183" w:rsidRDefault="00FC41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14:paraId="31C28ADB" w14:textId="194B8EBF" w:rsidR="00022851" w:rsidRDefault="00022851" w:rsidP="00230DF1">
        <w:pPr>
          <w:pStyle w:val="Footer"/>
          <w:jc w:val="center"/>
        </w:pPr>
        <w:r>
          <w:fldChar w:fldCharType="begin"/>
        </w:r>
        <w:r>
          <w:instrText xml:space="preserve"> PAGE   \* MERGEFORMAT </w:instrText>
        </w:r>
        <w:r>
          <w:fldChar w:fldCharType="separate"/>
        </w:r>
        <w:r w:rsidR="002F6685">
          <w:rPr>
            <w:noProof/>
          </w:rPr>
          <w:t>18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14:paraId="66403B8F" w14:textId="3E923012" w:rsidR="00022851" w:rsidRDefault="00022851">
        <w:pPr>
          <w:pStyle w:val="Footer"/>
          <w:jc w:val="center"/>
        </w:pPr>
        <w:r>
          <w:fldChar w:fldCharType="begin"/>
        </w:r>
        <w:r>
          <w:instrText xml:space="preserve"> PAGE   \* MERGEFORMAT </w:instrText>
        </w:r>
        <w:r>
          <w:fldChar w:fldCharType="separate"/>
        </w:r>
        <w:r w:rsidR="002F6685">
          <w:rPr>
            <w:noProof/>
          </w:rPr>
          <w:t>17</w:t>
        </w:r>
        <w:r>
          <w:rPr>
            <w:noProof/>
          </w:rPr>
          <w:fldChar w:fldCharType="end"/>
        </w:r>
      </w:p>
    </w:sdtContent>
  </w:sdt>
  <w:p w14:paraId="4939B9A3" w14:textId="77777777" w:rsidR="00022851" w:rsidRPr="00230DF1" w:rsidRDefault="00022851"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1EB53" w14:textId="77777777" w:rsidR="00022851" w:rsidRDefault="00022851" w:rsidP="00230DF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ED853F" w14:textId="77777777" w:rsidR="00022851" w:rsidRDefault="00022851" w:rsidP="00230DF1">
    <w:pPr>
      <w:pBdr>
        <w:top w:val="single" w:sz="4" w:space="1" w:color="auto"/>
        <w:left w:val="single" w:sz="4" w:space="4" w:color="auto"/>
        <w:bottom w:val="single" w:sz="4" w:space="1" w:color="auto"/>
        <w:right w:val="single" w:sz="4" w:space="4" w:color="auto"/>
      </w:pBdr>
      <w:jc w:val="center"/>
      <w:rPr>
        <w:sz w:val="18"/>
        <w:szCs w:val="18"/>
      </w:rPr>
    </w:pPr>
  </w:p>
  <w:p w14:paraId="4B1DC7A2" w14:textId="77777777" w:rsidR="00022851" w:rsidRDefault="0002285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4801355"/>
      <w:docPartObj>
        <w:docPartGallery w:val="Page Numbers (Bottom of Page)"/>
        <w:docPartUnique/>
      </w:docPartObj>
    </w:sdtPr>
    <w:sdtEndPr>
      <w:rPr>
        <w:noProof/>
      </w:rPr>
    </w:sdtEndPr>
    <w:sdtContent>
      <w:p w14:paraId="2F9AB0F1" w14:textId="505F3F9D" w:rsidR="00022851" w:rsidRDefault="00022851" w:rsidP="00267B4D">
        <w:pPr>
          <w:pStyle w:val="Footer"/>
          <w:jc w:val="center"/>
        </w:pPr>
        <w:r>
          <w:fldChar w:fldCharType="begin"/>
        </w:r>
        <w:r>
          <w:instrText xml:space="preserve"> PAGE   \* MERGEFORMAT </w:instrText>
        </w:r>
        <w:r>
          <w:fldChar w:fldCharType="separate"/>
        </w:r>
        <w:r w:rsidR="002F6685">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25976"/>
      <w:docPartObj>
        <w:docPartGallery w:val="Page Numbers (Bottom of Page)"/>
        <w:docPartUnique/>
      </w:docPartObj>
    </w:sdtPr>
    <w:sdtEndPr>
      <w:rPr>
        <w:noProof/>
      </w:rPr>
    </w:sdtEndPr>
    <w:sdtContent>
      <w:p w14:paraId="24B19BFA" w14:textId="19046EA1" w:rsidR="00022851" w:rsidRDefault="00022851">
        <w:pPr>
          <w:pStyle w:val="Footer"/>
          <w:jc w:val="center"/>
        </w:pPr>
        <w:r>
          <w:fldChar w:fldCharType="begin"/>
        </w:r>
        <w:r>
          <w:instrText xml:space="preserve"> PAGE   \* MERGEFORMAT </w:instrText>
        </w:r>
        <w:r>
          <w:fldChar w:fldCharType="separate"/>
        </w:r>
        <w:r w:rsidR="002F6685">
          <w:rPr>
            <w:noProof/>
          </w:rPr>
          <w:t>3</w:t>
        </w:r>
        <w:r>
          <w:rPr>
            <w:noProof/>
          </w:rPr>
          <w:fldChar w:fldCharType="end"/>
        </w:r>
      </w:p>
    </w:sdtContent>
  </w:sdt>
  <w:p w14:paraId="4CB98AE7" w14:textId="77777777" w:rsidR="00022851" w:rsidRDefault="0002285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24D58" w14:textId="6BBF4D59" w:rsidR="00022851" w:rsidRPr="0033525D" w:rsidRDefault="00022851">
    <w:pPr>
      <w:jc w:val="center"/>
    </w:pPr>
    <w:r>
      <w:fldChar w:fldCharType="begin"/>
    </w:r>
    <w:r>
      <w:instrText xml:space="preserve"> PAGE </w:instrText>
    </w:r>
    <w:r>
      <w:fldChar w:fldCharType="separate"/>
    </w:r>
    <w:r w:rsidR="002F6685">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08889" w14:textId="45F06BE5" w:rsidR="00022851" w:rsidRPr="0033525D" w:rsidRDefault="00022851">
    <w:pPr>
      <w:jc w:val="center"/>
    </w:pPr>
    <w:r>
      <w:fldChar w:fldCharType="begin"/>
    </w:r>
    <w:r>
      <w:instrText xml:space="preserve"> PAGE </w:instrText>
    </w:r>
    <w:r>
      <w:fldChar w:fldCharType="separate"/>
    </w:r>
    <w:r w:rsidR="002F6685">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469977"/>
      <w:docPartObj>
        <w:docPartGallery w:val="Page Numbers (Bottom of Page)"/>
        <w:docPartUnique/>
      </w:docPartObj>
    </w:sdtPr>
    <w:sdtEndPr>
      <w:rPr>
        <w:noProof/>
      </w:rPr>
    </w:sdtEndPr>
    <w:sdtContent>
      <w:p w14:paraId="69715B32" w14:textId="28A169CA" w:rsidR="00022851" w:rsidRDefault="00022851">
        <w:pPr>
          <w:pStyle w:val="Footer"/>
          <w:jc w:val="center"/>
        </w:pPr>
        <w:r>
          <w:fldChar w:fldCharType="begin"/>
        </w:r>
        <w:r>
          <w:instrText xml:space="preserve"> PAGE   \* MERGEFORMAT </w:instrText>
        </w:r>
        <w:r>
          <w:fldChar w:fldCharType="separate"/>
        </w:r>
        <w:r w:rsidR="002F6685">
          <w:rPr>
            <w:noProof/>
          </w:rPr>
          <w:t>1</w:t>
        </w:r>
        <w:r>
          <w:rPr>
            <w:noProof/>
          </w:rPr>
          <w:fldChar w:fldCharType="end"/>
        </w:r>
      </w:p>
    </w:sdtContent>
  </w:sdt>
  <w:p w14:paraId="3CC4716B" w14:textId="77777777" w:rsidR="00022851" w:rsidRPr="00230DF1" w:rsidRDefault="00022851" w:rsidP="00230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3F346" w14:textId="77777777" w:rsidR="00FC4183" w:rsidRDefault="00FC4183" w:rsidP="004A504B">
      <w:r>
        <w:separator/>
      </w:r>
    </w:p>
  </w:footnote>
  <w:footnote w:type="continuationSeparator" w:id="0">
    <w:p w14:paraId="567900FA" w14:textId="77777777" w:rsidR="00FC4183" w:rsidRDefault="00FC4183" w:rsidP="004A504B">
      <w:r>
        <w:continuationSeparator/>
      </w:r>
    </w:p>
  </w:footnote>
  <w:footnote w:id="1">
    <w:p w14:paraId="32BE92CE" w14:textId="77777777" w:rsidR="00022851" w:rsidRPr="00492814" w:rsidRDefault="00022851" w:rsidP="00F33FA5">
      <w:pPr>
        <w:pStyle w:val="FootnoteText"/>
        <w:rPr>
          <w:rFonts w:ascii="Times New Roman" w:hAnsi="Times New Roman" w:cs="Times New Roman"/>
        </w:rPr>
      </w:pPr>
      <w:r>
        <w:rPr>
          <w:rStyle w:val="FootnoteReference"/>
        </w:rPr>
        <w:footnoteRef/>
      </w:r>
      <w:r>
        <w:t xml:space="preserve"> </w:t>
      </w:r>
      <w:r w:rsidRPr="00492814">
        <w:rPr>
          <w:rFonts w:ascii="Times New Roman" w:hAnsi="Times New Roman" w:cs="Times New Roman"/>
        </w:rPr>
        <w:t>UNEP/OzL.Pro/ExCom/82/13/Rev.1</w:t>
      </w:r>
    </w:p>
  </w:footnote>
  <w:footnote w:id="2">
    <w:p w14:paraId="5412BDCE" w14:textId="77777777" w:rsidR="00022851" w:rsidRPr="008F39BA" w:rsidRDefault="00022851">
      <w:pPr>
        <w:pStyle w:val="FootnoteText"/>
        <w:rPr>
          <w:rFonts w:ascii="Times New Roman" w:hAnsi="Times New Roman" w:cs="Times New Roman"/>
        </w:rPr>
      </w:pPr>
      <w:r w:rsidRPr="008F39BA">
        <w:rPr>
          <w:rStyle w:val="FootnoteReference"/>
          <w:rFonts w:ascii="Times New Roman" w:hAnsi="Times New Roman" w:cs="Times New Roman"/>
        </w:rPr>
        <w:footnoteRef/>
      </w:r>
      <w:r w:rsidRPr="008F39BA">
        <w:rPr>
          <w:rFonts w:ascii="Times New Roman" w:hAnsi="Times New Roman" w:cs="Times New Roman"/>
        </w:rPr>
        <w:t xml:space="preserve"> The questionnaire was responded by 10 NOUs: Armenia, Chile, Costa Rica, Ecuador, Egypt, Guatemala, Mexico, Nigeria, Thailand and Vanuatu; and one IA: UNIDO.</w:t>
      </w:r>
    </w:p>
  </w:footnote>
  <w:footnote w:id="3">
    <w:p w14:paraId="6E0860EC" w14:textId="77777777" w:rsidR="00022851" w:rsidRPr="00A3590B" w:rsidRDefault="00022851" w:rsidP="00F33FA5">
      <w:pPr>
        <w:shd w:val="clear" w:color="auto" w:fill="FFFFFF" w:themeFill="background1"/>
        <w:contextualSpacing/>
      </w:pPr>
      <w:r w:rsidRPr="00460086">
        <w:rPr>
          <w:rStyle w:val="FootnoteReference"/>
          <w:sz w:val="20"/>
          <w:szCs w:val="20"/>
        </w:rPr>
        <w:footnoteRef/>
      </w:r>
      <w:r>
        <w:rPr>
          <w:sz w:val="20"/>
          <w:szCs w:val="20"/>
        </w:rPr>
        <w:t xml:space="preserve">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/56/8</w:t>
      </w:r>
    </w:p>
  </w:footnote>
  <w:footnote w:id="4">
    <w:p w14:paraId="527B3CD0" w14:textId="77777777" w:rsidR="00022851" w:rsidRPr="009A00A0" w:rsidRDefault="00022851" w:rsidP="00F33FA5">
      <w:pPr>
        <w:pStyle w:val="FootnoteText"/>
        <w:shd w:val="clear" w:color="auto" w:fill="FFFFFF" w:themeFill="background1"/>
        <w:contextualSpacing/>
        <w:rPr>
          <w:rFonts w:ascii="Times New Roman" w:hAnsi="Times New Roman" w:cs="Times New Roman"/>
          <w:lang w:val="en-US"/>
        </w:rPr>
      </w:pPr>
      <w:r w:rsidRPr="009A00A0">
        <w:rPr>
          <w:rStyle w:val="FootnoteReference"/>
          <w:rFonts w:ascii="Times New Roman" w:hAnsi="Times New Roman" w:cs="Times New Roman"/>
        </w:rPr>
        <w:footnoteRef/>
      </w:r>
      <w:r>
        <w:rPr>
          <w:rFonts w:ascii="Times New Roman" w:hAnsi="Times New Roman" w:cs="Times New Roman"/>
        </w:rPr>
        <w:t xml:space="preserve"> </w:t>
      </w:r>
      <w:r w:rsidRPr="009A00A0">
        <w:rPr>
          <w:rFonts w:ascii="Times New Roman" w:hAnsi="Times New Roman" w:cs="Times New Roman"/>
          <w:lang w:val="en-US"/>
        </w:rPr>
        <w:t>Annex VI</w:t>
      </w:r>
      <w:r>
        <w:rPr>
          <w:rFonts w:ascii="Times New Roman" w:hAnsi="Times New Roman" w:cs="Times New Roman"/>
          <w:lang w:val="en-US"/>
        </w:rPr>
        <w:t xml:space="preserve"> of document </w:t>
      </w:r>
      <w:r>
        <w:rPr>
          <w:rFonts w:ascii="Times New Roman" w:hAnsi="Times New Roman" w:cs="Times New Roman"/>
        </w:rPr>
        <w:t>UNEP/</w:t>
      </w:r>
      <w:proofErr w:type="spellStart"/>
      <w:r>
        <w:rPr>
          <w:rFonts w:ascii="Times New Roman" w:hAnsi="Times New Roman" w:cs="Times New Roman"/>
        </w:rPr>
        <w:t>Ozl.Pro</w:t>
      </w:r>
      <w:proofErr w:type="spellEnd"/>
      <w:r>
        <w:rPr>
          <w:rFonts w:ascii="Times New Roman" w:hAnsi="Times New Roman" w:cs="Times New Roman"/>
        </w:rPr>
        <w:t>/</w:t>
      </w:r>
      <w:proofErr w:type="spellStart"/>
      <w:r>
        <w:rPr>
          <w:rFonts w:ascii="Times New Roman" w:hAnsi="Times New Roman" w:cs="Times New Roman"/>
        </w:rPr>
        <w:t>ExCom</w:t>
      </w:r>
      <w:proofErr w:type="spellEnd"/>
      <w:r>
        <w:rPr>
          <w:rFonts w:ascii="Times New Roman" w:hAnsi="Times New Roman" w:cs="Times New Roman"/>
        </w:rPr>
        <w:t>/56/8</w:t>
      </w:r>
    </w:p>
  </w:footnote>
  <w:footnote w:id="5">
    <w:p w14:paraId="5CD8D3CC" w14:textId="77777777" w:rsidR="00022851" w:rsidRDefault="00022851" w:rsidP="00387333">
      <w:pPr>
        <w:pStyle w:val="FootnoteText"/>
      </w:pPr>
      <w:r>
        <w:rPr>
          <w:rStyle w:val="FootnoteReference"/>
        </w:rPr>
        <w:footnoteRef/>
      </w:r>
      <w:r>
        <w:t xml:space="preserve"> A</w:t>
      </w:r>
      <w:r w:rsidRPr="00387333">
        <w:rPr>
          <w:rFonts w:ascii="Times New Roman" w:eastAsia="Times New Roman" w:hAnsi="Times New Roman" w:cs="Times New Roman"/>
        </w:rPr>
        <w:t xml:space="preserve"> good example of this cooperation was provided by Mexico, where imports of MB for controlled uses have been banned since 2014</w:t>
      </w:r>
      <w:r>
        <w:rPr>
          <w:rFonts w:ascii="Times New Roman" w:eastAsia="Times New Roman" w:hAnsi="Times New Roman" w:cs="Times New Roman"/>
        </w:rPr>
        <w:t>.</w:t>
      </w:r>
    </w:p>
  </w:footnote>
  <w:footnote w:id="6">
    <w:p w14:paraId="054229F5" w14:textId="77777777" w:rsidR="00022851" w:rsidRPr="009A00A0" w:rsidRDefault="00022851" w:rsidP="00F33FA5">
      <w:pPr>
        <w:autoSpaceDE w:val="0"/>
        <w:autoSpaceDN w:val="0"/>
        <w:adjustRightInd w:val="0"/>
        <w:rPr>
          <w:sz w:val="20"/>
          <w:szCs w:val="20"/>
        </w:rPr>
      </w:pPr>
      <w:r w:rsidRPr="009A00A0">
        <w:rPr>
          <w:rStyle w:val="FootnoteReference"/>
          <w:sz w:val="20"/>
          <w:szCs w:val="20"/>
        </w:rPr>
        <w:footnoteRef/>
      </w:r>
      <w:r w:rsidRPr="009A00A0">
        <w:rPr>
          <w:sz w:val="20"/>
          <w:szCs w:val="20"/>
        </w:rPr>
        <w:t xml:space="preserve"> </w:t>
      </w:r>
      <w:r>
        <w:rPr>
          <w:sz w:val="20"/>
          <w:szCs w:val="20"/>
        </w:rPr>
        <w:t>Annex I</w:t>
      </w:r>
      <w:r w:rsidRPr="009A00A0">
        <w:rPr>
          <w:sz w:val="20"/>
          <w:szCs w:val="20"/>
        </w:rPr>
        <w:t xml:space="preserve"> </w:t>
      </w:r>
      <w:r>
        <w:rPr>
          <w:sz w:val="20"/>
          <w:szCs w:val="20"/>
        </w:rPr>
        <w:t xml:space="preserve">of document </w:t>
      </w:r>
      <w:r w:rsidRPr="009A00A0">
        <w:rPr>
          <w:sz w:val="20"/>
          <w:szCs w:val="20"/>
        </w:rPr>
        <w:t>UNE</w:t>
      </w:r>
      <w:r>
        <w:rPr>
          <w:sz w:val="20"/>
          <w:szCs w:val="20"/>
        </w:rPr>
        <w:t>P/OzL.Pro/ExCom/47/21</w:t>
      </w:r>
      <w:r w:rsidRPr="009A00A0">
        <w:rPr>
          <w:sz w:val="20"/>
          <w:szCs w:val="20"/>
        </w:rPr>
        <w:t xml:space="preserve"> </w:t>
      </w:r>
    </w:p>
  </w:footnote>
  <w:footnote w:id="7">
    <w:p w14:paraId="56503E3F" w14:textId="77777777" w:rsidR="00022851" w:rsidRPr="00406FB0" w:rsidRDefault="00022851" w:rsidP="00F33FA5">
      <w:pPr>
        <w:rPr>
          <w:sz w:val="20"/>
          <w:szCs w:val="20"/>
          <w:lang w:val="en-US"/>
        </w:rPr>
      </w:pPr>
      <w:r w:rsidRPr="00406FB0">
        <w:rPr>
          <w:rStyle w:val="FootnoteReference"/>
          <w:sz w:val="20"/>
          <w:szCs w:val="20"/>
        </w:rPr>
        <w:footnoteRef/>
      </w:r>
      <w:r w:rsidRPr="00406FB0">
        <w:rPr>
          <w:sz w:val="20"/>
          <w:szCs w:val="20"/>
        </w:rPr>
        <w:t xml:space="preserve"> </w:t>
      </w:r>
      <w:r>
        <w:rPr>
          <w:sz w:val="20"/>
          <w:szCs w:val="20"/>
        </w:rPr>
        <w:t>UNEP</w:t>
      </w:r>
      <w:r>
        <w:rPr>
          <w:sz w:val="20"/>
          <w:szCs w:val="20"/>
          <w:lang w:val="en-CA"/>
        </w:rPr>
        <w:t>/OzL.Pro/ExCom/61/33</w:t>
      </w:r>
    </w:p>
  </w:footnote>
  <w:footnote w:id="8">
    <w:p w14:paraId="5F70D119" w14:textId="77777777" w:rsidR="00022851" w:rsidRPr="005E04F8" w:rsidRDefault="00022851" w:rsidP="00F33FA5">
      <w:pPr>
        <w:pStyle w:val="FootnoteText"/>
        <w:rPr>
          <w:rFonts w:ascii="Times New Roman" w:hAnsi="Times New Roman" w:cs="Times New Roman"/>
        </w:rPr>
      </w:pPr>
      <w:r w:rsidRPr="005E04F8">
        <w:rPr>
          <w:rStyle w:val="FootnoteReference"/>
          <w:rFonts w:ascii="Times New Roman" w:hAnsi="Times New Roman" w:cs="Times New Roman"/>
        </w:rPr>
        <w:footnoteRef/>
      </w:r>
      <w:r>
        <w:rPr>
          <w:rFonts w:ascii="Times New Roman" w:hAnsi="Times New Roman" w:cs="Times New Roman"/>
        </w:rPr>
        <w:t xml:space="preserve"> UNEP/OzL.Pro/ExCom/56/8</w:t>
      </w:r>
    </w:p>
  </w:footnote>
  <w:footnote w:id="9">
    <w:p w14:paraId="0612A099" w14:textId="14334180" w:rsidR="00022851" w:rsidRPr="00240034" w:rsidRDefault="00022851" w:rsidP="00F33FA5">
      <w:pPr>
        <w:rPr>
          <w:sz w:val="20"/>
          <w:szCs w:val="20"/>
        </w:rPr>
      </w:pPr>
      <w:r w:rsidRPr="00240034">
        <w:rPr>
          <w:rStyle w:val="FootnoteReference"/>
          <w:sz w:val="20"/>
          <w:szCs w:val="20"/>
        </w:rPr>
        <w:footnoteRef/>
      </w:r>
      <w:r>
        <w:rPr>
          <w:sz w:val="20"/>
          <w:szCs w:val="20"/>
        </w:rPr>
        <w:t xml:space="preserve"> UNEP/OzL.Pro/ExCom/68/11</w:t>
      </w:r>
      <w:r w:rsidR="00742478">
        <w:rPr>
          <w:sz w:val="20"/>
          <w:szCs w:val="20"/>
        </w:rPr>
        <w:t xml:space="preserve"> and UNEP/OzL.Pro/ExCom/42/39/Add.1</w:t>
      </w:r>
    </w:p>
  </w:footnote>
  <w:footnote w:id="10">
    <w:p w14:paraId="283E3040" w14:textId="77777777" w:rsidR="00022851" w:rsidRPr="00240034" w:rsidRDefault="00022851" w:rsidP="00F33FA5">
      <w:pPr>
        <w:jc w:val="left"/>
        <w:rPr>
          <w:sz w:val="20"/>
          <w:szCs w:val="20"/>
        </w:rPr>
      </w:pPr>
      <w:r w:rsidRPr="00240034">
        <w:rPr>
          <w:rStyle w:val="FootnoteReference"/>
          <w:sz w:val="20"/>
          <w:szCs w:val="20"/>
        </w:rPr>
        <w:footnoteRef/>
      </w:r>
      <w:r>
        <w:rPr>
          <w:sz w:val="20"/>
          <w:szCs w:val="20"/>
        </w:rPr>
        <w:t xml:space="preserve"> UNEP/OzL.Pro/ExCom/82/63</w:t>
      </w:r>
    </w:p>
  </w:footnote>
  <w:footnote w:id="11">
    <w:p w14:paraId="74CDC164" w14:textId="58BC1A72" w:rsidR="00022851" w:rsidRPr="00B75815" w:rsidRDefault="00022851" w:rsidP="00224D45">
      <w:pPr>
        <w:widowControl w:val="0"/>
        <w:jc w:val="left"/>
        <w:rPr>
          <w:szCs w:val="24"/>
          <w:lang w:val="en-US"/>
        </w:rPr>
      </w:pPr>
      <w:r>
        <w:rPr>
          <w:rStyle w:val="FootnoteReference"/>
        </w:rPr>
        <w:footnoteRef/>
      </w:r>
      <w:r>
        <w:t xml:space="preserve"> </w:t>
      </w:r>
      <w:r w:rsidRPr="00D92A16">
        <w:rPr>
          <w:sz w:val="20"/>
          <w:szCs w:val="20"/>
          <w:lang w:val="en-US"/>
        </w:rPr>
        <w:t>MLF/IACM.2018/1/24</w:t>
      </w:r>
      <w:r>
        <w:rPr>
          <w:sz w:val="20"/>
          <w:szCs w:val="20"/>
          <w:lang w:val="en-US"/>
        </w:rPr>
        <w:t xml:space="preserve"> and </w:t>
      </w:r>
      <w:r w:rsidRPr="00224D45">
        <w:rPr>
          <w:sz w:val="20"/>
        </w:rPr>
        <w:t xml:space="preserve">UNEP/OzL.Pro/ExCom/81/6 </w:t>
      </w:r>
      <w:r w:rsidR="00742478">
        <w:rPr>
          <w:sz w:val="20"/>
        </w:rPr>
        <w:t>and</w:t>
      </w:r>
      <w:r w:rsidRPr="00224D45">
        <w:rPr>
          <w:sz w:val="20"/>
        </w:rPr>
        <w:t xml:space="preserve"> Corr.1</w:t>
      </w:r>
    </w:p>
  </w:footnote>
  <w:footnote w:id="12">
    <w:p w14:paraId="148117BC" w14:textId="77777777" w:rsidR="00022851" w:rsidRDefault="00022851" w:rsidP="00B75815">
      <w:pPr>
        <w:pStyle w:val="FootnoteText"/>
      </w:pPr>
      <w:r>
        <w:rPr>
          <w:rStyle w:val="FootnoteReference"/>
        </w:rPr>
        <w:footnoteRef/>
      </w:r>
      <w:r>
        <w:t xml:space="preserve"> </w:t>
      </w:r>
      <w:r w:rsidRPr="00B75815">
        <w:rPr>
          <w:rFonts w:ascii="Times New Roman" w:hAnsi="Times New Roman" w:cs="Times New Roman"/>
          <w:lang w:val="en-US"/>
        </w:rPr>
        <w:t>UNEP/OzL.Pro/ExCom/84/24</w:t>
      </w:r>
    </w:p>
  </w:footnote>
  <w:footnote w:id="13">
    <w:p w14:paraId="37784B42" w14:textId="77777777" w:rsidR="00022851" w:rsidRPr="007A4127" w:rsidRDefault="00022851" w:rsidP="00EE236D">
      <w:pPr>
        <w:rPr>
          <w:sz w:val="20"/>
          <w:szCs w:val="20"/>
        </w:rPr>
      </w:pPr>
      <w:r w:rsidRPr="00240034">
        <w:rPr>
          <w:rStyle w:val="FootnoteReference"/>
          <w:sz w:val="20"/>
          <w:szCs w:val="20"/>
        </w:rPr>
        <w:footnoteRef/>
      </w:r>
      <w:r>
        <w:rPr>
          <w:sz w:val="20"/>
          <w:szCs w:val="20"/>
        </w:rPr>
        <w:t xml:space="preserve"> UNEP/OzL.Pro/ExCom/74/9</w:t>
      </w:r>
    </w:p>
  </w:footnote>
  <w:footnote w:id="14">
    <w:p w14:paraId="1CEBF327" w14:textId="77777777" w:rsidR="00022851" w:rsidRPr="00240034" w:rsidRDefault="00022851" w:rsidP="00F33FA5">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UNEP/OzL.Pro/ExCom/83/38</w:t>
      </w:r>
    </w:p>
  </w:footnote>
  <w:footnote w:id="15">
    <w:p w14:paraId="22DBE048" w14:textId="77777777" w:rsidR="00022851" w:rsidRPr="00240034" w:rsidRDefault="00022851" w:rsidP="00F33FA5">
      <w:pPr>
        <w:pStyle w:val="FootnoteText"/>
        <w:rPr>
          <w:rFonts w:ascii="Times New Roman" w:hAnsi="Times New Roman" w:cs="Times New Roman"/>
        </w:rPr>
      </w:pPr>
      <w:r w:rsidRPr="00240034">
        <w:rPr>
          <w:rStyle w:val="FootnoteReference"/>
          <w:rFonts w:ascii="Times New Roman" w:hAnsi="Times New Roman" w:cs="Times New Roman"/>
        </w:rPr>
        <w:footnoteRef/>
      </w:r>
      <w:r w:rsidRPr="00240034">
        <w:rPr>
          <w:rFonts w:ascii="Times New Roman" w:hAnsi="Times New Roman" w:cs="Times New Roman"/>
        </w:rPr>
        <w:t xml:space="preserve"> </w:t>
      </w:r>
      <w:r>
        <w:rPr>
          <w:rFonts w:ascii="Times New Roman" w:hAnsi="Times New Roman" w:cs="Times New Roman"/>
        </w:rPr>
        <w:t xml:space="preserve">UNEP/OzL.Pro/ExCom/56/8 and </w:t>
      </w:r>
      <w:r w:rsidRPr="00E551EC">
        <w:rPr>
          <w:rFonts w:ascii="Times New Roman" w:hAnsi="Times New Roman" w:cs="Times New Roman"/>
        </w:rPr>
        <w:t>UNEP/OzL.Pro/ExCom/74/51</w:t>
      </w:r>
    </w:p>
  </w:footnote>
  <w:footnote w:id="16">
    <w:p w14:paraId="6837FE13" w14:textId="77777777" w:rsidR="00022851" w:rsidRPr="00182956" w:rsidRDefault="00022851" w:rsidP="00772462">
      <w:pPr>
        <w:pStyle w:val="FootnoteText"/>
      </w:pPr>
      <w:r>
        <w:rPr>
          <w:rStyle w:val="FootnoteReference"/>
        </w:rPr>
        <w:footnoteRef/>
      </w:r>
      <w:r>
        <w:t xml:space="preserve"> </w:t>
      </w:r>
      <w:r w:rsidRPr="00240034">
        <w:rPr>
          <w:rFonts w:ascii="Times New Roman" w:hAnsi="Times New Roman" w:cs="Times New Roman"/>
          <w:lang w:val="en-US"/>
        </w:rPr>
        <w:t>UNEP/OzL.Pro/ExCom/83/38</w:t>
      </w:r>
    </w:p>
  </w:footnote>
  <w:footnote w:id="17">
    <w:p w14:paraId="471B0986" w14:textId="77777777" w:rsidR="00022851" w:rsidRPr="00E937EB" w:rsidRDefault="00022851" w:rsidP="00F33FA5">
      <w:pPr>
        <w:autoSpaceDE w:val="0"/>
        <w:autoSpaceDN w:val="0"/>
        <w:adjustRightInd w:val="0"/>
        <w:rPr>
          <w:rFonts w:ascii="Arial" w:hAnsi="Arial" w:cs="Arial"/>
          <w:sz w:val="18"/>
          <w:szCs w:val="18"/>
        </w:rPr>
      </w:pPr>
      <w:r w:rsidRPr="00240034">
        <w:rPr>
          <w:rStyle w:val="FootnoteReference"/>
          <w:sz w:val="20"/>
          <w:szCs w:val="20"/>
        </w:rPr>
        <w:footnoteRef/>
      </w:r>
      <w:r w:rsidRPr="00240034">
        <w:rPr>
          <w:sz w:val="20"/>
          <w:szCs w:val="20"/>
        </w:rPr>
        <w:t xml:space="preserve"> UN</w:t>
      </w:r>
      <w:r>
        <w:rPr>
          <w:sz w:val="20"/>
          <w:szCs w:val="20"/>
        </w:rPr>
        <w:t>EP/OzL.Pro/ExCom/47/21</w:t>
      </w:r>
    </w:p>
  </w:footnote>
  <w:footnote w:id="18">
    <w:p w14:paraId="734945B9" w14:textId="77777777" w:rsidR="00022851" w:rsidRPr="00486A69" w:rsidRDefault="00022851" w:rsidP="00F33FA5">
      <w:pPr>
        <w:pStyle w:val="FootnoteText"/>
        <w:rPr>
          <w:rFonts w:ascii="Times New Roman" w:hAnsi="Times New Roman" w:cs="Times New Roman"/>
          <w:lang w:val="en-US"/>
        </w:rPr>
      </w:pPr>
      <w:r w:rsidRPr="00486A69">
        <w:rPr>
          <w:rStyle w:val="FootnoteReference"/>
          <w:rFonts w:ascii="Times New Roman" w:hAnsi="Times New Roman" w:cs="Times New Roman"/>
        </w:rPr>
        <w:footnoteRef/>
      </w:r>
      <w:r w:rsidRPr="00486A69">
        <w:rPr>
          <w:rFonts w:ascii="Times New Roman" w:hAnsi="Times New Roman" w:cs="Times New Roman"/>
        </w:rPr>
        <w:t xml:space="preserve"> UN</w:t>
      </w:r>
      <w:r>
        <w:rPr>
          <w:rFonts w:ascii="Times New Roman" w:hAnsi="Times New Roman" w:cs="Times New Roman"/>
        </w:rPr>
        <w:t>EP/OzL.Pro/ExCom/56/8</w:t>
      </w:r>
    </w:p>
  </w:footnote>
  <w:footnote w:id="19">
    <w:p w14:paraId="5D04C790" w14:textId="7BCE428F" w:rsidR="00022851" w:rsidRPr="007C30B2" w:rsidRDefault="00022851">
      <w:pPr>
        <w:pStyle w:val="FootnoteText"/>
        <w:rPr>
          <w:rFonts w:ascii="Times New Roman" w:hAnsi="Times New Roman" w:cs="Times New Roman"/>
        </w:rPr>
      </w:pPr>
      <w:r w:rsidRPr="007C30B2">
        <w:rPr>
          <w:rStyle w:val="FootnoteReference"/>
          <w:rFonts w:ascii="Times New Roman" w:hAnsi="Times New Roman" w:cs="Times New Roman"/>
        </w:rPr>
        <w:footnoteRef/>
      </w:r>
      <w:r w:rsidRPr="007C30B2">
        <w:rPr>
          <w:rFonts w:ascii="Times New Roman" w:hAnsi="Times New Roman" w:cs="Times New Roman"/>
        </w:rPr>
        <w:t xml:space="preserve"> Some countries keep their </w:t>
      </w:r>
      <w:r w:rsidR="00742478">
        <w:rPr>
          <w:rFonts w:ascii="Times New Roman" w:hAnsi="Times New Roman" w:cs="Times New Roman"/>
        </w:rPr>
        <w:t xml:space="preserve">import </w:t>
      </w:r>
      <w:r w:rsidRPr="007C30B2">
        <w:rPr>
          <w:rFonts w:ascii="Times New Roman" w:hAnsi="Times New Roman" w:cs="Times New Roman"/>
        </w:rPr>
        <w:t>quota</w:t>
      </w:r>
      <w:r w:rsidR="002F6685">
        <w:rPr>
          <w:rFonts w:ascii="Times New Roman" w:hAnsi="Times New Roman" w:cs="Times New Roman"/>
        </w:rPr>
        <w:t>s</w:t>
      </w:r>
      <w:r w:rsidRPr="007C30B2">
        <w:rPr>
          <w:rFonts w:ascii="Times New Roman" w:hAnsi="Times New Roman" w:cs="Times New Roman"/>
        </w:rPr>
        <w:t>, while others impose a ban.</w:t>
      </w:r>
    </w:p>
  </w:footnote>
  <w:footnote w:id="20">
    <w:p w14:paraId="1B68B4CF" w14:textId="77777777" w:rsidR="00022851" w:rsidRPr="00585B50" w:rsidRDefault="00022851" w:rsidP="00742478">
      <w:pPr>
        <w:pStyle w:val="FootnoteText"/>
        <w:jc w:val="both"/>
        <w:rPr>
          <w:rFonts w:ascii="Times New Roman" w:hAnsi="Times New Roman" w:cs="Times New Roman"/>
        </w:rPr>
      </w:pPr>
      <w:r w:rsidRPr="00585B50">
        <w:rPr>
          <w:rStyle w:val="FootnoteReference"/>
          <w:rFonts w:ascii="Times New Roman" w:hAnsi="Times New Roman" w:cs="Times New Roman"/>
        </w:rPr>
        <w:footnoteRef/>
      </w:r>
      <w:r w:rsidRPr="00585B50">
        <w:rPr>
          <w:rFonts w:ascii="Times New Roman" w:hAnsi="Times New Roman" w:cs="Times New Roman"/>
        </w:rPr>
        <w:t xml:space="preserve"> </w:t>
      </w:r>
      <w:r>
        <w:rPr>
          <w:rFonts w:ascii="Times New Roman" w:hAnsi="Times New Roman" w:cs="Times New Roman"/>
        </w:rPr>
        <w:t>Both chemicals</w:t>
      </w:r>
      <w:r w:rsidRPr="00585B50">
        <w:rPr>
          <w:rFonts w:ascii="Times New Roman" w:hAnsi="Times New Roman" w:cs="Times New Roman"/>
        </w:rPr>
        <w:t xml:space="preserve"> are exempted from Montreal Protocol controls when used as certified reference materials for laboratory and analytical uses</w:t>
      </w:r>
      <w:r>
        <w:rPr>
          <w:rFonts w:ascii="Times New Roman" w:hAnsi="Times New Roman" w:cs="Times New Roman"/>
        </w:rPr>
        <w:t>.</w:t>
      </w:r>
    </w:p>
  </w:footnote>
  <w:footnote w:id="21">
    <w:p w14:paraId="1AED2658" w14:textId="4B80FEFC" w:rsidR="00022851" w:rsidRPr="00DF5C7E" w:rsidRDefault="00022851" w:rsidP="00F33FA5">
      <w:pPr>
        <w:pStyle w:val="FootnoteText"/>
        <w:rPr>
          <w:rFonts w:ascii="Times New Roman" w:hAnsi="Times New Roman" w:cs="Times New Roman"/>
          <w:lang w:val="en-US"/>
        </w:rPr>
      </w:pPr>
      <w:r w:rsidRPr="00DF5C7E">
        <w:rPr>
          <w:rStyle w:val="FootnoteReference"/>
          <w:rFonts w:ascii="Times New Roman" w:hAnsi="Times New Roman" w:cs="Times New Roman"/>
        </w:rPr>
        <w:footnoteRef/>
      </w:r>
      <w:r w:rsidRPr="00DF5C7E">
        <w:rPr>
          <w:rFonts w:ascii="Times New Roman" w:hAnsi="Times New Roman" w:cs="Times New Roman"/>
        </w:rPr>
        <w:t xml:space="preserve"> Project number BRA/</w:t>
      </w:r>
      <w:r w:rsidR="00742478">
        <w:rPr>
          <w:rFonts w:ascii="Times New Roman" w:hAnsi="Times New Roman" w:cs="Times New Roman"/>
        </w:rPr>
        <w:t>REF</w:t>
      </w:r>
      <w:r w:rsidRPr="00DF5C7E">
        <w:rPr>
          <w:rFonts w:ascii="Times New Roman" w:hAnsi="Times New Roman" w:cs="Times New Roman"/>
        </w:rPr>
        <w:t>/</w:t>
      </w:r>
      <w:r w:rsidR="00742478">
        <w:rPr>
          <w:rFonts w:ascii="Times New Roman" w:hAnsi="Times New Roman" w:cs="Times New Roman"/>
        </w:rPr>
        <w:t>47/DEM/275</w:t>
      </w:r>
    </w:p>
  </w:footnote>
  <w:footnote w:id="22">
    <w:p w14:paraId="16E4B9D7" w14:textId="77777777" w:rsidR="00022851" w:rsidRPr="00DF5C7E" w:rsidRDefault="00022851" w:rsidP="00F33FA5">
      <w:pPr>
        <w:pStyle w:val="FootnoteText"/>
        <w:rPr>
          <w:rFonts w:ascii="Times New Roman" w:hAnsi="Times New Roman" w:cs="Times New Roman"/>
          <w:lang w:val="en-US"/>
        </w:rPr>
      </w:pPr>
      <w:r w:rsidRPr="00DF5C7E">
        <w:rPr>
          <w:rStyle w:val="FootnoteReference"/>
          <w:rFonts w:ascii="Times New Roman" w:hAnsi="Times New Roman" w:cs="Times New Roman"/>
        </w:rPr>
        <w:footnoteRef/>
      </w:r>
      <w:r>
        <w:rPr>
          <w:rFonts w:ascii="Times New Roman" w:hAnsi="Times New Roman" w:cs="Times New Roman"/>
        </w:rPr>
        <w:t xml:space="preserve"> UNEP/OzL.Pro/ExCom/61/33</w:t>
      </w:r>
    </w:p>
  </w:footnote>
  <w:footnote w:id="23">
    <w:p w14:paraId="5FBA259A" w14:textId="77777777" w:rsidR="00022851" w:rsidRPr="007A4127" w:rsidRDefault="00022851" w:rsidP="00F33FA5">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UNEP/OzL.Pro/ExCom/71/32</w:t>
      </w:r>
    </w:p>
  </w:footnote>
  <w:footnote w:id="24">
    <w:p w14:paraId="03415D24" w14:textId="77777777" w:rsidR="00022851" w:rsidRPr="007A4127" w:rsidRDefault="00022851" w:rsidP="00F33FA5">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UNEP/OzL.Pro/ExCom/71/15</w:t>
      </w:r>
    </w:p>
  </w:footnote>
  <w:footnote w:id="25">
    <w:p w14:paraId="7D9ED988" w14:textId="77777777" w:rsidR="00022851" w:rsidRPr="001A235E" w:rsidRDefault="00022851" w:rsidP="00F33FA5">
      <w:pPr>
        <w:pStyle w:val="FootnoteText"/>
      </w:pPr>
      <w:r w:rsidRPr="007A4127">
        <w:rPr>
          <w:rStyle w:val="FootnoteReference"/>
          <w:rFonts w:ascii="Times New Roman" w:hAnsi="Times New Roman" w:cs="Times New Roman"/>
        </w:rPr>
        <w:footnoteRef/>
      </w:r>
      <w:r w:rsidRPr="007A4127">
        <w:rPr>
          <w:rFonts w:ascii="Times New Roman" w:hAnsi="Times New Roman" w:cs="Times New Roman"/>
        </w:rPr>
        <w:t xml:space="preserve"> UNEP/OzL.Pro/ExCom/82/1</w:t>
      </w:r>
      <w:r>
        <w:rPr>
          <w:rFonts w:ascii="Times New Roman" w:hAnsi="Times New Roman" w:cs="Times New Roman"/>
        </w:rPr>
        <w:t>0</w:t>
      </w:r>
    </w:p>
  </w:footnote>
  <w:footnote w:id="26">
    <w:p w14:paraId="520C4419" w14:textId="77777777" w:rsidR="00022851" w:rsidRPr="00022851" w:rsidRDefault="00022851" w:rsidP="00F33FA5">
      <w:pPr>
        <w:pStyle w:val="FootnoteText"/>
        <w:rPr>
          <w:rFonts w:ascii="Times New Roman" w:hAnsi="Times New Roman" w:cs="Times New Roman"/>
          <w:lang w:val="en-US"/>
        </w:rPr>
      </w:pPr>
      <w:r w:rsidRPr="00022851">
        <w:rPr>
          <w:rStyle w:val="FootnoteReference"/>
          <w:rFonts w:ascii="Times New Roman" w:hAnsi="Times New Roman" w:cs="Times New Roman"/>
        </w:rPr>
        <w:footnoteRef/>
      </w:r>
      <w:r w:rsidRPr="00022851">
        <w:rPr>
          <w:rFonts w:ascii="Times New Roman" w:hAnsi="Times New Roman" w:cs="Times New Roman"/>
        </w:rPr>
        <w:t xml:space="preserve"> </w:t>
      </w:r>
      <w:r w:rsidRPr="00022851">
        <w:rPr>
          <w:rFonts w:ascii="Times New Roman" w:hAnsi="Times New Roman" w:cs="Times New Roman"/>
          <w:szCs w:val="24"/>
        </w:rPr>
        <w:t>UNEP/OzL.Pro/ExCom/80/28</w:t>
      </w:r>
    </w:p>
  </w:footnote>
  <w:footnote w:id="27">
    <w:p w14:paraId="3B9D5012" w14:textId="77777777" w:rsidR="00022851" w:rsidRPr="00C541C0" w:rsidRDefault="00022851" w:rsidP="00F33FA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UNEP/OzL.Pro/ExCom/38/57/Rev.1</w:t>
      </w:r>
    </w:p>
  </w:footnote>
  <w:footnote w:id="28">
    <w:p w14:paraId="1D1585FA" w14:textId="77777777" w:rsidR="00022851" w:rsidRPr="00C541C0" w:rsidRDefault="00022851" w:rsidP="00F33FA5">
      <w:pPr>
        <w:rPr>
          <w:sz w:val="18"/>
          <w:szCs w:val="18"/>
          <w:lang w:val="en-US"/>
        </w:rPr>
      </w:pPr>
      <w:r w:rsidRPr="00C541C0">
        <w:rPr>
          <w:rStyle w:val="FootnoteReference"/>
          <w:sz w:val="20"/>
          <w:szCs w:val="20"/>
        </w:rPr>
        <w:footnoteRef/>
      </w:r>
      <w:r>
        <w:rPr>
          <w:sz w:val="20"/>
          <w:szCs w:val="20"/>
          <w:vertAlign w:val="superscript"/>
        </w:rPr>
        <w:t xml:space="preserve"> </w:t>
      </w:r>
      <w:r>
        <w:rPr>
          <w:sz w:val="20"/>
          <w:szCs w:val="20"/>
        </w:rPr>
        <w:t>UNEP/OzL.Pro/ExCom/82/63</w:t>
      </w:r>
    </w:p>
  </w:footnote>
  <w:footnote w:id="29">
    <w:p w14:paraId="5DC18D94" w14:textId="77777777" w:rsidR="00022851" w:rsidRPr="007A4127" w:rsidRDefault="00022851" w:rsidP="00F33FA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Pr>
          <w:rFonts w:ascii="Times New Roman" w:hAnsi="Times New Roman" w:cs="Times New Roman"/>
        </w:rPr>
        <w:t xml:space="preserve"> UNEP/OzL.Pro/ExCom/82/63</w:t>
      </w:r>
    </w:p>
  </w:footnote>
  <w:footnote w:id="30">
    <w:p w14:paraId="656144B9" w14:textId="50B09707" w:rsidR="00846E3A" w:rsidRPr="00C347A4" w:rsidRDefault="00846E3A">
      <w:pPr>
        <w:pStyle w:val="FootnoteText"/>
        <w:rPr>
          <w:rFonts w:ascii="Times New Roman" w:hAnsi="Times New Roman" w:cs="Times New Roman"/>
          <w:lang w:val="en-US"/>
        </w:rPr>
      </w:pPr>
      <w:r w:rsidRPr="00C347A4">
        <w:rPr>
          <w:rStyle w:val="FootnoteReference"/>
          <w:rFonts w:ascii="Times New Roman" w:hAnsi="Times New Roman" w:cs="Times New Roman"/>
        </w:rPr>
        <w:footnoteRef/>
      </w:r>
      <w:r w:rsidRPr="00C347A4">
        <w:rPr>
          <w:rFonts w:ascii="Times New Roman" w:hAnsi="Times New Roman" w:cs="Times New Roman"/>
        </w:rPr>
        <w:t xml:space="preserve"> </w:t>
      </w:r>
      <w:r w:rsidR="00E80A6E">
        <w:rPr>
          <w:rFonts w:ascii="Times New Roman" w:hAnsi="Times New Roman" w:cs="Times New Roman"/>
        </w:rPr>
        <w:t xml:space="preserve">2018 </w:t>
      </w:r>
      <w:r w:rsidRPr="00C347A4">
        <w:rPr>
          <w:rFonts w:ascii="Times New Roman" w:hAnsi="Times New Roman" w:cs="Times New Roman"/>
          <w:lang w:val="en-US"/>
        </w:rPr>
        <w:t>TEAP</w:t>
      </w:r>
      <w:r w:rsidR="00E80A6E">
        <w:rPr>
          <w:rFonts w:ascii="Times New Roman" w:hAnsi="Times New Roman" w:cs="Times New Roman"/>
          <w:lang w:val="en-US"/>
        </w:rPr>
        <w:t xml:space="preserve"> Report. Volume 3: TEAP</w:t>
      </w:r>
      <w:r w:rsidRPr="00C347A4">
        <w:rPr>
          <w:rFonts w:ascii="Times New Roman" w:hAnsi="Times New Roman" w:cs="Times New Roman"/>
          <w:lang w:val="en-US"/>
        </w:rPr>
        <w:t xml:space="preserve"> 2018 Progress Report</w:t>
      </w:r>
      <w:r w:rsidR="00847A13">
        <w:rPr>
          <w:rFonts w:ascii="Times New Roman" w:hAnsi="Times New Roman" w:cs="Times New Roman"/>
          <w:lang w:val="en-US"/>
        </w:rPr>
        <w:t>.</w:t>
      </w:r>
    </w:p>
  </w:footnote>
  <w:footnote w:id="31">
    <w:p w14:paraId="5F9664DE" w14:textId="77777777" w:rsidR="00C70B6F" w:rsidRPr="00E80A6E" w:rsidRDefault="00C70B6F" w:rsidP="00C70B6F">
      <w:pPr>
        <w:pStyle w:val="FootnoteText"/>
        <w:rPr>
          <w:rFonts w:ascii="Times New Roman" w:hAnsi="Times New Roman" w:cs="Times New Roman"/>
          <w:lang w:val="en-US"/>
        </w:rPr>
      </w:pPr>
      <w:r w:rsidRPr="00C70B6F">
        <w:rPr>
          <w:rStyle w:val="FootnoteReference"/>
        </w:rPr>
        <w:footnoteRef/>
      </w:r>
      <w:r w:rsidRPr="00C70B6F">
        <w:t xml:space="preserve"> </w:t>
      </w:r>
      <w:r w:rsidRPr="00E80A6E">
        <w:rPr>
          <w:rFonts w:ascii="Times New Roman" w:hAnsi="Times New Roman" w:cs="Times New Roman"/>
        </w:rPr>
        <w:t xml:space="preserve">UNEP/OzL.Pro/ExCom/82/21 </w:t>
      </w:r>
    </w:p>
  </w:footnote>
  <w:footnote w:id="32">
    <w:p w14:paraId="27A87590" w14:textId="77777777" w:rsidR="00D257C8" w:rsidRPr="00E80A6E" w:rsidRDefault="00D257C8" w:rsidP="00846E3A">
      <w:pPr>
        <w:pStyle w:val="FootnoteText"/>
        <w:rPr>
          <w:rFonts w:ascii="Times New Roman" w:hAnsi="Times New Roman" w:cs="Times New Roman"/>
          <w:lang w:val="en-US"/>
        </w:rPr>
      </w:pPr>
      <w:r w:rsidRPr="00E80A6E">
        <w:rPr>
          <w:rStyle w:val="FootnoteReference"/>
          <w:rFonts w:ascii="Times New Roman" w:hAnsi="Times New Roman" w:cs="Times New Roman"/>
        </w:rPr>
        <w:footnoteRef/>
      </w:r>
      <w:r w:rsidRPr="00E80A6E">
        <w:rPr>
          <w:rFonts w:ascii="Times New Roman" w:hAnsi="Times New Roman" w:cs="Times New Roman"/>
        </w:rPr>
        <w:t xml:space="preserve"> </w:t>
      </w:r>
      <w:r w:rsidR="00846E3A" w:rsidRPr="00E80A6E">
        <w:rPr>
          <w:rFonts w:ascii="Times New Roman" w:hAnsi="Times New Roman" w:cs="Times New Roman"/>
          <w:bCs/>
        </w:rPr>
        <w:t>UNEP</w:t>
      </w:r>
      <w:r w:rsidR="00846E3A" w:rsidRPr="00E80A6E">
        <w:rPr>
          <w:rFonts w:ascii="Times New Roman" w:hAnsi="Times New Roman" w:cs="Times New Roman"/>
        </w:rPr>
        <w:t xml:space="preserve">/OzL.Pro.31/INF/6 </w:t>
      </w:r>
    </w:p>
  </w:footnote>
  <w:footnote w:id="33">
    <w:p w14:paraId="04B2D1C9" w14:textId="77777777" w:rsidR="00022851" w:rsidRPr="00E80A6E" w:rsidRDefault="00022851" w:rsidP="00F33FA5">
      <w:pPr>
        <w:rPr>
          <w:sz w:val="20"/>
          <w:szCs w:val="20"/>
        </w:rPr>
      </w:pPr>
      <w:r w:rsidRPr="00E80A6E">
        <w:rPr>
          <w:rStyle w:val="FootnoteReference"/>
          <w:sz w:val="20"/>
          <w:szCs w:val="20"/>
        </w:rPr>
        <w:footnoteRef/>
      </w:r>
      <w:r w:rsidRPr="00E80A6E">
        <w:rPr>
          <w:sz w:val="20"/>
          <w:szCs w:val="20"/>
        </w:rPr>
        <w:t xml:space="preserve"> UNEP/OzL.Pro/ExCom/68/11</w:t>
      </w:r>
      <w:r w:rsidR="00B90F2D" w:rsidRPr="00E80A6E">
        <w:rPr>
          <w:sz w:val="20"/>
          <w:szCs w:val="20"/>
        </w:rPr>
        <w:t xml:space="preserve"> and UNEP/OzL.Pro/ExCom/71/15</w:t>
      </w:r>
    </w:p>
  </w:footnote>
  <w:footnote w:id="34">
    <w:p w14:paraId="5B26AF89" w14:textId="77777777" w:rsidR="00022851" w:rsidRPr="00C541C0" w:rsidRDefault="00022851" w:rsidP="00F33FA5">
      <w:pPr>
        <w:pStyle w:val="Default"/>
        <w:rPr>
          <w:sz w:val="18"/>
          <w:szCs w:val="18"/>
        </w:rPr>
      </w:pPr>
      <w:r w:rsidRPr="00C541C0">
        <w:rPr>
          <w:rStyle w:val="FootnoteReference"/>
          <w:sz w:val="20"/>
          <w:szCs w:val="20"/>
        </w:rPr>
        <w:footnoteRef/>
      </w:r>
      <w:r w:rsidRPr="00C541C0">
        <w:rPr>
          <w:sz w:val="20"/>
          <w:szCs w:val="20"/>
        </w:rPr>
        <w:t xml:space="preserve"> UNEP/OzL.Pro/ExCom/45/38</w:t>
      </w:r>
      <w:r w:rsidR="001B061B">
        <w:rPr>
          <w:sz w:val="20"/>
          <w:szCs w:val="20"/>
        </w:rPr>
        <w:t xml:space="preserve"> and </w:t>
      </w:r>
      <w:r>
        <w:rPr>
          <w:sz w:val="20"/>
          <w:szCs w:val="20"/>
        </w:rPr>
        <w:t>MEX/PRO/40/INV/115</w:t>
      </w:r>
    </w:p>
  </w:footnote>
  <w:footnote w:id="35">
    <w:p w14:paraId="7628F85A" w14:textId="77777777" w:rsidR="00022851" w:rsidRPr="00C541C0" w:rsidRDefault="00022851" w:rsidP="00847A13">
      <w:pPr>
        <w:pStyle w:val="FootnoteText"/>
        <w:jc w:val="both"/>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w:t>
      </w:r>
      <w:r w:rsidRPr="00C541C0">
        <w:rPr>
          <w:rFonts w:ascii="Times New Roman" w:hAnsi="Times New Roman" w:cs="Times New Roman"/>
          <w:lang w:val="en-US"/>
        </w:rPr>
        <w:t xml:space="preserve">UNEP, </w:t>
      </w:r>
      <w:proofErr w:type="spellStart"/>
      <w:r w:rsidRPr="00C541C0">
        <w:rPr>
          <w:rFonts w:ascii="Times New Roman" w:hAnsi="Times New Roman" w:cs="Times New Roman"/>
          <w:lang w:val="en-US"/>
        </w:rPr>
        <w:t>OzonAction</w:t>
      </w:r>
      <w:proofErr w:type="spellEnd"/>
      <w:r w:rsidRPr="00C541C0">
        <w:rPr>
          <w:rFonts w:ascii="Times New Roman" w:hAnsi="Times New Roman" w:cs="Times New Roman"/>
          <w:lang w:val="en-US"/>
        </w:rPr>
        <w:t xml:space="preserve">. </w:t>
      </w:r>
      <w:r w:rsidRPr="00C541C0">
        <w:rPr>
          <w:rFonts w:ascii="Times New Roman" w:hAnsi="Times New Roman" w:cs="Times New Roman"/>
        </w:rPr>
        <w:t>Women in the refrigeration and air-conditioning industry: Personal achievements and experiences</w:t>
      </w:r>
      <w:r w:rsidRPr="00C541C0">
        <w:rPr>
          <w:rFonts w:ascii="Times New Roman" w:hAnsi="Times New Roman" w:cs="Times New Roman"/>
          <w:lang w:val="en-US"/>
        </w:rPr>
        <w:t xml:space="preserve"> </w:t>
      </w:r>
      <w:hyperlink r:id="rId1" w:history="1">
        <w:r w:rsidRPr="00C541C0">
          <w:rPr>
            <w:rStyle w:val="Hyperlink"/>
            <w:rFonts w:ascii="Times New Roman" w:hAnsi="Times New Roman" w:cs="Times New Roman"/>
            <w:lang w:val="en-US"/>
          </w:rPr>
          <w:t>https://wedocs.unep.org/bitstream/handle/20.500.11822/29236/8051Women_in_RAC.pdf?sequence=1&amp;isAllowed=y</w:t>
        </w:r>
      </w:hyperlink>
      <w:r w:rsidRPr="00C541C0">
        <w:rPr>
          <w:rFonts w:ascii="Times New Roman" w:hAnsi="Times New Roman" w:cs="Times New Roman"/>
          <w:lang w:val="en-US"/>
        </w:rPr>
        <w:t xml:space="preserve"> </w:t>
      </w:r>
    </w:p>
  </w:footnote>
  <w:footnote w:id="36">
    <w:p w14:paraId="1CCC8FE1" w14:textId="52545C47" w:rsidR="00022851" w:rsidRPr="007A4127" w:rsidRDefault="00022851" w:rsidP="00847A13">
      <w:pPr>
        <w:pStyle w:val="FootnoteText"/>
        <w:jc w:val="both"/>
        <w:rPr>
          <w:rFonts w:ascii="Times New Roman" w:hAnsi="Times New Roman" w:cs="Times New Roman"/>
          <w:lang w:val="en-US"/>
        </w:rPr>
      </w:pPr>
      <w:r w:rsidRPr="00C541C0">
        <w:rPr>
          <w:rStyle w:val="FootnoteReference"/>
          <w:rFonts w:ascii="Times New Roman" w:hAnsi="Times New Roman" w:cs="Times New Roman"/>
        </w:rPr>
        <w:footnoteRef/>
      </w:r>
      <w:r>
        <w:rPr>
          <w:rFonts w:ascii="Times New Roman" w:hAnsi="Times New Roman" w:cs="Times New Roman"/>
        </w:rPr>
        <w:t xml:space="preserve"> UNEP. Annex I of the document:</w:t>
      </w:r>
      <w:r w:rsidRPr="00C541C0">
        <w:rPr>
          <w:rFonts w:ascii="Times New Roman" w:hAnsi="Times New Roman" w:cs="Times New Roman"/>
        </w:rPr>
        <w:t xml:space="preserve"> Briefing note about </w:t>
      </w:r>
      <w:proofErr w:type="spellStart"/>
      <w:r w:rsidRPr="00C541C0">
        <w:rPr>
          <w:rFonts w:ascii="Times New Roman" w:hAnsi="Times New Roman" w:cs="Times New Roman"/>
        </w:rPr>
        <w:t>OzonAction</w:t>
      </w:r>
      <w:proofErr w:type="spellEnd"/>
      <w:r w:rsidRPr="00C541C0">
        <w:rPr>
          <w:rFonts w:ascii="Times New Roman" w:hAnsi="Times New Roman" w:cs="Times New Roman"/>
        </w:rPr>
        <w:t xml:space="preserve"> Clearinghouse</w:t>
      </w:r>
      <w:r w:rsidR="00E80A6E">
        <w:rPr>
          <w:rFonts w:ascii="Times New Roman" w:hAnsi="Times New Roman" w:cs="Times New Roman"/>
        </w:rPr>
        <w:t xml:space="preserve"> Services. CAP Review, May 2018</w:t>
      </w:r>
    </w:p>
  </w:footnote>
  <w:footnote w:id="37">
    <w:p w14:paraId="6EB875E4" w14:textId="15B211A9" w:rsidR="00022851" w:rsidRPr="00226192" w:rsidRDefault="00022851" w:rsidP="00F33FA5">
      <w:pPr>
        <w:pStyle w:val="FootnoteText"/>
        <w:rPr>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sidRPr="007A4127">
        <w:rPr>
          <w:rFonts w:ascii="Times New Roman" w:hAnsi="Times New Roman" w:cs="Times New Roman"/>
          <w:lang w:val="en-US"/>
        </w:rPr>
        <w:t xml:space="preserve">UNEP, Ozone Secretariat. Gender in the Ozone Treaties. 2019. </w:t>
      </w:r>
      <w:hyperlink r:id="rId2" w:history="1">
        <w:r w:rsidRPr="007A4127">
          <w:rPr>
            <w:rStyle w:val="Hyperlink"/>
            <w:rFonts w:ascii="Times New Roman" w:hAnsi="Times New Roman" w:cs="Times New Roman"/>
            <w:lang w:val="en-US"/>
          </w:rPr>
          <w:t>https://ozone.unep.org/sites/default/files/2019-08/OEWG-41-gender-in-the-ozone-treaties.pdf</w:t>
        </w:r>
      </w:hyperlink>
    </w:p>
  </w:footnote>
  <w:footnote w:id="38">
    <w:p w14:paraId="358F8CC9" w14:textId="77777777" w:rsidR="00022851" w:rsidRPr="00A4640F" w:rsidRDefault="00022851" w:rsidP="00F33FA5">
      <w:pPr>
        <w:jc w:val="left"/>
        <w:rPr>
          <w:sz w:val="20"/>
          <w:szCs w:val="20"/>
          <w:lang w:val="en-US"/>
        </w:rPr>
      </w:pPr>
      <w:r w:rsidRPr="00A4640F">
        <w:rPr>
          <w:rStyle w:val="FootnoteReference"/>
          <w:sz w:val="20"/>
          <w:szCs w:val="20"/>
        </w:rPr>
        <w:footnoteRef/>
      </w:r>
      <w:r w:rsidRPr="00A4640F">
        <w:rPr>
          <w:sz w:val="20"/>
          <w:szCs w:val="20"/>
        </w:rPr>
        <w:t xml:space="preserve"> </w:t>
      </w:r>
      <w:r w:rsidRPr="00A551C0">
        <w:rPr>
          <w:sz w:val="20"/>
          <w:szCs w:val="20"/>
        </w:rPr>
        <w:t>UNEP</w:t>
      </w:r>
      <w:r>
        <w:rPr>
          <w:sz w:val="20"/>
          <w:szCs w:val="20"/>
        </w:rPr>
        <w:t>/OzL.Pro.31/INF/6</w:t>
      </w:r>
    </w:p>
  </w:footnote>
  <w:footnote w:id="39">
    <w:p w14:paraId="5F18D6A8" w14:textId="77777777" w:rsidR="00022851" w:rsidRPr="00BE5F69" w:rsidRDefault="00022851" w:rsidP="00F33FA5">
      <w:pPr>
        <w:pStyle w:val="FootnoteText"/>
      </w:pPr>
      <w:r>
        <w:rPr>
          <w:rStyle w:val="FootnoteReference"/>
        </w:rPr>
        <w:footnoteRef/>
      </w:r>
      <w:r>
        <w:t xml:space="preserve"> </w:t>
      </w:r>
      <w:r w:rsidRPr="00FA2A89">
        <w:rPr>
          <w:rFonts w:ascii="Times New Roman" w:hAnsi="Times New Roman" w:cs="Times New Roman"/>
          <w:lang w:val="en-US"/>
        </w:rPr>
        <w:t>TEAP report on unexpected CFC-11 emissions.</w:t>
      </w:r>
    </w:p>
  </w:footnote>
  <w:footnote w:id="40">
    <w:p w14:paraId="56EFCA7D" w14:textId="77777777" w:rsidR="00022851" w:rsidRPr="00A551C0" w:rsidRDefault="00022851" w:rsidP="00F33FA5">
      <w:pPr>
        <w:pStyle w:val="FootnoteText"/>
        <w:rPr>
          <w:rFonts w:ascii="Times New Roman" w:hAnsi="Times New Roman" w:cs="Times New Roman"/>
          <w:lang w:val="fr-FR"/>
        </w:rPr>
      </w:pPr>
      <w:r w:rsidRPr="00A716BA">
        <w:rPr>
          <w:rStyle w:val="FootnoteReference"/>
          <w:rFonts w:ascii="Times New Roman" w:hAnsi="Times New Roman" w:cs="Times New Roman"/>
        </w:rPr>
        <w:footnoteRef/>
      </w:r>
      <w:r w:rsidRPr="00A716BA">
        <w:rPr>
          <w:rFonts w:ascii="Times New Roman" w:hAnsi="Times New Roman" w:cs="Times New Roman"/>
        </w:rPr>
        <w:t xml:space="preserve"> Free Trade Zones and trade in ODS. </w:t>
      </w:r>
      <w:proofErr w:type="spellStart"/>
      <w:r w:rsidRPr="00A551C0">
        <w:rPr>
          <w:rFonts w:ascii="Times New Roman" w:hAnsi="Times New Roman" w:cs="Times New Roman"/>
          <w:lang w:val="fr-FR"/>
        </w:rPr>
        <w:t>OzonAction</w:t>
      </w:r>
      <w:proofErr w:type="spellEnd"/>
      <w:r w:rsidRPr="00A551C0">
        <w:rPr>
          <w:rFonts w:ascii="Times New Roman" w:hAnsi="Times New Roman" w:cs="Times New Roman"/>
          <w:lang w:val="fr-FR"/>
        </w:rPr>
        <w:t xml:space="preserve"> Programme https://wedocs.unep.org/bitstream/handle/20.500.11822/28382/7745FreeTradeZ_EN.pdf?sequence=1&amp;isAllowed=y</w:t>
      </w:r>
    </w:p>
  </w:footnote>
  <w:footnote w:id="41">
    <w:p w14:paraId="483806FC" w14:textId="77777777" w:rsidR="00022851" w:rsidRPr="00C541C0" w:rsidRDefault="00022851" w:rsidP="00F33FA5">
      <w:pPr>
        <w:pStyle w:val="FootnoteText"/>
        <w:rPr>
          <w:rFonts w:ascii="Times New Roman" w:hAnsi="Times New Roman" w:cs="Times New Roman"/>
          <w:szCs w:val="22"/>
          <w:lang w:val="en-US"/>
        </w:rPr>
      </w:pPr>
      <w:r w:rsidRPr="00C541C0">
        <w:rPr>
          <w:rStyle w:val="FootnoteReference"/>
          <w:rFonts w:ascii="Times New Roman" w:hAnsi="Times New Roman" w:cs="Times New Roman"/>
        </w:rPr>
        <w:footnoteRef/>
      </w:r>
      <w:r w:rsidRPr="00C541C0">
        <w:rPr>
          <w:rFonts w:ascii="Times New Roman" w:hAnsi="Times New Roman" w:cs="Times New Roman"/>
          <w:szCs w:val="22"/>
        </w:rPr>
        <w:t xml:space="preserve"> </w:t>
      </w:r>
      <w:r w:rsidRPr="00C541C0">
        <w:rPr>
          <w:rFonts w:ascii="Times New Roman" w:hAnsi="Times New Roman" w:cs="Times New Roman"/>
          <w:szCs w:val="22"/>
          <w:lang w:val="en-US"/>
        </w:rPr>
        <w:t>UNEP/OzL.Pro/ExCom/83/3</w:t>
      </w:r>
      <w:r>
        <w:rPr>
          <w:rFonts w:ascii="Times New Roman" w:hAnsi="Times New Roman" w:cs="Times New Roman"/>
          <w:szCs w:val="22"/>
          <w:lang w:val="en-US"/>
        </w:rPr>
        <w:t>8</w:t>
      </w:r>
    </w:p>
  </w:footnote>
  <w:footnote w:id="42">
    <w:p w14:paraId="2870C8C4" w14:textId="77777777" w:rsidR="00022851" w:rsidRPr="00460086" w:rsidRDefault="00022851" w:rsidP="00F33FA5">
      <w:pPr>
        <w:pStyle w:val="FootnoteText"/>
        <w:rPr>
          <w:rFonts w:ascii="Times New Roman" w:hAnsi="Times New Roman" w:cs="Times New Roman"/>
          <w:szCs w:val="22"/>
          <w:lang w:val="en-US"/>
        </w:rPr>
      </w:pPr>
      <w:r w:rsidRPr="00C541C0">
        <w:rPr>
          <w:rStyle w:val="FootnoteReference"/>
          <w:rFonts w:ascii="Times New Roman" w:hAnsi="Times New Roman" w:cs="Times New Roman"/>
        </w:rPr>
        <w:footnoteRef/>
      </w:r>
      <w:r w:rsidRPr="00C541C0">
        <w:rPr>
          <w:rFonts w:ascii="Times New Roman" w:hAnsi="Times New Roman" w:cs="Times New Roman"/>
          <w:szCs w:val="22"/>
        </w:rPr>
        <w:t xml:space="preserve"> </w:t>
      </w:r>
      <w:r w:rsidRPr="00C541C0">
        <w:rPr>
          <w:rFonts w:ascii="Times New Roman" w:hAnsi="Times New Roman" w:cs="Times New Roman"/>
          <w:szCs w:val="22"/>
          <w:lang w:val="en-US"/>
        </w:rPr>
        <w:t xml:space="preserve">Ozone Secretariat webpage. Assessment Panels </w:t>
      </w:r>
      <w:hyperlink r:id="rId3" w:history="1">
        <w:r w:rsidRPr="00C541C0">
          <w:rPr>
            <w:rStyle w:val="Hyperlink"/>
            <w:rFonts w:ascii="Times New Roman" w:hAnsi="Times New Roman" w:cs="Times New Roman"/>
            <w:lang w:val="en-US"/>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5DFF" w14:textId="49AB8715" w:rsidR="00022851" w:rsidRPr="00057A3F" w:rsidRDefault="002F6685" w:rsidP="00CB49DC">
    <w:pPr>
      <w:pStyle w:val="Header"/>
      <w:jc w:val="left"/>
      <w:rPr>
        <w:lang w:val="en-CA"/>
      </w:rPr>
    </w:pPr>
    <w:r>
      <w:fldChar w:fldCharType="begin"/>
    </w:r>
    <w:r>
      <w:instrText xml:space="preserve"> DOCPROPERTY "Document number"  \* MERGEFORMAT </w:instrText>
    </w:r>
    <w:r>
      <w:fldChar w:fldCharType="separate"/>
    </w:r>
    <w:r w:rsidR="00B0287C">
      <w:t>UNEP/OzL.Pro/ExCom/84/12</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5683" w14:textId="02881620" w:rsidR="00022851" w:rsidRDefault="002F6685" w:rsidP="00742478">
    <w:pPr>
      <w:pStyle w:val="Header"/>
      <w:jc w:val="right"/>
    </w:pPr>
    <w:r>
      <w:fldChar w:fldCharType="begin"/>
    </w:r>
    <w:r>
      <w:instrText xml:space="preserve"> DOCPROPERTY "Document number"  \* MERGEFORMAT </w:instrText>
    </w:r>
    <w:r>
      <w:fldChar w:fldCharType="separate"/>
    </w:r>
    <w:r w:rsidR="00B0287C">
      <w:t>UNEP/OzL.Pro/ExCom/84/12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367B6" w14:textId="66889533" w:rsidR="00022851" w:rsidRDefault="002F6685" w:rsidP="00267B4D">
    <w:pPr>
      <w:pStyle w:val="Header"/>
      <w:jc w:val="left"/>
    </w:pPr>
    <w:r>
      <w:fldChar w:fldCharType="begin"/>
    </w:r>
    <w:r>
      <w:instrText xml:space="preserve"> DOCPROPERTY "Document number"  \* MERGEFORMAT </w:instrText>
    </w:r>
    <w:r>
      <w:fldChar w:fldCharType="separate"/>
    </w:r>
    <w:r w:rsidR="00B0287C">
      <w:t>UNEP/OzL.Pro/ExCom/84/12</w:t>
    </w:r>
    <w:r>
      <w:fldChar w:fldCharType="end"/>
    </w:r>
  </w:p>
  <w:p w14:paraId="7CAE96F1" w14:textId="77777777" w:rsidR="00022851" w:rsidRPr="00057A3F" w:rsidRDefault="00022851" w:rsidP="00267B4D">
    <w:pPr>
      <w:pStyle w:val="Header"/>
      <w:jc w:val="left"/>
      <w:rPr>
        <w:lang w:val="en-CA"/>
      </w:rPr>
    </w:pPr>
    <w:r>
      <w:rPr>
        <w:lang w:val="en-CA"/>
      </w:rP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6B0" w14:textId="7F0E645A" w:rsidR="00022851" w:rsidRDefault="002F6685" w:rsidP="00267B4D">
    <w:pPr>
      <w:pStyle w:val="Header"/>
      <w:jc w:val="right"/>
    </w:pPr>
    <w:r>
      <w:fldChar w:fldCharType="begin"/>
    </w:r>
    <w:r>
      <w:instrText xml:space="preserve"> DOCPROPERTY "Document number"  \* MERGEFORMAT </w:instrText>
    </w:r>
    <w:r>
      <w:fldChar w:fldCharType="separate"/>
    </w:r>
    <w:r w:rsidR="00B0287C">
      <w:t>UNEP/OzL.Pro/ExCom/84/12</w:t>
    </w:r>
    <w:r>
      <w:fldChar w:fldCharType="end"/>
    </w:r>
  </w:p>
  <w:p w14:paraId="240FC497" w14:textId="77777777" w:rsidR="00022851" w:rsidRPr="00057A3F" w:rsidRDefault="00022851" w:rsidP="00267B4D">
    <w:pPr>
      <w:pStyle w:val="Header"/>
      <w:jc w:val="right"/>
      <w:rPr>
        <w:lang w:val="en-CA"/>
      </w:rPr>
    </w:pPr>
    <w:r>
      <w:rPr>
        <w:lang w:val="en-CA"/>
      </w:rPr>
      <w:t>Annex I</w:t>
    </w:r>
  </w:p>
  <w:p w14:paraId="0BF5A901" w14:textId="77777777" w:rsidR="00022851" w:rsidRDefault="0002285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19DA" w14:textId="5E2372A6" w:rsidR="00022851" w:rsidRPr="0033525D" w:rsidRDefault="002F6685">
    <w:r>
      <w:fldChar w:fldCharType="begin"/>
    </w:r>
    <w:r>
      <w:instrText xml:space="preserve"> DOCPROPERTY "Document number"  \* MERGEFORMAT </w:instrText>
    </w:r>
    <w:r>
      <w:fldChar w:fldCharType="separate"/>
    </w:r>
    <w:r w:rsidR="00B0287C">
      <w:t>UNEP/OzL.Pro/ExCom/84/12</w:t>
    </w:r>
    <w:r>
      <w:fldChar w:fldCharType="end"/>
    </w:r>
  </w:p>
  <w:p w14:paraId="4D4199BC" w14:textId="77777777" w:rsidR="00022851" w:rsidRDefault="00022851" w:rsidP="00E910D1">
    <w:r>
      <w:t>Annex II</w:t>
    </w:r>
  </w:p>
  <w:p w14:paraId="68B39D75" w14:textId="77777777" w:rsidR="00022851" w:rsidRPr="0033525D" w:rsidRDefault="00022851"/>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604F6" w14:textId="35AC023E" w:rsidR="00022851" w:rsidRPr="0033525D" w:rsidRDefault="002F6685">
    <w:pPr>
      <w:jc w:val="right"/>
    </w:pPr>
    <w:r>
      <w:fldChar w:fldCharType="begin"/>
    </w:r>
    <w:r>
      <w:instrText xml:space="preserve"> DOCPROPERTY "Document number"  \* MERGEFORMAT </w:instrText>
    </w:r>
    <w:r>
      <w:fldChar w:fldCharType="separate"/>
    </w:r>
    <w:r w:rsidR="00B0287C">
      <w:t>UNEP/OzL.Pro/ExCom/84/12</w:t>
    </w:r>
    <w:r>
      <w:fldChar w:fldCharType="end"/>
    </w:r>
  </w:p>
  <w:p w14:paraId="1AF95192" w14:textId="77777777" w:rsidR="00022851" w:rsidRPr="0033525D" w:rsidRDefault="00022851" w:rsidP="00A22218">
    <w:pPr>
      <w:jc w:val="right"/>
    </w:pPr>
    <w:r>
      <w:t>Annex II</w:t>
    </w:r>
  </w:p>
  <w:p w14:paraId="69BB1FC9" w14:textId="77777777" w:rsidR="00022851" w:rsidRPr="0033525D" w:rsidRDefault="00022851">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4ACB0" w14:textId="58EBDFA4" w:rsidR="00022851" w:rsidRDefault="002F6685" w:rsidP="00230DF1">
    <w:pPr>
      <w:pStyle w:val="Header"/>
      <w:jc w:val="right"/>
    </w:pPr>
    <w:r>
      <w:fldChar w:fldCharType="begin"/>
    </w:r>
    <w:r>
      <w:instrText xml:space="preserve"> DOCPROPERTY "Document number"  \* MERGEFORMAT </w:instrText>
    </w:r>
    <w:r>
      <w:fldChar w:fldCharType="separate"/>
    </w:r>
    <w:r w:rsidR="00B0287C">
      <w:t>UNEP/OzL.Pro/ExCom/84/12</w:t>
    </w:r>
    <w:r>
      <w:fldChar w:fldCharType="end"/>
    </w:r>
  </w:p>
  <w:p w14:paraId="1681ADE9" w14:textId="77777777" w:rsidR="00022851" w:rsidRDefault="00022851" w:rsidP="00230DF1">
    <w:pPr>
      <w:pStyle w:val="Header"/>
      <w:jc w:val="right"/>
    </w:pPr>
    <w:r>
      <w:t>Annex II</w:t>
    </w:r>
  </w:p>
  <w:p w14:paraId="07F9928C" w14:textId="77777777" w:rsidR="00022851" w:rsidRDefault="000228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9E3DD7"/>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pStyle w:val="ListParagraph"/>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D27766"/>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F3097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7D34FB9"/>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2FA3828"/>
    <w:multiLevelType w:val="hybridMultilevel"/>
    <w:tmpl w:val="27A4310E"/>
    <w:lvl w:ilvl="0" w:tplc="1009000F">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11"/>
  </w:num>
  <w:num w:numId="7">
    <w:abstractNumId w:val="12"/>
  </w:num>
  <w:num w:numId="8">
    <w:abstractNumId w:val="21"/>
  </w:num>
  <w:num w:numId="9">
    <w:abstractNumId w:val="9"/>
  </w:num>
  <w:num w:numId="10">
    <w:abstractNumId w:val="10"/>
  </w:num>
  <w:num w:numId="11">
    <w:abstractNumId w:val="20"/>
  </w:num>
  <w:num w:numId="12">
    <w:abstractNumId w:val="5"/>
  </w:num>
  <w:num w:numId="13">
    <w:abstractNumId w:val="13"/>
  </w:num>
  <w:num w:numId="14">
    <w:abstractNumId w:val="4"/>
  </w:num>
  <w:num w:numId="15">
    <w:abstractNumId w:val="14"/>
  </w:num>
  <w:num w:numId="16">
    <w:abstractNumId w:val="8"/>
  </w:num>
  <w:num w:numId="17">
    <w:abstractNumId w:val="16"/>
  </w:num>
  <w:num w:numId="18">
    <w:abstractNumId w:val="15"/>
  </w:num>
  <w:num w:numId="19">
    <w:abstractNumId w:val="3"/>
  </w:num>
  <w:num w:numId="20">
    <w:abstractNumId w:val="17"/>
  </w:num>
  <w:num w:numId="21">
    <w:abstractNumId w:val="1"/>
  </w:num>
  <w:num w:numId="22">
    <w:abstractNumId w:val="2"/>
  </w:num>
  <w:num w:numId="23">
    <w:abstractNumId w:val="6"/>
  </w:num>
  <w:num w:numId="24">
    <w:abstractNumId w:val="18"/>
  </w:num>
  <w:num w:numId="25">
    <w:abstractNumId w:val="19"/>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652D"/>
    <w:rsid w:val="00017C3F"/>
    <w:rsid w:val="000211A9"/>
    <w:rsid w:val="00022851"/>
    <w:rsid w:val="00031260"/>
    <w:rsid w:val="0003681A"/>
    <w:rsid w:val="00040918"/>
    <w:rsid w:val="00047480"/>
    <w:rsid w:val="00052C5C"/>
    <w:rsid w:val="00060BB5"/>
    <w:rsid w:val="00061EC2"/>
    <w:rsid w:val="00080ED0"/>
    <w:rsid w:val="00085B8F"/>
    <w:rsid w:val="00090481"/>
    <w:rsid w:val="00092009"/>
    <w:rsid w:val="000A6C26"/>
    <w:rsid w:val="000B5078"/>
    <w:rsid w:val="000C1D90"/>
    <w:rsid w:val="000D52A4"/>
    <w:rsid w:val="000E07BC"/>
    <w:rsid w:val="000E59CB"/>
    <w:rsid w:val="000F1CD4"/>
    <w:rsid w:val="000F223D"/>
    <w:rsid w:val="000F4103"/>
    <w:rsid w:val="000F70A7"/>
    <w:rsid w:val="001027D6"/>
    <w:rsid w:val="001072DB"/>
    <w:rsid w:val="00110D6B"/>
    <w:rsid w:val="00113CCA"/>
    <w:rsid w:val="0011478D"/>
    <w:rsid w:val="00122F25"/>
    <w:rsid w:val="001258F6"/>
    <w:rsid w:val="00127966"/>
    <w:rsid w:val="00130682"/>
    <w:rsid w:val="00135980"/>
    <w:rsid w:val="00136BEF"/>
    <w:rsid w:val="001635ED"/>
    <w:rsid w:val="00163993"/>
    <w:rsid w:val="00164719"/>
    <w:rsid w:val="00166FC4"/>
    <w:rsid w:val="001677AC"/>
    <w:rsid w:val="001804EA"/>
    <w:rsid w:val="00190A61"/>
    <w:rsid w:val="001A2E7F"/>
    <w:rsid w:val="001A3342"/>
    <w:rsid w:val="001A3E3D"/>
    <w:rsid w:val="001A7049"/>
    <w:rsid w:val="001B061B"/>
    <w:rsid w:val="001B1D88"/>
    <w:rsid w:val="001B1E40"/>
    <w:rsid w:val="001B308C"/>
    <w:rsid w:val="001B6487"/>
    <w:rsid w:val="001C3C80"/>
    <w:rsid w:val="001C764E"/>
    <w:rsid w:val="001E1052"/>
    <w:rsid w:val="001E21B1"/>
    <w:rsid w:val="001E2F93"/>
    <w:rsid w:val="001E61E5"/>
    <w:rsid w:val="001F2159"/>
    <w:rsid w:val="001F6D08"/>
    <w:rsid w:val="00213B82"/>
    <w:rsid w:val="00214863"/>
    <w:rsid w:val="002156B4"/>
    <w:rsid w:val="002216DD"/>
    <w:rsid w:val="00224D45"/>
    <w:rsid w:val="00230DF1"/>
    <w:rsid w:val="00242332"/>
    <w:rsid w:val="00243BBE"/>
    <w:rsid w:val="00245108"/>
    <w:rsid w:val="00253222"/>
    <w:rsid w:val="00262847"/>
    <w:rsid w:val="00264ACF"/>
    <w:rsid w:val="00264F3D"/>
    <w:rsid w:val="00267B4D"/>
    <w:rsid w:val="00276D9D"/>
    <w:rsid w:val="00281BB2"/>
    <w:rsid w:val="0028259B"/>
    <w:rsid w:val="00291CD7"/>
    <w:rsid w:val="002B08D9"/>
    <w:rsid w:val="002B72E9"/>
    <w:rsid w:val="002C7998"/>
    <w:rsid w:val="002F1E53"/>
    <w:rsid w:val="002F263D"/>
    <w:rsid w:val="002F2CAA"/>
    <w:rsid w:val="002F6685"/>
    <w:rsid w:val="0030052C"/>
    <w:rsid w:val="003306E1"/>
    <w:rsid w:val="003320E4"/>
    <w:rsid w:val="0033525D"/>
    <w:rsid w:val="003414F3"/>
    <w:rsid w:val="00346674"/>
    <w:rsid w:val="003512CB"/>
    <w:rsid w:val="0035613E"/>
    <w:rsid w:val="003618FB"/>
    <w:rsid w:val="00363EE9"/>
    <w:rsid w:val="0036427C"/>
    <w:rsid w:val="00366505"/>
    <w:rsid w:val="00372479"/>
    <w:rsid w:val="003757DF"/>
    <w:rsid w:val="00376128"/>
    <w:rsid w:val="0037742E"/>
    <w:rsid w:val="00377D56"/>
    <w:rsid w:val="0038245A"/>
    <w:rsid w:val="003840E6"/>
    <w:rsid w:val="00385613"/>
    <w:rsid w:val="00385CFC"/>
    <w:rsid w:val="00387333"/>
    <w:rsid w:val="003919B9"/>
    <w:rsid w:val="0039337A"/>
    <w:rsid w:val="003A0FEC"/>
    <w:rsid w:val="003A3189"/>
    <w:rsid w:val="003A3CA7"/>
    <w:rsid w:val="003B33BD"/>
    <w:rsid w:val="003B569D"/>
    <w:rsid w:val="003B5BC6"/>
    <w:rsid w:val="003C0C29"/>
    <w:rsid w:val="003C3C0E"/>
    <w:rsid w:val="003D4FAC"/>
    <w:rsid w:val="003E7906"/>
    <w:rsid w:val="003F2DA8"/>
    <w:rsid w:val="003F3C50"/>
    <w:rsid w:val="003F5FBE"/>
    <w:rsid w:val="00406A6A"/>
    <w:rsid w:val="00406B22"/>
    <w:rsid w:val="00416249"/>
    <w:rsid w:val="004174B4"/>
    <w:rsid w:val="004328A7"/>
    <w:rsid w:val="0043338E"/>
    <w:rsid w:val="00434C74"/>
    <w:rsid w:val="00456EB4"/>
    <w:rsid w:val="00465BBD"/>
    <w:rsid w:val="004718F3"/>
    <w:rsid w:val="004731B8"/>
    <w:rsid w:val="00475040"/>
    <w:rsid w:val="00493D40"/>
    <w:rsid w:val="004967B6"/>
    <w:rsid w:val="004A504B"/>
    <w:rsid w:val="004A6911"/>
    <w:rsid w:val="004B54E0"/>
    <w:rsid w:val="004B7384"/>
    <w:rsid w:val="004B7BFF"/>
    <w:rsid w:val="004C4269"/>
    <w:rsid w:val="004D6236"/>
    <w:rsid w:val="004D7F90"/>
    <w:rsid w:val="004E4DBB"/>
    <w:rsid w:val="004E4E41"/>
    <w:rsid w:val="004E7F9C"/>
    <w:rsid w:val="004F18A7"/>
    <w:rsid w:val="004F3493"/>
    <w:rsid w:val="004F5143"/>
    <w:rsid w:val="004F553F"/>
    <w:rsid w:val="004F72FA"/>
    <w:rsid w:val="00512B09"/>
    <w:rsid w:val="00515B2F"/>
    <w:rsid w:val="00533796"/>
    <w:rsid w:val="00555D75"/>
    <w:rsid w:val="00560DF0"/>
    <w:rsid w:val="0056759C"/>
    <w:rsid w:val="00572E04"/>
    <w:rsid w:val="0059513E"/>
    <w:rsid w:val="00597FCC"/>
    <w:rsid w:val="005A4390"/>
    <w:rsid w:val="005B4434"/>
    <w:rsid w:val="005B48FF"/>
    <w:rsid w:val="005C5BAF"/>
    <w:rsid w:val="005F31CC"/>
    <w:rsid w:val="00600625"/>
    <w:rsid w:val="00604C15"/>
    <w:rsid w:val="00606A77"/>
    <w:rsid w:val="00614BE0"/>
    <w:rsid w:val="006158D5"/>
    <w:rsid w:val="00615D98"/>
    <w:rsid w:val="00625D83"/>
    <w:rsid w:val="006623E7"/>
    <w:rsid w:val="00662B80"/>
    <w:rsid w:val="00665F97"/>
    <w:rsid w:val="00670F6C"/>
    <w:rsid w:val="00675795"/>
    <w:rsid w:val="006852C7"/>
    <w:rsid w:val="006852CE"/>
    <w:rsid w:val="006C1727"/>
    <w:rsid w:val="006C32FD"/>
    <w:rsid w:val="006C39CE"/>
    <w:rsid w:val="006D0FCC"/>
    <w:rsid w:val="006D1D2D"/>
    <w:rsid w:val="006D54FC"/>
    <w:rsid w:val="006E1FC3"/>
    <w:rsid w:val="006F2D69"/>
    <w:rsid w:val="00700AC5"/>
    <w:rsid w:val="0070616B"/>
    <w:rsid w:val="00706FDA"/>
    <w:rsid w:val="007079DD"/>
    <w:rsid w:val="007114EA"/>
    <w:rsid w:val="00711F9A"/>
    <w:rsid w:val="0071257C"/>
    <w:rsid w:val="00713810"/>
    <w:rsid w:val="00717DA8"/>
    <w:rsid w:val="00720B6E"/>
    <w:rsid w:val="007303A5"/>
    <w:rsid w:val="00730B3E"/>
    <w:rsid w:val="0073420B"/>
    <w:rsid w:val="00742478"/>
    <w:rsid w:val="0074760E"/>
    <w:rsid w:val="00754ABA"/>
    <w:rsid w:val="00760FC4"/>
    <w:rsid w:val="00772462"/>
    <w:rsid w:val="007875FB"/>
    <w:rsid w:val="007A1546"/>
    <w:rsid w:val="007A228C"/>
    <w:rsid w:val="007A368E"/>
    <w:rsid w:val="007A5868"/>
    <w:rsid w:val="007B04CE"/>
    <w:rsid w:val="007B6871"/>
    <w:rsid w:val="007B7A2F"/>
    <w:rsid w:val="007C227C"/>
    <w:rsid w:val="007C30B2"/>
    <w:rsid w:val="007C3D33"/>
    <w:rsid w:val="007D294A"/>
    <w:rsid w:val="007D47D2"/>
    <w:rsid w:val="007D6EC0"/>
    <w:rsid w:val="007D7E1D"/>
    <w:rsid w:val="007F1399"/>
    <w:rsid w:val="008037EF"/>
    <w:rsid w:val="00826E75"/>
    <w:rsid w:val="00831979"/>
    <w:rsid w:val="008445F0"/>
    <w:rsid w:val="00846E3A"/>
    <w:rsid w:val="00847A13"/>
    <w:rsid w:val="00851352"/>
    <w:rsid w:val="00863230"/>
    <w:rsid w:val="008717D8"/>
    <w:rsid w:val="0087215C"/>
    <w:rsid w:val="00877763"/>
    <w:rsid w:val="00880E35"/>
    <w:rsid w:val="008875FE"/>
    <w:rsid w:val="00887F8E"/>
    <w:rsid w:val="00896234"/>
    <w:rsid w:val="00897E43"/>
    <w:rsid w:val="008C3219"/>
    <w:rsid w:val="008C5738"/>
    <w:rsid w:val="008C7EAD"/>
    <w:rsid w:val="008D0CFE"/>
    <w:rsid w:val="008D3375"/>
    <w:rsid w:val="008D54C2"/>
    <w:rsid w:val="008D6152"/>
    <w:rsid w:val="008E3CCD"/>
    <w:rsid w:val="008F0F81"/>
    <w:rsid w:val="008F1FD4"/>
    <w:rsid w:val="008F27BF"/>
    <w:rsid w:val="008F39BA"/>
    <w:rsid w:val="009142EC"/>
    <w:rsid w:val="009154C3"/>
    <w:rsid w:val="00923540"/>
    <w:rsid w:val="00926767"/>
    <w:rsid w:val="00931364"/>
    <w:rsid w:val="009361D5"/>
    <w:rsid w:val="009428A4"/>
    <w:rsid w:val="0095350C"/>
    <w:rsid w:val="009659F4"/>
    <w:rsid w:val="009709B0"/>
    <w:rsid w:val="00970D60"/>
    <w:rsid w:val="00987F6D"/>
    <w:rsid w:val="009960E5"/>
    <w:rsid w:val="009A7ADC"/>
    <w:rsid w:val="009B71F1"/>
    <w:rsid w:val="009C19B7"/>
    <w:rsid w:val="009D3CFA"/>
    <w:rsid w:val="009D7C51"/>
    <w:rsid w:val="009E196C"/>
    <w:rsid w:val="009F36BF"/>
    <w:rsid w:val="00A111B6"/>
    <w:rsid w:val="00A22218"/>
    <w:rsid w:val="00A2547B"/>
    <w:rsid w:val="00A26D27"/>
    <w:rsid w:val="00A376EE"/>
    <w:rsid w:val="00A4191A"/>
    <w:rsid w:val="00A42A99"/>
    <w:rsid w:val="00A5151A"/>
    <w:rsid w:val="00A56465"/>
    <w:rsid w:val="00A57098"/>
    <w:rsid w:val="00A57E0A"/>
    <w:rsid w:val="00A823F6"/>
    <w:rsid w:val="00A82BB2"/>
    <w:rsid w:val="00A932A3"/>
    <w:rsid w:val="00A93BBA"/>
    <w:rsid w:val="00AA0A89"/>
    <w:rsid w:val="00AA6429"/>
    <w:rsid w:val="00AC01AA"/>
    <w:rsid w:val="00AC2D4E"/>
    <w:rsid w:val="00AC4F72"/>
    <w:rsid w:val="00AD0250"/>
    <w:rsid w:val="00AE77AA"/>
    <w:rsid w:val="00AF741A"/>
    <w:rsid w:val="00B00CBF"/>
    <w:rsid w:val="00B01ADB"/>
    <w:rsid w:val="00B0287C"/>
    <w:rsid w:val="00B04161"/>
    <w:rsid w:val="00B056F9"/>
    <w:rsid w:val="00B1071D"/>
    <w:rsid w:val="00B11E3D"/>
    <w:rsid w:val="00B1201B"/>
    <w:rsid w:val="00B14C63"/>
    <w:rsid w:val="00B17E82"/>
    <w:rsid w:val="00B4575A"/>
    <w:rsid w:val="00B575BA"/>
    <w:rsid w:val="00B659B8"/>
    <w:rsid w:val="00B75815"/>
    <w:rsid w:val="00B76429"/>
    <w:rsid w:val="00B84420"/>
    <w:rsid w:val="00B90F2D"/>
    <w:rsid w:val="00B956D4"/>
    <w:rsid w:val="00B97446"/>
    <w:rsid w:val="00BA47E2"/>
    <w:rsid w:val="00BA6F99"/>
    <w:rsid w:val="00BA7432"/>
    <w:rsid w:val="00BB4CF5"/>
    <w:rsid w:val="00BC1AA0"/>
    <w:rsid w:val="00BC2495"/>
    <w:rsid w:val="00BC7EB9"/>
    <w:rsid w:val="00BD030C"/>
    <w:rsid w:val="00BD2643"/>
    <w:rsid w:val="00BD56B1"/>
    <w:rsid w:val="00BD6165"/>
    <w:rsid w:val="00BD6558"/>
    <w:rsid w:val="00BF3022"/>
    <w:rsid w:val="00BF3214"/>
    <w:rsid w:val="00BF5573"/>
    <w:rsid w:val="00C0058F"/>
    <w:rsid w:val="00C03150"/>
    <w:rsid w:val="00C104A8"/>
    <w:rsid w:val="00C10BD0"/>
    <w:rsid w:val="00C15867"/>
    <w:rsid w:val="00C2296D"/>
    <w:rsid w:val="00C22AB8"/>
    <w:rsid w:val="00C23155"/>
    <w:rsid w:val="00C347A4"/>
    <w:rsid w:val="00C35B41"/>
    <w:rsid w:val="00C40C41"/>
    <w:rsid w:val="00C45885"/>
    <w:rsid w:val="00C50F22"/>
    <w:rsid w:val="00C55303"/>
    <w:rsid w:val="00C5688B"/>
    <w:rsid w:val="00C57971"/>
    <w:rsid w:val="00C65BD7"/>
    <w:rsid w:val="00C70B6F"/>
    <w:rsid w:val="00C71A57"/>
    <w:rsid w:val="00C76BA4"/>
    <w:rsid w:val="00C83A48"/>
    <w:rsid w:val="00C85865"/>
    <w:rsid w:val="00C85E85"/>
    <w:rsid w:val="00CA2EAE"/>
    <w:rsid w:val="00CA4AC1"/>
    <w:rsid w:val="00CB0316"/>
    <w:rsid w:val="00CB0B11"/>
    <w:rsid w:val="00CB49DC"/>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384"/>
    <w:rsid w:val="00D13CD0"/>
    <w:rsid w:val="00D14F22"/>
    <w:rsid w:val="00D22563"/>
    <w:rsid w:val="00D257C8"/>
    <w:rsid w:val="00D30085"/>
    <w:rsid w:val="00D4741C"/>
    <w:rsid w:val="00D51B89"/>
    <w:rsid w:val="00D524D0"/>
    <w:rsid w:val="00D57918"/>
    <w:rsid w:val="00D62899"/>
    <w:rsid w:val="00D66982"/>
    <w:rsid w:val="00D67D93"/>
    <w:rsid w:val="00D73DC6"/>
    <w:rsid w:val="00D74C1A"/>
    <w:rsid w:val="00D754C1"/>
    <w:rsid w:val="00D77393"/>
    <w:rsid w:val="00D77A35"/>
    <w:rsid w:val="00D81B3E"/>
    <w:rsid w:val="00D90C70"/>
    <w:rsid w:val="00D90E49"/>
    <w:rsid w:val="00D92A16"/>
    <w:rsid w:val="00D96ADE"/>
    <w:rsid w:val="00DA0CE2"/>
    <w:rsid w:val="00DA78EF"/>
    <w:rsid w:val="00DB1A3F"/>
    <w:rsid w:val="00DC486E"/>
    <w:rsid w:val="00DC6A10"/>
    <w:rsid w:val="00DE657E"/>
    <w:rsid w:val="00DF3F1C"/>
    <w:rsid w:val="00DF4704"/>
    <w:rsid w:val="00E024AA"/>
    <w:rsid w:val="00E250F1"/>
    <w:rsid w:val="00E3550D"/>
    <w:rsid w:val="00E35513"/>
    <w:rsid w:val="00E37DBA"/>
    <w:rsid w:val="00E41335"/>
    <w:rsid w:val="00E51BEF"/>
    <w:rsid w:val="00E551EC"/>
    <w:rsid w:val="00E614E0"/>
    <w:rsid w:val="00E73F7F"/>
    <w:rsid w:val="00E75C41"/>
    <w:rsid w:val="00E80A6E"/>
    <w:rsid w:val="00E85409"/>
    <w:rsid w:val="00E910D1"/>
    <w:rsid w:val="00EA429F"/>
    <w:rsid w:val="00EA4896"/>
    <w:rsid w:val="00EA4F9E"/>
    <w:rsid w:val="00EA63CA"/>
    <w:rsid w:val="00EA6D3B"/>
    <w:rsid w:val="00EB00AD"/>
    <w:rsid w:val="00EB136C"/>
    <w:rsid w:val="00EB480E"/>
    <w:rsid w:val="00EB5EC6"/>
    <w:rsid w:val="00EB7FC9"/>
    <w:rsid w:val="00ED27E8"/>
    <w:rsid w:val="00ED7137"/>
    <w:rsid w:val="00EE054D"/>
    <w:rsid w:val="00EE236D"/>
    <w:rsid w:val="00EE5C1D"/>
    <w:rsid w:val="00EE66BA"/>
    <w:rsid w:val="00EF428B"/>
    <w:rsid w:val="00EF468C"/>
    <w:rsid w:val="00EF58EE"/>
    <w:rsid w:val="00EF75FA"/>
    <w:rsid w:val="00F0063E"/>
    <w:rsid w:val="00F07A58"/>
    <w:rsid w:val="00F21088"/>
    <w:rsid w:val="00F268BE"/>
    <w:rsid w:val="00F26E2B"/>
    <w:rsid w:val="00F327E7"/>
    <w:rsid w:val="00F33FA5"/>
    <w:rsid w:val="00F35746"/>
    <w:rsid w:val="00F37971"/>
    <w:rsid w:val="00F40478"/>
    <w:rsid w:val="00F447C7"/>
    <w:rsid w:val="00F5211B"/>
    <w:rsid w:val="00F554A9"/>
    <w:rsid w:val="00F70489"/>
    <w:rsid w:val="00F716FD"/>
    <w:rsid w:val="00F7751D"/>
    <w:rsid w:val="00F80355"/>
    <w:rsid w:val="00F87C43"/>
    <w:rsid w:val="00FA0DBC"/>
    <w:rsid w:val="00FA74D0"/>
    <w:rsid w:val="00FB0C81"/>
    <w:rsid w:val="00FC2200"/>
    <w:rsid w:val="00FC2540"/>
    <w:rsid w:val="00FC4183"/>
    <w:rsid w:val="00FD0CD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280A268"/>
  <w15:docId w15:val="{999AAD57-1FED-42E4-A25F-E9FCD5D3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E37DBA"/>
    <w:pPr>
      <w:numPr>
        <w:ilvl w:val="1"/>
        <w:numId w:val="16"/>
      </w:numPr>
      <w:tabs>
        <w:tab w:val="left" w:pos="0"/>
      </w:tabs>
      <w:spacing w:before="120" w:after="240"/>
    </w:pPr>
    <w:rPr>
      <w:rFonts w:eastAsia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33FA5"/>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33FA5"/>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styleId="GridTable4-Accent5">
    <w:name w:val="Grid Table 4 Accent 5"/>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overview"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UNEP/OzL.Pro/ExCom/84/12</Document_x0020_Number>
    <DocumentType xmlns="64e33b30-101d-41de-b951-961aab25ea29">Pre-session</DocumentType>
  </documentManagement>
</p:properties>
</file>

<file path=customXml/itemProps1.xml><?xml version="1.0" encoding="utf-8"?>
<ds:datastoreItem xmlns:ds="http://schemas.openxmlformats.org/officeDocument/2006/customXml" ds:itemID="{8E108576-D115-4A02-AF92-9FD9A5923CEB}"/>
</file>

<file path=customXml/itemProps2.xml><?xml version="1.0" encoding="utf-8"?>
<ds:datastoreItem xmlns:ds="http://schemas.openxmlformats.org/officeDocument/2006/customXml" ds:itemID="{BA8DB872-AB1B-4BE6-B75B-3B3D1254CF07}"/>
</file>

<file path=customXml/itemProps3.xml><?xml version="1.0" encoding="utf-8"?>
<ds:datastoreItem xmlns:ds="http://schemas.openxmlformats.org/officeDocument/2006/customXml" ds:itemID="{016176C7-B324-4437-8A6F-A19744BACF1D}"/>
</file>

<file path=customXml/itemProps4.xml><?xml version="1.0" encoding="utf-8"?>
<ds:datastoreItem xmlns:ds="http://schemas.openxmlformats.org/officeDocument/2006/customXml" ds:itemID="{66104AD5-9CC6-4746-8F27-3F1318827CF4}"/>
</file>

<file path=docProps/app.xml><?xml version="1.0" encoding="utf-8"?>
<Properties xmlns="http://schemas.openxmlformats.org/officeDocument/2006/extended-properties" xmlns:vt="http://schemas.openxmlformats.org/officeDocument/2006/docPropsVTypes">
  <Template>Eec84G</Template>
  <TotalTime>9</TotalTime>
  <Pages>25</Pages>
  <Words>11086</Words>
  <Characters>63823</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Desk study for the evaluation of the sustainability of the Montreal Protocol achievements</vt:lpstr>
    </vt:vector>
  </TitlesOfParts>
  <Company>UNMFS</Company>
  <LinksUpToDate>false</LinksUpToDate>
  <CharactersWithSpaces>74760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on the evaluation of the sustainability of the Montreal Protocol achievements</dc:title>
  <dc:creator>Joel Pare-Julien</dc:creator>
  <cp:lastModifiedBy>Elina Yuen</cp:lastModifiedBy>
  <cp:revision>3</cp:revision>
  <cp:lastPrinted>2019-11-22T21:52:00Z</cp:lastPrinted>
  <dcterms:created xsi:type="dcterms:W3CDTF">2019-11-22T22:02:00Z</dcterms:created>
  <dcterms:modified xsi:type="dcterms:W3CDTF">2019-11-23T18:14:00Z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UNEP/OzL.Pro/ExCom/84/12</vt:lpwstr>
  </property>
  <property fmtid="{D5CDD505-2E9C-101B-9397-08002B2CF9AE}" pid="3" name="Revision date">
    <vt:lpwstr>11/22/2019</vt:lpwstr>
  </property>
  <property fmtid="{D5CDD505-2E9C-101B-9397-08002B2CF9AE}" pid="4" name="ContentTypeId">
    <vt:lpwstr>0x010100D1FC51483EAF9547AF5405F34A68D8CF</vt:lpwstr>
  </property>
</Properties>
</file>