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4371D" w14:paraId="6A47EC8E" w14:textId="77777777" w:rsidTr="00CF610B">
        <w:trPr>
          <w:trHeight w:val="720"/>
        </w:trPr>
        <w:tc>
          <w:tcPr>
            <w:tcW w:w="5490" w:type="dxa"/>
            <w:gridSpan w:val="2"/>
            <w:tcBorders>
              <w:bottom w:val="single" w:sz="18" w:space="0" w:color="auto"/>
            </w:tcBorders>
          </w:tcPr>
          <w:p w14:paraId="2CA0EFC4"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351B102A" w14:textId="77777777" w:rsidR="00C15867" w:rsidRPr="0034371D" w:rsidRDefault="00C15867" w:rsidP="00CF610B">
            <w:pPr>
              <w:jc w:val="right"/>
              <w:rPr>
                <w:sz w:val="52"/>
                <w:szCs w:val="52"/>
              </w:rPr>
            </w:pPr>
            <w:r>
              <w:rPr>
                <w:rFonts w:ascii="Univers Bold" w:hAnsi="Univers Bold"/>
                <w:b/>
                <w:sz w:val="72"/>
              </w:rPr>
              <w:t>EP</w:t>
            </w:r>
          </w:p>
        </w:tc>
      </w:tr>
      <w:tr w:rsidR="00C15867" w:rsidRPr="0034371D" w14:paraId="2C9673A0" w14:textId="77777777" w:rsidTr="00CF61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34371D" w:rsidRDefault="00E52838" w:rsidP="00CF610B">
            <w:pPr>
              <w:spacing w:before="120"/>
            </w:pPr>
            <w:r>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8AFD5F9"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CB08F0A" w14:textId="77777777" w:rsidR="00C15867" w:rsidRPr="0034371D" w:rsidRDefault="00C15867" w:rsidP="00CF6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C6C6DD1" w14:textId="77777777" w:rsidR="00C15867" w:rsidRPr="00D055D6" w:rsidRDefault="00C15867" w:rsidP="00CF610B">
            <w:pPr>
              <w:spacing w:before="720"/>
              <w:ind w:left="158"/>
              <w:rPr>
                <w:lang w:val="es-419"/>
              </w:rPr>
            </w:pPr>
          </w:p>
        </w:tc>
        <w:tc>
          <w:tcPr>
            <w:tcW w:w="4590" w:type="dxa"/>
            <w:tcBorders>
              <w:top w:val="nil"/>
              <w:left w:val="nil"/>
              <w:bottom w:val="single" w:sz="36" w:space="0" w:color="auto"/>
              <w:right w:val="nil"/>
            </w:tcBorders>
          </w:tcPr>
          <w:p w14:paraId="76BDB613" w14:textId="77777777" w:rsidR="00C15867" w:rsidRPr="0034371D" w:rsidRDefault="00C15867" w:rsidP="00CF610B">
            <w:r>
              <w:t>Distr.</w:t>
            </w:r>
          </w:p>
          <w:p w14:paraId="66FEFE39" w14:textId="77777777" w:rsidR="00923540" w:rsidRPr="0034371D" w:rsidRDefault="00923540" w:rsidP="00923540">
            <w:r>
              <w:t>GENERAL</w:t>
            </w:r>
          </w:p>
          <w:p w14:paraId="5F6BAC58" w14:textId="77777777" w:rsidR="00C15867" w:rsidRPr="00D055D6" w:rsidRDefault="00C15867" w:rsidP="00CF610B">
            <w:pPr>
              <w:rPr>
                <w:lang w:val="es-419"/>
              </w:rPr>
            </w:pPr>
          </w:p>
          <w:p w14:paraId="40BF8B6D" w14:textId="77777777" w:rsidR="00C15867" w:rsidRPr="00D055D6" w:rsidRDefault="00C15867" w:rsidP="00CF610B">
            <w:pPr>
              <w:rPr>
                <w:lang w:val="es-419"/>
              </w:rPr>
            </w:pPr>
          </w:p>
          <w:p w14:paraId="65774C11" w14:textId="77777777" w:rsidR="00867CCC" w:rsidRPr="0033525D" w:rsidRDefault="00867CCC" w:rsidP="00867CCC">
            <w:r>
              <w:fldChar w:fldCharType="begin"/>
            </w:r>
            <w:r>
              <w:instrText xml:space="preserve"> DOCPROPERTY "Document number"  \* MERGEFORMAT </w:instrText>
            </w:r>
            <w:r>
              <w:fldChar w:fldCharType="separate"/>
            </w:r>
            <w:r>
              <w:t>UNEP</w:t>
            </w:r>
            <w:r w:rsidRPr="00867CCC">
              <w:rPr>
                <w:lang w:val="es-419"/>
              </w:rPr>
              <w:t>/</w:t>
            </w:r>
            <w:proofErr w:type="spellStart"/>
            <w:r w:rsidRPr="00867CCC">
              <w:rPr>
                <w:lang w:val="es-419"/>
              </w:rPr>
              <w:t>OzL.Pro</w:t>
            </w:r>
            <w:proofErr w:type="spellEnd"/>
            <w:r w:rsidRPr="00867CCC">
              <w:rPr>
                <w:lang w:val="es-419"/>
              </w:rPr>
              <w:t>/</w:t>
            </w:r>
            <w:proofErr w:type="spellStart"/>
            <w:r w:rsidRPr="00867CCC">
              <w:rPr>
                <w:lang w:val="es-419"/>
              </w:rPr>
              <w:t>ExCom</w:t>
            </w:r>
            <w:proofErr w:type="spellEnd"/>
            <w:r>
              <w:t>/86/75</w:t>
            </w:r>
            <w:r>
              <w:fldChar w:fldCharType="end"/>
            </w:r>
          </w:p>
          <w:p w14:paraId="41107533" w14:textId="57B70FEF" w:rsidR="00C15867" w:rsidRPr="0034371D" w:rsidRDefault="000501B3" w:rsidP="00CF610B">
            <w:r>
              <w:t>29 de octubre de 2020</w:t>
            </w:r>
          </w:p>
          <w:p w14:paraId="2F6D0FDA" w14:textId="158A616F" w:rsidR="00C15867" w:rsidRDefault="00C15867" w:rsidP="00CF610B">
            <w:pPr>
              <w:rPr>
                <w:caps/>
                <w:lang w:val="es-419"/>
              </w:rPr>
            </w:pPr>
          </w:p>
          <w:p w14:paraId="78C88A2E" w14:textId="738D0FF8" w:rsidR="000902E6" w:rsidRPr="00D055D6" w:rsidRDefault="000902E6" w:rsidP="00CF610B">
            <w:pPr>
              <w:rPr>
                <w:caps/>
                <w:lang w:val="es-419"/>
              </w:rPr>
            </w:pPr>
            <w:r>
              <w:rPr>
                <w:caps/>
                <w:lang w:val="es-419"/>
              </w:rPr>
              <w:t>español</w:t>
            </w:r>
          </w:p>
          <w:p w14:paraId="0605EE5F" w14:textId="77777777" w:rsidR="00C15867" w:rsidRPr="0034371D" w:rsidRDefault="00C15867" w:rsidP="00CF610B">
            <w:r>
              <w:t>ORIGINAL: INGLÉS</w:t>
            </w:r>
          </w:p>
        </w:tc>
      </w:tr>
    </w:tbl>
    <w:p w14:paraId="22DE950C" w14:textId="4E2C76DE" w:rsidR="00704CE9" w:rsidRPr="0034371D" w:rsidRDefault="00C15867" w:rsidP="00704CE9">
      <w:pPr>
        <w:jc w:val="left"/>
      </w:pPr>
      <w:r>
        <w:t>COMITÉ EJECUTIVO DEL FONDO MULTILATERAL</w:t>
      </w:r>
      <w:r>
        <w:br/>
        <w:t xml:space="preserve">  PARA LA APLICACIÓN DEL</w:t>
      </w:r>
      <w:r>
        <w:br/>
        <w:t xml:space="preserve">  PROTOCOLO DE MONTREAL</w:t>
      </w:r>
      <w:r>
        <w:br/>
        <w:t>Octogésima sexta Reunión</w:t>
      </w:r>
    </w:p>
    <w:p w14:paraId="5008B19E" w14:textId="77777777" w:rsidR="00704CE9" w:rsidRPr="0034371D" w:rsidRDefault="00704CE9" w:rsidP="00704CE9">
      <w:pPr>
        <w:jc w:val="left"/>
      </w:pPr>
      <w:r>
        <w:t>Montreal, 2-6 de noviembre de 2020</w:t>
      </w:r>
    </w:p>
    <w:p w14:paraId="7892E671" w14:textId="5734F5DC" w:rsidR="00BF1064" w:rsidRPr="0034371D" w:rsidRDefault="00A93081" w:rsidP="00BF1064">
      <w:pPr>
        <w:tabs>
          <w:tab w:val="left" w:pos="8280"/>
        </w:tabs>
      </w:pPr>
      <w:r>
        <w:t>Pospuesta: 8-12 de marzo de 2021</w:t>
      </w:r>
      <w:r w:rsidR="009B499B">
        <w:rPr>
          <w:rStyle w:val="FootnoteReference"/>
          <w:lang w:val="en-CA"/>
        </w:rPr>
        <w:footnoteReference w:id="1"/>
      </w:r>
    </w:p>
    <w:p w14:paraId="369F7A68" w14:textId="77777777" w:rsidR="00BF1064" w:rsidRPr="00D055D6" w:rsidRDefault="00BF1064" w:rsidP="00BF1064">
      <w:pPr>
        <w:tabs>
          <w:tab w:val="left" w:pos="8280"/>
        </w:tabs>
        <w:rPr>
          <w:lang w:val="es-419"/>
        </w:rPr>
      </w:pPr>
    </w:p>
    <w:p w14:paraId="1F27BD47" w14:textId="77777777" w:rsidR="00BF1064" w:rsidRPr="00D055D6" w:rsidRDefault="00BF1064" w:rsidP="00BF1064">
      <w:pPr>
        <w:tabs>
          <w:tab w:val="left" w:pos="8280"/>
        </w:tabs>
        <w:rPr>
          <w:lang w:val="es-419"/>
        </w:rPr>
      </w:pPr>
    </w:p>
    <w:p w14:paraId="529509EF" w14:textId="77777777" w:rsidR="00BF1064" w:rsidRPr="00D055D6" w:rsidRDefault="00BF1064" w:rsidP="00BF1064">
      <w:pPr>
        <w:tabs>
          <w:tab w:val="left" w:pos="8280"/>
        </w:tabs>
        <w:rPr>
          <w:lang w:val="es-419"/>
        </w:rPr>
      </w:pPr>
    </w:p>
    <w:p w14:paraId="5F0F95A4" w14:textId="73ECA2F2" w:rsidR="00682705" w:rsidRPr="00D055D6" w:rsidRDefault="00682705" w:rsidP="00BF1064">
      <w:pPr>
        <w:rPr>
          <w:lang w:val="es-419"/>
        </w:rPr>
      </w:pPr>
    </w:p>
    <w:p w14:paraId="799F8F1A" w14:textId="49AA7305" w:rsidR="00BF1064" w:rsidRPr="0034371D" w:rsidRDefault="00CF610B" w:rsidP="00BF1064">
      <w:pPr>
        <w:jc w:val="center"/>
        <w:rPr>
          <w:b/>
        </w:rPr>
      </w:pPr>
      <w:r>
        <w:rPr>
          <w:b/>
        </w:rPr>
        <w:t>PROPUESTA DE PROYECTO: SUDÁN</w:t>
      </w:r>
    </w:p>
    <w:p w14:paraId="7941D0A1" w14:textId="58340D1B" w:rsidR="00BF1064" w:rsidRDefault="00BF1064" w:rsidP="00BF1064">
      <w:pPr>
        <w:rPr>
          <w:rtl/>
          <w:lang w:val="es-419"/>
        </w:rPr>
      </w:pPr>
    </w:p>
    <w:p w14:paraId="14C82429" w14:textId="5D1FFE6D" w:rsidR="00682705" w:rsidRPr="00D055D6" w:rsidRDefault="00682705" w:rsidP="00BF1064">
      <w:pPr>
        <w:rPr>
          <w:lang w:val="es-419"/>
        </w:rPr>
      </w:pPr>
    </w:p>
    <w:p w14:paraId="6CED97D0" w14:textId="77777777" w:rsidR="00BF1064" w:rsidRPr="00D055D6" w:rsidRDefault="00BF1064" w:rsidP="00BF1064">
      <w:pPr>
        <w:rPr>
          <w:lang w:val="es-419"/>
        </w:rPr>
      </w:pPr>
    </w:p>
    <w:p w14:paraId="71E5F2FB" w14:textId="77777777" w:rsidR="00BF1064" w:rsidRPr="0034371D" w:rsidRDefault="00BF1064" w:rsidP="00BF1064">
      <w:pPr>
        <w:ind w:firstLine="720"/>
      </w:pPr>
      <w:r>
        <w:t xml:space="preserve">Este documento contiene las observaciones y las recomendaciones de la Secretaría del Fondo sobre la siguiente propuesta de proyecto: </w:t>
      </w:r>
    </w:p>
    <w:p w14:paraId="1DA78118" w14:textId="77777777" w:rsidR="00BF1064" w:rsidRPr="00D055D6" w:rsidRDefault="00BF1064" w:rsidP="00BF1064">
      <w:pPr>
        <w:rPr>
          <w:lang w:val="es-419"/>
        </w:rPr>
      </w:pPr>
    </w:p>
    <w:p w14:paraId="3E103D93" w14:textId="77777777" w:rsidR="00BF1064" w:rsidRPr="0034371D" w:rsidRDefault="00BF1064" w:rsidP="00BF1064">
      <w:pPr>
        <w:rPr>
          <w:u w:val="single"/>
        </w:rPr>
      </w:pPr>
      <w:r>
        <w:rPr>
          <w:u w:val="single"/>
        </w:rPr>
        <w:t>Eliminación</w:t>
      </w:r>
    </w:p>
    <w:p w14:paraId="101711AA" w14:textId="77777777" w:rsidR="00BF1064" w:rsidRPr="0034371D"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34371D" w14:paraId="463DE2E3" w14:textId="77777777" w:rsidTr="00CF610B">
        <w:tc>
          <w:tcPr>
            <w:tcW w:w="6941" w:type="dxa"/>
          </w:tcPr>
          <w:p w14:paraId="600D5164" w14:textId="7510B291" w:rsidR="00BF1064" w:rsidRPr="0034371D" w:rsidRDefault="00BF1064" w:rsidP="00CF610B">
            <w:pPr>
              <w:pStyle w:val="ListParagraph"/>
              <w:numPr>
                <w:ilvl w:val="0"/>
                <w:numId w:val="21"/>
              </w:numPr>
              <w:ind w:hanging="830"/>
            </w:pPr>
            <w:r>
              <w:t>Plan de gestión de eliminación de los HCFC (etapa II, tercer tramo)</w:t>
            </w:r>
          </w:p>
        </w:tc>
        <w:tc>
          <w:tcPr>
            <w:tcW w:w="2409" w:type="dxa"/>
          </w:tcPr>
          <w:p w14:paraId="79F850BA" w14:textId="736FB33D" w:rsidR="00BF1064" w:rsidRPr="0034371D" w:rsidRDefault="00F111A3" w:rsidP="00CF610B">
            <w:pPr>
              <w:jc w:val="right"/>
            </w:pPr>
            <w:r>
              <w:t>ONUDI</w:t>
            </w:r>
          </w:p>
        </w:tc>
      </w:tr>
    </w:tbl>
    <w:p w14:paraId="4F35E6EB" w14:textId="77777777" w:rsidR="00BF1064" w:rsidRPr="0034371D" w:rsidRDefault="00BF1064" w:rsidP="00BF1064">
      <w:pPr>
        <w:rPr>
          <w:lang w:val="en-CA"/>
        </w:rPr>
      </w:pPr>
    </w:p>
    <w:p w14:paraId="61E8B802" w14:textId="77777777" w:rsidR="00BF1064" w:rsidRPr="0034371D" w:rsidRDefault="00BF1064" w:rsidP="00BF1064">
      <w:pPr>
        <w:rPr>
          <w:lang w:val="en-CA"/>
        </w:rPr>
      </w:pPr>
    </w:p>
    <w:p w14:paraId="37E8217C" w14:textId="77777777" w:rsidR="00BF1064" w:rsidRPr="0034371D" w:rsidRDefault="00BF1064" w:rsidP="00BF1064">
      <w:pPr>
        <w:rPr>
          <w:lang w:val="en-CA"/>
        </w:rPr>
      </w:pPr>
    </w:p>
    <w:p w14:paraId="5F595615" w14:textId="77777777" w:rsidR="00BF1064" w:rsidRPr="0034371D" w:rsidRDefault="00BF1064" w:rsidP="00BF1064">
      <w:r>
        <w:br w:type="page"/>
      </w:r>
    </w:p>
    <w:p w14:paraId="6DF4D4F7" w14:textId="77777777" w:rsidR="00CF610B" w:rsidRPr="00F111A3" w:rsidRDefault="00CF610B" w:rsidP="00CF610B">
      <w:pPr>
        <w:spacing w:after="80"/>
        <w:jc w:val="center"/>
        <w:rPr>
          <w:b/>
        </w:rPr>
      </w:pPr>
      <w:r>
        <w:rPr>
          <w:b/>
        </w:rPr>
        <w:lastRenderedPageBreak/>
        <w:t>HOJA DE EVALUACIÓN DE PROYECTO – PROYECTOS PLURIANUALES</w:t>
      </w:r>
    </w:p>
    <w:p w14:paraId="649B023C" w14:textId="77777777" w:rsidR="00CF610B" w:rsidRPr="00F111A3" w:rsidRDefault="00CF610B" w:rsidP="00CF610B">
      <w:pPr>
        <w:spacing w:after="80"/>
        <w:jc w:val="center"/>
        <w:rPr>
          <w:b/>
        </w:rPr>
      </w:pPr>
      <w:r>
        <w:rPr>
          <w:b/>
        </w:rPr>
        <w:t>Sudán</w:t>
      </w:r>
    </w:p>
    <w:p w14:paraId="29B1B767" w14:textId="77777777" w:rsidR="00CF610B" w:rsidRPr="0008302A" w:rsidRDefault="00CF610B" w:rsidP="00CF610B">
      <w:pPr>
        <w:ind w:left="-426"/>
        <w:rPr>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46"/>
        <w:gridCol w:w="2340"/>
        <w:gridCol w:w="1980"/>
        <w:gridCol w:w="1758"/>
      </w:tblGrid>
      <w:tr w:rsidR="00CF610B" w:rsidRPr="00F111A3" w14:paraId="46D135C1" w14:textId="77777777" w:rsidTr="0007578F">
        <w:trPr>
          <w:trHeight w:val="260"/>
        </w:trPr>
        <w:tc>
          <w:tcPr>
            <w:tcW w:w="3846" w:type="dxa"/>
            <w:shd w:val="clear" w:color="auto" w:fill="auto"/>
          </w:tcPr>
          <w:p w14:paraId="21D5AAB5" w14:textId="77777777" w:rsidR="00CF610B" w:rsidRPr="00F111A3" w:rsidRDefault="00CF610B" w:rsidP="00CF610B">
            <w:pPr>
              <w:spacing w:after="80"/>
              <w:jc w:val="left"/>
              <w:rPr>
                <w:b/>
                <w:sz w:val="20"/>
                <w:szCs w:val="20"/>
              </w:rPr>
            </w:pPr>
            <w:r>
              <w:rPr>
                <w:b/>
                <w:sz w:val="20"/>
                <w:szCs w:val="20"/>
              </w:rPr>
              <w:t>(I) TÍTULO DEL PROYECTO</w:t>
            </w:r>
          </w:p>
        </w:tc>
        <w:tc>
          <w:tcPr>
            <w:tcW w:w="2340" w:type="dxa"/>
            <w:shd w:val="clear" w:color="auto" w:fill="auto"/>
          </w:tcPr>
          <w:p w14:paraId="1D02B5C0" w14:textId="77777777" w:rsidR="00CF610B" w:rsidRPr="00F111A3" w:rsidRDefault="00CF610B" w:rsidP="00CF610B">
            <w:pPr>
              <w:spacing w:after="80"/>
              <w:jc w:val="center"/>
              <w:rPr>
                <w:b/>
                <w:sz w:val="20"/>
                <w:szCs w:val="20"/>
              </w:rPr>
            </w:pPr>
            <w:r>
              <w:rPr>
                <w:b/>
                <w:sz w:val="20"/>
                <w:szCs w:val="20"/>
              </w:rPr>
              <w:t>ORGANISMO</w:t>
            </w:r>
          </w:p>
        </w:tc>
        <w:tc>
          <w:tcPr>
            <w:tcW w:w="1980" w:type="dxa"/>
            <w:shd w:val="clear" w:color="auto" w:fill="auto"/>
          </w:tcPr>
          <w:p w14:paraId="0C0351FB" w14:textId="77777777" w:rsidR="00CF610B" w:rsidRPr="00F111A3" w:rsidRDefault="00CF610B" w:rsidP="00CF610B">
            <w:pPr>
              <w:spacing w:after="80"/>
              <w:jc w:val="center"/>
              <w:rPr>
                <w:b/>
                <w:sz w:val="20"/>
                <w:szCs w:val="20"/>
              </w:rPr>
            </w:pPr>
            <w:r>
              <w:rPr>
                <w:b/>
                <w:sz w:val="20"/>
                <w:szCs w:val="20"/>
              </w:rPr>
              <w:t>REUNIÓN QUE LO APROBÓ</w:t>
            </w:r>
          </w:p>
        </w:tc>
        <w:tc>
          <w:tcPr>
            <w:tcW w:w="1758" w:type="dxa"/>
            <w:shd w:val="clear" w:color="auto" w:fill="auto"/>
          </w:tcPr>
          <w:p w14:paraId="766CCBBE" w14:textId="77777777" w:rsidR="00CF610B" w:rsidRPr="00F111A3" w:rsidRDefault="00CF610B" w:rsidP="00CF610B">
            <w:pPr>
              <w:spacing w:after="80"/>
              <w:jc w:val="center"/>
              <w:rPr>
                <w:b/>
                <w:sz w:val="20"/>
                <w:szCs w:val="20"/>
              </w:rPr>
            </w:pPr>
            <w:r>
              <w:rPr>
                <w:b/>
                <w:sz w:val="20"/>
                <w:szCs w:val="20"/>
              </w:rPr>
              <w:t>MEDIDA DE CONTROL</w:t>
            </w:r>
          </w:p>
        </w:tc>
      </w:tr>
      <w:tr w:rsidR="00CF610B" w:rsidRPr="00F111A3" w14:paraId="3BD6A987" w14:textId="77777777" w:rsidTr="0007578F">
        <w:trPr>
          <w:trHeight w:val="260"/>
        </w:trPr>
        <w:tc>
          <w:tcPr>
            <w:tcW w:w="3846" w:type="dxa"/>
            <w:shd w:val="clear" w:color="auto" w:fill="auto"/>
          </w:tcPr>
          <w:p w14:paraId="6307FF28" w14:textId="77777777" w:rsidR="00CF610B" w:rsidRPr="00F111A3" w:rsidRDefault="00CF610B" w:rsidP="00CF610B">
            <w:pPr>
              <w:spacing w:after="80"/>
              <w:jc w:val="center"/>
              <w:rPr>
                <w:sz w:val="20"/>
                <w:szCs w:val="20"/>
              </w:rPr>
            </w:pPr>
            <w:r>
              <w:rPr>
                <w:sz w:val="20"/>
                <w:szCs w:val="20"/>
              </w:rPr>
              <w:t>Plan de eliminación de los HCFC (etapa II)</w:t>
            </w:r>
          </w:p>
        </w:tc>
        <w:tc>
          <w:tcPr>
            <w:tcW w:w="2340" w:type="dxa"/>
            <w:shd w:val="clear" w:color="auto" w:fill="auto"/>
          </w:tcPr>
          <w:p w14:paraId="44D49DC3" w14:textId="77777777" w:rsidR="00CF610B" w:rsidRPr="00F111A3" w:rsidRDefault="00CF610B" w:rsidP="00CF610B">
            <w:pPr>
              <w:spacing w:after="80"/>
              <w:jc w:val="center"/>
              <w:rPr>
                <w:sz w:val="20"/>
                <w:szCs w:val="20"/>
              </w:rPr>
            </w:pPr>
            <w:r>
              <w:rPr>
                <w:sz w:val="20"/>
                <w:szCs w:val="20"/>
              </w:rPr>
              <w:t>ONUDI (principal)</w:t>
            </w:r>
          </w:p>
        </w:tc>
        <w:tc>
          <w:tcPr>
            <w:tcW w:w="1980" w:type="dxa"/>
            <w:shd w:val="clear" w:color="auto" w:fill="auto"/>
          </w:tcPr>
          <w:p w14:paraId="2BB521D3" w14:textId="77777777" w:rsidR="00CF610B" w:rsidRPr="00F111A3" w:rsidRDefault="00CF610B" w:rsidP="00CF610B">
            <w:pPr>
              <w:spacing w:after="80"/>
              <w:jc w:val="center"/>
              <w:rPr>
                <w:sz w:val="20"/>
                <w:szCs w:val="20"/>
              </w:rPr>
            </w:pPr>
            <w:r>
              <w:rPr>
                <w:sz w:val="20"/>
                <w:szCs w:val="20"/>
              </w:rPr>
              <w:t>75</w:t>
            </w:r>
            <w:r>
              <w:rPr>
                <w:sz w:val="20"/>
                <w:szCs w:val="20"/>
                <w:vertAlign w:val="superscript"/>
              </w:rPr>
              <w:t>a</w:t>
            </w:r>
          </w:p>
        </w:tc>
        <w:tc>
          <w:tcPr>
            <w:tcW w:w="1758" w:type="dxa"/>
            <w:shd w:val="clear" w:color="auto" w:fill="auto"/>
          </w:tcPr>
          <w:p w14:paraId="5EDF6947" w14:textId="77777777" w:rsidR="00CF610B" w:rsidRPr="00F111A3" w:rsidRDefault="00CF610B" w:rsidP="00CF610B">
            <w:pPr>
              <w:spacing w:after="80"/>
              <w:jc w:val="center"/>
              <w:rPr>
                <w:sz w:val="20"/>
                <w:szCs w:val="20"/>
              </w:rPr>
            </w:pPr>
            <w:r>
              <w:rPr>
                <w:sz w:val="20"/>
                <w:szCs w:val="20"/>
              </w:rPr>
              <w:t>75% para 2020</w:t>
            </w:r>
          </w:p>
        </w:tc>
      </w:tr>
    </w:tbl>
    <w:p w14:paraId="6997E602" w14:textId="0D82D67D" w:rsidR="00CF610B" w:rsidRPr="00F111A3" w:rsidRDefault="00CF610B" w:rsidP="00CF610B">
      <w:pPr>
        <w:jc w:val="center"/>
        <w:rPr>
          <w:sz w:val="20"/>
          <w:szCs w:val="20"/>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26"/>
        <w:gridCol w:w="1080"/>
        <w:gridCol w:w="2118"/>
      </w:tblGrid>
      <w:tr w:rsidR="00CF610B" w:rsidRPr="0007578F" w14:paraId="398B9847" w14:textId="77777777" w:rsidTr="0007578F">
        <w:trPr>
          <w:trHeight w:val="307"/>
        </w:trPr>
        <w:tc>
          <w:tcPr>
            <w:tcW w:w="6726" w:type="dxa"/>
            <w:shd w:val="clear" w:color="auto" w:fill="auto"/>
          </w:tcPr>
          <w:p w14:paraId="035FCB6C" w14:textId="77777777" w:rsidR="00CF610B" w:rsidRPr="0007578F" w:rsidRDefault="00CF610B" w:rsidP="00CF610B">
            <w:pPr>
              <w:spacing w:after="60"/>
              <w:jc w:val="left"/>
              <w:rPr>
                <w:b/>
                <w:sz w:val="19"/>
                <w:szCs w:val="19"/>
              </w:rPr>
            </w:pPr>
            <w:r w:rsidRPr="0007578F">
              <w:rPr>
                <w:b/>
                <w:sz w:val="19"/>
                <w:szCs w:val="19"/>
              </w:rPr>
              <w:t>(II) DATOS MÁS RECIENTES CON ARREGLO AL ARTÍCULO 7 (Anexo C Grupo l)</w:t>
            </w:r>
          </w:p>
        </w:tc>
        <w:tc>
          <w:tcPr>
            <w:tcW w:w="1080" w:type="dxa"/>
            <w:shd w:val="clear" w:color="auto" w:fill="auto"/>
          </w:tcPr>
          <w:p w14:paraId="0D0BA8E8" w14:textId="31A2036C" w:rsidR="00CF610B" w:rsidRPr="0007578F" w:rsidRDefault="00F111A3" w:rsidP="00CF610B">
            <w:pPr>
              <w:spacing w:after="60"/>
              <w:jc w:val="center"/>
              <w:rPr>
                <w:sz w:val="19"/>
                <w:szCs w:val="19"/>
              </w:rPr>
            </w:pPr>
            <w:r w:rsidRPr="0007578F">
              <w:rPr>
                <w:sz w:val="19"/>
                <w:szCs w:val="19"/>
              </w:rPr>
              <w:t>Año: 2019</w:t>
            </w:r>
          </w:p>
        </w:tc>
        <w:tc>
          <w:tcPr>
            <w:tcW w:w="2118" w:type="dxa"/>
            <w:shd w:val="clear" w:color="auto" w:fill="auto"/>
          </w:tcPr>
          <w:p w14:paraId="135B8860" w14:textId="7D561BCA" w:rsidR="00CF610B" w:rsidRPr="0007578F" w:rsidRDefault="009A5EF4" w:rsidP="00F111A3">
            <w:pPr>
              <w:spacing w:after="60"/>
              <w:jc w:val="right"/>
              <w:rPr>
                <w:sz w:val="19"/>
                <w:szCs w:val="19"/>
              </w:rPr>
            </w:pPr>
            <w:r w:rsidRPr="0007578F">
              <w:rPr>
                <w:sz w:val="19"/>
                <w:szCs w:val="19"/>
              </w:rPr>
              <w:t>30,32 (toneladas PAO)</w:t>
            </w:r>
          </w:p>
        </w:tc>
      </w:tr>
    </w:tbl>
    <w:p w14:paraId="12F451B6" w14:textId="0F5AFC86" w:rsidR="00CF610B" w:rsidRPr="00F111A3" w:rsidRDefault="00CF610B" w:rsidP="00CF610B">
      <w:pPr>
        <w:jc w:val="center"/>
        <w:rPr>
          <w:sz w:val="20"/>
          <w:szCs w:val="20"/>
          <w:lang w:val="en-CA"/>
        </w:rPr>
      </w:pPr>
    </w:p>
    <w:tbl>
      <w:tblPr>
        <w:tblStyle w:val="TableGrid"/>
        <w:tblW w:w="10093"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11"/>
        <w:gridCol w:w="850"/>
        <w:gridCol w:w="939"/>
        <w:gridCol w:w="983"/>
        <w:gridCol w:w="1161"/>
        <w:gridCol w:w="1416"/>
        <w:gridCol w:w="916"/>
        <w:gridCol w:w="916"/>
        <w:gridCol w:w="877"/>
        <w:gridCol w:w="926"/>
        <w:gridCol w:w="98"/>
      </w:tblGrid>
      <w:tr w:rsidR="00CF610B" w:rsidRPr="00F111A3" w14:paraId="29AC73F5" w14:textId="77777777" w:rsidTr="0007578F">
        <w:trPr>
          <w:gridAfter w:val="1"/>
          <w:wAfter w:w="102" w:type="dxa"/>
          <w:trHeight w:val="269"/>
        </w:trPr>
        <w:tc>
          <w:tcPr>
            <w:tcW w:w="8166" w:type="dxa"/>
            <w:gridSpan w:val="8"/>
            <w:shd w:val="clear" w:color="auto" w:fill="auto"/>
          </w:tcPr>
          <w:p w14:paraId="41EF6984" w14:textId="77777777" w:rsidR="00CF610B" w:rsidRPr="00F111A3" w:rsidRDefault="00CF610B" w:rsidP="00CF610B">
            <w:pPr>
              <w:spacing w:after="60"/>
              <w:jc w:val="left"/>
              <w:rPr>
                <w:b/>
                <w:sz w:val="20"/>
                <w:szCs w:val="20"/>
              </w:rPr>
            </w:pPr>
            <w:r>
              <w:rPr>
                <w:b/>
                <w:sz w:val="20"/>
                <w:szCs w:val="20"/>
              </w:rPr>
              <w:t>(III) DATOS SECTORIALES DEL PROGRAMA DE PAÍS MÁS RECIENTES (toneladas PAO)</w:t>
            </w:r>
          </w:p>
        </w:tc>
        <w:tc>
          <w:tcPr>
            <w:tcW w:w="1825" w:type="dxa"/>
            <w:gridSpan w:val="2"/>
            <w:shd w:val="clear" w:color="auto" w:fill="auto"/>
          </w:tcPr>
          <w:p w14:paraId="18AFC1D9" w14:textId="4109AC27" w:rsidR="00CF610B" w:rsidRPr="00F111A3" w:rsidRDefault="00CF610B" w:rsidP="00F111A3">
            <w:pPr>
              <w:spacing w:after="60"/>
              <w:ind w:right="36"/>
              <w:jc w:val="right"/>
              <w:rPr>
                <w:b/>
                <w:sz w:val="20"/>
                <w:szCs w:val="20"/>
              </w:rPr>
            </w:pPr>
            <w:r>
              <w:rPr>
                <w:b/>
                <w:sz w:val="20"/>
                <w:szCs w:val="20"/>
              </w:rPr>
              <w:t>Año: 2019</w:t>
            </w:r>
          </w:p>
        </w:tc>
      </w:tr>
      <w:tr w:rsidR="00CF610B" w:rsidRPr="00F111A3" w14:paraId="4A3D78C0" w14:textId="77777777" w:rsidTr="0007578F">
        <w:trPr>
          <w:trHeight w:val="269"/>
        </w:trPr>
        <w:tc>
          <w:tcPr>
            <w:tcW w:w="1013" w:type="dxa"/>
            <w:shd w:val="clear" w:color="auto" w:fill="auto"/>
          </w:tcPr>
          <w:p w14:paraId="57E9347A" w14:textId="77777777" w:rsidR="00CF610B" w:rsidRPr="00F111A3" w:rsidRDefault="00CF610B" w:rsidP="00CF610B">
            <w:pPr>
              <w:spacing w:after="60"/>
              <w:jc w:val="center"/>
              <w:rPr>
                <w:sz w:val="20"/>
                <w:szCs w:val="20"/>
              </w:rPr>
            </w:pPr>
            <w:r>
              <w:rPr>
                <w:sz w:val="20"/>
                <w:szCs w:val="20"/>
              </w:rPr>
              <w:t>Sustancia química</w:t>
            </w:r>
          </w:p>
        </w:tc>
        <w:tc>
          <w:tcPr>
            <w:tcW w:w="0" w:type="auto"/>
            <w:shd w:val="clear" w:color="auto" w:fill="auto"/>
          </w:tcPr>
          <w:p w14:paraId="288F082F" w14:textId="77777777" w:rsidR="00CF610B" w:rsidRPr="00F111A3" w:rsidRDefault="00CF610B" w:rsidP="00CF610B">
            <w:pPr>
              <w:spacing w:after="60"/>
              <w:jc w:val="center"/>
              <w:rPr>
                <w:sz w:val="20"/>
                <w:szCs w:val="20"/>
              </w:rPr>
            </w:pPr>
            <w:r>
              <w:rPr>
                <w:sz w:val="20"/>
                <w:szCs w:val="20"/>
              </w:rPr>
              <w:t>Aerosol</w:t>
            </w:r>
          </w:p>
        </w:tc>
        <w:tc>
          <w:tcPr>
            <w:tcW w:w="0" w:type="auto"/>
            <w:shd w:val="clear" w:color="auto" w:fill="auto"/>
          </w:tcPr>
          <w:p w14:paraId="1239C114" w14:textId="77777777" w:rsidR="00CF610B" w:rsidRPr="00F111A3" w:rsidRDefault="00CF610B" w:rsidP="00CF610B">
            <w:pPr>
              <w:spacing w:after="60"/>
              <w:jc w:val="center"/>
              <w:rPr>
                <w:sz w:val="20"/>
                <w:szCs w:val="20"/>
              </w:rPr>
            </w:pPr>
            <w:r>
              <w:rPr>
                <w:sz w:val="20"/>
                <w:szCs w:val="20"/>
              </w:rPr>
              <w:t>Espumas</w:t>
            </w:r>
          </w:p>
        </w:tc>
        <w:tc>
          <w:tcPr>
            <w:tcW w:w="0" w:type="auto"/>
            <w:shd w:val="clear" w:color="auto" w:fill="auto"/>
          </w:tcPr>
          <w:p w14:paraId="4CB0D31D" w14:textId="77777777" w:rsidR="00CF610B" w:rsidRPr="00F111A3" w:rsidRDefault="00CF610B" w:rsidP="00CF610B">
            <w:pPr>
              <w:spacing w:after="60"/>
              <w:jc w:val="center"/>
              <w:rPr>
                <w:sz w:val="20"/>
                <w:szCs w:val="20"/>
              </w:rPr>
            </w:pPr>
            <w:r>
              <w:rPr>
                <w:sz w:val="20"/>
                <w:szCs w:val="20"/>
              </w:rPr>
              <w:t>Lucha contra incendios</w:t>
            </w:r>
          </w:p>
        </w:tc>
        <w:tc>
          <w:tcPr>
            <w:tcW w:w="0" w:type="auto"/>
            <w:gridSpan w:val="2"/>
            <w:shd w:val="clear" w:color="auto" w:fill="auto"/>
          </w:tcPr>
          <w:p w14:paraId="369FD7E0" w14:textId="77777777" w:rsidR="00CF610B" w:rsidRPr="00F111A3" w:rsidRDefault="00CF610B" w:rsidP="00CF610B">
            <w:pPr>
              <w:spacing w:after="60"/>
              <w:jc w:val="center"/>
              <w:rPr>
                <w:sz w:val="20"/>
                <w:szCs w:val="20"/>
              </w:rPr>
            </w:pPr>
            <w:r>
              <w:rPr>
                <w:sz w:val="20"/>
                <w:szCs w:val="20"/>
              </w:rPr>
              <w:t>Refrigeración</w:t>
            </w:r>
          </w:p>
        </w:tc>
        <w:tc>
          <w:tcPr>
            <w:tcW w:w="0" w:type="auto"/>
            <w:shd w:val="clear" w:color="auto" w:fill="auto"/>
          </w:tcPr>
          <w:p w14:paraId="2D298C23" w14:textId="77777777" w:rsidR="00CF610B" w:rsidRPr="00F111A3" w:rsidRDefault="00CF610B" w:rsidP="00CF610B">
            <w:pPr>
              <w:spacing w:after="60"/>
              <w:jc w:val="center"/>
              <w:rPr>
                <w:sz w:val="20"/>
                <w:szCs w:val="20"/>
              </w:rPr>
            </w:pPr>
            <w:r>
              <w:rPr>
                <w:sz w:val="20"/>
                <w:szCs w:val="20"/>
              </w:rPr>
              <w:t>Solvente</w:t>
            </w:r>
          </w:p>
        </w:tc>
        <w:tc>
          <w:tcPr>
            <w:tcW w:w="888" w:type="dxa"/>
            <w:shd w:val="clear" w:color="auto" w:fill="auto"/>
          </w:tcPr>
          <w:p w14:paraId="2DF1D370" w14:textId="77777777" w:rsidR="00CF610B" w:rsidRPr="00F111A3" w:rsidRDefault="00CF610B" w:rsidP="00CF610B">
            <w:pPr>
              <w:spacing w:after="60"/>
              <w:jc w:val="center"/>
              <w:rPr>
                <w:sz w:val="20"/>
                <w:szCs w:val="20"/>
              </w:rPr>
            </w:pPr>
            <w:r>
              <w:rPr>
                <w:sz w:val="20"/>
                <w:szCs w:val="20"/>
              </w:rPr>
              <w:t>Agente de procesos</w:t>
            </w:r>
          </w:p>
        </w:tc>
        <w:tc>
          <w:tcPr>
            <w:tcW w:w="899" w:type="dxa"/>
            <w:shd w:val="clear" w:color="auto" w:fill="auto"/>
          </w:tcPr>
          <w:p w14:paraId="3149366C" w14:textId="77777777" w:rsidR="00CF610B" w:rsidRPr="00F111A3" w:rsidRDefault="00CF610B" w:rsidP="00CF610B">
            <w:pPr>
              <w:spacing w:after="60"/>
              <w:jc w:val="center"/>
              <w:rPr>
                <w:sz w:val="20"/>
                <w:szCs w:val="20"/>
              </w:rPr>
            </w:pPr>
            <w:r>
              <w:rPr>
                <w:sz w:val="20"/>
                <w:szCs w:val="20"/>
              </w:rPr>
              <w:t>Uso en lab.</w:t>
            </w:r>
          </w:p>
        </w:tc>
        <w:tc>
          <w:tcPr>
            <w:tcW w:w="1028" w:type="dxa"/>
            <w:gridSpan w:val="2"/>
            <w:shd w:val="clear" w:color="auto" w:fill="auto"/>
          </w:tcPr>
          <w:p w14:paraId="60B992B1" w14:textId="77777777" w:rsidR="00CF610B" w:rsidRPr="00F111A3" w:rsidRDefault="00CF610B" w:rsidP="00CF610B">
            <w:pPr>
              <w:spacing w:after="60"/>
              <w:jc w:val="center"/>
              <w:rPr>
                <w:sz w:val="20"/>
                <w:szCs w:val="20"/>
              </w:rPr>
            </w:pPr>
            <w:r>
              <w:rPr>
                <w:sz w:val="20"/>
                <w:szCs w:val="20"/>
              </w:rPr>
              <w:t>Consumo total del sector</w:t>
            </w:r>
          </w:p>
        </w:tc>
      </w:tr>
      <w:tr w:rsidR="00CF610B" w:rsidRPr="00F111A3" w14:paraId="20869F3E" w14:textId="77777777" w:rsidTr="0007578F">
        <w:trPr>
          <w:gridAfter w:val="1"/>
          <w:wAfter w:w="102" w:type="dxa"/>
          <w:trHeight w:val="269"/>
        </w:trPr>
        <w:tc>
          <w:tcPr>
            <w:tcW w:w="3785" w:type="dxa"/>
            <w:gridSpan w:val="4"/>
            <w:shd w:val="clear" w:color="auto" w:fill="auto"/>
          </w:tcPr>
          <w:p w14:paraId="334E3F88" w14:textId="77777777" w:rsidR="00CF610B" w:rsidRPr="00F111A3" w:rsidRDefault="00CF610B" w:rsidP="00CF610B">
            <w:pPr>
              <w:spacing w:after="60"/>
              <w:jc w:val="center"/>
              <w:rPr>
                <w:sz w:val="20"/>
                <w:szCs w:val="20"/>
              </w:rPr>
            </w:pPr>
            <w:r>
              <w:rPr>
                <w:sz w:val="20"/>
                <w:szCs w:val="20"/>
              </w:rPr>
              <w:t xml:space="preserve"> </w:t>
            </w:r>
          </w:p>
        </w:tc>
        <w:tc>
          <w:tcPr>
            <w:tcW w:w="0" w:type="auto"/>
            <w:shd w:val="clear" w:color="auto" w:fill="auto"/>
          </w:tcPr>
          <w:p w14:paraId="5BE81FD1" w14:textId="77777777" w:rsidR="00CF610B" w:rsidRPr="00F111A3" w:rsidRDefault="00CF610B" w:rsidP="00CF610B">
            <w:pPr>
              <w:spacing w:after="60"/>
              <w:jc w:val="center"/>
              <w:rPr>
                <w:sz w:val="20"/>
                <w:szCs w:val="20"/>
              </w:rPr>
            </w:pPr>
            <w:r>
              <w:rPr>
                <w:sz w:val="20"/>
                <w:szCs w:val="20"/>
              </w:rPr>
              <w:t>Fabricación</w:t>
            </w:r>
          </w:p>
        </w:tc>
        <w:tc>
          <w:tcPr>
            <w:tcW w:w="0" w:type="auto"/>
            <w:shd w:val="clear" w:color="auto" w:fill="auto"/>
          </w:tcPr>
          <w:p w14:paraId="731985D7" w14:textId="77777777" w:rsidR="00CF610B" w:rsidRPr="00F111A3" w:rsidRDefault="00CF610B" w:rsidP="00CF610B">
            <w:pPr>
              <w:spacing w:after="60"/>
              <w:jc w:val="center"/>
              <w:rPr>
                <w:sz w:val="20"/>
                <w:szCs w:val="20"/>
              </w:rPr>
            </w:pPr>
            <w:r>
              <w:rPr>
                <w:sz w:val="20"/>
                <w:szCs w:val="20"/>
              </w:rPr>
              <w:t>Servicio y mantenimiento</w:t>
            </w:r>
          </w:p>
        </w:tc>
        <w:tc>
          <w:tcPr>
            <w:tcW w:w="3629" w:type="dxa"/>
            <w:gridSpan w:val="4"/>
            <w:shd w:val="clear" w:color="auto" w:fill="auto"/>
          </w:tcPr>
          <w:p w14:paraId="35307F0B" w14:textId="77777777" w:rsidR="00CF610B" w:rsidRPr="00F111A3" w:rsidRDefault="00CF610B" w:rsidP="00CF610B">
            <w:pPr>
              <w:spacing w:after="60"/>
              <w:jc w:val="center"/>
              <w:rPr>
                <w:sz w:val="20"/>
                <w:szCs w:val="20"/>
              </w:rPr>
            </w:pPr>
          </w:p>
        </w:tc>
      </w:tr>
      <w:tr w:rsidR="00CF610B" w:rsidRPr="006F3993" w14:paraId="6AE624DD" w14:textId="77777777" w:rsidTr="0007578F">
        <w:trPr>
          <w:trHeight w:val="269"/>
        </w:trPr>
        <w:tc>
          <w:tcPr>
            <w:tcW w:w="1013" w:type="dxa"/>
            <w:shd w:val="clear" w:color="auto" w:fill="auto"/>
          </w:tcPr>
          <w:p w14:paraId="6797C39F" w14:textId="77777777" w:rsidR="00CF610B" w:rsidRPr="006F3993" w:rsidRDefault="00CF610B" w:rsidP="00CF610B">
            <w:pPr>
              <w:spacing w:after="60"/>
              <w:jc w:val="left"/>
              <w:rPr>
                <w:sz w:val="20"/>
                <w:szCs w:val="20"/>
              </w:rPr>
            </w:pPr>
            <w:r>
              <w:rPr>
                <w:sz w:val="20"/>
                <w:szCs w:val="20"/>
              </w:rPr>
              <w:t>HCFC-141b</w:t>
            </w:r>
          </w:p>
        </w:tc>
        <w:tc>
          <w:tcPr>
            <w:tcW w:w="0" w:type="auto"/>
            <w:shd w:val="clear" w:color="auto" w:fill="auto"/>
          </w:tcPr>
          <w:p w14:paraId="44388A25" w14:textId="77777777" w:rsidR="00CF610B" w:rsidRPr="006F3993" w:rsidRDefault="00CF610B" w:rsidP="00CF610B">
            <w:pPr>
              <w:spacing w:after="60"/>
              <w:jc w:val="right"/>
              <w:rPr>
                <w:sz w:val="20"/>
                <w:szCs w:val="20"/>
              </w:rPr>
            </w:pPr>
          </w:p>
        </w:tc>
        <w:tc>
          <w:tcPr>
            <w:tcW w:w="0" w:type="auto"/>
            <w:shd w:val="clear" w:color="auto" w:fill="auto"/>
          </w:tcPr>
          <w:p w14:paraId="4818900C" w14:textId="2F4F0257" w:rsidR="00CF610B" w:rsidRPr="006F3993" w:rsidRDefault="006F3993" w:rsidP="00CF610B">
            <w:pPr>
              <w:spacing w:after="60"/>
              <w:jc w:val="right"/>
              <w:rPr>
                <w:sz w:val="20"/>
                <w:szCs w:val="20"/>
              </w:rPr>
            </w:pPr>
            <w:r>
              <w:rPr>
                <w:sz w:val="20"/>
                <w:szCs w:val="20"/>
              </w:rPr>
              <w:t>19,87</w:t>
            </w:r>
          </w:p>
        </w:tc>
        <w:tc>
          <w:tcPr>
            <w:tcW w:w="0" w:type="auto"/>
            <w:shd w:val="clear" w:color="auto" w:fill="auto"/>
          </w:tcPr>
          <w:p w14:paraId="715AF7B2" w14:textId="77777777" w:rsidR="00CF610B" w:rsidRPr="006F3993" w:rsidRDefault="00CF610B" w:rsidP="00CF610B">
            <w:pPr>
              <w:spacing w:after="60"/>
              <w:jc w:val="right"/>
              <w:rPr>
                <w:sz w:val="20"/>
                <w:szCs w:val="20"/>
              </w:rPr>
            </w:pPr>
          </w:p>
        </w:tc>
        <w:tc>
          <w:tcPr>
            <w:tcW w:w="0" w:type="auto"/>
            <w:shd w:val="clear" w:color="auto" w:fill="auto"/>
          </w:tcPr>
          <w:p w14:paraId="49DD519D" w14:textId="77777777" w:rsidR="00CF610B" w:rsidRPr="006F3993" w:rsidRDefault="00CF610B" w:rsidP="00CF610B">
            <w:pPr>
              <w:spacing w:after="60"/>
              <w:jc w:val="right"/>
              <w:rPr>
                <w:sz w:val="20"/>
                <w:szCs w:val="20"/>
              </w:rPr>
            </w:pPr>
          </w:p>
        </w:tc>
        <w:tc>
          <w:tcPr>
            <w:tcW w:w="0" w:type="auto"/>
            <w:shd w:val="clear" w:color="auto" w:fill="auto"/>
          </w:tcPr>
          <w:p w14:paraId="4A90C7E1" w14:textId="77777777" w:rsidR="00CF610B" w:rsidRPr="006F3993" w:rsidRDefault="00CF610B" w:rsidP="00CF610B">
            <w:pPr>
              <w:spacing w:after="60"/>
              <w:jc w:val="right"/>
              <w:rPr>
                <w:sz w:val="20"/>
                <w:szCs w:val="20"/>
              </w:rPr>
            </w:pPr>
          </w:p>
        </w:tc>
        <w:tc>
          <w:tcPr>
            <w:tcW w:w="0" w:type="auto"/>
            <w:shd w:val="clear" w:color="auto" w:fill="auto"/>
          </w:tcPr>
          <w:p w14:paraId="2F50E665" w14:textId="77777777" w:rsidR="00CF610B" w:rsidRPr="006F3993" w:rsidRDefault="00CF610B" w:rsidP="00CF610B">
            <w:pPr>
              <w:spacing w:after="60"/>
              <w:jc w:val="right"/>
              <w:rPr>
                <w:sz w:val="20"/>
                <w:szCs w:val="20"/>
              </w:rPr>
            </w:pPr>
          </w:p>
        </w:tc>
        <w:tc>
          <w:tcPr>
            <w:tcW w:w="888" w:type="dxa"/>
            <w:shd w:val="clear" w:color="auto" w:fill="auto"/>
          </w:tcPr>
          <w:p w14:paraId="4DA37A7F" w14:textId="77777777" w:rsidR="00CF610B" w:rsidRPr="006F3993" w:rsidRDefault="00CF610B" w:rsidP="00CF610B">
            <w:pPr>
              <w:spacing w:after="60"/>
              <w:jc w:val="right"/>
              <w:rPr>
                <w:sz w:val="20"/>
                <w:szCs w:val="20"/>
              </w:rPr>
            </w:pPr>
          </w:p>
        </w:tc>
        <w:tc>
          <w:tcPr>
            <w:tcW w:w="899" w:type="dxa"/>
            <w:shd w:val="clear" w:color="auto" w:fill="auto"/>
          </w:tcPr>
          <w:p w14:paraId="139F30C2" w14:textId="77777777" w:rsidR="00CF610B" w:rsidRPr="006F3993" w:rsidRDefault="00CF610B" w:rsidP="00CF610B">
            <w:pPr>
              <w:spacing w:after="60"/>
              <w:jc w:val="right"/>
              <w:rPr>
                <w:sz w:val="20"/>
                <w:szCs w:val="20"/>
              </w:rPr>
            </w:pPr>
          </w:p>
        </w:tc>
        <w:tc>
          <w:tcPr>
            <w:tcW w:w="1028" w:type="dxa"/>
            <w:gridSpan w:val="2"/>
            <w:shd w:val="clear" w:color="auto" w:fill="auto"/>
          </w:tcPr>
          <w:p w14:paraId="5D1E350D" w14:textId="5889B49D" w:rsidR="00CF610B" w:rsidRPr="006F3993" w:rsidRDefault="006F3993" w:rsidP="006F3993">
            <w:pPr>
              <w:spacing w:after="60"/>
              <w:jc w:val="right"/>
              <w:rPr>
                <w:sz w:val="20"/>
                <w:szCs w:val="20"/>
              </w:rPr>
            </w:pPr>
            <w:r>
              <w:rPr>
                <w:sz w:val="20"/>
                <w:szCs w:val="20"/>
              </w:rPr>
              <w:t>19,87</w:t>
            </w:r>
          </w:p>
        </w:tc>
      </w:tr>
      <w:tr w:rsidR="00CF610B" w:rsidRPr="00F111A3" w14:paraId="4A5381A2" w14:textId="77777777" w:rsidTr="0007578F">
        <w:trPr>
          <w:trHeight w:val="269"/>
        </w:trPr>
        <w:tc>
          <w:tcPr>
            <w:tcW w:w="1013" w:type="dxa"/>
            <w:shd w:val="clear" w:color="auto" w:fill="auto"/>
          </w:tcPr>
          <w:p w14:paraId="1A2116C4" w14:textId="77777777" w:rsidR="00CF610B" w:rsidRPr="006F3993" w:rsidRDefault="00CF610B" w:rsidP="00CF610B">
            <w:pPr>
              <w:spacing w:after="60"/>
              <w:jc w:val="left"/>
              <w:rPr>
                <w:sz w:val="20"/>
                <w:szCs w:val="20"/>
              </w:rPr>
            </w:pPr>
            <w:r>
              <w:rPr>
                <w:sz w:val="20"/>
                <w:szCs w:val="20"/>
              </w:rPr>
              <w:t>HCFC-22</w:t>
            </w:r>
          </w:p>
        </w:tc>
        <w:tc>
          <w:tcPr>
            <w:tcW w:w="0" w:type="auto"/>
            <w:shd w:val="clear" w:color="auto" w:fill="auto"/>
          </w:tcPr>
          <w:p w14:paraId="02732703" w14:textId="77777777" w:rsidR="00CF610B" w:rsidRPr="006F3993" w:rsidRDefault="00CF610B" w:rsidP="00CF610B">
            <w:pPr>
              <w:spacing w:after="60"/>
              <w:jc w:val="right"/>
              <w:rPr>
                <w:sz w:val="20"/>
                <w:szCs w:val="20"/>
              </w:rPr>
            </w:pPr>
          </w:p>
        </w:tc>
        <w:tc>
          <w:tcPr>
            <w:tcW w:w="0" w:type="auto"/>
            <w:shd w:val="clear" w:color="auto" w:fill="auto"/>
          </w:tcPr>
          <w:p w14:paraId="16AC4E59" w14:textId="77777777" w:rsidR="00CF610B" w:rsidRPr="006F3993" w:rsidRDefault="00CF610B" w:rsidP="00CF610B">
            <w:pPr>
              <w:spacing w:after="60"/>
              <w:jc w:val="right"/>
              <w:rPr>
                <w:sz w:val="20"/>
                <w:szCs w:val="20"/>
              </w:rPr>
            </w:pPr>
          </w:p>
        </w:tc>
        <w:tc>
          <w:tcPr>
            <w:tcW w:w="0" w:type="auto"/>
            <w:shd w:val="clear" w:color="auto" w:fill="auto"/>
          </w:tcPr>
          <w:p w14:paraId="6B465EE9" w14:textId="77777777" w:rsidR="00CF610B" w:rsidRPr="006F3993" w:rsidRDefault="00CF610B" w:rsidP="00CF610B">
            <w:pPr>
              <w:spacing w:after="60"/>
              <w:jc w:val="right"/>
              <w:rPr>
                <w:sz w:val="20"/>
                <w:szCs w:val="20"/>
              </w:rPr>
            </w:pPr>
          </w:p>
        </w:tc>
        <w:tc>
          <w:tcPr>
            <w:tcW w:w="0" w:type="auto"/>
            <w:shd w:val="clear" w:color="auto" w:fill="auto"/>
          </w:tcPr>
          <w:p w14:paraId="05B3F26E" w14:textId="58438F57" w:rsidR="00CF610B" w:rsidRPr="006F3993" w:rsidRDefault="006F3993" w:rsidP="00CF610B">
            <w:pPr>
              <w:spacing w:after="60"/>
              <w:jc w:val="right"/>
              <w:rPr>
                <w:sz w:val="20"/>
                <w:szCs w:val="20"/>
              </w:rPr>
            </w:pPr>
            <w:r>
              <w:rPr>
                <w:sz w:val="20"/>
                <w:szCs w:val="20"/>
              </w:rPr>
              <w:t>1,98</w:t>
            </w:r>
          </w:p>
        </w:tc>
        <w:tc>
          <w:tcPr>
            <w:tcW w:w="0" w:type="auto"/>
            <w:shd w:val="clear" w:color="auto" w:fill="auto"/>
          </w:tcPr>
          <w:p w14:paraId="63681B15" w14:textId="57370BE7" w:rsidR="00CF610B" w:rsidRPr="006F3993" w:rsidRDefault="006F3993" w:rsidP="00F111A3">
            <w:pPr>
              <w:spacing w:after="60"/>
              <w:jc w:val="right"/>
              <w:rPr>
                <w:sz w:val="20"/>
                <w:szCs w:val="20"/>
              </w:rPr>
            </w:pPr>
            <w:r>
              <w:rPr>
                <w:sz w:val="20"/>
                <w:szCs w:val="20"/>
              </w:rPr>
              <w:t>8,47</w:t>
            </w:r>
          </w:p>
        </w:tc>
        <w:tc>
          <w:tcPr>
            <w:tcW w:w="0" w:type="auto"/>
            <w:shd w:val="clear" w:color="auto" w:fill="auto"/>
          </w:tcPr>
          <w:p w14:paraId="2BE3EC84" w14:textId="77777777" w:rsidR="00CF610B" w:rsidRPr="006F3993" w:rsidRDefault="00CF610B" w:rsidP="00CF610B">
            <w:pPr>
              <w:spacing w:after="60"/>
              <w:jc w:val="right"/>
              <w:rPr>
                <w:sz w:val="20"/>
                <w:szCs w:val="20"/>
              </w:rPr>
            </w:pPr>
          </w:p>
        </w:tc>
        <w:tc>
          <w:tcPr>
            <w:tcW w:w="888" w:type="dxa"/>
            <w:shd w:val="clear" w:color="auto" w:fill="auto"/>
          </w:tcPr>
          <w:p w14:paraId="61F54F67" w14:textId="77777777" w:rsidR="00CF610B" w:rsidRPr="006F3993" w:rsidRDefault="00CF610B" w:rsidP="00CF610B">
            <w:pPr>
              <w:spacing w:after="60"/>
              <w:jc w:val="right"/>
              <w:rPr>
                <w:sz w:val="20"/>
                <w:szCs w:val="20"/>
              </w:rPr>
            </w:pPr>
          </w:p>
        </w:tc>
        <w:tc>
          <w:tcPr>
            <w:tcW w:w="899" w:type="dxa"/>
            <w:shd w:val="clear" w:color="auto" w:fill="auto"/>
          </w:tcPr>
          <w:p w14:paraId="1AF41F40" w14:textId="77777777" w:rsidR="00CF610B" w:rsidRPr="006F3993" w:rsidRDefault="00CF610B" w:rsidP="00CF610B">
            <w:pPr>
              <w:spacing w:after="60"/>
              <w:jc w:val="right"/>
              <w:rPr>
                <w:sz w:val="20"/>
                <w:szCs w:val="20"/>
              </w:rPr>
            </w:pPr>
          </w:p>
        </w:tc>
        <w:tc>
          <w:tcPr>
            <w:tcW w:w="1028" w:type="dxa"/>
            <w:gridSpan w:val="2"/>
            <w:shd w:val="clear" w:color="auto" w:fill="auto"/>
          </w:tcPr>
          <w:p w14:paraId="225FA541" w14:textId="58FAC7C9" w:rsidR="00CF610B" w:rsidRPr="006F3993" w:rsidRDefault="00CF610B" w:rsidP="006F3993">
            <w:pPr>
              <w:spacing w:after="60"/>
              <w:jc w:val="right"/>
              <w:rPr>
                <w:sz w:val="20"/>
                <w:szCs w:val="20"/>
              </w:rPr>
            </w:pPr>
            <w:r>
              <w:rPr>
                <w:sz w:val="20"/>
                <w:szCs w:val="20"/>
              </w:rPr>
              <w:t>10,45</w:t>
            </w:r>
          </w:p>
        </w:tc>
      </w:tr>
    </w:tbl>
    <w:p w14:paraId="3CACAFE7" w14:textId="0EC02EAA" w:rsidR="00CF610B" w:rsidRPr="00F111A3" w:rsidRDefault="00CF610B" w:rsidP="00CF610B">
      <w:pPr>
        <w:jc w:val="center"/>
        <w:rPr>
          <w:sz w:val="20"/>
          <w:szCs w:val="20"/>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537"/>
        <w:gridCol w:w="851"/>
        <w:gridCol w:w="3969"/>
        <w:gridCol w:w="567"/>
      </w:tblGrid>
      <w:tr w:rsidR="00CF610B" w:rsidRPr="00F111A3" w14:paraId="37C0DE4A" w14:textId="77777777" w:rsidTr="00CF610B">
        <w:trPr>
          <w:trHeight w:val="267"/>
        </w:trPr>
        <w:tc>
          <w:tcPr>
            <w:tcW w:w="9924" w:type="dxa"/>
            <w:gridSpan w:val="4"/>
            <w:shd w:val="clear" w:color="auto" w:fill="auto"/>
          </w:tcPr>
          <w:p w14:paraId="47E5036A" w14:textId="77777777" w:rsidR="00CF610B" w:rsidRPr="00F111A3" w:rsidRDefault="00CF610B" w:rsidP="00CF610B">
            <w:pPr>
              <w:spacing w:after="60"/>
              <w:jc w:val="left"/>
              <w:rPr>
                <w:b/>
                <w:sz w:val="20"/>
                <w:szCs w:val="20"/>
              </w:rPr>
            </w:pPr>
            <w:r>
              <w:rPr>
                <w:b/>
                <w:sz w:val="20"/>
                <w:szCs w:val="20"/>
              </w:rPr>
              <w:t>(IV) DATOS SOBRE EL CONSUMO  (toneladas PAO)</w:t>
            </w:r>
          </w:p>
        </w:tc>
      </w:tr>
      <w:tr w:rsidR="00CF610B" w:rsidRPr="00F111A3" w14:paraId="0E2B8CA2" w14:textId="77777777" w:rsidTr="00CF610B">
        <w:trPr>
          <w:trHeight w:val="267"/>
        </w:trPr>
        <w:tc>
          <w:tcPr>
            <w:tcW w:w="4537" w:type="dxa"/>
            <w:shd w:val="clear" w:color="auto" w:fill="auto"/>
          </w:tcPr>
          <w:p w14:paraId="7D1C7C1E" w14:textId="77777777" w:rsidR="00CF610B" w:rsidRPr="00F111A3" w:rsidRDefault="00CF610B" w:rsidP="00CF610B">
            <w:pPr>
              <w:spacing w:after="60"/>
              <w:jc w:val="center"/>
              <w:rPr>
                <w:sz w:val="20"/>
                <w:szCs w:val="20"/>
              </w:rPr>
            </w:pPr>
            <w:r>
              <w:rPr>
                <w:sz w:val="20"/>
                <w:szCs w:val="20"/>
              </w:rPr>
              <w:t>Nivel básico en 2009 - 2010:</w:t>
            </w:r>
          </w:p>
        </w:tc>
        <w:tc>
          <w:tcPr>
            <w:tcW w:w="851" w:type="dxa"/>
            <w:shd w:val="clear" w:color="auto" w:fill="auto"/>
          </w:tcPr>
          <w:p w14:paraId="48D296CA" w14:textId="298528B5" w:rsidR="00CF610B" w:rsidRPr="00F111A3" w:rsidRDefault="00CF610B" w:rsidP="00CF610B">
            <w:pPr>
              <w:spacing w:after="60"/>
              <w:jc w:val="right"/>
              <w:rPr>
                <w:sz w:val="20"/>
                <w:szCs w:val="20"/>
              </w:rPr>
            </w:pPr>
            <w:r>
              <w:rPr>
                <w:sz w:val="20"/>
                <w:szCs w:val="20"/>
              </w:rPr>
              <w:t>52,7</w:t>
            </w:r>
          </w:p>
        </w:tc>
        <w:tc>
          <w:tcPr>
            <w:tcW w:w="3969" w:type="dxa"/>
            <w:shd w:val="clear" w:color="auto" w:fill="auto"/>
          </w:tcPr>
          <w:p w14:paraId="51EFA204" w14:textId="77777777" w:rsidR="00CF610B" w:rsidRPr="00F111A3" w:rsidRDefault="00CF610B" w:rsidP="00CF610B">
            <w:pPr>
              <w:spacing w:after="60"/>
              <w:jc w:val="center"/>
              <w:rPr>
                <w:sz w:val="20"/>
                <w:szCs w:val="20"/>
              </w:rPr>
            </w:pPr>
            <w:r>
              <w:rPr>
                <w:sz w:val="20"/>
                <w:szCs w:val="20"/>
              </w:rPr>
              <w:t>Punto de partida para las reducciones acumulativas sostenidas:</w:t>
            </w:r>
          </w:p>
        </w:tc>
        <w:tc>
          <w:tcPr>
            <w:tcW w:w="567" w:type="dxa"/>
            <w:shd w:val="clear" w:color="auto" w:fill="auto"/>
          </w:tcPr>
          <w:p w14:paraId="71275D19" w14:textId="27ADB627" w:rsidR="00CF610B" w:rsidRPr="00F111A3" w:rsidRDefault="00CF610B" w:rsidP="00CF610B">
            <w:pPr>
              <w:spacing w:after="60"/>
              <w:jc w:val="right"/>
              <w:rPr>
                <w:sz w:val="20"/>
                <w:szCs w:val="20"/>
              </w:rPr>
            </w:pPr>
            <w:r>
              <w:rPr>
                <w:sz w:val="20"/>
                <w:szCs w:val="20"/>
              </w:rPr>
              <w:t>50,6</w:t>
            </w:r>
          </w:p>
        </w:tc>
      </w:tr>
      <w:tr w:rsidR="00CF610B" w:rsidRPr="00F111A3" w14:paraId="310E50B8" w14:textId="77777777" w:rsidTr="00CF610B">
        <w:trPr>
          <w:trHeight w:val="267"/>
        </w:trPr>
        <w:tc>
          <w:tcPr>
            <w:tcW w:w="9924" w:type="dxa"/>
            <w:gridSpan w:val="4"/>
            <w:shd w:val="clear" w:color="auto" w:fill="auto"/>
          </w:tcPr>
          <w:p w14:paraId="37BEE2C4" w14:textId="77777777" w:rsidR="00CF610B" w:rsidRPr="00F111A3" w:rsidRDefault="00CF610B" w:rsidP="00CF610B">
            <w:pPr>
              <w:spacing w:after="60"/>
              <w:jc w:val="center"/>
              <w:rPr>
                <w:b/>
                <w:sz w:val="20"/>
                <w:szCs w:val="20"/>
              </w:rPr>
            </w:pPr>
            <w:r>
              <w:rPr>
                <w:b/>
                <w:sz w:val="20"/>
                <w:szCs w:val="20"/>
              </w:rPr>
              <w:t>CONSUMO ADMISIBLE PARA LA FINANCIACIÓN  (toneladas PAO)</w:t>
            </w:r>
          </w:p>
        </w:tc>
      </w:tr>
      <w:tr w:rsidR="00CF610B" w:rsidRPr="00F111A3" w14:paraId="44B2D017" w14:textId="77777777" w:rsidTr="00CF610B">
        <w:trPr>
          <w:trHeight w:val="267"/>
        </w:trPr>
        <w:tc>
          <w:tcPr>
            <w:tcW w:w="4537" w:type="dxa"/>
            <w:shd w:val="clear" w:color="auto" w:fill="auto"/>
          </w:tcPr>
          <w:p w14:paraId="0D3B82AE" w14:textId="77777777" w:rsidR="00CF610B" w:rsidRPr="00F111A3" w:rsidRDefault="00CF610B" w:rsidP="00CF610B">
            <w:pPr>
              <w:spacing w:after="60"/>
              <w:jc w:val="center"/>
              <w:rPr>
                <w:sz w:val="20"/>
                <w:szCs w:val="20"/>
              </w:rPr>
            </w:pPr>
            <w:r>
              <w:rPr>
                <w:sz w:val="20"/>
                <w:szCs w:val="20"/>
              </w:rPr>
              <w:t>Ya aprobado:</w:t>
            </w:r>
          </w:p>
        </w:tc>
        <w:tc>
          <w:tcPr>
            <w:tcW w:w="851" w:type="dxa"/>
            <w:shd w:val="clear" w:color="auto" w:fill="auto"/>
          </w:tcPr>
          <w:p w14:paraId="3F110CE6" w14:textId="6370E329" w:rsidR="00CF610B" w:rsidRPr="00F111A3" w:rsidRDefault="00CF610B" w:rsidP="00CF610B">
            <w:pPr>
              <w:spacing w:after="60"/>
              <w:jc w:val="right"/>
              <w:rPr>
                <w:sz w:val="20"/>
                <w:szCs w:val="20"/>
              </w:rPr>
            </w:pPr>
            <w:r>
              <w:rPr>
                <w:sz w:val="20"/>
                <w:szCs w:val="20"/>
              </w:rPr>
              <w:t>47,49</w:t>
            </w:r>
          </w:p>
        </w:tc>
        <w:tc>
          <w:tcPr>
            <w:tcW w:w="3969" w:type="dxa"/>
            <w:shd w:val="clear" w:color="auto" w:fill="auto"/>
          </w:tcPr>
          <w:p w14:paraId="0C28BC88" w14:textId="77777777" w:rsidR="00CF610B" w:rsidRPr="00F111A3" w:rsidRDefault="00CF610B" w:rsidP="00CF610B">
            <w:pPr>
              <w:spacing w:after="60"/>
              <w:jc w:val="center"/>
              <w:rPr>
                <w:sz w:val="20"/>
                <w:szCs w:val="20"/>
              </w:rPr>
            </w:pPr>
            <w:r>
              <w:rPr>
                <w:sz w:val="20"/>
                <w:szCs w:val="20"/>
              </w:rPr>
              <w:t>Remanente:</w:t>
            </w:r>
          </w:p>
        </w:tc>
        <w:tc>
          <w:tcPr>
            <w:tcW w:w="567" w:type="dxa"/>
            <w:shd w:val="clear" w:color="auto" w:fill="auto"/>
          </w:tcPr>
          <w:p w14:paraId="11D5733E" w14:textId="0FAE08EA" w:rsidR="00CF610B" w:rsidRPr="00F111A3" w:rsidRDefault="00CF610B" w:rsidP="00CF610B">
            <w:pPr>
              <w:spacing w:after="60"/>
              <w:jc w:val="right"/>
              <w:rPr>
                <w:sz w:val="20"/>
                <w:szCs w:val="20"/>
              </w:rPr>
            </w:pPr>
            <w:r>
              <w:rPr>
                <w:sz w:val="20"/>
                <w:szCs w:val="20"/>
              </w:rPr>
              <w:t>3,11</w:t>
            </w:r>
          </w:p>
        </w:tc>
      </w:tr>
    </w:tbl>
    <w:p w14:paraId="1EB1729D" w14:textId="2F08E2D0" w:rsidR="00CF610B" w:rsidRPr="00F111A3" w:rsidRDefault="00CF610B" w:rsidP="00CF610B">
      <w:pPr>
        <w:jc w:val="center"/>
        <w:rPr>
          <w:sz w:val="20"/>
          <w:szCs w:val="20"/>
          <w:lang w:val="en-CA"/>
        </w:rPr>
      </w:pPr>
    </w:p>
    <w:tbl>
      <w:tblPr>
        <w:tblStyle w:val="TableGrid"/>
        <w:tblW w:w="996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6"/>
        <w:gridCol w:w="2734"/>
        <w:gridCol w:w="1085"/>
        <w:gridCol w:w="1645"/>
        <w:gridCol w:w="1645"/>
        <w:gridCol w:w="1891"/>
      </w:tblGrid>
      <w:tr w:rsidR="00F111A3" w:rsidRPr="00F111A3" w14:paraId="522BF82F" w14:textId="77777777" w:rsidTr="00477928">
        <w:trPr>
          <w:trHeight w:val="273"/>
        </w:trPr>
        <w:tc>
          <w:tcPr>
            <w:tcW w:w="3700" w:type="dxa"/>
            <w:gridSpan w:val="2"/>
            <w:shd w:val="clear" w:color="auto" w:fill="auto"/>
          </w:tcPr>
          <w:p w14:paraId="1886A650" w14:textId="77777777" w:rsidR="00F111A3" w:rsidRPr="00F111A3" w:rsidRDefault="00F111A3" w:rsidP="00CF610B">
            <w:pPr>
              <w:spacing w:after="60"/>
              <w:jc w:val="left"/>
              <w:rPr>
                <w:b/>
                <w:sz w:val="20"/>
                <w:szCs w:val="20"/>
              </w:rPr>
            </w:pPr>
            <w:r>
              <w:rPr>
                <w:b/>
                <w:sz w:val="20"/>
                <w:szCs w:val="20"/>
              </w:rPr>
              <w:t>(V) PLAN ADMINISTRATIVO</w:t>
            </w:r>
          </w:p>
        </w:tc>
        <w:tc>
          <w:tcPr>
            <w:tcW w:w="1085" w:type="dxa"/>
            <w:shd w:val="clear" w:color="auto" w:fill="auto"/>
          </w:tcPr>
          <w:p w14:paraId="0C754F08" w14:textId="77777777" w:rsidR="00F111A3" w:rsidRPr="00F111A3" w:rsidRDefault="00F111A3" w:rsidP="00CF610B">
            <w:pPr>
              <w:spacing w:after="60"/>
              <w:jc w:val="center"/>
              <w:rPr>
                <w:b/>
                <w:sz w:val="20"/>
                <w:szCs w:val="20"/>
              </w:rPr>
            </w:pPr>
            <w:r>
              <w:rPr>
                <w:b/>
                <w:sz w:val="20"/>
                <w:szCs w:val="20"/>
              </w:rPr>
              <w:t>2020</w:t>
            </w:r>
          </w:p>
        </w:tc>
        <w:tc>
          <w:tcPr>
            <w:tcW w:w="1645" w:type="dxa"/>
          </w:tcPr>
          <w:p w14:paraId="12204341" w14:textId="5BE41641" w:rsidR="00F111A3" w:rsidRPr="00F111A3" w:rsidRDefault="00F111A3" w:rsidP="00F111A3">
            <w:pPr>
              <w:spacing w:after="60"/>
              <w:jc w:val="center"/>
              <w:rPr>
                <w:b/>
                <w:sz w:val="20"/>
                <w:szCs w:val="20"/>
              </w:rPr>
            </w:pPr>
            <w:r>
              <w:rPr>
                <w:b/>
                <w:sz w:val="20"/>
                <w:szCs w:val="20"/>
              </w:rPr>
              <w:t>2021</w:t>
            </w:r>
          </w:p>
        </w:tc>
        <w:tc>
          <w:tcPr>
            <w:tcW w:w="1645" w:type="dxa"/>
          </w:tcPr>
          <w:p w14:paraId="46A24D27" w14:textId="29077DB3" w:rsidR="00F111A3" w:rsidRPr="00F111A3" w:rsidRDefault="00F111A3" w:rsidP="00CF610B">
            <w:pPr>
              <w:spacing w:after="60"/>
              <w:jc w:val="center"/>
              <w:rPr>
                <w:b/>
                <w:sz w:val="20"/>
                <w:szCs w:val="20"/>
              </w:rPr>
            </w:pPr>
            <w:r>
              <w:rPr>
                <w:b/>
                <w:sz w:val="20"/>
                <w:szCs w:val="20"/>
              </w:rPr>
              <w:t>2022</w:t>
            </w:r>
          </w:p>
        </w:tc>
        <w:tc>
          <w:tcPr>
            <w:tcW w:w="1891" w:type="dxa"/>
            <w:shd w:val="clear" w:color="auto" w:fill="auto"/>
          </w:tcPr>
          <w:p w14:paraId="0B658F02" w14:textId="1A6598C4" w:rsidR="00F111A3" w:rsidRPr="00F111A3" w:rsidRDefault="00F111A3" w:rsidP="00CF610B">
            <w:pPr>
              <w:spacing w:after="60"/>
              <w:jc w:val="center"/>
              <w:rPr>
                <w:b/>
                <w:sz w:val="20"/>
                <w:szCs w:val="20"/>
              </w:rPr>
            </w:pPr>
            <w:r>
              <w:rPr>
                <w:b/>
                <w:sz w:val="20"/>
                <w:szCs w:val="20"/>
              </w:rPr>
              <w:t>Total</w:t>
            </w:r>
          </w:p>
        </w:tc>
      </w:tr>
      <w:tr w:rsidR="00F111A3" w:rsidRPr="00F111A3" w14:paraId="795DB982" w14:textId="77777777" w:rsidTr="00477928">
        <w:trPr>
          <w:trHeight w:val="273"/>
        </w:trPr>
        <w:tc>
          <w:tcPr>
            <w:tcW w:w="966" w:type="dxa"/>
            <w:vMerge w:val="restart"/>
            <w:shd w:val="clear" w:color="auto" w:fill="auto"/>
          </w:tcPr>
          <w:p w14:paraId="7BDD0AF5" w14:textId="77777777" w:rsidR="00F111A3" w:rsidRPr="00F111A3" w:rsidRDefault="00F111A3" w:rsidP="00CF610B">
            <w:pPr>
              <w:spacing w:after="60"/>
              <w:jc w:val="center"/>
              <w:rPr>
                <w:sz w:val="20"/>
                <w:szCs w:val="20"/>
              </w:rPr>
            </w:pPr>
            <w:r>
              <w:rPr>
                <w:sz w:val="20"/>
                <w:szCs w:val="20"/>
              </w:rPr>
              <w:t>ONUDI</w:t>
            </w:r>
          </w:p>
        </w:tc>
        <w:tc>
          <w:tcPr>
            <w:tcW w:w="2734" w:type="dxa"/>
            <w:shd w:val="clear" w:color="auto" w:fill="auto"/>
          </w:tcPr>
          <w:p w14:paraId="69FA6677" w14:textId="0A309D6C" w:rsidR="00F111A3" w:rsidRPr="00F111A3" w:rsidRDefault="00F111A3" w:rsidP="00CF610B">
            <w:pPr>
              <w:spacing w:after="60"/>
              <w:jc w:val="left"/>
              <w:rPr>
                <w:sz w:val="20"/>
                <w:szCs w:val="20"/>
              </w:rPr>
            </w:pPr>
            <w:r>
              <w:rPr>
                <w:sz w:val="20"/>
                <w:szCs w:val="20"/>
              </w:rPr>
              <w:t>Eliminación de SAO (toneladas PAO)</w:t>
            </w:r>
          </w:p>
        </w:tc>
        <w:tc>
          <w:tcPr>
            <w:tcW w:w="1085" w:type="dxa"/>
            <w:shd w:val="clear" w:color="auto" w:fill="auto"/>
            <w:vAlign w:val="bottom"/>
          </w:tcPr>
          <w:p w14:paraId="4834D586" w14:textId="569C5D07" w:rsidR="00F111A3" w:rsidRPr="00F111A3" w:rsidRDefault="00F111A3" w:rsidP="00CF610B">
            <w:pPr>
              <w:spacing w:after="60"/>
              <w:jc w:val="right"/>
              <w:rPr>
                <w:sz w:val="20"/>
                <w:szCs w:val="20"/>
              </w:rPr>
            </w:pPr>
            <w:r>
              <w:rPr>
                <w:sz w:val="20"/>
                <w:szCs w:val="20"/>
              </w:rPr>
              <w:t>0,4</w:t>
            </w:r>
          </w:p>
        </w:tc>
        <w:tc>
          <w:tcPr>
            <w:tcW w:w="1645" w:type="dxa"/>
          </w:tcPr>
          <w:p w14:paraId="52279C40" w14:textId="4310B0E9" w:rsidR="00F111A3" w:rsidRPr="00F111A3" w:rsidRDefault="00477928" w:rsidP="00CF610B">
            <w:pPr>
              <w:spacing w:after="60"/>
              <w:jc w:val="right"/>
              <w:rPr>
                <w:sz w:val="20"/>
                <w:szCs w:val="20"/>
              </w:rPr>
            </w:pPr>
            <w:r>
              <w:rPr>
                <w:sz w:val="20"/>
                <w:szCs w:val="20"/>
              </w:rPr>
              <w:t>0</w:t>
            </w:r>
          </w:p>
        </w:tc>
        <w:tc>
          <w:tcPr>
            <w:tcW w:w="1645" w:type="dxa"/>
          </w:tcPr>
          <w:p w14:paraId="71494BE1" w14:textId="4BBAF0D4" w:rsidR="00F111A3" w:rsidRPr="00F111A3" w:rsidRDefault="00477928" w:rsidP="00CF610B">
            <w:pPr>
              <w:spacing w:after="60"/>
              <w:jc w:val="right"/>
              <w:rPr>
                <w:sz w:val="20"/>
                <w:szCs w:val="20"/>
              </w:rPr>
            </w:pPr>
            <w:r>
              <w:rPr>
                <w:sz w:val="20"/>
                <w:szCs w:val="20"/>
              </w:rPr>
              <w:t>0</w:t>
            </w:r>
          </w:p>
        </w:tc>
        <w:tc>
          <w:tcPr>
            <w:tcW w:w="1891" w:type="dxa"/>
            <w:shd w:val="clear" w:color="auto" w:fill="auto"/>
            <w:vAlign w:val="bottom"/>
          </w:tcPr>
          <w:p w14:paraId="2DF05E48" w14:textId="553B42F1" w:rsidR="00F111A3" w:rsidRPr="00F111A3" w:rsidRDefault="00477928" w:rsidP="00CF610B">
            <w:pPr>
              <w:spacing w:after="60"/>
              <w:jc w:val="right"/>
              <w:rPr>
                <w:sz w:val="20"/>
                <w:szCs w:val="20"/>
              </w:rPr>
            </w:pPr>
            <w:r>
              <w:rPr>
                <w:sz w:val="20"/>
                <w:szCs w:val="20"/>
              </w:rPr>
              <w:t>0,4</w:t>
            </w:r>
          </w:p>
        </w:tc>
      </w:tr>
      <w:tr w:rsidR="00F111A3" w:rsidRPr="00F111A3" w14:paraId="25CB5B21" w14:textId="77777777" w:rsidTr="00477928">
        <w:trPr>
          <w:trHeight w:val="273"/>
        </w:trPr>
        <w:tc>
          <w:tcPr>
            <w:tcW w:w="966" w:type="dxa"/>
            <w:vMerge/>
            <w:shd w:val="clear" w:color="auto" w:fill="auto"/>
          </w:tcPr>
          <w:p w14:paraId="1BA2A9C3" w14:textId="77777777" w:rsidR="00F111A3" w:rsidRPr="00F111A3" w:rsidRDefault="00F111A3" w:rsidP="00CF610B">
            <w:pPr>
              <w:spacing w:after="60"/>
              <w:jc w:val="center"/>
              <w:rPr>
                <w:sz w:val="20"/>
                <w:szCs w:val="20"/>
                <w:lang w:val="en-CA"/>
              </w:rPr>
            </w:pPr>
          </w:p>
        </w:tc>
        <w:tc>
          <w:tcPr>
            <w:tcW w:w="2734" w:type="dxa"/>
            <w:shd w:val="clear" w:color="auto" w:fill="auto"/>
          </w:tcPr>
          <w:p w14:paraId="4A57694B" w14:textId="0E8B01D3" w:rsidR="00F111A3" w:rsidRPr="00F111A3" w:rsidRDefault="00F111A3" w:rsidP="00CF610B">
            <w:pPr>
              <w:spacing w:after="60"/>
              <w:jc w:val="left"/>
              <w:rPr>
                <w:sz w:val="20"/>
                <w:szCs w:val="20"/>
              </w:rPr>
            </w:pPr>
            <w:r>
              <w:rPr>
                <w:sz w:val="20"/>
                <w:szCs w:val="20"/>
              </w:rPr>
              <w:t>Financiación ($EUA)</w:t>
            </w:r>
          </w:p>
        </w:tc>
        <w:tc>
          <w:tcPr>
            <w:tcW w:w="1085" w:type="dxa"/>
            <w:shd w:val="clear" w:color="auto" w:fill="auto"/>
            <w:vAlign w:val="bottom"/>
          </w:tcPr>
          <w:p w14:paraId="72905B11" w14:textId="2D3A33B0" w:rsidR="00F111A3" w:rsidRPr="00F111A3" w:rsidRDefault="00F111A3" w:rsidP="00CF610B">
            <w:pPr>
              <w:spacing w:after="60"/>
              <w:jc w:val="right"/>
              <w:rPr>
                <w:sz w:val="20"/>
                <w:szCs w:val="20"/>
              </w:rPr>
            </w:pPr>
            <w:r>
              <w:rPr>
                <w:sz w:val="20"/>
                <w:szCs w:val="20"/>
              </w:rPr>
              <w:t>39 286</w:t>
            </w:r>
          </w:p>
        </w:tc>
        <w:tc>
          <w:tcPr>
            <w:tcW w:w="1645" w:type="dxa"/>
          </w:tcPr>
          <w:p w14:paraId="699654C9" w14:textId="5F7EC19D" w:rsidR="00F111A3" w:rsidRPr="00F111A3" w:rsidRDefault="00477928" w:rsidP="00CF610B">
            <w:pPr>
              <w:spacing w:after="60"/>
              <w:jc w:val="right"/>
              <w:rPr>
                <w:sz w:val="20"/>
                <w:szCs w:val="20"/>
              </w:rPr>
            </w:pPr>
            <w:r>
              <w:rPr>
                <w:sz w:val="20"/>
                <w:szCs w:val="20"/>
              </w:rPr>
              <w:t>0</w:t>
            </w:r>
          </w:p>
        </w:tc>
        <w:tc>
          <w:tcPr>
            <w:tcW w:w="1645" w:type="dxa"/>
          </w:tcPr>
          <w:p w14:paraId="6E5B0C00" w14:textId="7532F3E5" w:rsidR="00F111A3" w:rsidRPr="00F111A3" w:rsidRDefault="00477928" w:rsidP="00CF610B">
            <w:pPr>
              <w:spacing w:after="60"/>
              <w:jc w:val="right"/>
              <w:rPr>
                <w:sz w:val="20"/>
                <w:szCs w:val="20"/>
              </w:rPr>
            </w:pPr>
            <w:r>
              <w:rPr>
                <w:sz w:val="20"/>
                <w:szCs w:val="20"/>
              </w:rPr>
              <w:t>0</w:t>
            </w:r>
          </w:p>
        </w:tc>
        <w:tc>
          <w:tcPr>
            <w:tcW w:w="1891" w:type="dxa"/>
            <w:shd w:val="clear" w:color="auto" w:fill="auto"/>
            <w:vAlign w:val="bottom"/>
          </w:tcPr>
          <w:p w14:paraId="27027EE8" w14:textId="4E625032" w:rsidR="00F111A3" w:rsidRPr="00F111A3" w:rsidRDefault="00477928" w:rsidP="00CF610B">
            <w:pPr>
              <w:spacing w:after="60"/>
              <w:jc w:val="right"/>
              <w:rPr>
                <w:sz w:val="20"/>
                <w:szCs w:val="20"/>
              </w:rPr>
            </w:pPr>
            <w:r>
              <w:rPr>
                <w:sz w:val="20"/>
                <w:szCs w:val="20"/>
              </w:rPr>
              <w:t>39 286</w:t>
            </w:r>
          </w:p>
        </w:tc>
      </w:tr>
    </w:tbl>
    <w:p w14:paraId="48906955" w14:textId="6C345A73" w:rsidR="00CF610B" w:rsidRPr="00F111A3" w:rsidRDefault="00CF610B" w:rsidP="00CF610B">
      <w:pPr>
        <w:jc w:val="center"/>
        <w:rPr>
          <w:sz w:val="20"/>
          <w:szCs w:val="20"/>
          <w:lang w:val="en-CA"/>
        </w:rPr>
      </w:pPr>
    </w:p>
    <w:tbl>
      <w:tblPr>
        <w:tblStyle w:val="TableGrid"/>
        <w:tblW w:w="10146"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
        <w:gridCol w:w="1708"/>
        <w:gridCol w:w="874"/>
        <w:gridCol w:w="1658"/>
        <w:gridCol w:w="229"/>
        <w:gridCol w:w="822"/>
        <w:gridCol w:w="666"/>
        <w:gridCol w:w="686"/>
        <w:gridCol w:w="866"/>
        <w:gridCol w:w="666"/>
        <w:gridCol w:w="867"/>
        <w:gridCol w:w="1080"/>
      </w:tblGrid>
      <w:tr w:rsidR="0007578F" w:rsidRPr="00F111A3" w14:paraId="47C44A80" w14:textId="77777777" w:rsidTr="0007578F">
        <w:trPr>
          <w:trHeight w:val="440"/>
        </w:trPr>
        <w:tc>
          <w:tcPr>
            <w:tcW w:w="4264" w:type="dxa"/>
            <w:gridSpan w:val="4"/>
            <w:shd w:val="clear" w:color="auto" w:fill="auto"/>
          </w:tcPr>
          <w:p w14:paraId="6725CFDF" w14:textId="77777777" w:rsidR="00CF610B" w:rsidRPr="00F111A3" w:rsidRDefault="00CF610B" w:rsidP="009D1B2B">
            <w:pPr>
              <w:spacing w:after="60"/>
              <w:jc w:val="left"/>
              <w:rPr>
                <w:b/>
                <w:sz w:val="20"/>
                <w:szCs w:val="20"/>
              </w:rPr>
            </w:pPr>
            <w:r>
              <w:rPr>
                <w:b/>
                <w:sz w:val="20"/>
                <w:szCs w:val="20"/>
              </w:rPr>
              <w:t>(VI) DATOS DEL PROYECTO</w:t>
            </w:r>
          </w:p>
        </w:tc>
        <w:tc>
          <w:tcPr>
            <w:tcW w:w="1051" w:type="dxa"/>
            <w:gridSpan w:val="2"/>
            <w:shd w:val="clear" w:color="auto" w:fill="auto"/>
          </w:tcPr>
          <w:p w14:paraId="30A490BA" w14:textId="77777777" w:rsidR="00CF610B" w:rsidRPr="00F111A3" w:rsidRDefault="00CF610B" w:rsidP="00CF610B">
            <w:pPr>
              <w:spacing w:after="60"/>
              <w:jc w:val="center"/>
              <w:rPr>
                <w:b/>
                <w:sz w:val="20"/>
                <w:szCs w:val="20"/>
              </w:rPr>
            </w:pPr>
            <w:r>
              <w:rPr>
                <w:b/>
                <w:sz w:val="20"/>
                <w:szCs w:val="20"/>
              </w:rPr>
              <w:t>2015</w:t>
            </w:r>
          </w:p>
        </w:tc>
        <w:tc>
          <w:tcPr>
            <w:tcW w:w="666" w:type="dxa"/>
            <w:shd w:val="clear" w:color="auto" w:fill="auto"/>
          </w:tcPr>
          <w:p w14:paraId="34510CEF" w14:textId="77777777" w:rsidR="00CF610B" w:rsidRPr="00F111A3" w:rsidRDefault="00CF610B" w:rsidP="00CF610B">
            <w:pPr>
              <w:spacing w:after="60"/>
              <w:jc w:val="center"/>
              <w:rPr>
                <w:b/>
                <w:sz w:val="20"/>
                <w:szCs w:val="20"/>
              </w:rPr>
            </w:pPr>
            <w:r>
              <w:rPr>
                <w:b/>
                <w:sz w:val="20"/>
                <w:szCs w:val="20"/>
              </w:rPr>
              <w:t>2016</w:t>
            </w:r>
          </w:p>
        </w:tc>
        <w:tc>
          <w:tcPr>
            <w:tcW w:w="686" w:type="dxa"/>
            <w:shd w:val="clear" w:color="auto" w:fill="auto"/>
          </w:tcPr>
          <w:p w14:paraId="2469ECBD" w14:textId="77777777" w:rsidR="00CF610B" w:rsidRPr="00F111A3" w:rsidRDefault="00CF610B" w:rsidP="00CF610B">
            <w:pPr>
              <w:spacing w:after="60"/>
              <w:jc w:val="center"/>
              <w:rPr>
                <w:b/>
                <w:sz w:val="20"/>
                <w:szCs w:val="20"/>
              </w:rPr>
            </w:pPr>
            <w:r>
              <w:rPr>
                <w:b/>
                <w:sz w:val="20"/>
                <w:szCs w:val="20"/>
              </w:rPr>
              <w:t>2017</w:t>
            </w:r>
          </w:p>
        </w:tc>
        <w:tc>
          <w:tcPr>
            <w:tcW w:w="866" w:type="dxa"/>
            <w:shd w:val="clear" w:color="auto" w:fill="auto"/>
          </w:tcPr>
          <w:p w14:paraId="0EABE62E" w14:textId="77777777" w:rsidR="00CF610B" w:rsidRPr="00F111A3" w:rsidRDefault="00CF610B" w:rsidP="00CF610B">
            <w:pPr>
              <w:spacing w:after="60"/>
              <w:jc w:val="center"/>
              <w:rPr>
                <w:b/>
                <w:sz w:val="20"/>
                <w:szCs w:val="20"/>
              </w:rPr>
            </w:pPr>
            <w:r>
              <w:rPr>
                <w:b/>
                <w:sz w:val="20"/>
                <w:szCs w:val="20"/>
              </w:rPr>
              <w:t>2018</w:t>
            </w:r>
          </w:p>
        </w:tc>
        <w:tc>
          <w:tcPr>
            <w:tcW w:w="666" w:type="dxa"/>
            <w:shd w:val="clear" w:color="auto" w:fill="auto"/>
          </w:tcPr>
          <w:p w14:paraId="73AA2C2E" w14:textId="77777777" w:rsidR="00CF610B" w:rsidRPr="00F111A3" w:rsidRDefault="00CF610B" w:rsidP="00CF610B">
            <w:pPr>
              <w:spacing w:after="60"/>
              <w:jc w:val="center"/>
              <w:rPr>
                <w:b/>
                <w:sz w:val="20"/>
                <w:szCs w:val="20"/>
              </w:rPr>
            </w:pPr>
            <w:r>
              <w:rPr>
                <w:b/>
                <w:sz w:val="20"/>
                <w:szCs w:val="20"/>
              </w:rPr>
              <w:t>2019</w:t>
            </w:r>
          </w:p>
        </w:tc>
        <w:tc>
          <w:tcPr>
            <w:tcW w:w="867" w:type="dxa"/>
            <w:shd w:val="clear" w:color="auto" w:fill="auto"/>
          </w:tcPr>
          <w:p w14:paraId="626DC6C3" w14:textId="77777777" w:rsidR="00CF610B" w:rsidRPr="00F111A3" w:rsidRDefault="00CF610B" w:rsidP="00CF610B">
            <w:pPr>
              <w:spacing w:after="60"/>
              <w:jc w:val="center"/>
              <w:rPr>
                <w:b/>
                <w:sz w:val="20"/>
                <w:szCs w:val="20"/>
              </w:rPr>
            </w:pPr>
            <w:r>
              <w:rPr>
                <w:b/>
                <w:sz w:val="20"/>
                <w:szCs w:val="20"/>
              </w:rPr>
              <w:t>2020</w:t>
            </w:r>
          </w:p>
        </w:tc>
        <w:tc>
          <w:tcPr>
            <w:tcW w:w="1080" w:type="dxa"/>
            <w:shd w:val="clear" w:color="auto" w:fill="auto"/>
          </w:tcPr>
          <w:p w14:paraId="286F0FF7" w14:textId="77777777" w:rsidR="00CF610B" w:rsidRPr="00F111A3" w:rsidRDefault="00CF610B" w:rsidP="00CF610B">
            <w:pPr>
              <w:spacing w:after="60"/>
              <w:jc w:val="center"/>
              <w:rPr>
                <w:b/>
                <w:sz w:val="20"/>
                <w:szCs w:val="20"/>
              </w:rPr>
            </w:pPr>
            <w:r>
              <w:rPr>
                <w:b/>
                <w:sz w:val="20"/>
                <w:szCs w:val="20"/>
              </w:rPr>
              <w:t>Total</w:t>
            </w:r>
          </w:p>
        </w:tc>
      </w:tr>
      <w:tr w:rsidR="0007578F" w:rsidRPr="00F111A3" w14:paraId="605A2D1C" w14:textId="77777777" w:rsidTr="0007578F">
        <w:trPr>
          <w:trHeight w:val="440"/>
        </w:trPr>
        <w:tc>
          <w:tcPr>
            <w:tcW w:w="4264" w:type="dxa"/>
            <w:gridSpan w:val="4"/>
            <w:shd w:val="clear" w:color="auto" w:fill="auto"/>
            <w:vAlign w:val="center"/>
          </w:tcPr>
          <w:p w14:paraId="311A185D" w14:textId="77165CCD" w:rsidR="00CF610B" w:rsidRPr="00F111A3" w:rsidRDefault="00CF610B" w:rsidP="009D1B2B">
            <w:pPr>
              <w:spacing w:after="60"/>
              <w:jc w:val="left"/>
              <w:rPr>
                <w:sz w:val="20"/>
                <w:szCs w:val="20"/>
              </w:rPr>
            </w:pPr>
            <w:r>
              <w:rPr>
                <w:sz w:val="20"/>
                <w:szCs w:val="20"/>
              </w:rPr>
              <w:t>Límites de consumo establecidos en el Protocolo de Montreal</w:t>
            </w:r>
          </w:p>
        </w:tc>
        <w:tc>
          <w:tcPr>
            <w:tcW w:w="1051" w:type="dxa"/>
            <w:gridSpan w:val="2"/>
            <w:shd w:val="clear" w:color="auto" w:fill="auto"/>
          </w:tcPr>
          <w:p w14:paraId="51257E07" w14:textId="452F5224" w:rsidR="00CF610B" w:rsidRPr="00F111A3" w:rsidRDefault="00CF610B" w:rsidP="00CF610B">
            <w:pPr>
              <w:spacing w:after="60"/>
              <w:jc w:val="right"/>
              <w:rPr>
                <w:sz w:val="20"/>
                <w:szCs w:val="20"/>
              </w:rPr>
            </w:pPr>
            <w:r>
              <w:rPr>
                <w:sz w:val="20"/>
                <w:szCs w:val="20"/>
              </w:rPr>
              <w:t>47,43</w:t>
            </w:r>
          </w:p>
        </w:tc>
        <w:tc>
          <w:tcPr>
            <w:tcW w:w="666" w:type="dxa"/>
            <w:shd w:val="clear" w:color="auto" w:fill="auto"/>
          </w:tcPr>
          <w:p w14:paraId="2660AF02" w14:textId="15DE2F3C" w:rsidR="00CF610B" w:rsidRPr="00F111A3" w:rsidRDefault="00CF610B" w:rsidP="00CF610B">
            <w:pPr>
              <w:spacing w:after="60"/>
              <w:jc w:val="right"/>
              <w:rPr>
                <w:sz w:val="20"/>
                <w:szCs w:val="20"/>
              </w:rPr>
            </w:pPr>
            <w:r>
              <w:rPr>
                <w:sz w:val="20"/>
                <w:szCs w:val="20"/>
              </w:rPr>
              <w:t>47,43</w:t>
            </w:r>
          </w:p>
        </w:tc>
        <w:tc>
          <w:tcPr>
            <w:tcW w:w="686" w:type="dxa"/>
            <w:shd w:val="clear" w:color="auto" w:fill="auto"/>
          </w:tcPr>
          <w:p w14:paraId="662698BF" w14:textId="722D6307" w:rsidR="00CF610B" w:rsidRPr="00F111A3" w:rsidRDefault="00CF610B" w:rsidP="00CF610B">
            <w:pPr>
              <w:spacing w:after="60"/>
              <w:jc w:val="right"/>
              <w:rPr>
                <w:sz w:val="20"/>
                <w:szCs w:val="20"/>
              </w:rPr>
            </w:pPr>
            <w:r>
              <w:rPr>
                <w:sz w:val="20"/>
                <w:szCs w:val="20"/>
              </w:rPr>
              <w:t>47,43</w:t>
            </w:r>
          </w:p>
        </w:tc>
        <w:tc>
          <w:tcPr>
            <w:tcW w:w="866" w:type="dxa"/>
            <w:shd w:val="clear" w:color="auto" w:fill="auto"/>
          </w:tcPr>
          <w:p w14:paraId="71BEB9FD" w14:textId="06057355" w:rsidR="00CF610B" w:rsidRPr="00F111A3" w:rsidRDefault="00CF610B" w:rsidP="00CF610B">
            <w:pPr>
              <w:spacing w:after="60"/>
              <w:jc w:val="right"/>
              <w:rPr>
                <w:sz w:val="20"/>
                <w:szCs w:val="20"/>
              </w:rPr>
            </w:pPr>
            <w:r>
              <w:rPr>
                <w:sz w:val="20"/>
                <w:szCs w:val="20"/>
              </w:rPr>
              <w:t>47,43</w:t>
            </w:r>
          </w:p>
        </w:tc>
        <w:tc>
          <w:tcPr>
            <w:tcW w:w="666" w:type="dxa"/>
            <w:shd w:val="clear" w:color="auto" w:fill="auto"/>
          </w:tcPr>
          <w:p w14:paraId="3CF2209D" w14:textId="476E4C7F" w:rsidR="00CF610B" w:rsidRPr="00F111A3" w:rsidRDefault="00CF610B" w:rsidP="00CF610B">
            <w:pPr>
              <w:spacing w:after="60"/>
              <w:jc w:val="right"/>
              <w:rPr>
                <w:sz w:val="20"/>
                <w:szCs w:val="20"/>
              </w:rPr>
            </w:pPr>
            <w:r>
              <w:rPr>
                <w:sz w:val="20"/>
                <w:szCs w:val="20"/>
              </w:rPr>
              <w:t>47,43</w:t>
            </w:r>
          </w:p>
        </w:tc>
        <w:tc>
          <w:tcPr>
            <w:tcW w:w="867" w:type="dxa"/>
            <w:shd w:val="clear" w:color="auto" w:fill="auto"/>
          </w:tcPr>
          <w:p w14:paraId="2FD9EAB2" w14:textId="6AA03D72" w:rsidR="00CF610B" w:rsidRPr="00F111A3" w:rsidRDefault="00CF610B" w:rsidP="00CF610B">
            <w:pPr>
              <w:spacing w:after="60"/>
              <w:jc w:val="right"/>
              <w:rPr>
                <w:sz w:val="20"/>
                <w:szCs w:val="20"/>
              </w:rPr>
            </w:pPr>
            <w:r>
              <w:rPr>
                <w:sz w:val="20"/>
                <w:szCs w:val="20"/>
              </w:rPr>
              <w:t>34,25</w:t>
            </w:r>
          </w:p>
        </w:tc>
        <w:tc>
          <w:tcPr>
            <w:tcW w:w="1080" w:type="dxa"/>
            <w:shd w:val="clear" w:color="auto" w:fill="auto"/>
          </w:tcPr>
          <w:p w14:paraId="560D8954" w14:textId="1B21D3AB" w:rsidR="00CF610B" w:rsidRPr="00F111A3" w:rsidRDefault="009D1B2B" w:rsidP="00CF610B">
            <w:pPr>
              <w:spacing w:after="60"/>
              <w:jc w:val="right"/>
              <w:rPr>
                <w:sz w:val="20"/>
                <w:szCs w:val="20"/>
              </w:rPr>
            </w:pPr>
            <w:r>
              <w:rPr>
                <w:sz w:val="20"/>
                <w:szCs w:val="20"/>
              </w:rPr>
              <w:t>n/a</w:t>
            </w:r>
          </w:p>
        </w:tc>
      </w:tr>
      <w:tr w:rsidR="0007578F" w:rsidRPr="00F111A3" w14:paraId="186545AF" w14:textId="77777777" w:rsidTr="0007578F">
        <w:trPr>
          <w:trHeight w:val="50"/>
        </w:trPr>
        <w:tc>
          <w:tcPr>
            <w:tcW w:w="4264" w:type="dxa"/>
            <w:gridSpan w:val="4"/>
            <w:shd w:val="clear" w:color="auto" w:fill="auto"/>
            <w:vAlign w:val="center"/>
          </w:tcPr>
          <w:p w14:paraId="49B0205A" w14:textId="1E8DD5B8" w:rsidR="00CF610B" w:rsidRPr="00F111A3" w:rsidRDefault="00CF610B" w:rsidP="009D1B2B">
            <w:pPr>
              <w:spacing w:after="60"/>
              <w:jc w:val="left"/>
              <w:rPr>
                <w:sz w:val="20"/>
                <w:szCs w:val="20"/>
              </w:rPr>
            </w:pPr>
            <w:r>
              <w:rPr>
                <w:sz w:val="20"/>
                <w:szCs w:val="20"/>
              </w:rPr>
              <w:t>Consumo máximo permitido (toneladas PAO)</w:t>
            </w:r>
          </w:p>
        </w:tc>
        <w:tc>
          <w:tcPr>
            <w:tcW w:w="1051" w:type="dxa"/>
            <w:gridSpan w:val="2"/>
            <w:shd w:val="clear" w:color="auto" w:fill="auto"/>
          </w:tcPr>
          <w:p w14:paraId="04D5E827" w14:textId="703D70C8" w:rsidR="00CF610B" w:rsidRPr="00F111A3" w:rsidRDefault="00CF610B" w:rsidP="00CF610B">
            <w:pPr>
              <w:spacing w:after="60"/>
              <w:jc w:val="right"/>
              <w:rPr>
                <w:sz w:val="20"/>
                <w:szCs w:val="20"/>
              </w:rPr>
            </w:pPr>
            <w:r>
              <w:rPr>
                <w:sz w:val="20"/>
                <w:szCs w:val="20"/>
              </w:rPr>
              <w:t>47,43</w:t>
            </w:r>
          </w:p>
        </w:tc>
        <w:tc>
          <w:tcPr>
            <w:tcW w:w="666" w:type="dxa"/>
            <w:shd w:val="clear" w:color="auto" w:fill="auto"/>
          </w:tcPr>
          <w:p w14:paraId="1D37D046" w14:textId="627C0039" w:rsidR="00CF610B" w:rsidRPr="00F111A3" w:rsidRDefault="00CF610B" w:rsidP="00CF610B">
            <w:pPr>
              <w:spacing w:after="60"/>
              <w:jc w:val="right"/>
              <w:rPr>
                <w:sz w:val="20"/>
                <w:szCs w:val="20"/>
              </w:rPr>
            </w:pPr>
            <w:r>
              <w:rPr>
                <w:sz w:val="20"/>
                <w:szCs w:val="20"/>
              </w:rPr>
              <w:t>42,13</w:t>
            </w:r>
          </w:p>
        </w:tc>
        <w:tc>
          <w:tcPr>
            <w:tcW w:w="686" w:type="dxa"/>
            <w:shd w:val="clear" w:color="auto" w:fill="auto"/>
          </w:tcPr>
          <w:p w14:paraId="013DD870" w14:textId="02F2172F" w:rsidR="00CF610B" w:rsidRPr="00F111A3" w:rsidRDefault="00CF610B" w:rsidP="00CF610B">
            <w:pPr>
              <w:spacing w:after="60"/>
              <w:jc w:val="right"/>
              <w:rPr>
                <w:sz w:val="20"/>
                <w:szCs w:val="20"/>
              </w:rPr>
            </w:pPr>
            <w:r>
              <w:rPr>
                <w:sz w:val="20"/>
                <w:szCs w:val="20"/>
              </w:rPr>
              <w:t>36,89</w:t>
            </w:r>
          </w:p>
        </w:tc>
        <w:tc>
          <w:tcPr>
            <w:tcW w:w="866" w:type="dxa"/>
            <w:shd w:val="clear" w:color="auto" w:fill="auto"/>
          </w:tcPr>
          <w:p w14:paraId="3CA4ED58" w14:textId="111004BD" w:rsidR="00CF610B" w:rsidRPr="00F111A3" w:rsidRDefault="00CF610B" w:rsidP="00CF610B">
            <w:pPr>
              <w:spacing w:after="60"/>
              <w:jc w:val="right"/>
              <w:rPr>
                <w:sz w:val="20"/>
                <w:szCs w:val="20"/>
              </w:rPr>
            </w:pPr>
            <w:r>
              <w:rPr>
                <w:sz w:val="20"/>
                <w:szCs w:val="20"/>
              </w:rPr>
              <w:t>36,89</w:t>
            </w:r>
          </w:p>
        </w:tc>
        <w:tc>
          <w:tcPr>
            <w:tcW w:w="666" w:type="dxa"/>
            <w:shd w:val="clear" w:color="auto" w:fill="auto"/>
          </w:tcPr>
          <w:p w14:paraId="1E322CB4" w14:textId="47837E6F" w:rsidR="00CF610B" w:rsidRPr="00F111A3" w:rsidRDefault="00CF610B" w:rsidP="00CF610B">
            <w:pPr>
              <w:spacing w:after="60"/>
              <w:jc w:val="right"/>
              <w:rPr>
                <w:sz w:val="20"/>
                <w:szCs w:val="20"/>
              </w:rPr>
            </w:pPr>
            <w:r>
              <w:rPr>
                <w:sz w:val="20"/>
                <w:szCs w:val="20"/>
              </w:rPr>
              <w:t>30,81</w:t>
            </w:r>
          </w:p>
        </w:tc>
        <w:tc>
          <w:tcPr>
            <w:tcW w:w="867" w:type="dxa"/>
            <w:shd w:val="clear" w:color="auto" w:fill="auto"/>
          </w:tcPr>
          <w:p w14:paraId="05E9AB45" w14:textId="122D0EA8" w:rsidR="00CF610B" w:rsidRPr="00F111A3" w:rsidRDefault="00CF610B" w:rsidP="00CF610B">
            <w:pPr>
              <w:spacing w:after="60"/>
              <w:jc w:val="right"/>
              <w:rPr>
                <w:sz w:val="20"/>
                <w:szCs w:val="20"/>
              </w:rPr>
            </w:pPr>
            <w:r>
              <w:rPr>
                <w:sz w:val="20"/>
                <w:szCs w:val="20"/>
              </w:rPr>
              <w:t>13,17</w:t>
            </w:r>
          </w:p>
        </w:tc>
        <w:tc>
          <w:tcPr>
            <w:tcW w:w="1080" w:type="dxa"/>
            <w:shd w:val="clear" w:color="auto" w:fill="auto"/>
          </w:tcPr>
          <w:p w14:paraId="705C1A2E" w14:textId="7F581778" w:rsidR="00CF610B" w:rsidRPr="00F111A3" w:rsidRDefault="009D1B2B" w:rsidP="00CF610B">
            <w:pPr>
              <w:spacing w:after="60"/>
              <w:jc w:val="right"/>
              <w:rPr>
                <w:sz w:val="20"/>
                <w:szCs w:val="20"/>
              </w:rPr>
            </w:pPr>
            <w:r>
              <w:rPr>
                <w:sz w:val="20"/>
                <w:szCs w:val="20"/>
              </w:rPr>
              <w:t>n/a</w:t>
            </w:r>
          </w:p>
        </w:tc>
      </w:tr>
      <w:tr w:rsidR="0007578F" w:rsidRPr="00F111A3" w14:paraId="6809ECB8" w14:textId="77777777" w:rsidTr="0007578F">
        <w:trPr>
          <w:trHeight w:val="440"/>
        </w:trPr>
        <w:tc>
          <w:tcPr>
            <w:tcW w:w="1732" w:type="dxa"/>
            <w:gridSpan w:val="2"/>
            <w:vMerge w:val="restart"/>
            <w:shd w:val="clear" w:color="auto" w:fill="auto"/>
          </w:tcPr>
          <w:p w14:paraId="002EFE81" w14:textId="56698B7B" w:rsidR="00CF610B" w:rsidRPr="00F111A3" w:rsidRDefault="00CF610B" w:rsidP="00CF610B">
            <w:pPr>
              <w:spacing w:after="60"/>
              <w:jc w:val="left"/>
              <w:rPr>
                <w:sz w:val="20"/>
                <w:szCs w:val="20"/>
              </w:rPr>
            </w:pPr>
            <w:r>
              <w:rPr>
                <w:sz w:val="20"/>
                <w:szCs w:val="20"/>
              </w:rPr>
              <w:t>Financiación acordada ($EUA)</w:t>
            </w:r>
          </w:p>
        </w:tc>
        <w:tc>
          <w:tcPr>
            <w:tcW w:w="874" w:type="dxa"/>
            <w:vMerge w:val="restart"/>
            <w:shd w:val="clear" w:color="auto" w:fill="auto"/>
          </w:tcPr>
          <w:p w14:paraId="25E6499F" w14:textId="77777777" w:rsidR="00CF610B" w:rsidRPr="00F111A3" w:rsidRDefault="00CF610B" w:rsidP="00CF610B">
            <w:pPr>
              <w:spacing w:after="60"/>
              <w:jc w:val="left"/>
              <w:rPr>
                <w:sz w:val="20"/>
                <w:szCs w:val="20"/>
              </w:rPr>
            </w:pPr>
            <w:r>
              <w:rPr>
                <w:sz w:val="20"/>
                <w:szCs w:val="20"/>
              </w:rPr>
              <w:t>ONUDI</w:t>
            </w:r>
          </w:p>
        </w:tc>
        <w:tc>
          <w:tcPr>
            <w:tcW w:w="1658" w:type="dxa"/>
            <w:shd w:val="clear" w:color="auto" w:fill="auto"/>
            <w:vAlign w:val="center"/>
          </w:tcPr>
          <w:p w14:paraId="0EA3196E" w14:textId="77777777" w:rsidR="00CF610B" w:rsidRPr="00F111A3" w:rsidRDefault="00CF610B" w:rsidP="00CF610B">
            <w:pPr>
              <w:spacing w:after="60"/>
              <w:jc w:val="left"/>
              <w:rPr>
                <w:sz w:val="20"/>
                <w:szCs w:val="20"/>
              </w:rPr>
            </w:pPr>
            <w:r>
              <w:rPr>
                <w:sz w:val="20"/>
                <w:szCs w:val="20"/>
              </w:rPr>
              <w:t>Costos de proyecto</w:t>
            </w:r>
          </w:p>
        </w:tc>
        <w:tc>
          <w:tcPr>
            <w:tcW w:w="1051" w:type="dxa"/>
            <w:gridSpan w:val="2"/>
            <w:shd w:val="clear" w:color="auto" w:fill="auto"/>
          </w:tcPr>
          <w:p w14:paraId="22134976" w14:textId="0F2AC7E7" w:rsidR="00CF610B" w:rsidRPr="00F111A3" w:rsidRDefault="00CF610B" w:rsidP="00CF610B">
            <w:pPr>
              <w:spacing w:after="60"/>
              <w:jc w:val="right"/>
              <w:rPr>
                <w:sz w:val="20"/>
                <w:szCs w:val="20"/>
              </w:rPr>
            </w:pPr>
            <w:r>
              <w:rPr>
                <w:sz w:val="20"/>
                <w:szCs w:val="20"/>
              </w:rPr>
              <w:t>2 383 572</w:t>
            </w:r>
          </w:p>
        </w:tc>
        <w:tc>
          <w:tcPr>
            <w:tcW w:w="666" w:type="dxa"/>
            <w:shd w:val="clear" w:color="auto" w:fill="auto"/>
          </w:tcPr>
          <w:p w14:paraId="58F5E5B1" w14:textId="77777777" w:rsidR="00CF610B" w:rsidRPr="00F111A3" w:rsidRDefault="00CF610B" w:rsidP="00CF610B">
            <w:pPr>
              <w:spacing w:after="60"/>
              <w:jc w:val="right"/>
              <w:rPr>
                <w:sz w:val="20"/>
                <w:szCs w:val="20"/>
              </w:rPr>
            </w:pPr>
            <w:r>
              <w:rPr>
                <w:sz w:val="20"/>
                <w:szCs w:val="20"/>
              </w:rPr>
              <w:t>0</w:t>
            </w:r>
          </w:p>
        </w:tc>
        <w:tc>
          <w:tcPr>
            <w:tcW w:w="686" w:type="dxa"/>
            <w:shd w:val="clear" w:color="auto" w:fill="auto"/>
          </w:tcPr>
          <w:p w14:paraId="6C79AF7C" w14:textId="77777777" w:rsidR="00CF610B" w:rsidRPr="00F111A3" w:rsidRDefault="00CF610B" w:rsidP="00CF610B">
            <w:pPr>
              <w:spacing w:after="60"/>
              <w:jc w:val="right"/>
              <w:rPr>
                <w:sz w:val="20"/>
                <w:szCs w:val="20"/>
              </w:rPr>
            </w:pPr>
            <w:r>
              <w:rPr>
                <w:sz w:val="20"/>
                <w:szCs w:val="20"/>
              </w:rPr>
              <w:t>0</w:t>
            </w:r>
          </w:p>
        </w:tc>
        <w:tc>
          <w:tcPr>
            <w:tcW w:w="866" w:type="dxa"/>
            <w:shd w:val="clear" w:color="auto" w:fill="auto"/>
          </w:tcPr>
          <w:p w14:paraId="134E0F60" w14:textId="7999CBED" w:rsidR="00CF610B" w:rsidRPr="00F111A3" w:rsidRDefault="00CF610B" w:rsidP="00CF610B">
            <w:pPr>
              <w:spacing w:after="60"/>
              <w:jc w:val="right"/>
              <w:rPr>
                <w:sz w:val="20"/>
                <w:szCs w:val="20"/>
              </w:rPr>
            </w:pPr>
            <w:r>
              <w:rPr>
                <w:sz w:val="20"/>
                <w:szCs w:val="20"/>
              </w:rPr>
              <w:t>330 441</w:t>
            </w:r>
          </w:p>
        </w:tc>
        <w:tc>
          <w:tcPr>
            <w:tcW w:w="666" w:type="dxa"/>
            <w:shd w:val="clear" w:color="auto" w:fill="auto"/>
          </w:tcPr>
          <w:p w14:paraId="34B09BEF" w14:textId="77777777" w:rsidR="00CF610B" w:rsidRPr="00F111A3" w:rsidRDefault="00CF610B" w:rsidP="00CF610B">
            <w:pPr>
              <w:spacing w:after="60"/>
              <w:jc w:val="right"/>
              <w:rPr>
                <w:sz w:val="20"/>
                <w:szCs w:val="20"/>
              </w:rPr>
            </w:pPr>
            <w:r>
              <w:rPr>
                <w:sz w:val="20"/>
                <w:szCs w:val="20"/>
              </w:rPr>
              <w:t>0</w:t>
            </w:r>
          </w:p>
        </w:tc>
        <w:tc>
          <w:tcPr>
            <w:tcW w:w="867" w:type="dxa"/>
            <w:shd w:val="clear" w:color="auto" w:fill="auto"/>
          </w:tcPr>
          <w:p w14:paraId="765AF34B" w14:textId="2906B1B0" w:rsidR="00CF610B" w:rsidRPr="00F111A3" w:rsidRDefault="00CF610B" w:rsidP="00CF610B">
            <w:pPr>
              <w:spacing w:after="60"/>
              <w:jc w:val="right"/>
              <w:rPr>
                <w:sz w:val="20"/>
                <w:szCs w:val="20"/>
              </w:rPr>
            </w:pPr>
            <w:r>
              <w:rPr>
                <w:sz w:val="20"/>
                <w:szCs w:val="20"/>
              </w:rPr>
              <w:t>36 716</w:t>
            </w:r>
          </w:p>
        </w:tc>
        <w:tc>
          <w:tcPr>
            <w:tcW w:w="1080" w:type="dxa"/>
            <w:shd w:val="clear" w:color="auto" w:fill="auto"/>
          </w:tcPr>
          <w:p w14:paraId="1A346B6D" w14:textId="398CC973" w:rsidR="00CF610B" w:rsidRPr="00F111A3" w:rsidRDefault="00CF610B" w:rsidP="00CF610B">
            <w:pPr>
              <w:spacing w:after="60"/>
              <w:jc w:val="right"/>
              <w:rPr>
                <w:sz w:val="20"/>
                <w:szCs w:val="20"/>
              </w:rPr>
            </w:pPr>
            <w:r>
              <w:rPr>
                <w:sz w:val="20"/>
                <w:szCs w:val="20"/>
              </w:rPr>
              <w:t>2 750 729</w:t>
            </w:r>
          </w:p>
        </w:tc>
      </w:tr>
      <w:tr w:rsidR="0007578F" w:rsidRPr="00F111A3" w14:paraId="1380C8C5" w14:textId="77777777" w:rsidTr="0007578F">
        <w:trPr>
          <w:trHeight w:val="440"/>
        </w:trPr>
        <w:tc>
          <w:tcPr>
            <w:tcW w:w="1732" w:type="dxa"/>
            <w:gridSpan w:val="2"/>
            <w:vMerge/>
            <w:shd w:val="clear" w:color="auto" w:fill="auto"/>
          </w:tcPr>
          <w:p w14:paraId="5FCB2A8E" w14:textId="77777777" w:rsidR="00CF610B" w:rsidRPr="00F111A3" w:rsidRDefault="00CF610B" w:rsidP="00CF610B">
            <w:pPr>
              <w:spacing w:after="60"/>
              <w:jc w:val="left"/>
              <w:rPr>
                <w:sz w:val="20"/>
                <w:szCs w:val="20"/>
                <w:lang w:val="en-CA"/>
              </w:rPr>
            </w:pPr>
          </w:p>
        </w:tc>
        <w:tc>
          <w:tcPr>
            <w:tcW w:w="874" w:type="dxa"/>
            <w:vMerge/>
            <w:shd w:val="clear" w:color="auto" w:fill="auto"/>
          </w:tcPr>
          <w:p w14:paraId="102C7004" w14:textId="77777777" w:rsidR="00CF610B" w:rsidRPr="00F111A3" w:rsidRDefault="00CF610B" w:rsidP="00CF610B">
            <w:pPr>
              <w:spacing w:after="60"/>
              <w:jc w:val="left"/>
              <w:rPr>
                <w:sz w:val="20"/>
                <w:szCs w:val="20"/>
                <w:lang w:val="en-CA"/>
              </w:rPr>
            </w:pPr>
          </w:p>
        </w:tc>
        <w:tc>
          <w:tcPr>
            <w:tcW w:w="1658" w:type="dxa"/>
            <w:shd w:val="clear" w:color="auto" w:fill="auto"/>
            <w:vAlign w:val="center"/>
          </w:tcPr>
          <w:p w14:paraId="13D2088C" w14:textId="77777777" w:rsidR="00CF610B" w:rsidRPr="00F111A3" w:rsidRDefault="00CF610B" w:rsidP="00CF610B">
            <w:pPr>
              <w:spacing w:after="60"/>
              <w:jc w:val="left"/>
              <w:rPr>
                <w:sz w:val="20"/>
                <w:szCs w:val="20"/>
              </w:rPr>
            </w:pPr>
            <w:r>
              <w:rPr>
                <w:sz w:val="20"/>
                <w:szCs w:val="20"/>
              </w:rPr>
              <w:t>Gastos de apoyo</w:t>
            </w:r>
          </w:p>
        </w:tc>
        <w:tc>
          <w:tcPr>
            <w:tcW w:w="1051" w:type="dxa"/>
            <w:gridSpan w:val="2"/>
            <w:shd w:val="clear" w:color="auto" w:fill="auto"/>
          </w:tcPr>
          <w:p w14:paraId="7B9E9415" w14:textId="0330304C" w:rsidR="00CF610B" w:rsidRPr="00F111A3" w:rsidRDefault="00CF610B" w:rsidP="00CF610B">
            <w:pPr>
              <w:spacing w:after="60"/>
              <w:jc w:val="right"/>
              <w:rPr>
                <w:sz w:val="20"/>
                <w:szCs w:val="20"/>
              </w:rPr>
            </w:pPr>
            <w:r>
              <w:rPr>
                <w:sz w:val="20"/>
                <w:szCs w:val="20"/>
              </w:rPr>
              <w:t>166 850</w:t>
            </w:r>
          </w:p>
        </w:tc>
        <w:tc>
          <w:tcPr>
            <w:tcW w:w="666" w:type="dxa"/>
            <w:shd w:val="clear" w:color="auto" w:fill="auto"/>
          </w:tcPr>
          <w:p w14:paraId="0DA3F6CC" w14:textId="77777777" w:rsidR="00CF610B" w:rsidRPr="00F111A3" w:rsidRDefault="00CF610B" w:rsidP="00CF610B">
            <w:pPr>
              <w:spacing w:after="60"/>
              <w:jc w:val="right"/>
              <w:rPr>
                <w:sz w:val="20"/>
                <w:szCs w:val="20"/>
              </w:rPr>
            </w:pPr>
            <w:r>
              <w:rPr>
                <w:sz w:val="20"/>
                <w:szCs w:val="20"/>
              </w:rPr>
              <w:t>0</w:t>
            </w:r>
          </w:p>
        </w:tc>
        <w:tc>
          <w:tcPr>
            <w:tcW w:w="686" w:type="dxa"/>
            <w:shd w:val="clear" w:color="auto" w:fill="auto"/>
          </w:tcPr>
          <w:p w14:paraId="663FABAD" w14:textId="77777777" w:rsidR="00CF610B" w:rsidRPr="00F111A3" w:rsidRDefault="00CF610B" w:rsidP="00CF610B">
            <w:pPr>
              <w:spacing w:after="60"/>
              <w:jc w:val="right"/>
              <w:rPr>
                <w:sz w:val="20"/>
                <w:szCs w:val="20"/>
              </w:rPr>
            </w:pPr>
            <w:r>
              <w:rPr>
                <w:sz w:val="20"/>
                <w:szCs w:val="20"/>
              </w:rPr>
              <w:t>0</w:t>
            </w:r>
          </w:p>
        </w:tc>
        <w:tc>
          <w:tcPr>
            <w:tcW w:w="866" w:type="dxa"/>
            <w:shd w:val="clear" w:color="auto" w:fill="auto"/>
          </w:tcPr>
          <w:p w14:paraId="33A9F533" w14:textId="6C7A11E7" w:rsidR="00CF610B" w:rsidRPr="00F111A3" w:rsidRDefault="00CF610B" w:rsidP="00CF610B">
            <w:pPr>
              <w:spacing w:after="60"/>
              <w:jc w:val="right"/>
              <w:rPr>
                <w:sz w:val="20"/>
                <w:szCs w:val="20"/>
              </w:rPr>
            </w:pPr>
            <w:r>
              <w:rPr>
                <w:sz w:val="20"/>
                <w:szCs w:val="20"/>
              </w:rPr>
              <w:t>23 131</w:t>
            </w:r>
          </w:p>
        </w:tc>
        <w:tc>
          <w:tcPr>
            <w:tcW w:w="666" w:type="dxa"/>
            <w:shd w:val="clear" w:color="auto" w:fill="auto"/>
          </w:tcPr>
          <w:p w14:paraId="1A3067D7" w14:textId="77777777" w:rsidR="00CF610B" w:rsidRPr="00F111A3" w:rsidRDefault="00CF610B" w:rsidP="00CF610B">
            <w:pPr>
              <w:spacing w:after="60"/>
              <w:jc w:val="right"/>
              <w:rPr>
                <w:sz w:val="20"/>
                <w:szCs w:val="20"/>
              </w:rPr>
            </w:pPr>
            <w:r>
              <w:rPr>
                <w:sz w:val="20"/>
                <w:szCs w:val="20"/>
              </w:rPr>
              <w:t>0</w:t>
            </w:r>
          </w:p>
        </w:tc>
        <w:tc>
          <w:tcPr>
            <w:tcW w:w="867" w:type="dxa"/>
            <w:shd w:val="clear" w:color="auto" w:fill="auto"/>
          </w:tcPr>
          <w:p w14:paraId="4E0C736E" w14:textId="0461AB05" w:rsidR="00CF610B" w:rsidRPr="00F111A3" w:rsidRDefault="00CF610B" w:rsidP="00CF610B">
            <w:pPr>
              <w:spacing w:after="60"/>
              <w:jc w:val="right"/>
              <w:rPr>
                <w:sz w:val="20"/>
                <w:szCs w:val="20"/>
              </w:rPr>
            </w:pPr>
            <w:r>
              <w:rPr>
                <w:sz w:val="20"/>
                <w:szCs w:val="20"/>
              </w:rPr>
              <w:t>2 570</w:t>
            </w:r>
          </w:p>
        </w:tc>
        <w:tc>
          <w:tcPr>
            <w:tcW w:w="1080" w:type="dxa"/>
            <w:shd w:val="clear" w:color="auto" w:fill="auto"/>
          </w:tcPr>
          <w:p w14:paraId="4EB51202" w14:textId="0C185A28" w:rsidR="00CF610B" w:rsidRPr="00F111A3" w:rsidRDefault="00CF610B" w:rsidP="00CF610B">
            <w:pPr>
              <w:spacing w:after="60"/>
              <w:jc w:val="right"/>
              <w:rPr>
                <w:sz w:val="20"/>
                <w:szCs w:val="20"/>
              </w:rPr>
            </w:pPr>
            <w:r>
              <w:rPr>
                <w:sz w:val="20"/>
                <w:szCs w:val="20"/>
              </w:rPr>
              <w:t>192 551</w:t>
            </w:r>
          </w:p>
        </w:tc>
      </w:tr>
      <w:tr w:rsidR="0007578F" w:rsidRPr="00F111A3" w14:paraId="76E6A65D" w14:textId="77777777" w:rsidTr="0007578F">
        <w:trPr>
          <w:trHeight w:val="440"/>
        </w:trPr>
        <w:tc>
          <w:tcPr>
            <w:tcW w:w="2606" w:type="dxa"/>
            <w:gridSpan w:val="3"/>
            <w:vMerge w:val="restart"/>
            <w:shd w:val="clear" w:color="auto" w:fill="auto"/>
          </w:tcPr>
          <w:p w14:paraId="4EA2F293" w14:textId="154BFE9A" w:rsidR="009D1B2B" w:rsidRPr="00F111A3" w:rsidRDefault="009D1B2B" w:rsidP="009D1B2B">
            <w:pPr>
              <w:spacing w:after="60"/>
              <w:jc w:val="left"/>
              <w:rPr>
                <w:sz w:val="20"/>
                <w:szCs w:val="20"/>
              </w:rPr>
            </w:pPr>
            <w:r>
              <w:rPr>
                <w:sz w:val="20"/>
                <w:szCs w:val="20"/>
              </w:rPr>
              <w:t>Fondos aprobados por el Comité Ejecutivo ($EUA)</w:t>
            </w:r>
          </w:p>
        </w:tc>
        <w:tc>
          <w:tcPr>
            <w:tcW w:w="1658" w:type="dxa"/>
            <w:shd w:val="clear" w:color="auto" w:fill="auto"/>
            <w:vAlign w:val="center"/>
          </w:tcPr>
          <w:p w14:paraId="5C40D667" w14:textId="77777777" w:rsidR="009D1B2B" w:rsidRPr="00F111A3" w:rsidRDefault="009D1B2B" w:rsidP="009D1B2B">
            <w:pPr>
              <w:spacing w:after="60"/>
              <w:jc w:val="left"/>
              <w:rPr>
                <w:sz w:val="20"/>
                <w:szCs w:val="20"/>
              </w:rPr>
            </w:pPr>
            <w:r>
              <w:rPr>
                <w:sz w:val="20"/>
                <w:szCs w:val="20"/>
              </w:rPr>
              <w:t>Costos del proyecto</w:t>
            </w:r>
          </w:p>
        </w:tc>
        <w:tc>
          <w:tcPr>
            <w:tcW w:w="1051" w:type="dxa"/>
            <w:gridSpan w:val="2"/>
            <w:shd w:val="clear" w:color="auto" w:fill="auto"/>
          </w:tcPr>
          <w:p w14:paraId="3E6E27ED" w14:textId="22454D7C" w:rsidR="009D1B2B" w:rsidRPr="00F111A3" w:rsidRDefault="009D1B2B" w:rsidP="009D1B2B">
            <w:pPr>
              <w:spacing w:after="60"/>
              <w:jc w:val="right"/>
              <w:rPr>
                <w:sz w:val="20"/>
                <w:szCs w:val="20"/>
              </w:rPr>
            </w:pPr>
            <w:r>
              <w:rPr>
                <w:sz w:val="20"/>
                <w:szCs w:val="20"/>
              </w:rPr>
              <w:t>2 383 572</w:t>
            </w:r>
          </w:p>
        </w:tc>
        <w:tc>
          <w:tcPr>
            <w:tcW w:w="666" w:type="dxa"/>
            <w:shd w:val="clear" w:color="auto" w:fill="auto"/>
          </w:tcPr>
          <w:p w14:paraId="22FE8844" w14:textId="77777777" w:rsidR="009D1B2B" w:rsidRPr="00F111A3" w:rsidRDefault="009D1B2B" w:rsidP="009D1B2B">
            <w:pPr>
              <w:spacing w:after="60"/>
              <w:jc w:val="right"/>
              <w:rPr>
                <w:sz w:val="20"/>
                <w:szCs w:val="20"/>
                <w:lang w:val="en-CA"/>
              </w:rPr>
            </w:pPr>
          </w:p>
        </w:tc>
        <w:tc>
          <w:tcPr>
            <w:tcW w:w="686" w:type="dxa"/>
            <w:shd w:val="clear" w:color="auto" w:fill="auto"/>
          </w:tcPr>
          <w:p w14:paraId="19BE5207" w14:textId="77777777" w:rsidR="009D1B2B" w:rsidRPr="00F111A3" w:rsidRDefault="009D1B2B" w:rsidP="009D1B2B">
            <w:pPr>
              <w:spacing w:after="60"/>
              <w:jc w:val="right"/>
              <w:rPr>
                <w:sz w:val="20"/>
                <w:szCs w:val="20"/>
                <w:lang w:val="en-CA"/>
              </w:rPr>
            </w:pPr>
          </w:p>
        </w:tc>
        <w:tc>
          <w:tcPr>
            <w:tcW w:w="866" w:type="dxa"/>
            <w:shd w:val="clear" w:color="auto" w:fill="auto"/>
          </w:tcPr>
          <w:p w14:paraId="355D884C" w14:textId="2316B953" w:rsidR="009D1B2B" w:rsidRPr="00F111A3" w:rsidRDefault="009D1B2B" w:rsidP="009D1B2B">
            <w:pPr>
              <w:spacing w:after="60"/>
              <w:jc w:val="right"/>
              <w:rPr>
                <w:sz w:val="20"/>
                <w:szCs w:val="20"/>
              </w:rPr>
            </w:pPr>
            <w:r>
              <w:rPr>
                <w:sz w:val="20"/>
                <w:szCs w:val="20"/>
              </w:rPr>
              <w:t>330 441</w:t>
            </w:r>
          </w:p>
        </w:tc>
        <w:tc>
          <w:tcPr>
            <w:tcW w:w="666" w:type="dxa"/>
            <w:shd w:val="clear" w:color="auto" w:fill="auto"/>
          </w:tcPr>
          <w:p w14:paraId="60429676" w14:textId="77777777" w:rsidR="009D1B2B" w:rsidRPr="00F111A3" w:rsidRDefault="009D1B2B" w:rsidP="009D1B2B">
            <w:pPr>
              <w:spacing w:after="60"/>
              <w:jc w:val="right"/>
              <w:rPr>
                <w:sz w:val="20"/>
                <w:szCs w:val="20"/>
                <w:lang w:val="en-CA"/>
              </w:rPr>
            </w:pPr>
          </w:p>
        </w:tc>
        <w:tc>
          <w:tcPr>
            <w:tcW w:w="867" w:type="dxa"/>
            <w:shd w:val="clear" w:color="auto" w:fill="auto"/>
          </w:tcPr>
          <w:p w14:paraId="75931850" w14:textId="77777777" w:rsidR="009D1B2B" w:rsidRPr="00F111A3" w:rsidRDefault="009D1B2B" w:rsidP="009D1B2B">
            <w:pPr>
              <w:spacing w:after="60"/>
              <w:jc w:val="right"/>
              <w:rPr>
                <w:sz w:val="20"/>
                <w:szCs w:val="20"/>
                <w:lang w:val="en-CA"/>
              </w:rPr>
            </w:pPr>
          </w:p>
        </w:tc>
        <w:tc>
          <w:tcPr>
            <w:tcW w:w="1080" w:type="dxa"/>
            <w:shd w:val="clear" w:color="auto" w:fill="auto"/>
          </w:tcPr>
          <w:p w14:paraId="2718A109" w14:textId="55CFF6A7" w:rsidR="009D1B2B" w:rsidRPr="00F111A3" w:rsidRDefault="009D1B2B" w:rsidP="009D1B2B">
            <w:pPr>
              <w:spacing w:after="60"/>
              <w:jc w:val="right"/>
              <w:rPr>
                <w:sz w:val="20"/>
                <w:szCs w:val="20"/>
              </w:rPr>
            </w:pPr>
            <w:r>
              <w:rPr>
                <w:sz w:val="20"/>
                <w:szCs w:val="20"/>
              </w:rPr>
              <w:t>2 714 013</w:t>
            </w:r>
          </w:p>
        </w:tc>
      </w:tr>
      <w:tr w:rsidR="0007578F" w:rsidRPr="00F111A3" w14:paraId="3D2267D5" w14:textId="77777777" w:rsidTr="0007578F">
        <w:trPr>
          <w:trHeight w:val="440"/>
        </w:trPr>
        <w:tc>
          <w:tcPr>
            <w:tcW w:w="2606" w:type="dxa"/>
            <w:gridSpan w:val="3"/>
            <w:vMerge/>
            <w:shd w:val="clear" w:color="auto" w:fill="auto"/>
          </w:tcPr>
          <w:p w14:paraId="098944A9" w14:textId="77777777" w:rsidR="009D1B2B" w:rsidRPr="00F111A3" w:rsidRDefault="009D1B2B" w:rsidP="009D1B2B">
            <w:pPr>
              <w:spacing w:after="60"/>
              <w:jc w:val="left"/>
              <w:rPr>
                <w:sz w:val="20"/>
                <w:szCs w:val="20"/>
                <w:lang w:val="en-CA"/>
              </w:rPr>
            </w:pPr>
          </w:p>
        </w:tc>
        <w:tc>
          <w:tcPr>
            <w:tcW w:w="1658" w:type="dxa"/>
            <w:shd w:val="clear" w:color="auto" w:fill="auto"/>
            <w:vAlign w:val="center"/>
          </w:tcPr>
          <w:p w14:paraId="721BB912" w14:textId="77777777" w:rsidR="009D1B2B" w:rsidRPr="00F111A3" w:rsidRDefault="009D1B2B" w:rsidP="009D1B2B">
            <w:pPr>
              <w:spacing w:after="60"/>
              <w:jc w:val="left"/>
              <w:rPr>
                <w:sz w:val="20"/>
                <w:szCs w:val="20"/>
              </w:rPr>
            </w:pPr>
            <w:r>
              <w:rPr>
                <w:sz w:val="20"/>
                <w:szCs w:val="20"/>
              </w:rPr>
              <w:t>Gastos de apoyo</w:t>
            </w:r>
          </w:p>
        </w:tc>
        <w:tc>
          <w:tcPr>
            <w:tcW w:w="1051" w:type="dxa"/>
            <w:gridSpan w:val="2"/>
            <w:shd w:val="clear" w:color="auto" w:fill="auto"/>
          </w:tcPr>
          <w:p w14:paraId="2C97D1CA" w14:textId="0A566F69" w:rsidR="009D1B2B" w:rsidRPr="00F111A3" w:rsidRDefault="009D1B2B" w:rsidP="009D1B2B">
            <w:pPr>
              <w:spacing w:after="60"/>
              <w:jc w:val="right"/>
              <w:rPr>
                <w:sz w:val="20"/>
                <w:szCs w:val="20"/>
              </w:rPr>
            </w:pPr>
            <w:r>
              <w:rPr>
                <w:sz w:val="20"/>
                <w:szCs w:val="20"/>
              </w:rPr>
              <w:t>166 850</w:t>
            </w:r>
          </w:p>
        </w:tc>
        <w:tc>
          <w:tcPr>
            <w:tcW w:w="666" w:type="dxa"/>
            <w:shd w:val="clear" w:color="auto" w:fill="auto"/>
          </w:tcPr>
          <w:p w14:paraId="5757FBBD" w14:textId="77777777" w:rsidR="009D1B2B" w:rsidRPr="00F111A3" w:rsidRDefault="009D1B2B" w:rsidP="009D1B2B">
            <w:pPr>
              <w:spacing w:after="60"/>
              <w:jc w:val="right"/>
              <w:rPr>
                <w:sz w:val="20"/>
                <w:szCs w:val="20"/>
                <w:lang w:val="en-CA"/>
              </w:rPr>
            </w:pPr>
          </w:p>
        </w:tc>
        <w:tc>
          <w:tcPr>
            <w:tcW w:w="686" w:type="dxa"/>
            <w:shd w:val="clear" w:color="auto" w:fill="auto"/>
          </w:tcPr>
          <w:p w14:paraId="656154D4" w14:textId="77777777" w:rsidR="009D1B2B" w:rsidRPr="00F111A3" w:rsidRDefault="009D1B2B" w:rsidP="009D1B2B">
            <w:pPr>
              <w:spacing w:after="60"/>
              <w:jc w:val="right"/>
              <w:rPr>
                <w:sz w:val="20"/>
                <w:szCs w:val="20"/>
                <w:lang w:val="en-CA"/>
              </w:rPr>
            </w:pPr>
          </w:p>
        </w:tc>
        <w:tc>
          <w:tcPr>
            <w:tcW w:w="866" w:type="dxa"/>
            <w:shd w:val="clear" w:color="auto" w:fill="auto"/>
          </w:tcPr>
          <w:p w14:paraId="62003AAE" w14:textId="6C44799D" w:rsidR="009D1B2B" w:rsidRPr="00F111A3" w:rsidRDefault="009D1B2B" w:rsidP="009D1B2B">
            <w:pPr>
              <w:spacing w:after="60"/>
              <w:jc w:val="right"/>
              <w:rPr>
                <w:sz w:val="20"/>
                <w:szCs w:val="20"/>
              </w:rPr>
            </w:pPr>
            <w:r>
              <w:rPr>
                <w:sz w:val="20"/>
                <w:szCs w:val="20"/>
              </w:rPr>
              <w:t>23 131</w:t>
            </w:r>
          </w:p>
        </w:tc>
        <w:tc>
          <w:tcPr>
            <w:tcW w:w="666" w:type="dxa"/>
            <w:shd w:val="clear" w:color="auto" w:fill="auto"/>
          </w:tcPr>
          <w:p w14:paraId="3DD8141B" w14:textId="77777777" w:rsidR="009D1B2B" w:rsidRPr="00F111A3" w:rsidRDefault="009D1B2B" w:rsidP="009D1B2B">
            <w:pPr>
              <w:spacing w:after="60"/>
              <w:jc w:val="right"/>
              <w:rPr>
                <w:sz w:val="20"/>
                <w:szCs w:val="20"/>
                <w:lang w:val="en-CA"/>
              </w:rPr>
            </w:pPr>
          </w:p>
        </w:tc>
        <w:tc>
          <w:tcPr>
            <w:tcW w:w="867" w:type="dxa"/>
            <w:shd w:val="clear" w:color="auto" w:fill="auto"/>
          </w:tcPr>
          <w:p w14:paraId="2588230E" w14:textId="77777777" w:rsidR="009D1B2B" w:rsidRPr="00F111A3" w:rsidRDefault="009D1B2B" w:rsidP="009D1B2B">
            <w:pPr>
              <w:spacing w:after="60"/>
              <w:jc w:val="right"/>
              <w:rPr>
                <w:sz w:val="20"/>
                <w:szCs w:val="20"/>
                <w:lang w:val="en-CA"/>
              </w:rPr>
            </w:pPr>
          </w:p>
        </w:tc>
        <w:tc>
          <w:tcPr>
            <w:tcW w:w="1080" w:type="dxa"/>
            <w:shd w:val="clear" w:color="auto" w:fill="auto"/>
          </w:tcPr>
          <w:p w14:paraId="72B5A25B" w14:textId="34A059FB" w:rsidR="009D1B2B" w:rsidRPr="00F111A3" w:rsidRDefault="009D1B2B" w:rsidP="009D1B2B">
            <w:pPr>
              <w:spacing w:after="60"/>
              <w:jc w:val="right"/>
              <w:rPr>
                <w:sz w:val="20"/>
                <w:szCs w:val="20"/>
              </w:rPr>
            </w:pPr>
            <w:r>
              <w:rPr>
                <w:sz w:val="20"/>
                <w:szCs w:val="20"/>
              </w:rPr>
              <w:t>189 981</w:t>
            </w:r>
          </w:p>
        </w:tc>
      </w:tr>
      <w:tr w:rsidR="0007578F" w:rsidRPr="00F111A3" w14:paraId="49FB60C7" w14:textId="77777777" w:rsidTr="0007578F">
        <w:trPr>
          <w:trHeight w:val="440"/>
        </w:trPr>
        <w:tc>
          <w:tcPr>
            <w:tcW w:w="2606" w:type="dxa"/>
            <w:gridSpan w:val="3"/>
            <w:vMerge w:val="restart"/>
            <w:shd w:val="clear" w:color="auto" w:fill="auto"/>
          </w:tcPr>
          <w:p w14:paraId="6BF62A12" w14:textId="1E353E9F" w:rsidR="009D1B2B" w:rsidRPr="00F111A3" w:rsidRDefault="009D1B2B" w:rsidP="009D1B2B">
            <w:pPr>
              <w:spacing w:after="60"/>
              <w:jc w:val="left"/>
              <w:rPr>
                <w:sz w:val="20"/>
                <w:szCs w:val="20"/>
              </w:rPr>
            </w:pPr>
            <w:r>
              <w:rPr>
                <w:sz w:val="20"/>
                <w:szCs w:val="20"/>
              </w:rPr>
              <w:t>Total de fondos solicitados para aprobación en esta reunión ($EUA)</w:t>
            </w:r>
          </w:p>
        </w:tc>
        <w:tc>
          <w:tcPr>
            <w:tcW w:w="1658" w:type="dxa"/>
            <w:shd w:val="clear" w:color="auto" w:fill="auto"/>
            <w:vAlign w:val="center"/>
          </w:tcPr>
          <w:p w14:paraId="5DB8F09E" w14:textId="77777777" w:rsidR="009D1B2B" w:rsidRPr="00F111A3" w:rsidRDefault="009D1B2B" w:rsidP="009D1B2B">
            <w:pPr>
              <w:spacing w:after="60"/>
              <w:jc w:val="left"/>
              <w:rPr>
                <w:sz w:val="20"/>
                <w:szCs w:val="20"/>
              </w:rPr>
            </w:pPr>
            <w:r>
              <w:rPr>
                <w:sz w:val="20"/>
                <w:szCs w:val="20"/>
              </w:rPr>
              <w:t>Costos del proyecto</w:t>
            </w:r>
          </w:p>
        </w:tc>
        <w:tc>
          <w:tcPr>
            <w:tcW w:w="1051" w:type="dxa"/>
            <w:gridSpan w:val="2"/>
            <w:shd w:val="clear" w:color="auto" w:fill="auto"/>
          </w:tcPr>
          <w:p w14:paraId="1AF3D5D0" w14:textId="77777777" w:rsidR="009D1B2B" w:rsidRPr="00F111A3" w:rsidRDefault="009D1B2B" w:rsidP="009D1B2B">
            <w:pPr>
              <w:spacing w:after="60"/>
              <w:jc w:val="right"/>
              <w:rPr>
                <w:sz w:val="20"/>
                <w:szCs w:val="20"/>
                <w:lang w:val="en-CA"/>
              </w:rPr>
            </w:pPr>
          </w:p>
        </w:tc>
        <w:tc>
          <w:tcPr>
            <w:tcW w:w="666" w:type="dxa"/>
            <w:shd w:val="clear" w:color="auto" w:fill="auto"/>
          </w:tcPr>
          <w:p w14:paraId="175E3C12" w14:textId="77777777" w:rsidR="009D1B2B" w:rsidRPr="00F111A3" w:rsidRDefault="009D1B2B" w:rsidP="009D1B2B">
            <w:pPr>
              <w:spacing w:after="60"/>
              <w:jc w:val="right"/>
              <w:rPr>
                <w:sz w:val="20"/>
                <w:szCs w:val="20"/>
                <w:lang w:val="en-CA"/>
              </w:rPr>
            </w:pPr>
          </w:p>
        </w:tc>
        <w:tc>
          <w:tcPr>
            <w:tcW w:w="686" w:type="dxa"/>
            <w:shd w:val="clear" w:color="auto" w:fill="auto"/>
          </w:tcPr>
          <w:p w14:paraId="15333829" w14:textId="77777777" w:rsidR="009D1B2B" w:rsidRPr="00F111A3" w:rsidRDefault="009D1B2B" w:rsidP="009D1B2B">
            <w:pPr>
              <w:spacing w:after="60"/>
              <w:jc w:val="right"/>
              <w:rPr>
                <w:sz w:val="20"/>
                <w:szCs w:val="20"/>
                <w:lang w:val="en-CA"/>
              </w:rPr>
            </w:pPr>
          </w:p>
        </w:tc>
        <w:tc>
          <w:tcPr>
            <w:tcW w:w="866" w:type="dxa"/>
            <w:shd w:val="clear" w:color="auto" w:fill="auto"/>
          </w:tcPr>
          <w:p w14:paraId="68FE4A85" w14:textId="3AF106FC" w:rsidR="009D1B2B" w:rsidRPr="00F111A3" w:rsidRDefault="009D1B2B" w:rsidP="009D1B2B">
            <w:pPr>
              <w:spacing w:after="60"/>
              <w:jc w:val="right"/>
              <w:rPr>
                <w:sz w:val="20"/>
                <w:szCs w:val="20"/>
                <w:lang w:val="en-CA"/>
              </w:rPr>
            </w:pPr>
          </w:p>
        </w:tc>
        <w:tc>
          <w:tcPr>
            <w:tcW w:w="666" w:type="dxa"/>
            <w:shd w:val="clear" w:color="auto" w:fill="auto"/>
          </w:tcPr>
          <w:p w14:paraId="7E7DB10C" w14:textId="77777777" w:rsidR="009D1B2B" w:rsidRPr="00F111A3" w:rsidRDefault="009D1B2B" w:rsidP="009D1B2B">
            <w:pPr>
              <w:spacing w:after="60"/>
              <w:jc w:val="right"/>
              <w:rPr>
                <w:sz w:val="20"/>
                <w:szCs w:val="20"/>
                <w:lang w:val="en-CA"/>
              </w:rPr>
            </w:pPr>
          </w:p>
        </w:tc>
        <w:tc>
          <w:tcPr>
            <w:tcW w:w="867" w:type="dxa"/>
            <w:shd w:val="clear" w:color="auto" w:fill="auto"/>
          </w:tcPr>
          <w:p w14:paraId="36FE064E" w14:textId="13E17CC7" w:rsidR="009D1B2B" w:rsidRPr="00F111A3" w:rsidRDefault="009D1B2B" w:rsidP="009D1B2B">
            <w:pPr>
              <w:spacing w:after="60"/>
              <w:jc w:val="right"/>
              <w:rPr>
                <w:sz w:val="20"/>
                <w:szCs w:val="20"/>
              </w:rPr>
            </w:pPr>
            <w:r>
              <w:rPr>
                <w:sz w:val="20"/>
                <w:szCs w:val="20"/>
              </w:rPr>
              <w:t>36 716</w:t>
            </w:r>
          </w:p>
        </w:tc>
        <w:tc>
          <w:tcPr>
            <w:tcW w:w="1080" w:type="dxa"/>
            <w:shd w:val="clear" w:color="auto" w:fill="auto"/>
          </w:tcPr>
          <w:p w14:paraId="4A44BC5F" w14:textId="643E49B9" w:rsidR="009D1B2B" w:rsidRPr="00F111A3" w:rsidRDefault="009D1B2B" w:rsidP="009D1B2B">
            <w:pPr>
              <w:spacing w:after="60"/>
              <w:jc w:val="right"/>
              <w:rPr>
                <w:sz w:val="20"/>
                <w:szCs w:val="20"/>
              </w:rPr>
            </w:pPr>
            <w:r>
              <w:rPr>
                <w:sz w:val="20"/>
                <w:szCs w:val="20"/>
              </w:rPr>
              <w:t>36 716</w:t>
            </w:r>
          </w:p>
        </w:tc>
      </w:tr>
      <w:tr w:rsidR="0007578F" w:rsidRPr="00F111A3" w14:paraId="5759825D" w14:textId="77777777" w:rsidTr="0007578F">
        <w:trPr>
          <w:trHeight w:val="440"/>
        </w:trPr>
        <w:tc>
          <w:tcPr>
            <w:tcW w:w="2606" w:type="dxa"/>
            <w:gridSpan w:val="3"/>
            <w:vMerge/>
            <w:shd w:val="clear" w:color="auto" w:fill="auto"/>
            <w:vAlign w:val="bottom"/>
          </w:tcPr>
          <w:p w14:paraId="4BBC8B15" w14:textId="77777777" w:rsidR="009D1B2B" w:rsidRPr="00F111A3" w:rsidRDefault="009D1B2B" w:rsidP="009D1B2B">
            <w:pPr>
              <w:spacing w:after="60"/>
              <w:jc w:val="right"/>
              <w:rPr>
                <w:b/>
                <w:sz w:val="20"/>
                <w:szCs w:val="20"/>
                <w:lang w:val="en-CA"/>
              </w:rPr>
            </w:pPr>
          </w:p>
        </w:tc>
        <w:tc>
          <w:tcPr>
            <w:tcW w:w="1658" w:type="dxa"/>
            <w:shd w:val="clear" w:color="auto" w:fill="auto"/>
            <w:vAlign w:val="center"/>
          </w:tcPr>
          <w:p w14:paraId="1B3087D6" w14:textId="77777777" w:rsidR="009D1B2B" w:rsidRPr="00F111A3" w:rsidRDefault="009D1B2B" w:rsidP="009D1B2B">
            <w:pPr>
              <w:spacing w:after="60"/>
              <w:jc w:val="left"/>
              <w:rPr>
                <w:sz w:val="20"/>
                <w:szCs w:val="20"/>
              </w:rPr>
            </w:pPr>
            <w:r>
              <w:rPr>
                <w:sz w:val="20"/>
                <w:szCs w:val="20"/>
              </w:rPr>
              <w:t>Gastos de apoyo</w:t>
            </w:r>
          </w:p>
        </w:tc>
        <w:tc>
          <w:tcPr>
            <w:tcW w:w="1051" w:type="dxa"/>
            <w:gridSpan w:val="2"/>
            <w:shd w:val="clear" w:color="auto" w:fill="auto"/>
          </w:tcPr>
          <w:p w14:paraId="2FD7E31A" w14:textId="77777777" w:rsidR="009D1B2B" w:rsidRPr="00F111A3" w:rsidRDefault="009D1B2B" w:rsidP="009D1B2B">
            <w:pPr>
              <w:spacing w:after="60"/>
              <w:jc w:val="right"/>
              <w:rPr>
                <w:sz w:val="20"/>
                <w:szCs w:val="20"/>
                <w:lang w:val="en-CA"/>
              </w:rPr>
            </w:pPr>
          </w:p>
        </w:tc>
        <w:tc>
          <w:tcPr>
            <w:tcW w:w="666" w:type="dxa"/>
            <w:shd w:val="clear" w:color="auto" w:fill="auto"/>
          </w:tcPr>
          <w:p w14:paraId="0830256E" w14:textId="77777777" w:rsidR="009D1B2B" w:rsidRPr="00F111A3" w:rsidRDefault="009D1B2B" w:rsidP="009D1B2B">
            <w:pPr>
              <w:spacing w:after="60"/>
              <w:jc w:val="right"/>
              <w:rPr>
                <w:sz w:val="20"/>
                <w:szCs w:val="20"/>
                <w:lang w:val="en-CA"/>
              </w:rPr>
            </w:pPr>
          </w:p>
        </w:tc>
        <w:tc>
          <w:tcPr>
            <w:tcW w:w="686" w:type="dxa"/>
            <w:shd w:val="clear" w:color="auto" w:fill="auto"/>
          </w:tcPr>
          <w:p w14:paraId="3A189D4A" w14:textId="77777777" w:rsidR="009D1B2B" w:rsidRPr="00F111A3" w:rsidRDefault="009D1B2B" w:rsidP="009D1B2B">
            <w:pPr>
              <w:spacing w:after="60"/>
              <w:jc w:val="right"/>
              <w:rPr>
                <w:sz w:val="20"/>
                <w:szCs w:val="20"/>
                <w:lang w:val="en-CA"/>
              </w:rPr>
            </w:pPr>
          </w:p>
        </w:tc>
        <w:tc>
          <w:tcPr>
            <w:tcW w:w="866" w:type="dxa"/>
            <w:shd w:val="clear" w:color="auto" w:fill="auto"/>
          </w:tcPr>
          <w:p w14:paraId="5D56FFCA" w14:textId="4BA5BEDF" w:rsidR="009D1B2B" w:rsidRPr="00F111A3" w:rsidRDefault="009D1B2B" w:rsidP="009D1B2B">
            <w:pPr>
              <w:spacing w:after="60"/>
              <w:jc w:val="right"/>
              <w:rPr>
                <w:sz w:val="20"/>
                <w:szCs w:val="20"/>
                <w:lang w:val="en-CA"/>
              </w:rPr>
            </w:pPr>
          </w:p>
        </w:tc>
        <w:tc>
          <w:tcPr>
            <w:tcW w:w="666" w:type="dxa"/>
            <w:shd w:val="clear" w:color="auto" w:fill="auto"/>
          </w:tcPr>
          <w:p w14:paraId="6D9FD567" w14:textId="77777777" w:rsidR="009D1B2B" w:rsidRPr="00F111A3" w:rsidRDefault="009D1B2B" w:rsidP="009D1B2B">
            <w:pPr>
              <w:spacing w:after="60"/>
              <w:jc w:val="right"/>
              <w:rPr>
                <w:sz w:val="20"/>
                <w:szCs w:val="20"/>
                <w:lang w:val="en-CA"/>
              </w:rPr>
            </w:pPr>
          </w:p>
        </w:tc>
        <w:tc>
          <w:tcPr>
            <w:tcW w:w="867" w:type="dxa"/>
            <w:shd w:val="clear" w:color="auto" w:fill="auto"/>
          </w:tcPr>
          <w:p w14:paraId="27CAB546" w14:textId="2BF93604" w:rsidR="009D1B2B" w:rsidRPr="00F111A3" w:rsidRDefault="009D1B2B" w:rsidP="009D1B2B">
            <w:pPr>
              <w:spacing w:after="60"/>
              <w:jc w:val="right"/>
              <w:rPr>
                <w:sz w:val="20"/>
                <w:szCs w:val="20"/>
              </w:rPr>
            </w:pPr>
            <w:r>
              <w:rPr>
                <w:sz w:val="20"/>
                <w:szCs w:val="20"/>
              </w:rPr>
              <w:t>2 570</w:t>
            </w:r>
          </w:p>
        </w:tc>
        <w:tc>
          <w:tcPr>
            <w:tcW w:w="1080" w:type="dxa"/>
            <w:shd w:val="clear" w:color="auto" w:fill="auto"/>
          </w:tcPr>
          <w:p w14:paraId="269904CA" w14:textId="3A852834" w:rsidR="009D1B2B" w:rsidRPr="00F111A3" w:rsidRDefault="009D1B2B" w:rsidP="009D1B2B">
            <w:pPr>
              <w:spacing w:after="60"/>
              <w:jc w:val="right"/>
              <w:rPr>
                <w:sz w:val="20"/>
                <w:szCs w:val="20"/>
              </w:rPr>
            </w:pPr>
            <w:r>
              <w:rPr>
                <w:sz w:val="20"/>
                <w:szCs w:val="20"/>
              </w:rPr>
              <w:t>2 570</w:t>
            </w:r>
          </w:p>
        </w:tc>
      </w:tr>
      <w:tr w:rsidR="00CF610B" w:rsidRPr="00F111A3" w14:paraId="6B444ED3" w14:textId="77777777" w:rsidTr="0007578F">
        <w:trPr>
          <w:gridBefore w:val="1"/>
          <w:wBefore w:w="24" w:type="dxa"/>
          <w:trHeight w:val="322"/>
        </w:trPr>
        <w:tc>
          <w:tcPr>
            <w:tcW w:w="4469" w:type="dxa"/>
            <w:gridSpan w:val="4"/>
            <w:shd w:val="clear" w:color="auto" w:fill="auto"/>
          </w:tcPr>
          <w:p w14:paraId="23DA2618" w14:textId="77777777" w:rsidR="00CF610B" w:rsidRPr="00F111A3" w:rsidRDefault="00CF610B" w:rsidP="00CF610B">
            <w:pPr>
              <w:spacing w:after="60"/>
              <w:ind w:left="2540" w:right="-818" w:hanging="2540"/>
              <w:jc w:val="left"/>
              <w:rPr>
                <w:b/>
                <w:sz w:val="20"/>
                <w:szCs w:val="20"/>
              </w:rPr>
            </w:pPr>
            <w:r>
              <w:rPr>
                <w:b/>
                <w:sz w:val="20"/>
                <w:szCs w:val="20"/>
              </w:rPr>
              <w:t>Recomendación de la Secretaría:</w:t>
            </w:r>
          </w:p>
        </w:tc>
        <w:tc>
          <w:tcPr>
            <w:tcW w:w="5653" w:type="dxa"/>
            <w:gridSpan w:val="7"/>
            <w:shd w:val="clear" w:color="auto" w:fill="auto"/>
          </w:tcPr>
          <w:p w14:paraId="02F42537" w14:textId="77777777" w:rsidR="00CF610B" w:rsidRPr="00F111A3" w:rsidRDefault="00CF610B" w:rsidP="00CF610B">
            <w:pPr>
              <w:spacing w:after="60"/>
              <w:jc w:val="center"/>
              <w:rPr>
                <w:sz w:val="20"/>
                <w:szCs w:val="20"/>
              </w:rPr>
            </w:pPr>
            <w:r>
              <w:rPr>
                <w:sz w:val="20"/>
                <w:szCs w:val="20"/>
              </w:rPr>
              <w:t>Aprobación general</w:t>
            </w:r>
          </w:p>
        </w:tc>
      </w:tr>
    </w:tbl>
    <w:p w14:paraId="5DD7483F" w14:textId="77777777" w:rsidR="00BF1064" w:rsidRPr="0034371D" w:rsidRDefault="00BF1064" w:rsidP="00BF1064">
      <w:pPr>
        <w:jc w:val="center"/>
        <w:rPr>
          <w:b/>
        </w:rPr>
      </w:pPr>
      <w:r>
        <w:rPr>
          <w:b/>
        </w:rPr>
        <w:lastRenderedPageBreak/>
        <w:t>DESCRIPCIÓN DEL PROYECTO</w:t>
      </w:r>
    </w:p>
    <w:p w14:paraId="26FB7B92" w14:textId="77777777" w:rsidR="00BF1064" w:rsidRPr="0034371D" w:rsidRDefault="00BF1064" w:rsidP="00BF1064">
      <w:pPr>
        <w:rPr>
          <w:lang w:val="en-CA"/>
        </w:rPr>
      </w:pPr>
    </w:p>
    <w:p w14:paraId="18C04BFC" w14:textId="7B90F25F" w:rsidR="00BF1064" w:rsidRPr="00C01F8A" w:rsidRDefault="009D1B2B" w:rsidP="009D1B2B">
      <w:pPr>
        <w:pStyle w:val="Heading1"/>
      </w:pPr>
      <w:r>
        <w:t>En nombre del Gobierno de Sudán, la ONUDI, en calidad de organismo de ejecución designado, ha presentado una solicitud de financiación para el tercer y último tramo de la etapa II del plan de gestión de la eliminación de los HCFC (PGEH), por la suma de 36 716 $EUA, más unos gastos de apoyo al organismo de 2 570 $EUA</w:t>
      </w:r>
      <w:r w:rsidR="00BF1064" w:rsidRPr="00C01F8A">
        <w:rPr>
          <w:rStyle w:val="FootnoteReference"/>
          <w:lang w:val="en-CA"/>
        </w:rPr>
        <w:footnoteReference w:id="2"/>
      </w:r>
      <w:r>
        <w:t>. La presentación incluye un informe sobre la marcha de las actividades relativo a la ejecución del segundo tramo, el informe de verificación del consumo de HCFC para 2019 y el plan de ejecución del tramo correspondiente al período 2020 a 2021.</w:t>
      </w:r>
    </w:p>
    <w:p w14:paraId="242FC203" w14:textId="77777777" w:rsidR="00BF1064" w:rsidRPr="0034371D" w:rsidRDefault="00BF1064" w:rsidP="00BF1064">
      <w:pPr>
        <w:rPr>
          <w:u w:val="single"/>
        </w:rPr>
      </w:pPr>
      <w:r>
        <w:rPr>
          <w:u w:val="single"/>
        </w:rPr>
        <w:t>Informe sobre el consumo de HCFC</w:t>
      </w:r>
    </w:p>
    <w:p w14:paraId="5732C129" w14:textId="77777777" w:rsidR="00BF1064" w:rsidRPr="00D055D6" w:rsidRDefault="00BF1064" w:rsidP="00BF1064">
      <w:pPr>
        <w:rPr>
          <w:lang w:val="es-419"/>
        </w:rPr>
      </w:pPr>
    </w:p>
    <w:p w14:paraId="51291417" w14:textId="6075E8BF" w:rsidR="00BF1064" w:rsidRPr="0034371D" w:rsidRDefault="00BF1064" w:rsidP="00BF1064">
      <w:pPr>
        <w:pStyle w:val="Heading1"/>
      </w:pPr>
      <w:r>
        <w:t xml:space="preserve">El Gobierno de Sudán notificó un consumo de 30,32 toneladas PAO de HCFC en 2019, que se sitúa un 42 </w:t>
      </w:r>
      <w:r w:rsidR="0007578F">
        <w:t>por ciento</w:t>
      </w:r>
      <w:r>
        <w:t xml:space="preserve"> por debajo del nivel de referencia para el cumplimiento de los HCFC y un 1,6 </w:t>
      </w:r>
      <w:r w:rsidR="0007578F">
        <w:t>por ciento</w:t>
      </w:r>
      <w:r>
        <w:t xml:space="preserve"> por debajo del consumo máximo permitido en el Acuerdo con el Comité Ejecutivo. El consumo de HCFC en 2015-2019 se recoge en la tabla 1. </w:t>
      </w:r>
    </w:p>
    <w:p w14:paraId="2FF49A29" w14:textId="5A752BD1" w:rsidR="00BF1064" w:rsidRPr="0034371D" w:rsidRDefault="00BF1064" w:rsidP="00BF1064">
      <w:pPr>
        <w:rPr>
          <w:b/>
        </w:rPr>
      </w:pPr>
      <w:r>
        <w:rPr>
          <w:b/>
        </w:rPr>
        <w:t>Tabla 1. Consumo de HCFC en Sudán (datos correspondientes a 2015-2019 con arreglo al Artículo 7)</w:t>
      </w:r>
    </w:p>
    <w:tbl>
      <w:tblPr>
        <w:tblW w:w="5000" w:type="pct"/>
        <w:tblLayout w:type="fixed"/>
        <w:tblCellMar>
          <w:left w:w="115" w:type="dxa"/>
          <w:right w:w="187" w:type="dxa"/>
        </w:tblCellMar>
        <w:tblLook w:val="04A0" w:firstRow="1" w:lastRow="0" w:firstColumn="1" w:lastColumn="0" w:noHBand="0" w:noVBand="1"/>
      </w:tblPr>
      <w:tblGrid>
        <w:gridCol w:w="2874"/>
        <w:gridCol w:w="1079"/>
        <w:gridCol w:w="1079"/>
        <w:gridCol w:w="1081"/>
        <w:gridCol w:w="1079"/>
        <w:gridCol w:w="993"/>
        <w:gridCol w:w="1165"/>
      </w:tblGrid>
      <w:tr w:rsidR="00BF1064" w:rsidRPr="0034371D" w14:paraId="366F70DF" w14:textId="77777777" w:rsidTr="0007578F">
        <w:trPr>
          <w:tblHeader/>
        </w:trPr>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BF1064" w:rsidRPr="0060587D" w:rsidRDefault="00BF1064" w:rsidP="00CF610B">
            <w:pPr>
              <w:widowControl w:val="0"/>
              <w:jc w:val="left"/>
              <w:rPr>
                <w:b/>
                <w:bCs/>
                <w:color w:val="000000"/>
                <w:sz w:val="20"/>
                <w:szCs w:val="20"/>
              </w:rPr>
            </w:pPr>
            <w:r>
              <w:rPr>
                <w:b/>
                <w:bCs/>
                <w:color w:val="000000"/>
                <w:sz w:val="20"/>
                <w:szCs w:val="20"/>
              </w:rPr>
              <w:t>HCFC</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6531B197" w14:textId="77777777" w:rsidR="00BF1064" w:rsidRPr="0060587D" w:rsidRDefault="00BF1064" w:rsidP="00CF610B">
            <w:pPr>
              <w:widowControl w:val="0"/>
              <w:jc w:val="center"/>
              <w:rPr>
                <w:b/>
                <w:bCs/>
                <w:color w:val="000000"/>
                <w:sz w:val="20"/>
                <w:szCs w:val="20"/>
              </w:rPr>
            </w:pPr>
            <w:r>
              <w:rPr>
                <w:b/>
                <w:bCs/>
                <w:color w:val="000000"/>
                <w:sz w:val="20"/>
                <w:szCs w:val="20"/>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3E76C78C" w14:textId="77777777" w:rsidR="00BF1064" w:rsidRPr="0060587D" w:rsidRDefault="00BF1064" w:rsidP="00CF610B">
            <w:pPr>
              <w:widowControl w:val="0"/>
              <w:jc w:val="center"/>
              <w:rPr>
                <w:b/>
                <w:bCs/>
                <w:color w:val="000000"/>
                <w:sz w:val="20"/>
                <w:szCs w:val="20"/>
              </w:rPr>
            </w:pPr>
            <w:r>
              <w:rPr>
                <w:b/>
                <w:bCs/>
                <w:color w:val="000000"/>
                <w:sz w:val="20"/>
                <w:szCs w:val="20"/>
              </w:rPr>
              <w:t>2016</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14:paraId="6DD20998" w14:textId="77777777" w:rsidR="00BF1064" w:rsidRPr="0060587D" w:rsidRDefault="00BF1064" w:rsidP="00CF610B">
            <w:pPr>
              <w:widowControl w:val="0"/>
              <w:jc w:val="center"/>
              <w:rPr>
                <w:b/>
                <w:bCs/>
                <w:color w:val="000000"/>
                <w:sz w:val="20"/>
                <w:szCs w:val="20"/>
              </w:rPr>
            </w:pPr>
            <w:r>
              <w:rPr>
                <w:b/>
                <w:bCs/>
                <w:color w:val="000000"/>
                <w:sz w:val="20"/>
                <w:szCs w:val="20"/>
              </w:rPr>
              <w:t>2017</w:t>
            </w:r>
          </w:p>
        </w:tc>
        <w:tc>
          <w:tcPr>
            <w:tcW w:w="577" w:type="pct"/>
            <w:tcBorders>
              <w:top w:val="single" w:sz="4" w:space="0" w:color="auto"/>
              <w:left w:val="nil"/>
              <w:bottom w:val="single" w:sz="4" w:space="0" w:color="auto"/>
              <w:right w:val="single" w:sz="4" w:space="0" w:color="auto"/>
            </w:tcBorders>
          </w:tcPr>
          <w:p w14:paraId="2DC6EDDA" w14:textId="77777777" w:rsidR="00BF1064" w:rsidRPr="0060587D" w:rsidRDefault="00BF1064" w:rsidP="00CF610B">
            <w:pPr>
              <w:widowControl w:val="0"/>
              <w:jc w:val="center"/>
              <w:rPr>
                <w:b/>
                <w:bCs/>
                <w:color w:val="000000"/>
                <w:sz w:val="20"/>
                <w:szCs w:val="20"/>
              </w:rPr>
            </w:pPr>
            <w:r>
              <w:rPr>
                <w:b/>
                <w:bCs/>
                <w:color w:val="000000"/>
                <w:sz w:val="20"/>
                <w:szCs w:val="20"/>
              </w:rPr>
              <w:t>2018</w:t>
            </w:r>
          </w:p>
        </w:tc>
        <w:tc>
          <w:tcPr>
            <w:tcW w:w="531" w:type="pct"/>
            <w:tcBorders>
              <w:top w:val="single" w:sz="4" w:space="0" w:color="auto"/>
              <w:left w:val="single" w:sz="4" w:space="0" w:color="auto"/>
              <w:bottom w:val="single" w:sz="4" w:space="0" w:color="auto"/>
              <w:right w:val="single" w:sz="4" w:space="0" w:color="auto"/>
            </w:tcBorders>
          </w:tcPr>
          <w:p w14:paraId="439F91BF" w14:textId="547437AB" w:rsidR="00BF1064" w:rsidRPr="0060587D" w:rsidRDefault="00BF1064" w:rsidP="00CF610B">
            <w:pPr>
              <w:widowControl w:val="0"/>
              <w:jc w:val="center"/>
              <w:rPr>
                <w:b/>
                <w:bCs/>
                <w:color w:val="000000"/>
                <w:sz w:val="20"/>
                <w:szCs w:val="20"/>
              </w:rPr>
            </w:pPr>
            <w:r>
              <w:rPr>
                <w:b/>
                <w:bCs/>
                <w:color w:val="000000"/>
                <w:sz w:val="20"/>
                <w:szCs w:val="20"/>
              </w:rPr>
              <w:t>2019</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72626" w14:textId="77777777" w:rsidR="00BF1064" w:rsidRPr="0060587D" w:rsidRDefault="00BF1064" w:rsidP="00CF610B">
            <w:pPr>
              <w:widowControl w:val="0"/>
              <w:jc w:val="center"/>
              <w:rPr>
                <w:b/>
                <w:bCs/>
                <w:color w:val="000000"/>
                <w:sz w:val="20"/>
                <w:szCs w:val="20"/>
              </w:rPr>
            </w:pPr>
            <w:r>
              <w:rPr>
                <w:b/>
                <w:bCs/>
                <w:color w:val="000000"/>
                <w:sz w:val="20"/>
                <w:szCs w:val="20"/>
              </w:rPr>
              <w:t>Consumo básico ref.</w:t>
            </w:r>
          </w:p>
        </w:tc>
      </w:tr>
      <w:tr w:rsidR="0061567E" w:rsidRPr="0034371D" w14:paraId="5108B93B" w14:textId="77777777" w:rsidTr="00712B8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778F8" w14:textId="14281220" w:rsidR="0061567E" w:rsidRPr="0060587D" w:rsidRDefault="0061567E" w:rsidP="0061567E">
            <w:pPr>
              <w:widowControl w:val="0"/>
              <w:jc w:val="left"/>
              <w:rPr>
                <w:b/>
                <w:bCs/>
                <w:color w:val="000000"/>
                <w:sz w:val="20"/>
                <w:szCs w:val="20"/>
              </w:rPr>
            </w:pPr>
            <w:r>
              <w:rPr>
                <w:b/>
                <w:bCs/>
                <w:color w:val="000000"/>
                <w:sz w:val="20"/>
                <w:szCs w:val="20"/>
              </w:rPr>
              <w:t>Toneladas métricas (tm)</w:t>
            </w:r>
          </w:p>
        </w:tc>
      </w:tr>
      <w:tr w:rsidR="00B6712C" w:rsidRPr="0034371D" w14:paraId="615ED1EB" w14:textId="77777777" w:rsidTr="0007578F">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B6712C" w:rsidRPr="00C20277" w:rsidRDefault="00B6712C" w:rsidP="00B6712C">
            <w:pPr>
              <w:widowControl w:val="0"/>
              <w:jc w:val="left"/>
              <w:rPr>
                <w:color w:val="000000"/>
                <w:sz w:val="20"/>
                <w:szCs w:val="20"/>
              </w:rPr>
            </w:pPr>
            <w:r>
              <w:rPr>
                <w:color w:val="000000"/>
                <w:sz w:val="20"/>
                <w:szCs w:val="20"/>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424AF5FD" w14:textId="1C3166CE" w:rsidR="00B6712C" w:rsidRPr="00C20277" w:rsidRDefault="00B6712C" w:rsidP="00B6712C">
            <w:pPr>
              <w:widowControl w:val="0"/>
              <w:jc w:val="right"/>
              <w:rPr>
                <w:sz w:val="20"/>
                <w:szCs w:val="20"/>
              </w:rPr>
            </w:pPr>
            <w:r>
              <w:rPr>
                <w:color w:val="000000"/>
                <w:sz w:val="20"/>
                <w:szCs w:val="20"/>
              </w:rPr>
              <w:t>209,78</w:t>
            </w:r>
          </w:p>
        </w:tc>
        <w:tc>
          <w:tcPr>
            <w:tcW w:w="577" w:type="pct"/>
            <w:tcBorders>
              <w:top w:val="single" w:sz="4" w:space="0" w:color="auto"/>
              <w:left w:val="nil"/>
              <w:bottom w:val="single" w:sz="4" w:space="0" w:color="auto"/>
              <w:right w:val="single" w:sz="4" w:space="0" w:color="auto"/>
            </w:tcBorders>
            <w:shd w:val="clear" w:color="auto" w:fill="auto"/>
            <w:noWrap/>
          </w:tcPr>
          <w:p w14:paraId="50CBC7D2" w14:textId="28B83754" w:rsidR="00B6712C" w:rsidRPr="00C20277" w:rsidRDefault="00B6712C" w:rsidP="00B6712C">
            <w:pPr>
              <w:widowControl w:val="0"/>
              <w:jc w:val="right"/>
              <w:rPr>
                <w:sz w:val="20"/>
                <w:szCs w:val="20"/>
              </w:rPr>
            </w:pPr>
            <w:r>
              <w:rPr>
                <w:color w:val="000000"/>
                <w:sz w:val="20"/>
                <w:szCs w:val="20"/>
              </w:rPr>
              <w:t>203,58</w:t>
            </w:r>
          </w:p>
        </w:tc>
        <w:tc>
          <w:tcPr>
            <w:tcW w:w="578" w:type="pct"/>
            <w:tcBorders>
              <w:top w:val="single" w:sz="4" w:space="0" w:color="auto"/>
              <w:left w:val="nil"/>
              <w:bottom w:val="single" w:sz="4" w:space="0" w:color="auto"/>
              <w:right w:val="single" w:sz="4" w:space="0" w:color="auto"/>
            </w:tcBorders>
            <w:shd w:val="clear" w:color="auto" w:fill="auto"/>
            <w:noWrap/>
          </w:tcPr>
          <w:p w14:paraId="34BDA61F" w14:textId="399891DD" w:rsidR="00B6712C" w:rsidRPr="00C20277" w:rsidRDefault="00B6712C" w:rsidP="00B6712C">
            <w:pPr>
              <w:widowControl w:val="0"/>
              <w:jc w:val="right"/>
              <w:rPr>
                <w:color w:val="000000"/>
                <w:sz w:val="20"/>
                <w:szCs w:val="20"/>
              </w:rPr>
            </w:pPr>
            <w:r>
              <w:rPr>
                <w:color w:val="000000"/>
                <w:sz w:val="20"/>
                <w:szCs w:val="20"/>
              </w:rPr>
              <w:t>197,5</w:t>
            </w:r>
          </w:p>
        </w:tc>
        <w:tc>
          <w:tcPr>
            <w:tcW w:w="577" w:type="pct"/>
            <w:tcBorders>
              <w:top w:val="single" w:sz="4" w:space="0" w:color="auto"/>
              <w:left w:val="nil"/>
              <w:bottom w:val="single" w:sz="4" w:space="0" w:color="auto"/>
              <w:right w:val="single" w:sz="4" w:space="0" w:color="auto"/>
            </w:tcBorders>
            <w:shd w:val="clear" w:color="auto" w:fill="auto"/>
          </w:tcPr>
          <w:p w14:paraId="6A9ABD24" w14:textId="58856D22" w:rsidR="00B6712C" w:rsidRPr="00C20277" w:rsidRDefault="00B6712C" w:rsidP="00B6712C">
            <w:pPr>
              <w:widowControl w:val="0"/>
              <w:jc w:val="right"/>
              <w:rPr>
                <w:color w:val="000000"/>
                <w:sz w:val="20"/>
                <w:szCs w:val="20"/>
              </w:rPr>
            </w:pPr>
            <w:r>
              <w:rPr>
                <w:color w:val="000000"/>
                <w:sz w:val="20"/>
                <w:szCs w:val="20"/>
              </w:rPr>
              <w:t>197,8</w:t>
            </w:r>
          </w:p>
        </w:tc>
        <w:tc>
          <w:tcPr>
            <w:tcW w:w="531" w:type="pct"/>
            <w:tcBorders>
              <w:top w:val="single" w:sz="4" w:space="0" w:color="auto"/>
              <w:left w:val="nil"/>
              <w:bottom w:val="single" w:sz="4" w:space="0" w:color="auto"/>
              <w:right w:val="single" w:sz="4" w:space="0" w:color="auto"/>
            </w:tcBorders>
            <w:shd w:val="clear" w:color="auto" w:fill="auto"/>
          </w:tcPr>
          <w:p w14:paraId="4D56EBAA" w14:textId="6FE0470C" w:rsidR="00B6712C" w:rsidRPr="00C20277" w:rsidRDefault="00B6712C" w:rsidP="00B6712C">
            <w:pPr>
              <w:widowControl w:val="0"/>
              <w:jc w:val="right"/>
              <w:rPr>
                <w:color w:val="000000"/>
                <w:sz w:val="20"/>
                <w:szCs w:val="20"/>
              </w:rPr>
            </w:pPr>
            <w:r>
              <w:rPr>
                <w:sz w:val="20"/>
                <w:szCs w:val="20"/>
              </w:rPr>
              <w:t>190,00</w:t>
            </w:r>
          </w:p>
        </w:tc>
        <w:tc>
          <w:tcPr>
            <w:tcW w:w="623" w:type="pct"/>
            <w:tcBorders>
              <w:top w:val="nil"/>
              <w:left w:val="nil"/>
              <w:bottom w:val="single" w:sz="4" w:space="0" w:color="auto"/>
              <w:right w:val="single" w:sz="4" w:space="0" w:color="auto"/>
            </w:tcBorders>
            <w:shd w:val="clear" w:color="auto" w:fill="auto"/>
            <w:noWrap/>
          </w:tcPr>
          <w:p w14:paraId="1A9BAD94" w14:textId="0530ADCB" w:rsidR="00B6712C" w:rsidRPr="00C20277" w:rsidRDefault="00B6712C" w:rsidP="00B6712C">
            <w:pPr>
              <w:widowControl w:val="0"/>
              <w:jc w:val="right"/>
              <w:rPr>
                <w:color w:val="000000"/>
                <w:sz w:val="20"/>
                <w:szCs w:val="20"/>
              </w:rPr>
            </w:pPr>
            <w:r>
              <w:rPr>
                <w:sz w:val="20"/>
                <w:szCs w:val="20"/>
              </w:rPr>
              <w:t>218,50</w:t>
            </w:r>
          </w:p>
        </w:tc>
      </w:tr>
      <w:tr w:rsidR="00B6712C" w:rsidRPr="0034371D" w14:paraId="507BF1E8" w14:textId="77777777" w:rsidTr="0007578F">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B6712C" w:rsidRPr="00C20277" w:rsidRDefault="00B6712C" w:rsidP="00B6712C">
            <w:pPr>
              <w:widowControl w:val="0"/>
              <w:jc w:val="left"/>
              <w:rPr>
                <w:color w:val="000000"/>
                <w:sz w:val="20"/>
                <w:szCs w:val="20"/>
              </w:rPr>
            </w:pPr>
            <w:r>
              <w:rPr>
                <w:color w:val="000000"/>
                <w:sz w:val="20"/>
                <w:szCs w:val="20"/>
              </w:rPr>
              <w:t>HCFC-141b</w:t>
            </w:r>
          </w:p>
        </w:tc>
        <w:tc>
          <w:tcPr>
            <w:tcW w:w="577" w:type="pct"/>
            <w:tcBorders>
              <w:top w:val="nil"/>
              <w:left w:val="single" w:sz="4" w:space="0" w:color="auto"/>
              <w:bottom w:val="single" w:sz="4" w:space="0" w:color="auto"/>
              <w:right w:val="single" w:sz="4" w:space="0" w:color="auto"/>
            </w:tcBorders>
            <w:shd w:val="clear" w:color="auto" w:fill="auto"/>
            <w:noWrap/>
          </w:tcPr>
          <w:p w14:paraId="2C3683D8" w14:textId="6C342594" w:rsidR="00B6712C" w:rsidRPr="00C20277" w:rsidRDefault="00B6712C" w:rsidP="00B6712C">
            <w:pPr>
              <w:widowControl w:val="0"/>
              <w:jc w:val="right"/>
              <w:rPr>
                <w:sz w:val="20"/>
                <w:szCs w:val="20"/>
              </w:rPr>
            </w:pPr>
            <w:r>
              <w:rPr>
                <w:color w:val="000000"/>
                <w:sz w:val="20"/>
                <w:szCs w:val="20"/>
              </w:rPr>
              <w:t>320,47</w:t>
            </w:r>
          </w:p>
        </w:tc>
        <w:tc>
          <w:tcPr>
            <w:tcW w:w="577" w:type="pct"/>
            <w:tcBorders>
              <w:top w:val="nil"/>
              <w:left w:val="nil"/>
              <w:bottom w:val="single" w:sz="4" w:space="0" w:color="auto"/>
              <w:right w:val="single" w:sz="4" w:space="0" w:color="auto"/>
            </w:tcBorders>
            <w:shd w:val="clear" w:color="auto" w:fill="auto"/>
            <w:noWrap/>
          </w:tcPr>
          <w:p w14:paraId="426CADD1" w14:textId="3B2F0CC7" w:rsidR="00B6712C" w:rsidRPr="00C20277" w:rsidRDefault="00B6712C" w:rsidP="00B6712C">
            <w:pPr>
              <w:widowControl w:val="0"/>
              <w:jc w:val="right"/>
              <w:rPr>
                <w:sz w:val="20"/>
                <w:szCs w:val="20"/>
              </w:rPr>
            </w:pPr>
            <w:r>
              <w:rPr>
                <w:color w:val="000000"/>
                <w:sz w:val="20"/>
                <w:szCs w:val="20"/>
              </w:rPr>
              <w:t>280,67</w:t>
            </w:r>
          </w:p>
        </w:tc>
        <w:tc>
          <w:tcPr>
            <w:tcW w:w="578" w:type="pct"/>
            <w:tcBorders>
              <w:top w:val="nil"/>
              <w:left w:val="nil"/>
              <w:bottom w:val="single" w:sz="4" w:space="0" w:color="auto"/>
              <w:right w:val="single" w:sz="4" w:space="0" w:color="auto"/>
            </w:tcBorders>
            <w:shd w:val="clear" w:color="auto" w:fill="auto"/>
            <w:noWrap/>
          </w:tcPr>
          <w:p w14:paraId="5E54F52E" w14:textId="75F27D03" w:rsidR="00B6712C" w:rsidRPr="00C20277" w:rsidRDefault="00B6712C" w:rsidP="00B6712C">
            <w:pPr>
              <w:widowControl w:val="0"/>
              <w:jc w:val="right"/>
              <w:rPr>
                <w:color w:val="000000"/>
                <w:sz w:val="20"/>
                <w:szCs w:val="20"/>
              </w:rPr>
            </w:pPr>
            <w:r>
              <w:rPr>
                <w:color w:val="000000"/>
                <w:sz w:val="20"/>
                <w:szCs w:val="20"/>
              </w:rPr>
              <w:t>234,1</w:t>
            </w:r>
          </w:p>
        </w:tc>
        <w:tc>
          <w:tcPr>
            <w:tcW w:w="577" w:type="pct"/>
            <w:tcBorders>
              <w:top w:val="nil"/>
              <w:left w:val="nil"/>
              <w:bottom w:val="single" w:sz="4" w:space="0" w:color="auto"/>
              <w:right w:val="single" w:sz="4" w:space="0" w:color="auto"/>
            </w:tcBorders>
            <w:shd w:val="clear" w:color="auto" w:fill="auto"/>
          </w:tcPr>
          <w:p w14:paraId="7C4EBFC5" w14:textId="53695307" w:rsidR="00B6712C" w:rsidRPr="00C20277" w:rsidRDefault="00B6712C" w:rsidP="00B6712C">
            <w:pPr>
              <w:widowControl w:val="0"/>
              <w:jc w:val="right"/>
              <w:rPr>
                <w:color w:val="000000"/>
                <w:sz w:val="20"/>
                <w:szCs w:val="20"/>
              </w:rPr>
            </w:pPr>
            <w:r>
              <w:rPr>
                <w:color w:val="000000"/>
                <w:sz w:val="20"/>
                <w:szCs w:val="20"/>
              </w:rPr>
              <w:t>234,1</w:t>
            </w:r>
          </w:p>
        </w:tc>
        <w:tc>
          <w:tcPr>
            <w:tcW w:w="531" w:type="pct"/>
            <w:tcBorders>
              <w:top w:val="nil"/>
              <w:left w:val="nil"/>
              <w:bottom w:val="single" w:sz="4" w:space="0" w:color="auto"/>
              <w:right w:val="single" w:sz="4" w:space="0" w:color="auto"/>
            </w:tcBorders>
            <w:shd w:val="clear" w:color="auto" w:fill="auto"/>
          </w:tcPr>
          <w:p w14:paraId="741FF581" w14:textId="2EC91D4E" w:rsidR="00B6712C" w:rsidRPr="00C20277" w:rsidRDefault="00B6712C" w:rsidP="00B6712C">
            <w:pPr>
              <w:widowControl w:val="0"/>
              <w:jc w:val="right"/>
              <w:rPr>
                <w:color w:val="000000"/>
                <w:sz w:val="20"/>
                <w:szCs w:val="20"/>
              </w:rPr>
            </w:pPr>
            <w:r>
              <w:rPr>
                <w:sz w:val="20"/>
                <w:szCs w:val="20"/>
              </w:rPr>
              <w:t>180,64</w:t>
            </w:r>
          </w:p>
        </w:tc>
        <w:tc>
          <w:tcPr>
            <w:tcW w:w="623" w:type="pct"/>
            <w:tcBorders>
              <w:top w:val="nil"/>
              <w:left w:val="nil"/>
              <w:bottom w:val="single" w:sz="4" w:space="0" w:color="auto"/>
              <w:right w:val="single" w:sz="4" w:space="0" w:color="auto"/>
            </w:tcBorders>
            <w:shd w:val="clear" w:color="auto" w:fill="auto"/>
            <w:noWrap/>
          </w:tcPr>
          <w:p w14:paraId="091A4955" w14:textId="705D3BEE" w:rsidR="00B6712C" w:rsidRPr="00C20277" w:rsidRDefault="00B6712C" w:rsidP="00B6712C">
            <w:pPr>
              <w:widowControl w:val="0"/>
              <w:jc w:val="right"/>
              <w:rPr>
                <w:color w:val="000000"/>
                <w:sz w:val="20"/>
                <w:szCs w:val="20"/>
              </w:rPr>
            </w:pPr>
            <w:r>
              <w:rPr>
                <w:sz w:val="20"/>
                <w:szCs w:val="20"/>
              </w:rPr>
              <w:t>369,50</w:t>
            </w:r>
          </w:p>
        </w:tc>
      </w:tr>
      <w:tr w:rsidR="00B6712C" w:rsidRPr="0034371D" w14:paraId="0F77F62A" w14:textId="77777777" w:rsidTr="0007578F">
        <w:tc>
          <w:tcPr>
            <w:tcW w:w="15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FD6C50" w14:textId="258A7B63" w:rsidR="00B6712C" w:rsidRPr="00C20277" w:rsidRDefault="00B6712C" w:rsidP="00B6712C">
            <w:pPr>
              <w:jc w:val="left"/>
              <w:rPr>
                <w:rFonts w:eastAsiaTheme="minorHAnsi"/>
                <w:b/>
                <w:color w:val="000000"/>
                <w:sz w:val="20"/>
                <w:szCs w:val="20"/>
              </w:rPr>
            </w:pPr>
            <w:r>
              <w:rPr>
                <w:b/>
                <w:color w:val="000000"/>
                <w:sz w:val="20"/>
                <w:szCs w:val="20"/>
              </w:rPr>
              <w:t>Total (tm)</w:t>
            </w:r>
          </w:p>
        </w:tc>
        <w:tc>
          <w:tcPr>
            <w:tcW w:w="577" w:type="pct"/>
            <w:tcBorders>
              <w:top w:val="nil"/>
              <w:left w:val="single" w:sz="4" w:space="0" w:color="auto"/>
              <w:bottom w:val="single" w:sz="4" w:space="0" w:color="auto"/>
              <w:right w:val="single" w:sz="4" w:space="0" w:color="auto"/>
            </w:tcBorders>
            <w:shd w:val="clear" w:color="auto" w:fill="auto"/>
            <w:noWrap/>
          </w:tcPr>
          <w:p w14:paraId="39312FC0" w14:textId="4839DBD9" w:rsidR="00B6712C" w:rsidRPr="00C20277" w:rsidRDefault="00B6712C" w:rsidP="00B6712C">
            <w:pPr>
              <w:widowControl w:val="0"/>
              <w:jc w:val="right"/>
              <w:rPr>
                <w:b/>
                <w:color w:val="000000"/>
                <w:sz w:val="20"/>
                <w:szCs w:val="20"/>
              </w:rPr>
            </w:pPr>
            <w:r>
              <w:rPr>
                <w:b/>
                <w:color w:val="000000"/>
                <w:sz w:val="20"/>
                <w:szCs w:val="20"/>
              </w:rPr>
              <w:t>530,25</w:t>
            </w:r>
          </w:p>
        </w:tc>
        <w:tc>
          <w:tcPr>
            <w:tcW w:w="577" w:type="pct"/>
            <w:tcBorders>
              <w:top w:val="nil"/>
              <w:left w:val="nil"/>
              <w:bottom w:val="single" w:sz="4" w:space="0" w:color="auto"/>
              <w:right w:val="single" w:sz="4" w:space="0" w:color="auto"/>
            </w:tcBorders>
            <w:shd w:val="clear" w:color="auto" w:fill="auto"/>
            <w:noWrap/>
          </w:tcPr>
          <w:p w14:paraId="2F01A7CD" w14:textId="096F3D1D" w:rsidR="00B6712C" w:rsidRPr="00C20277" w:rsidRDefault="00B6712C" w:rsidP="00B6712C">
            <w:pPr>
              <w:widowControl w:val="0"/>
              <w:jc w:val="right"/>
              <w:rPr>
                <w:b/>
                <w:color w:val="000000"/>
                <w:sz w:val="20"/>
                <w:szCs w:val="20"/>
              </w:rPr>
            </w:pPr>
            <w:r>
              <w:rPr>
                <w:b/>
                <w:color w:val="000000"/>
                <w:sz w:val="20"/>
                <w:szCs w:val="20"/>
              </w:rPr>
              <w:t>484,25</w:t>
            </w:r>
          </w:p>
        </w:tc>
        <w:tc>
          <w:tcPr>
            <w:tcW w:w="578" w:type="pct"/>
            <w:tcBorders>
              <w:top w:val="nil"/>
              <w:left w:val="nil"/>
              <w:bottom w:val="single" w:sz="4" w:space="0" w:color="auto"/>
              <w:right w:val="single" w:sz="4" w:space="0" w:color="auto"/>
            </w:tcBorders>
            <w:shd w:val="clear" w:color="auto" w:fill="auto"/>
            <w:noWrap/>
          </w:tcPr>
          <w:p w14:paraId="6D8F2F26" w14:textId="055AAF43" w:rsidR="00B6712C" w:rsidRPr="00C20277" w:rsidRDefault="00B6712C" w:rsidP="00B6712C">
            <w:pPr>
              <w:widowControl w:val="0"/>
              <w:jc w:val="right"/>
              <w:rPr>
                <w:b/>
                <w:color w:val="000000"/>
                <w:sz w:val="20"/>
                <w:szCs w:val="20"/>
              </w:rPr>
            </w:pPr>
            <w:r>
              <w:rPr>
                <w:b/>
                <w:color w:val="000000"/>
                <w:sz w:val="20"/>
                <w:szCs w:val="20"/>
              </w:rPr>
              <w:t>431,60</w:t>
            </w:r>
          </w:p>
        </w:tc>
        <w:tc>
          <w:tcPr>
            <w:tcW w:w="577" w:type="pct"/>
            <w:tcBorders>
              <w:top w:val="nil"/>
              <w:left w:val="nil"/>
              <w:bottom w:val="single" w:sz="4" w:space="0" w:color="auto"/>
              <w:right w:val="single" w:sz="4" w:space="0" w:color="auto"/>
            </w:tcBorders>
            <w:shd w:val="clear" w:color="auto" w:fill="auto"/>
          </w:tcPr>
          <w:p w14:paraId="2910B02E" w14:textId="0C981FF2" w:rsidR="00B6712C" w:rsidRPr="00C20277" w:rsidRDefault="00B6712C" w:rsidP="00B6712C">
            <w:pPr>
              <w:widowControl w:val="0"/>
              <w:jc w:val="right"/>
              <w:rPr>
                <w:b/>
                <w:color w:val="000000"/>
                <w:sz w:val="20"/>
                <w:szCs w:val="20"/>
              </w:rPr>
            </w:pPr>
            <w:r>
              <w:rPr>
                <w:b/>
                <w:color w:val="000000"/>
                <w:sz w:val="20"/>
                <w:szCs w:val="20"/>
              </w:rPr>
              <w:t>431,90</w:t>
            </w:r>
          </w:p>
        </w:tc>
        <w:tc>
          <w:tcPr>
            <w:tcW w:w="531" w:type="pct"/>
            <w:tcBorders>
              <w:top w:val="nil"/>
              <w:left w:val="nil"/>
              <w:bottom w:val="single" w:sz="4" w:space="0" w:color="auto"/>
              <w:right w:val="single" w:sz="4" w:space="0" w:color="auto"/>
            </w:tcBorders>
            <w:shd w:val="clear" w:color="auto" w:fill="auto"/>
          </w:tcPr>
          <w:p w14:paraId="0043936E" w14:textId="11EECD80" w:rsidR="00B6712C" w:rsidRPr="00C20277" w:rsidRDefault="00B6712C" w:rsidP="00B6712C">
            <w:pPr>
              <w:widowControl w:val="0"/>
              <w:jc w:val="right"/>
              <w:rPr>
                <w:b/>
                <w:color w:val="000000"/>
                <w:sz w:val="20"/>
                <w:szCs w:val="20"/>
              </w:rPr>
            </w:pPr>
            <w:r>
              <w:rPr>
                <w:b/>
                <w:color w:val="000000"/>
                <w:sz w:val="20"/>
                <w:szCs w:val="20"/>
              </w:rPr>
              <w:t>370,64</w:t>
            </w:r>
          </w:p>
        </w:tc>
        <w:tc>
          <w:tcPr>
            <w:tcW w:w="623" w:type="pct"/>
            <w:tcBorders>
              <w:top w:val="nil"/>
              <w:left w:val="nil"/>
              <w:bottom w:val="single" w:sz="4" w:space="0" w:color="auto"/>
              <w:right w:val="single" w:sz="4" w:space="0" w:color="auto"/>
            </w:tcBorders>
            <w:shd w:val="clear" w:color="auto" w:fill="auto"/>
            <w:noWrap/>
          </w:tcPr>
          <w:p w14:paraId="3B7B97B6" w14:textId="06471786" w:rsidR="00B6712C" w:rsidRPr="00C20277" w:rsidRDefault="00B6712C" w:rsidP="00B6712C">
            <w:pPr>
              <w:widowControl w:val="0"/>
              <w:jc w:val="right"/>
              <w:rPr>
                <w:b/>
                <w:color w:val="000000"/>
                <w:sz w:val="20"/>
                <w:szCs w:val="20"/>
              </w:rPr>
            </w:pPr>
            <w:r>
              <w:rPr>
                <w:b/>
                <w:sz w:val="20"/>
                <w:szCs w:val="20"/>
              </w:rPr>
              <w:t>588,00</w:t>
            </w:r>
          </w:p>
        </w:tc>
      </w:tr>
      <w:tr w:rsidR="00B6712C" w:rsidRPr="0034371D" w14:paraId="3A02A58D" w14:textId="77777777" w:rsidTr="00712B8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6575F" w14:textId="6E5DF6A3" w:rsidR="00B6712C" w:rsidRPr="00C20277" w:rsidRDefault="00B6712C" w:rsidP="00B6712C">
            <w:pPr>
              <w:widowControl w:val="0"/>
              <w:jc w:val="left"/>
              <w:rPr>
                <w:color w:val="000000"/>
                <w:sz w:val="20"/>
                <w:szCs w:val="20"/>
              </w:rPr>
            </w:pPr>
            <w:r>
              <w:rPr>
                <w:b/>
                <w:bCs/>
                <w:color w:val="000000"/>
                <w:sz w:val="20"/>
                <w:szCs w:val="20"/>
              </w:rPr>
              <w:t>Toneladas PAO</w:t>
            </w:r>
          </w:p>
        </w:tc>
      </w:tr>
      <w:tr w:rsidR="00B6712C" w:rsidRPr="0034371D" w14:paraId="5E47569C" w14:textId="77777777" w:rsidTr="0007578F">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B6712C" w:rsidRPr="00C20277" w:rsidRDefault="00B6712C" w:rsidP="00B6712C">
            <w:pPr>
              <w:widowControl w:val="0"/>
              <w:jc w:val="left"/>
              <w:rPr>
                <w:color w:val="000000"/>
                <w:sz w:val="20"/>
                <w:szCs w:val="20"/>
              </w:rPr>
            </w:pPr>
            <w:r>
              <w:rPr>
                <w:color w:val="000000"/>
                <w:sz w:val="20"/>
                <w:szCs w:val="20"/>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14:paraId="1AB3A8D3" w14:textId="63B18725" w:rsidR="00B6712C" w:rsidRPr="00C20277" w:rsidRDefault="00B6712C" w:rsidP="00B6712C">
            <w:pPr>
              <w:widowControl w:val="0"/>
              <w:jc w:val="right"/>
              <w:rPr>
                <w:color w:val="000000"/>
                <w:sz w:val="20"/>
                <w:szCs w:val="20"/>
              </w:rPr>
            </w:pPr>
            <w:r>
              <w:rPr>
                <w:color w:val="000000"/>
                <w:sz w:val="20"/>
                <w:szCs w:val="20"/>
              </w:rPr>
              <w:t>11,54</w:t>
            </w:r>
          </w:p>
        </w:tc>
        <w:tc>
          <w:tcPr>
            <w:tcW w:w="577" w:type="pct"/>
            <w:tcBorders>
              <w:top w:val="single" w:sz="4" w:space="0" w:color="auto"/>
              <w:left w:val="nil"/>
              <w:bottom w:val="single" w:sz="4" w:space="0" w:color="auto"/>
              <w:right w:val="single" w:sz="4" w:space="0" w:color="auto"/>
            </w:tcBorders>
            <w:shd w:val="clear" w:color="auto" w:fill="auto"/>
            <w:noWrap/>
          </w:tcPr>
          <w:p w14:paraId="79607579" w14:textId="3ED4A92B" w:rsidR="00B6712C" w:rsidRPr="00C20277" w:rsidRDefault="00B6712C" w:rsidP="00B6712C">
            <w:pPr>
              <w:widowControl w:val="0"/>
              <w:jc w:val="right"/>
              <w:rPr>
                <w:color w:val="000000"/>
                <w:sz w:val="20"/>
                <w:szCs w:val="20"/>
              </w:rPr>
            </w:pPr>
            <w:r>
              <w:rPr>
                <w:color w:val="000000"/>
                <w:sz w:val="20"/>
                <w:szCs w:val="20"/>
              </w:rPr>
              <w:t>11,20</w:t>
            </w:r>
          </w:p>
        </w:tc>
        <w:tc>
          <w:tcPr>
            <w:tcW w:w="578" w:type="pct"/>
            <w:tcBorders>
              <w:top w:val="single" w:sz="4" w:space="0" w:color="auto"/>
              <w:left w:val="nil"/>
              <w:bottom w:val="single" w:sz="4" w:space="0" w:color="auto"/>
              <w:right w:val="single" w:sz="4" w:space="0" w:color="auto"/>
            </w:tcBorders>
            <w:shd w:val="clear" w:color="auto" w:fill="auto"/>
            <w:noWrap/>
          </w:tcPr>
          <w:p w14:paraId="0487A676" w14:textId="3C25A359" w:rsidR="00B6712C" w:rsidRPr="00C20277" w:rsidRDefault="00B6712C" w:rsidP="00B6712C">
            <w:pPr>
              <w:widowControl w:val="0"/>
              <w:jc w:val="right"/>
              <w:rPr>
                <w:color w:val="000000"/>
                <w:sz w:val="20"/>
                <w:szCs w:val="20"/>
              </w:rPr>
            </w:pPr>
            <w:r>
              <w:rPr>
                <w:color w:val="000000"/>
                <w:sz w:val="20"/>
                <w:szCs w:val="20"/>
              </w:rPr>
              <w:t>10,86</w:t>
            </w:r>
          </w:p>
        </w:tc>
        <w:tc>
          <w:tcPr>
            <w:tcW w:w="577" w:type="pct"/>
            <w:tcBorders>
              <w:top w:val="single" w:sz="4" w:space="0" w:color="auto"/>
              <w:left w:val="nil"/>
              <w:bottom w:val="single" w:sz="4" w:space="0" w:color="auto"/>
              <w:right w:val="single" w:sz="4" w:space="0" w:color="auto"/>
            </w:tcBorders>
            <w:shd w:val="clear" w:color="auto" w:fill="auto"/>
          </w:tcPr>
          <w:p w14:paraId="6309A7F3" w14:textId="76C8D295" w:rsidR="00B6712C" w:rsidRPr="00C20277" w:rsidRDefault="00B6712C" w:rsidP="00B6712C">
            <w:pPr>
              <w:widowControl w:val="0"/>
              <w:jc w:val="right"/>
              <w:rPr>
                <w:color w:val="000000"/>
                <w:sz w:val="20"/>
                <w:szCs w:val="20"/>
              </w:rPr>
            </w:pPr>
            <w:r>
              <w:rPr>
                <w:color w:val="000000"/>
                <w:sz w:val="20"/>
                <w:szCs w:val="20"/>
              </w:rPr>
              <w:t>10,88</w:t>
            </w:r>
          </w:p>
        </w:tc>
        <w:tc>
          <w:tcPr>
            <w:tcW w:w="531" w:type="pct"/>
            <w:tcBorders>
              <w:top w:val="single" w:sz="4" w:space="0" w:color="auto"/>
              <w:left w:val="nil"/>
              <w:bottom w:val="single" w:sz="4" w:space="0" w:color="auto"/>
              <w:right w:val="single" w:sz="4" w:space="0" w:color="auto"/>
            </w:tcBorders>
            <w:shd w:val="clear" w:color="auto" w:fill="auto"/>
          </w:tcPr>
          <w:p w14:paraId="047D0021" w14:textId="6BAAA2C7" w:rsidR="00B6712C" w:rsidRPr="00C20277" w:rsidRDefault="00B6712C" w:rsidP="00B6712C">
            <w:pPr>
              <w:widowControl w:val="0"/>
              <w:jc w:val="right"/>
              <w:rPr>
                <w:color w:val="000000"/>
                <w:sz w:val="20"/>
                <w:szCs w:val="20"/>
              </w:rPr>
            </w:pPr>
            <w:r>
              <w:rPr>
                <w:color w:val="000000"/>
                <w:sz w:val="20"/>
                <w:szCs w:val="20"/>
              </w:rPr>
              <w:t>10,45</w:t>
            </w:r>
          </w:p>
        </w:tc>
        <w:tc>
          <w:tcPr>
            <w:tcW w:w="623" w:type="pct"/>
            <w:tcBorders>
              <w:top w:val="nil"/>
              <w:left w:val="nil"/>
              <w:bottom w:val="single" w:sz="4" w:space="0" w:color="auto"/>
              <w:right w:val="single" w:sz="4" w:space="0" w:color="auto"/>
            </w:tcBorders>
            <w:shd w:val="clear" w:color="auto" w:fill="auto"/>
            <w:noWrap/>
          </w:tcPr>
          <w:p w14:paraId="4A7AA637" w14:textId="31AA6122" w:rsidR="00B6712C" w:rsidRPr="00C20277" w:rsidRDefault="00B6712C" w:rsidP="00B6712C">
            <w:pPr>
              <w:widowControl w:val="0"/>
              <w:jc w:val="right"/>
              <w:rPr>
                <w:color w:val="000000"/>
                <w:sz w:val="20"/>
                <w:szCs w:val="20"/>
              </w:rPr>
            </w:pPr>
            <w:r>
              <w:rPr>
                <w:sz w:val="20"/>
                <w:szCs w:val="20"/>
              </w:rPr>
              <w:t>12,02</w:t>
            </w:r>
          </w:p>
        </w:tc>
      </w:tr>
      <w:tr w:rsidR="00B6712C" w:rsidRPr="0034371D" w14:paraId="05FCD4FC" w14:textId="77777777" w:rsidTr="0007578F">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B6712C" w:rsidRPr="00C20277" w:rsidRDefault="00B6712C" w:rsidP="00B6712C">
            <w:pPr>
              <w:widowControl w:val="0"/>
              <w:jc w:val="left"/>
              <w:rPr>
                <w:color w:val="000000"/>
                <w:sz w:val="20"/>
                <w:szCs w:val="20"/>
              </w:rPr>
            </w:pPr>
            <w:r>
              <w:rPr>
                <w:color w:val="000000"/>
                <w:sz w:val="20"/>
                <w:szCs w:val="20"/>
              </w:rPr>
              <w:t>HCFC-141b</w:t>
            </w:r>
          </w:p>
        </w:tc>
        <w:tc>
          <w:tcPr>
            <w:tcW w:w="577" w:type="pct"/>
            <w:tcBorders>
              <w:top w:val="nil"/>
              <w:left w:val="single" w:sz="4" w:space="0" w:color="auto"/>
              <w:bottom w:val="single" w:sz="4" w:space="0" w:color="auto"/>
              <w:right w:val="single" w:sz="4" w:space="0" w:color="auto"/>
            </w:tcBorders>
            <w:shd w:val="clear" w:color="auto" w:fill="auto"/>
            <w:noWrap/>
          </w:tcPr>
          <w:p w14:paraId="51D76334" w14:textId="41C2DE27" w:rsidR="00B6712C" w:rsidRPr="00C20277" w:rsidRDefault="00B6712C" w:rsidP="00B6712C">
            <w:pPr>
              <w:widowControl w:val="0"/>
              <w:jc w:val="right"/>
              <w:rPr>
                <w:color w:val="000000"/>
                <w:sz w:val="20"/>
                <w:szCs w:val="20"/>
              </w:rPr>
            </w:pPr>
            <w:r>
              <w:rPr>
                <w:color w:val="000000"/>
                <w:sz w:val="20"/>
                <w:szCs w:val="20"/>
              </w:rPr>
              <w:t>35,25</w:t>
            </w:r>
          </w:p>
        </w:tc>
        <w:tc>
          <w:tcPr>
            <w:tcW w:w="577" w:type="pct"/>
            <w:tcBorders>
              <w:top w:val="nil"/>
              <w:left w:val="nil"/>
              <w:bottom w:val="single" w:sz="4" w:space="0" w:color="auto"/>
              <w:right w:val="single" w:sz="4" w:space="0" w:color="auto"/>
            </w:tcBorders>
            <w:shd w:val="clear" w:color="auto" w:fill="auto"/>
            <w:noWrap/>
          </w:tcPr>
          <w:p w14:paraId="4F059FDA" w14:textId="5B633CCA" w:rsidR="00B6712C" w:rsidRPr="00C20277" w:rsidRDefault="00B6712C" w:rsidP="00B6712C">
            <w:pPr>
              <w:widowControl w:val="0"/>
              <w:jc w:val="right"/>
              <w:rPr>
                <w:color w:val="000000"/>
                <w:sz w:val="20"/>
                <w:szCs w:val="20"/>
              </w:rPr>
            </w:pPr>
            <w:r>
              <w:rPr>
                <w:color w:val="000000"/>
                <w:sz w:val="20"/>
                <w:szCs w:val="20"/>
              </w:rPr>
              <w:t>30,87</w:t>
            </w:r>
          </w:p>
        </w:tc>
        <w:tc>
          <w:tcPr>
            <w:tcW w:w="578" w:type="pct"/>
            <w:tcBorders>
              <w:top w:val="nil"/>
              <w:left w:val="nil"/>
              <w:bottom w:val="single" w:sz="4" w:space="0" w:color="auto"/>
              <w:right w:val="single" w:sz="4" w:space="0" w:color="auto"/>
            </w:tcBorders>
            <w:shd w:val="clear" w:color="auto" w:fill="auto"/>
            <w:noWrap/>
          </w:tcPr>
          <w:p w14:paraId="25D23F7F" w14:textId="2CB18BCA" w:rsidR="00B6712C" w:rsidRPr="00C20277" w:rsidRDefault="00B6712C" w:rsidP="00B6712C">
            <w:pPr>
              <w:widowControl w:val="0"/>
              <w:jc w:val="right"/>
              <w:rPr>
                <w:color w:val="000000"/>
                <w:sz w:val="20"/>
                <w:szCs w:val="20"/>
              </w:rPr>
            </w:pPr>
            <w:r>
              <w:rPr>
                <w:color w:val="000000"/>
                <w:sz w:val="20"/>
                <w:szCs w:val="20"/>
              </w:rPr>
              <w:t>25,75</w:t>
            </w:r>
          </w:p>
        </w:tc>
        <w:tc>
          <w:tcPr>
            <w:tcW w:w="577" w:type="pct"/>
            <w:tcBorders>
              <w:top w:val="nil"/>
              <w:left w:val="nil"/>
              <w:bottom w:val="single" w:sz="4" w:space="0" w:color="auto"/>
              <w:right w:val="single" w:sz="4" w:space="0" w:color="auto"/>
            </w:tcBorders>
            <w:shd w:val="clear" w:color="auto" w:fill="auto"/>
          </w:tcPr>
          <w:p w14:paraId="0DDAA1B0" w14:textId="3D3FA655" w:rsidR="00B6712C" w:rsidRPr="00C20277" w:rsidRDefault="00B6712C" w:rsidP="00B6712C">
            <w:pPr>
              <w:widowControl w:val="0"/>
              <w:jc w:val="right"/>
              <w:rPr>
                <w:color w:val="000000"/>
                <w:sz w:val="20"/>
                <w:szCs w:val="20"/>
              </w:rPr>
            </w:pPr>
            <w:r>
              <w:rPr>
                <w:color w:val="000000"/>
                <w:sz w:val="20"/>
                <w:szCs w:val="20"/>
              </w:rPr>
              <w:t>25,75</w:t>
            </w:r>
          </w:p>
        </w:tc>
        <w:tc>
          <w:tcPr>
            <w:tcW w:w="531" w:type="pct"/>
            <w:tcBorders>
              <w:top w:val="nil"/>
              <w:left w:val="nil"/>
              <w:bottom w:val="single" w:sz="4" w:space="0" w:color="auto"/>
              <w:right w:val="single" w:sz="4" w:space="0" w:color="auto"/>
            </w:tcBorders>
            <w:shd w:val="clear" w:color="auto" w:fill="auto"/>
          </w:tcPr>
          <w:p w14:paraId="17799968" w14:textId="2D64C259" w:rsidR="00B6712C" w:rsidRPr="00C20277" w:rsidRDefault="00B6712C" w:rsidP="00B6712C">
            <w:pPr>
              <w:widowControl w:val="0"/>
              <w:jc w:val="right"/>
              <w:rPr>
                <w:color w:val="000000"/>
                <w:sz w:val="20"/>
                <w:szCs w:val="20"/>
              </w:rPr>
            </w:pPr>
            <w:r>
              <w:rPr>
                <w:color w:val="000000"/>
                <w:sz w:val="20"/>
                <w:szCs w:val="20"/>
              </w:rPr>
              <w:t>19,87</w:t>
            </w:r>
          </w:p>
        </w:tc>
        <w:tc>
          <w:tcPr>
            <w:tcW w:w="623" w:type="pct"/>
            <w:tcBorders>
              <w:top w:val="nil"/>
              <w:left w:val="nil"/>
              <w:bottom w:val="single" w:sz="4" w:space="0" w:color="auto"/>
              <w:right w:val="single" w:sz="4" w:space="0" w:color="auto"/>
            </w:tcBorders>
            <w:shd w:val="clear" w:color="auto" w:fill="auto"/>
            <w:noWrap/>
          </w:tcPr>
          <w:p w14:paraId="2EFEF4A9" w14:textId="172DA3C9" w:rsidR="00B6712C" w:rsidRPr="00C20277" w:rsidRDefault="00B6712C" w:rsidP="00B6712C">
            <w:pPr>
              <w:widowControl w:val="0"/>
              <w:jc w:val="right"/>
              <w:rPr>
                <w:color w:val="000000"/>
                <w:sz w:val="20"/>
                <w:szCs w:val="20"/>
              </w:rPr>
            </w:pPr>
            <w:r>
              <w:rPr>
                <w:sz w:val="20"/>
                <w:szCs w:val="20"/>
              </w:rPr>
              <w:t>40,65</w:t>
            </w:r>
          </w:p>
        </w:tc>
      </w:tr>
      <w:tr w:rsidR="00B6712C" w:rsidRPr="0034371D" w14:paraId="56B8C98F" w14:textId="77777777" w:rsidTr="0007578F">
        <w:tc>
          <w:tcPr>
            <w:tcW w:w="15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B1666" w14:textId="68A4EF01" w:rsidR="00B6712C" w:rsidRPr="00C20277" w:rsidRDefault="00B6712C" w:rsidP="00B6712C">
            <w:pPr>
              <w:jc w:val="left"/>
              <w:rPr>
                <w:rFonts w:eastAsiaTheme="minorHAnsi"/>
                <w:b/>
                <w:sz w:val="20"/>
                <w:szCs w:val="20"/>
              </w:rPr>
            </w:pPr>
            <w:r>
              <w:rPr>
                <w:b/>
                <w:sz w:val="20"/>
                <w:szCs w:val="20"/>
              </w:rPr>
              <w:t>Total (toneladas PAO)</w:t>
            </w:r>
          </w:p>
        </w:tc>
        <w:tc>
          <w:tcPr>
            <w:tcW w:w="577" w:type="pct"/>
            <w:tcBorders>
              <w:top w:val="nil"/>
              <w:left w:val="single" w:sz="4" w:space="0" w:color="auto"/>
              <w:bottom w:val="single" w:sz="4" w:space="0" w:color="auto"/>
              <w:right w:val="single" w:sz="4" w:space="0" w:color="auto"/>
            </w:tcBorders>
            <w:shd w:val="clear" w:color="auto" w:fill="auto"/>
            <w:noWrap/>
          </w:tcPr>
          <w:p w14:paraId="5F5746CE" w14:textId="5986F675" w:rsidR="00B6712C" w:rsidRPr="00C20277" w:rsidRDefault="00B6712C" w:rsidP="00B6712C">
            <w:pPr>
              <w:widowControl w:val="0"/>
              <w:jc w:val="right"/>
              <w:rPr>
                <w:b/>
                <w:color w:val="000000"/>
                <w:sz w:val="20"/>
                <w:szCs w:val="20"/>
              </w:rPr>
            </w:pPr>
            <w:r>
              <w:rPr>
                <w:b/>
                <w:color w:val="000000"/>
                <w:sz w:val="20"/>
                <w:szCs w:val="20"/>
              </w:rPr>
              <w:t>46,79</w:t>
            </w:r>
          </w:p>
        </w:tc>
        <w:tc>
          <w:tcPr>
            <w:tcW w:w="577" w:type="pct"/>
            <w:tcBorders>
              <w:top w:val="nil"/>
              <w:left w:val="nil"/>
              <w:bottom w:val="single" w:sz="4" w:space="0" w:color="auto"/>
              <w:right w:val="single" w:sz="4" w:space="0" w:color="auto"/>
            </w:tcBorders>
            <w:shd w:val="clear" w:color="auto" w:fill="auto"/>
            <w:noWrap/>
          </w:tcPr>
          <w:p w14:paraId="32444180" w14:textId="72FC6257" w:rsidR="00B6712C" w:rsidRPr="00C20277" w:rsidRDefault="00B6712C" w:rsidP="00B6712C">
            <w:pPr>
              <w:widowControl w:val="0"/>
              <w:jc w:val="right"/>
              <w:rPr>
                <w:b/>
                <w:color w:val="000000"/>
                <w:sz w:val="20"/>
                <w:szCs w:val="20"/>
              </w:rPr>
            </w:pPr>
            <w:r>
              <w:rPr>
                <w:b/>
                <w:color w:val="000000"/>
                <w:sz w:val="20"/>
                <w:szCs w:val="20"/>
              </w:rPr>
              <w:t>42,07</w:t>
            </w:r>
          </w:p>
        </w:tc>
        <w:tc>
          <w:tcPr>
            <w:tcW w:w="578" w:type="pct"/>
            <w:tcBorders>
              <w:top w:val="nil"/>
              <w:left w:val="nil"/>
              <w:bottom w:val="single" w:sz="4" w:space="0" w:color="auto"/>
              <w:right w:val="single" w:sz="4" w:space="0" w:color="auto"/>
            </w:tcBorders>
            <w:shd w:val="clear" w:color="auto" w:fill="auto"/>
            <w:noWrap/>
          </w:tcPr>
          <w:p w14:paraId="7F919E38" w14:textId="0B6E8E78" w:rsidR="00B6712C" w:rsidRPr="00C20277" w:rsidRDefault="00B6712C" w:rsidP="00B6712C">
            <w:pPr>
              <w:widowControl w:val="0"/>
              <w:jc w:val="right"/>
              <w:rPr>
                <w:b/>
                <w:color w:val="000000"/>
                <w:sz w:val="20"/>
                <w:szCs w:val="20"/>
              </w:rPr>
            </w:pPr>
            <w:r>
              <w:rPr>
                <w:b/>
                <w:color w:val="000000"/>
                <w:sz w:val="20"/>
                <w:szCs w:val="20"/>
              </w:rPr>
              <w:t>36,61</w:t>
            </w:r>
          </w:p>
        </w:tc>
        <w:tc>
          <w:tcPr>
            <w:tcW w:w="577" w:type="pct"/>
            <w:tcBorders>
              <w:top w:val="nil"/>
              <w:left w:val="nil"/>
              <w:bottom w:val="single" w:sz="4" w:space="0" w:color="auto"/>
              <w:right w:val="single" w:sz="4" w:space="0" w:color="auto"/>
            </w:tcBorders>
            <w:shd w:val="clear" w:color="auto" w:fill="auto"/>
          </w:tcPr>
          <w:p w14:paraId="106FB891" w14:textId="0B854FBA" w:rsidR="00B6712C" w:rsidRPr="00C20277" w:rsidRDefault="00B6712C" w:rsidP="00B6712C">
            <w:pPr>
              <w:jc w:val="right"/>
              <w:rPr>
                <w:b/>
                <w:color w:val="000000"/>
                <w:sz w:val="20"/>
                <w:szCs w:val="20"/>
              </w:rPr>
            </w:pPr>
            <w:r>
              <w:rPr>
                <w:b/>
                <w:color w:val="000000"/>
                <w:sz w:val="20"/>
                <w:szCs w:val="20"/>
              </w:rPr>
              <w:t>36,63</w:t>
            </w:r>
          </w:p>
        </w:tc>
        <w:tc>
          <w:tcPr>
            <w:tcW w:w="531" w:type="pct"/>
            <w:tcBorders>
              <w:top w:val="nil"/>
              <w:left w:val="nil"/>
              <w:bottom w:val="single" w:sz="4" w:space="0" w:color="auto"/>
              <w:right w:val="single" w:sz="4" w:space="0" w:color="auto"/>
            </w:tcBorders>
            <w:shd w:val="clear" w:color="auto" w:fill="auto"/>
          </w:tcPr>
          <w:p w14:paraId="29084DA5" w14:textId="66AA6B62" w:rsidR="00B6712C" w:rsidRPr="00C20277" w:rsidRDefault="00B6712C" w:rsidP="00B6712C">
            <w:pPr>
              <w:jc w:val="right"/>
              <w:rPr>
                <w:b/>
                <w:color w:val="000000"/>
                <w:sz w:val="20"/>
                <w:szCs w:val="20"/>
              </w:rPr>
            </w:pPr>
            <w:r>
              <w:rPr>
                <w:b/>
                <w:color w:val="000000"/>
                <w:sz w:val="20"/>
                <w:szCs w:val="20"/>
              </w:rPr>
              <w:t>30,32</w:t>
            </w:r>
          </w:p>
        </w:tc>
        <w:tc>
          <w:tcPr>
            <w:tcW w:w="623" w:type="pct"/>
            <w:tcBorders>
              <w:top w:val="nil"/>
              <w:left w:val="nil"/>
              <w:bottom w:val="single" w:sz="4" w:space="0" w:color="auto"/>
              <w:right w:val="single" w:sz="4" w:space="0" w:color="auto"/>
            </w:tcBorders>
            <w:shd w:val="clear" w:color="auto" w:fill="auto"/>
            <w:noWrap/>
          </w:tcPr>
          <w:p w14:paraId="3E978AE8" w14:textId="4ED98AD9" w:rsidR="00B6712C" w:rsidRPr="00C20277" w:rsidRDefault="00B6712C" w:rsidP="00B6712C">
            <w:pPr>
              <w:jc w:val="right"/>
              <w:rPr>
                <w:rFonts w:eastAsiaTheme="minorHAnsi"/>
                <w:b/>
                <w:color w:val="000000"/>
                <w:sz w:val="20"/>
                <w:szCs w:val="20"/>
              </w:rPr>
            </w:pPr>
            <w:r>
              <w:rPr>
                <w:b/>
                <w:sz w:val="20"/>
                <w:szCs w:val="20"/>
              </w:rPr>
              <w:t>52,67</w:t>
            </w:r>
          </w:p>
        </w:tc>
      </w:tr>
    </w:tbl>
    <w:p w14:paraId="063F7924" w14:textId="6A40B2AB" w:rsidR="00BF1064" w:rsidRDefault="00BF1064" w:rsidP="00BF1064">
      <w:pPr>
        <w:rPr>
          <w:sz w:val="18"/>
          <w:szCs w:val="18"/>
          <w:lang w:val="en-CA"/>
        </w:rPr>
      </w:pPr>
    </w:p>
    <w:p w14:paraId="1EDDD2EF" w14:textId="3AE6C471" w:rsidR="00BF1064" w:rsidRPr="00B9518F" w:rsidRDefault="00B9518F" w:rsidP="00B9518F">
      <w:pPr>
        <w:pStyle w:val="Heading1"/>
      </w:pPr>
      <w:r>
        <w:t xml:space="preserve">El consumo de HCFC ha venido disminuyendo debido a la ejecución de actividades en el marco de las etapas I y II del PGEH para eliminar el HCFC-141b en el sector de las espumas de poliuretano (PU), así como a las actividades realizadas en el sector de los servicios de refrigeración y aire acondicionado (RAC) con el apoyo del sistema de licencias y cuotas. Una reducción adicional del consumo de HCFC en 2019 se debió a los disturbios sociales y a la consiguiente desaceleración económica. Es probable que en 2019 se hayan acumulado algunas reservas de HCFC-141b a fin de que las empresas de espuma (Mina y Target) puedan funcionar hasta que se complete la conversión a ciclopentano. </w:t>
      </w:r>
    </w:p>
    <w:p w14:paraId="3EF1DEC9" w14:textId="4032A8E7" w:rsidR="00BF1064" w:rsidRPr="0034371D" w:rsidRDefault="00BF1064" w:rsidP="00BF1064">
      <w:pPr>
        <w:rPr>
          <w:i/>
        </w:rPr>
      </w:pPr>
      <w:r>
        <w:rPr>
          <w:i/>
        </w:rPr>
        <w:t>Informe de ejecución del programa de país (PP)</w:t>
      </w:r>
    </w:p>
    <w:p w14:paraId="5FFC9531" w14:textId="77777777" w:rsidR="00BF1064" w:rsidRPr="00D055D6" w:rsidRDefault="00BF1064" w:rsidP="00BF1064">
      <w:pPr>
        <w:rPr>
          <w:lang w:val="es-419"/>
        </w:rPr>
      </w:pPr>
    </w:p>
    <w:p w14:paraId="31188192" w14:textId="38ED7E11" w:rsidR="00970A4E" w:rsidRPr="00970A4E" w:rsidRDefault="00BF1064" w:rsidP="00D322D1">
      <w:pPr>
        <w:pStyle w:val="Heading1"/>
        <w:rPr>
          <w:i/>
        </w:rPr>
      </w:pPr>
      <w:r>
        <w:t xml:space="preserve">El Gobierno de Sudán notificó los datos de consumo del sector de los HCFC en el informe de ejecución del programa de país de 2019, que coinciden con los datos comunicados conforme al Artículo 7 del Protocolo de Montreal. </w:t>
      </w:r>
    </w:p>
    <w:p w14:paraId="751E57B6" w14:textId="406D02FD" w:rsidR="00BF1064" w:rsidRPr="00970A4E" w:rsidRDefault="00B9518F" w:rsidP="00970A4E">
      <w:pPr>
        <w:pStyle w:val="Heading1"/>
        <w:numPr>
          <w:ilvl w:val="0"/>
          <w:numId w:val="0"/>
        </w:numPr>
        <w:rPr>
          <w:i/>
        </w:rPr>
      </w:pPr>
      <w:r>
        <w:rPr>
          <w:i/>
        </w:rPr>
        <w:t>Informe de verificación</w:t>
      </w:r>
    </w:p>
    <w:p w14:paraId="25C679D8" w14:textId="2F598DC1" w:rsidR="00576A47" w:rsidRPr="00576A47" w:rsidRDefault="00BF1064" w:rsidP="007C6255">
      <w:pPr>
        <w:pStyle w:val="Heading1"/>
        <w:rPr>
          <w:u w:val="single"/>
        </w:rPr>
      </w:pPr>
      <w:r>
        <w:t xml:space="preserve">El informe de verificación confirmó que el Gobierno está aplicando un sistema de otorgamiento de licencias y de cuotas para las importaciones y exportaciones de HCFC y que, en 2019, Sudán cumplía con el objetivo de control del Protocolo de Montreal. </w:t>
      </w:r>
    </w:p>
    <w:p w14:paraId="0DAEE1B3" w14:textId="276DFBE7" w:rsidR="00BF1064" w:rsidRPr="00576A47" w:rsidRDefault="00BF1064" w:rsidP="0007578F">
      <w:pPr>
        <w:pStyle w:val="Heading1"/>
        <w:keepNext/>
        <w:keepLines/>
        <w:numPr>
          <w:ilvl w:val="0"/>
          <w:numId w:val="0"/>
        </w:numPr>
        <w:rPr>
          <w:u w:val="single"/>
        </w:rPr>
      </w:pPr>
      <w:r>
        <w:rPr>
          <w:u w:val="single"/>
        </w:rPr>
        <w:lastRenderedPageBreak/>
        <w:t>Informe sobre la marcha de las actividades de ejecución del segundo tramo del PGEH</w:t>
      </w:r>
    </w:p>
    <w:p w14:paraId="09154694" w14:textId="77777777" w:rsidR="00BF1064" w:rsidRPr="0034371D" w:rsidRDefault="00BF1064" w:rsidP="00BF1064">
      <w:pPr>
        <w:rPr>
          <w:i/>
        </w:rPr>
      </w:pPr>
      <w:r>
        <w:rPr>
          <w:i/>
        </w:rPr>
        <w:t>Marco jurídico</w:t>
      </w:r>
    </w:p>
    <w:p w14:paraId="1041583C" w14:textId="77777777" w:rsidR="00BF1064" w:rsidRPr="0034371D" w:rsidRDefault="00BF1064" w:rsidP="00BF1064">
      <w:pPr>
        <w:rPr>
          <w:lang w:val="en-CA"/>
        </w:rPr>
      </w:pPr>
    </w:p>
    <w:p w14:paraId="2249BECD" w14:textId="238E0420" w:rsidR="00A96368" w:rsidRDefault="00A96368" w:rsidP="00092B42">
      <w:pPr>
        <w:pStyle w:val="Heading1"/>
        <w:widowControl w:val="0"/>
      </w:pPr>
      <w:r>
        <w:t xml:space="preserve">En 2013 se enmendó el Decreto para la Gestión y Organización del Reglamento sobre Sustancias que Agotan la Capa de Ozono (2001) a fin de incluir el sistema de licencias y cuotas para los HCFC. La Dependencia Nacional del Ozono trabaja en estrecha colaboración con la Administración de Aduanas del Sudán para hacer cumplir el sistema de licencias y cuotas para controlar las importaciones de HCFC. Actualmente se está revisando el reglamento sobre las SAO para incluir medidas de control de los HFC y la cuota cero de HCFC-141b y HCFC-141b que contienen los polioles premezclados. Para garantizar la seguridad de los técnicos en refrigeración, el Gobierno ha estipulado que la introducción de refrigerantes inflamables debe cumplir las normas vigentes en materia de salud y seguridad en el trabajo. </w:t>
      </w:r>
    </w:p>
    <w:p w14:paraId="29F70D7E" w14:textId="2E9EDE85" w:rsidR="00842FF6" w:rsidRPr="00842FF6" w:rsidRDefault="00A96368" w:rsidP="00BF384F">
      <w:pPr>
        <w:pStyle w:val="Heading1"/>
      </w:pPr>
      <w:r>
        <w:t xml:space="preserve">El Gobierno de Sudán ha iniciado el proceso de ratificación de la Enmienda de Kigali y la reglamentación de las SAO se modificará para incluir los HFC en el sistema de licencias y cuotas. Debido a los disturbios sociales y políticos en el país, el Gobierno ha realizado cambios institucionales que podrían retrasar el proceso de ratificación. El recién nombrado Secretario General ha confirmado que se dará prioridad a la Enmienda de Kigali. La Dependencia Nacional del Ozono espera que el documento de ratificación sea aprobado en marzo de 2021. </w:t>
      </w:r>
    </w:p>
    <w:p w14:paraId="26A17FE1" w14:textId="4D5D898A" w:rsidR="009F0D6E" w:rsidRPr="00090467" w:rsidRDefault="009F0D6E" w:rsidP="009F0D6E">
      <w:pPr>
        <w:rPr>
          <w:i/>
        </w:rPr>
      </w:pPr>
      <w:r>
        <w:rPr>
          <w:i/>
        </w:rPr>
        <w:t>Avances en la conversión de seis empresas de espuma y en la actividad de asistencia técnica</w:t>
      </w:r>
    </w:p>
    <w:p w14:paraId="1CB39CE7" w14:textId="77777777" w:rsidR="009F0D6E" w:rsidRPr="00D055D6" w:rsidRDefault="009F0D6E" w:rsidP="009F0D6E">
      <w:pPr>
        <w:rPr>
          <w:lang w:val="es-419"/>
        </w:rPr>
      </w:pPr>
    </w:p>
    <w:p w14:paraId="6AA86EEC" w14:textId="1F43CA15" w:rsidR="009F0D6E" w:rsidRPr="000501B3" w:rsidRDefault="009F0D6E" w:rsidP="00106F98">
      <w:pPr>
        <w:pStyle w:val="Heading1"/>
      </w:pPr>
      <w:r>
        <w:t>La conversión de la fabricación de espuma de HCFC-141b a la tecnología espumante basada en CO</w:t>
      </w:r>
      <w:r>
        <w:rPr>
          <w:vertAlign w:val="subscript"/>
        </w:rPr>
        <w:t>2</w:t>
      </w:r>
      <w:r>
        <w:t xml:space="preserve">/agua en cuatro empresas de termoplásticos (Adison, Al Ikram, Magdi, y Sroji y Hamzah) se ha completado y todas las empresas han dejado de utilizar HCFC-141b en su producción; se han eliminado 72,19 tm (7,94 toneladas ODP) de consumo de HCFC-141b. </w:t>
      </w:r>
    </w:p>
    <w:p w14:paraId="210F08A4" w14:textId="43548A71" w:rsidR="009F0D6E" w:rsidRPr="005B44B6" w:rsidRDefault="009F0D6E" w:rsidP="00BF384F">
      <w:pPr>
        <w:pStyle w:val="Heading1"/>
      </w:pPr>
      <w:r>
        <w:t xml:space="preserve">La conversión de la fabricación de espuma de HCFC-141b a ciclopentano en la producción de refrigeradores y congeladores domésticos en la fábrica de Mina Refrigeration estaba prevista para 2018-2019. Se elaboraron las especificaciones del equipo y se adjudicó un contrato al proveedor seleccionado mediante licitación. La empresa beneficiaria ha preparado el nuevo emplazamiento con los servicios básicos y otros arreglos auxiliares para recibir el equipo y garantizar la infraestructura de seguridad necesaria. Se visitó la empresa y su fábrica y se confirmó que la preparación está en orden. La entrega del equipo originalmente prevista para 2019 se retrasó debido a los disturbios sociales en el país. Los contratos de entrega de equipo están todavía en curso de ejecución y se espera que la maquinaria se entregue en 2020. La situación actual debido a la pandemia de COVID-19 puede causar más retrasos en la entrega, instalación y puesta en servicio. La empresa no solicitó ninguna cuota de importación de HCFC-141b para 2020. </w:t>
      </w:r>
    </w:p>
    <w:p w14:paraId="2CFADA3F" w14:textId="583797A7" w:rsidR="009F0D6E" w:rsidRPr="005B44B6" w:rsidRDefault="009F0D6E" w:rsidP="00BF384F">
      <w:pPr>
        <w:pStyle w:val="Heading1"/>
      </w:pPr>
      <w:r>
        <w:t xml:space="preserve">La conversión de la fabricación de paneles de aislamiento en la </w:t>
      </w:r>
      <w:r w:rsidR="0007578F">
        <w:t>fábrica de Target Steel de HCFC</w:t>
      </w:r>
      <w:r w:rsidR="0007578F" w:rsidRPr="0007578F">
        <w:rPr>
          <w:lang w:val="es-419"/>
        </w:rPr>
        <w:noBreakHyphen/>
      </w:r>
      <w:r>
        <w:t xml:space="preserve">141b a </w:t>
      </w:r>
      <w:proofErr w:type="spellStart"/>
      <w:r>
        <w:t>ciclopentano</w:t>
      </w:r>
      <w:proofErr w:type="spellEnd"/>
      <w:r>
        <w:t xml:space="preserve"> está en una situación similar a la de la fábrica de Mina Refrigeration. La ejecución se ha planificado en detalle, se ha preparado el lugar y se ha pedido/contratado el equipo, cuya llegada a Sudán estaba prevista para 2019. Los contratos de entrega de equipo están todavía en curso de ejecución y se espera que la maquinaria se entregue en 2020. La empresa no ha solicitado ninguna cuota de importación de HCFC-141b para 2020.</w:t>
      </w:r>
    </w:p>
    <w:p w14:paraId="5CA97FFC" w14:textId="67C1C399" w:rsidR="00431C8C" w:rsidRPr="00E17616" w:rsidRDefault="009A0D5A" w:rsidP="00922549">
      <w:pPr>
        <w:pStyle w:val="Heading1"/>
      </w:pPr>
      <w:r>
        <w:t>Con respecto a la asistencia técnica para empresas de espuma muy pequeñas y no admisibles para eliminar el HCFC-141b, se prestó asistencia a una empresa (DAM Co.) con apoyo de equipo para la conversión a la tecnología basada en el CO</w:t>
      </w:r>
      <w:r>
        <w:rPr>
          <w:vertAlign w:val="subscript"/>
        </w:rPr>
        <w:t>2</w:t>
      </w:r>
      <w:r>
        <w:t>/agua. La entrega del equipo estaba prevista para mayo de 2020, pero se ha retrasado a un momento posterior debido a los disturbios sociales y a la pandemia de COVI</w:t>
      </w:r>
      <w:r w:rsidR="0007578F">
        <w:t>D</w:t>
      </w:r>
      <w:r w:rsidR="0007578F">
        <w:noBreakHyphen/>
      </w:r>
      <w:r>
        <w:t xml:space="preserve">19. En el caso de otras empresas que no reúnen los requisitos necesarios y de usuarios de espuma de pulverización muy pequeños, se han organizado talleres técnicos y campañas de sensibilización para proporcionar información técnica sobre las alternativas disponibles y el equipo de procesamiento de PU en el mercado, así como sobre la seguridad laboral e industrial para el uso de hidrocarburos (HC) como agente </w:t>
      </w:r>
      <w:r>
        <w:lastRenderedPageBreak/>
        <w:t>espumante o coespumante; para sensibilizar sobre la no disponibilidad de HCFC en el país en un futuro próximo; y para transmitir el compromiso del Gobierno de prohibir las importaciones de HCFC-141b a granel para el 1º de enero de 2020, una vez que se hayan completado los proyectos de conversión en el sector de las espumas. Estas pequeñas empresas también fueron invitadas a talleres conjuntos y a asistir a las pruebas de puesta en marcha para aprender de los anteriores proyectos de conversión de inversiones (agua/CO</w:t>
      </w:r>
      <w:r>
        <w:rPr>
          <w:vertAlign w:val="subscript"/>
        </w:rPr>
        <w:t>2</w:t>
      </w:r>
      <w:r>
        <w:t xml:space="preserve"> en particular) ejecutados en las etapas I y II.</w:t>
      </w:r>
    </w:p>
    <w:p w14:paraId="79274EFF" w14:textId="627203AD" w:rsidR="009F0D6E" w:rsidRPr="00752B9E" w:rsidRDefault="00DD2CC3" w:rsidP="00BF384F">
      <w:pPr>
        <w:pStyle w:val="Heading1"/>
      </w:pPr>
      <w:r>
        <w:t>El Gobierno no emitió ninguna licencia de importación ni cuotas para el HCFC-141b en 2020. Por consiguiente, el consumo de esas pequeñas empresas cesará o pasará a depender temporalmente de las posibles existencias de importaciones anteriores.</w:t>
      </w:r>
    </w:p>
    <w:p w14:paraId="6A173640" w14:textId="32D038FF" w:rsidR="00BF1064" w:rsidRPr="0034371D" w:rsidRDefault="00BF1064" w:rsidP="00BF1064">
      <w:pPr>
        <w:rPr>
          <w:i/>
        </w:rPr>
      </w:pPr>
      <w:r>
        <w:rPr>
          <w:i/>
        </w:rPr>
        <w:t>Sector de servicio y mantenimiento de equipos de refrigeración</w:t>
      </w:r>
    </w:p>
    <w:p w14:paraId="178917B5" w14:textId="77777777" w:rsidR="00BF1064" w:rsidRPr="00D055D6" w:rsidRDefault="00BF1064" w:rsidP="00BF1064">
      <w:pPr>
        <w:rPr>
          <w:lang w:val="es-419"/>
        </w:rPr>
      </w:pPr>
    </w:p>
    <w:p w14:paraId="015F4829" w14:textId="6FF4908A" w:rsidR="00BF1064" w:rsidRDefault="00582143" w:rsidP="00922549">
      <w:pPr>
        <w:pStyle w:val="Heading1"/>
      </w:pPr>
      <w:r>
        <w:t>Se llevaron a cabo las siguientes actividades:</w:t>
      </w:r>
    </w:p>
    <w:p w14:paraId="2F4241EF" w14:textId="158208EA" w:rsidR="00183201" w:rsidRPr="00183201" w:rsidRDefault="00183201" w:rsidP="00183201">
      <w:pPr>
        <w:pStyle w:val="Heading2"/>
      </w:pPr>
      <w:r>
        <w:t>Se capacitó a cinco funcionarios de aduanas en el Sistema Armonizado (SA) revisado y en la experiencia reciente en la lucha contra el comercio ilícito, y se capacitará a otros siete funcionarios de aduanas en el tercer tramo; se celebraron varias conversaciones con la administración de aduanas sobre los códigos del SA; el código del SA nuevo o revisado que se prevé que entre en vigor el 1º de enero de 2022 se ha examinado en un seminario celebrado en Jartum en noviembre de 2019;</w:t>
      </w:r>
    </w:p>
    <w:p w14:paraId="3F340543" w14:textId="21DB0E88" w:rsidR="00582143" w:rsidRDefault="00E12168" w:rsidP="00E12168">
      <w:pPr>
        <w:pStyle w:val="Heading2"/>
      </w:pPr>
      <w:r>
        <w:t>Se capacitó a seis técnicos como instructores mediante un curso de capacitación de instructores de dos semanas de duración sobre el funcionamiento, el mantenimiento, la instalación y el servicio de equipos de RAC, incluidos los basados en HC, en los Países Bajos; y se capacitó a 400 técnicos en el manejo de diferentes refrigerantes, incluidos los refrigerantes inflamables, la prevención de fugas y el reciclaje de refrigerantes, a través de la Asociación de Refrigeración y con el apoyo de la Universidad de Ciencia y Tecnología del Sudán (SUST);</w:t>
      </w:r>
    </w:p>
    <w:p w14:paraId="7EC7B3B1" w14:textId="2478A31F" w:rsidR="00582143" w:rsidRDefault="00F00A1D" w:rsidP="00582143">
      <w:pPr>
        <w:pStyle w:val="Heading2"/>
      </w:pPr>
      <w:r>
        <w:t xml:space="preserve">Se adquirieron 50 juegos de herramientas, un juego de herramientas Lokring y equipo de capacitación (bombas de vacío y calibradores, válvulas de control de refrigerantes, balanzas electrónicas de carga, juegos de manómetros ajustables, herramientas de pellizco y perforación, detectores de fugas); el equipo se envió en septiembre de 2020; </w:t>
      </w:r>
    </w:p>
    <w:p w14:paraId="254BE984" w14:textId="2C1C73D9" w:rsidR="006F70DA" w:rsidRDefault="00C964A6" w:rsidP="00B544B2">
      <w:pPr>
        <w:pStyle w:val="Heading2"/>
      </w:pPr>
      <w:r>
        <w:t>Se han adquirido y entregado 80 unidades de aire acondicionado R-290 para demostrar el uso de equipos basados en HC. Se han seleccionado los beneficiarios (instituciones gubernamentales, universidades, centros de formación profesional); y se reunirá información sobre el rendimiento y el consumo de electricidad para seguir promoviendo la adopción de equipos basados en HC; y</w:t>
      </w:r>
    </w:p>
    <w:p w14:paraId="6905A497" w14:textId="3E41AA6B" w:rsidR="00C964A6" w:rsidRDefault="00B544B2" w:rsidP="00C964A6">
      <w:pPr>
        <w:pStyle w:val="Heading2"/>
      </w:pPr>
      <w:r>
        <w:t>Se llevaron a cabo actividades de sensibilización en combinación con la celebración del Día del Ozono; y se distribuyeron materiales que contenían información esencial sobre la eliminación de los HCFC y la Enmienda de Kigali.</w:t>
      </w:r>
    </w:p>
    <w:p w14:paraId="5EE1865E" w14:textId="0F98A6A5" w:rsidR="00BF1064" w:rsidRPr="004C22E0" w:rsidRDefault="00BF1064" w:rsidP="00BF1064">
      <w:pPr>
        <w:rPr>
          <w:i/>
        </w:rPr>
      </w:pPr>
      <w:r>
        <w:rPr>
          <w:i/>
        </w:rPr>
        <w:t xml:space="preserve">Aplicación y supervisión de proyectos </w:t>
      </w:r>
    </w:p>
    <w:p w14:paraId="0CECAC61" w14:textId="77777777" w:rsidR="00BF1064" w:rsidRPr="004C22E0" w:rsidRDefault="00BF1064" w:rsidP="00BF1064">
      <w:pPr>
        <w:rPr>
          <w:lang w:val="en-CA"/>
        </w:rPr>
      </w:pPr>
    </w:p>
    <w:p w14:paraId="3DB848B8" w14:textId="550FCFB8" w:rsidR="004C22E0" w:rsidRPr="004C22E0" w:rsidRDefault="004C22E0" w:rsidP="004C22E0">
      <w:pPr>
        <w:pStyle w:val="Heading1"/>
      </w:pPr>
      <w:r>
        <w:t xml:space="preserve">El proyecto fue gestionado por la unidad de gestión de proyectos. Durante el segundo tramo, se desembolsaron 10 441 $EUA para gastos de personal y consultores. </w:t>
      </w:r>
    </w:p>
    <w:p w14:paraId="31D2CC87" w14:textId="77777777" w:rsidR="00BF1064" w:rsidRPr="0034371D" w:rsidRDefault="00BF1064" w:rsidP="004C22E0">
      <w:pPr>
        <w:keepNext/>
        <w:keepLines/>
        <w:rPr>
          <w:u w:val="single"/>
        </w:rPr>
      </w:pPr>
      <w:r>
        <w:rPr>
          <w:u w:val="single"/>
        </w:rPr>
        <w:lastRenderedPageBreak/>
        <w:t>Nivel de desembolso de los fondos</w:t>
      </w:r>
    </w:p>
    <w:p w14:paraId="7EFD208B" w14:textId="77777777" w:rsidR="00BF1064" w:rsidRPr="00D055D6" w:rsidRDefault="00BF1064" w:rsidP="004C22E0">
      <w:pPr>
        <w:keepNext/>
        <w:keepLines/>
        <w:rPr>
          <w:lang w:val="es-419"/>
        </w:rPr>
      </w:pPr>
    </w:p>
    <w:p w14:paraId="4FD67BF7" w14:textId="57E7275B" w:rsidR="00BF1064" w:rsidRPr="0034371D" w:rsidRDefault="00BF1064" w:rsidP="004C22E0">
      <w:pPr>
        <w:pStyle w:val="Heading1"/>
      </w:pPr>
      <w:r>
        <w:t>A agosto de 2020, de los 2 714 013 $EUA aprobados hasta el momento se habían desembolsado 2 653 966 $EUA, como puede verse en la tabla 2. El saldo de 60 047 $EUA se desembolsará en 2020-2021.</w:t>
      </w:r>
    </w:p>
    <w:p w14:paraId="1FC8A30D" w14:textId="2B4D6863" w:rsidR="00382D3E" w:rsidRPr="0034371D" w:rsidRDefault="00382D3E" w:rsidP="00712B85">
      <w:pPr>
        <w:widowControl w:val="0"/>
        <w:rPr>
          <w:b/>
        </w:rPr>
      </w:pPr>
      <w:r>
        <w:rPr>
          <w:b/>
        </w:rPr>
        <w:t>Tabla 2. Informe financiero de la etapa II del PGEH de Sudán ($EUA)</w:t>
      </w:r>
    </w:p>
    <w:tbl>
      <w:tblPr>
        <w:tblW w:w="9355" w:type="dxa"/>
        <w:tblLayout w:type="fixed"/>
        <w:tblLook w:val="04A0" w:firstRow="1" w:lastRow="0" w:firstColumn="1" w:lastColumn="0" w:noHBand="0" w:noVBand="1"/>
      </w:tblPr>
      <w:tblGrid>
        <w:gridCol w:w="2338"/>
        <w:gridCol w:w="2339"/>
        <w:gridCol w:w="2339"/>
        <w:gridCol w:w="2339"/>
      </w:tblGrid>
      <w:tr w:rsidR="00382D3E" w:rsidRPr="0034371D" w14:paraId="2B97F513" w14:textId="77777777" w:rsidTr="0056399A">
        <w:trPr>
          <w:tblHeader/>
        </w:trPr>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F23E570" w14:textId="32AE7E20" w:rsidR="00382D3E" w:rsidRPr="0034371D" w:rsidRDefault="00712B85" w:rsidP="00712B85">
            <w:pPr>
              <w:widowControl w:val="0"/>
              <w:jc w:val="left"/>
              <w:rPr>
                <w:b/>
                <w:color w:val="000000"/>
                <w:sz w:val="21"/>
                <w:szCs w:val="21"/>
              </w:rPr>
            </w:pPr>
            <w:r>
              <w:rPr>
                <w:b/>
                <w:color w:val="000000"/>
                <w:sz w:val="21"/>
                <w:szCs w:val="21"/>
              </w:rPr>
              <w:t>Tramo</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25F0F9" w14:textId="77777777" w:rsidR="00382D3E" w:rsidRPr="0034371D" w:rsidRDefault="00382D3E" w:rsidP="00712B85">
            <w:pPr>
              <w:widowControl w:val="0"/>
              <w:jc w:val="center"/>
              <w:rPr>
                <w:b/>
                <w:color w:val="000000"/>
                <w:sz w:val="21"/>
                <w:szCs w:val="21"/>
              </w:rPr>
            </w:pPr>
            <w:r>
              <w:rPr>
                <w:b/>
                <w:color w:val="000000"/>
                <w:sz w:val="21"/>
                <w:szCs w:val="21"/>
              </w:rPr>
              <w:t>Fondos aprobados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D9A60E3" w14:textId="77777777" w:rsidR="00382D3E" w:rsidRPr="0034371D" w:rsidRDefault="00382D3E" w:rsidP="00712B85">
            <w:pPr>
              <w:widowControl w:val="0"/>
              <w:jc w:val="center"/>
              <w:rPr>
                <w:b/>
                <w:color w:val="000000"/>
                <w:sz w:val="21"/>
                <w:szCs w:val="21"/>
              </w:rPr>
            </w:pPr>
            <w:r>
              <w:rPr>
                <w:b/>
                <w:color w:val="000000"/>
                <w:sz w:val="21"/>
                <w:szCs w:val="21"/>
              </w:rPr>
              <w:t>Fondos desembolsados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683DBE7" w14:textId="77777777" w:rsidR="00382D3E" w:rsidRPr="0034371D" w:rsidRDefault="00382D3E" w:rsidP="00712B85">
            <w:pPr>
              <w:widowControl w:val="0"/>
              <w:jc w:val="center"/>
              <w:rPr>
                <w:b/>
                <w:color w:val="000000"/>
                <w:sz w:val="21"/>
                <w:szCs w:val="21"/>
              </w:rPr>
            </w:pPr>
            <w:r>
              <w:rPr>
                <w:b/>
                <w:color w:val="000000"/>
                <w:sz w:val="21"/>
                <w:szCs w:val="21"/>
              </w:rPr>
              <w:t>Tasa de desembolso (%)</w:t>
            </w:r>
          </w:p>
        </w:tc>
      </w:tr>
      <w:tr w:rsidR="00F878E5" w:rsidRPr="0034371D" w14:paraId="67F04A72" w14:textId="77777777" w:rsidTr="00712B85">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FA1B0AA" w14:textId="77777777" w:rsidR="00F878E5" w:rsidRPr="0034371D" w:rsidRDefault="00F878E5" w:rsidP="00712B85">
            <w:pPr>
              <w:widowControl w:val="0"/>
              <w:jc w:val="left"/>
              <w:rPr>
                <w:color w:val="000000"/>
                <w:sz w:val="21"/>
                <w:szCs w:val="21"/>
              </w:rPr>
            </w:pPr>
            <w:r>
              <w:rPr>
                <w:color w:val="000000"/>
                <w:sz w:val="21"/>
                <w:szCs w:val="21"/>
              </w:rPr>
              <w:t>Primero</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790376FF" w14:textId="33720102" w:rsidR="00F878E5" w:rsidRPr="003F2312" w:rsidRDefault="00F878E5" w:rsidP="00712B85">
            <w:pPr>
              <w:widowControl w:val="0"/>
              <w:jc w:val="right"/>
              <w:rPr>
                <w:color w:val="000000"/>
                <w:sz w:val="20"/>
                <w:szCs w:val="20"/>
              </w:rPr>
            </w:pPr>
            <w:r>
              <w:rPr>
                <w:sz w:val="20"/>
                <w:szCs w:val="20"/>
              </w:rPr>
              <w:t>2 383 572</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14F8FD9D" w14:textId="2C92EDAC" w:rsidR="00F878E5" w:rsidRPr="003F2312" w:rsidRDefault="00F878E5" w:rsidP="00712B85">
            <w:pPr>
              <w:widowControl w:val="0"/>
              <w:jc w:val="right"/>
              <w:rPr>
                <w:color w:val="000000"/>
                <w:sz w:val="20"/>
                <w:szCs w:val="20"/>
              </w:rPr>
            </w:pPr>
            <w:r>
              <w:rPr>
                <w:color w:val="000000"/>
                <w:sz w:val="20"/>
                <w:szCs w:val="20"/>
              </w:rPr>
              <w:t>2 332 762</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F2635F2" w14:textId="55B5E1C4" w:rsidR="00F878E5" w:rsidRPr="003F2312" w:rsidRDefault="00712B85" w:rsidP="00712B85">
            <w:pPr>
              <w:widowControl w:val="0"/>
              <w:jc w:val="center"/>
              <w:rPr>
                <w:color w:val="000000"/>
                <w:sz w:val="20"/>
                <w:szCs w:val="20"/>
              </w:rPr>
            </w:pPr>
            <w:r>
              <w:rPr>
                <w:color w:val="000000"/>
                <w:sz w:val="20"/>
                <w:szCs w:val="20"/>
              </w:rPr>
              <w:t xml:space="preserve"> 98 </w:t>
            </w:r>
          </w:p>
        </w:tc>
      </w:tr>
      <w:tr w:rsidR="00F878E5" w:rsidRPr="0034371D" w14:paraId="60669609" w14:textId="77777777" w:rsidTr="00712B85">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864E6D6" w14:textId="77777777" w:rsidR="00F878E5" w:rsidRPr="0034371D" w:rsidRDefault="00F878E5" w:rsidP="00712B85">
            <w:pPr>
              <w:widowControl w:val="0"/>
              <w:jc w:val="left"/>
              <w:rPr>
                <w:color w:val="000000"/>
                <w:sz w:val="21"/>
                <w:szCs w:val="21"/>
              </w:rPr>
            </w:pPr>
            <w:r>
              <w:rPr>
                <w:color w:val="000000"/>
                <w:sz w:val="21"/>
                <w:szCs w:val="21"/>
              </w:rPr>
              <w:t>Segundo</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21F8570B" w14:textId="7E815EF8" w:rsidR="00F878E5" w:rsidRPr="003F2312" w:rsidRDefault="00F878E5" w:rsidP="00712B85">
            <w:pPr>
              <w:widowControl w:val="0"/>
              <w:jc w:val="right"/>
              <w:rPr>
                <w:color w:val="000000"/>
                <w:sz w:val="20"/>
                <w:szCs w:val="20"/>
              </w:rPr>
            </w:pPr>
            <w:r>
              <w:rPr>
                <w:sz w:val="20"/>
                <w:szCs w:val="20"/>
              </w:rPr>
              <w:t>330 441</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4F2FF66B" w14:textId="651EF598" w:rsidR="00F878E5" w:rsidRPr="003F2312" w:rsidRDefault="00F878E5" w:rsidP="00712B85">
            <w:pPr>
              <w:widowControl w:val="0"/>
              <w:jc w:val="right"/>
              <w:rPr>
                <w:color w:val="000000"/>
                <w:sz w:val="20"/>
                <w:szCs w:val="20"/>
              </w:rPr>
            </w:pPr>
            <w:r>
              <w:rPr>
                <w:color w:val="000000" w:themeColor="text1"/>
                <w:sz w:val="20"/>
                <w:szCs w:val="20"/>
              </w:rPr>
              <w:t>321 204</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E0D5443" w14:textId="2F4D1B1A" w:rsidR="00F878E5" w:rsidRPr="003F2312" w:rsidRDefault="00712B85" w:rsidP="00712B85">
            <w:pPr>
              <w:widowControl w:val="0"/>
              <w:jc w:val="center"/>
              <w:rPr>
                <w:color w:val="000000"/>
                <w:sz w:val="20"/>
                <w:szCs w:val="20"/>
              </w:rPr>
            </w:pPr>
            <w:r>
              <w:rPr>
                <w:color w:val="000000"/>
                <w:sz w:val="20"/>
                <w:szCs w:val="20"/>
              </w:rPr>
              <w:t xml:space="preserve"> 97 </w:t>
            </w:r>
          </w:p>
        </w:tc>
      </w:tr>
      <w:tr w:rsidR="00F878E5" w:rsidRPr="0065357D" w14:paraId="67E502DB" w14:textId="77777777" w:rsidTr="00712B85">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E5F2B2D" w14:textId="77777777" w:rsidR="00F878E5" w:rsidRPr="0065357D" w:rsidRDefault="00F878E5" w:rsidP="00712B85">
            <w:pPr>
              <w:widowControl w:val="0"/>
              <w:jc w:val="left"/>
              <w:rPr>
                <w:b/>
                <w:color w:val="000000"/>
                <w:sz w:val="21"/>
                <w:szCs w:val="21"/>
              </w:rPr>
            </w:pPr>
            <w:r>
              <w:rPr>
                <w:b/>
                <w:color w:val="000000"/>
                <w:sz w:val="21"/>
                <w:szCs w:val="21"/>
              </w:rPr>
              <w:t>Total</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202" w:type="dxa"/>
            </w:tcMar>
            <w:vAlign w:val="center"/>
            <w:hideMark/>
          </w:tcPr>
          <w:p w14:paraId="740820C8" w14:textId="6DDCFEAA" w:rsidR="00F878E5" w:rsidRPr="0065357D" w:rsidRDefault="00F878E5" w:rsidP="00712B85">
            <w:pPr>
              <w:widowControl w:val="0"/>
              <w:jc w:val="right"/>
              <w:rPr>
                <w:b/>
                <w:color w:val="000000"/>
                <w:sz w:val="20"/>
                <w:szCs w:val="20"/>
              </w:rPr>
            </w:pPr>
            <w:r>
              <w:rPr>
                <w:b/>
                <w:bCs/>
                <w:sz w:val="20"/>
                <w:szCs w:val="20"/>
              </w:rPr>
              <w:t>2 714 013</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202" w:type="dxa"/>
            </w:tcMar>
            <w:vAlign w:val="center"/>
            <w:hideMark/>
          </w:tcPr>
          <w:p w14:paraId="76DE84C6" w14:textId="195B4AC1" w:rsidR="00F878E5" w:rsidRPr="0065357D" w:rsidRDefault="00F878E5" w:rsidP="00712B85">
            <w:pPr>
              <w:widowControl w:val="0"/>
              <w:jc w:val="right"/>
              <w:rPr>
                <w:b/>
                <w:color w:val="000000"/>
                <w:sz w:val="20"/>
                <w:szCs w:val="20"/>
              </w:rPr>
            </w:pPr>
            <w:r>
              <w:rPr>
                <w:b/>
                <w:sz w:val="20"/>
                <w:szCs w:val="20"/>
              </w:rPr>
              <w:t>2 653 966</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198A454" w14:textId="1F20794D" w:rsidR="00F878E5" w:rsidRPr="00712B85" w:rsidRDefault="00712B85" w:rsidP="00712B85">
            <w:pPr>
              <w:widowControl w:val="0"/>
              <w:jc w:val="center"/>
              <w:rPr>
                <w:b/>
                <w:color w:val="000000"/>
                <w:sz w:val="20"/>
                <w:szCs w:val="20"/>
              </w:rPr>
            </w:pPr>
            <w:r>
              <w:rPr>
                <w:b/>
                <w:color w:val="000000"/>
                <w:sz w:val="20"/>
                <w:szCs w:val="20"/>
              </w:rPr>
              <w:t xml:space="preserve"> 98 </w:t>
            </w:r>
          </w:p>
        </w:tc>
      </w:tr>
    </w:tbl>
    <w:p w14:paraId="57AB6B51" w14:textId="77777777" w:rsidR="00382D3E" w:rsidRPr="0034371D" w:rsidRDefault="00382D3E" w:rsidP="00712B85">
      <w:pPr>
        <w:widowControl w:val="0"/>
        <w:rPr>
          <w:lang w:val="en-CA"/>
        </w:rPr>
      </w:pPr>
    </w:p>
    <w:p w14:paraId="24709720" w14:textId="17177677" w:rsidR="00BF1064" w:rsidRPr="0034371D" w:rsidRDefault="00BF1064" w:rsidP="00922549">
      <w:pPr>
        <w:keepNext/>
        <w:keepLines/>
        <w:rPr>
          <w:u w:val="single"/>
        </w:rPr>
      </w:pPr>
      <w:r>
        <w:rPr>
          <w:u w:val="single"/>
        </w:rPr>
        <w:t>Plan de ejecución para el tercer y último tramo del PGEH</w:t>
      </w:r>
    </w:p>
    <w:p w14:paraId="0E62620C" w14:textId="77777777" w:rsidR="00BF1064" w:rsidRPr="00D055D6" w:rsidRDefault="00BF1064" w:rsidP="00922549">
      <w:pPr>
        <w:keepNext/>
        <w:keepLines/>
        <w:rPr>
          <w:lang w:val="es-419"/>
        </w:rPr>
      </w:pPr>
    </w:p>
    <w:p w14:paraId="4D8483AD" w14:textId="01A22860" w:rsidR="00BF1064" w:rsidRPr="00AC3CCC" w:rsidRDefault="00BF1064" w:rsidP="00922549">
      <w:pPr>
        <w:pStyle w:val="Heading1"/>
        <w:keepNext/>
        <w:keepLines/>
      </w:pPr>
      <w:r>
        <w:t>Entre diciembre de 2020 y diciembre de 2021 se llevarán a cabo las siguientes actividades:</w:t>
      </w:r>
    </w:p>
    <w:p w14:paraId="15E1198C" w14:textId="77777777" w:rsidR="0056399A" w:rsidRPr="00AC3CCC" w:rsidRDefault="0056399A" w:rsidP="0056399A">
      <w:pPr>
        <w:pStyle w:val="Heading2"/>
        <w:numPr>
          <w:ilvl w:val="1"/>
          <w:numId w:val="1"/>
        </w:numPr>
      </w:pPr>
      <w:r>
        <w:t xml:space="preserve">Celebración de un seminario con los servicios de aduanas para revisar el nuevo código del SA; capacitación de siete funcionarios de aduanas sobre el código del SA revisado y la experiencia reciente en la lucha contra el comercio ilegal (9 000 $EUA del segundo tramo); </w:t>
      </w:r>
    </w:p>
    <w:p w14:paraId="6FBC60E8" w14:textId="2F998182" w:rsidR="00BF1064" w:rsidRPr="00AC3CCC" w:rsidRDefault="00CD1B07" w:rsidP="003F2312">
      <w:pPr>
        <w:pStyle w:val="Heading2"/>
      </w:pPr>
      <w:r>
        <w:t xml:space="preserve">Capacitación de 50 técnicos en buenas prácticas de servicio y manejo seguro de refrigerantes inflamables; distribución de herramientas y equipo a instituciones de capacitación; y aplicación de un programa de certificación de técnicos para certificar a 100 técnicos (15 000 $EUA); </w:t>
      </w:r>
    </w:p>
    <w:p w14:paraId="7E08D56E" w14:textId="117C05EC" w:rsidR="00BF1064" w:rsidRPr="00106CD5" w:rsidRDefault="00063B98" w:rsidP="00BF384F">
      <w:pPr>
        <w:pStyle w:val="Heading2"/>
        <w:numPr>
          <w:ilvl w:val="1"/>
          <w:numId w:val="1"/>
        </w:numPr>
      </w:pPr>
      <w:r>
        <w:t>Continuar con la demostración de la tecnología R-290, la supervisión y el análisis del funcionamiento y los parámetros técnicos de las unidades de aire acondicionado instaladas con fines de capacitación; y capacitación de técnicos en la instalación, el servicio y el mantenimiento de las unidades de aire acondicionado R-290 en combinación con la actividad de demostración (18 000 $EUA); y</w:t>
      </w:r>
    </w:p>
    <w:p w14:paraId="33F0E8A1" w14:textId="6F4102C4" w:rsidR="00BF1064" w:rsidRPr="0080522E" w:rsidRDefault="004B3F87" w:rsidP="00BF1064">
      <w:pPr>
        <w:pStyle w:val="Heading2"/>
        <w:keepNext/>
        <w:widowControl/>
        <w:numPr>
          <w:ilvl w:val="1"/>
          <w:numId w:val="1"/>
        </w:numPr>
      </w:pPr>
      <w:r>
        <w:t xml:space="preserve">Ejecución, coordinación, supervisión y presentación </w:t>
      </w:r>
      <w:r w:rsidR="0007578F">
        <w:t>de informes del proyecto (3 716 </w:t>
      </w:r>
      <w:r>
        <w:t>$EUA para personal y el consultor).</w:t>
      </w:r>
    </w:p>
    <w:p w14:paraId="2DA57E20" w14:textId="77777777" w:rsidR="00BF1064" w:rsidRPr="0034371D" w:rsidRDefault="00BF1064" w:rsidP="00BF1064">
      <w:pPr>
        <w:jc w:val="center"/>
        <w:rPr>
          <w:b/>
        </w:rPr>
      </w:pPr>
      <w:r>
        <w:rPr>
          <w:b/>
        </w:rPr>
        <w:t>OBSERVACIONES Y RECOMENDACIÓN DE LA SECRETARÍA</w:t>
      </w:r>
    </w:p>
    <w:p w14:paraId="40E44C72" w14:textId="77777777" w:rsidR="00BF1064" w:rsidRPr="00D055D6" w:rsidRDefault="00BF1064" w:rsidP="00BF1064">
      <w:pPr>
        <w:rPr>
          <w:lang w:val="es-419"/>
        </w:rPr>
      </w:pPr>
    </w:p>
    <w:p w14:paraId="11557B72" w14:textId="77777777" w:rsidR="00BF1064" w:rsidRPr="0034371D" w:rsidRDefault="00BF1064" w:rsidP="00BF1064">
      <w:pPr>
        <w:rPr>
          <w:b/>
        </w:rPr>
      </w:pPr>
      <w:r>
        <w:rPr>
          <w:b/>
        </w:rPr>
        <w:t>OBSERVACIONES</w:t>
      </w:r>
    </w:p>
    <w:p w14:paraId="176D8993" w14:textId="77777777" w:rsidR="00BF1064" w:rsidRPr="00D055D6" w:rsidRDefault="00BF1064" w:rsidP="00BF1064">
      <w:pPr>
        <w:rPr>
          <w:lang w:val="es-419"/>
        </w:rPr>
      </w:pPr>
    </w:p>
    <w:p w14:paraId="10FD1102" w14:textId="28C6AB09" w:rsidR="00BF1064" w:rsidRPr="0034371D" w:rsidRDefault="00BF1064" w:rsidP="00BF1064">
      <w:pPr>
        <w:rPr>
          <w:u w:val="single"/>
        </w:rPr>
      </w:pPr>
      <w:r>
        <w:rPr>
          <w:u w:val="single"/>
        </w:rPr>
        <w:t>Informe sobre la marcha de las actividades de ejecución del segundo tramo del PGEH</w:t>
      </w:r>
    </w:p>
    <w:p w14:paraId="578221F6" w14:textId="77777777" w:rsidR="00BF1064" w:rsidRPr="00D055D6" w:rsidRDefault="00BF1064" w:rsidP="00BF1064">
      <w:pPr>
        <w:rPr>
          <w:lang w:val="es-419"/>
        </w:rPr>
      </w:pPr>
    </w:p>
    <w:p w14:paraId="365DC8F6" w14:textId="77777777" w:rsidR="00BF1064" w:rsidRPr="0034371D" w:rsidRDefault="00BF1064" w:rsidP="00BF1064">
      <w:pPr>
        <w:rPr>
          <w:i/>
        </w:rPr>
      </w:pPr>
      <w:r>
        <w:rPr>
          <w:i/>
        </w:rPr>
        <w:t>Marco jurídico</w:t>
      </w:r>
    </w:p>
    <w:p w14:paraId="29D414A8" w14:textId="0B6412DD" w:rsidR="00BF1064" w:rsidRPr="0034371D" w:rsidRDefault="00BF1064" w:rsidP="00BF1064">
      <w:pPr>
        <w:rPr>
          <w:lang w:val="en-CA"/>
        </w:rPr>
      </w:pPr>
    </w:p>
    <w:p w14:paraId="482928A1" w14:textId="0C564616" w:rsidR="00BF1064" w:rsidRPr="0034371D" w:rsidRDefault="00BF1064" w:rsidP="00BF1064">
      <w:pPr>
        <w:pStyle w:val="Heading1"/>
      </w:pPr>
      <w:r>
        <w:t>El Gobierno de Sudán ya ha publicado las cuotas de importación de HCFC para 2020, que son de 13,75 toneladas PAO, es decir, una cantidad inferior a lo previsto en los objetivos de control del Protocolo de Montreal y conforme a lo establecido en su Acuerdo con el Comité Ejecutivo.</w:t>
      </w:r>
    </w:p>
    <w:p w14:paraId="0569B021" w14:textId="77777777" w:rsidR="00BF1064" w:rsidRPr="0034371D" w:rsidRDefault="00BF1064" w:rsidP="00BF1064">
      <w:pPr>
        <w:rPr>
          <w:i/>
        </w:rPr>
      </w:pPr>
      <w:r>
        <w:rPr>
          <w:i/>
        </w:rPr>
        <w:t>Sector de servicio y mantenimiento de equipos de refrigeración</w:t>
      </w:r>
    </w:p>
    <w:p w14:paraId="42969936" w14:textId="77777777" w:rsidR="00BF1064" w:rsidRPr="00D055D6" w:rsidRDefault="00BF1064" w:rsidP="00BF1064">
      <w:pPr>
        <w:rPr>
          <w:lang w:val="es-419"/>
        </w:rPr>
      </w:pPr>
    </w:p>
    <w:p w14:paraId="2C94F714" w14:textId="3015B03A" w:rsidR="00092B42" w:rsidRPr="007021EA" w:rsidRDefault="002676CE" w:rsidP="002676CE">
      <w:pPr>
        <w:pStyle w:val="Heading1"/>
        <w:rPr>
          <w:u w:val="single"/>
        </w:rPr>
      </w:pPr>
      <w:r>
        <w:t xml:space="preserve">La Secretaría preguntó acerca de las restricciones al HCFC-141b y al HCFC-141b contenidos en los polioles premezclados, a fin de cumplir la decisión 75/48 a) ii), en virtud de la cual el Comité Ejecutivo tomó nota del compromiso del Gobierno del Sudán de prohibir las importaciones de HCFC-141b a granel para el 1º de enero de 2020, una vez concluidos los proyectos de conversión en el sector de las espumas. La ONUDI explicó que las restricciones a los HCFC-141b puros y contenidos en polioles premezclados se aplican mediante el sistema de licencias y cuotas apoyado por la legislación. Desde el 1º de enero de 2020, </w:t>
      </w:r>
      <w:r>
        <w:lastRenderedPageBreak/>
        <w:t xml:space="preserve">el Gobierno del Sudán no ha expedido ninguna licencia de importación o cuota para esas importaciones, lo que hace que la prohibición sea efectiva y operativa. </w:t>
      </w:r>
    </w:p>
    <w:p w14:paraId="09FF5AE6" w14:textId="114E6627" w:rsidR="00092B42" w:rsidRPr="00520E4F" w:rsidRDefault="00901F3B" w:rsidP="00520E4F">
      <w:pPr>
        <w:pStyle w:val="Heading1"/>
      </w:pPr>
      <w:r>
        <w:t>La Secretaría preguntó si el Gobierno consideraría la posibilidad de establecer controles sobre la importación de equipos basados en HCFC para apoyar la reducción de los HCFC. La ONUDI explicó que el Gobierno no tiene previsto imponer controles a esos equipos; se podría considerar la posibilidad de establecer controles más estrictos (cuotas y prohibiciones) más adelante (2023-2024) si no se mantiene la tendencia descendente del consumo.</w:t>
      </w:r>
    </w:p>
    <w:p w14:paraId="4041B267" w14:textId="2CFFB67E" w:rsidR="002140E0" w:rsidRPr="000501B3" w:rsidRDefault="00822BBF" w:rsidP="00712B85">
      <w:pPr>
        <w:pStyle w:val="Heading1"/>
        <w:widowControl w:val="0"/>
        <w:rPr>
          <w:sz w:val="24"/>
          <w:szCs w:val="24"/>
        </w:rPr>
      </w:pPr>
      <w:r>
        <w:t xml:space="preserve">La Secretaría examinó además con la ONUDI el proyecto de demostración para la introducción de unidades de aire acondicionado basadas en R-290 y la forma en que el Gobierno llevaría a cabo diferentes actividades para aprovechar al máximo las ventajas de la demostración para sostener la introducción y ampliación de la tecnología. La ONUDI explicó que la finalidad del proyecto de demostración es poner a prueba el funcionamiento de esta tecnología y demostrar que las unidades en dos bloques con una carga de 300 gramos no constituyen un riesgo mortal para los clientes en condiciones normales de funcionamiento, a fin de eliminar los obstáculos para la adaptación de esta tecnología. El costo unitario de las unidades de aire acondicionado fue de 450 $EUA; el costo de la instalación, la carga de refrigerante, el medidor de potencia y los materiales, estimado en 275 $EUA, será pagado por los beneficiarios. </w:t>
      </w:r>
    </w:p>
    <w:p w14:paraId="42560215" w14:textId="79663336" w:rsidR="002140E0" w:rsidRPr="006A474C" w:rsidRDefault="006F7F8F" w:rsidP="00712B85">
      <w:pPr>
        <w:pStyle w:val="Heading1"/>
        <w:widowControl w:val="0"/>
      </w:pPr>
      <w:r>
        <w:t xml:space="preserve">La ONUDI explicó además que, como la tecnología R-290 es nueva en el país, las unidades instaladas se vigilarán estrechamente para garantizar la seguridad. Las unidades serán instaladas por los técnicos que son miembros de la Asociación de RAC desde hace mucho tiempo y que han recibido capacitación en el manejo de refrigerantes inflamables. Estos técnicos tienen la oportunidad de instalar, mantener y reparar estas unidades basadas en R-290 en un entorno real y de aprender practicando los conocimientos adquiridos en los talleres de capacitación y acumular la experiencia práctica en el manejo de refrigerantes inflamables, lo que constituirá un vínculo muy importante para la adopción segura de la tecnología. Serán impulsores efectivos de la nueva tecnología. </w:t>
      </w:r>
    </w:p>
    <w:p w14:paraId="08DDA2D5" w14:textId="014F05F1" w:rsidR="002140E0" w:rsidRPr="002140E0" w:rsidRDefault="008A30BC" w:rsidP="00712B85">
      <w:pPr>
        <w:pStyle w:val="Heading1"/>
        <w:widowControl w:val="0"/>
        <w:rPr>
          <w:sz w:val="24"/>
          <w:szCs w:val="24"/>
        </w:rPr>
      </w:pPr>
      <w:r>
        <w:t xml:space="preserve">Las unidades se instalan principalmente en universidades, centros de formación profesional y la Asociación de RAC; estas instituciones son también impulsoras eficaces de la nueva tecnología y tienen redes de contacto en todos los niveles de la sociedad a través de las cuales se difundirá la información sobre las ventajas de la tecnología (reducción de la carga del refrigerante, reducción del costo del refrigerante, reducción del consumo de electricidad sin pérdidas de capacidad de refrigeración). </w:t>
      </w:r>
    </w:p>
    <w:p w14:paraId="4C769628" w14:textId="77777777" w:rsidR="00922549" w:rsidRPr="00922549" w:rsidRDefault="0081213B" w:rsidP="00293A08">
      <w:pPr>
        <w:pStyle w:val="Heading1"/>
        <w:widowControl w:val="0"/>
      </w:pPr>
      <w:r>
        <w:t>Las actividades de sensibilización se llevarán a cabo paralelamente a la marcha del proyecto de demostración, y los resultados se difundirán entre los técnicos de servicio, los usuarios finales institucionales y el público en general para lograr la introducción de esta tecnología.</w:t>
      </w:r>
    </w:p>
    <w:p w14:paraId="6E559022" w14:textId="70C248CA" w:rsidR="003F2869" w:rsidRPr="00922549" w:rsidRDefault="003F2869" w:rsidP="00293A08">
      <w:pPr>
        <w:pStyle w:val="Heading1"/>
        <w:widowControl w:val="0"/>
      </w:pPr>
      <w:r>
        <w:t xml:space="preserve">De conformidad con la decisión 84/84 d), la ONUDI presentará un informe completo sobre los resultados del proyecto de demostración mencionado una vez que se haya completado, a fin de permitir que la Secretaría elabore hojas de datos para orientar futuros proyectos. </w:t>
      </w:r>
    </w:p>
    <w:p w14:paraId="30E96B63" w14:textId="144C93BF" w:rsidR="00A0342B" w:rsidRPr="00F422C2" w:rsidRDefault="00A0342B" w:rsidP="00712B85">
      <w:pPr>
        <w:widowControl w:val="0"/>
        <w:rPr>
          <w:u w:val="single"/>
        </w:rPr>
      </w:pPr>
      <w:r>
        <w:rPr>
          <w:u w:val="single"/>
        </w:rPr>
        <w:t>Terminación de la etapa II</w:t>
      </w:r>
    </w:p>
    <w:p w14:paraId="46740E62" w14:textId="77777777" w:rsidR="00A0342B" w:rsidRPr="0028163A" w:rsidRDefault="00A0342B" w:rsidP="00712B85">
      <w:pPr>
        <w:widowControl w:val="0"/>
        <w:rPr>
          <w:i/>
          <w:lang w:val="en-CA"/>
        </w:rPr>
      </w:pPr>
    </w:p>
    <w:p w14:paraId="13F5EFF5" w14:textId="6601B5FA" w:rsidR="00BF1064" w:rsidRPr="0034371D" w:rsidRDefault="00F422C2" w:rsidP="00712B85">
      <w:pPr>
        <w:pStyle w:val="Heading1"/>
        <w:widowControl w:val="0"/>
      </w:pPr>
      <w:r>
        <w:t xml:space="preserve">La ONUDI ha confirmado que la etapa II del PGEH de Sudán se completará para el 31 de diciembre de 2021, como se establece en el párrafo 14 del Acuerdo. </w:t>
      </w:r>
    </w:p>
    <w:p w14:paraId="77BE7720" w14:textId="77777777" w:rsidR="005D2DD3" w:rsidRPr="005D2DD3" w:rsidRDefault="005D2DD3" w:rsidP="00712B85">
      <w:pPr>
        <w:widowControl w:val="0"/>
        <w:spacing w:after="240"/>
        <w:rPr>
          <w:u w:val="single"/>
        </w:rPr>
      </w:pPr>
      <w:r>
        <w:rPr>
          <w:u w:val="single"/>
        </w:rPr>
        <w:t>Aplicación de la política de género</w:t>
      </w:r>
      <w:r w:rsidRPr="005D2DD3">
        <w:rPr>
          <w:rStyle w:val="FootnoteReference"/>
          <w:u w:val="single"/>
          <w:lang w:val="en-CA"/>
        </w:rPr>
        <w:footnoteReference w:id="3"/>
      </w:r>
    </w:p>
    <w:p w14:paraId="684094AD" w14:textId="0C534F94" w:rsidR="009E0786" w:rsidRPr="00712B85" w:rsidRDefault="005D2DD3" w:rsidP="006F7F8F">
      <w:pPr>
        <w:pStyle w:val="Heading1"/>
        <w:widowControl w:val="0"/>
        <w:tabs>
          <w:tab w:val="left" w:pos="720"/>
          <w:tab w:val="right" w:pos="9360"/>
        </w:tabs>
        <w:adjustRightInd w:val="0"/>
        <w:snapToGrid w:val="0"/>
        <w:rPr>
          <w:rFonts w:eastAsia="SimSun"/>
          <w:color w:val="000000" w:themeColor="text1"/>
        </w:rPr>
      </w:pPr>
      <w:r>
        <w:t xml:space="preserve">En consonancia con las políticas de incorporación de la perspectiva de género del Fondo </w:t>
      </w:r>
      <w:r>
        <w:lastRenderedPageBreak/>
        <w:t xml:space="preserve">Multilateral y la ONUDI, en la ejecución del tercer tramo se tendrá en cuenta la incorporación de la perspectiva de género y la equidad para alentar la plena participación de la mujer en diversas etapas, entre ellas la planificación, la formulación de políticas y la adopción de decisiones, las actividades de consulta y asesoramiento, el desarrollo de capacidades y la divulgación, y la supervisión y evaluación. Se ha elaborado una lista de verificación para proporcionar orientación en la preparación, presupuestación, ejecución y recopilación de datos de los proyectos. Se promoverá el empoderamiento de la mujer y se han reunido y seguirán reuniendo datos desglosados por género para la presentación de informes. En este proceso se tendrán en cuenta las cuestiones de género relacionadas con el sector de RAC. </w:t>
      </w:r>
    </w:p>
    <w:p w14:paraId="10949E79" w14:textId="77777777" w:rsidR="00BF1064" w:rsidRPr="0034371D" w:rsidRDefault="00BF1064" w:rsidP="00712B85">
      <w:pPr>
        <w:widowControl w:val="0"/>
        <w:spacing w:after="240"/>
        <w:rPr>
          <w:u w:val="single"/>
        </w:rPr>
      </w:pPr>
      <w:r>
        <w:rPr>
          <w:u w:val="single"/>
        </w:rPr>
        <w:t xml:space="preserve">Sostenibilidad de la eliminación de los HCFC </w:t>
      </w:r>
    </w:p>
    <w:p w14:paraId="69FD9134" w14:textId="43A2DB49" w:rsidR="005D2DD3" w:rsidRDefault="006F7F8F" w:rsidP="000501B3">
      <w:pPr>
        <w:pStyle w:val="Heading1"/>
        <w:widowControl w:val="0"/>
      </w:pPr>
      <w:r>
        <w:t xml:space="preserve">La capacidad de los funcionarios de aduanas para controlar los HCFC se está desarrollando mediante la capacitación y el suministro de identificadores de refrigerantes conjuntamente con el departamento de aduanas. Al 1º de enero de 2020, el Gobierno no había emitido ninguna cuota para la importación de HCFC-141b en estado puro o en polioles premezclados. El equipo de capacitación se ha proporcionado a la SUST, que ha impartido cursos de capacitación continua para los técnicos y sigue desarrollando las capacidades de los técnicos de servicio. Se han proporcionado equipos y herramientas para la recuperación, el reciclaje y la reutilización de refrigerantes a fin de que los técnicos puedan aplicar buenas prácticas de servicio y reducir constantemente las emisiones. </w:t>
      </w:r>
    </w:p>
    <w:p w14:paraId="2B302692" w14:textId="07BD1A45" w:rsidR="00BF1064" w:rsidRPr="0034371D" w:rsidRDefault="00BF1064" w:rsidP="00BF1064">
      <w:pPr>
        <w:rPr>
          <w:u w:val="single"/>
        </w:rPr>
      </w:pPr>
      <w:r>
        <w:rPr>
          <w:u w:val="single"/>
        </w:rPr>
        <w:t xml:space="preserve">Conclusión </w:t>
      </w:r>
    </w:p>
    <w:p w14:paraId="714471CC" w14:textId="77777777" w:rsidR="00BF1064" w:rsidRPr="0034371D" w:rsidRDefault="00BF1064" w:rsidP="00BF1064">
      <w:pPr>
        <w:rPr>
          <w:lang w:val="en-CA"/>
        </w:rPr>
      </w:pPr>
    </w:p>
    <w:p w14:paraId="5965A50C" w14:textId="7A48407E" w:rsidR="002C1DAD" w:rsidRPr="000501B3" w:rsidRDefault="002C1DAD" w:rsidP="0085437B">
      <w:pPr>
        <w:pStyle w:val="Heading1"/>
      </w:pPr>
      <w:r>
        <w:t xml:space="preserve">El Gobierno del Sudán ha establecido un sistema de licencias y cuotas para controlar la importación de HCFC y desde el 1º de enero de 2020 no se han emitido cuotas para el HCFC-141b. El consumo de HCFC en 2019 es un 42 </w:t>
      </w:r>
      <w:r w:rsidR="0007578F">
        <w:t>por ciento</w:t>
      </w:r>
      <w:r>
        <w:t xml:space="preserve"> inferior al objetivo de control establecido en el Protocolo de Montreal y un 1,6 </w:t>
      </w:r>
      <w:r w:rsidR="0007578F">
        <w:t>por ciento</w:t>
      </w:r>
      <w:r>
        <w:t xml:space="preserve"> inferior al objetivo fijado en el Acuerdo con el Comité Ejecutivo. La conversión de la fabricación de espuma en cuatro empresas se ha completado y las dos restantes, a pesar de algunos retrasos debidos a la situación del país y a la COVID-19, están en vías de completarse. Se ha impartido a los técnicos capacitación en buenas prácticas de servicio y en manipulación segura de refrigerantes inflamables, y también se han suministrado equipo y herramientas para fortalecer el centro de capacitación y apoyar la recuperación, el reciclaje y la reutilización de refrigerantes. Se están promoviendo alternativas de bajo potencial de calentamiento de la atmósfera en el sector de los servicios para maximizar los beneficios climáticos. La participación directa de las universidades y asociaciones de refrigeración en la ejecución garantiza la sostenibilidad a largo plazo de la capacitación de técnicos en el sector de los servicios. El desembolso total llegó al 98 </w:t>
      </w:r>
      <w:r w:rsidR="0007578F">
        <w:t>por ciento</w:t>
      </w:r>
      <w:r>
        <w:t>. La etapa III se presentará en la 87ª reunión.</w:t>
      </w:r>
    </w:p>
    <w:p w14:paraId="7D1BF148" w14:textId="19190913" w:rsidR="00BF1064" w:rsidRPr="0034371D" w:rsidRDefault="00BF1064" w:rsidP="00F422C2">
      <w:pPr>
        <w:keepNext/>
        <w:keepLines/>
      </w:pPr>
      <w:r>
        <w:rPr>
          <w:b/>
        </w:rPr>
        <w:t xml:space="preserve">RECOMENDACIÓN </w:t>
      </w:r>
    </w:p>
    <w:p w14:paraId="4BED9541" w14:textId="77777777" w:rsidR="00BF1064" w:rsidRPr="0034371D" w:rsidRDefault="00BF1064" w:rsidP="00BF1064">
      <w:pPr>
        <w:rPr>
          <w:lang w:val="en-CA"/>
        </w:rPr>
      </w:pPr>
    </w:p>
    <w:p w14:paraId="7483BA3F" w14:textId="5E5C4B49" w:rsidR="00BF1064" w:rsidRPr="0034371D" w:rsidRDefault="00BF1064" w:rsidP="00BF1064">
      <w:pPr>
        <w:pStyle w:val="Heading1"/>
      </w:pPr>
      <w:r>
        <w:t xml:space="preserve">La Secretaría del Fondo recomienda al Comité Ejecutivo: </w:t>
      </w:r>
    </w:p>
    <w:p w14:paraId="7C8D08B5" w14:textId="4A97F42A" w:rsidR="00BF1064" w:rsidRPr="0085437B" w:rsidRDefault="00BF1064" w:rsidP="00BF1064">
      <w:pPr>
        <w:pStyle w:val="Heading2"/>
        <w:numPr>
          <w:ilvl w:val="1"/>
          <w:numId w:val="1"/>
        </w:numPr>
      </w:pPr>
      <w:r>
        <w:t xml:space="preserve">Tomar nota del informe sobre la marcha de las actividades de ejecución del segundo tramo de la etapa II del PGEH de Sudán; </w:t>
      </w:r>
    </w:p>
    <w:p w14:paraId="70DBA2C1" w14:textId="77777777" w:rsidR="0063676B" w:rsidRDefault="0045740D" w:rsidP="00BF384F">
      <w:pPr>
        <w:pStyle w:val="Heading2"/>
      </w:pPr>
      <w:r>
        <w:t xml:space="preserve">Solicitar al Gobierno de Sudán y a la ONUDI que presenten un informe sobre la marcha de las actividades sobre la ejecución del programa de trabajo vinculado con el tramo final en la primera reunión del Comité Ejecutivo de 2022; </w:t>
      </w:r>
    </w:p>
    <w:p w14:paraId="633875E8" w14:textId="3B8C8E9F" w:rsidR="0034371D" w:rsidRPr="00F17FA2" w:rsidRDefault="0063676B" w:rsidP="00F17FA2">
      <w:pPr>
        <w:pStyle w:val="Heading2"/>
      </w:pPr>
      <w:r>
        <w:t xml:space="preserve">Pedir a la ONUDI que presente un informe detallado sobre los resultados del proyecto de demostración para fomentar la conversión de sistemas de aire acondicionado a R-290 una vez que se haya completado, a fin de que la Secretaría pueda elaborar hojas de datos que sirvan de base para futuros proyectos, de conformidad con la decisión 84/84 d). </w:t>
      </w:r>
    </w:p>
    <w:p w14:paraId="08103873" w14:textId="6AFBF824" w:rsidR="00BF1064" w:rsidRPr="0034371D" w:rsidRDefault="00350573" w:rsidP="00BF1064">
      <w:pPr>
        <w:pStyle w:val="Heading1"/>
      </w:pPr>
      <w:r>
        <w:lastRenderedPageBreak/>
        <w:t xml:space="preserve">La Secretaría del Fondo recomienda ulteriormente la aprobación general del tramo tercero y último de la etapa II del PGEH de Sudán, junto con el plan de ejecución del tramo correspondiente al periodo 2020-2021, con el nivel de financiación que se recoge en la tabla siguiente: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064" w:rsidRPr="0034371D" w14:paraId="60C2B092" w14:textId="77777777" w:rsidTr="00CF610B">
        <w:tc>
          <w:tcPr>
            <w:tcW w:w="540" w:type="dxa"/>
          </w:tcPr>
          <w:p w14:paraId="71524E38" w14:textId="77777777" w:rsidR="00BF1064" w:rsidRPr="00D055D6" w:rsidRDefault="00BF1064" w:rsidP="00CF610B">
            <w:pPr>
              <w:jc w:val="center"/>
              <w:rPr>
                <w:b/>
                <w:bCs/>
                <w:sz w:val="20"/>
                <w:szCs w:val="20"/>
                <w:lang w:val="es-419"/>
              </w:rPr>
            </w:pPr>
          </w:p>
        </w:tc>
        <w:tc>
          <w:tcPr>
            <w:tcW w:w="4320" w:type="dxa"/>
          </w:tcPr>
          <w:p w14:paraId="7D8FAE41" w14:textId="77777777" w:rsidR="00BF1064" w:rsidRPr="0034371D" w:rsidRDefault="00BF1064" w:rsidP="00CF610B">
            <w:pPr>
              <w:jc w:val="center"/>
              <w:rPr>
                <w:b/>
                <w:bCs/>
                <w:sz w:val="20"/>
                <w:szCs w:val="20"/>
              </w:rPr>
            </w:pPr>
            <w:r>
              <w:rPr>
                <w:b/>
                <w:bCs/>
                <w:sz w:val="20"/>
                <w:szCs w:val="20"/>
              </w:rPr>
              <w:t>Título del proyecto</w:t>
            </w:r>
          </w:p>
        </w:tc>
        <w:tc>
          <w:tcPr>
            <w:tcW w:w="1461" w:type="dxa"/>
            <w:tcMar>
              <w:left w:w="29" w:type="dxa"/>
              <w:right w:w="29" w:type="dxa"/>
            </w:tcMar>
          </w:tcPr>
          <w:p w14:paraId="0C1CF3D2" w14:textId="1AE4E7EC" w:rsidR="00BF1064" w:rsidRPr="0034371D" w:rsidRDefault="00BF1064" w:rsidP="00CF610B">
            <w:pPr>
              <w:jc w:val="center"/>
              <w:rPr>
                <w:b/>
                <w:bCs/>
                <w:sz w:val="20"/>
                <w:szCs w:val="20"/>
              </w:rPr>
            </w:pPr>
            <w:r>
              <w:rPr>
                <w:b/>
                <w:bCs/>
                <w:sz w:val="20"/>
                <w:szCs w:val="20"/>
              </w:rPr>
              <w:t>Financiación del proyecto ($EUA)</w:t>
            </w:r>
          </w:p>
        </w:tc>
        <w:tc>
          <w:tcPr>
            <w:tcW w:w="1461" w:type="dxa"/>
            <w:tcMar>
              <w:left w:w="29" w:type="dxa"/>
              <w:right w:w="29" w:type="dxa"/>
            </w:tcMar>
          </w:tcPr>
          <w:p w14:paraId="4DC26AAC" w14:textId="1657E9A3" w:rsidR="00BF1064" w:rsidRPr="0034371D" w:rsidRDefault="00BF1064" w:rsidP="00CF610B">
            <w:pPr>
              <w:jc w:val="center"/>
              <w:rPr>
                <w:b/>
                <w:bCs/>
                <w:sz w:val="20"/>
                <w:szCs w:val="20"/>
              </w:rPr>
            </w:pPr>
            <w:r>
              <w:rPr>
                <w:b/>
                <w:bCs/>
                <w:sz w:val="20"/>
                <w:szCs w:val="20"/>
              </w:rPr>
              <w:t>Gastos de apoyo ($EUA)</w:t>
            </w:r>
          </w:p>
        </w:tc>
        <w:tc>
          <w:tcPr>
            <w:tcW w:w="1461" w:type="dxa"/>
            <w:tcMar>
              <w:left w:w="29" w:type="dxa"/>
              <w:right w:w="29" w:type="dxa"/>
            </w:tcMar>
          </w:tcPr>
          <w:p w14:paraId="368328D8" w14:textId="77777777" w:rsidR="00BF1064" w:rsidRPr="0034371D" w:rsidRDefault="00BF1064" w:rsidP="00CF610B">
            <w:pPr>
              <w:jc w:val="center"/>
              <w:rPr>
                <w:b/>
                <w:bCs/>
                <w:sz w:val="20"/>
                <w:szCs w:val="20"/>
              </w:rPr>
            </w:pPr>
            <w:r>
              <w:rPr>
                <w:b/>
                <w:bCs/>
                <w:sz w:val="20"/>
                <w:szCs w:val="20"/>
              </w:rPr>
              <w:t>Organismo de ejecución</w:t>
            </w:r>
          </w:p>
        </w:tc>
      </w:tr>
      <w:tr w:rsidR="00BF1064" w:rsidRPr="0034371D" w14:paraId="411D5F86" w14:textId="77777777" w:rsidTr="00CF610B">
        <w:tc>
          <w:tcPr>
            <w:tcW w:w="540" w:type="dxa"/>
          </w:tcPr>
          <w:p w14:paraId="27FCC388" w14:textId="77777777" w:rsidR="00BF1064" w:rsidRPr="0034371D" w:rsidRDefault="00BF1064" w:rsidP="00CF610B">
            <w:pPr>
              <w:rPr>
                <w:sz w:val="20"/>
                <w:szCs w:val="20"/>
              </w:rPr>
            </w:pPr>
            <w:r>
              <w:rPr>
                <w:sz w:val="20"/>
                <w:szCs w:val="20"/>
              </w:rPr>
              <w:t>(a)</w:t>
            </w:r>
          </w:p>
        </w:tc>
        <w:tc>
          <w:tcPr>
            <w:tcW w:w="4320" w:type="dxa"/>
          </w:tcPr>
          <w:p w14:paraId="26E600DD" w14:textId="7E93CAC2" w:rsidR="00BF1064" w:rsidRPr="0034371D" w:rsidRDefault="00BF1064" w:rsidP="0045740D">
            <w:pPr>
              <w:rPr>
                <w:sz w:val="20"/>
                <w:szCs w:val="20"/>
              </w:rPr>
            </w:pPr>
            <w:r>
              <w:rPr>
                <w:sz w:val="20"/>
              </w:rPr>
              <w:t>PGEH (etapa II, tercer tramo)</w:t>
            </w:r>
          </w:p>
        </w:tc>
        <w:tc>
          <w:tcPr>
            <w:tcW w:w="1461" w:type="dxa"/>
          </w:tcPr>
          <w:p w14:paraId="60BBEA8F" w14:textId="2D8F93FB" w:rsidR="00BF1064" w:rsidRPr="0034371D" w:rsidRDefault="0045740D" w:rsidP="00CF610B">
            <w:pPr>
              <w:jc w:val="right"/>
              <w:rPr>
                <w:sz w:val="20"/>
                <w:szCs w:val="20"/>
                <w:highlight w:val="cyan"/>
              </w:rPr>
            </w:pPr>
            <w:r>
              <w:rPr>
                <w:sz w:val="20"/>
                <w:szCs w:val="20"/>
              </w:rPr>
              <w:t>36 716</w:t>
            </w:r>
          </w:p>
        </w:tc>
        <w:tc>
          <w:tcPr>
            <w:tcW w:w="1461" w:type="dxa"/>
          </w:tcPr>
          <w:p w14:paraId="24226CB5" w14:textId="6CEC76BC" w:rsidR="00BF1064" w:rsidRPr="0034371D" w:rsidRDefault="0045740D" w:rsidP="00CF610B">
            <w:pPr>
              <w:jc w:val="right"/>
            </w:pPr>
            <w:r>
              <w:rPr>
                <w:sz w:val="20"/>
                <w:szCs w:val="20"/>
              </w:rPr>
              <w:t>2 570</w:t>
            </w:r>
          </w:p>
        </w:tc>
        <w:tc>
          <w:tcPr>
            <w:tcW w:w="1461" w:type="dxa"/>
          </w:tcPr>
          <w:p w14:paraId="57B11FCA" w14:textId="589F6E39" w:rsidR="00BF1064" w:rsidRPr="0034371D" w:rsidRDefault="0045740D" w:rsidP="00CF610B">
            <w:pPr>
              <w:jc w:val="center"/>
              <w:rPr>
                <w:sz w:val="20"/>
                <w:szCs w:val="20"/>
              </w:rPr>
            </w:pPr>
            <w:r>
              <w:rPr>
                <w:sz w:val="20"/>
                <w:szCs w:val="20"/>
              </w:rPr>
              <w:t>ONUDI</w:t>
            </w:r>
          </w:p>
        </w:tc>
      </w:tr>
    </w:tbl>
    <w:p w14:paraId="71F481D9" w14:textId="77777777" w:rsidR="00BF1064" w:rsidRPr="0034371D" w:rsidRDefault="00BF1064" w:rsidP="00BF1064">
      <w:pPr>
        <w:rPr>
          <w:lang w:val="en-CA"/>
        </w:rPr>
      </w:pPr>
    </w:p>
    <w:p w14:paraId="08ED5E53" w14:textId="57BF5F96" w:rsidR="00E85409" w:rsidRDefault="00E85409" w:rsidP="0085437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2549" w14:paraId="1A1A609F" w14:textId="77777777" w:rsidTr="00682705">
        <w:tc>
          <w:tcPr>
            <w:tcW w:w="1871" w:type="dxa"/>
          </w:tcPr>
          <w:p w14:paraId="5E19EB78" w14:textId="77777777" w:rsidR="00922549" w:rsidRDefault="00922549" w:rsidP="00617747">
            <w:bookmarkStart w:id="0" w:name="_GoBack"/>
            <w:bookmarkEnd w:id="0"/>
          </w:p>
        </w:tc>
        <w:tc>
          <w:tcPr>
            <w:tcW w:w="1872" w:type="dxa"/>
          </w:tcPr>
          <w:p w14:paraId="236B3243" w14:textId="77777777" w:rsidR="00922549" w:rsidRDefault="00922549" w:rsidP="00617747"/>
        </w:tc>
        <w:tc>
          <w:tcPr>
            <w:tcW w:w="1872" w:type="dxa"/>
            <w:tcBorders>
              <w:bottom w:val="single" w:sz="4" w:space="0" w:color="auto"/>
            </w:tcBorders>
          </w:tcPr>
          <w:p w14:paraId="6273FBBF" w14:textId="77777777" w:rsidR="00922549" w:rsidRDefault="00922549" w:rsidP="00617747"/>
        </w:tc>
        <w:tc>
          <w:tcPr>
            <w:tcW w:w="1872" w:type="dxa"/>
          </w:tcPr>
          <w:p w14:paraId="168DAC33" w14:textId="77777777" w:rsidR="00922549" w:rsidRDefault="00922549" w:rsidP="00617747"/>
        </w:tc>
        <w:tc>
          <w:tcPr>
            <w:tcW w:w="1873" w:type="dxa"/>
          </w:tcPr>
          <w:p w14:paraId="5413E3E3" w14:textId="77777777" w:rsidR="00922549" w:rsidRDefault="00922549" w:rsidP="00617747"/>
        </w:tc>
      </w:tr>
    </w:tbl>
    <w:p w14:paraId="00F96F7C" w14:textId="77777777" w:rsidR="00922549" w:rsidRPr="00B04161" w:rsidRDefault="00922549" w:rsidP="00922549">
      <w:pPr>
        <w:rPr>
          <w:lang w:val="en-CA"/>
        </w:rPr>
      </w:pPr>
    </w:p>
    <w:p w14:paraId="0B96CBFB" w14:textId="77777777" w:rsidR="00922549" w:rsidRPr="0034371D" w:rsidRDefault="00922549" w:rsidP="0085437B">
      <w:pPr>
        <w:rPr>
          <w:lang w:val="en-CA"/>
        </w:rPr>
      </w:pPr>
    </w:p>
    <w:sectPr w:rsidR="00922549" w:rsidRPr="0034371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FFAAA" w14:textId="77777777" w:rsidR="00C27E0B" w:rsidRDefault="00C27E0B" w:rsidP="004A504B">
      <w:r>
        <w:separator/>
      </w:r>
    </w:p>
  </w:endnote>
  <w:endnote w:type="continuationSeparator" w:id="0">
    <w:p w14:paraId="621163FC" w14:textId="77777777" w:rsidR="00C27E0B" w:rsidRDefault="00C27E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3FF14891" w:rsidR="006F7F8F" w:rsidRPr="0033525D" w:rsidRDefault="0028120F">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2716C791" w:rsidR="006F7F8F" w:rsidRPr="0033525D" w:rsidRDefault="0028120F">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6F7F8F" w:rsidRPr="00682705" w:rsidRDefault="006F7F8F" w:rsidP="004E7F9C">
    <w:pPr>
      <w:pBdr>
        <w:top w:val="single" w:sz="4" w:space="1" w:color="auto"/>
        <w:left w:val="single" w:sz="4" w:space="4" w:color="auto"/>
        <w:bottom w:val="single" w:sz="4" w:space="1" w:color="auto"/>
        <w:right w:val="single" w:sz="4" w:space="4" w:color="auto"/>
      </w:pBdr>
      <w:jc w:val="center"/>
      <w:rPr>
        <w:sz w:val="16"/>
        <w:szCs w:val="16"/>
      </w:rPr>
    </w:pPr>
    <w:r w:rsidRPr="00682705">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591F1EC" w14:textId="77777777" w:rsidR="006F7F8F" w:rsidRPr="00682705" w:rsidRDefault="006F7F8F"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D2CAF" w14:textId="77777777" w:rsidR="00C27E0B" w:rsidRDefault="00C27E0B" w:rsidP="004A504B">
      <w:r>
        <w:separator/>
      </w:r>
    </w:p>
  </w:footnote>
  <w:footnote w:type="continuationSeparator" w:id="0">
    <w:p w14:paraId="079ABA53" w14:textId="77777777" w:rsidR="00C27E0B" w:rsidRDefault="00C27E0B" w:rsidP="004A504B">
      <w:r>
        <w:continuationSeparator/>
      </w:r>
    </w:p>
  </w:footnote>
  <w:footnote w:id="1">
    <w:p w14:paraId="25C8CFC4" w14:textId="2F708B04" w:rsidR="006F7F8F" w:rsidRDefault="006F7F8F">
      <w:pPr>
        <w:pStyle w:val="FootnoteText"/>
        <w:rPr>
          <w:rtl/>
        </w:rPr>
      </w:pPr>
      <w:r>
        <w:rPr>
          <w:rStyle w:val="FootnoteReference"/>
        </w:rPr>
        <w:footnoteRef/>
      </w:r>
      <w:r>
        <w:t xml:space="preserve"> Debido al coronavirus (COVID-19)</w:t>
      </w:r>
    </w:p>
    <w:p w14:paraId="0B91F61E" w14:textId="77777777" w:rsidR="00682705" w:rsidRPr="009B499B" w:rsidRDefault="00682705">
      <w:pPr>
        <w:pStyle w:val="FootnoteText"/>
      </w:pPr>
    </w:p>
  </w:footnote>
  <w:footnote w:id="2">
    <w:p w14:paraId="079ED497" w14:textId="2455B2F6" w:rsidR="006F7F8F" w:rsidRPr="00FE3307" w:rsidRDefault="006F7F8F" w:rsidP="00BF1064">
      <w:pPr>
        <w:pStyle w:val="FootnoteText"/>
      </w:pPr>
      <w:r>
        <w:rPr>
          <w:rStyle w:val="FootnoteReference"/>
        </w:rPr>
        <w:footnoteRef/>
      </w:r>
      <w:r>
        <w:t>Según la carta del 19 de agosto de 2020 enviada por el Ministerio de Industria de Sudán a la ONUDI.</w:t>
      </w:r>
    </w:p>
  </w:footnote>
  <w:footnote w:id="3">
    <w:p w14:paraId="00F21BC5" w14:textId="77777777" w:rsidR="006F7F8F" w:rsidRPr="000442D7" w:rsidRDefault="006F7F8F" w:rsidP="005D2DD3">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353A3" w14:textId="41F90180" w:rsidR="00867CCC" w:rsidRPr="0033525D" w:rsidRDefault="00867CCC" w:rsidP="00867CCC">
    <w:r>
      <w:fldChar w:fldCharType="begin"/>
    </w:r>
    <w:r>
      <w:instrText xml:space="preserve"> DOCPROPERTY "Document number"  \* MERGEFORMAT </w:instrText>
    </w:r>
    <w:r>
      <w:fldChar w:fldCharType="separate"/>
    </w:r>
    <w:r>
      <w:t>UNEP</w:t>
    </w:r>
    <w:r w:rsidRPr="00867CCC">
      <w:rPr>
        <w:lang w:val="en-CA"/>
      </w:rPr>
      <w:t>/</w:t>
    </w:r>
    <w:proofErr w:type="spellStart"/>
    <w:r w:rsidRPr="00867CCC">
      <w:rPr>
        <w:lang w:val="en-CA"/>
      </w:rPr>
      <w:t>OzL.Pro</w:t>
    </w:r>
    <w:proofErr w:type="spellEnd"/>
    <w:r w:rsidRPr="00867CCC">
      <w:rPr>
        <w:lang w:val="en-CA"/>
      </w:rPr>
      <w:t>/</w:t>
    </w:r>
    <w:proofErr w:type="spellStart"/>
    <w:r w:rsidRPr="00867CCC">
      <w:rPr>
        <w:lang w:val="en-CA"/>
      </w:rPr>
      <w:t>ExCom</w:t>
    </w:r>
    <w:proofErr w:type="spellEnd"/>
    <w:r>
      <w:t>/86/75</w:t>
    </w:r>
    <w:r>
      <w:fldChar w:fldCharType="end"/>
    </w:r>
  </w:p>
  <w:p w14:paraId="242508B5" w14:textId="77777777" w:rsidR="006F7F8F" w:rsidRPr="0033525D" w:rsidRDefault="006F7F8F"/>
  <w:p w14:paraId="3BCBCA97" w14:textId="77777777" w:rsidR="006F7F8F" w:rsidRPr="0033525D" w:rsidRDefault="006F7F8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74DA" w14:textId="77777777" w:rsidR="00867CCC" w:rsidRPr="0033525D" w:rsidRDefault="00867CCC" w:rsidP="00867CCC">
    <w:pPr>
      <w:jc w:val="right"/>
    </w:pPr>
    <w:r>
      <w:fldChar w:fldCharType="begin"/>
    </w:r>
    <w:r>
      <w:instrText xml:space="preserve"> DOCPROPERTY "Document number"  \* MERGEFORMAT </w:instrText>
    </w:r>
    <w:r>
      <w:fldChar w:fldCharType="separate"/>
    </w:r>
    <w:r>
      <w:t>UNEP</w:t>
    </w:r>
    <w:r w:rsidRPr="008D1EBE">
      <w:rPr>
        <w:lang w:val="en-CA"/>
      </w:rPr>
      <w:t>/</w:t>
    </w:r>
    <w:proofErr w:type="spellStart"/>
    <w:r w:rsidRPr="008D1EBE">
      <w:rPr>
        <w:lang w:val="en-CA"/>
      </w:rPr>
      <w:t>OzL.Pro</w:t>
    </w:r>
    <w:proofErr w:type="spellEnd"/>
    <w:r w:rsidRPr="008D1EBE">
      <w:rPr>
        <w:lang w:val="en-CA"/>
      </w:rPr>
      <w:t>/</w:t>
    </w:r>
    <w:proofErr w:type="spellStart"/>
    <w:r w:rsidRPr="008D1EBE">
      <w:rPr>
        <w:lang w:val="en-CA"/>
      </w:rPr>
      <w:t>ExCom</w:t>
    </w:r>
    <w:proofErr w:type="spellEnd"/>
    <w:r>
      <w:t>/86/75</w:t>
    </w:r>
    <w:r>
      <w:fldChar w:fldCharType="end"/>
    </w:r>
  </w:p>
  <w:p w14:paraId="652B3551" w14:textId="77777777" w:rsidR="006F7F8F" w:rsidRPr="0033525D" w:rsidRDefault="006F7F8F"/>
  <w:p w14:paraId="45A95D83" w14:textId="77777777" w:rsidR="006F7F8F" w:rsidRPr="0033525D" w:rsidRDefault="006F7F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383A3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40FFBA"/>
    <w:lvl w:ilvl="0">
      <w:start w:val="1"/>
      <w:numFmt w:val="decimal"/>
      <w:pStyle w:val="Heading1"/>
      <w:lvlText w:val="%1."/>
      <w:lvlJc w:val="left"/>
      <w:pPr>
        <w:tabs>
          <w:tab w:val="num" w:pos="0"/>
        </w:tabs>
        <w:ind w:left="0" w:firstLine="0"/>
      </w:pPr>
      <w:rPr>
        <w:i w:val="0"/>
        <w:iCs/>
        <w:color w:val="auto"/>
        <w:sz w:val="22"/>
        <w:szCs w:val="22"/>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916129"/>
    <w:multiLevelType w:val="hybridMultilevel"/>
    <w:tmpl w:val="7086421E"/>
    <w:lvl w:ilvl="0" w:tplc="73286664">
      <w:start w:val="1"/>
      <w:numFmt w:val="lowerLetter"/>
      <w:lvlText w:val="(%1)"/>
      <w:lvlJc w:val="left"/>
      <w:pPr>
        <w:ind w:left="1590" w:hanging="12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7D3DCF"/>
    <w:multiLevelType w:val="hybridMultilevel"/>
    <w:tmpl w:val="ACB2D00A"/>
    <w:lvl w:ilvl="0" w:tplc="41EA36C6">
      <w:start w:val="1"/>
      <w:numFmt w:val="decimal"/>
      <w:lvlText w:val="%1."/>
      <w:lvlJc w:val="left"/>
      <w:pPr>
        <w:ind w:left="1680" w:hanging="1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5FA"/>
    <w:rsid w:val="00000FED"/>
    <w:rsid w:val="0000434E"/>
    <w:rsid w:val="000177CB"/>
    <w:rsid w:val="000211A9"/>
    <w:rsid w:val="00021C28"/>
    <w:rsid w:val="00031260"/>
    <w:rsid w:val="0003681A"/>
    <w:rsid w:val="000372B7"/>
    <w:rsid w:val="000501B3"/>
    <w:rsid w:val="00050F6E"/>
    <w:rsid w:val="00061EC2"/>
    <w:rsid w:val="00061F9B"/>
    <w:rsid w:val="00063B98"/>
    <w:rsid w:val="0007427E"/>
    <w:rsid w:val="0007578F"/>
    <w:rsid w:val="00080ED0"/>
    <w:rsid w:val="00084E70"/>
    <w:rsid w:val="00085B8F"/>
    <w:rsid w:val="000902E6"/>
    <w:rsid w:val="00090481"/>
    <w:rsid w:val="00092B42"/>
    <w:rsid w:val="000A3826"/>
    <w:rsid w:val="000A6C26"/>
    <w:rsid w:val="000B4658"/>
    <w:rsid w:val="000C4850"/>
    <w:rsid w:val="000C593E"/>
    <w:rsid w:val="000D011D"/>
    <w:rsid w:val="000D52A4"/>
    <w:rsid w:val="000E07BC"/>
    <w:rsid w:val="000E2481"/>
    <w:rsid w:val="000E79D3"/>
    <w:rsid w:val="000F1CD4"/>
    <w:rsid w:val="000F2FDE"/>
    <w:rsid w:val="000F4103"/>
    <w:rsid w:val="000F70A7"/>
    <w:rsid w:val="00106122"/>
    <w:rsid w:val="00106CD5"/>
    <w:rsid w:val="00106F98"/>
    <w:rsid w:val="00113CCA"/>
    <w:rsid w:val="00122F25"/>
    <w:rsid w:val="001247EE"/>
    <w:rsid w:val="00126455"/>
    <w:rsid w:val="00135980"/>
    <w:rsid w:val="00145661"/>
    <w:rsid w:val="00163AEF"/>
    <w:rsid w:val="00164719"/>
    <w:rsid w:val="00166FC4"/>
    <w:rsid w:val="001677AC"/>
    <w:rsid w:val="001804EA"/>
    <w:rsid w:val="00183201"/>
    <w:rsid w:val="00190A61"/>
    <w:rsid w:val="00197689"/>
    <w:rsid w:val="001A065B"/>
    <w:rsid w:val="001A3342"/>
    <w:rsid w:val="001A3E3D"/>
    <w:rsid w:val="001A7049"/>
    <w:rsid w:val="001B1E40"/>
    <w:rsid w:val="001C1860"/>
    <w:rsid w:val="001C764E"/>
    <w:rsid w:val="001E1052"/>
    <w:rsid w:val="001E21B1"/>
    <w:rsid w:val="001E2F93"/>
    <w:rsid w:val="001E3AEE"/>
    <w:rsid w:val="001E4554"/>
    <w:rsid w:val="001E61E5"/>
    <w:rsid w:val="001F2159"/>
    <w:rsid w:val="002012E4"/>
    <w:rsid w:val="00207908"/>
    <w:rsid w:val="00210B8B"/>
    <w:rsid w:val="00211B36"/>
    <w:rsid w:val="002140E0"/>
    <w:rsid w:val="00214863"/>
    <w:rsid w:val="002156B4"/>
    <w:rsid w:val="00233813"/>
    <w:rsid w:val="002503BF"/>
    <w:rsid w:val="00253222"/>
    <w:rsid w:val="00255AB9"/>
    <w:rsid w:val="00256A37"/>
    <w:rsid w:val="00262847"/>
    <w:rsid w:val="002676CE"/>
    <w:rsid w:val="0028120F"/>
    <w:rsid w:val="0028163A"/>
    <w:rsid w:val="00281BB2"/>
    <w:rsid w:val="002928F0"/>
    <w:rsid w:val="002930B5"/>
    <w:rsid w:val="002A1F75"/>
    <w:rsid w:val="002B254E"/>
    <w:rsid w:val="002B72E9"/>
    <w:rsid w:val="002C1DAD"/>
    <w:rsid w:val="002C7998"/>
    <w:rsid w:val="002E3A30"/>
    <w:rsid w:val="002E4E73"/>
    <w:rsid w:val="002F1E53"/>
    <w:rsid w:val="002F2CAA"/>
    <w:rsid w:val="002F6DD2"/>
    <w:rsid w:val="0030052C"/>
    <w:rsid w:val="003306E1"/>
    <w:rsid w:val="003320E4"/>
    <w:rsid w:val="0033525D"/>
    <w:rsid w:val="003362B7"/>
    <w:rsid w:val="003362E1"/>
    <w:rsid w:val="003414F3"/>
    <w:rsid w:val="00341EA8"/>
    <w:rsid w:val="003433D6"/>
    <w:rsid w:val="0034371D"/>
    <w:rsid w:val="003463B2"/>
    <w:rsid w:val="00350573"/>
    <w:rsid w:val="00351632"/>
    <w:rsid w:val="0035613E"/>
    <w:rsid w:val="00363EE9"/>
    <w:rsid w:val="00376128"/>
    <w:rsid w:val="0037742E"/>
    <w:rsid w:val="00377D56"/>
    <w:rsid w:val="0038245A"/>
    <w:rsid w:val="00382D3E"/>
    <w:rsid w:val="003840E6"/>
    <w:rsid w:val="00385CFC"/>
    <w:rsid w:val="0039337A"/>
    <w:rsid w:val="003975E4"/>
    <w:rsid w:val="003A0571"/>
    <w:rsid w:val="003A3189"/>
    <w:rsid w:val="003A3CA7"/>
    <w:rsid w:val="003A4292"/>
    <w:rsid w:val="003B33BD"/>
    <w:rsid w:val="003B569D"/>
    <w:rsid w:val="003C3C0E"/>
    <w:rsid w:val="003D42A6"/>
    <w:rsid w:val="003D4F21"/>
    <w:rsid w:val="003D4FAC"/>
    <w:rsid w:val="003E51A0"/>
    <w:rsid w:val="003E7906"/>
    <w:rsid w:val="003F001C"/>
    <w:rsid w:val="003F2312"/>
    <w:rsid w:val="003F2869"/>
    <w:rsid w:val="003F3AEB"/>
    <w:rsid w:val="003F3C50"/>
    <w:rsid w:val="00406A6A"/>
    <w:rsid w:val="00406B22"/>
    <w:rsid w:val="00431C8C"/>
    <w:rsid w:val="004328A7"/>
    <w:rsid w:val="00434C74"/>
    <w:rsid w:val="00456EB4"/>
    <w:rsid w:val="0045740D"/>
    <w:rsid w:val="004718F3"/>
    <w:rsid w:val="00475040"/>
    <w:rsid w:val="00477928"/>
    <w:rsid w:val="00482996"/>
    <w:rsid w:val="00493D40"/>
    <w:rsid w:val="004967B6"/>
    <w:rsid w:val="004A504B"/>
    <w:rsid w:val="004A6911"/>
    <w:rsid w:val="004B2537"/>
    <w:rsid w:val="004B3F87"/>
    <w:rsid w:val="004B54E0"/>
    <w:rsid w:val="004B7384"/>
    <w:rsid w:val="004C22E0"/>
    <w:rsid w:val="004C407B"/>
    <w:rsid w:val="004C4269"/>
    <w:rsid w:val="004D5C60"/>
    <w:rsid w:val="004D6236"/>
    <w:rsid w:val="004D7F90"/>
    <w:rsid w:val="004E4DBB"/>
    <w:rsid w:val="004E4E41"/>
    <w:rsid w:val="004E6819"/>
    <w:rsid w:val="004E7F9C"/>
    <w:rsid w:val="004F3493"/>
    <w:rsid w:val="004F5143"/>
    <w:rsid w:val="0050121D"/>
    <w:rsid w:val="00512B09"/>
    <w:rsid w:val="00513D71"/>
    <w:rsid w:val="00520D15"/>
    <w:rsid w:val="00520E4F"/>
    <w:rsid w:val="0053036E"/>
    <w:rsid w:val="005324E9"/>
    <w:rsid w:val="005328FA"/>
    <w:rsid w:val="00533796"/>
    <w:rsid w:val="00537343"/>
    <w:rsid w:val="00552122"/>
    <w:rsid w:val="00555D75"/>
    <w:rsid w:val="00560DF0"/>
    <w:rsid w:val="0056399A"/>
    <w:rsid w:val="00564C0A"/>
    <w:rsid w:val="0056759C"/>
    <w:rsid w:val="00574345"/>
    <w:rsid w:val="00576A47"/>
    <w:rsid w:val="00577B26"/>
    <w:rsid w:val="00582143"/>
    <w:rsid w:val="0059513E"/>
    <w:rsid w:val="00597413"/>
    <w:rsid w:val="005A62EB"/>
    <w:rsid w:val="005A6D9F"/>
    <w:rsid w:val="005B03B5"/>
    <w:rsid w:val="005B44B6"/>
    <w:rsid w:val="005B48FF"/>
    <w:rsid w:val="005D2DD3"/>
    <w:rsid w:val="005D363F"/>
    <w:rsid w:val="005F08C0"/>
    <w:rsid w:val="005F5603"/>
    <w:rsid w:val="00604C15"/>
    <w:rsid w:val="0060587D"/>
    <w:rsid w:val="00614D0E"/>
    <w:rsid w:val="0061567E"/>
    <w:rsid w:val="006158D5"/>
    <w:rsid w:val="00617FCF"/>
    <w:rsid w:val="006247D7"/>
    <w:rsid w:val="00625D83"/>
    <w:rsid w:val="0063676B"/>
    <w:rsid w:val="0065357D"/>
    <w:rsid w:val="006623E7"/>
    <w:rsid w:val="00662B80"/>
    <w:rsid w:val="00670F6C"/>
    <w:rsid w:val="006727BC"/>
    <w:rsid w:val="00682705"/>
    <w:rsid w:val="00684E4A"/>
    <w:rsid w:val="006852C7"/>
    <w:rsid w:val="006852CE"/>
    <w:rsid w:val="006A0B1B"/>
    <w:rsid w:val="006A474C"/>
    <w:rsid w:val="006A4AA0"/>
    <w:rsid w:val="006C1727"/>
    <w:rsid w:val="006C32FD"/>
    <w:rsid w:val="006C39CE"/>
    <w:rsid w:val="006D0FCC"/>
    <w:rsid w:val="006D21F5"/>
    <w:rsid w:val="006D4B8B"/>
    <w:rsid w:val="006E1B77"/>
    <w:rsid w:val="006E1FC3"/>
    <w:rsid w:val="006F3993"/>
    <w:rsid w:val="006F70DA"/>
    <w:rsid w:val="006F7F8F"/>
    <w:rsid w:val="00703215"/>
    <w:rsid w:val="00704CE9"/>
    <w:rsid w:val="0070616B"/>
    <w:rsid w:val="00706295"/>
    <w:rsid w:val="00706FDA"/>
    <w:rsid w:val="00711F9A"/>
    <w:rsid w:val="00712B85"/>
    <w:rsid w:val="00713810"/>
    <w:rsid w:val="007172A2"/>
    <w:rsid w:val="00722EE4"/>
    <w:rsid w:val="00725887"/>
    <w:rsid w:val="007303A5"/>
    <w:rsid w:val="00730B3E"/>
    <w:rsid w:val="007321E3"/>
    <w:rsid w:val="0073420B"/>
    <w:rsid w:val="0074760E"/>
    <w:rsid w:val="00752B9E"/>
    <w:rsid w:val="00754ABA"/>
    <w:rsid w:val="00790515"/>
    <w:rsid w:val="007915F1"/>
    <w:rsid w:val="007A1546"/>
    <w:rsid w:val="007A228C"/>
    <w:rsid w:val="007A368E"/>
    <w:rsid w:val="007A5868"/>
    <w:rsid w:val="007B04CE"/>
    <w:rsid w:val="007B6871"/>
    <w:rsid w:val="007B7A2F"/>
    <w:rsid w:val="007C2750"/>
    <w:rsid w:val="007C3D33"/>
    <w:rsid w:val="007C6255"/>
    <w:rsid w:val="007C6DC6"/>
    <w:rsid w:val="007C70E4"/>
    <w:rsid w:val="007D294A"/>
    <w:rsid w:val="007D47D2"/>
    <w:rsid w:val="007D6EC0"/>
    <w:rsid w:val="007D7E1D"/>
    <w:rsid w:val="007E66B3"/>
    <w:rsid w:val="00802735"/>
    <w:rsid w:val="0080522E"/>
    <w:rsid w:val="00807EA1"/>
    <w:rsid w:val="00810C82"/>
    <w:rsid w:val="0081213B"/>
    <w:rsid w:val="00822BBF"/>
    <w:rsid w:val="00830161"/>
    <w:rsid w:val="00831979"/>
    <w:rsid w:val="008329D6"/>
    <w:rsid w:val="008345CA"/>
    <w:rsid w:val="00842FF6"/>
    <w:rsid w:val="00851352"/>
    <w:rsid w:val="0085437B"/>
    <w:rsid w:val="00857077"/>
    <w:rsid w:val="00863230"/>
    <w:rsid w:val="00864616"/>
    <w:rsid w:val="00865BD0"/>
    <w:rsid w:val="00867CCC"/>
    <w:rsid w:val="008717D8"/>
    <w:rsid w:val="0087215C"/>
    <w:rsid w:val="00875D25"/>
    <w:rsid w:val="00880E35"/>
    <w:rsid w:val="008875FE"/>
    <w:rsid w:val="00887F8E"/>
    <w:rsid w:val="00896234"/>
    <w:rsid w:val="00897E43"/>
    <w:rsid w:val="008A30BC"/>
    <w:rsid w:val="008C5738"/>
    <w:rsid w:val="008C7EAD"/>
    <w:rsid w:val="008D0CFE"/>
    <w:rsid w:val="008D1EBE"/>
    <w:rsid w:val="008D6152"/>
    <w:rsid w:val="008F0B67"/>
    <w:rsid w:val="008F0F81"/>
    <w:rsid w:val="008F27BF"/>
    <w:rsid w:val="008F63B3"/>
    <w:rsid w:val="008F74FC"/>
    <w:rsid w:val="00901F3B"/>
    <w:rsid w:val="00907B03"/>
    <w:rsid w:val="0091219C"/>
    <w:rsid w:val="009142EC"/>
    <w:rsid w:val="009154C3"/>
    <w:rsid w:val="00922549"/>
    <w:rsid w:val="00923540"/>
    <w:rsid w:val="00926767"/>
    <w:rsid w:val="00931418"/>
    <w:rsid w:val="009361D5"/>
    <w:rsid w:val="009428A4"/>
    <w:rsid w:val="009659F4"/>
    <w:rsid w:val="00970779"/>
    <w:rsid w:val="00970A4E"/>
    <w:rsid w:val="00970D60"/>
    <w:rsid w:val="009714E9"/>
    <w:rsid w:val="009804FA"/>
    <w:rsid w:val="00990BFB"/>
    <w:rsid w:val="0099390E"/>
    <w:rsid w:val="00993D89"/>
    <w:rsid w:val="009960E5"/>
    <w:rsid w:val="009A0D5A"/>
    <w:rsid w:val="009A5EF4"/>
    <w:rsid w:val="009A7ADC"/>
    <w:rsid w:val="009A7C5C"/>
    <w:rsid w:val="009B499B"/>
    <w:rsid w:val="009C1965"/>
    <w:rsid w:val="009C19B7"/>
    <w:rsid w:val="009C5ABB"/>
    <w:rsid w:val="009D1B2B"/>
    <w:rsid w:val="009D7C51"/>
    <w:rsid w:val="009E0786"/>
    <w:rsid w:val="009E196C"/>
    <w:rsid w:val="009F0D6E"/>
    <w:rsid w:val="009F36BF"/>
    <w:rsid w:val="00A0342B"/>
    <w:rsid w:val="00A072E0"/>
    <w:rsid w:val="00A111B6"/>
    <w:rsid w:val="00A1521C"/>
    <w:rsid w:val="00A26D27"/>
    <w:rsid w:val="00A300CB"/>
    <w:rsid w:val="00A376EE"/>
    <w:rsid w:val="00A42A99"/>
    <w:rsid w:val="00A5151A"/>
    <w:rsid w:val="00A57E0A"/>
    <w:rsid w:val="00A73456"/>
    <w:rsid w:val="00A823F6"/>
    <w:rsid w:val="00A86655"/>
    <w:rsid w:val="00A8719E"/>
    <w:rsid w:val="00A93081"/>
    <w:rsid w:val="00A955F6"/>
    <w:rsid w:val="00A96368"/>
    <w:rsid w:val="00AA0A89"/>
    <w:rsid w:val="00AA6429"/>
    <w:rsid w:val="00AC01AA"/>
    <w:rsid w:val="00AC3CCC"/>
    <w:rsid w:val="00AC4F72"/>
    <w:rsid w:val="00AD7D22"/>
    <w:rsid w:val="00AE6ABE"/>
    <w:rsid w:val="00AF17C3"/>
    <w:rsid w:val="00AF1AB4"/>
    <w:rsid w:val="00AF2E59"/>
    <w:rsid w:val="00AF741A"/>
    <w:rsid w:val="00B01ADB"/>
    <w:rsid w:val="00B04161"/>
    <w:rsid w:val="00B056F9"/>
    <w:rsid w:val="00B11921"/>
    <w:rsid w:val="00B11E3D"/>
    <w:rsid w:val="00B17E82"/>
    <w:rsid w:val="00B3322C"/>
    <w:rsid w:val="00B4575A"/>
    <w:rsid w:val="00B51910"/>
    <w:rsid w:val="00B544B2"/>
    <w:rsid w:val="00B573FE"/>
    <w:rsid w:val="00B575BA"/>
    <w:rsid w:val="00B6712C"/>
    <w:rsid w:val="00B71608"/>
    <w:rsid w:val="00B76429"/>
    <w:rsid w:val="00B83E80"/>
    <w:rsid w:val="00B90D6D"/>
    <w:rsid w:val="00B9518F"/>
    <w:rsid w:val="00B956D4"/>
    <w:rsid w:val="00B97446"/>
    <w:rsid w:val="00BA7432"/>
    <w:rsid w:val="00BB5996"/>
    <w:rsid w:val="00BC10EC"/>
    <w:rsid w:val="00BC1AA0"/>
    <w:rsid w:val="00BC2495"/>
    <w:rsid w:val="00BC26AF"/>
    <w:rsid w:val="00BC7EB9"/>
    <w:rsid w:val="00BD2643"/>
    <w:rsid w:val="00BD56B1"/>
    <w:rsid w:val="00BD6558"/>
    <w:rsid w:val="00BF1064"/>
    <w:rsid w:val="00BF2F76"/>
    <w:rsid w:val="00BF3022"/>
    <w:rsid w:val="00BF3214"/>
    <w:rsid w:val="00BF384F"/>
    <w:rsid w:val="00BF5573"/>
    <w:rsid w:val="00BF55F4"/>
    <w:rsid w:val="00C01F8A"/>
    <w:rsid w:val="00C065FC"/>
    <w:rsid w:val="00C122CF"/>
    <w:rsid w:val="00C15867"/>
    <w:rsid w:val="00C20277"/>
    <w:rsid w:val="00C2090A"/>
    <w:rsid w:val="00C227D8"/>
    <w:rsid w:val="00C2296D"/>
    <w:rsid w:val="00C23155"/>
    <w:rsid w:val="00C27E0B"/>
    <w:rsid w:val="00C40C41"/>
    <w:rsid w:val="00C43E49"/>
    <w:rsid w:val="00C45885"/>
    <w:rsid w:val="00C45C8B"/>
    <w:rsid w:val="00C50F22"/>
    <w:rsid w:val="00C57971"/>
    <w:rsid w:val="00C650BC"/>
    <w:rsid w:val="00C65BD7"/>
    <w:rsid w:val="00C76BA4"/>
    <w:rsid w:val="00C83A48"/>
    <w:rsid w:val="00C85865"/>
    <w:rsid w:val="00C85E85"/>
    <w:rsid w:val="00C95995"/>
    <w:rsid w:val="00C95D6B"/>
    <w:rsid w:val="00C964A6"/>
    <w:rsid w:val="00CA2EAE"/>
    <w:rsid w:val="00CA4AC1"/>
    <w:rsid w:val="00CA51D1"/>
    <w:rsid w:val="00CB0316"/>
    <w:rsid w:val="00CB0B11"/>
    <w:rsid w:val="00CB426A"/>
    <w:rsid w:val="00CB5354"/>
    <w:rsid w:val="00CC3C9E"/>
    <w:rsid w:val="00CC6A14"/>
    <w:rsid w:val="00CC70A3"/>
    <w:rsid w:val="00CD1B07"/>
    <w:rsid w:val="00CD4442"/>
    <w:rsid w:val="00CD52F8"/>
    <w:rsid w:val="00CD53C3"/>
    <w:rsid w:val="00CD574E"/>
    <w:rsid w:val="00CE24AD"/>
    <w:rsid w:val="00CE4C22"/>
    <w:rsid w:val="00CE5C5D"/>
    <w:rsid w:val="00CF09A7"/>
    <w:rsid w:val="00CF41EC"/>
    <w:rsid w:val="00CF5D04"/>
    <w:rsid w:val="00CF610B"/>
    <w:rsid w:val="00D04DE4"/>
    <w:rsid w:val="00D055D6"/>
    <w:rsid w:val="00D063F1"/>
    <w:rsid w:val="00D14F22"/>
    <w:rsid w:val="00D15C08"/>
    <w:rsid w:val="00D322D1"/>
    <w:rsid w:val="00D37FDB"/>
    <w:rsid w:val="00D4741C"/>
    <w:rsid w:val="00D55910"/>
    <w:rsid w:val="00D57918"/>
    <w:rsid w:val="00D70799"/>
    <w:rsid w:val="00D73DC6"/>
    <w:rsid w:val="00D74C1A"/>
    <w:rsid w:val="00D754C1"/>
    <w:rsid w:val="00D77393"/>
    <w:rsid w:val="00D77A35"/>
    <w:rsid w:val="00D81B3E"/>
    <w:rsid w:val="00D85404"/>
    <w:rsid w:val="00D90C70"/>
    <w:rsid w:val="00D90E49"/>
    <w:rsid w:val="00D96ADE"/>
    <w:rsid w:val="00DA0CE2"/>
    <w:rsid w:val="00DA6516"/>
    <w:rsid w:val="00DC6A10"/>
    <w:rsid w:val="00DD0366"/>
    <w:rsid w:val="00DD083A"/>
    <w:rsid w:val="00DD2CC3"/>
    <w:rsid w:val="00DE3703"/>
    <w:rsid w:val="00DE657E"/>
    <w:rsid w:val="00DF1BAA"/>
    <w:rsid w:val="00DF4704"/>
    <w:rsid w:val="00E024AA"/>
    <w:rsid w:val="00E12168"/>
    <w:rsid w:val="00E17616"/>
    <w:rsid w:val="00E250F1"/>
    <w:rsid w:val="00E3550D"/>
    <w:rsid w:val="00E46FD3"/>
    <w:rsid w:val="00E4743B"/>
    <w:rsid w:val="00E52838"/>
    <w:rsid w:val="00E531DF"/>
    <w:rsid w:val="00E614E0"/>
    <w:rsid w:val="00E73F7F"/>
    <w:rsid w:val="00E85409"/>
    <w:rsid w:val="00E92EF9"/>
    <w:rsid w:val="00E93A11"/>
    <w:rsid w:val="00E97711"/>
    <w:rsid w:val="00EA2AF4"/>
    <w:rsid w:val="00EA429F"/>
    <w:rsid w:val="00EA4F9E"/>
    <w:rsid w:val="00EA63CA"/>
    <w:rsid w:val="00EA6D3B"/>
    <w:rsid w:val="00EB00AD"/>
    <w:rsid w:val="00EB136C"/>
    <w:rsid w:val="00EB3266"/>
    <w:rsid w:val="00EB480E"/>
    <w:rsid w:val="00EB5EC6"/>
    <w:rsid w:val="00EB7FC9"/>
    <w:rsid w:val="00ED05B2"/>
    <w:rsid w:val="00ED27E8"/>
    <w:rsid w:val="00ED41DC"/>
    <w:rsid w:val="00ED7137"/>
    <w:rsid w:val="00EE7998"/>
    <w:rsid w:val="00EF06EA"/>
    <w:rsid w:val="00F009EA"/>
    <w:rsid w:val="00F00A1D"/>
    <w:rsid w:val="00F02E20"/>
    <w:rsid w:val="00F0421A"/>
    <w:rsid w:val="00F0728D"/>
    <w:rsid w:val="00F07A21"/>
    <w:rsid w:val="00F111A3"/>
    <w:rsid w:val="00F12114"/>
    <w:rsid w:val="00F17FA2"/>
    <w:rsid w:val="00F21088"/>
    <w:rsid w:val="00F30F3C"/>
    <w:rsid w:val="00F327E7"/>
    <w:rsid w:val="00F34A75"/>
    <w:rsid w:val="00F35746"/>
    <w:rsid w:val="00F422C2"/>
    <w:rsid w:val="00F447C7"/>
    <w:rsid w:val="00F459B4"/>
    <w:rsid w:val="00F5163F"/>
    <w:rsid w:val="00F5211B"/>
    <w:rsid w:val="00F554A9"/>
    <w:rsid w:val="00F600EC"/>
    <w:rsid w:val="00F642FC"/>
    <w:rsid w:val="00F716FD"/>
    <w:rsid w:val="00F71D21"/>
    <w:rsid w:val="00F75496"/>
    <w:rsid w:val="00F80355"/>
    <w:rsid w:val="00F878E5"/>
    <w:rsid w:val="00F87C43"/>
    <w:rsid w:val="00F9612A"/>
    <w:rsid w:val="00FA541E"/>
    <w:rsid w:val="00FB0C81"/>
    <w:rsid w:val="00FB573A"/>
    <w:rsid w:val="00FC2200"/>
    <w:rsid w:val="00FC2540"/>
    <w:rsid w:val="00FC654A"/>
    <w:rsid w:val="00FF0204"/>
    <w:rsid w:val="00FF263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Char1,Char1 Char Char"/>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
    <w:basedOn w:val="DefaultParagraphFont"/>
    <w:link w:val="FootnoteText"/>
    <w:uiPriority w:val="99"/>
    <w:rsid w:val="00BF1064"/>
    <w:rPr>
      <w:lang w:val="es-ES"/>
    </w:rPr>
  </w:style>
  <w:style w:type="character" w:styleId="FootnoteReference">
    <w:name w:val="footnote reference"/>
    <w:basedOn w:val="DefaultParagraphFont"/>
    <w:uiPriority w:val="99"/>
    <w:unhideWhenUsed/>
    <w:rsid w:val="00BF1064"/>
    <w:rPr>
      <w:vertAlign w:val="superscript"/>
    </w:rPr>
  </w:style>
  <w:style w:type="paragraph" w:styleId="Revision">
    <w:name w:val="Revision"/>
    <w:hidden/>
    <w:uiPriority w:val="99"/>
    <w:semiHidden/>
    <w:rsid w:val="001A065B"/>
    <w:rPr>
      <w:sz w:val="22"/>
      <w:szCs w:val="22"/>
    </w:rPr>
  </w:style>
  <w:style w:type="paragraph" w:styleId="ListBullet2">
    <w:name w:val="List Bullet 2"/>
    <w:basedOn w:val="Normal"/>
    <w:autoRedefine/>
    <w:semiHidden/>
    <w:rsid w:val="00807EA1"/>
    <w:pPr>
      <w:tabs>
        <w:tab w:val="num" w:pos="720"/>
      </w:tabs>
      <w:ind w:left="720" w:hanging="360"/>
    </w:pPr>
  </w:style>
  <w:style w:type="character" w:customStyle="1" w:styleId="hps">
    <w:name w:val="hps"/>
    <w:rsid w:val="00501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06645">
      <w:bodyDiv w:val="1"/>
      <w:marLeft w:val="0"/>
      <w:marRight w:val="0"/>
      <w:marTop w:val="0"/>
      <w:marBottom w:val="0"/>
      <w:divBdr>
        <w:top w:val="none" w:sz="0" w:space="0" w:color="auto"/>
        <w:left w:val="none" w:sz="0" w:space="0" w:color="auto"/>
        <w:bottom w:val="none" w:sz="0" w:space="0" w:color="auto"/>
        <w:right w:val="none" w:sz="0" w:space="0" w:color="auto"/>
      </w:divBdr>
    </w:div>
    <w:div w:id="659045305">
      <w:bodyDiv w:val="1"/>
      <w:marLeft w:val="0"/>
      <w:marRight w:val="0"/>
      <w:marTop w:val="0"/>
      <w:marBottom w:val="0"/>
      <w:divBdr>
        <w:top w:val="none" w:sz="0" w:space="0" w:color="auto"/>
        <w:left w:val="none" w:sz="0" w:space="0" w:color="auto"/>
        <w:bottom w:val="none" w:sz="0" w:space="0" w:color="auto"/>
        <w:right w:val="none" w:sz="0" w:space="0" w:color="auto"/>
      </w:divBdr>
    </w:div>
    <w:div w:id="841358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UNEP/OzL.Pro/ExCom/86/75</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60275666-FFCC-4C11-BC91-4CE551CDD7F5}"/>
</file>

<file path=customXml/itemProps2.xml><?xml version="1.0" encoding="utf-8"?>
<ds:datastoreItem xmlns:ds="http://schemas.openxmlformats.org/officeDocument/2006/customXml" ds:itemID="{C420F165-152B-45CB-B314-D7F2E60CB20A}"/>
</file>

<file path=customXml/itemProps3.xml><?xml version="1.0" encoding="utf-8"?>
<ds:datastoreItem xmlns:ds="http://schemas.openxmlformats.org/officeDocument/2006/customXml" ds:itemID="{56F9004B-E50E-4738-AF87-90C4195B8DD0}"/>
</file>

<file path=customXml/itemProps4.xml><?xml version="1.0" encoding="utf-8"?>
<ds:datastoreItem xmlns:ds="http://schemas.openxmlformats.org/officeDocument/2006/customXml" ds:itemID="{F54CEB07-5D4E-47BC-9F50-1195A5AF7D3B}"/>
</file>

<file path=docProps/app.xml><?xml version="1.0" encoding="utf-8"?>
<Properties xmlns="http://schemas.openxmlformats.org/officeDocument/2006/extended-properties" xmlns:vt="http://schemas.openxmlformats.org/officeDocument/2006/docPropsVTypes">
  <Template>Normal</Template>
  <TotalTime>14</TotalTime>
  <Pages>9</Pages>
  <Words>3451</Words>
  <Characters>19673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Propuesta de proyecto: Sudán</vt:lpstr>
    </vt:vector>
  </TitlesOfParts>
  <Company>UNMFS</Company>
  <LinksUpToDate>false</LinksUpToDate>
  <CharactersWithSpaces>23078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Sudán</dc:title>
  <dc:subject/>
  <dc:creator>Patricia Chau</dc:creator>
  <cp:keywords>86th</cp:keywords>
  <dc:description/>
  <cp:lastModifiedBy>HB</cp:lastModifiedBy>
  <cp:revision>6</cp:revision>
  <cp:lastPrinted>2020-10-29T22:02:00Z</cp:lastPrinted>
  <dcterms:created xsi:type="dcterms:W3CDTF">2020-11-08T00:44:00Z</dcterms:created>
  <dcterms:modified xsi:type="dcterms:W3CDTF">2020-11-25T17:22:00Z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UNEP/OzL.Pro/ExCom/86/75</vt:lpwstr>
  </property>
  <property fmtid="{D5CDD505-2E9C-101B-9397-08002B2CF9AE}" pid="3" name="Revision date">
    <vt:lpwstr>10/29/2020</vt:lpwstr>
  </property>
  <property fmtid="{D5CDD505-2E9C-101B-9397-08002B2CF9AE}" pid="4" name="ContentTypeId">
    <vt:lpwstr>0x0101009701D9FFF1782646B282AA80F917E68F</vt:lpwstr>
  </property>
</Properties>
</file>