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FC1C31A" w14:textId="77777777" w:rsidTr="009C59F7">
        <w:trPr>
          <w:trHeight w:val="720"/>
        </w:trPr>
        <w:tc>
          <w:tcPr>
            <w:tcW w:w="5490" w:type="dxa"/>
            <w:gridSpan w:val="2"/>
            <w:tcBorders>
              <w:bottom w:val="single" w:sz="18" w:space="0" w:color="auto"/>
            </w:tcBorders>
          </w:tcPr>
          <w:p w14:paraId="759C089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212233027"/>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7E034D84"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B1F4BE0" w14:textId="77777777" w:rsidTr="00D26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2766A9EB" w14:textId="33627ECD" w:rsidR="00C15867" w:rsidRPr="009B0D30" w:rsidRDefault="00D2683B" w:rsidP="009C59F7">
            <w:pPr>
              <w:spacing w:before="120"/>
            </w:pPr>
            <w:r>
              <w:rPr>
                <w:noProof/>
                <w:lang w:eastAsia="en-CA"/>
              </w:rPr>
              <w:drawing>
                <wp:anchor distT="0" distB="0" distL="114300" distR="114300" simplePos="0" relativeHeight="251660288" behindDoc="1" locked="0" layoutInCell="0" allowOverlap="1" wp14:anchorId="3AC843B4" wp14:editId="3C9D601A">
                  <wp:simplePos x="0" y="0"/>
                  <wp:positionH relativeFrom="column">
                    <wp:posOffset>140970</wp:posOffset>
                  </wp:positionH>
                  <wp:positionV relativeFrom="paragraph">
                    <wp:posOffset>126365</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1" allowOverlap="1" wp14:anchorId="12A79A5F" wp14:editId="7C350CBD">
                  <wp:simplePos x="0" y="0"/>
                  <wp:positionH relativeFrom="column">
                    <wp:posOffset>162560</wp:posOffset>
                  </wp:positionH>
                  <wp:positionV relativeFrom="paragraph">
                    <wp:posOffset>836295</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3A428F1" w14:textId="77777777" w:rsidR="00D2683B" w:rsidRDefault="00D2683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8915E4F" w14:textId="7C7C9D1C" w:rsidR="00C15867" w:rsidRPr="009B0D30" w:rsidRDefault="00C15867" w:rsidP="00D268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 Nations Unies pour l’environnement</w:t>
            </w:r>
          </w:p>
          <w:p w14:paraId="1FC8CA20" w14:textId="77777777" w:rsidR="00C15867" w:rsidRPr="009B0D30" w:rsidRDefault="00C15867" w:rsidP="00D2683B">
            <w:pPr>
              <w:spacing w:before="720"/>
            </w:pPr>
          </w:p>
        </w:tc>
        <w:tc>
          <w:tcPr>
            <w:tcW w:w="4590" w:type="dxa"/>
            <w:tcBorders>
              <w:top w:val="nil"/>
              <w:left w:val="nil"/>
              <w:bottom w:val="single" w:sz="36" w:space="0" w:color="auto"/>
              <w:right w:val="nil"/>
            </w:tcBorders>
          </w:tcPr>
          <w:p w14:paraId="0E59DCEC" w14:textId="77777777" w:rsidR="00D2683B" w:rsidRDefault="00D2683B" w:rsidP="009C59F7"/>
          <w:p w14:paraId="74FEEBE3" w14:textId="73DA0760" w:rsidR="00C15867" w:rsidRPr="009B0D30" w:rsidRDefault="00C15867" w:rsidP="009C59F7">
            <w:r>
              <w:t>Distr.</w:t>
            </w:r>
          </w:p>
          <w:p w14:paraId="72AC617E" w14:textId="77777777" w:rsidR="00923540" w:rsidRPr="009B0D30" w:rsidRDefault="00923540" w:rsidP="00923540">
            <w:r>
              <w:t>GÉNÉRALE</w:t>
            </w:r>
          </w:p>
          <w:p w14:paraId="5A250CB1" w14:textId="77777777" w:rsidR="00C15867" w:rsidRPr="009B0D30" w:rsidRDefault="00C15867" w:rsidP="009C59F7"/>
          <w:p w14:paraId="684463B6" w14:textId="1EA5E2A1" w:rsidR="00C15867" w:rsidRPr="009B0D30" w:rsidRDefault="001F3235" w:rsidP="009C59F7">
            <w:fldSimple w:instr=" DOCPROPERTY &quot;Document number&quot;  \* MERGEFORMAT ">
              <w:r w:rsidR="00546A93">
                <w:t>UNEP/OzL.Pro/ExCom/97/5</w:t>
              </w:r>
            </w:fldSimple>
          </w:p>
          <w:p w14:paraId="22B21EE7" w14:textId="088B483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2683B">
              <w:t>28 octobre 2025</w:t>
            </w:r>
            <w:r w:rsidRPr="009B0D30">
              <w:fldChar w:fldCharType="end"/>
            </w:r>
          </w:p>
          <w:p w14:paraId="265838F8" w14:textId="77777777" w:rsidR="00C15867" w:rsidRPr="009B0D30" w:rsidRDefault="00C15867" w:rsidP="009C59F7">
            <w:pPr>
              <w:rPr>
                <w:caps/>
              </w:rPr>
            </w:pPr>
          </w:p>
          <w:p w14:paraId="60D3E2AF" w14:textId="77777777" w:rsidR="00D2683B" w:rsidRDefault="00D2683B" w:rsidP="00D2683B">
            <w:pPr>
              <w:rPr>
                <w:caps/>
              </w:rPr>
            </w:pPr>
            <w:r>
              <w:rPr>
                <w:caps/>
              </w:rPr>
              <w:t>FRANÇAIS</w:t>
            </w:r>
          </w:p>
          <w:p w14:paraId="218E4CA6" w14:textId="3BAC2AA4" w:rsidR="00C15867" w:rsidRPr="009B0D30" w:rsidRDefault="00D2683B" w:rsidP="00D2683B">
            <w:r w:rsidRPr="00E5237E">
              <w:rPr>
                <w:lang w:val="fr-CA"/>
              </w:rPr>
              <w:t>ORIGINAL: ANGLAIS</w:t>
            </w:r>
          </w:p>
        </w:tc>
      </w:tr>
    </w:tbl>
    <w:p w14:paraId="2AAECCD5" w14:textId="77777777"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0EF4D5FB" w14:textId="77777777" w:rsidR="00CA59FB" w:rsidRDefault="00CA59FB" w:rsidP="00CA59FB">
      <w:pPr>
        <w:jc w:val="left"/>
      </w:pPr>
      <w:r>
        <w:t>Montréal, 1-5 décembre 2025</w:t>
      </w:r>
    </w:p>
    <w:p w14:paraId="61C1C66A" w14:textId="59BDFE3B" w:rsidR="0079781A" w:rsidRDefault="0079781A" w:rsidP="0079781A">
      <w:pPr>
        <w:jc w:val="left"/>
      </w:pPr>
      <w:r>
        <w:t>Point 4 c) i) de l’ordre du jour provisoire</w:t>
      </w:r>
      <w:r w:rsidRPr="00512BEF">
        <w:rPr>
          <w:rStyle w:val="FootnoteReference"/>
        </w:rPr>
        <w:footnoteReference w:id="1"/>
      </w:r>
    </w:p>
    <w:bookmarkEnd w:id="0"/>
    <w:p w14:paraId="7C96975E" w14:textId="629D9CEB" w:rsidR="00D802C5" w:rsidRDefault="00655E22" w:rsidP="00655E22">
      <w:pPr>
        <w:spacing w:line="782" w:lineRule="exact"/>
        <w:jc w:val="center"/>
        <w:rPr>
          <w:b/>
          <w:bCs/>
          <w:sz w:val="24"/>
          <w:szCs w:val="24"/>
        </w:rPr>
      </w:pPr>
      <w:r>
        <w:rPr>
          <w:b/>
          <w:sz w:val="24"/>
        </w:rPr>
        <w:t>COMPTES DÉFINITIFS DE 2024</w:t>
      </w:r>
    </w:p>
    <w:p w14:paraId="61E5AE3E" w14:textId="5EB26341" w:rsidR="00655E22" w:rsidRDefault="00655E22" w:rsidP="00D802C5">
      <w:pPr>
        <w:spacing w:line="782" w:lineRule="exact"/>
        <w:jc w:val="left"/>
        <w:rPr>
          <w:sz w:val="24"/>
          <w:szCs w:val="24"/>
        </w:rPr>
      </w:pPr>
      <w:r>
        <w:rPr>
          <w:b/>
          <w:sz w:val="24"/>
        </w:rPr>
        <w:t>Introduction</w:t>
      </w:r>
    </w:p>
    <w:p w14:paraId="435A6347" w14:textId="77777777" w:rsidR="00655E22" w:rsidRDefault="00655E22" w:rsidP="00655E22">
      <w:pPr>
        <w:spacing w:before="8" w:line="140" w:lineRule="exact"/>
        <w:rPr>
          <w:sz w:val="14"/>
          <w:szCs w:val="14"/>
        </w:rPr>
      </w:pPr>
    </w:p>
    <w:p w14:paraId="6B9A61E1" w14:textId="0BBBEB1B" w:rsidR="00655E22" w:rsidRDefault="00655E22" w:rsidP="003F2137">
      <w:pPr>
        <w:pStyle w:val="ListParagraph"/>
        <w:numPr>
          <w:ilvl w:val="0"/>
          <w:numId w:val="22"/>
        </w:numPr>
        <w:ind w:left="0" w:right="65" w:firstLine="0"/>
      </w:pPr>
      <w:r>
        <w:t>Ce document présente les comptes définitifs du Fonds multilatéral pour l’exercice clos le 31 décembre 2024.</w:t>
      </w:r>
      <w:r w:rsidR="003F2137">
        <w:t xml:space="preserve"> </w:t>
      </w:r>
      <w:r>
        <w:t>L’annexe I au présent document contient les appendices suivants :</w:t>
      </w:r>
    </w:p>
    <w:p w14:paraId="1CA9EF8C" w14:textId="77777777" w:rsidR="00655E22" w:rsidRDefault="00655E22" w:rsidP="00655E22">
      <w:pPr>
        <w:spacing w:before="19" w:line="220" w:lineRule="exact"/>
      </w:pPr>
    </w:p>
    <w:p w14:paraId="3E579C9C" w14:textId="2BDD3853" w:rsidR="00655E22" w:rsidRDefault="00655E22" w:rsidP="00655E22">
      <w:pPr>
        <w:tabs>
          <w:tab w:val="left" w:pos="2640"/>
        </w:tabs>
        <w:ind w:left="840" w:right="720"/>
      </w:pPr>
      <w:r>
        <w:t>Appendice 1.1</w:t>
      </w:r>
      <w:r>
        <w:tab/>
        <w:t>État des revenus et des dépenses pour 2024</w:t>
      </w:r>
    </w:p>
    <w:p w14:paraId="421FE2D7" w14:textId="60C69900" w:rsidR="00655E22" w:rsidRDefault="00655E22" w:rsidP="00655E22">
      <w:pPr>
        <w:tabs>
          <w:tab w:val="left" w:pos="2640"/>
        </w:tabs>
        <w:ind w:left="840" w:right="720"/>
      </w:pPr>
      <w:r>
        <w:t>Appendice 1.2</w:t>
      </w:r>
      <w:r>
        <w:tab/>
        <w:t>État de la situation financière de 2024</w:t>
      </w:r>
    </w:p>
    <w:p w14:paraId="5C4E2799" w14:textId="77777777" w:rsidR="00655E22" w:rsidRDefault="00655E22" w:rsidP="00655E22">
      <w:pPr>
        <w:tabs>
          <w:tab w:val="left" w:pos="2640"/>
        </w:tabs>
        <w:ind w:left="840" w:right="720"/>
      </w:pPr>
      <w:r>
        <w:t>Appendice 1.3</w:t>
      </w:r>
      <w:r>
        <w:tab/>
        <w:t>Exécution du budget du Secrétariat pour 2024</w:t>
      </w:r>
    </w:p>
    <w:p w14:paraId="3D51FC16" w14:textId="77777777" w:rsidR="00655E22" w:rsidRDefault="00655E22" w:rsidP="00655E22">
      <w:pPr>
        <w:tabs>
          <w:tab w:val="left" w:pos="2640"/>
        </w:tabs>
        <w:ind w:left="840" w:right="-20"/>
      </w:pPr>
      <w:r>
        <w:t>Appendice 1.4</w:t>
      </w:r>
      <w:r>
        <w:tab/>
        <w:t>Sous-comptes des activités gérées par le PNUD 1991-2024</w:t>
      </w:r>
    </w:p>
    <w:p w14:paraId="0D40BA3A" w14:textId="77777777" w:rsidR="00655E22" w:rsidRDefault="00655E22" w:rsidP="00655E22">
      <w:pPr>
        <w:tabs>
          <w:tab w:val="left" w:pos="2640"/>
        </w:tabs>
        <w:spacing w:line="252" w:lineRule="exact"/>
        <w:ind w:left="840" w:right="-20"/>
      </w:pPr>
      <w:r>
        <w:t>Appendice 1.5</w:t>
      </w:r>
      <w:r>
        <w:tab/>
        <w:t>Sous-comptes des activités gérées par le PNUE 1991-2024</w:t>
      </w:r>
    </w:p>
    <w:p w14:paraId="0734FB92" w14:textId="77777777" w:rsidR="00655E22" w:rsidRDefault="00655E22" w:rsidP="00655E22">
      <w:pPr>
        <w:tabs>
          <w:tab w:val="left" w:pos="2640"/>
        </w:tabs>
        <w:ind w:left="840" w:right="-20"/>
      </w:pPr>
      <w:r>
        <w:t>Appendice 1.6</w:t>
      </w:r>
      <w:r>
        <w:tab/>
        <w:t>Sous-comptes des activités gérées par l’UNIDO 1991-2024</w:t>
      </w:r>
    </w:p>
    <w:p w14:paraId="16A3C1DF" w14:textId="77777777" w:rsidR="00655E22" w:rsidRDefault="00655E22" w:rsidP="00655E22">
      <w:pPr>
        <w:tabs>
          <w:tab w:val="left" w:pos="2640"/>
        </w:tabs>
        <w:ind w:left="840" w:right="-20"/>
      </w:pPr>
      <w:r>
        <w:t>Appendice 1.7</w:t>
      </w:r>
      <w:r>
        <w:tab/>
        <w:t>Sous-comptes des activités gérées par la Banque mondiale 1991-2024</w:t>
      </w:r>
    </w:p>
    <w:p w14:paraId="23513379" w14:textId="77777777" w:rsidR="00655E22" w:rsidRDefault="00655E22" w:rsidP="00655E22">
      <w:pPr>
        <w:spacing w:before="14" w:line="240" w:lineRule="exact"/>
        <w:rPr>
          <w:sz w:val="24"/>
          <w:szCs w:val="24"/>
        </w:rPr>
      </w:pPr>
    </w:p>
    <w:p w14:paraId="7D3069EB" w14:textId="66065068" w:rsidR="00655E22" w:rsidRDefault="00655E22" w:rsidP="00961431">
      <w:pPr>
        <w:pStyle w:val="ListParagraph"/>
        <w:numPr>
          <w:ilvl w:val="0"/>
          <w:numId w:val="22"/>
        </w:numPr>
        <w:ind w:left="0" w:right="65" w:firstLine="0"/>
      </w:pPr>
      <w:r>
        <w:t>L’appendice 1.1 fournit des informations sur les contributions convenues dans la catégorie des revenus. La perte due au mécanisme de taux de change fixe en 2024 est de 888 922 $US. L’appendice contient également les données globales sur les dépenses du Secrétariat et des agences d’exécution, ainsi que le solde net du Fonds multilatéral à fin 2024.</w:t>
      </w:r>
    </w:p>
    <w:p w14:paraId="455C48B8" w14:textId="77777777" w:rsidR="00655E22" w:rsidRDefault="00655E22" w:rsidP="00655E22">
      <w:pPr>
        <w:spacing w:line="240" w:lineRule="exact"/>
        <w:rPr>
          <w:sz w:val="24"/>
          <w:szCs w:val="24"/>
        </w:rPr>
      </w:pPr>
    </w:p>
    <w:p w14:paraId="005E8780" w14:textId="4B7C44A7" w:rsidR="00655E22" w:rsidRDefault="00655E22" w:rsidP="00961431">
      <w:pPr>
        <w:pStyle w:val="ListParagraph"/>
        <w:numPr>
          <w:ilvl w:val="0"/>
          <w:numId w:val="22"/>
        </w:numPr>
        <w:ind w:left="0" w:right="61" w:firstLine="0"/>
      </w:pPr>
      <w:r>
        <w:t>L’appendice 1.2 présente l’état des contributions volontaires évaluées à recevoir, s’élevant à 12 968 000 $US, calculées après avoir soustrait la somme de 214 010 000 $US, représentant la provision pour créances douteuses, de la somme totale à recevoir de 226 978 000 $US, conformément aux Normes comptables internationales du secteur public (IPSAS).</w:t>
      </w:r>
    </w:p>
    <w:p w14:paraId="4580E602" w14:textId="77777777" w:rsidR="00655E22" w:rsidRDefault="00655E22" w:rsidP="00655E22">
      <w:pPr>
        <w:spacing w:before="1" w:line="240" w:lineRule="exact"/>
        <w:rPr>
          <w:sz w:val="24"/>
          <w:szCs w:val="24"/>
        </w:rPr>
      </w:pPr>
    </w:p>
    <w:p w14:paraId="3ED41C85" w14:textId="6A50174D" w:rsidR="00D802C5" w:rsidRDefault="00655E22" w:rsidP="00BA7165">
      <w:pPr>
        <w:pStyle w:val="ListParagraph"/>
        <w:numPr>
          <w:ilvl w:val="0"/>
          <w:numId w:val="22"/>
        </w:numPr>
        <w:ind w:left="0" w:right="65" w:firstLine="0"/>
      </w:pPr>
      <w:r>
        <w:t>L’appendice 1.3 présente les dépenses réelles imputées au budget du Secrétariat en 2024, telles qu’approuvées dans la décision 93/6. Le Secrétariat restitue à la 97</w:t>
      </w:r>
      <w:r>
        <w:rPr>
          <w:vertAlign w:val="superscript"/>
        </w:rPr>
        <w:t>e</w:t>
      </w:r>
      <w:r>
        <w:t xml:space="preserve"> réunion la somme de 789 795 $US, correspondant aux économies réalisées par rapport à son budget de 2024. Conformément à la décision 93/10, un budget de 75 000 $US et une somme réaffectée de 40 000 $US provenant de 2023 ont </w:t>
      </w:r>
      <w:r>
        <w:lastRenderedPageBreak/>
        <w:t>été approuvés pour le programme de travail de surveillance et d’évaluation pour l’exercice 2024. Sur ce montant, 73 986 $US ont été dépensés et 41 014 $US sont restitués à la 97</w:t>
      </w:r>
      <w:r>
        <w:rPr>
          <w:vertAlign w:val="superscript"/>
        </w:rPr>
        <w:t>e</w:t>
      </w:r>
      <w:r>
        <w:t> réunion.</w:t>
      </w:r>
    </w:p>
    <w:p w14:paraId="0B2CF80E" w14:textId="77777777" w:rsidR="003F2137" w:rsidRDefault="003F2137" w:rsidP="003F2137">
      <w:pPr>
        <w:pStyle w:val="ListParagraph"/>
        <w:ind w:left="0" w:right="65"/>
      </w:pPr>
    </w:p>
    <w:p w14:paraId="4DEF0524" w14:textId="215272C6" w:rsidR="00655E22" w:rsidRDefault="00655E22" w:rsidP="003C48B6">
      <w:pPr>
        <w:pStyle w:val="ListParagraph"/>
        <w:numPr>
          <w:ilvl w:val="0"/>
          <w:numId w:val="22"/>
        </w:numPr>
        <w:ind w:left="0" w:right="65" w:firstLine="0"/>
      </w:pPr>
      <w:r>
        <w:t xml:space="preserve">Les appendices 1.4 à 1.7 présentent les comptes définitifs vérifiés des agences d’exécution pour l’exercice 2024 soumis au Trésorier à mi-septembre 2025. Étant donné que les comptes définitifs des agences d’exécution ont été soumis après la clôture des comptes de 2024 du Programme des Nations Unies pour l’environnement (PNUE), seuls les comptes provisoires soumis par les agences d’exécution en janvier 2025 ont été </w:t>
      </w:r>
      <w:r w:rsidR="001550EF">
        <w:t>enregistrés</w:t>
      </w:r>
      <w:r>
        <w:t xml:space="preserve"> dans les comptes définitifs du PNUE. Le tableau 1 présente les différences entre les comptes provisoires et les comptes définitifs des agences d’exécution pour 2024 en ce qui concerne l’ensemble des revenus et des dépenses, lesquelles différences seront </w:t>
      </w:r>
      <w:r w:rsidR="001550EF">
        <w:t>enregistrées</w:t>
      </w:r>
      <w:r>
        <w:t xml:space="preserve"> dans les comptes de 2025.</w:t>
      </w:r>
    </w:p>
    <w:p w14:paraId="65A5201A" w14:textId="77777777" w:rsidR="00655E22" w:rsidRDefault="00655E22" w:rsidP="00655E22">
      <w:pPr>
        <w:spacing w:line="240" w:lineRule="exact"/>
        <w:rPr>
          <w:sz w:val="24"/>
          <w:szCs w:val="24"/>
        </w:rPr>
      </w:pPr>
    </w:p>
    <w:p w14:paraId="0ACD601D" w14:textId="77777777" w:rsidR="00655E22" w:rsidRDefault="00655E22" w:rsidP="00655E22">
      <w:pPr>
        <w:ind w:left="120" w:right="63"/>
      </w:pPr>
      <w:r>
        <w:rPr>
          <w:b/>
        </w:rPr>
        <w:t>Tableau 1. Différences entre les comptes provisoires et les comptes définitifs de 2024 pour l’ensemble des revenus et des dépenses ($US)</w:t>
      </w:r>
    </w:p>
    <w:p w14:paraId="03ECE3C6" w14:textId="77777777" w:rsidR="00655E22" w:rsidRDefault="00655E22" w:rsidP="00655E22">
      <w:pPr>
        <w:spacing w:before="10" w:line="40" w:lineRule="exact"/>
        <w:rPr>
          <w:sz w:val="4"/>
          <w:szCs w:val="4"/>
        </w:rPr>
      </w:pPr>
    </w:p>
    <w:tbl>
      <w:tblPr>
        <w:tblW w:w="0" w:type="auto"/>
        <w:tblInd w:w="114" w:type="dxa"/>
        <w:tblLayout w:type="fixed"/>
        <w:tblCellMar>
          <w:left w:w="0" w:type="dxa"/>
          <w:right w:w="0" w:type="dxa"/>
        </w:tblCellMar>
        <w:tblLook w:val="01E0" w:firstRow="1" w:lastRow="1" w:firstColumn="1" w:lastColumn="1" w:noHBand="0" w:noVBand="0"/>
      </w:tblPr>
      <w:tblGrid>
        <w:gridCol w:w="2438"/>
        <w:gridCol w:w="2292"/>
        <w:gridCol w:w="2300"/>
        <w:gridCol w:w="2306"/>
      </w:tblGrid>
      <w:tr w:rsidR="00655E22" w14:paraId="0E1DE814"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1EACEFD" w14:textId="77777777" w:rsidR="00655E22" w:rsidRDefault="00655E22" w:rsidP="001550EF">
            <w:pPr>
              <w:spacing w:line="228" w:lineRule="exact"/>
              <w:ind w:left="102" w:right="-20"/>
              <w:jc w:val="left"/>
              <w:rPr>
                <w:sz w:val="20"/>
                <w:szCs w:val="20"/>
              </w:rPr>
            </w:pPr>
            <w:r>
              <w:rPr>
                <w:b/>
                <w:sz w:val="20"/>
              </w:rPr>
              <w:t>Agence</w:t>
            </w:r>
          </w:p>
        </w:tc>
        <w:tc>
          <w:tcPr>
            <w:tcW w:w="2292" w:type="dxa"/>
            <w:tcBorders>
              <w:top w:val="single" w:sz="4" w:space="0" w:color="000000"/>
              <w:left w:val="single" w:sz="4" w:space="0" w:color="000000"/>
              <w:bottom w:val="single" w:sz="4" w:space="0" w:color="000000"/>
              <w:right w:val="single" w:sz="4" w:space="0" w:color="000000"/>
            </w:tcBorders>
          </w:tcPr>
          <w:p w14:paraId="18139242" w14:textId="77777777" w:rsidR="00655E22" w:rsidRDefault="00655E22" w:rsidP="001550EF">
            <w:pPr>
              <w:spacing w:line="228" w:lineRule="exact"/>
              <w:ind w:right="-20"/>
              <w:jc w:val="center"/>
              <w:rPr>
                <w:sz w:val="20"/>
                <w:szCs w:val="20"/>
              </w:rPr>
            </w:pPr>
            <w:r>
              <w:rPr>
                <w:b/>
                <w:sz w:val="20"/>
              </w:rPr>
              <w:t>Compte provisoire</w:t>
            </w:r>
          </w:p>
        </w:tc>
        <w:tc>
          <w:tcPr>
            <w:tcW w:w="2300" w:type="dxa"/>
            <w:tcBorders>
              <w:top w:val="single" w:sz="4" w:space="0" w:color="000000"/>
              <w:left w:val="single" w:sz="4" w:space="0" w:color="000000"/>
              <w:bottom w:val="single" w:sz="4" w:space="0" w:color="000000"/>
              <w:right w:val="single" w:sz="4" w:space="0" w:color="000000"/>
            </w:tcBorders>
          </w:tcPr>
          <w:p w14:paraId="41DEB95B" w14:textId="59946110" w:rsidR="00655E22" w:rsidRDefault="00655E22" w:rsidP="001550EF">
            <w:pPr>
              <w:spacing w:line="228" w:lineRule="exact"/>
              <w:ind w:right="862"/>
              <w:jc w:val="right"/>
              <w:rPr>
                <w:sz w:val="20"/>
                <w:szCs w:val="20"/>
              </w:rPr>
            </w:pPr>
            <w:r>
              <w:rPr>
                <w:b/>
                <w:sz w:val="20"/>
              </w:rPr>
              <w:t>Compte définitif</w:t>
            </w:r>
          </w:p>
        </w:tc>
        <w:tc>
          <w:tcPr>
            <w:tcW w:w="2305" w:type="dxa"/>
            <w:tcBorders>
              <w:top w:val="single" w:sz="4" w:space="0" w:color="000000"/>
              <w:left w:val="single" w:sz="4" w:space="0" w:color="000000"/>
              <w:bottom w:val="single" w:sz="4" w:space="0" w:color="000000"/>
              <w:right w:val="single" w:sz="4" w:space="0" w:color="000000"/>
            </w:tcBorders>
          </w:tcPr>
          <w:p w14:paraId="1879A78F" w14:textId="77777777" w:rsidR="00655E22" w:rsidRDefault="00655E22" w:rsidP="001550EF">
            <w:pPr>
              <w:spacing w:line="228" w:lineRule="exact"/>
              <w:ind w:left="669" w:right="-20"/>
              <w:jc w:val="left"/>
              <w:rPr>
                <w:sz w:val="13"/>
                <w:szCs w:val="13"/>
              </w:rPr>
            </w:pPr>
            <w:r>
              <w:rPr>
                <w:b/>
                <w:sz w:val="20"/>
              </w:rPr>
              <w:t>Différence</w:t>
            </w:r>
            <w:r>
              <w:rPr>
                <w:rStyle w:val="FootnoteReference"/>
                <w:b/>
                <w:bCs/>
                <w:spacing w:val="-2"/>
                <w:sz w:val="20"/>
                <w:szCs w:val="20"/>
              </w:rPr>
              <w:footnoteReference w:id="2"/>
            </w:r>
          </w:p>
        </w:tc>
      </w:tr>
      <w:tr w:rsidR="00655E22" w14:paraId="04F8291D" w14:textId="77777777" w:rsidTr="003451B0">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2C5CF38D" w14:textId="77777777" w:rsidR="00655E22" w:rsidRDefault="00655E22" w:rsidP="003451B0">
            <w:pPr>
              <w:spacing w:line="228" w:lineRule="exact"/>
              <w:ind w:left="102" w:right="-20"/>
              <w:rPr>
                <w:sz w:val="20"/>
                <w:szCs w:val="20"/>
              </w:rPr>
            </w:pPr>
            <w:r>
              <w:rPr>
                <w:b/>
                <w:sz w:val="20"/>
              </w:rPr>
              <w:t>Revenus</w:t>
            </w:r>
          </w:p>
        </w:tc>
      </w:tr>
      <w:tr w:rsidR="00655E22" w14:paraId="118FD5FA"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3F4DFC8D" w14:textId="77777777" w:rsidR="00655E22" w:rsidRDefault="00655E22" w:rsidP="003451B0">
            <w:pPr>
              <w:spacing w:line="228" w:lineRule="exact"/>
              <w:ind w:left="102" w:right="-20"/>
              <w:rPr>
                <w:sz w:val="20"/>
                <w:szCs w:val="20"/>
              </w:rPr>
            </w:pPr>
            <w:r>
              <w:rPr>
                <w:sz w:val="20"/>
              </w:rPr>
              <w:t>PNUD</w:t>
            </w:r>
          </w:p>
        </w:tc>
        <w:tc>
          <w:tcPr>
            <w:tcW w:w="2292" w:type="dxa"/>
            <w:tcBorders>
              <w:top w:val="single" w:sz="4" w:space="0" w:color="000000"/>
              <w:left w:val="single" w:sz="4" w:space="0" w:color="000000"/>
              <w:bottom w:val="single" w:sz="4" w:space="0" w:color="000000"/>
              <w:right w:val="single" w:sz="4" w:space="0" w:color="000000"/>
            </w:tcBorders>
          </w:tcPr>
          <w:p w14:paraId="2DDE7DD9" w14:textId="77777777" w:rsidR="00655E22" w:rsidRDefault="00655E22" w:rsidP="003451B0">
            <w:pPr>
              <w:spacing w:line="228" w:lineRule="exact"/>
              <w:ind w:left="572" w:right="-20"/>
              <w:rPr>
                <w:sz w:val="20"/>
                <w:szCs w:val="20"/>
              </w:rPr>
            </w:pPr>
            <w:r>
              <w:rPr>
                <w:sz w:val="20"/>
              </w:rPr>
              <w:t>1 082 209 384</w:t>
            </w:r>
          </w:p>
        </w:tc>
        <w:tc>
          <w:tcPr>
            <w:tcW w:w="2300" w:type="dxa"/>
            <w:tcBorders>
              <w:top w:val="single" w:sz="4" w:space="0" w:color="000000"/>
              <w:left w:val="single" w:sz="4" w:space="0" w:color="000000"/>
              <w:bottom w:val="single" w:sz="4" w:space="0" w:color="000000"/>
              <w:right w:val="single" w:sz="4" w:space="0" w:color="000000"/>
            </w:tcBorders>
          </w:tcPr>
          <w:p w14:paraId="4B8EB264" w14:textId="77777777" w:rsidR="00655E22" w:rsidRDefault="00655E22" w:rsidP="003451B0">
            <w:pPr>
              <w:spacing w:line="228" w:lineRule="exact"/>
              <w:ind w:left="577" w:right="-20"/>
              <w:rPr>
                <w:sz w:val="20"/>
                <w:szCs w:val="20"/>
              </w:rPr>
            </w:pPr>
            <w:r>
              <w:rPr>
                <w:sz w:val="20"/>
              </w:rPr>
              <w:t>1 102 449 063</w:t>
            </w:r>
          </w:p>
        </w:tc>
        <w:tc>
          <w:tcPr>
            <w:tcW w:w="2305" w:type="dxa"/>
            <w:tcBorders>
              <w:top w:val="single" w:sz="4" w:space="0" w:color="000000"/>
              <w:left w:val="single" w:sz="4" w:space="0" w:color="000000"/>
              <w:bottom w:val="single" w:sz="4" w:space="0" w:color="000000"/>
              <w:right w:val="single" w:sz="4" w:space="0" w:color="000000"/>
            </w:tcBorders>
          </w:tcPr>
          <w:p w14:paraId="3C5E87E3" w14:textId="77777777" w:rsidR="00655E22" w:rsidRDefault="00655E22" w:rsidP="003451B0">
            <w:pPr>
              <w:spacing w:line="228" w:lineRule="exact"/>
              <w:ind w:left="823" w:right="-20"/>
              <w:rPr>
                <w:sz w:val="20"/>
                <w:szCs w:val="20"/>
              </w:rPr>
            </w:pPr>
            <w:r>
              <w:rPr>
                <w:sz w:val="20"/>
              </w:rPr>
              <w:t>20 239 679</w:t>
            </w:r>
          </w:p>
        </w:tc>
      </w:tr>
      <w:tr w:rsidR="00655E22" w14:paraId="38E0CC5B"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5610885F" w14:textId="77777777" w:rsidR="00655E22" w:rsidRDefault="00655E22" w:rsidP="003451B0">
            <w:pPr>
              <w:spacing w:line="228" w:lineRule="exact"/>
              <w:ind w:left="102" w:right="-20"/>
              <w:rPr>
                <w:sz w:val="20"/>
                <w:szCs w:val="20"/>
              </w:rPr>
            </w:pPr>
            <w:r>
              <w:rPr>
                <w:sz w:val="20"/>
              </w:rPr>
              <w:t>PNUE</w:t>
            </w:r>
          </w:p>
        </w:tc>
        <w:tc>
          <w:tcPr>
            <w:tcW w:w="2292" w:type="dxa"/>
            <w:tcBorders>
              <w:top w:val="single" w:sz="4" w:space="0" w:color="000000"/>
              <w:left w:val="single" w:sz="4" w:space="0" w:color="000000"/>
              <w:bottom w:val="single" w:sz="4" w:space="0" w:color="000000"/>
              <w:right w:val="single" w:sz="4" w:space="0" w:color="000000"/>
            </w:tcBorders>
          </w:tcPr>
          <w:p w14:paraId="534C9953" w14:textId="77777777" w:rsidR="00655E22" w:rsidRDefault="00655E22" w:rsidP="003451B0">
            <w:pPr>
              <w:spacing w:line="228" w:lineRule="exact"/>
              <w:ind w:left="723" w:right="-20"/>
              <w:rPr>
                <w:sz w:val="20"/>
                <w:szCs w:val="20"/>
              </w:rPr>
            </w:pPr>
            <w:r>
              <w:rPr>
                <w:sz w:val="20"/>
              </w:rPr>
              <w:t>498 299 691</w:t>
            </w:r>
          </w:p>
        </w:tc>
        <w:tc>
          <w:tcPr>
            <w:tcW w:w="2300" w:type="dxa"/>
            <w:tcBorders>
              <w:top w:val="single" w:sz="4" w:space="0" w:color="000000"/>
              <w:left w:val="single" w:sz="4" w:space="0" w:color="000000"/>
              <w:bottom w:val="single" w:sz="4" w:space="0" w:color="000000"/>
              <w:right w:val="single" w:sz="4" w:space="0" w:color="000000"/>
            </w:tcBorders>
          </w:tcPr>
          <w:p w14:paraId="3CA2E5CF" w14:textId="77777777" w:rsidR="00655E22" w:rsidRDefault="00655E22" w:rsidP="003451B0">
            <w:pPr>
              <w:spacing w:line="228" w:lineRule="exact"/>
              <w:ind w:left="727" w:right="-20"/>
              <w:rPr>
                <w:sz w:val="20"/>
                <w:szCs w:val="20"/>
              </w:rPr>
            </w:pPr>
            <w:r>
              <w:rPr>
                <w:sz w:val="20"/>
              </w:rPr>
              <w:t>498 299 691</w:t>
            </w:r>
          </w:p>
        </w:tc>
        <w:tc>
          <w:tcPr>
            <w:tcW w:w="2305" w:type="dxa"/>
            <w:tcBorders>
              <w:top w:val="single" w:sz="4" w:space="0" w:color="000000"/>
              <w:left w:val="single" w:sz="4" w:space="0" w:color="000000"/>
              <w:bottom w:val="single" w:sz="4" w:space="0" w:color="000000"/>
              <w:right w:val="single" w:sz="4" w:space="0" w:color="000000"/>
            </w:tcBorders>
          </w:tcPr>
          <w:p w14:paraId="50571C2D" w14:textId="77777777" w:rsidR="00655E22" w:rsidRDefault="00655E22" w:rsidP="003451B0">
            <w:pPr>
              <w:spacing w:line="228" w:lineRule="exact"/>
              <w:ind w:right="551"/>
              <w:jc w:val="right"/>
              <w:rPr>
                <w:sz w:val="20"/>
                <w:szCs w:val="20"/>
              </w:rPr>
            </w:pPr>
            <w:r>
              <w:rPr>
                <w:sz w:val="20"/>
              </w:rPr>
              <w:t>-</w:t>
            </w:r>
          </w:p>
        </w:tc>
      </w:tr>
      <w:tr w:rsidR="00655E22" w14:paraId="71AF523E"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230C8904" w14:textId="77777777" w:rsidR="00655E22" w:rsidRDefault="00655E22" w:rsidP="003451B0">
            <w:pPr>
              <w:spacing w:line="228" w:lineRule="exact"/>
              <w:ind w:left="102" w:right="-20"/>
              <w:rPr>
                <w:sz w:val="20"/>
                <w:szCs w:val="20"/>
              </w:rPr>
            </w:pPr>
            <w:r>
              <w:rPr>
                <w:sz w:val="20"/>
              </w:rPr>
              <w:t>ONUDI</w:t>
            </w:r>
          </w:p>
        </w:tc>
        <w:tc>
          <w:tcPr>
            <w:tcW w:w="2292" w:type="dxa"/>
            <w:tcBorders>
              <w:top w:val="single" w:sz="4" w:space="0" w:color="000000"/>
              <w:left w:val="single" w:sz="4" w:space="0" w:color="000000"/>
              <w:bottom w:val="single" w:sz="4" w:space="0" w:color="000000"/>
              <w:right w:val="single" w:sz="4" w:space="0" w:color="000000"/>
            </w:tcBorders>
          </w:tcPr>
          <w:p w14:paraId="32F11CA5" w14:textId="77777777" w:rsidR="00655E22" w:rsidRDefault="00655E22" w:rsidP="003451B0">
            <w:pPr>
              <w:spacing w:line="228" w:lineRule="exact"/>
              <w:ind w:left="573" w:right="-20"/>
              <w:rPr>
                <w:sz w:val="20"/>
                <w:szCs w:val="20"/>
              </w:rPr>
            </w:pPr>
            <w:r>
              <w:rPr>
                <w:sz w:val="20"/>
              </w:rPr>
              <w:t>1 076 422 710</w:t>
            </w:r>
          </w:p>
        </w:tc>
        <w:tc>
          <w:tcPr>
            <w:tcW w:w="2300" w:type="dxa"/>
            <w:tcBorders>
              <w:top w:val="single" w:sz="4" w:space="0" w:color="000000"/>
              <w:left w:val="single" w:sz="4" w:space="0" w:color="000000"/>
              <w:bottom w:val="single" w:sz="4" w:space="0" w:color="000000"/>
              <w:right w:val="single" w:sz="4" w:space="0" w:color="000000"/>
            </w:tcBorders>
          </w:tcPr>
          <w:p w14:paraId="66E4B6A3" w14:textId="77777777" w:rsidR="00655E22" w:rsidRDefault="00655E22" w:rsidP="003451B0">
            <w:pPr>
              <w:spacing w:line="228" w:lineRule="exact"/>
              <w:ind w:left="577" w:right="-20"/>
              <w:rPr>
                <w:sz w:val="20"/>
                <w:szCs w:val="20"/>
              </w:rPr>
            </w:pPr>
            <w:r>
              <w:rPr>
                <w:sz w:val="20"/>
              </w:rPr>
              <w:t>1 101 990 811</w:t>
            </w:r>
          </w:p>
        </w:tc>
        <w:tc>
          <w:tcPr>
            <w:tcW w:w="2305" w:type="dxa"/>
            <w:tcBorders>
              <w:top w:val="single" w:sz="4" w:space="0" w:color="000000"/>
              <w:left w:val="single" w:sz="4" w:space="0" w:color="000000"/>
              <w:bottom w:val="single" w:sz="4" w:space="0" w:color="000000"/>
              <w:right w:val="single" w:sz="4" w:space="0" w:color="000000"/>
            </w:tcBorders>
          </w:tcPr>
          <w:p w14:paraId="6F3F7D1A" w14:textId="77777777" w:rsidR="00655E22" w:rsidRDefault="00655E22" w:rsidP="003451B0">
            <w:pPr>
              <w:spacing w:line="228" w:lineRule="exact"/>
              <w:ind w:left="822" w:right="-20"/>
              <w:rPr>
                <w:sz w:val="20"/>
                <w:szCs w:val="20"/>
              </w:rPr>
            </w:pPr>
            <w:r>
              <w:rPr>
                <w:sz w:val="20"/>
              </w:rPr>
              <w:t>25 568 101</w:t>
            </w:r>
          </w:p>
        </w:tc>
      </w:tr>
      <w:tr w:rsidR="00655E22" w14:paraId="009DC9A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DF301D7" w14:textId="77777777" w:rsidR="00655E22" w:rsidRDefault="00655E22" w:rsidP="003451B0">
            <w:pPr>
              <w:spacing w:line="228" w:lineRule="exact"/>
              <w:ind w:left="102" w:right="-20"/>
              <w:rPr>
                <w:sz w:val="20"/>
                <w:szCs w:val="20"/>
              </w:rPr>
            </w:pPr>
            <w:r>
              <w:rPr>
                <w:sz w:val="20"/>
              </w:rPr>
              <w:t>Banque mondiale</w:t>
            </w:r>
          </w:p>
        </w:tc>
        <w:tc>
          <w:tcPr>
            <w:tcW w:w="2292" w:type="dxa"/>
            <w:tcBorders>
              <w:top w:val="single" w:sz="4" w:space="0" w:color="000000"/>
              <w:left w:val="single" w:sz="4" w:space="0" w:color="000000"/>
              <w:bottom w:val="single" w:sz="4" w:space="0" w:color="000000"/>
              <w:right w:val="single" w:sz="4" w:space="0" w:color="000000"/>
            </w:tcBorders>
          </w:tcPr>
          <w:p w14:paraId="1E9A95E9" w14:textId="77777777" w:rsidR="00655E22" w:rsidRDefault="00655E22" w:rsidP="003451B0">
            <w:pPr>
              <w:spacing w:line="228" w:lineRule="exact"/>
              <w:ind w:left="573" w:right="-20"/>
              <w:rPr>
                <w:sz w:val="20"/>
                <w:szCs w:val="20"/>
              </w:rPr>
            </w:pPr>
            <w:r>
              <w:rPr>
                <w:sz w:val="20"/>
              </w:rPr>
              <w:t>1 360 637 791</w:t>
            </w:r>
          </w:p>
        </w:tc>
        <w:tc>
          <w:tcPr>
            <w:tcW w:w="2300" w:type="dxa"/>
            <w:tcBorders>
              <w:top w:val="single" w:sz="4" w:space="0" w:color="000000"/>
              <w:left w:val="single" w:sz="4" w:space="0" w:color="000000"/>
              <w:bottom w:val="single" w:sz="4" w:space="0" w:color="000000"/>
              <w:right w:val="single" w:sz="4" w:space="0" w:color="000000"/>
            </w:tcBorders>
          </w:tcPr>
          <w:p w14:paraId="2B75C86A" w14:textId="77777777" w:rsidR="00655E22" w:rsidRDefault="00655E22" w:rsidP="003451B0">
            <w:pPr>
              <w:spacing w:line="228" w:lineRule="exact"/>
              <w:ind w:left="578" w:right="-20"/>
              <w:rPr>
                <w:sz w:val="20"/>
                <w:szCs w:val="20"/>
              </w:rPr>
            </w:pPr>
            <w:r>
              <w:rPr>
                <w:sz w:val="20"/>
              </w:rPr>
              <w:t>1 360 637 791</w:t>
            </w:r>
          </w:p>
        </w:tc>
        <w:tc>
          <w:tcPr>
            <w:tcW w:w="2305" w:type="dxa"/>
            <w:tcBorders>
              <w:top w:val="single" w:sz="4" w:space="0" w:color="000000"/>
              <w:left w:val="single" w:sz="4" w:space="0" w:color="000000"/>
              <w:bottom w:val="single" w:sz="4" w:space="0" w:color="000000"/>
              <w:right w:val="single" w:sz="4" w:space="0" w:color="000000"/>
            </w:tcBorders>
          </w:tcPr>
          <w:p w14:paraId="609649E5" w14:textId="77777777" w:rsidR="00655E22" w:rsidRDefault="00655E22" w:rsidP="003451B0">
            <w:pPr>
              <w:spacing w:line="228" w:lineRule="exact"/>
              <w:ind w:right="550"/>
              <w:jc w:val="right"/>
              <w:rPr>
                <w:sz w:val="20"/>
                <w:szCs w:val="20"/>
              </w:rPr>
            </w:pPr>
            <w:r>
              <w:rPr>
                <w:sz w:val="20"/>
              </w:rPr>
              <w:t>-</w:t>
            </w:r>
          </w:p>
        </w:tc>
      </w:tr>
      <w:tr w:rsidR="00655E22" w14:paraId="0CA321C4" w14:textId="77777777" w:rsidTr="003451B0">
        <w:trPr>
          <w:trHeight w:hRule="exact" w:val="240"/>
        </w:trPr>
        <w:tc>
          <w:tcPr>
            <w:tcW w:w="9336" w:type="dxa"/>
            <w:gridSpan w:val="4"/>
            <w:tcBorders>
              <w:top w:val="single" w:sz="4" w:space="0" w:color="000000"/>
              <w:left w:val="single" w:sz="4" w:space="0" w:color="000000"/>
              <w:bottom w:val="single" w:sz="4" w:space="0" w:color="000000"/>
              <w:right w:val="single" w:sz="4" w:space="0" w:color="000000"/>
            </w:tcBorders>
          </w:tcPr>
          <w:p w14:paraId="404E0859" w14:textId="77777777" w:rsidR="00655E22" w:rsidRDefault="00655E22" w:rsidP="003451B0">
            <w:pPr>
              <w:spacing w:line="228" w:lineRule="exact"/>
              <w:ind w:left="102" w:right="-20"/>
              <w:rPr>
                <w:sz w:val="20"/>
                <w:szCs w:val="20"/>
              </w:rPr>
            </w:pPr>
            <w:r>
              <w:rPr>
                <w:b/>
                <w:sz w:val="20"/>
              </w:rPr>
              <w:t>Dépenses</w:t>
            </w:r>
          </w:p>
        </w:tc>
      </w:tr>
      <w:tr w:rsidR="00655E22" w14:paraId="1943D13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9531C90" w14:textId="77777777" w:rsidR="00655E22" w:rsidRDefault="00655E22" w:rsidP="003451B0">
            <w:pPr>
              <w:spacing w:line="228" w:lineRule="exact"/>
              <w:ind w:left="102" w:right="-20"/>
              <w:rPr>
                <w:sz w:val="20"/>
                <w:szCs w:val="20"/>
              </w:rPr>
            </w:pPr>
            <w:r>
              <w:rPr>
                <w:sz w:val="20"/>
              </w:rPr>
              <w:t>PNUD</w:t>
            </w:r>
          </w:p>
        </w:tc>
        <w:tc>
          <w:tcPr>
            <w:tcW w:w="2292" w:type="dxa"/>
            <w:tcBorders>
              <w:top w:val="single" w:sz="4" w:space="0" w:color="000000"/>
              <w:left w:val="single" w:sz="4" w:space="0" w:color="000000"/>
              <w:bottom w:val="single" w:sz="4" w:space="0" w:color="000000"/>
              <w:right w:val="single" w:sz="4" w:space="0" w:color="000000"/>
            </w:tcBorders>
          </w:tcPr>
          <w:p w14:paraId="347BC1A4" w14:textId="77777777" w:rsidR="00655E22" w:rsidRDefault="00655E22" w:rsidP="003451B0">
            <w:pPr>
              <w:spacing w:line="228" w:lineRule="exact"/>
              <w:ind w:left="569" w:right="-20"/>
              <w:rPr>
                <w:sz w:val="20"/>
                <w:szCs w:val="20"/>
              </w:rPr>
            </w:pPr>
            <w:r>
              <w:rPr>
                <w:sz w:val="20"/>
              </w:rPr>
              <w:t>1 013 888 227</w:t>
            </w:r>
          </w:p>
        </w:tc>
        <w:tc>
          <w:tcPr>
            <w:tcW w:w="2300" w:type="dxa"/>
            <w:tcBorders>
              <w:top w:val="single" w:sz="4" w:space="0" w:color="000000"/>
              <w:left w:val="single" w:sz="4" w:space="0" w:color="000000"/>
              <w:bottom w:val="single" w:sz="4" w:space="0" w:color="000000"/>
              <w:right w:val="single" w:sz="4" w:space="0" w:color="000000"/>
            </w:tcBorders>
          </w:tcPr>
          <w:p w14:paraId="0AC077B0" w14:textId="77777777" w:rsidR="00655E22" w:rsidRDefault="00655E22" w:rsidP="003451B0">
            <w:pPr>
              <w:spacing w:line="228" w:lineRule="exact"/>
              <w:ind w:left="569" w:right="-20"/>
              <w:rPr>
                <w:sz w:val="20"/>
                <w:szCs w:val="20"/>
              </w:rPr>
            </w:pPr>
            <w:r>
              <w:rPr>
                <w:sz w:val="20"/>
              </w:rPr>
              <w:t>1 013 891 295</w:t>
            </w:r>
          </w:p>
        </w:tc>
        <w:tc>
          <w:tcPr>
            <w:tcW w:w="2305" w:type="dxa"/>
            <w:tcBorders>
              <w:top w:val="single" w:sz="4" w:space="0" w:color="000000"/>
              <w:left w:val="single" w:sz="4" w:space="0" w:color="000000"/>
              <w:bottom w:val="single" w:sz="4" w:space="0" w:color="000000"/>
              <w:right w:val="single" w:sz="4" w:space="0" w:color="000000"/>
            </w:tcBorders>
          </w:tcPr>
          <w:p w14:paraId="14BC5CE1" w14:textId="77777777" w:rsidR="00655E22" w:rsidRDefault="00655E22" w:rsidP="003451B0">
            <w:pPr>
              <w:spacing w:line="228" w:lineRule="exact"/>
              <w:ind w:left="1273" w:right="-20"/>
              <w:rPr>
                <w:sz w:val="20"/>
                <w:szCs w:val="20"/>
              </w:rPr>
            </w:pPr>
            <w:r>
              <w:rPr>
                <w:sz w:val="20"/>
              </w:rPr>
              <w:t>3 068</w:t>
            </w:r>
          </w:p>
        </w:tc>
      </w:tr>
      <w:tr w:rsidR="00655E22" w14:paraId="31A3AE6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59BE34FF" w14:textId="77777777" w:rsidR="00655E22" w:rsidRDefault="00655E22" w:rsidP="003451B0">
            <w:pPr>
              <w:spacing w:line="228" w:lineRule="exact"/>
              <w:ind w:left="102" w:right="-20"/>
              <w:rPr>
                <w:sz w:val="20"/>
                <w:szCs w:val="20"/>
              </w:rPr>
            </w:pPr>
            <w:r>
              <w:rPr>
                <w:sz w:val="20"/>
              </w:rPr>
              <w:t>PNUE</w:t>
            </w:r>
          </w:p>
        </w:tc>
        <w:tc>
          <w:tcPr>
            <w:tcW w:w="2292" w:type="dxa"/>
            <w:tcBorders>
              <w:top w:val="single" w:sz="4" w:space="0" w:color="000000"/>
              <w:left w:val="single" w:sz="4" w:space="0" w:color="000000"/>
              <w:bottom w:val="single" w:sz="4" w:space="0" w:color="000000"/>
              <w:right w:val="single" w:sz="4" w:space="0" w:color="000000"/>
            </w:tcBorders>
          </w:tcPr>
          <w:p w14:paraId="71040ACD" w14:textId="77777777" w:rsidR="00655E22" w:rsidRDefault="00655E22" w:rsidP="003451B0">
            <w:pPr>
              <w:spacing w:line="228" w:lineRule="exact"/>
              <w:ind w:left="719" w:right="-20"/>
              <w:rPr>
                <w:sz w:val="20"/>
                <w:szCs w:val="20"/>
              </w:rPr>
            </w:pPr>
            <w:r>
              <w:rPr>
                <w:sz w:val="20"/>
              </w:rPr>
              <w:t>422 611 924</w:t>
            </w:r>
          </w:p>
        </w:tc>
        <w:tc>
          <w:tcPr>
            <w:tcW w:w="2300" w:type="dxa"/>
            <w:tcBorders>
              <w:top w:val="single" w:sz="4" w:space="0" w:color="000000"/>
              <w:left w:val="single" w:sz="4" w:space="0" w:color="000000"/>
              <w:bottom w:val="single" w:sz="4" w:space="0" w:color="000000"/>
              <w:right w:val="single" w:sz="4" w:space="0" w:color="000000"/>
            </w:tcBorders>
          </w:tcPr>
          <w:p w14:paraId="431F5774" w14:textId="77777777" w:rsidR="00655E22" w:rsidRDefault="00655E22" w:rsidP="003451B0">
            <w:pPr>
              <w:spacing w:line="228" w:lineRule="exact"/>
              <w:ind w:left="719" w:right="-20"/>
              <w:rPr>
                <w:sz w:val="20"/>
                <w:szCs w:val="20"/>
              </w:rPr>
            </w:pPr>
            <w:r>
              <w:rPr>
                <w:sz w:val="20"/>
              </w:rPr>
              <w:t>422 611 924</w:t>
            </w:r>
          </w:p>
        </w:tc>
        <w:tc>
          <w:tcPr>
            <w:tcW w:w="2305" w:type="dxa"/>
            <w:tcBorders>
              <w:top w:val="single" w:sz="4" w:space="0" w:color="000000"/>
              <w:left w:val="single" w:sz="4" w:space="0" w:color="000000"/>
              <w:bottom w:val="single" w:sz="4" w:space="0" w:color="000000"/>
              <w:right w:val="single" w:sz="4" w:space="0" w:color="000000"/>
            </w:tcBorders>
          </w:tcPr>
          <w:p w14:paraId="246AD615" w14:textId="77777777" w:rsidR="00655E22" w:rsidRDefault="00655E22" w:rsidP="003451B0">
            <w:pPr>
              <w:spacing w:line="228" w:lineRule="exact"/>
              <w:ind w:right="550"/>
              <w:jc w:val="right"/>
              <w:rPr>
                <w:sz w:val="20"/>
                <w:szCs w:val="20"/>
              </w:rPr>
            </w:pPr>
            <w:r>
              <w:rPr>
                <w:sz w:val="20"/>
              </w:rPr>
              <w:t>-</w:t>
            </w:r>
          </w:p>
        </w:tc>
      </w:tr>
      <w:tr w:rsidR="00655E22" w14:paraId="785BF50D"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6F66B042" w14:textId="77777777" w:rsidR="00655E22" w:rsidRDefault="00655E22" w:rsidP="003451B0">
            <w:pPr>
              <w:spacing w:line="228" w:lineRule="exact"/>
              <w:ind w:left="102" w:right="-20"/>
              <w:rPr>
                <w:sz w:val="20"/>
                <w:szCs w:val="20"/>
              </w:rPr>
            </w:pPr>
            <w:r>
              <w:rPr>
                <w:sz w:val="20"/>
              </w:rPr>
              <w:t>ONUDI</w:t>
            </w:r>
          </w:p>
        </w:tc>
        <w:tc>
          <w:tcPr>
            <w:tcW w:w="2292" w:type="dxa"/>
            <w:tcBorders>
              <w:top w:val="single" w:sz="4" w:space="0" w:color="000000"/>
              <w:left w:val="single" w:sz="4" w:space="0" w:color="000000"/>
              <w:bottom w:val="single" w:sz="4" w:space="0" w:color="000000"/>
              <w:right w:val="single" w:sz="4" w:space="0" w:color="000000"/>
            </w:tcBorders>
          </w:tcPr>
          <w:p w14:paraId="5184C412" w14:textId="77777777" w:rsidR="00655E22" w:rsidRDefault="00655E22" w:rsidP="003451B0">
            <w:pPr>
              <w:spacing w:line="228" w:lineRule="exact"/>
              <w:ind w:left="719" w:right="-20"/>
              <w:rPr>
                <w:sz w:val="20"/>
                <w:szCs w:val="20"/>
              </w:rPr>
            </w:pPr>
            <w:r>
              <w:rPr>
                <w:sz w:val="20"/>
              </w:rPr>
              <w:t>990 943 929</w:t>
            </w:r>
          </w:p>
        </w:tc>
        <w:tc>
          <w:tcPr>
            <w:tcW w:w="2300" w:type="dxa"/>
            <w:tcBorders>
              <w:top w:val="single" w:sz="4" w:space="0" w:color="000000"/>
              <w:left w:val="single" w:sz="4" w:space="0" w:color="000000"/>
              <w:bottom w:val="single" w:sz="4" w:space="0" w:color="000000"/>
              <w:right w:val="single" w:sz="4" w:space="0" w:color="000000"/>
            </w:tcBorders>
          </w:tcPr>
          <w:p w14:paraId="6D62B62F" w14:textId="77777777" w:rsidR="00655E22" w:rsidRDefault="00655E22" w:rsidP="003451B0">
            <w:pPr>
              <w:spacing w:line="228" w:lineRule="exact"/>
              <w:ind w:left="719" w:right="-20"/>
              <w:rPr>
                <w:sz w:val="20"/>
                <w:szCs w:val="20"/>
              </w:rPr>
            </w:pPr>
            <w:r>
              <w:rPr>
                <w:sz w:val="20"/>
              </w:rPr>
              <w:t>990 574 903</w:t>
            </w:r>
          </w:p>
        </w:tc>
        <w:tc>
          <w:tcPr>
            <w:tcW w:w="2305" w:type="dxa"/>
            <w:tcBorders>
              <w:top w:val="single" w:sz="4" w:space="0" w:color="000000"/>
              <w:left w:val="single" w:sz="4" w:space="0" w:color="000000"/>
              <w:bottom w:val="single" w:sz="4" w:space="0" w:color="000000"/>
              <w:right w:val="single" w:sz="4" w:space="0" w:color="000000"/>
            </w:tcBorders>
          </w:tcPr>
          <w:p w14:paraId="7EF42C7F" w14:textId="77777777" w:rsidR="00655E22" w:rsidRDefault="00655E22" w:rsidP="003451B0">
            <w:pPr>
              <w:spacing w:line="228" w:lineRule="exact"/>
              <w:ind w:left="939" w:right="-20"/>
              <w:rPr>
                <w:sz w:val="20"/>
                <w:szCs w:val="20"/>
              </w:rPr>
            </w:pPr>
            <w:r>
              <w:rPr>
                <w:sz w:val="20"/>
              </w:rPr>
              <w:t>(369 026)</w:t>
            </w:r>
          </w:p>
        </w:tc>
      </w:tr>
      <w:tr w:rsidR="00655E22" w14:paraId="2E941E19" w14:textId="77777777" w:rsidTr="003451B0">
        <w:trPr>
          <w:trHeight w:hRule="exact" w:val="240"/>
        </w:trPr>
        <w:tc>
          <w:tcPr>
            <w:tcW w:w="2438" w:type="dxa"/>
            <w:tcBorders>
              <w:top w:val="single" w:sz="4" w:space="0" w:color="000000"/>
              <w:left w:val="single" w:sz="4" w:space="0" w:color="000000"/>
              <w:bottom w:val="single" w:sz="4" w:space="0" w:color="000000"/>
              <w:right w:val="single" w:sz="4" w:space="0" w:color="000000"/>
            </w:tcBorders>
          </w:tcPr>
          <w:p w14:paraId="7AD4E9BB" w14:textId="77777777" w:rsidR="00655E22" w:rsidRDefault="00655E22" w:rsidP="003451B0">
            <w:pPr>
              <w:spacing w:line="228" w:lineRule="exact"/>
              <w:ind w:left="102" w:right="-20"/>
              <w:rPr>
                <w:sz w:val="20"/>
                <w:szCs w:val="20"/>
              </w:rPr>
            </w:pPr>
            <w:r>
              <w:rPr>
                <w:sz w:val="20"/>
              </w:rPr>
              <w:t>Banque mondiale</w:t>
            </w:r>
          </w:p>
        </w:tc>
        <w:tc>
          <w:tcPr>
            <w:tcW w:w="2292" w:type="dxa"/>
            <w:tcBorders>
              <w:top w:val="single" w:sz="4" w:space="0" w:color="000000"/>
              <w:left w:val="single" w:sz="4" w:space="0" w:color="000000"/>
              <w:bottom w:val="single" w:sz="4" w:space="0" w:color="000000"/>
              <w:right w:val="single" w:sz="4" w:space="0" w:color="000000"/>
            </w:tcBorders>
          </w:tcPr>
          <w:p w14:paraId="5517AE6F" w14:textId="77777777" w:rsidR="00655E22" w:rsidRDefault="00655E22" w:rsidP="003451B0">
            <w:pPr>
              <w:spacing w:line="228" w:lineRule="exact"/>
              <w:ind w:left="569" w:right="-20"/>
              <w:rPr>
                <w:sz w:val="20"/>
                <w:szCs w:val="20"/>
              </w:rPr>
            </w:pPr>
            <w:r>
              <w:rPr>
                <w:sz w:val="20"/>
              </w:rPr>
              <w:t>1 331 704 764</w:t>
            </w:r>
          </w:p>
        </w:tc>
        <w:tc>
          <w:tcPr>
            <w:tcW w:w="2300" w:type="dxa"/>
            <w:tcBorders>
              <w:top w:val="single" w:sz="4" w:space="0" w:color="000000"/>
              <w:left w:val="single" w:sz="4" w:space="0" w:color="000000"/>
              <w:bottom w:val="single" w:sz="4" w:space="0" w:color="000000"/>
              <w:right w:val="single" w:sz="4" w:space="0" w:color="000000"/>
            </w:tcBorders>
          </w:tcPr>
          <w:p w14:paraId="088BA9C6" w14:textId="77777777" w:rsidR="00655E22" w:rsidRDefault="00655E22" w:rsidP="003451B0">
            <w:pPr>
              <w:spacing w:line="228" w:lineRule="exact"/>
              <w:ind w:left="569" w:right="-20"/>
              <w:rPr>
                <w:sz w:val="20"/>
                <w:szCs w:val="20"/>
              </w:rPr>
            </w:pPr>
            <w:r>
              <w:rPr>
                <w:sz w:val="20"/>
              </w:rPr>
              <w:t>1 331 704 764</w:t>
            </w:r>
          </w:p>
        </w:tc>
        <w:tc>
          <w:tcPr>
            <w:tcW w:w="2305" w:type="dxa"/>
            <w:tcBorders>
              <w:top w:val="single" w:sz="4" w:space="0" w:color="000000"/>
              <w:left w:val="single" w:sz="4" w:space="0" w:color="000000"/>
              <w:bottom w:val="single" w:sz="4" w:space="0" w:color="000000"/>
              <w:right w:val="single" w:sz="4" w:space="0" w:color="000000"/>
            </w:tcBorders>
          </w:tcPr>
          <w:p w14:paraId="70FCD569" w14:textId="77777777" w:rsidR="00655E22" w:rsidRDefault="00655E22" w:rsidP="003451B0">
            <w:pPr>
              <w:spacing w:line="228" w:lineRule="exact"/>
              <w:ind w:right="550"/>
              <w:jc w:val="right"/>
              <w:rPr>
                <w:sz w:val="20"/>
                <w:szCs w:val="20"/>
              </w:rPr>
            </w:pPr>
            <w:r>
              <w:rPr>
                <w:sz w:val="20"/>
              </w:rPr>
              <w:t>-</w:t>
            </w:r>
          </w:p>
        </w:tc>
      </w:tr>
    </w:tbl>
    <w:p w14:paraId="32F44F88" w14:textId="77777777" w:rsidR="00655E22" w:rsidRDefault="00655E22" w:rsidP="00655E22">
      <w:pPr>
        <w:spacing w:line="200" w:lineRule="exact"/>
        <w:rPr>
          <w:sz w:val="20"/>
          <w:szCs w:val="20"/>
        </w:rPr>
      </w:pPr>
    </w:p>
    <w:p w14:paraId="619BE242" w14:textId="77777777" w:rsidR="00655E22" w:rsidRDefault="00655E22" w:rsidP="00655E22">
      <w:pPr>
        <w:spacing w:line="200" w:lineRule="exact"/>
        <w:rPr>
          <w:sz w:val="20"/>
          <w:szCs w:val="20"/>
        </w:rPr>
      </w:pPr>
    </w:p>
    <w:p w14:paraId="3443E441" w14:textId="0A82462A" w:rsidR="00655E22" w:rsidRDefault="00655E22" w:rsidP="00706DAA">
      <w:pPr>
        <w:ind w:right="56"/>
        <w:rPr>
          <w:sz w:val="24"/>
          <w:szCs w:val="24"/>
        </w:rPr>
      </w:pPr>
      <w:r>
        <w:rPr>
          <w:b/>
          <w:sz w:val="24"/>
        </w:rPr>
        <w:t>Rapport du Comité des commissaires aux comptes des Nations unies sur les états financiers du Fonds multilatéral pour l’exercice clos le 31 décembre 2024</w:t>
      </w:r>
    </w:p>
    <w:p w14:paraId="2B986922" w14:textId="77777777" w:rsidR="00655E22" w:rsidRDefault="00655E22" w:rsidP="00655E22">
      <w:pPr>
        <w:spacing w:before="3" w:line="240" w:lineRule="exact"/>
        <w:rPr>
          <w:sz w:val="24"/>
          <w:szCs w:val="24"/>
        </w:rPr>
      </w:pPr>
    </w:p>
    <w:p w14:paraId="1105F6D3" w14:textId="168BA7B7" w:rsidR="00655E22" w:rsidRDefault="00655E22" w:rsidP="003C48B6">
      <w:pPr>
        <w:pStyle w:val="ListParagraph"/>
        <w:numPr>
          <w:ilvl w:val="0"/>
          <w:numId w:val="22"/>
        </w:numPr>
        <w:spacing w:line="236" w:lineRule="auto"/>
        <w:ind w:left="0" w:right="57" w:firstLine="0"/>
      </w:pPr>
      <w:r>
        <w:t>Le rapport financier et les états financiers vérifiés pour l’exercice clos le 31 décembre 2024 ainsi que le rapport du Comité des commissaires aux comptes du Fonds du PNUE ont été soumis à la quatre-vingtième session de l’Assemblée générale des Nations Unies (A/80/5/Add.7)</w:t>
      </w:r>
      <w:r w:rsidRPr="00F509F8">
        <w:rPr>
          <w:rStyle w:val="FootnoteReference"/>
          <w:spacing w:val="-2"/>
          <w:sz w:val="20"/>
          <w:szCs w:val="20"/>
        </w:rPr>
        <w:footnoteReference w:id="3"/>
      </w:r>
      <w:r>
        <w:t>. Le rapport soumis à l’Assemblée générale comprenait un examen approfondi des états financiers du Fonds multilatéral. Aucun des principaux constats et des recommandations qu’il contient ne concerne le Fonds multilatéral.</w:t>
      </w:r>
    </w:p>
    <w:p w14:paraId="2CDABC58" w14:textId="77777777" w:rsidR="00655E22" w:rsidRDefault="00655E22" w:rsidP="00655E22">
      <w:pPr>
        <w:spacing w:before="1" w:line="240" w:lineRule="exact"/>
        <w:rPr>
          <w:sz w:val="24"/>
          <w:szCs w:val="24"/>
        </w:rPr>
      </w:pPr>
    </w:p>
    <w:p w14:paraId="5E783E94" w14:textId="77777777" w:rsidR="00655E22" w:rsidRDefault="00655E22" w:rsidP="00706DAA">
      <w:pPr>
        <w:ind w:right="7200"/>
        <w:rPr>
          <w:sz w:val="24"/>
          <w:szCs w:val="24"/>
        </w:rPr>
      </w:pPr>
      <w:r>
        <w:rPr>
          <w:b/>
          <w:sz w:val="24"/>
        </w:rPr>
        <w:t>Recommandation</w:t>
      </w:r>
    </w:p>
    <w:p w14:paraId="46059FF6" w14:textId="77777777" w:rsidR="00655E22" w:rsidRDefault="00655E22" w:rsidP="00655E22">
      <w:pPr>
        <w:spacing w:before="19" w:line="220" w:lineRule="exact"/>
      </w:pPr>
    </w:p>
    <w:p w14:paraId="60D6854B" w14:textId="7A8A5802" w:rsidR="00655E22" w:rsidRDefault="00655E22" w:rsidP="003C48B6">
      <w:pPr>
        <w:pStyle w:val="ListParagraph"/>
        <w:numPr>
          <w:ilvl w:val="0"/>
          <w:numId w:val="22"/>
        </w:numPr>
        <w:ind w:left="0" w:firstLine="0"/>
      </w:pPr>
      <w:r>
        <w:t>Le Comité exécutif pourrait souhaiter :</w:t>
      </w:r>
    </w:p>
    <w:p w14:paraId="20C481CA" w14:textId="77777777" w:rsidR="00655E22" w:rsidRDefault="00655E22" w:rsidP="00655E22">
      <w:pPr>
        <w:spacing w:line="240" w:lineRule="exact"/>
        <w:rPr>
          <w:sz w:val="24"/>
          <w:szCs w:val="24"/>
        </w:rPr>
      </w:pPr>
    </w:p>
    <w:p w14:paraId="28B5E995" w14:textId="0CF3F8BF" w:rsidR="00655E22" w:rsidRDefault="00655E22" w:rsidP="00A604FE">
      <w:pPr>
        <w:pStyle w:val="ListParagraph"/>
        <w:numPr>
          <w:ilvl w:val="0"/>
          <w:numId w:val="23"/>
        </w:numPr>
        <w:ind w:left="1440" w:right="-20" w:hanging="720"/>
      </w:pPr>
      <w:r>
        <w:t>Prendre note des états financiers définitifs vérifiés du Fonds multilatéral</w:t>
      </w:r>
      <w:r w:rsidR="0024305E">
        <w:t xml:space="preserve"> </w:t>
      </w:r>
      <w:r>
        <w:t>au 31 décembre 2024, préparés conformément aux Normes comptables internationales du secteur public</w:t>
      </w:r>
      <w:r w:rsidR="0024305E">
        <w:t xml:space="preserve"> </w:t>
      </w:r>
      <w:r>
        <w:t>indiquées dans le document UNEP/OzL.Pro/ExCom/97/5 ;</w:t>
      </w:r>
    </w:p>
    <w:p w14:paraId="65CEB239" w14:textId="77777777" w:rsidR="00655E22" w:rsidRDefault="00655E22" w:rsidP="00655E22">
      <w:pPr>
        <w:spacing w:before="19" w:line="220" w:lineRule="exact"/>
      </w:pPr>
    </w:p>
    <w:p w14:paraId="798F959C" w14:textId="5725AF0C" w:rsidR="00C835C5" w:rsidRPr="002F2354" w:rsidRDefault="00655E22" w:rsidP="00101EC8">
      <w:pPr>
        <w:pStyle w:val="ListParagraph"/>
        <w:numPr>
          <w:ilvl w:val="0"/>
          <w:numId w:val="23"/>
        </w:numPr>
        <w:tabs>
          <w:tab w:val="left" w:pos="1393"/>
        </w:tabs>
        <w:ind w:left="1440" w:right="59" w:hanging="720"/>
        <w:rPr>
          <w:sz w:val="20"/>
          <w:szCs w:val="20"/>
        </w:rPr>
      </w:pPr>
      <w:r>
        <w:t>Demander au Trésorier de consigner dans les comptes de 2025 du Fonds multilatéral les différences entre les états financiers provisoires des agences d’exécution pour l’exercice 2024 et leurs états financiers définitifs pour 2024, figurant dans le tableau 1 du document UNEP/OzL.Pro/ExCom/97/5.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3"/>
        <w:gridCol w:w="1516"/>
        <w:gridCol w:w="1517"/>
        <w:gridCol w:w="1517"/>
        <w:gridCol w:w="1517"/>
      </w:tblGrid>
      <w:tr w:rsidR="002E370B" w:rsidRPr="002E370B" w14:paraId="368CA9DC" w14:textId="77777777" w:rsidTr="00FE5E14">
        <w:tc>
          <w:tcPr>
            <w:tcW w:w="1871" w:type="dxa"/>
          </w:tcPr>
          <w:p w14:paraId="69AFD7C7" w14:textId="53C05A83" w:rsidR="002E370B" w:rsidRPr="002E370B" w:rsidRDefault="007D147D" w:rsidP="002E370B">
            <w:pPr>
              <w:tabs>
                <w:tab w:val="left" w:pos="3018"/>
              </w:tabs>
              <w:ind w:right="59"/>
              <w:rPr>
                <w:sz w:val="20"/>
                <w:szCs w:val="20"/>
              </w:rPr>
            </w:pPr>
            <w:r>
              <w:rPr>
                <w:sz w:val="20"/>
              </w:rPr>
              <w:tab/>
            </w:r>
          </w:p>
        </w:tc>
        <w:tc>
          <w:tcPr>
            <w:tcW w:w="1872" w:type="dxa"/>
          </w:tcPr>
          <w:p w14:paraId="19F5EDCC" w14:textId="77777777" w:rsidR="002E370B" w:rsidRPr="002E370B" w:rsidRDefault="002E370B" w:rsidP="002E370B">
            <w:pPr>
              <w:tabs>
                <w:tab w:val="left" w:pos="3018"/>
              </w:tabs>
              <w:ind w:right="59"/>
              <w:rPr>
                <w:sz w:val="20"/>
                <w:szCs w:val="20"/>
              </w:rPr>
            </w:pPr>
          </w:p>
        </w:tc>
        <w:tc>
          <w:tcPr>
            <w:tcW w:w="1872" w:type="dxa"/>
            <w:tcBorders>
              <w:bottom w:val="single" w:sz="4" w:space="0" w:color="auto"/>
            </w:tcBorders>
          </w:tcPr>
          <w:p w14:paraId="0AB0724B" w14:textId="77777777" w:rsidR="002E370B" w:rsidRPr="002E370B" w:rsidRDefault="002E370B" w:rsidP="002E370B">
            <w:pPr>
              <w:tabs>
                <w:tab w:val="left" w:pos="3018"/>
              </w:tabs>
              <w:ind w:right="59"/>
              <w:rPr>
                <w:sz w:val="20"/>
                <w:szCs w:val="20"/>
              </w:rPr>
            </w:pPr>
          </w:p>
        </w:tc>
        <w:tc>
          <w:tcPr>
            <w:tcW w:w="1872" w:type="dxa"/>
          </w:tcPr>
          <w:p w14:paraId="2E1D7027" w14:textId="77777777" w:rsidR="002E370B" w:rsidRPr="002E370B" w:rsidRDefault="002E370B" w:rsidP="002E370B">
            <w:pPr>
              <w:tabs>
                <w:tab w:val="left" w:pos="3018"/>
              </w:tabs>
              <w:ind w:right="59"/>
              <w:rPr>
                <w:sz w:val="20"/>
                <w:szCs w:val="20"/>
              </w:rPr>
            </w:pPr>
          </w:p>
        </w:tc>
        <w:tc>
          <w:tcPr>
            <w:tcW w:w="1873" w:type="dxa"/>
          </w:tcPr>
          <w:p w14:paraId="3A6457E4" w14:textId="77777777" w:rsidR="002E370B" w:rsidRPr="002E370B" w:rsidRDefault="002E370B" w:rsidP="002E370B">
            <w:pPr>
              <w:tabs>
                <w:tab w:val="left" w:pos="3018"/>
              </w:tabs>
              <w:ind w:right="59"/>
              <w:rPr>
                <w:sz w:val="20"/>
                <w:szCs w:val="20"/>
              </w:rPr>
            </w:pPr>
          </w:p>
        </w:tc>
      </w:tr>
    </w:tbl>
    <w:p w14:paraId="567430B6" w14:textId="25192418" w:rsidR="00051AA4" w:rsidRPr="002F2354" w:rsidRDefault="00051AA4" w:rsidP="00546A93">
      <w:pPr>
        <w:tabs>
          <w:tab w:val="left" w:pos="3018"/>
        </w:tabs>
        <w:ind w:right="59"/>
        <w:rPr>
          <w:sz w:val="20"/>
          <w:szCs w:val="20"/>
        </w:rPr>
      </w:pPr>
    </w:p>
    <w:sectPr w:rsidR="00051AA4" w:rsidRPr="002F2354" w:rsidSect="00C835C5">
      <w:headerReference w:type="even" r:id="rId13"/>
      <w:footerReference w:type="even" r:id="rId14"/>
      <w:footerReference w:type="default" r:id="rId15"/>
      <w:footerReference w:type="first" r:id="rId16"/>
      <w:pgSz w:w="12240" w:h="15840"/>
      <w:pgMar w:top="720" w:right="1440" w:bottom="86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B4C3" w14:textId="77777777" w:rsidR="00196309" w:rsidRDefault="00196309" w:rsidP="004A504B">
      <w:r>
        <w:separator/>
      </w:r>
    </w:p>
  </w:endnote>
  <w:endnote w:type="continuationSeparator" w:id="0">
    <w:p w14:paraId="7ACB87BD" w14:textId="77777777" w:rsidR="00196309" w:rsidRDefault="001963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721429"/>
      <w:docPartObj>
        <w:docPartGallery w:val="Page Numbers (Bottom of Page)"/>
        <w:docPartUnique/>
      </w:docPartObj>
    </w:sdtPr>
    <w:sdtEndPr>
      <w:rPr>
        <w:noProof/>
      </w:rPr>
    </w:sdtEndPr>
    <w:sdtContent>
      <w:p w14:paraId="5FDC364C" w14:textId="570D8099" w:rsidR="00546A93" w:rsidRDefault="00546A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843BE" w14:textId="77777777" w:rsidR="00546A93" w:rsidRDefault="00546A93" w:rsidP="00546A93">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2B64CF02" w14:textId="51B68427" w:rsidR="00DC6A10" w:rsidRPr="00546A93" w:rsidRDefault="00546A93" w:rsidP="00546A93">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DE3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C29AF1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B766" w14:textId="77777777" w:rsidR="00196309" w:rsidRDefault="00196309" w:rsidP="004A504B">
      <w:r>
        <w:separator/>
      </w:r>
    </w:p>
  </w:footnote>
  <w:footnote w:type="continuationSeparator" w:id="0">
    <w:p w14:paraId="7BCC5750" w14:textId="77777777" w:rsidR="00196309" w:rsidRDefault="00196309" w:rsidP="004A504B">
      <w:r>
        <w:continuationSeparator/>
      </w:r>
    </w:p>
  </w:footnote>
  <w:footnote w:id="1">
    <w:p w14:paraId="38CA0A76" w14:textId="77777777" w:rsidR="0079781A" w:rsidRDefault="0079781A" w:rsidP="0079781A">
      <w:pPr>
        <w:pStyle w:val="FootnoteText"/>
      </w:pPr>
      <w:r>
        <w:rPr>
          <w:rStyle w:val="FootnoteReference"/>
        </w:rPr>
        <w:footnoteRef/>
      </w:r>
      <w:r>
        <w:t> UNEP/OzL.Pro/ExCom/97/1</w:t>
      </w:r>
    </w:p>
    <w:p w14:paraId="3A002204" w14:textId="77777777" w:rsidR="00655E22" w:rsidRPr="00546A93" w:rsidRDefault="00655E22" w:rsidP="0079781A">
      <w:pPr>
        <w:pStyle w:val="FootnoteText"/>
        <w:rPr>
          <w:lang w:val="fr-CA"/>
        </w:rPr>
      </w:pPr>
    </w:p>
  </w:footnote>
  <w:footnote w:id="2">
    <w:p w14:paraId="3225C26E" w14:textId="2E50550F" w:rsidR="00655E22" w:rsidRPr="00655E22" w:rsidRDefault="00655E22">
      <w:pPr>
        <w:pStyle w:val="FootnoteText"/>
      </w:pPr>
      <w:r>
        <w:rPr>
          <w:rStyle w:val="FootnoteReference"/>
        </w:rPr>
        <w:footnoteRef/>
      </w:r>
      <w:r>
        <w:t> La différence de revenus est due au décalage temporel entre le transfert du Trésorier et la réception des fonds par l’agence d’exécution après la 95</w:t>
      </w:r>
      <w:r w:rsidR="00223C52" w:rsidRPr="00223C52">
        <w:rPr>
          <w:vertAlign w:val="superscript"/>
        </w:rPr>
        <w:t>e</w:t>
      </w:r>
      <w:r>
        <w:t> réunion.</w:t>
      </w:r>
    </w:p>
  </w:footnote>
  <w:footnote w:id="3">
    <w:p w14:paraId="6DA0BAAB" w14:textId="44DB7205" w:rsidR="00655E22" w:rsidRPr="00655E22" w:rsidRDefault="00655E22" w:rsidP="00655E22">
      <w:pPr>
        <w:spacing w:line="226" w:lineRule="exact"/>
        <w:ind w:right="-20"/>
        <w:rPr>
          <w:sz w:val="20"/>
          <w:szCs w:val="20"/>
        </w:rPr>
      </w:pPr>
      <w:r>
        <w:rPr>
          <w:rStyle w:val="FootnoteReference"/>
        </w:rPr>
        <w:footnoteRef/>
      </w:r>
      <w:r>
        <w:t xml:space="preserve"> </w:t>
      </w:r>
      <w:r>
        <w:rPr>
          <w:color w:val="0000FF"/>
          <w:sz w:val="20"/>
          <w:u w:val="single" w:color="0000FF"/>
        </w:rPr>
        <w:t>https://digitallibrary.un.org/record/4090384?In=en</w:t>
      </w:r>
      <w:r>
        <w:rPr>
          <w:color w:val="0000FF"/>
          <w:sz w:val="20"/>
        </w:rPr>
        <w:t xml:space="preserve"> </w:t>
      </w:r>
      <w:r>
        <w:rPr>
          <w:color w:val="000000"/>
          <w:sz w:val="20"/>
        </w:rPr>
        <w:t xml:space="preserve">(rapport en cours de préparation ; les fichiers associés </w:t>
      </w:r>
      <w:r>
        <w:rPr>
          <w:sz w:val="20"/>
        </w:rPr>
        <w:t>seront ajoutés au moment de la publication)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688A" w14:textId="5DBFA884" w:rsidR="00546A93" w:rsidRPr="009B0D30" w:rsidRDefault="00546A93" w:rsidP="00546A93">
    <w:r>
      <w:fldChar w:fldCharType="begin"/>
    </w:r>
    <w:r>
      <w:instrText xml:space="preserve"> DOCPROPERTY "Document number"  \* MERGEFORMAT </w:instrText>
    </w:r>
    <w:r>
      <w:fldChar w:fldCharType="separate"/>
    </w:r>
    <w:r>
      <w:t>UNEP/OzL.Pro/ExCom/97/5</w:t>
    </w:r>
    <w:r>
      <w:fldChar w:fldCharType="end"/>
    </w:r>
  </w:p>
  <w:p w14:paraId="754E6083" w14:textId="77777777" w:rsidR="00546A93" w:rsidRDefault="00546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E64F67"/>
    <w:multiLevelType w:val="hybridMultilevel"/>
    <w:tmpl w:val="05BC554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3C2B70A2"/>
    <w:multiLevelType w:val="hybridMultilevel"/>
    <w:tmpl w:val="3F167D52"/>
    <w:lvl w:ilvl="0" w:tplc="65B8A2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C1E8A"/>
    <w:multiLevelType w:val="hybridMultilevel"/>
    <w:tmpl w:val="883C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18"/>
  </w:num>
  <w:num w:numId="20" w16cid:durableId="444007775">
    <w:abstractNumId w:val="12"/>
  </w:num>
  <w:num w:numId="21" w16cid:durableId="2137481371">
    <w:abstractNumId w:val="12"/>
    <w:lvlOverride w:ilvl="0">
      <w:startOverride w:val="1"/>
    </w:lvlOverride>
  </w:num>
  <w:num w:numId="22" w16cid:durableId="953446044">
    <w:abstractNumId w:val="13"/>
  </w:num>
  <w:num w:numId="23" w16cid:durableId="1377004699">
    <w:abstractNumId w:val="14"/>
  </w:num>
  <w:num w:numId="24" w16cid:durableId="58091211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F3235"/>
    <w:rsid w:val="00000FED"/>
    <w:rsid w:val="0000434E"/>
    <w:rsid w:val="0001769F"/>
    <w:rsid w:val="000211A9"/>
    <w:rsid w:val="00021238"/>
    <w:rsid w:val="000217E2"/>
    <w:rsid w:val="00022071"/>
    <w:rsid w:val="00022B68"/>
    <w:rsid w:val="00031260"/>
    <w:rsid w:val="0003681A"/>
    <w:rsid w:val="000372B7"/>
    <w:rsid w:val="00050F6E"/>
    <w:rsid w:val="00051AA4"/>
    <w:rsid w:val="00061EC2"/>
    <w:rsid w:val="00064B69"/>
    <w:rsid w:val="00066CE8"/>
    <w:rsid w:val="00080ED0"/>
    <w:rsid w:val="00085B8F"/>
    <w:rsid w:val="00090481"/>
    <w:rsid w:val="00094A85"/>
    <w:rsid w:val="000A3826"/>
    <w:rsid w:val="000A61B1"/>
    <w:rsid w:val="000A6C26"/>
    <w:rsid w:val="000B36C8"/>
    <w:rsid w:val="000D52A4"/>
    <w:rsid w:val="000E07BC"/>
    <w:rsid w:val="000E2E21"/>
    <w:rsid w:val="000F1CD4"/>
    <w:rsid w:val="000F4103"/>
    <w:rsid w:val="000F70A7"/>
    <w:rsid w:val="00100052"/>
    <w:rsid w:val="00107A3F"/>
    <w:rsid w:val="00113CCA"/>
    <w:rsid w:val="00122F25"/>
    <w:rsid w:val="00135980"/>
    <w:rsid w:val="0013786F"/>
    <w:rsid w:val="001519D7"/>
    <w:rsid w:val="001550EF"/>
    <w:rsid w:val="00164719"/>
    <w:rsid w:val="00166FC4"/>
    <w:rsid w:val="001677AC"/>
    <w:rsid w:val="00176B46"/>
    <w:rsid w:val="001804EA"/>
    <w:rsid w:val="00190A61"/>
    <w:rsid w:val="00196309"/>
    <w:rsid w:val="00197179"/>
    <w:rsid w:val="001A2215"/>
    <w:rsid w:val="001A3342"/>
    <w:rsid w:val="001A3E3D"/>
    <w:rsid w:val="001A7049"/>
    <w:rsid w:val="001B1E40"/>
    <w:rsid w:val="001C764E"/>
    <w:rsid w:val="001E1052"/>
    <w:rsid w:val="001E21B1"/>
    <w:rsid w:val="001E2F93"/>
    <w:rsid w:val="001E4554"/>
    <w:rsid w:val="001E61E5"/>
    <w:rsid w:val="001F2159"/>
    <w:rsid w:val="001F3235"/>
    <w:rsid w:val="001F4C9E"/>
    <w:rsid w:val="001F53FD"/>
    <w:rsid w:val="002024B6"/>
    <w:rsid w:val="00206ADB"/>
    <w:rsid w:val="00210B8B"/>
    <w:rsid w:val="00214863"/>
    <w:rsid w:val="002156B4"/>
    <w:rsid w:val="00223C52"/>
    <w:rsid w:val="00224FCD"/>
    <w:rsid w:val="0024305E"/>
    <w:rsid w:val="00253222"/>
    <w:rsid w:val="00261C13"/>
    <w:rsid w:val="00262847"/>
    <w:rsid w:val="00273A97"/>
    <w:rsid w:val="00281BB2"/>
    <w:rsid w:val="002A03C3"/>
    <w:rsid w:val="002B254E"/>
    <w:rsid w:val="002B4CE8"/>
    <w:rsid w:val="002B72E9"/>
    <w:rsid w:val="002C32FC"/>
    <w:rsid w:val="002C7998"/>
    <w:rsid w:val="002E01C7"/>
    <w:rsid w:val="002E370B"/>
    <w:rsid w:val="002F1E53"/>
    <w:rsid w:val="002F2354"/>
    <w:rsid w:val="002F2CAA"/>
    <w:rsid w:val="0030052C"/>
    <w:rsid w:val="00302907"/>
    <w:rsid w:val="00311E25"/>
    <w:rsid w:val="00323C48"/>
    <w:rsid w:val="0032780D"/>
    <w:rsid w:val="003306E1"/>
    <w:rsid w:val="003320E4"/>
    <w:rsid w:val="0033525D"/>
    <w:rsid w:val="003414F3"/>
    <w:rsid w:val="003509C4"/>
    <w:rsid w:val="0035613E"/>
    <w:rsid w:val="00363EE9"/>
    <w:rsid w:val="0037061B"/>
    <w:rsid w:val="00371252"/>
    <w:rsid w:val="00376128"/>
    <w:rsid w:val="0037742E"/>
    <w:rsid w:val="00377D56"/>
    <w:rsid w:val="0038245A"/>
    <w:rsid w:val="003840E6"/>
    <w:rsid w:val="00385CFC"/>
    <w:rsid w:val="0039337A"/>
    <w:rsid w:val="00394F12"/>
    <w:rsid w:val="003961B0"/>
    <w:rsid w:val="0039764E"/>
    <w:rsid w:val="003A3189"/>
    <w:rsid w:val="003A3CA7"/>
    <w:rsid w:val="003B33BD"/>
    <w:rsid w:val="003B569D"/>
    <w:rsid w:val="003C2AFA"/>
    <w:rsid w:val="003C3C0E"/>
    <w:rsid w:val="003C48B6"/>
    <w:rsid w:val="003D42A6"/>
    <w:rsid w:val="003D4F21"/>
    <w:rsid w:val="003D4FAC"/>
    <w:rsid w:val="003E04E1"/>
    <w:rsid w:val="003E1885"/>
    <w:rsid w:val="003E7906"/>
    <w:rsid w:val="003F000F"/>
    <w:rsid w:val="003F2137"/>
    <w:rsid w:val="003F3C50"/>
    <w:rsid w:val="0040057A"/>
    <w:rsid w:val="00406202"/>
    <w:rsid w:val="00406A6A"/>
    <w:rsid w:val="00406B22"/>
    <w:rsid w:val="00407147"/>
    <w:rsid w:val="004078FA"/>
    <w:rsid w:val="00431E08"/>
    <w:rsid w:val="004328A7"/>
    <w:rsid w:val="00434C74"/>
    <w:rsid w:val="00456EB4"/>
    <w:rsid w:val="00457827"/>
    <w:rsid w:val="004718F3"/>
    <w:rsid w:val="00475040"/>
    <w:rsid w:val="004769D2"/>
    <w:rsid w:val="00490C06"/>
    <w:rsid w:val="00493D40"/>
    <w:rsid w:val="00493EE3"/>
    <w:rsid w:val="004967B6"/>
    <w:rsid w:val="004A504B"/>
    <w:rsid w:val="004A586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6A93"/>
    <w:rsid w:val="005516F3"/>
    <w:rsid w:val="00555D75"/>
    <w:rsid w:val="00560DF0"/>
    <w:rsid w:val="0056759C"/>
    <w:rsid w:val="00587DAD"/>
    <w:rsid w:val="0059513E"/>
    <w:rsid w:val="005A6AA4"/>
    <w:rsid w:val="005A6D9F"/>
    <w:rsid w:val="005B48FF"/>
    <w:rsid w:val="005C1E32"/>
    <w:rsid w:val="005C670D"/>
    <w:rsid w:val="005D363F"/>
    <w:rsid w:val="005E611F"/>
    <w:rsid w:val="00604C15"/>
    <w:rsid w:val="006158D5"/>
    <w:rsid w:val="00625D83"/>
    <w:rsid w:val="0063714A"/>
    <w:rsid w:val="00644E5D"/>
    <w:rsid w:val="00651984"/>
    <w:rsid w:val="00655E22"/>
    <w:rsid w:val="00661B72"/>
    <w:rsid w:val="006623E7"/>
    <w:rsid w:val="00662B80"/>
    <w:rsid w:val="0066768F"/>
    <w:rsid w:val="00670F6C"/>
    <w:rsid w:val="006730F4"/>
    <w:rsid w:val="00676E58"/>
    <w:rsid w:val="00677A2B"/>
    <w:rsid w:val="006822CB"/>
    <w:rsid w:val="006852C7"/>
    <w:rsid w:val="006852CE"/>
    <w:rsid w:val="00692D14"/>
    <w:rsid w:val="006A1228"/>
    <w:rsid w:val="006A7A3B"/>
    <w:rsid w:val="006B2091"/>
    <w:rsid w:val="006B65C7"/>
    <w:rsid w:val="006C1727"/>
    <w:rsid w:val="006C32FD"/>
    <w:rsid w:val="006C39CE"/>
    <w:rsid w:val="006D0FCC"/>
    <w:rsid w:val="006D21F5"/>
    <w:rsid w:val="006D3089"/>
    <w:rsid w:val="006E126D"/>
    <w:rsid w:val="006E1FC3"/>
    <w:rsid w:val="00704CE9"/>
    <w:rsid w:val="0070616B"/>
    <w:rsid w:val="00706295"/>
    <w:rsid w:val="00706DAA"/>
    <w:rsid w:val="00706FDA"/>
    <w:rsid w:val="00711F9A"/>
    <w:rsid w:val="00713810"/>
    <w:rsid w:val="0072165F"/>
    <w:rsid w:val="007303A5"/>
    <w:rsid w:val="00730B3E"/>
    <w:rsid w:val="0073420B"/>
    <w:rsid w:val="00736367"/>
    <w:rsid w:val="0074760E"/>
    <w:rsid w:val="00753A52"/>
    <w:rsid w:val="007548C4"/>
    <w:rsid w:val="00754ABA"/>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147D"/>
    <w:rsid w:val="007D294A"/>
    <w:rsid w:val="007D2E89"/>
    <w:rsid w:val="007D47D2"/>
    <w:rsid w:val="007D6EC0"/>
    <w:rsid w:val="007D7E1D"/>
    <w:rsid w:val="007E503C"/>
    <w:rsid w:val="007F4DAF"/>
    <w:rsid w:val="0080345C"/>
    <w:rsid w:val="0082522F"/>
    <w:rsid w:val="00831979"/>
    <w:rsid w:val="00851352"/>
    <w:rsid w:val="00857077"/>
    <w:rsid w:val="008613DA"/>
    <w:rsid w:val="00863230"/>
    <w:rsid w:val="00865BD0"/>
    <w:rsid w:val="008717D8"/>
    <w:rsid w:val="0087215C"/>
    <w:rsid w:val="00875D25"/>
    <w:rsid w:val="00880E35"/>
    <w:rsid w:val="008815C8"/>
    <w:rsid w:val="008857A4"/>
    <w:rsid w:val="008875FE"/>
    <w:rsid w:val="00887F8E"/>
    <w:rsid w:val="00893678"/>
    <w:rsid w:val="00896234"/>
    <w:rsid w:val="00897E43"/>
    <w:rsid w:val="008C222B"/>
    <w:rsid w:val="008C5738"/>
    <w:rsid w:val="008C7EAD"/>
    <w:rsid w:val="008D0CFE"/>
    <w:rsid w:val="008D52E8"/>
    <w:rsid w:val="008D6152"/>
    <w:rsid w:val="008E4905"/>
    <w:rsid w:val="008E7BA9"/>
    <w:rsid w:val="008F0F81"/>
    <w:rsid w:val="008F21A8"/>
    <w:rsid w:val="008F27BF"/>
    <w:rsid w:val="008F2E64"/>
    <w:rsid w:val="009142EC"/>
    <w:rsid w:val="009145E4"/>
    <w:rsid w:val="009154C3"/>
    <w:rsid w:val="00923540"/>
    <w:rsid w:val="00926767"/>
    <w:rsid w:val="009361D5"/>
    <w:rsid w:val="00940F0D"/>
    <w:rsid w:val="009428A4"/>
    <w:rsid w:val="009554D7"/>
    <w:rsid w:val="00961431"/>
    <w:rsid w:val="009659F4"/>
    <w:rsid w:val="00970D60"/>
    <w:rsid w:val="009874D0"/>
    <w:rsid w:val="0099390E"/>
    <w:rsid w:val="009960E5"/>
    <w:rsid w:val="009A7ADC"/>
    <w:rsid w:val="009B0D30"/>
    <w:rsid w:val="009C19B7"/>
    <w:rsid w:val="009C5ABB"/>
    <w:rsid w:val="009D52D8"/>
    <w:rsid w:val="009D7C51"/>
    <w:rsid w:val="009E196C"/>
    <w:rsid w:val="009E2EB0"/>
    <w:rsid w:val="009E6A0A"/>
    <w:rsid w:val="009F36BF"/>
    <w:rsid w:val="00A111B6"/>
    <w:rsid w:val="00A149D5"/>
    <w:rsid w:val="00A26D27"/>
    <w:rsid w:val="00A376EE"/>
    <w:rsid w:val="00A4071D"/>
    <w:rsid w:val="00A42A99"/>
    <w:rsid w:val="00A5151A"/>
    <w:rsid w:val="00A57E0A"/>
    <w:rsid w:val="00A77919"/>
    <w:rsid w:val="00A823F6"/>
    <w:rsid w:val="00A8719E"/>
    <w:rsid w:val="00AA0A89"/>
    <w:rsid w:val="00AA5368"/>
    <w:rsid w:val="00AA6429"/>
    <w:rsid w:val="00AA6ED5"/>
    <w:rsid w:val="00AA78BF"/>
    <w:rsid w:val="00AC01AA"/>
    <w:rsid w:val="00AC3EE9"/>
    <w:rsid w:val="00AC4F72"/>
    <w:rsid w:val="00AC5041"/>
    <w:rsid w:val="00AE2319"/>
    <w:rsid w:val="00AE482E"/>
    <w:rsid w:val="00AF1B39"/>
    <w:rsid w:val="00AF741A"/>
    <w:rsid w:val="00B01ADB"/>
    <w:rsid w:val="00B04161"/>
    <w:rsid w:val="00B056F9"/>
    <w:rsid w:val="00B10703"/>
    <w:rsid w:val="00B11E3D"/>
    <w:rsid w:val="00B14D2C"/>
    <w:rsid w:val="00B16F24"/>
    <w:rsid w:val="00B17E82"/>
    <w:rsid w:val="00B21F71"/>
    <w:rsid w:val="00B35FCB"/>
    <w:rsid w:val="00B373ED"/>
    <w:rsid w:val="00B407A0"/>
    <w:rsid w:val="00B42B28"/>
    <w:rsid w:val="00B4575A"/>
    <w:rsid w:val="00B51D38"/>
    <w:rsid w:val="00B575BA"/>
    <w:rsid w:val="00B71608"/>
    <w:rsid w:val="00B76429"/>
    <w:rsid w:val="00B86471"/>
    <w:rsid w:val="00B956D4"/>
    <w:rsid w:val="00B97446"/>
    <w:rsid w:val="00BA7165"/>
    <w:rsid w:val="00BA7432"/>
    <w:rsid w:val="00BB1016"/>
    <w:rsid w:val="00BB2764"/>
    <w:rsid w:val="00BC1AA0"/>
    <w:rsid w:val="00BC2495"/>
    <w:rsid w:val="00BC314A"/>
    <w:rsid w:val="00BC7EB9"/>
    <w:rsid w:val="00BD2643"/>
    <w:rsid w:val="00BD4FF0"/>
    <w:rsid w:val="00BD56B1"/>
    <w:rsid w:val="00BD6558"/>
    <w:rsid w:val="00BE4396"/>
    <w:rsid w:val="00BF2AD7"/>
    <w:rsid w:val="00BF2F76"/>
    <w:rsid w:val="00BF3022"/>
    <w:rsid w:val="00BF3214"/>
    <w:rsid w:val="00BF5573"/>
    <w:rsid w:val="00C15867"/>
    <w:rsid w:val="00C22398"/>
    <w:rsid w:val="00C2296D"/>
    <w:rsid w:val="00C23155"/>
    <w:rsid w:val="00C247A5"/>
    <w:rsid w:val="00C35024"/>
    <w:rsid w:val="00C40C41"/>
    <w:rsid w:val="00C45885"/>
    <w:rsid w:val="00C50F22"/>
    <w:rsid w:val="00C57971"/>
    <w:rsid w:val="00C60D19"/>
    <w:rsid w:val="00C65BD7"/>
    <w:rsid w:val="00C76BA4"/>
    <w:rsid w:val="00C835C5"/>
    <w:rsid w:val="00C83A48"/>
    <w:rsid w:val="00C85865"/>
    <w:rsid w:val="00C85E85"/>
    <w:rsid w:val="00C926C8"/>
    <w:rsid w:val="00CA2EAE"/>
    <w:rsid w:val="00CA4AC1"/>
    <w:rsid w:val="00CA59FB"/>
    <w:rsid w:val="00CB0316"/>
    <w:rsid w:val="00CB0B11"/>
    <w:rsid w:val="00CB1DBA"/>
    <w:rsid w:val="00CB426A"/>
    <w:rsid w:val="00CB5354"/>
    <w:rsid w:val="00CC1F67"/>
    <w:rsid w:val="00CC3C9E"/>
    <w:rsid w:val="00CC6A14"/>
    <w:rsid w:val="00CC70A3"/>
    <w:rsid w:val="00CD4442"/>
    <w:rsid w:val="00CD53C3"/>
    <w:rsid w:val="00CD540D"/>
    <w:rsid w:val="00CD574E"/>
    <w:rsid w:val="00CE4C22"/>
    <w:rsid w:val="00CE76E5"/>
    <w:rsid w:val="00CF41EC"/>
    <w:rsid w:val="00CF5AC8"/>
    <w:rsid w:val="00CF5D04"/>
    <w:rsid w:val="00D04DE4"/>
    <w:rsid w:val="00D063F1"/>
    <w:rsid w:val="00D11735"/>
    <w:rsid w:val="00D14F22"/>
    <w:rsid w:val="00D2683B"/>
    <w:rsid w:val="00D26D68"/>
    <w:rsid w:val="00D26DDF"/>
    <w:rsid w:val="00D4741C"/>
    <w:rsid w:val="00D57918"/>
    <w:rsid w:val="00D73DC6"/>
    <w:rsid w:val="00D74C1A"/>
    <w:rsid w:val="00D754C1"/>
    <w:rsid w:val="00D77393"/>
    <w:rsid w:val="00D77A35"/>
    <w:rsid w:val="00D802C5"/>
    <w:rsid w:val="00D81B3E"/>
    <w:rsid w:val="00D90C70"/>
    <w:rsid w:val="00D90E49"/>
    <w:rsid w:val="00D96ADE"/>
    <w:rsid w:val="00DA0CE2"/>
    <w:rsid w:val="00DA2387"/>
    <w:rsid w:val="00DA437C"/>
    <w:rsid w:val="00DC0708"/>
    <w:rsid w:val="00DC6A10"/>
    <w:rsid w:val="00DE657E"/>
    <w:rsid w:val="00DF4704"/>
    <w:rsid w:val="00DF6F1E"/>
    <w:rsid w:val="00E024AA"/>
    <w:rsid w:val="00E130BB"/>
    <w:rsid w:val="00E15C77"/>
    <w:rsid w:val="00E1693E"/>
    <w:rsid w:val="00E250F1"/>
    <w:rsid w:val="00E3515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13398"/>
    <w:rsid w:val="00F21088"/>
    <w:rsid w:val="00F326BF"/>
    <w:rsid w:val="00F327E7"/>
    <w:rsid w:val="00F35746"/>
    <w:rsid w:val="00F447C7"/>
    <w:rsid w:val="00F459B4"/>
    <w:rsid w:val="00F509F8"/>
    <w:rsid w:val="00F5211B"/>
    <w:rsid w:val="00F554A9"/>
    <w:rsid w:val="00F5655D"/>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06E2"/>
  <w15:docId w15:val="{2DC4D015-1DBA-4734-B30E-15E2DC37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961431"/>
    <w:pPr>
      <w:ind w:left="720"/>
      <w:contextualSpacing/>
    </w:pPr>
  </w:style>
  <w:style w:type="character" w:customStyle="1" w:styleId="FooterChar">
    <w:name w:val="Footer Char"/>
    <w:basedOn w:val="DefaultParagraphFont"/>
    <w:link w:val="Footer"/>
    <w:uiPriority w:val="99"/>
    <w:rsid w:val="008857A4"/>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A77A7F9-C022-4B96-A06A-8F6ABEFE0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756</Words>
  <Characters>4179</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Xue He Yan</dc:creator>
  <cp:lastModifiedBy>Angela Xue He Yan</cp:lastModifiedBy>
  <cp:revision>25</cp:revision>
  <cp:lastPrinted>2001-05-26T16:40:00Z</cp:lastPrinted>
  <dcterms:created xsi:type="dcterms:W3CDTF">2025-10-28T15:10:00Z</dcterms:created>
  <dcterms:modified xsi:type="dcterms:W3CDTF">2025-11-02T17:00:00Z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f339b168-1644-4edb-9853-3d996e8d7550</vt:lpwstr>
  </property>
</Properties>
</file>