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201227" w14:paraId="7667DA15" w14:textId="77777777" w:rsidTr="009C59F7">
        <w:trPr>
          <w:trHeight w:val="720"/>
        </w:trPr>
        <w:tc>
          <w:tcPr>
            <w:tcW w:w="5490" w:type="dxa"/>
            <w:gridSpan w:val="2"/>
            <w:tcBorders>
              <w:bottom w:val="single" w:sz="18" w:space="0" w:color="auto"/>
            </w:tcBorders>
          </w:tcPr>
          <w:p w14:paraId="46E52282" w14:textId="77777777" w:rsidR="00C15867" w:rsidRPr="0020122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01227">
              <w:rPr>
                <w:rFonts w:ascii="Univers" w:hAnsi="Univers"/>
                <w:b/>
                <w:sz w:val="28"/>
                <w:szCs w:val="28"/>
              </w:rPr>
              <w:t>UNITED</w:t>
            </w:r>
            <w:r w:rsidRPr="00201227">
              <w:rPr>
                <w:rFonts w:ascii="Univers" w:hAnsi="Univers"/>
                <w:b/>
                <w:sz w:val="28"/>
                <w:szCs w:val="28"/>
              </w:rPr>
              <w:br/>
              <w:t>NATIONS</w:t>
            </w:r>
          </w:p>
        </w:tc>
        <w:tc>
          <w:tcPr>
            <w:tcW w:w="4590" w:type="dxa"/>
            <w:tcBorders>
              <w:bottom w:val="single" w:sz="18" w:space="0" w:color="auto"/>
            </w:tcBorders>
          </w:tcPr>
          <w:p w14:paraId="5F69BC40" w14:textId="77777777" w:rsidR="00C15867" w:rsidRPr="00201227" w:rsidRDefault="00C15867" w:rsidP="009C59F7">
            <w:pPr>
              <w:jc w:val="right"/>
              <w:rPr>
                <w:sz w:val="52"/>
                <w:szCs w:val="52"/>
              </w:rPr>
            </w:pPr>
            <w:r w:rsidRPr="00201227">
              <w:rPr>
                <w:rFonts w:ascii="Univers Bold" w:hAnsi="Univers Bold"/>
                <w:b/>
                <w:sz w:val="72"/>
              </w:rPr>
              <w:t>EP</w:t>
            </w:r>
          </w:p>
        </w:tc>
      </w:tr>
      <w:tr w:rsidR="00C15867" w:rsidRPr="00201227" w14:paraId="7BEF794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9265AFB" w14:textId="77777777" w:rsidR="00C15867" w:rsidRPr="00201227" w:rsidRDefault="00E52838" w:rsidP="009C59F7">
            <w:pPr>
              <w:spacing w:before="120"/>
            </w:pPr>
            <w:r w:rsidRPr="00201227">
              <w:rPr>
                <w:noProof/>
                <w:lang w:val="en-US" w:eastAsia="zh-CN"/>
              </w:rPr>
              <mc:AlternateContent>
                <mc:Choice Requires="wpg">
                  <w:drawing>
                    <wp:anchor distT="0" distB="0" distL="114300" distR="114300" simplePos="0" relativeHeight="251660288" behindDoc="0" locked="0" layoutInCell="1" allowOverlap="1" wp14:anchorId="39D85904" wp14:editId="3BDBBA8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62761F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1F7D12B2" w14:textId="77777777" w:rsidR="00C15867" w:rsidRPr="0020122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01227">
              <w:rPr>
                <w:rFonts w:ascii="Univers" w:hAnsi="Univers"/>
                <w:b/>
                <w:sz w:val="32"/>
              </w:rPr>
              <w:t>United Nations</w:t>
            </w:r>
          </w:p>
          <w:p w14:paraId="1C430365" w14:textId="77777777" w:rsidR="00C15867" w:rsidRPr="0020122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01227">
              <w:rPr>
                <w:rFonts w:ascii="Univers" w:hAnsi="Univers"/>
                <w:b/>
                <w:sz w:val="32"/>
              </w:rPr>
              <w:t>Environment</w:t>
            </w:r>
          </w:p>
          <w:p w14:paraId="51E5ED2B" w14:textId="77777777" w:rsidR="00C15867" w:rsidRPr="0020122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01227">
              <w:rPr>
                <w:rFonts w:ascii="Univers" w:hAnsi="Univers"/>
                <w:b/>
                <w:sz w:val="32"/>
              </w:rPr>
              <w:t>Programme</w:t>
            </w:r>
          </w:p>
          <w:p w14:paraId="7CC85C4A" w14:textId="77777777" w:rsidR="00C15867" w:rsidRPr="00201227" w:rsidRDefault="00C15867" w:rsidP="009C59F7">
            <w:pPr>
              <w:spacing w:before="720"/>
              <w:ind w:left="158"/>
            </w:pPr>
          </w:p>
        </w:tc>
        <w:tc>
          <w:tcPr>
            <w:tcW w:w="4590" w:type="dxa"/>
            <w:tcBorders>
              <w:top w:val="nil"/>
              <w:left w:val="nil"/>
              <w:bottom w:val="single" w:sz="36" w:space="0" w:color="auto"/>
              <w:right w:val="nil"/>
            </w:tcBorders>
          </w:tcPr>
          <w:p w14:paraId="2D8982A3" w14:textId="77777777" w:rsidR="00C15867" w:rsidRPr="00201227" w:rsidRDefault="00C15867" w:rsidP="009C59F7">
            <w:r w:rsidRPr="00201227">
              <w:t>Distr.</w:t>
            </w:r>
          </w:p>
          <w:p w14:paraId="0F657585" w14:textId="77777777" w:rsidR="00923540" w:rsidRPr="00201227" w:rsidRDefault="00923540" w:rsidP="00923540">
            <w:r w:rsidRPr="00201227">
              <w:t>GENERAL</w:t>
            </w:r>
          </w:p>
          <w:p w14:paraId="425A1BAD" w14:textId="77777777" w:rsidR="00C15867" w:rsidRPr="00201227" w:rsidRDefault="00C15867" w:rsidP="009C59F7"/>
          <w:p w14:paraId="15E483B5" w14:textId="77777777" w:rsidR="00C15867" w:rsidRPr="00201227" w:rsidRDefault="00C15867" w:rsidP="009C59F7"/>
          <w:p w14:paraId="7A9D71A5" w14:textId="25236853" w:rsidR="00C15867" w:rsidRPr="00201227" w:rsidRDefault="00954320" w:rsidP="009C59F7">
            <w:r w:rsidRPr="00201227">
              <w:fldChar w:fldCharType="begin"/>
            </w:r>
            <w:r w:rsidRPr="00201227">
              <w:instrText xml:space="preserve"> DOCPROPERTY "Document number"  \* MERGEFORMAT </w:instrText>
            </w:r>
            <w:r w:rsidRPr="00201227">
              <w:fldChar w:fldCharType="separate"/>
            </w:r>
            <w:r w:rsidR="00255489" w:rsidRPr="00201227">
              <w:t>UNEP/</w:t>
            </w:r>
            <w:proofErr w:type="spellStart"/>
            <w:r w:rsidR="00255489" w:rsidRPr="00201227">
              <w:t>OzL.Pro</w:t>
            </w:r>
            <w:proofErr w:type="spellEnd"/>
            <w:r w:rsidR="00255489" w:rsidRPr="00201227">
              <w:t>/ExCom/91/25</w:t>
            </w:r>
            <w:r w:rsidRPr="00201227">
              <w:fldChar w:fldCharType="end"/>
            </w:r>
          </w:p>
          <w:p w14:paraId="051DBE4E" w14:textId="4992209F" w:rsidR="00C15867" w:rsidRPr="00201227" w:rsidRDefault="00BC2495" w:rsidP="009C59F7">
            <w:r w:rsidRPr="00201227">
              <w:fldChar w:fldCharType="begin"/>
            </w:r>
            <w:r w:rsidR="00851352" w:rsidRPr="00201227">
              <w:instrText xml:space="preserve"> DOCPROPERTY "Revision date" \@ "d MMMM YYYY"  \* MERGEFORMAT </w:instrText>
            </w:r>
            <w:r w:rsidRPr="00201227">
              <w:fldChar w:fldCharType="separate"/>
            </w:r>
            <w:r w:rsidR="00255489" w:rsidRPr="00201227">
              <w:t>10 November 2022</w:t>
            </w:r>
            <w:r w:rsidRPr="00201227">
              <w:fldChar w:fldCharType="end"/>
            </w:r>
          </w:p>
          <w:p w14:paraId="611A7772" w14:textId="77777777" w:rsidR="00C15867" w:rsidRPr="00201227" w:rsidRDefault="00C15867" w:rsidP="009C59F7">
            <w:pPr>
              <w:rPr>
                <w:caps/>
              </w:rPr>
            </w:pPr>
          </w:p>
          <w:p w14:paraId="4F654AB2" w14:textId="77777777" w:rsidR="00C15867" w:rsidRPr="00201227" w:rsidRDefault="00C15867" w:rsidP="009C59F7">
            <w:r w:rsidRPr="00201227">
              <w:t>ORIGINAL: ENGLISH</w:t>
            </w:r>
          </w:p>
        </w:tc>
      </w:tr>
    </w:tbl>
    <w:p w14:paraId="2D0CD191" w14:textId="77777777" w:rsidR="00CA59FB" w:rsidRPr="00201227" w:rsidRDefault="00C15867" w:rsidP="00CA59FB">
      <w:pPr>
        <w:jc w:val="left"/>
      </w:pPr>
      <w:r w:rsidRPr="00201227">
        <w:t>EXECUTIVE COMMITTEE OF</w:t>
      </w:r>
      <w:r w:rsidRPr="00201227">
        <w:br/>
        <w:t xml:space="preserve">  THE MULTILATERAL FUND FOR THE</w:t>
      </w:r>
      <w:r w:rsidRPr="00201227">
        <w:br/>
        <w:t xml:space="preserve">  IMPLEMENTATION OF THE MONTREAL PROTOCOL</w:t>
      </w:r>
      <w:r w:rsidRPr="00201227">
        <w:br/>
      </w:r>
      <w:r w:rsidR="00CA59FB" w:rsidRPr="00201227">
        <w:t>Ninety-first Meeting</w:t>
      </w:r>
    </w:p>
    <w:p w14:paraId="5FD07ED1" w14:textId="77777777" w:rsidR="00CA59FB" w:rsidRPr="00201227" w:rsidRDefault="00CA59FB" w:rsidP="00CA59FB">
      <w:pPr>
        <w:jc w:val="left"/>
      </w:pPr>
      <w:r w:rsidRPr="00201227">
        <w:t>Montreal, 5-9 December 2022</w:t>
      </w:r>
    </w:p>
    <w:p w14:paraId="5C9DFB47" w14:textId="55E223CA" w:rsidR="00C15867" w:rsidRPr="00201227" w:rsidRDefault="00B5219D" w:rsidP="00CA59FB">
      <w:pPr>
        <w:jc w:val="left"/>
      </w:pPr>
      <w:r w:rsidRPr="00201227">
        <w:t>Item 8(d)(iii) of the provisional agenda</w:t>
      </w:r>
      <w:r w:rsidRPr="00201227">
        <w:rPr>
          <w:rStyle w:val="FootnoteReference"/>
        </w:rPr>
        <w:footnoteReference w:id="1"/>
      </w:r>
    </w:p>
    <w:p w14:paraId="33BDCD74" w14:textId="77777777" w:rsidR="00066CE8" w:rsidRPr="00201227" w:rsidRDefault="00261C13" w:rsidP="00E753E8">
      <w:pPr>
        <w:pStyle w:val="Heading5"/>
        <w:numPr>
          <w:ilvl w:val="0"/>
          <w:numId w:val="0"/>
        </w:numPr>
        <w:ind w:left="3600"/>
      </w:pPr>
      <w:r w:rsidRPr="00201227">
        <w:tab/>
      </w:r>
    </w:p>
    <w:p w14:paraId="137F9BE2" w14:textId="77777777" w:rsidR="00066CE8" w:rsidRPr="00201227" w:rsidRDefault="00066CE8" w:rsidP="00857077">
      <w:pPr>
        <w:jc w:val="left"/>
      </w:pPr>
    </w:p>
    <w:p w14:paraId="0A3D9391" w14:textId="77777777" w:rsidR="00B5219D" w:rsidRPr="00201227" w:rsidRDefault="00B5219D" w:rsidP="00B5219D">
      <w:pPr>
        <w:pStyle w:val="Title2"/>
        <w:rPr>
          <w:caps w:val="0"/>
        </w:rPr>
      </w:pPr>
      <w:r w:rsidRPr="00201227">
        <w:rPr>
          <w:caps w:val="0"/>
        </w:rPr>
        <w:t xml:space="preserve">UNEP BUSINESS </w:t>
      </w:r>
      <w:smartTag w:uri="urn:schemas-microsoft-com:office:smarttags" w:element="stockticker">
        <w:r w:rsidRPr="00201227">
          <w:rPr>
            <w:caps w:val="0"/>
          </w:rPr>
          <w:t>PLAN</w:t>
        </w:r>
      </w:smartTag>
      <w:r w:rsidRPr="00201227">
        <w:rPr>
          <w:caps w:val="0"/>
        </w:rPr>
        <w:t xml:space="preserve"> FOR 2023–2025</w:t>
      </w:r>
    </w:p>
    <w:p w14:paraId="7752D18D" w14:textId="77777777" w:rsidR="00B5219D" w:rsidRPr="00201227" w:rsidRDefault="00B5219D" w:rsidP="00B5219D">
      <w:pPr>
        <w:pStyle w:val="Title2"/>
        <w:rPr>
          <w:caps w:val="0"/>
        </w:rPr>
      </w:pPr>
    </w:p>
    <w:p w14:paraId="3F3E110C" w14:textId="77777777" w:rsidR="00B5219D" w:rsidRPr="00201227" w:rsidRDefault="00B5219D" w:rsidP="00B5219D">
      <w:pPr>
        <w:pStyle w:val="Heading1"/>
        <w:numPr>
          <w:ilvl w:val="0"/>
          <w:numId w:val="0"/>
        </w:numPr>
        <w:rPr>
          <w:b/>
          <w:bCs/>
          <w:sz w:val="24"/>
          <w:szCs w:val="24"/>
        </w:rPr>
      </w:pPr>
      <w:r w:rsidRPr="00201227">
        <w:rPr>
          <w:b/>
          <w:bCs/>
          <w:sz w:val="24"/>
          <w:szCs w:val="24"/>
        </w:rPr>
        <w:t>Introduction</w:t>
      </w:r>
    </w:p>
    <w:p w14:paraId="4B20D8E5" w14:textId="77777777" w:rsidR="00B5219D" w:rsidRPr="00201227" w:rsidRDefault="00B5219D" w:rsidP="007120A1">
      <w:pPr>
        <w:pStyle w:val="Heading1"/>
      </w:pPr>
      <w:r w:rsidRPr="00201227">
        <w:t>This document presents UNEP business plan for 2023–2025</w:t>
      </w:r>
      <w:r w:rsidRPr="00201227">
        <w:rPr>
          <w:rStyle w:val="FootnoteReference"/>
        </w:rPr>
        <w:footnoteReference w:id="2"/>
      </w:r>
      <w:r w:rsidRPr="00201227">
        <w:t xml:space="preserve"> and includes the planned activities for the reduction of controlled substances under the Montreal Protocol during the period 2023–2025. The narrative of UNEP’s business plan for 2023–2025 is attached to the present document. </w:t>
      </w:r>
    </w:p>
    <w:p w14:paraId="462D935F" w14:textId="77777777" w:rsidR="00B5219D" w:rsidRPr="00201227" w:rsidRDefault="00B5219D" w:rsidP="007120A1">
      <w:pPr>
        <w:pStyle w:val="Heading1"/>
      </w:pPr>
      <w:r w:rsidRPr="00201227">
        <w:t>This document consists of the following sections:</w:t>
      </w:r>
    </w:p>
    <w:p w14:paraId="5D7B769B" w14:textId="77777777" w:rsidR="00B5219D" w:rsidRPr="00201227" w:rsidRDefault="00B5219D" w:rsidP="00B5219D">
      <w:pPr>
        <w:pStyle w:val="ListParagraph"/>
        <w:numPr>
          <w:ilvl w:val="0"/>
          <w:numId w:val="21"/>
        </w:numPr>
        <w:spacing w:after="240"/>
        <w:ind w:left="1570" w:hanging="778"/>
        <w:contextualSpacing w:val="0"/>
      </w:pPr>
      <w:r w:rsidRPr="00201227">
        <w:t>Planned activities during the period 2023–2025</w:t>
      </w:r>
    </w:p>
    <w:p w14:paraId="64820301" w14:textId="77777777" w:rsidR="00B5219D" w:rsidRPr="00201227" w:rsidRDefault="00B5219D" w:rsidP="00B5219D">
      <w:pPr>
        <w:pStyle w:val="ListParagraph"/>
        <w:numPr>
          <w:ilvl w:val="0"/>
          <w:numId w:val="21"/>
        </w:numPr>
        <w:spacing w:after="240"/>
        <w:ind w:left="1570" w:hanging="778"/>
        <w:contextualSpacing w:val="0"/>
      </w:pPr>
      <w:r w:rsidRPr="00201227">
        <w:t>Secretariat’s comments</w:t>
      </w:r>
    </w:p>
    <w:p w14:paraId="6ABA3060" w14:textId="77777777" w:rsidR="00B5219D" w:rsidRPr="00201227" w:rsidRDefault="00B5219D" w:rsidP="00B5219D">
      <w:pPr>
        <w:pStyle w:val="ListParagraph"/>
        <w:numPr>
          <w:ilvl w:val="0"/>
          <w:numId w:val="21"/>
        </w:numPr>
        <w:spacing w:after="240"/>
        <w:ind w:left="1570" w:hanging="778"/>
        <w:contextualSpacing w:val="0"/>
      </w:pPr>
      <w:r w:rsidRPr="00201227">
        <w:t>Proposed adjustments by the Secretariat</w:t>
      </w:r>
    </w:p>
    <w:p w14:paraId="03DECC1D" w14:textId="77777777" w:rsidR="00B5219D" w:rsidRPr="00201227" w:rsidRDefault="00B5219D" w:rsidP="00B5219D">
      <w:pPr>
        <w:pStyle w:val="ListParagraph"/>
        <w:numPr>
          <w:ilvl w:val="0"/>
          <w:numId w:val="21"/>
        </w:numPr>
        <w:spacing w:after="240"/>
        <w:ind w:left="1570" w:hanging="778"/>
        <w:contextualSpacing w:val="0"/>
      </w:pPr>
      <w:r w:rsidRPr="00201227">
        <w:t>Performance indicators</w:t>
      </w:r>
    </w:p>
    <w:p w14:paraId="154923F8" w14:textId="77777777" w:rsidR="00B5219D" w:rsidRPr="00201227" w:rsidRDefault="00B5219D" w:rsidP="00B5219D">
      <w:pPr>
        <w:pStyle w:val="ListParagraph"/>
        <w:numPr>
          <w:ilvl w:val="0"/>
          <w:numId w:val="21"/>
        </w:numPr>
        <w:ind w:left="1570" w:hanging="778"/>
        <w:contextualSpacing w:val="0"/>
      </w:pPr>
      <w:r w:rsidRPr="00201227">
        <w:t>Recommendation</w:t>
      </w:r>
    </w:p>
    <w:p w14:paraId="31F593BF" w14:textId="77777777" w:rsidR="00B5219D" w:rsidRPr="00201227" w:rsidRDefault="00B5219D" w:rsidP="00B5219D">
      <w:pPr>
        <w:pStyle w:val="ListParagraph"/>
        <w:spacing w:line="360" w:lineRule="auto"/>
        <w:ind w:left="1565"/>
      </w:pPr>
    </w:p>
    <w:p w14:paraId="3531D822" w14:textId="2B805D06" w:rsidR="00B5219D" w:rsidRPr="007D35E3" w:rsidRDefault="007D35E3" w:rsidP="007D35E3">
      <w:pPr>
        <w:rPr>
          <w:b/>
          <w:bCs/>
          <w:sz w:val="24"/>
          <w:szCs w:val="24"/>
        </w:rPr>
      </w:pPr>
      <w:r>
        <w:rPr>
          <w:b/>
          <w:bCs/>
          <w:sz w:val="24"/>
          <w:szCs w:val="24"/>
        </w:rPr>
        <w:t>I.</w:t>
      </w:r>
      <w:r>
        <w:rPr>
          <w:b/>
          <w:bCs/>
          <w:sz w:val="24"/>
          <w:szCs w:val="24"/>
        </w:rPr>
        <w:tab/>
      </w:r>
      <w:r w:rsidR="00B5219D" w:rsidRPr="007D35E3">
        <w:rPr>
          <w:b/>
          <w:bCs/>
          <w:sz w:val="24"/>
          <w:szCs w:val="24"/>
        </w:rPr>
        <w:t>Planned activities during the period 2023–2025</w:t>
      </w:r>
    </w:p>
    <w:p w14:paraId="543D70B5" w14:textId="77777777" w:rsidR="00B5219D" w:rsidRPr="00201227" w:rsidRDefault="00B5219D" w:rsidP="00B5219D">
      <w:pPr>
        <w:pStyle w:val="ListParagraph"/>
        <w:ind w:left="709"/>
        <w:rPr>
          <w:b/>
          <w:bCs/>
          <w:sz w:val="24"/>
          <w:szCs w:val="24"/>
        </w:rPr>
      </w:pPr>
    </w:p>
    <w:p w14:paraId="5419C038" w14:textId="77777777" w:rsidR="00B5219D" w:rsidRPr="00201227" w:rsidRDefault="00B5219D" w:rsidP="007120A1">
      <w:pPr>
        <w:pStyle w:val="Heading1"/>
      </w:pPr>
      <w:r w:rsidRPr="00201227">
        <w:t>Table 1 sets out, by year, the value of activities included in UNEP’s business plan.</w:t>
      </w:r>
    </w:p>
    <w:p w14:paraId="7AF016D5" w14:textId="77777777" w:rsidR="00B5219D" w:rsidRPr="00201227" w:rsidRDefault="00B5219D" w:rsidP="00B5219D"/>
    <w:p w14:paraId="67A8D832" w14:textId="77777777" w:rsidR="00B5219D" w:rsidRPr="00201227" w:rsidRDefault="00B5219D" w:rsidP="00B5219D"/>
    <w:p w14:paraId="537AE8E1" w14:textId="77777777" w:rsidR="00B5219D" w:rsidRPr="00201227" w:rsidRDefault="00B5219D" w:rsidP="00B5219D">
      <w:pPr>
        <w:pStyle w:val="subhead"/>
        <w:keepNext/>
        <w:jc w:val="left"/>
        <w:rPr>
          <w:b/>
          <w:sz w:val="22"/>
          <w:szCs w:val="22"/>
          <w:lang w:val="en-CA"/>
        </w:rPr>
      </w:pPr>
      <w:r w:rsidRPr="00201227">
        <w:rPr>
          <w:b/>
          <w:sz w:val="22"/>
          <w:szCs w:val="22"/>
        </w:rPr>
        <w:lastRenderedPageBreak/>
        <w:t xml:space="preserve">Table 1. </w:t>
      </w:r>
      <w:r w:rsidRPr="00201227">
        <w:rPr>
          <w:b/>
          <w:sz w:val="22"/>
          <w:szCs w:val="22"/>
          <w:lang w:val="en-CA"/>
        </w:rPr>
        <w:t xml:space="preserve">Resource allocation in the UNEP business plan for </w:t>
      </w:r>
      <w:r w:rsidRPr="00201227">
        <w:rPr>
          <w:b/>
          <w:sz w:val="22"/>
          <w:szCs w:val="22"/>
        </w:rPr>
        <w:t xml:space="preserve">2023–2025 </w:t>
      </w:r>
      <w:r w:rsidRPr="00201227">
        <w:rPr>
          <w:b/>
          <w:sz w:val="22"/>
          <w:szCs w:val="22"/>
          <w:lang w:val="en-CA"/>
        </w:rPr>
        <w:t>(US </w:t>
      </w:r>
      <w:proofErr w:type="gramStart"/>
      <w:r w:rsidRPr="00201227">
        <w:rPr>
          <w:b/>
          <w:sz w:val="22"/>
          <w:szCs w:val="22"/>
          <w:lang w:val="en-CA"/>
        </w:rPr>
        <w:t>$)*</w:t>
      </w:r>
      <w:proofErr w:type="gramEnd"/>
      <w:r w:rsidRPr="00201227">
        <w:rPr>
          <w:b/>
          <w:sz w:val="22"/>
          <w:szCs w:val="22"/>
          <w:lang w:val="en-CA"/>
        </w:rPr>
        <w:t xml:space="preserve"> </w:t>
      </w:r>
      <w:r w:rsidRPr="00201227">
        <w:rPr>
          <w:b/>
          <w:bCs/>
          <w:sz w:val="22"/>
          <w:szCs w:val="22"/>
        </w:rPr>
        <w:t xml:space="preserve">– </w:t>
      </w:r>
      <w:r w:rsidRPr="00201227">
        <w:rPr>
          <w:b/>
          <w:sz w:val="22"/>
          <w:szCs w:val="22"/>
          <w:lang w:val="en-CA"/>
        </w:rPr>
        <w:t>as submitted</w:t>
      </w:r>
    </w:p>
    <w:tbl>
      <w:tblPr>
        <w:tblW w:w="9625" w:type="dxa"/>
        <w:tblLayout w:type="fixed"/>
        <w:tblLook w:val="04A0" w:firstRow="1" w:lastRow="0" w:firstColumn="1" w:lastColumn="0" w:noHBand="0" w:noVBand="1"/>
      </w:tblPr>
      <w:tblGrid>
        <w:gridCol w:w="3964"/>
        <w:gridCol w:w="1122"/>
        <w:gridCol w:w="1122"/>
        <w:gridCol w:w="1122"/>
        <w:gridCol w:w="1125"/>
        <w:gridCol w:w="1170"/>
      </w:tblGrid>
      <w:tr w:rsidR="00B5219D" w:rsidRPr="00201227" w14:paraId="159B71EF" w14:textId="77777777" w:rsidTr="00285E99">
        <w:trPr>
          <w:trHeight w:val="264"/>
        </w:trPr>
        <w:tc>
          <w:tcPr>
            <w:tcW w:w="3964" w:type="dxa"/>
            <w:tcBorders>
              <w:top w:val="single" w:sz="4" w:space="0" w:color="auto"/>
              <w:left w:val="single" w:sz="4" w:space="0" w:color="auto"/>
              <w:bottom w:val="single" w:sz="4" w:space="0" w:color="auto"/>
              <w:right w:val="single" w:sz="4" w:space="0" w:color="auto"/>
            </w:tcBorders>
            <w:shd w:val="clear" w:color="auto" w:fill="auto"/>
            <w:noWrap/>
            <w:hideMark/>
          </w:tcPr>
          <w:p w14:paraId="2D44DD1A" w14:textId="77777777" w:rsidR="00B5219D" w:rsidRPr="00201227" w:rsidRDefault="00B5219D" w:rsidP="00285E99">
            <w:pPr>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Description</w:t>
            </w:r>
          </w:p>
        </w:tc>
        <w:tc>
          <w:tcPr>
            <w:tcW w:w="1122" w:type="dxa"/>
            <w:tcBorders>
              <w:top w:val="single" w:sz="4" w:space="0" w:color="auto"/>
              <w:left w:val="nil"/>
              <w:bottom w:val="single" w:sz="4" w:space="0" w:color="auto"/>
              <w:right w:val="single" w:sz="4" w:space="0" w:color="auto"/>
            </w:tcBorders>
            <w:shd w:val="clear" w:color="auto" w:fill="auto"/>
            <w:hideMark/>
          </w:tcPr>
          <w:p w14:paraId="45E2EE5C" w14:textId="77777777" w:rsidR="00B5219D" w:rsidRPr="00201227" w:rsidRDefault="00B5219D" w:rsidP="00285E99">
            <w:pPr>
              <w:jc w:val="center"/>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2023</w:t>
            </w:r>
          </w:p>
        </w:tc>
        <w:tc>
          <w:tcPr>
            <w:tcW w:w="1122" w:type="dxa"/>
            <w:tcBorders>
              <w:top w:val="single" w:sz="4" w:space="0" w:color="auto"/>
              <w:left w:val="nil"/>
              <w:bottom w:val="single" w:sz="4" w:space="0" w:color="auto"/>
              <w:right w:val="single" w:sz="4" w:space="0" w:color="auto"/>
            </w:tcBorders>
            <w:shd w:val="clear" w:color="auto" w:fill="auto"/>
            <w:hideMark/>
          </w:tcPr>
          <w:p w14:paraId="2DDF16F1" w14:textId="77777777" w:rsidR="00B5219D" w:rsidRPr="00201227" w:rsidRDefault="00B5219D" w:rsidP="00285E99">
            <w:pPr>
              <w:jc w:val="center"/>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2024</w:t>
            </w:r>
          </w:p>
        </w:tc>
        <w:tc>
          <w:tcPr>
            <w:tcW w:w="1122" w:type="dxa"/>
            <w:tcBorders>
              <w:top w:val="single" w:sz="4" w:space="0" w:color="auto"/>
              <w:left w:val="nil"/>
              <w:bottom w:val="single" w:sz="4" w:space="0" w:color="auto"/>
              <w:right w:val="single" w:sz="4" w:space="0" w:color="auto"/>
            </w:tcBorders>
            <w:shd w:val="clear" w:color="auto" w:fill="auto"/>
            <w:hideMark/>
          </w:tcPr>
          <w:p w14:paraId="627FD505" w14:textId="77777777" w:rsidR="00B5219D" w:rsidRPr="00201227" w:rsidRDefault="00B5219D" w:rsidP="00285E99">
            <w:pPr>
              <w:jc w:val="center"/>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2025</w:t>
            </w:r>
          </w:p>
        </w:tc>
        <w:tc>
          <w:tcPr>
            <w:tcW w:w="1125"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5D1C06DE" w14:textId="77777777" w:rsidR="00B5219D" w:rsidRPr="00201227" w:rsidRDefault="00B5219D" w:rsidP="00285E99">
            <w:pPr>
              <w:jc w:val="center"/>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 xml:space="preserve">Total </w:t>
            </w:r>
          </w:p>
          <w:p w14:paraId="17405BA0" w14:textId="77777777" w:rsidR="00B5219D" w:rsidRPr="00201227" w:rsidRDefault="00B5219D" w:rsidP="00285E99">
            <w:pPr>
              <w:jc w:val="center"/>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(2023–2025)</w:t>
            </w:r>
          </w:p>
        </w:tc>
        <w:tc>
          <w:tcPr>
            <w:tcW w:w="1170"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1B07CEF6" w14:textId="77777777" w:rsidR="00B5219D" w:rsidRPr="00201227" w:rsidRDefault="00B5219D" w:rsidP="00285E99">
            <w:pPr>
              <w:jc w:val="center"/>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Total after 2025</w:t>
            </w:r>
          </w:p>
        </w:tc>
      </w:tr>
      <w:tr w:rsidR="00B5219D" w:rsidRPr="00201227" w14:paraId="3BA2FC49" w14:textId="77777777" w:rsidTr="00285E99">
        <w:trPr>
          <w:trHeight w:val="189"/>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76EAB01" w14:textId="77777777" w:rsidR="00B5219D" w:rsidRPr="00201227" w:rsidRDefault="00B5219D" w:rsidP="00285E99">
            <w:pPr>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 xml:space="preserve">HCFC activities </w:t>
            </w:r>
          </w:p>
        </w:tc>
      </w:tr>
      <w:tr w:rsidR="00B5219D" w:rsidRPr="00201227" w14:paraId="670AD9DF" w14:textId="77777777" w:rsidTr="00285E99">
        <w:trPr>
          <w:trHeight w:val="220"/>
        </w:trPr>
        <w:tc>
          <w:tcPr>
            <w:tcW w:w="3964" w:type="dxa"/>
            <w:tcBorders>
              <w:top w:val="nil"/>
              <w:left w:val="single" w:sz="4" w:space="0" w:color="auto"/>
              <w:bottom w:val="single" w:sz="4" w:space="0" w:color="auto"/>
              <w:right w:val="single" w:sz="4" w:space="0" w:color="auto"/>
            </w:tcBorders>
            <w:shd w:val="clear" w:color="auto" w:fill="auto"/>
            <w:noWrap/>
            <w:hideMark/>
          </w:tcPr>
          <w:p w14:paraId="76B55BD3"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Approved HCFC phase-out management plans (HPMPs)</w:t>
            </w:r>
          </w:p>
        </w:tc>
        <w:tc>
          <w:tcPr>
            <w:tcW w:w="1122" w:type="dxa"/>
            <w:tcBorders>
              <w:top w:val="nil"/>
              <w:left w:val="nil"/>
              <w:bottom w:val="single" w:sz="4" w:space="0" w:color="auto"/>
              <w:right w:val="single" w:sz="4" w:space="0" w:color="auto"/>
            </w:tcBorders>
            <w:shd w:val="clear" w:color="auto" w:fill="auto"/>
            <w:noWrap/>
            <w:hideMark/>
          </w:tcPr>
          <w:p w14:paraId="2690AFA8"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7,025,385</w:t>
            </w:r>
          </w:p>
        </w:tc>
        <w:tc>
          <w:tcPr>
            <w:tcW w:w="1122" w:type="dxa"/>
            <w:tcBorders>
              <w:top w:val="nil"/>
              <w:left w:val="nil"/>
              <w:bottom w:val="single" w:sz="4" w:space="0" w:color="auto"/>
              <w:right w:val="single" w:sz="4" w:space="0" w:color="auto"/>
            </w:tcBorders>
            <w:shd w:val="clear" w:color="auto" w:fill="auto"/>
            <w:noWrap/>
            <w:hideMark/>
          </w:tcPr>
          <w:p w14:paraId="17AF7934"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6,716,332</w:t>
            </w:r>
          </w:p>
        </w:tc>
        <w:tc>
          <w:tcPr>
            <w:tcW w:w="1122" w:type="dxa"/>
            <w:tcBorders>
              <w:top w:val="nil"/>
              <w:left w:val="nil"/>
              <w:bottom w:val="single" w:sz="4" w:space="0" w:color="auto"/>
              <w:right w:val="single" w:sz="4" w:space="0" w:color="auto"/>
            </w:tcBorders>
            <w:shd w:val="clear" w:color="auto" w:fill="auto"/>
            <w:noWrap/>
            <w:hideMark/>
          </w:tcPr>
          <w:p w14:paraId="41C98A12"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6,414,532</w:t>
            </w:r>
          </w:p>
        </w:tc>
        <w:tc>
          <w:tcPr>
            <w:tcW w:w="1125" w:type="dxa"/>
            <w:tcBorders>
              <w:top w:val="nil"/>
              <w:left w:val="nil"/>
              <w:bottom w:val="single" w:sz="4" w:space="0" w:color="auto"/>
              <w:right w:val="single" w:sz="4" w:space="0" w:color="auto"/>
            </w:tcBorders>
            <w:shd w:val="clear" w:color="auto" w:fill="auto"/>
            <w:noWrap/>
            <w:hideMark/>
          </w:tcPr>
          <w:p w14:paraId="6BC2A7A2"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20,156,249</w:t>
            </w:r>
          </w:p>
        </w:tc>
        <w:tc>
          <w:tcPr>
            <w:tcW w:w="1170" w:type="dxa"/>
            <w:tcBorders>
              <w:top w:val="nil"/>
              <w:left w:val="nil"/>
              <w:bottom w:val="single" w:sz="4" w:space="0" w:color="auto"/>
              <w:right w:val="single" w:sz="4" w:space="0" w:color="auto"/>
            </w:tcBorders>
            <w:shd w:val="clear" w:color="auto" w:fill="auto"/>
            <w:noWrap/>
            <w:hideMark/>
          </w:tcPr>
          <w:p w14:paraId="25A5DC8D"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11,011,573</w:t>
            </w:r>
          </w:p>
        </w:tc>
      </w:tr>
      <w:tr w:rsidR="00B5219D" w:rsidRPr="00201227" w14:paraId="2861EEFF" w14:textId="77777777" w:rsidTr="00285E99">
        <w:trPr>
          <w:trHeight w:val="184"/>
        </w:trPr>
        <w:tc>
          <w:tcPr>
            <w:tcW w:w="3964" w:type="dxa"/>
            <w:tcBorders>
              <w:top w:val="nil"/>
              <w:left w:val="single" w:sz="4" w:space="0" w:color="auto"/>
              <w:bottom w:val="single" w:sz="4" w:space="0" w:color="auto"/>
              <w:right w:val="single" w:sz="4" w:space="0" w:color="auto"/>
            </w:tcBorders>
            <w:shd w:val="clear" w:color="auto" w:fill="auto"/>
            <w:noWrap/>
            <w:hideMark/>
          </w:tcPr>
          <w:p w14:paraId="2655393F"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HPMP project preparation (PRP) – stage II</w:t>
            </w:r>
          </w:p>
        </w:tc>
        <w:tc>
          <w:tcPr>
            <w:tcW w:w="1122" w:type="dxa"/>
            <w:tcBorders>
              <w:top w:val="nil"/>
              <w:left w:val="nil"/>
              <w:bottom w:val="single" w:sz="4" w:space="0" w:color="auto"/>
              <w:right w:val="single" w:sz="4" w:space="0" w:color="auto"/>
            </w:tcBorders>
            <w:shd w:val="clear" w:color="auto" w:fill="auto"/>
            <w:noWrap/>
            <w:hideMark/>
          </w:tcPr>
          <w:p w14:paraId="2E81FBAE"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161,590</w:t>
            </w:r>
          </w:p>
        </w:tc>
        <w:tc>
          <w:tcPr>
            <w:tcW w:w="1122" w:type="dxa"/>
            <w:tcBorders>
              <w:top w:val="nil"/>
              <w:left w:val="nil"/>
              <w:bottom w:val="single" w:sz="4" w:space="0" w:color="auto"/>
              <w:right w:val="single" w:sz="4" w:space="0" w:color="auto"/>
            </w:tcBorders>
            <w:shd w:val="clear" w:color="auto" w:fill="auto"/>
            <w:noWrap/>
            <w:hideMark/>
          </w:tcPr>
          <w:p w14:paraId="4BA11B3A"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50,850</w:t>
            </w:r>
          </w:p>
        </w:tc>
        <w:tc>
          <w:tcPr>
            <w:tcW w:w="1122" w:type="dxa"/>
            <w:tcBorders>
              <w:top w:val="nil"/>
              <w:left w:val="nil"/>
              <w:bottom w:val="single" w:sz="4" w:space="0" w:color="auto"/>
              <w:right w:val="single" w:sz="4" w:space="0" w:color="auto"/>
            </w:tcBorders>
            <w:shd w:val="clear" w:color="auto" w:fill="auto"/>
            <w:noWrap/>
            <w:hideMark/>
          </w:tcPr>
          <w:p w14:paraId="7E9E51D0"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c>
          <w:tcPr>
            <w:tcW w:w="1125" w:type="dxa"/>
            <w:tcBorders>
              <w:top w:val="nil"/>
              <w:left w:val="nil"/>
              <w:bottom w:val="single" w:sz="4" w:space="0" w:color="auto"/>
              <w:right w:val="single" w:sz="4" w:space="0" w:color="auto"/>
            </w:tcBorders>
            <w:shd w:val="clear" w:color="auto" w:fill="auto"/>
            <w:noWrap/>
            <w:hideMark/>
          </w:tcPr>
          <w:p w14:paraId="1AB59F49"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212,440</w:t>
            </w:r>
          </w:p>
        </w:tc>
        <w:tc>
          <w:tcPr>
            <w:tcW w:w="1170" w:type="dxa"/>
            <w:tcBorders>
              <w:top w:val="nil"/>
              <w:left w:val="nil"/>
              <w:bottom w:val="single" w:sz="4" w:space="0" w:color="auto"/>
              <w:right w:val="single" w:sz="4" w:space="0" w:color="auto"/>
            </w:tcBorders>
            <w:shd w:val="clear" w:color="auto" w:fill="auto"/>
            <w:noWrap/>
            <w:hideMark/>
          </w:tcPr>
          <w:p w14:paraId="44AC7DC6"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33569556" w14:textId="77777777" w:rsidTr="00285E99">
        <w:trPr>
          <w:trHeight w:val="75"/>
        </w:trPr>
        <w:tc>
          <w:tcPr>
            <w:tcW w:w="3964" w:type="dxa"/>
            <w:tcBorders>
              <w:top w:val="nil"/>
              <w:left w:val="single" w:sz="4" w:space="0" w:color="auto"/>
              <w:bottom w:val="single" w:sz="4" w:space="0" w:color="auto"/>
              <w:right w:val="single" w:sz="4" w:space="0" w:color="auto"/>
            </w:tcBorders>
            <w:shd w:val="clear" w:color="auto" w:fill="auto"/>
            <w:noWrap/>
            <w:hideMark/>
          </w:tcPr>
          <w:p w14:paraId="501A6CDA"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 xml:space="preserve">HPMP stage II </w:t>
            </w:r>
          </w:p>
        </w:tc>
        <w:tc>
          <w:tcPr>
            <w:tcW w:w="1122" w:type="dxa"/>
            <w:tcBorders>
              <w:top w:val="nil"/>
              <w:left w:val="nil"/>
              <w:bottom w:val="single" w:sz="4" w:space="0" w:color="auto"/>
              <w:right w:val="single" w:sz="4" w:space="0" w:color="auto"/>
            </w:tcBorders>
            <w:shd w:val="clear" w:color="auto" w:fill="auto"/>
            <w:noWrap/>
            <w:hideMark/>
          </w:tcPr>
          <w:p w14:paraId="20CEB439"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1,247,414</w:t>
            </w:r>
          </w:p>
        </w:tc>
        <w:tc>
          <w:tcPr>
            <w:tcW w:w="1122" w:type="dxa"/>
            <w:tcBorders>
              <w:top w:val="nil"/>
              <w:left w:val="nil"/>
              <w:bottom w:val="single" w:sz="4" w:space="0" w:color="auto"/>
              <w:right w:val="single" w:sz="4" w:space="0" w:color="auto"/>
            </w:tcBorders>
            <w:shd w:val="clear" w:color="auto" w:fill="auto"/>
            <w:noWrap/>
            <w:hideMark/>
          </w:tcPr>
          <w:p w14:paraId="34E4BE0F"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1,018,187</w:t>
            </w:r>
          </w:p>
        </w:tc>
        <w:tc>
          <w:tcPr>
            <w:tcW w:w="1122" w:type="dxa"/>
            <w:tcBorders>
              <w:top w:val="nil"/>
              <w:left w:val="nil"/>
              <w:bottom w:val="single" w:sz="4" w:space="0" w:color="auto"/>
              <w:right w:val="single" w:sz="4" w:space="0" w:color="auto"/>
            </w:tcBorders>
            <w:shd w:val="clear" w:color="auto" w:fill="auto"/>
            <w:noWrap/>
            <w:hideMark/>
          </w:tcPr>
          <w:p w14:paraId="465C06A3"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930,846</w:t>
            </w:r>
          </w:p>
        </w:tc>
        <w:tc>
          <w:tcPr>
            <w:tcW w:w="1125" w:type="dxa"/>
            <w:tcBorders>
              <w:top w:val="nil"/>
              <w:left w:val="nil"/>
              <w:bottom w:val="single" w:sz="4" w:space="0" w:color="auto"/>
              <w:right w:val="single" w:sz="4" w:space="0" w:color="auto"/>
            </w:tcBorders>
            <w:shd w:val="clear" w:color="auto" w:fill="auto"/>
            <w:noWrap/>
            <w:hideMark/>
          </w:tcPr>
          <w:p w14:paraId="5377761A"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3,196,447</w:t>
            </w:r>
          </w:p>
        </w:tc>
        <w:tc>
          <w:tcPr>
            <w:tcW w:w="1170" w:type="dxa"/>
            <w:tcBorders>
              <w:top w:val="nil"/>
              <w:left w:val="nil"/>
              <w:bottom w:val="single" w:sz="4" w:space="0" w:color="auto"/>
              <w:right w:val="single" w:sz="4" w:space="0" w:color="auto"/>
            </w:tcBorders>
            <w:shd w:val="clear" w:color="auto" w:fill="auto"/>
            <w:noWrap/>
            <w:hideMark/>
          </w:tcPr>
          <w:p w14:paraId="28FAA9F3"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5,933,871</w:t>
            </w:r>
          </w:p>
        </w:tc>
      </w:tr>
      <w:tr w:rsidR="00B5219D" w:rsidRPr="00201227" w14:paraId="31586536" w14:textId="77777777" w:rsidTr="00285E99">
        <w:trPr>
          <w:trHeight w:val="121"/>
        </w:trPr>
        <w:tc>
          <w:tcPr>
            <w:tcW w:w="3964" w:type="dxa"/>
            <w:tcBorders>
              <w:top w:val="nil"/>
              <w:left w:val="single" w:sz="4" w:space="0" w:color="auto"/>
              <w:bottom w:val="single" w:sz="4" w:space="0" w:color="auto"/>
              <w:right w:val="single" w:sz="4" w:space="0" w:color="auto"/>
            </w:tcBorders>
            <w:shd w:val="clear" w:color="auto" w:fill="auto"/>
            <w:noWrap/>
            <w:hideMark/>
          </w:tcPr>
          <w:p w14:paraId="1BABD7B7"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HPMP PRP – stage III</w:t>
            </w:r>
          </w:p>
        </w:tc>
        <w:tc>
          <w:tcPr>
            <w:tcW w:w="1122" w:type="dxa"/>
            <w:tcBorders>
              <w:top w:val="nil"/>
              <w:left w:val="nil"/>
              <w:bottom w:val="single" w:sz="4" w:space="0" w:color="auto"/>
              <w:right w:val="single" w:sz="4" w:space="0" w:color="auto"/>
            </w:tcBorders>
            <w:shd w:val="clear" w:color="auto" w:fill="auto"/>
            <w:noWrap/>
            <w:hideMark/>
          </w:tcPr>
          <w:p w14:paraId="2A7F484C"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22,600</w:t>
            </w:r>
          </w:p>
        </w:tc>
        <w:tc>
          <w:tcPr>
            <w:tcW w:w="1122" w:type="dxa"/>
            <w:tcBorders>
              <w:top w:val="nil"/>
              <w:left w:val="nil"/>
              <w:bottom w:val="single" w:sz="4" w:space="0" w:color="auto"/>
              <w:right w:val="single" w:sz="4" w:space="0" w:color="auto"/>
            </w:tcBorders>
            <w:shd w:val="clear" w:color="auto" w:fill="auto"/>
            <w:noWrap/>
            <w:hideMark/>
          </w:tcPr>
          <w:p w14:paraId="700543A7"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33,900</w:t>
            </w:r>
          </w:p>
        </w:tc>
        <w:tc>
          <w:tcPr>
            <w:tcW w:w="1122" w:type="dxa"/>
            <w:tcBorders>
              <w:top w:val="nil"/>
              <w:left w:val="nil"/>
              <w:bottom w:val="single" w:sz="4" w:space="0" w:color="auto"/>
              <w:right w:val="single" w:sz="4" w:space="0" w:color="auto"/>
            </w:tcBorders>
            <w:shd w:val="clear" w:color="auto" w:fill="auto"/>
            <w:noWrap/>
            <w:hideMark/>
          </w:tcPr>
          <w:p w14:paraId="150158C7"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c>
          <w:tcPr>
            <w:tcW w:w="1125" w:type="dxa"/>
            <w:tcBorders>
              <w:top w:val="nil"/>
              <w:left w:val="nil"/>
              <w:bottom w:val="single" w:sz="4" w:space="0" w:color="auto"/>
              <w:right w:val="single" w:sz="4" w:space="0" w:color="auto"/>
            </w:tcBorders>
            <w:shd w:val="clear" w:color="auto" w:fill="auto"/>
            <w:noWrap/>
            <w:hideMark/>
          </w:tcPr>
          <w:p w14:paraId="6FB78E8D"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56,500</w:t>
            </w:r>
          </w:p>
        </w:tc>
        <w:tc>
          <w:tcPr>
            <w:tcW w:w="1170" w:type="dxa"/>
            <w:tcBorders>
              <w:top w:val="nil"/>
              <w:left w:val="nil"/>
              <w:bottom w:val="single" w:sz="4" w:space="0" w:color="auto"/>
              <w:right w:val="single" w:sz="4" w:space="0" w:color="auto"/>
            </w:tcBorders>
            <w:shd w:val="clear" w:color="auto" w:fill="auto"/>
            <w:noWrap/>
            <w:hideMark/>
          </w:tcPr>
          <w:p w14:paraId="6FE4A344"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3721BA5C" w14:textId="77777777" w:rsidTr="00285E99">
        <w:trPr>
          <w:trHeight w:val="44"/>
        </w:trPr>
        <w:tc>
          <w:tcPr>
            <w:tcW w:w="3964" w:type="dxa"/>
            <w:tcBorders>
              <w:top w:val="nil"/>
              <w:left w:val="single" w:sz="4" w:space="0" w:color="auto"/>
              <w:bottom w:val="single" w:sz="4" w:space="0" w:color="auto"/>
              <w:right w:val="single" w:sz="4" w:space="0" w:color="auto"/>
            </w:tcBorders>
            <w:shd w:val="clear" w:color="auto" w:fill="auto"/>
            <w:noWrap/>
            <w:hideMark/>
          </w:tcPr>
          <w:p w14:paraId="272F85B0"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HPMP stage III</w:t>
            </w:r>
          </w:p>
        </w:tc>
        <w:tc>
          <w:tcPr>
            <w:tcW w:w="1122" w:type="dxa"/>
            <w:tcBorders>
              <w:top w:val="nil"/>
              <w:left w:val="nil"/>
              <w:bottom w:val="single" w:sz="4" w:space="0" w:color="auto"/>
              <w:right w:val="single" w:sz="4" w:space="0" w:color="auto"/>
            </w:tcBorders>
            <w:shd w:val="clear" w:color="auto" w:fill="auto"/>
            <w:noWrap/>
            <w:hideMark/>
          </w:tcPr>
          <w:p w14:paraId="652865D6"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616,500</w:t>
            </w:r>
          </w:p>
        </w:tc>
        <w:tc>
          <w:tcPr>
            <w:tcW w:w="1122" w:type="dxa"/>
            <w:tcBorders>
              <w:top w:val="nil"/>
              <w:left w:val="nil"/>
              <w:bottom w:val="single" w:sz="4" w:space="0" w:color="auto"/>
              <w:right w:val="single" w:sz="4" w:space="0" w:color="auto"/>
            </w:tcBorders>
            <w:shd w:val="clear" w:color="auto" w:fill="auto"/>
            <w:noWrap/>
            <w:hideMark/>
          </w:tcPr>
          <w:p w14:paraId="59D7A5B9"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1,014,600</w:t>
            </w:r>
          </w:p>
        </w:tc>
        <w:tc>
          <w:tcPr>
            <w:tcW w:w="1122" w:type="dxa"/>
            <w:tcBorders>
              <w:top w:val="nil"/>
              <w:left w:val="nil"/>
              <w:bottom w:val="single" w:sz="4" w:space="0" w:color="auto"/>
              <w:right w:val="single" w:sz="4" w:space="0" w:color="auto"/>
            </w:tcBorders>
            <w:shd w:val="clear" w:color="auto" w:fill="auto"/>
            <w:noWrap/>
            <w:hideMark/>
          </w:tcPr>
          <w:p w14:paraId="40FD8206"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201,664</w:t>
            </w:r>
          </w:p>
        </w:tc>
        <w:tc>
          <w:tcPr>
            <w:tcW w:w="1125" w:type="dxa"/>
            <w:tcBorders>
              <w:top w:val="nil"/>
              <w:left w:val="nil"/>
              <w:bottom w:val="single" w:sz="4" w:space="0" w:color="auto"/>
              <w:right w:val="single" w:sz="4" w:space="0" w:color="auto"/>
            </w:tcBorders>
            <w:shd w:val="clear" w:color="auto" w:fill="auto"/>
            <w:noWrap/>
            <w:hideMark/>
          </w:tcPr>
          <w:p w14:paraId="5871F586"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1,832,764</w:t>
            </w:r>
          </w:p>
        </w:tc>
        <w:tc>
          <w:tcPr>
            <w:tcW w:w="1170" w:type="dxa"/>
            <w:tcBorders>
              <w:top w:val="nil"/>
              <w:left w:val="nil"/>
              <w:bottom w:val="single" w:sz="4" w:space="0" w:color="auto"/>
              <w:right w:val="single" w:sz="4" w:space="0" w:color="auto"/>
            </w:tcBorders>
            <w:shd w:val="clear" w:color="auto" w:fill="auto"/>
            <w:noWrap/>
            <w:hideMark/>
          </w:tcPr>
          <w:p w14:paraId="26E4EB40"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2,520,094</w:t>
            </w:r>
          </w:p>
        </w:tc>
      </w:tr>
      <w:tr w:rsidR="00B5219D" w:rsidRPr="00201227" w14:paraId="01AB74AC" w14:textId="77777777" w:rsidTr="00285E99">
        <w:trPr>
          <w:trHeight w:val="71"/>
        </w:trPr>
        <w:tc>
          <w:tcPr>
            <w:tcW w:w="3964" w:type="dxa"/>
            <w:tcBorders>
              <w:top w:val="nil"/>
              <w:left w:val="single" w:sz="4" w:space="0" w:color="auto"/>
              <w:bottom w:val="single" w:sz="4" w:space="0" w:color="auto"/>
              <w:right w:val="single" w:sz="4" w:space="0" w:color="auto"/>
            </w:tcBorders>
            <w:shd w:val="clear" w:color="auto" w:fill="auto"/>
            <w:noWrap/>
            <w:hideMark/>
          </w:tcPr>
          <w:p w14:paraId="23F73989"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HPMP – energy efficiency</w:t>
            </w:r>
          </w:p>
        </w:tc>
        <w:tc>
          <w:tcPr>
            <w:tcW w:w="1122" w:type="dxa"/>
            <w:tcBorders>
              <w:top w:val="nil"/>
              <w:left w:val="nil"/>
              <w:bottom w:val="single" w:sz="4" w:space="0" w:color="auto"/>
              <w:right w:val="single" w:sz="4" w:space="0" w:color="auto"/>
            </w:tcBorders>
            <w:shd w:val="clear" w:color="auto" w:fill="auto"/>
            <w:noWrap/>
            <w:hideMark/>
          </w:tcPr>
          <w:p w14:paraId="5E66F5A3"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2,070,160</w:t>
            </w:r>
          </w:p>
        </w:tc>
        <w:tc>
          <w:tcPr>
            <w:tcW w:w="1122" w:type="dxa"/>
            <w:tcBorders>
              <w:top w:val="nil"/>
              <w:left w:val="nil"/>
              <w:bottom w:val="single" w:sz="4" w:space="0" w:color="auto"/>
              <w:right w:val="single" w:sz="4" w:space="0" w:color="auto"/>
            </w:tcBorders>
            <w:shd w:val="clear" w:color="auto" w:fill="auto"/>
            <w:noWrap/>
            <w:hideMark/>
          </w:tcPr>
          <w:p w14:paraId="2EEA6940"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1,376,340</w:t>
            </w:r>
          </w:p>
        </w:tc>
        <w:tc>
          <w:tcPr>
            <w:tcW w:w="1122" w:type="dxa"/>
            <w:tcBorders>
              <w:top w:val="nil"/>
              <w:left w:val="nil"/>
              <w:bottom w:val="single" w:sz="4" w:space="0" w:color="auto"/>
              <w:right w:val="single" w:sz="4" w:space="0" w:color="auto"/>
            </w:tcBorders>
            <w:shd w:val="clear" w:color="auto" w:fill="auto"/>
            <w:noWrap/>
            <w:hideMark/>
          </w:tcPr>
          <w:p w14:paraId="71D47977"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2,174,120</w:t>
            </w:r>
          </w:p>
        </w:tc>
        <w:tc>
          <w:tcPr>
            <w:tcW w:w="1125" w:type="dxa"/>
            <w:tcBorders>
              <w:top w:val="nil"/>
              <w:left w:val="nil"/>
              <w:bottom w:val="single" w:sz="4" w:space="0" w:color="auto"/>
              <w:right w:val="single" w:sz="4" w:space="0" w:color="auto"/>
            </w:tcBorders>
            <w:shd w:val="clear" w:color="auto" w:fill="auto"/>
            <w:noWrap/>
            <w:hideMark/>
          </w:tcPr>
          <w:p w14:paraId="7F44B36D"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5,620,620</w:t>
            </w:r>
          </w:p>
        </w:tc>
        <w:tc>
          <w:tcPr>
            <w:tcW w:w="1170" w:type="dxa"/>
            <w:tcBorders>
              <w:top w:val="nil"/>
              <w:left w:val="nil"/>
              <w:bottom w:val="single" w:sz="4" w:space="0" w:color="auto"/>
              <w:right w:val="single" w:sz="4" w:space="0" w:color="auto"/>
            </w:tcBorders>
            <w:shd w:val="clear" w:color="auto" w:fill="auto"/>
            <w:noWrap/>
            <w:hideMark/>
          </w:tcPr>
          <w:p w14:paraId="09A45DB4"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119,780</w:t>
            </w:r>
          </w:p>
        </w:tc>
      </w:tr>
      <w:tr w:rsidR="00B5219D" w:rsidRPr="00201227" w14:paraId="2547D221" w14:textId="77777777" w:rsidTr="00285E99">
        <w:trPr>
          <w:trHeight w:val="116"/>
        </w:trPr>
        <w:tc>
          <w:tcPr>
            <w:tcW w:w="3964" w:type="dxa"/>
            <w:tcBorders>
              <w:top w:val="nil"/>
              <w:left w:val="single" w:sz="4" w:space="0" w:color="auto"/>
              <w:bottom w:val="single" w:sz="4" w:space="0" w:color="auto"/>
              <w:right w:val="single" w:sz="4" w:space="0" w:color="auto"/>
            </w:tcBorders>
            <w:shd w:val="clear" w:color="auto" w:fill="auto"/>
            <w:noWrap/>
            <w:hideMark/>
          </w:tcPr>
          <w:p w14:paraId="29A79964" w14:textId="77777777" w:rsidR="00B5219D" w:rsidRPr="00201227" w:rsidRDefault="00B5219D" w:rsidP="00285E99">
            <w:pPr>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HCFC activities subtotal</w:t>
            </w:r>
          </w:p>
        </w:tc>
        <w:tc>
          <w:tcPr>
            <w:tcW w:w="1122" w:type="dxa"/>
            <w:tcBorders>
              <w:top w:val="nil"/>
              <w:left w:val="nil"/>
              <w:bottom w:val="single" w:sz="4" w:space="0" w:color="auto"/>
              <w:right w:val="single" w:sz="4" w:space="0" w:color="auto"/>
            </w:tcBorders>
            <w:shd w:val="clear" w:color="auto" w:fill="auto"/>
            <w:noWrap/>
            <w:hideMark/>
          </w:tcPr>
          <w:p w14:paraId="1DB45FEF"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11,143,649</w:t>
            </w:r>
          </w:p>
        </w:tc>
        <w:tc>
          <w:tcPr>
            <w:tcW w:w="1122" w:type="dxa"/>
            <w:tcBorders>
              <w:top w:val="nil"/>
              <w:left w:val="nil"/>
              <w:bottom w:val="single" w:sz="4" w:space="0" w:color="auto"/>
              <w:right w:val="single" w:sz="4" w:space="0" w:color="auto"/>
            </w:tcBorders>
            <w:shd w:val="clear" w:color="auto" w:fill="auto"/>
            <w:noWrap/>
            <w:hideMark/>
          </w:tcPr>
          <w:p w14:paraId="2BD10CB2"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10,210,209</w:t>
            </w:r>
          </w:p>
        </w:tc>
        <w:tc>
          <w:tcPr>
            <w:tcW w:w="1122" w:type="dxa"/>
            <w:tcBorders>
              <w:top w:val="nil"/>
              <w:left w:val="nil"/>
              <w:bottom w:val="single" w:sz="4" w:space="0" w:color="auto"/>
              <w:right w:val="single" w:sz="4" w:space="0" w:color="auto"/>
            </w:tcBorders>
            <w:shd w:val="clear" w:color="auto" w:fill="auto"/>
            <w:noWrap/>
            <w:hideMark/>
          </w:tcPr>
          <w:p w14:paraId="0DE0DD56"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9,721,162</w:t>
            </w:r>
          </w:p>
        </w:tc>
        <w:tc>
          <w:tcPr>
            <w:tcW w:w="1125" w:type="dxa"/>
            <w:tcBorders>
              <w:top w:val="nil"/>
              <w:left w:val="nil"/>
              <w:bottom w:val="single" w:sz="4" w:space="0" w:color="auto"/>
              <w:right w:val="single" w:sz="4" w:space="0" w:color="auto"/>
            </w:tcBorders>
            <w:shd w:val="clear" w:color="auto" w:fill="auto"/>
            <w:noWrap/>
            <w:hideMark/>
          </w:tcPr>
          <w:p w14:paraId="0697E976"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31,075,020</w:t>
            </w:r>
          </w:p>
        </w:tc>
        <w:tc>
          <w:tcPr>
            <w:tcW w:w="1170" w:type="dxa"/>
            <w:tcBorders>
              <w:top w:val="nil"/>
              <w:left w:val="nil"/>
              <w:bottom w:val="single" w:sz="4" w:space="0" w:color="auto"/>
              <w:right w:val="single" w:sz="4" w:space="0" w:color="auto"/>
            </w:tcBorders>
            <w:shd w:val="clear" w:color="auto" w:fill="auto"/>
            <w:noWrap/>
            <w:hideMark/>
          </w:tcPr>
          <w:p w14:paraId="0CE416B5"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19,585,318</w:t>
            </w:r>
          </w:p>
        </w:tc>
      </w:tr>
      <w:tr w:rsidR="00B5219D" w:rsidRPr="00201227" w14:paraId="0E0259E4" w14:textId="77777777" w:rsidTr="00285E99">
        <w:trPr>
          <w:trHeight w:val="44"/>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F55148E" w14:textId="77777777" w:rsidR="00B5219D" w:rsidRPr="00201227" w:rsidRDefault="00B5219D" w:rsidP="00285E99">
            <w:pPr>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HFC activities</w:t>
            </w:r>
          </w:p>
        </w:tc>
      </w:tr>
      <w:tr w:rsidR="00B5219D" w:rsidRPr="00201227" w14:paraId="41811C31" w14:textId="77777777" w:rsidTr="00285E99">
        <w:trPr>
          <w:trHeight w:val="53"/>
        </w:trPr>
        <w:tc>
          <w:tcPr>
            <w:tcW w:w="3964" w:type="dxa"/>
            <w:tcBorders>
              <w:top w:val="nil"/>
              <w:left w:val="single" w:sz="4" w:space="0" w:color="auto"/>
              <w:bottom w:val="single" w:sz="4" w:space="0" w:color="auto"/>
              <w:right w:val="single" w:sz="4" w:space="0" w:color="auto"/>
            </w:tcBorders>
            <w:shd w:val="clear" w:color="auto" w:fill="auto"/>
            <w:noWrap/>
            <w:hideMark/>
          </w:tcPr>
          <w:p w14:paraId="0B3F2C30"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Enabling activities for HFC phase</w:t>
            </w:r>
            <w:r w:rsidRPr="00201227">
              <w:rPr>
                <w:rFonts w:asciiTheme="majorBidi" w:hAnsiTheme="majorBidi" w:cstheme="majorBidi"/>
                <w:sz w:val="20"/>
                <w:szCs w:val="20"/>
                <w:lang w:eastAsia="en-CA"/>
              </w:rPr>
              <w:noBreakHyphen/>
              <w:t>down</w:t>
            </w:r>
          </w:p>
        </w:tc>
        <w:tc>
          <w:tcPr>
            <w:tcW w:w="1122" w:type="dxa"/>
            <w:tcBorders>
              <w:top w:val="nil"/>
              <w:left w:val="nil"/>
              <w:bottom w:val="single" w:sz="4" w:space="0" w:color="auto"/>
              <w:right w:val="single" w:sz="4" w:space="0" w:color="auto"/>
            </w:tcBorders>
            <w:shd w:val="clear" w:color="auto" w:fill="auto"/>
            <w:noWrap/>
            <w:hideMark/>
          </w:tcPr>
          <w:p w14:paraId="118EF54C"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53,500</w:t>
            </w:r>
          </w:p>
        </w:tc>
        <w:tc>
          <w:tcPr>
            <w:tcW w:w="1122" w:type="dxa"/>
            <w:tcBorders>
              <w:top w:val="nil"/>
              <w:left w:val="nil"/>
              <w:bottom w:val="single" w:sz="4" w:space="0" w:color="auto"/>
              <w:right w:val="single" w:sz="4" w:space="0" w:color="auto"/>
            </w:tcBorders>
            <w:shd w:val="clear" w:color="auto" w:fill="auto"/>
            <w:noWrap/>
            <w:hideMark/>
          </w:tcPr>
          <w:p w14:paraId="34651F81"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160,500</w:t>
            </w:r>
          </w:p>
        </w:tc>
        <w:tc>
          <w:tcPr>
            <w:tcW w:w="1122" w:type="dxa"/>
            <w:tcBorders>
              <w:top w:val="nil"/>
              <w:left w:val="nil"/>
              <w:bottom w:val="single" w:sz="4" w:space="0" w:color="auto"/>
              <w:right w:val="single" w:sz="4" w:space="0" w:color="auto"/>
            </w:tcBorders>
            <w:shd w:val="clear" w:color="auto" w:fill="auto"/>
            <w:noWrap/>
            <w:hideMark/>
          </w:tcPr>
          <w:p w14:paraId="267668DD"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c>
          <w:tcPr>
            <w:tcW w:w="1125" w:type="dxa"/>
            <w:tcBorders>
              <w:top w:val="nil"/>
              <w:left w:val="nil"/>
              <w:bottom w:val="single" w:sz="4" w:space="0" w:color="auto"/>
              <w:right w:val="single" w:sz="4" w:space="0" w:color="auto"/>
            </w:tcBorders>
            <w:shd w:val="clear" w:color="auto" w:fill="auto"/>
            <w:noWrap/>
            <w:hideMark/>
          </w:tcPr>
          <w:p w14:paraId="27A1A753"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214,000</w:t>
            </w:r>
          </w:p>
        </w:tc>
        <w:tc>
          <w:tcPr>
            <w:tcW w:w="1170" w:type="dxa"/>
            <w:tcBorders>
              <w:top w:val="nil"/>
              <w:left w:val="nil"/>
              <w:bottom w:val="single" w:sz="4" w:space="0" w:color="auto"/>
              <w:right w:val="single" w:sz="4" w:space="0" w:color="auto"/>
            </w:tcBorders>
            <w:shd w:val="clear" w:color="auto" w:fill="auto"/>
            <w:noWrap/>
            <w:hideMark/>
          </w:tcPr>
          <w:p w14:paraId="7F9CE81A"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24844340" w14:textId="77777777" w:rsidTr="00285E99">
        <w:trPr>
          <w:trHeight w:val="44"/>
        </w:trPr>
        <w:tc>
          <w:tcPr>
            <w:tcW w:w="3964" w:type="dxa"/>
            <w:tcBorders>
              <w:top w:val="nil"/>
              <w:left w:val="single" w:sz="4" w:space="0" w:color="auto"/>
              <w:bottom w:val="single" w:sz="4" w:space="0" w:color="auto"/>
              <w:right w:val="single" w:sz="4" w:space="0" w:color="auto"/>
            </w:tcBorders>
            <w:shd w:val="clear" w:color="auto" w:fill="auto"/>
            <w:noWrap/>
            <w:hideMark/>
          </w:tcPr>
          <w:p w14:paraId="11234943"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Kigali HFC implementation plan (KIP) – PRP</w:t>
            </w:r>
          </w:p>
        </w:tc>
        <w:tc>
          <w:tcPr>
            <w:tcW w:w="1122" w:type="dxa"/>
            <w:tcBorders>
              <w:top w:val="nil"/>
              <w:left w:val="nil"/>
              <w:bottom w:val="single" w:sz="4" w:space="0" w:color="auto"/>
              <w:right w:val="single" w:sz="4" w:space="0" w:color="auto"/>
            </w:tcBorders>
            <w:shd w:val="clear" w:color="auto" w:fill="auto"/>
            <w:noWrap/>
            <w:hideMark/>
          </w:tcPr>
          <w:p w14:paraId="11BE516E"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2,046,473</w:t>
            </w:r>
          </w:p>
        </w:tc>
        <w:tc>
          <w:tcPr>
            <w:tcW w:w="1122" w:type="dxa"/>
            <w:tcBorders>
              <w:top w:val="nil"/>
              <w:left w:val="nil"/>
              <w:bottom w:val="single" w:sz="4" w:space="0" w:color="auto"/>
              <w:right w:val="single" w:sz="4" w:space="0" w:color="auto"/>
            </w:tcBorders>
            <w:shd w:val="clear" w:color="auto" w:fill="auto"/>
            <w:noWrap/>
            <w:hideMark/>
          </w:tcPr>
          <w:p w14:paraId="4D46A461"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1,436,098</w:t>
            </w:r>
          </w:p>
        </w:tc>
        <w:tc>
          <w:tcPr>
            <w:tcW w:w="1122" w:type="dxa"/>
            <w:tcBorders>
              <w:top w:val="nil"/>
              <w:left w:val="nil"/>
              <w:bottom w:val="single" w:sz="4" w:space="0" w:color="auto"/>
              <w:right w:val="single" w:sz="4" w:space="0" w:color="auto"/>
            </w:tcBorders>
            <w:shd w:val="clear" w:color="auto" w:fill="auto"/>
            <w:noWrap/>
            <w:hideMark/>
          </w:tcPr>
          <w:p w14:paraId="2A1CF8A7"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102,830</w:t>
            </w:r>
          </w:p>
        </w:tc>
        <w:tc>
          <w:tcPr>
            <w:tcW w:w="1125" w:type="dxa"/>
            <w:tcBorders>
              <w:top w:val="nil"/>
              <w:left w:val="nil"/>
              <w:bottom w:val="single" w:sz="4" w:space="0" w:color="auto"/>
              <w:right w:val="single" w:sz="4" w:space="0" w:color="auto"/>
            </w:tcBorders>
            <w:shd w:val="clear" w:color="auto" w:fill="auto"/>
            <w:noWrap/>
            <w:hideMark/>
          </w:tcPr>
          <w:p w14:paraId="347BE939"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3,585,401</w:t>
            </w:r>
          </w:p>
        </w:tc>
        <w:tc>
          <w:tcPr>
            <w:tcW w:w="1170" w:type="dxa"/>
            <w:tcBorders>
              <w:top w:val="nil"/>
              <w:left w:val="nil"/>
              <w:bottom w:val="single" w:sz="4" w:space="0" w:color="auto"/>
              <w:right w:val="single" w:sz="4" w:space="0" w:color="auto"/>
            </w:tcBorders>
            <w:shd w:val="clear" w:color="auto" w:fill="auto"/>
            <w:noWrap/>
            <w:hideMark/>
          </w:tcPr>
          <w:p w14:paraId="10AEFF49"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4988373D" w14:textId="77777777" w:rsidTr="00285E99">
        <w:trPr>
          <w:trHeight w:val="44"/>
        </w:trPr>
        <w:tc>
          <w:tcPr>
            <w:tcW w:w="3964" w:type="dxa"/>
            <w:tcBorders>
              <w:top w:val="nil"/>
              <w:left w:val="single" w:sz="4" w:space="0" w:color="auto"/>
              <w:bottom w:val="single" w:sz="4" w:space="0" w:color="auto"/>
              <w:right w:val="single" w:sz="4" w:space="0" w:color="auto"/>
            </w:tcBorders>
            <w:shd w:val="clear" w:color="auto" w:fill="auto"/>
            <w:noWrap/>
            <w:hideMark/>
          </w:tcPr>
          <w:p w14:paraId="0114BCC7"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KIPs</w:t>
            </w:r>
          </w:p>
        </w:tc>
        <w:tc>
          <w:tcPr>
            <w:tcW w:w="1122" w:type="dxa"/>
            <w:tcBorders>
              <w:top w:val="nil"/>
              <w:left w:val="nil"/>
              <w:bottom w:val="single" w:sz="4" w:space="0" w:color="auto"/>
              <w:right w:val="single" w:sz="4" w:space="0" w:color="auto"/>
            </w:tcBorders>
            <w:shd w:val="clear" w:color="auto" w:fill="auto"/>
            <w:noWrap/>
            <w:hideMark/>
          </w:tcPr>
          <w:p w14:paraId="139ADF8F"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1,083,943</w:t>
            </w:r>
          </w:p>
        </w:tc>
        <w:tc>
          <w:tcPr>
            <w:tcW w:w="1122" w:type="dxa"/>
            <w:tcBorders>
              <w:top w:val="nil"/>
              <w:left w:val="nil"/>
              <w:bottom w:val="single" w:sz="4" w:space="0" w:color="auto"/>
              <w:right w:val="single" w:sz="4" w:space="0" w:color="auto"/>
            </w:tcBorders>
            <w:shd w:val="clear" w:color="auto" w:fill="auto"/>
            <w:noWrap/>
            <w:hideMark/>
          </w:tcPr>
          <w:p w14:paraId="377F2C72"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2,778,850</w:t>
            </w:r>
          </w:p>
        </w:tc>
        <w:tc>
          <w:tcPr>
            <w:tcW w:w="1122" w:type="dxa"/>
            <w:tcBorders>
              <w:top w:val="nil"/>
              <w:left w:val="nil"/>
              <w:bottom w:val="single" w:sz="4" w:space="0" w:color="auto"/>
              <w:right w:val="single" w:sz="4" w:space="0" w:color="auto"/>
            </w:tcBorders>
            <w:shd w:val="clear" w:color="auto" w:fill="auto"/>
            <w:noWrap/>
            <w:hideMark/>
          </w:tcPr>
          <w:p w14:paraId="24D8D8EF"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71,190</w:t>
            </w:r>
          </w:p>
        </w:tc>
        <w:tc>
          <w:tcPr>
            <w:tcW w:w="1125" w:type="dxa"/>
            <w:tcBorders>
              <w:top w:val="nil"/>
              <w:left w:val="nil"/>
              <w:bottom w:val="single" w:sz="4" w:space="0" w:color="auto"/>
              <w:right w:val="single" w:sz="4" w:space="0" w:color="auto"/>
            </w:tcBorders>
            <w:shd w:val="clear" w:color="auto" w:fill="auto"/>
            <w:noWrap/>
            <w:hideMark/>
          </w:tcPr>
          <w:p w14:paraId="2E071DF2"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3,933,983</w:t>
            </w:r>
          </w:p>
        </w:tc>
        <w:tc>
          <w:tcPr>
            <w:tcW w:w="1170" w:type="dxa"/>
            <w:tcBorders>
              <w:top w:val="nil"/>
              <w:left w:val="nil"/>
              <w:bottom w:val="single" w:sz="4" w:space="0" w:color="auto"/>
              <w:right w:val="single" w:sz="4" w:space="0" w:color="auto"/>
            </w:tcBorders>
            <w:shd w:val="clear" w:color="auto" w:fill="auto"/>
            <w:noWrap/>
            <w:hideMark/>
          </w:tcPr>
          <w:p w14:paraId="62148D93"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5,243,357</w:t>
            </w:r>
          </w:p>
        </w:tc>
      </w:tr>
      <w:tr w:rsidR="00B5219D" w:rsidRPr="00201227" w14:paraId="67E5DFBB" w14:textId="77777777" w:rsidTr="00285E99">
        <w:trPr>
          <w:trHeight w:val="48"/>
        </w:trPr>
        <w:tc>
          <w:tcPr>
            <w:tcW w:w="3964" w:type="dxa"/>
            <w:tcBorders>
              <w:top w:val="nil"/>
              <w:left w:val="single" w:sz="4" w:space="0" w:color="auto"/>
              <w:bottom w:val="single" w:sz="4" w:space="0" w:color="auto"/>
              <w:right w:val="single" w:sz="4" w:space="0" w:color="auto"/>
            </w:tcBorders>
            <w:shd w:val="clear" w:color="auto" w:fill="auto"/>
            <w:noWrap/>
            <w:hideMark/>
          </w:tcPr>
          <w:p w14:paraId="09BBFC26"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HFC – technical assistance</w:t>
            </w:r>
          </w:p>
        </w:tc>
        <w:tc>
          <w:tcPr>
            <w:tcW w:w="1122" w:type="dxa"/>
            <w:tcBorders>
              <w:top w:val="nil"/>
              <w:left w:val="nil"/>
              <w:bottom w:val="single" w:sz="4" w:space="0" w:color="auto"/>
              <w:right w:val="single" w:sz="4" w:space="0" w:color="auto"/>
            </w:tcBorders>
            <w:shd w:val="clear" w:color="auto" w:fill="auto"/>
            <w:noWrap/>
            <w:hideMark/>
          </w:tcPr>
          <w:p w14:paraId="0BC5013E"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c>
          <w:tcPr>
            <w:tcW w:w="1122" w:type="dxa"/>
            <w:tcBorders>
              <w:top w:val="nil"/>
              <w:left w:val="nil"/>
              <w:bottom w:val="single" w:sz="4" w:space="0" w:color="auto"/>
              <w:right w:val="single" w:sz="4" w:space="0" w:color="auto"/>
            </w:tcBorders>
            <w:shd w:val="clear" w:color="auto" w:fill="auto"/>
            <w:noWrap/>
            <w:hideMark/>
          </w:tcPr>
          <w:p w14:paraId="1FCD6D49"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678,000</w:t>
            </w:r>
          </w:p>
        </w:tc>
        <w:tc>
          <w:tcPr>
            <w:tcW w:w="1122" w:type="dxa"/>
            <w:tcBorders>
              <w:top w:val="nil"/>
              <w:left w:val="nil"/>
              <w:bottom w:val="single" w:sz="4" w:space="0" w:color="auto"/>
              <w:right w:val="single" w:sz="4" w:space="0" w:color="auto"/>
            </w:tcBorders>
            <w:shd w:val="clear" w:color="auto" w:fill="auto"/>
            <w:noWrap/>
            <w:hideMark/>
          </w:tcPr>
          <w:p w14:paraId="26E6411E"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c>
          <w:tcPr>
            <w:tcW w:w="1125" w:type="dxa"/>
            <w:tcBorders>
              <w:top w:val="nil"/>
              <w:left w:val="nil"/>
              <w:bottom w:val="single" w:sz="4" w:space="0" w:color="auto"/>
              <w:right w:val="single" w:sz="4" w:space="0" w:color="auto"/>
            </w:tcBorders>
            <w:shd w:val="clear" w:color="auto" w:fill="auto"/>
            <w:noWrap/>
            <w:hideMark/>
          </w:tcPr>
          <w:p w14:paraId="6A5CED32"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678,000</w:t>
            </w:r>
          </w:p>
        </w:tc>
        <w:tc>
          <w:tcPr>
            <w:tcW w:w="1170" w:type="dxa"/>
            <w:tcBorders>
              <w:top w:val="nil"/>
              <w:left w:val="nil"/>
              <w:bottom w:val="single" w:sz="4" w:space="0" w:color="auto"/>
              <w:right w:val="single" w:sz="4" w:space="0" w:color="auto"/>
            </w:tcBorders>
            <w:shd w:val="clear" w:color="auto" w:fill="auto"/>
            <w:noWrap/>
            <w:hideMark/>
          </w:tcPr>
          <w:p w14:paraId="0A047414"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50095322" w14:textId="77777777" w:rsidTr="00285E99">
        <w:trPr>
          <w:trHeight w:val="95"/>
        </w:trPr>
        <w:tc>
          <w:tcPr>
            <w:tcW w:w="3964" w:type="dxa"/>
            <w:tcBorders>
              <w:top w:val="nil"/>
              <w:left w:val="single" w:sz="4" w:space="0" w:color="auto"/>
              <w:bottom w:val="single" w:sz="4" w:space="0" w:color="auto"/>
              <w:right w:val="single" w:sz="4" w:space="0" w:color="auto"/>
            </w:tcBorders>
            <w:shd w:val="clear" w:color="auto" w:fill="auto"/>
            <w:noWrap/>
            <w:hideMark/>
          </w:tcPr>
          <w:p w14:paraId="78C4F92C" w14:textId="77777777" w:rsidR="00B5219D" w:rsidRPr="00201227" w:rsidRDefault="00B5219D" w:rsidP="00285E99">
            <w:pPr>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HFC activities subtotal</w:t>
            </w:r>
          </w:p>
        </w:tc>
        <w:tc>
          <w:tcPr>
            <w:tcW w:w="1122" w:type="dxa"/>
            <w:tcBorders>
              <w:top w:val="nil"/>
              <w:left w:val="nil"/>
              <w:bottom w:val="single" w:sz="4" w:space="0" w:color="auto"/>
              <w:right w:val="single" w:sz="4" w:space="0" w:color="auto"/>
            </w:tcBorders>
            <w:shd w:val="clear" w:color="auto" w:fill="auto"/>
            <w:noWrap/>
            <w:hideMark/>
          </w:tcPr>
          <w:p w14:paraId="379810EF"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3,183,916</w:t>
            </w:r>
          </w:p>
        </w:tc>
        <w:tc>
          <w:tcPr>
            <w:tcW w:w="1122" w:type="dxa"/>
            <w:tcBorders>
              <w:top w:val="nil"/>
              <w:left w:val="nil"/>
              <w:bottom w:val="single" w:sz="4" w:space="0" w:color="auto"/>
              <w:right w:val="single" w:sz="4" w:space="0" w:color="auto"/>
            </w:tcBorders>
            <w:shd w:val="clear" w:color="auto" w:fill="auto"/>
            <w:noWrap/>
            <w:hideMark/>
          </w:tcPr>
          <w:p w14:paraId="5FCE75B7"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5,053,448</w:t>
            </w:r>
          </w:p>
        </w:tc>
        <w:tc>
          <w:tcPr>
            <w:tcW w:w="1122" w:type="dxa"/>
            <w:tcBorders>
              <w:top w:val="nil"/>
              <w:left w:val="nil"/>
              <w:bottom w:val="single" w:sz="4" w:space="0" w:color="auto"/>
              <w:right w:val="single" w:sz="4" w:space="0" w:color="auto"/>
            </w:tcBorders>
            <w:shd w:val="clear" w:color="auto" w:fill="auto"/>
            <w:noWrap/>
            <w:hideMark/>
          </w:tcPr>
          <w:p w14:paraId="0E86E5F8"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174,020</w:t>
            </w:r>
          </w:p>
        </w:tc>
        <w:tc>
          <w:tcPr>
            <w:tcW w:w="1125" w:type="dxa"/>
            <w:tcBorders>
              <w:top w:val="nil"/>
              <w:left w:val="nil"/>
              <w:bottom w:val="single" w:sz="4" w:space="0" w:color="auto"/>
              <w:right w:val="single" w:sz="4" w:space="0" w:color="auto"/>
            </w:tcBorders>
            <w:shd w:val="clear" w:color="auto" w:fill="auto"/>
            <w:noWrap/>
            <w:hideMark/>
          </w:tcPr>
          <w:p w14:paraId="68311191"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8,411,384</w:t>
            </w:r>
          </w:p>
        </w:tc>
        <w:tc>
          <w:tcPr>
            <w:tcW w:w="1170" w:type="dxa"/>
            <w:tcBorders>
              <w:top w:val="nil"/>
              <w:left w:val="nil"/>
              <w:bottom w:val="single" w:sz="4" w:space="0" w:color="auto"/>
              <w:right w:val="single" w:sz="4" w:space="0" w:color="auto"/>
            </w:tcBorders>
            <w:shd w:val="clear" w:color="auto" w:fill="auto"/>
            <w:noWrap/>
            <w:hideMark/>
          </w:tcPr>
          <w:p w14:paraId="3D7BC38A"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5,243,357</w:t>
            </w:r>
          </w:p>
        </w:tc>
      </w:tr>
      <w:tr w:rsidR="00B5219D" w:rsidRPr="00201227" w14:paraId="419F98A7" w14:textId="77777777" w:rsidTr="00285E99">
        <w:trPr>
          <w:trHeight w:val="140"/>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0C71C91" w14:textId="77777777" w:rsidR="00B5219D" w:rsidRPr="00201227" w:rsidRDefault="00B5219D" w:rsidP="00285E99">
            <w:pPr>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Standard activities</w:t>
            </w:r>
          </w:p>
        </w:tc>
      </w:tr>
      <w:tr w:rsidR="00B5219D" w:rsidRPr="00201227" w14:paraId="6026C308" w14:textId="77777777" w:rsidTr="00285E99">
        <w:trPr>
          <w:trHeight w:val="44"/>
        </w:trPr>
        <w:tc>
          <w:tcPr>
            <w:tcW w:w="3964" w:type="dxa"/>
            <w:tcBorders>
              <w:top w:val="nil"/>
              <w:left w:val="single" w:sz="4" w:space="0" w:color="auto"/>
              <w:bottom w:val="single" w:sz="4" w:space="0" w:color="auto"/>
              <w:right w:val="single" w:sz="4" w:space="0" w:color="auto"/>
            </w:tcBorders>
            <w:shd w:val="clear" w:color="auto" w:fill="auto"/>
            <w:noWrap/>
            <w:hideMark/>
          </w:tcPr>
          <w:p w14:paraId="22B01E6E"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Institutional strengthening (IS)</w:t>
            </w:r>
          </w:p>
        </w:tc>
        <w:tc>
          <w:tcPr>
            <w:tcW w:w="1122" w:type="dxa"/>
            <w:tcBorders>
              <w:top w:val="nil"/>
              <w:left w:val="nil"/>
              <w:bottom w:val="single" w:sz="4" w:space="0" w:color="auto"/>
              <w:right w:val="single" w:sz="4" w:space="0" w:color="auto"/>
            </w:tcBorders>
            <w:shd w:val="clear" w:color="auto" w:fill="auto"/>
            <w:noWrap/>
            <w:hideMark/>
          </w:tcPr>
          <w:p w14:paraId="598C1AAE"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7,071,498</w:t>
            </w:r>
          </w:p>
        </w:tc>
        <w:tc>
          <w:tcPr>
            <w:tcW w:w="1122" w:type="dxa"/>
            <w:tcBorders>
              <w:top w:val="nil"/>
              <w:left w:val="nil"/>
              <w:bottom w:val="single" w:sz="4" w:space="0" w:color="auto"/>
              <w:right w:val="single" w:sz="4" w:space="0" w:color="auto"/>
            </w:tcBorders>
            <w:shd w:val="clear" w:color="auto" w:fill="auto"/>
            <w:noWrap/>
            <w:hideMark/>
          </w:tcPr>
          <w:p w14:paraId="6EE8724E"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4,184,164</w:t>
            </w:r>
          </w:p>
        </w:tc>
        <w:tc>
          <w:tcPr>
            <w:tcW w:w="1122" w:type="dxa"/>
            <w:tcBorders>
              <w:top w:val="nil"/>
              <w:left w:val="nil"/>
              <w:bottom w:val="single" w:sz="4" w:space="0" w:color="auto"/>
              <w:right w:val="single" w:sz="4" w:space="0" w:color="auto"/>
            </w:tcBorders>
            <w:shd w:val="clear" w:color="auto" w:fill="auto"/>
            <w:noWrap/>
            <w:hideMark/>
          </w:tcPr>
          <w:p w14:paraId="66760628"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7,071,498</w:t>
            </w:r>
          </w:p>
        </w:tc>
        <w:tc>
          <w:tcPr>
            <w:tcW w:w="1125" w:type="dxa"/>
            <w:tcBorders>
              <w:top w:val="nil"/>
              <w:left w:val="nil"/>
              <w:bottom w:val="single" w:sz="4" w:space="0" w:color="auto"/>
              <w:right w:val="single" w:sz="4" w:space="0" w:color="auto"/>
            </w:tcBorders>
            <w:shd w:val="clear" w:color="auto" w:fill="auto"/>
            <w:noWrap/>
            <w:hideMark/>
          </w:tcPr>
          <w:p w14:paraId="58D7150E"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18,327,160</w:t>
            </w:r>
          </w:p>
        </w:tc>
        <w:tc>
          <w:tcPr>
            <w:tcW w:w="1170" w:type="dxa"/>
            <w:tcBorders>
              <w:top w:val="nil"/>
              <w:left w:val="nil"/>
              <w:bottom w:val="single" w:sz="4" w:space="0" w:color="auto"/>
              <w:right w:val="single" w:sz="4" w:space="0" w:color="auto"/>
            </w:tcBorders>
            <w:shd w:val="clear" w:color="auto" w:fill="auto"/>
            <w:noWrap/>
            <w:hideMark/>
          </w:tcPr>
          <w:p w14:paraId="4E4FA2D6"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6382663E" w14:textId="77777777" w:rsidTr="00285E99">
        <w:trPr>
          <w:trHeight w:val="77"/>
        </w:trPr>
        <w:tc>
          <w:tcPr>
            <w:tcW w:w="3964" w:type="dxa"/>
            <w:tcBorders>
              <w:top w:val="nil"/>
              <w:left w:val="single" w:sz="4" w:space="0" w:color="auto"/>
              <w:bottom w:val="single" w:sz="4" w:space="0" w:color="auto"/>
              <w:right w:val="single" w:sz="4" w:space="0" w:color="auto"/>
            </w:tcBorders>
            <w:shd w:val="clear" w:color="auto" w:fill="auto"/>
            <w:noWrap/>
            <w:hideMark/>
          </w:tcPr>
          <w:p w14:paraId="4A14FB33"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Compliance Assistance Programme (CAP)</w:t>
            </w:r>
          </w:p>
        </w:tc>
        <w:tc>
          <w:tcPr>
            <w:tcW w:w="1122" w:type="dxa"/>
            <w:tcBorders>
              <w:top w:val="nil"/>
              <w:left w:val="nil"/>
              <w:bottom w:val="single" w:sz="4" w:space="0" w:color="auto"/>
              <w:right w:val="single" w:sz="4" w:space="0" w:color="auto"/>
            </w:tcBorders>
            <w:shd w:val="clear" w:color="auto" w:fill="auto"/>
            <w:noWrap/>
            <w:hideMark/>
          </w:tcPr>
          <w:p w14:paraId="21F59F95"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11,445,002</w:t>
            </w:r>
          </w:p>
        </w:tc>
        <w:tc>
          <w:tcPr>
            <w:tcW w:w="1122" w:type="dxa"/>
            <w:tcBorders>
              <w:top w:val="nil"/>
              <w:left w:val="nil"/>
              <w:bottom w:val="single" w:sz="4" w:space="0" w:color="auto"/>
              <w:right w:val="single" w:sz="4" w:space="0" w:color="auto"/>
            </w:tcBorders>
            <w:shd w:val="clear" w:color="auto" w:fill="auto"/>
            <w:noWrap/>
            <w:hideMark/>
          </w:tcPr>
          <w:p w14:paraId="66F7D89D"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11,788,350</w:t>
            </w:r>
          </w:p>
        </w:tc>
        <w:tc>
          <w:tcPr>
            <w:tcW w:w="1122" w:type="dxa"/>
            <w:tcBorders>
              <w:top w:val="nil"/>
              <w:left w:val="nil"/>
              <w:bottom w:val="single" w:sz="4" w:space="0" w:color="auto"/>
              <w:right w:val="single" w:sz="4" w:space="0" w:color="auto"/>
            </w:tcBorders>
            <w:shd w:val="clear" w:color="auto" w:fill="auto"/>
            <w:noWrap/>
            <w:hideMark/>
          </w:tcPr>
          <w:p w14:paraId="4D3DF5CC"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12,142,003</w:t>
            </w:r>
          </w:p>
        </w:tc>
        <w:tc>
          <w:tcPr>
            <w:tcW w:w="1125" w:type="dxa"/>
            <w:tcBorders>
              <w:top w:val="nil"/>
              <w:left w:val="nil"/>
              <w:bottom w:val="single" w:sz="4" w:space="0" w:color="auto"/>
              <w:right w:val="single" w:sz="4" w:space="0" w:color="auto"/>
            </w:tcBorders>
            <w:shd w:val="clear" w:color="auto" w:fill="auto"/>
            <w:noWrap/>
            <w:hideMark/>
          </w:tcPr>
          <w:p w14:paraId="5D0B6920"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35,375,355</w:t>
            </w:r>
          </w:p>
        </w:tc>
        <w:tc>
          <w:tcPr>
            <w:tcW w:w="1170" w:type="dxa"/>
            <w:tcBorders>
              <w:top w:val="nil"/>
              <w:left w:val="nil"/>
              <w:bottom w:val="single" w:sz="4" w:space="0" w:color="auto"/>
              <w:right w:val="single" w:sz="4" w:space="0" w:color="auto"/>
            </w:tcBorders>
            <w:shd w:val="clear" w:color="auto" w:fill="auto"/>
            <w:noWrap/>
            <w:hideMark/>
          </w:tcPr>
          <w:p w14:paraId="19CCDE8C"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404A1315" w14:textId="77777777" w:rsidTr="00285E99">
        <w:trPr>
          <w:trHeight w:val="44"/>
        </w:trPr>
        <w:tc>
          <w:tcPr>
            <w:tcW w:w="3964" w:type="dxa"/>
            <w:tcBorders>
              <w:top w:val="nil"/>
              <w:left w:val="single" w:sz="4" w:space="0" w:color="auto"/>
              <w:bottom w:val="single" w:sz="4" w:space="0" w:color="auto"/>
              <w:right w:val="single" w:sz="4" w:space="0" w:color="auto"/>
            </w:tcBorders>
            <w:shd w:val="clear" w:color="auto" w:fill="auto"/>
            <w:noWrap/>
            <w:hideMark/>
          </w:tcPr>
          <w:p w14:paraId="1C993A02" w14:textId="77777777" w:rsidR="00B5219D" w:rsidRPr="00201227" w:rsidRDefault="00B5219D" w:rsidP="00285E99">
            <w:pPr>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Standard activities subtotal</w:t>
            </w:r>
          </w:p>
        </w:tc>
        <w:tc>
          <w:tcPr>
            <w:tcW w:w="1122" w:type="dxa"/>
            <w:tcBorders>
              <w:top w:val="nil"/>
              <w:left w:val="nil"/>
              <w:bottom w:val="single" w:sz="4" w:space="0" w:color="auto"/>
              <w:right w:val="single" w:sz="4" w:space="0" w:color="auto"/>
            </w:tcBorders>
            <w:shd w:val="clear" w:color="auto" w:fill="auto"/>
            <w:noWrap/>
            <w:hideMark/>
          </w:tcPr>
          <w:p w14:paraId="3D531E44"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18,516,500</w:t>
            </w:r>
          </w:p>
        </w:tc>
        <w:tc>
          <w:tcPr>
            <w:tcW w:w="1122" w:type="dxa"/>
            <w:tcBorders>
              <w:top w:val="nil"/>
              <w:left w:val="nil"/>
              <w:bottom w:val="single" w:sz="4" w:space="0" w:color="auto"/>
              <w:right w:val="single" w:sz="4" w:space="0" w:color="auto"/>
            </w:tcBorders>
            <w:shd w:val="clear" w:color="auto" w:fill="auto"/>
            <w:noWrap/>
            <w:hideMark/>
          </w:tcPr>
          <w:p w14:paraId="38BCF1BE"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15,972,514</w:t>
            </w:r>
          </w:p>
        </w:tc>
        <w:tc>
          <w:tcPr>
            <w:tcW w:w="1122" w:type="dxa"/>
            <w:tcBorders>
              <w:top w:val="nil"/>
              <w:left w:val="nil"/>
              <w:bottom w:val="single" w:sz="4" w:space="0" w:color="auto"/>
              <w:right w:val="single" w:sz="4" w:space="0" w:color="auto"/>
            </w:tcBorders>
            <w:shd w:val="clear" w:color="auto" w:fill="auto"/>
            <w:noWrap/>
            <w:hideMark/>
          </w:tcPr>
          <w:p w14:paraId="4392D419"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19,213,501</w:t>
            </w:r>
          </w:p>
        </w:tc>
        <w:tc>
          <w:tcPr>
            <w:tcW w:w="1125" w:type="dxa"/>
            <w:tcBorders>
              <w:top w:val="nil"/>
              <w:left w:val="nil"/>
              <w:bottom w:val="single" w:sz="4" w:space="0" w:color="auto"/>
              <w:right w:val="single" w:sz="4" w:space="0" w:color="auto"/>
            </w:tcBorders>
            <w:shd w:val="clear" w:color="auto" w:fill="auto"/>
            <w:noWrap/>
            <w:hideMark/>
          </w:tcPr>
          <w:p w14:paraId="72DFA742"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53,702,515</w:t>
            </w:r>
          </w:p>
        </w:tc>
        <w:tc>
          <w:tcPr>
            <w:tcW w:w="1170" w:type="dxa"/>
            <w:tcBorders>
              <w:top w:val="nil"/>
              <w:left w:val="nil"/>
              <w:bottom w:val="single" w:sz="4" w:space="0" w:color="auto"/>
              <w:right w:val="single" w:sz="4" w:space="0" w:color="auto"/>
            </w:tcBorders>
            <w:shd w:val="clear" w:color="auto" w:fill="auto"/>
            <w:noWrap/>
            <w:hideMark/>
          </w:tcPr>
          <w:p w14:paraId="09208990"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0</w:t>
            </w:r>
          </w:p>
        </w:tc>
      </w:tr>
      <w:tr w:rsidR="00B5219D" w:rsidRPr="00201227" w14:paraId="60BB3BF6" w14:textId="77777777" w:rsidTr="00285E99">
        <w:trPr>
          <w:trHeight w:val="44"/>
        </w:trPr>
        <w:tc>
          <w:tcPr>
            <w:tcW w:w="3964" w:type="dxa"/>
            <w:tcBorders>
              <w:top w:val="nil"/>
              <w:left w:val="single" w:sz="4" w:space="0" w:color="auto"/>
              <w:bottom w:val="single" w:sz="4" w:space="0" w:color="auto"/>
              <w:right w:val="single" w:sz="4" w:space="0" w:color="auto"/>
            </w:tcBorders>
            <w:shd w:val="clear" w:color="auto" w:fill="auto"/>
            <w:noWrap/>
            <w:hideMark/>
          </w:tcPr>
          <w:p w14:paraId="74CAE830" w14:textId="77777777" w:rsidR="00B5219D" w:rsidRPr="00201227" w:rsidRDefault="00B5219D" w:rsidP="00285E99">
            <w:pPr>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Total</w:t>
            </w:r>
          </w:p>
        </w:tc>
        <w:tc>
          <w:tcPr>
            <w:tcW w:w="1122" w:type="dxa"/>
            <w:tcBorders>
              <w:top w:val="nil"/>
              <w:left w:val="nil"/>
              <w:bottom w:val="single" w:sz="4" w:space="0" w:color="auto"/>
              <w:right w:val="single" w:sz="4" w:space="0" w:color="auto"/>
            </w:tcBorders>
            <w:shd w:val="clear" w:color="auto" w:fill="auto"/>
            <w:noWrap/>
            <w:hideMark/>
          </w:tcPr>
          <w:p w14:paraId="273A784B"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32,844,065</w:t>
            </w:r>
          </w:p>
        </w:tc>
        <w:tc>
          <w:tcPr>
            <w:tcW w:w="1122" w:type="dxa"/>
            <w:tcBorders>
              <w:top w:val="nil"/>
              <w:left w:val="nil"/>
              <w:bottom w:val="single" w:sz="4" w:space="0" w:color="auto"/>
              <w:right w:val="single" w:sz="4" w:space="0" w:color="auto"/>
            </w:tcBorders>
            <w:shd w:val="clear" w:color="auto" w:fill="auto"/>
            <w:noWrap/>
            <w:hideMark/>
          </w:tcPr>
          <w:p w14:paraId="09259CA8"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31,236,171</w:t>
            </w:r>
          </w:p>
        </w:tc>
        <w:tc>
          <w:tcPr>
            <w:tcW w:w="1122" w:type="dxa"/>
            <w:tcBorders>
              <w:top w:val="nil"/>
              <w:left w:val="nil"/>
              <w:bottom w:val="single" w:sz="4" w:space="0" w:color="auto"/>
              <w:right w:val="single" w:sz="4" w:space="0" w:color="auto"/>
            </w:tcBorders>
            <w:shd w:val="clear" w:color="auto" w:fill="auto"/>
            <w:noWrap/>
            <w:hideMark/>
          </w:tcPr>
          <w:p w14:paraId="02F7907B"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29,108,683</w:t>
            </w:r>
          </w:p>
        </w:tc>
        <w:tc>
          <w:tcPr>
            <w:tcW w:w="1125" w:type="dxa"/>
            <w:tcBorders>
              <w:top w:val="nil"/>
              <w:left w:val="nil"/>
              <w:bottom w:val="single" w:sz="4" w:space="0" w:color="auto"/>
              <w:right w:val="single" w:sz="4" w:space="0" w:color="auto"/>
            </w:tcBorders>
            <w:shd w:val="clear" w:color="auto" w:fill="auto"/>
            <w:noWrap/>
            <w:hideMark/>
          </w:tcPr>
          <w:p w14:paraId="6E6E820B"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93,188,919</w:t>
            </w:r>
          </w:p>
        </w:tc>
        <w:tc>
          <w:tcPr>
            <w:tcW w:w="1170" w:type="dxa"/>
            <w:tcBorders>
              <w:top w:val="nil"/>
              <w:left w:val="nil"/>
              <w:bottom w:val="single" w:sz="4" w:space="0" w:color="auto"/>
              <w:right w:val="single" w:sz="4" w:space="0" w:color="auto"/>
            </w:tcBorders>
            <w:shd w:val="clear" w:color="auto" w:fill="auto"/>
            <w:noWrap/>
            <w:hideMark/>
          </w:tcPr>
          <w:p w14:paraId="207FC527"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24,828,675</w:t>
            </w:r>
          </w:p>
        </w:tc>
      </w:tr>
    </w:tbl>
    <w:p w14:paraId="09F8418F" w14:textId="77777777" w:rsidR="00B5219D" w:rsidRPr="00201227" w:rsidRDefault="00B5219D" w:rsidP="00B5219D">
      <w:pPr>
        <w:rPr>
          <w:sz w:val="19"/>
          <w:szCs w:val="19"/>
        </w:rPr>
      </w:pPr>
      <w:r w:rsidRPr="00201227">
        <w:rPr>
          <w:sz w:val="19"/>
          <w:szCs w:val="19"/>
        </w:rPr>
        <w:t xml:space="preserve">* Including agency support costs where applicable. </w:t>
      </w:r>
    </w:p>
    <w:p w14:paraId="13F7C1BA" w14:textId="77777777" w:rsidR="00B5219D" w:rsidRPr="00201227" w:rsidRDefault="00B5219D" w:rsidP="00B5219D">
      <w:pPr>
        <w:pStyle w:val="Heading1"/>
        <w:keepNext/>
        <w:numPr>
          <w:ilvl w:val="0"/>
          <w:numId w:val="0"/>
        </w:numPr>
        <w:spacing w:after="0"/>
        <w:rPr>
          <w:b/>
        </w:rPr>
      </w:pPr>
    </w:p>
    <w:p w14:paraId="22CFA795" w14:textId="1DDA9AC9" w:rsidR="00B5219D" w:rsidRPr="00201227" w:rsidRDefault="007D35E3" w:rsidP="007D35E3">
      <w:pPr>
        <w:pStyle w:val="Heading1"/>
        <w:numPr>
          <w:ilvl w:val="0"/>
          <w:numId w:val="0"/>
        </w:numPr>
        <w:rPr>
          <w:b/>
          <w:sz w:val="24"/>
          <w:szCs w:val="24"/>
        </w:rPr>
      </w:pPr>
      <w:r>
        <w:rPr>
          <w:b/>
          <w:sz w:val="24"/>
          <w:szCs w:val="24"/>
        </w:rPr>
        <w:t>II.</w:t>
      </w:r>
      <w:r>
        <w:rPr>
          <w:b/>
          <w:sz w:val="24"/>
          <w:szCs w:val="24"/>
        </w:rPr>
        <w:tab/>
      </w:r>
      <w:r w:rsidR="00B5219D" w:rsidRPr="00201227">
        <w:rPr>
          <w:b/>
          <w:sz w:val="24"/>
          <w:szCs w:val="24"/>
        </w:rPr>
        <w:t xml:space="preserve">Secretariat’s comments </w:t>
      </w:r>
    </w:p>
    <w:p w14:paraId="135CBCA6" w14:textId="77777777" w:rsidR="00B5219D" w:rsidRPr="00201227" w:rsidRDefault="00B5219D" w:rsidP="00B5219D">
      <w:pPr>
        <w:keepNext/>
        <w:keepLines/>
        <w:rPr>
          <w:b/>
          <w:bCs/>
        </w:rPr>
      </w:pPr>
      <w:r w:rsidRPr="00201227">
        <w:rPr>
          <w:b/>
          <w:bCs/>
        </w:rPr>
        <w:t>II.1</w:t>
      </w:r>
      <w:r w:rsidRPr="00201227">
        <w:rPr>
          <w:b/>
          <w:bCs/>
        </w:rPr>
        <w:tab/>
        <w:t>HCFC activities</w:t>
      </w:r>
    </w:p>
    <w:p w14:paraId="67BDE4A6" w14:textId="77777777" w:rsidR="00B5219D" w:rsidRPr="00201227" w:rsidRDefault="00B5219D" w:rsidP="00B5219D">
      <w:pPr>
        <w:rPr>
          <w:u w:val="single"/>
        </w:rPr>
      </w:pPr>
    </w:p>
    <w:p w14:paraId="7AF9A4EB" w14:textId="77777777" w:rsidR="00B5219D" w:rsidRPr="00201227" w:rsidRDefault="00B5219D" w:rsidP="00B5219D">
      <w:pPr>
        <w:rPr>
          <w:u w:val="single"/>
        </w:rPr>
      </w:pPr>
      <w:r w:rsidRPr="00201227">
        <w:rPr>
          <w:u w:val="single"/>
        </w:rPr>
        <w:t>Stage II of HPMPs</w:t>
      </w:r>
    </w:p>
    <w:p w14:paraId="5638CBCC" w14:textId="77777777" w:rsidR="00B5219D" w:rsidRPr="00201227" w:rsidRDefault="00B5219D" w:rsidP="00B5219D">
      <w:pPr>
        <w:rPr>
          <w:u w:val="single"/>
        </w:rPr>
      </w:pPr>
    </w:p>
    <w:p w14:paraId="5BEF37D6" w14:textId="77777777" w:rsidR="00B5219D" w:rsidRPr="00201227" w:rsidRDefault="00B5219D" w:rsidP="007120A1">
      <w:pPr>
        <w:pStyle w:val="Heading1"/>
      </w:pPr>
      <w:r w:rsidRPr="00201227">
        <w:t xml:space="preserve">The total level of funding for stage II of HPMPs for 19 low-volume-consuming (LVC) countries to meet the 100 per cent reduction of the HCFC baseline amounts to US $4.36 million (including US $1.72 million for 2023–2025 and US $2.64 million for the period after 2025). </w:t>
      </w:r>
    </w:p>
    <w:p w14:paraId="033DE7B6" w14:textId="77777777" w:rsidR="00B5219D" w:rsidRPr="00201227" w:rsidRDefault="00B5219D" w:rsidP="007120A1">
      <w:pPr>
        <w:pStyle w:val="Heading1"/>
      </w:pPr>
      <w:r w:rsidRPr="00201227">
        <w:t xml:space="preserve">The total level of funding for stage II of HPMPs for six non-LVC countries amounts to US $4.77 million (including US $1.48 million for 2023–2025 and US $3.29 million for the period after 2025). </w:t>
      </w:r>
    </w:p>
    <w:p w14:paraId="78EED1DC" w14:textId="77777777" w:rsidR="00B5219D" w:rsidRPr="00201227" w:rsidRDefault="00B5219D" w:rsidP="00B5219D">
      <w:pPr>
        <w:pStyle w:val="Heading1"/>
        <w:numPr>
          <w:ilvl w:val="0"/>
          <w:numId w:val="0"/>
        </w:numPr>
        <w:rPr>
          <w:u w:val="single"/>
        </w:rPr>
      </w:pPr>
      <w:r w:rsidRPr="00201227">
        <w:rPr>
          <w:u w:val="single"/>
        </w:rPr>
        <w:t xml:space="preserve">Stage III of HPMPs </w:t>
      </w:r>
    </w:p>
    <w:p w14:paraId="7CF5CD39" w14:textId="77777777" w:rsidR="00B5219D" w:rsidRPr="00201227" w:rsidRDefault="00B5219D" w:rsidP="007120A1">
      <w:pPr>
        <w:pStyle w:val="Heading1"/>
      </w:pPr>
      <w:r w:rsidRPr="00201227">
        <w:t>A total of US $4.35 million is planned for stage III of HPMPs for six countries (Albania, Armenia, India, Iran (Islamic Republic of), Serbia and Timor-Leste) (including US $1.83 million for 2023–2025 and US $2.52 million for the period after 2025).</w:t>
      </w:r>
      <w:r w:rsidRPr="00201227">
        <w:rPr>
          <w:rStyle w:val="FootnoteReference"/>
        </w:rPr>
        <w:footnoteReference w:id="3"/>
      </w:r>
      <w:r w:rsidRPr="00201227">
        <w:t xml:space="preserve"> </w:t>
      </w:r>
    </w:p>
    <w:p w14:paraId="7CCEEEA0" w14:textId="77777777" w:rsidR="00B5219D" w:rsidRPr="00201227" w:rsidRDefault="00B5219D" w:rsidP="00B5219D">
      <w:pPr>
        <w:pStyle w:val="Heading1"/>
        <w:numPr>
          <w:ilvl w:val="0"/>
          <w:numId w:val="0"/>
        </w:numPr>
        <w:rPr>
          <w:u w:val="single"/>
        </w:rPr>
      </w:pPr>
      <w:r w:rsidRPr="00201227">
        <w:rPr>
          <w:u w:val="single"/>
        </w:rPr>
        <w:t>Energy efficiency for LVC countries</w:t>
      </w:r>
    </w:p>
    <w:p w14:paraId="29A5781F" w14:textId="77777777" w:rsidR="00B5219D" w:rsidRPr="00201227" w:rsidRDefault="00B5219D" w:rsidP="007120A1">
      <w:pPr>
        <w:pStyle w:val="Heading1"/>
      </w:pPr>
      <w:r w:rsidRPr="00201227">
        <w:t>Decision 89/6 allowed bilateral and implementing agencies, when submitting existing and future stages of HPMPs for LVC countries, to include the funding associated with the need for the introduction of alternatives to HCFCs with low- or zero-global-warming potential (GWP) and for maintaining energy efficiency in the refrigeration servicing sector.</w:t>
      </w:r>
    </w:p>
    <w:p w14:paraId="4BFE0AD0" w14:textId="663F8B46" w:rsidR="00B5219D" w:rsidRPr="00201227" w:rsidRDefault="00B5219D" w:rsidP="007120A1">
      <w:pPr>
        <w:pStyle w:val="Heading1"/>
      </w:pPr>
      <w:r w:rsidRPr="00201227">
        <w:lastRenderedPageBreak/>
        <w:t>A total of US $5.74 million is included in the business plan for energy efficiency activities for 68 LVC countries (including US $5.62 million for 2023–2025 and US $119,780 for the period after 2025). For one of these countries (Kyrgyzstan)</w:t>
      </w:r>
      <w:r w:rsidR="000D66E8" w:rsidRPr="00201227">
        <w:t>,</w:t>
      </w:r>
      <w:r w:rsidRPr="00201227">
        <w:t xml:space="preserve"> </w:t>
      </w:r>
      <w:r w:rsidR="000D66E8" w:rsidRPr="00201227">
        <w:t>which has</w:t>
      </w:r>
      <w:r w:rsidRPr="00201227">
        <w:t xml:space="preserve"> an agreement for the complete phase-out of HCFCs, UNEP included an energy efficiency activity in its business plan amounting to US $33,900 in 2023, although it does not have remaining HPMP tranches to request on behalf of the country in the future. This issue </w:t>
      </w:r>
      <w:r w:rsidR="000D66E8" w:rsidRPr="00201227">
        <w:t>is</w:t>
      </w:r>
      <w:r w:rsidRPr="00201227">
        <w:t xml:space="preserve"> considered </w:t>
      </w:r>
      <w:r w:rsidR="000D66E8" w:rsidRPr="00201227">
        <w:t>under</w:t>
      </w:r>
      <w:r w:rsidRPr="00201227">
        <w:t xml:space="preserve"> the consolidated business plan of the Multilateral Fund for 2023–2025.</w:t>
      </w:r>
      <w:r w:rsidRPr="00201227">
        <w:rPr>
          <w:rStyle w:val="FootnoteReference"/>
        </w:rPr>
        <w:footnoteReference w:id="4"/>
      </w:r>
      <w:r w:rsidRPr="00201227">
        <w:t xml:space="preserve"> </w:t>
      </w:r>
    </w:p>
    <w:p w14:paraId="6BF1A753" w14:textId="77777777" w:rsidR="00B5219D" w:rsidRPr="00201227" w:rsidRDefault="00B5219D" w:rsidP="00B5219D">
      <w:pPr>
        <w:rPr>
          <w:b/>
          <w:bCs/>
        </w:rPr>
      </w:pPr>
      <w:r w:rsidRPr="00201227">
        <w:rPr>
          <w:b/>
          <w:bCs/>
        </w:rPr>
        <w:t>II.2</w:t>
      </w:r>
      <w:r w:rsidRPr="00201227">
        <w:rPr>
          <w:b/>
          <w:bCs/>
        </w:rPr>
        <w:tab/>
        <w:t>HFC-related activities</w:t>
      </w:r>
    </w:p>
    <w:p w14:paraId="30AD0C38" w14:textId="77777777" w:rsidR="00B5219D" w:rsidRPr="00201227" w:rsidRDefault="00B5219D" w:rsidP="00B5219D">
      <w:pPr>
        <w:rPr>
          <w:b/>
        </w:rPr>
      </w:pPr>
    </w:p>
    <w:p w14:paraId="79BA9DED" w14:textId="77777777" w:rsidR="00B5219D" w:rsidRPr="00201227" w:rsidRDefault="00B5219D" w:rsidP="00B5219D">
      <w:pPr>
        <w:pStyle w:val="Heading1"/>
        <w:numPr>
          <w:ilvl w:val="0"/>
          <w:numId w:val="0"/>
        </w:numPr>
        <w:rPr>
          <w:u w:val="single"/>
        </w:rPr>
      </w:pPr>
      <w:r w:rsidRPr="00201227">
        <w:rPr>
          <w:u w:val="single"/>
        </w:rPr>
        <w:t>Enabling activities</w:t>
      </w:r>
    </w:p>
    <w:p w14:paraId="07498849" w14:textId="77777777" w:rsidR="00B5219D" w:rsidRPr="00201227" w:rsidRDefault="00B5219D" w:rsidP="007120A1">
      <w:pPr>
        <w:pStyle w:val="Heading1"/>
      </w:pPr>
      <w:r w:rsidRPr="00201227">
        <w:t>HFC activities include enabling activities amounting to US $214,000 in 2023–2024 for two countries (Antigua and Barbuda and the Central African Republic). Both countries have submitted the required letter from their respective Government indicating their intent to make best efforts to ratify the Kigali Amendment as early as possible, in line with decision 79/46(d)(i).</w:t>
      </w:r>
    </w:p>
    <w:p w14:paraId="2AFDFD50" w14:textId="77777777" w:rsidR="00B5219D" w:rsidRPr="00201227" w:rsidRDefault="00B5219D" w:rsidP="00B5219D">
      <w:pPr>
        <w:pStyle w:val="Heading1"/>
        <w:numPr>
          <w:ilvl w:val="0"/>
          <w:numId w:val="0"/>
        </w:numPr>
        <w:rPr>
          <w:u w:val="single"/>
        </w:rPr>
      </w:pPr>
      <w:r w:rsidRPr="00201227">
        <w:rPr>
          <w:u w:val="single"/>
        </w:rPr>
        <w:t xml:space="preserve">KIP project preparation </w:t>
      </w:r>
    </w:p>
    <w:p w14:paraId="6CEBA0A7" w14:textId="77777777" w:rsidR="00B5219D" w:rsidRPr="00201227" w:rsidRDefault="00B5219D" w:rsidP="007120A1">
      <w:pPr>
        <w:pStyle w:val="Heading1"/>
      </w:pPr>
      <w:r w:rsidRPr="00201227">
        <w:t>A total of US $3.59 million is included in the business plan for KIP project preparation activities</w:t>
      </w:r>
      <w:r w:rsidRPr="00201227">
        <w:rPr>
          <w:rStyle w:val="FootnoteReference"/>
        </w:rPr>
        <w:footnoteReference w:id="5"/>
      </w:r>
      <w:r w:rsidRPr="00201227">
        <w:t xml:space="preserve"> for 30 countries in 2023–2025. </w:t>
      </w:r>
    </w:p>
    <w:p w14:paraId="267F2885" w14:textId="77777777" w:rsidR="00B5219D" w:rsidRPr="00201227" w:rsidRDefault="00B5219D" w:rsidP="007120A1">
      <w:pPr>
        <w:pStyle w:val="Heading1"/>
      </w:pPr>
      <w:r w:rsidRPr="00201227">
        <w:t xml:space="preserve">Twenty-four of the 30 countries for which KIP project preparation activities have been included have not yet ratified the Kigali Amendment but have submitted the required letter from their respective Government indicating their intent to make best efforts to ratify the Kigali Amendment. </w:t>
      </w:r>
    </w:p>
    <w:p w14:paraId="774247E9" w14:textId="77777777" w:rsidR="00B5219D" w:rsidRPr="00201227" w:rsidRDefault="00B5219D" w:rsidP="00B5219D">
      <w:pPr>
        <w:pStyle w:val="Heading1"/>
        <w:numPr>
          <w:ilvl w:val="0"/>
          <w:numId w:val="0"/>
        </w:numPr>
        <w:rPr>
          <w:u w:val="single"/>
        </w:rPr>
      </w:pPr>
      <w:r w:rsidRPr="00201227">
        <w:rPr>
          <w:u w:val="single"/>
        </w:rPr>
        <w:t>KIPs</w:t>
      </w:r>
    </w:p>
    <w:p w14:paraId="44CDAE6E" w14:textId="77777777" w:rsidR="00B5219D" w:rsidRPr="00201227" w:rsidRDefault="00B5219D" w:rsidP="007120A1">
      <w:pPr>
        <w:pStyle w:val="Heading1"/>
      </w:pPr>
      <w:r w:rsidRPr="00201227">
        <w:t>A total of US $9.18 million is included in the business plan for KIPs</w:t>
      </w:r>
      <w:r w:rsidRPr="00201227">
        <w:rPr>
          <w:rStyle w:val="FootnoteReference"/>
        </w:rPr>
        <w:footnoteReference w:id="6"/>
      </w:r>
      <w:r w:rsidRPr="00201227">
        <w:t xml:space="preserve"> for 56 countries (including US $3.93 million for 2023–2025 and US $5.24 million for the period after 2025). All these countries have ratified the Kigali Amendment. </w:t>
      </w:r>
    </w:p>
    <w:p w14:paraId="21A9844F" w14:textId="77777777" w:rsidR="00B5219D" w:rsidRPr="00201227" w:rsidRDefault="00B5219D" w:rsidP="00B5219D">
      <w:pPr>
        <w:pStyle w:val="Heading1"/>
        <w:numPr>
          <w:ilvl w:val="0"/>
          <w:numId w:val="0"/>
        </w:numPr>
        <w:rPr>
          <w:u w:val="single"/>
        </w:rPr>
      </w:pPr>
      <w:r w:rsidRPr="00201227">
        <w:rPr>
          <w:u w:val="single"/>
        </w:rPr>
        <w:t>HFC technical assistance</w:t>
      </w:r>
    </w:p>
    <w:p w14:paraId="7F459613" w14:textId="77777777" w:rsidR="00B5219D" w:rsidRPr="00201227" w:rsidRDefault="00B5219D" w:rsidP="007120A1">
      <w:pPr>
        <w:pStyle w:val="Heading1"/>
      </w:pPr>
      <w:r w:rsidRPr="00201227">
        <w:t>UNEP has included one global HFC technical assistance project, twinning of ozone officers and national energy policymakers to support Kigali Amendment objectives, in the amount of US $678,000 in 2024. This activity was reinstated in the business plan by the Executive Committee at the 88</w:t>
      </w:r>
      <w:r w:rsidRPr="00201227">
        <w:rPr>
          <w:vertAlign w:val="superscript"/>
        </w:rPr>
        <w:t>th</w:t>
      </w:r>
      <w:r w:rsidRPr="00201227">
        <w:t xml:space="preserve"> meeting. UNEP has included phase I of this project in its work programme amendments for 2022 submitted to the 91</w:t>
      </w:r>
      <w:r w:rsidRPr="00201227">
        <w:rPr>
          <w:vertAlign w:val="superscript"/>
        </w:rPr>
        <w:t>st</w:t>
      </w:r>
      <w:r w:rsidRPr="00201227">
        <w:t> meeting.</w:t>
      </w:r>
      <w:r w:rsidRPr="00201227">
        <w:rPr>
          <w:rStyle w:val="FootnoteReference"/>
        </w:rPr>
        <w:footnoteReference w:id="7"/>
      </w:r>
    </w:p>
    <w:p w14:paraId="37F38D32" w14:textId="77777777" w:rsidR="00547929" w:rsidRDefault="00547929" w:rsidP="00B5219D">
      <w:pPr>
        <w:keepNext/>
        <w:rPr>
          <w:b/>
          <w:bCs/>
        </w:rPr>
      </w:pPr>
    </w:p>
    <w:p w14:paraId="2B9B4CC4" w14:textId="5965F84D" w:rsidR="00B5219D" w:rsidRPr="00201227" w:rsidRDefault="00B5219D" w:rsidP="00B5219D">
      <w:pPr>
        <w:keepNext/>
        <w:rPr>
          <w:b/>
          <w:bCs/>
        </w:rPr>
      </w:pPr>
      <w:r w:rsidRPr="00201227">
        <w:rPr>
          <w:b/>
          <w:bCs/>
        </w:rPr>
        <w:t>II.3</w:t>
      </w:r>
      <w:r w:rsidRPr="00201227">
        <w:rPr>
          <w:b/>
          <w:bCs/>
        </w:rPr>
        <w:tab/>
        <w:t>CAP</w:t>
      </w:r>
    </w:p>
    <w:p w14:paraId="7FDCCA66" w14:textId="77777777" w:rsidR="00B5219D" w:rsidRPr="00201227" w:rsidRDefault="00B5219D" w:rsidP="00B5219D">
      <w:pPr>
        <w:keepNext/>
      </w:pPr>
    </w:p>
    <w:p w14:paraId="544DAB08" w14:textId="77777777" w:rsidR="00B5219D" w:rsidRPr="00201227" w:rsidRDefault="00B5219D" w:rsidP="007120A1">
      <w:pPr>
        <w:pStyle w:val="Heading1"/>
      </w:pPr>
      <w:r w:rsidRPr="00201227">
        <w:t>The cost for CAP is expected to increase at an annual rate of 3 per cent as agreed by the Executive Committee. The total level of funding for CAP is US $35.38 million for 2023–2025. The CAP budget for 2023 has been submitted to the 91</w:t>
      </w:r>
      <w:r w:rsidRPr="00201227">
        <w:rPr>
          <w:vertAlign w:val="superscript"/>
        </w:rPr>
        <w:t>st</w:t>
      </w:r>
      <w:r w:rsidRPr="00201227">
        <w:t xml:space="preserve"> meeting.</w:t>
      </w:r>
      <w:r w:rsidRPr="00201227">
        <w:rPr>
          <w:vertAlign w:val="superscript"/>
        </w:rPr>
        <w:footnoteReference w:id="8"/>
      </w:r>
      <w:r w:rsidRPr="00201227">
        <w:t xml:space="preserve"> </w:t>
      </w:r>
    </w:p>
    <w:p w14:paraId="42A73509" w14:textId="0C0DA4BC" w:rsidR="00B5219D" w:rsidRPr="007D35E3" w:rsidRDefault="007D35E3" w:rsidP="007D35E3">
      <w:pPr>
        <w:spacing w:after="240"/>
        <w:rPr>
          <w:b/>
          <w:sz w:val="24"/>
          <w:szCs w:val="24"/>
        </w:rPr>
      </w:pPr>
      <w:bookmarkStart w:id="0" w:name="_Hlk117365377"/>
      <w:r>
        <w:rPr>
          <w:b/>
          <w:bCs/>
          <w:sz w:val="24"/>
          <w:szCs w:val="24"/>
        </w:rPr>
        <w:t>III.</w:t>
      </w:r>
      <w:r>
        <w:rPr>
          <w:b/>
          <w:bCs/>
          <w:sz w:val="24"/>
          <w:szCs w:val="24"/>
        </w:rPr>
        <w:tab/>
      </w:r>
      <w:r w:rsidR="00B5219D" w:rsidRPr="007D35E3">
        <w:rPr>
          <w:b/>
          <w:bCs/>
          <w:sz w:val="24"/>
          <w:szCs w:val="24"/>
        </w:rPr>
        <w:t>Proposed adjustments by the Secretariat</w:t>
      </w:r>
    </w:p>
    <w:bookmarkEnd w:id="0"/>
    <w:p w14:paraId="23AA8006" w14:textId="77777777" w:rsidR="00B5219D" w:rsidRPr="00201227" w:rsidRDefault="00B5219D" w:rsidP="007120A1">
      <w:pPr>
        <w:pStyle w:val="Heading1"/>
      </w:pPr>
      <w:r w:rsidRPr="00201227">
        <w:t xml:space="preserve">The adjustments to the UNEP business plan for 2023–2025 were based on relevant decisions of the Executive Committee. In reviewing the revised UNEP business plan for 2023–2025, the Secretariat noted that the following adjustments were not included: </w:t>
      </w:r>
    </w:p>
    <w:p w14:paraId="5EFE3348" w14:textId="77777777" w:rsidR="00B5219D" w:rsidRPr="00201227" w:rsidRDefault="00B5219D" w:rsidP="00B5219D">
      <w:pPr>
        <w:keepNext/>
        <w:rPr>
          <w:b/>
          <w:bCs/>
        </w:rPr>
      </w:pPr>
      <w:r w:rsidRPr="00201227">
        <w:rPr>
          <w:b/>
        </w:rPr>
        <w:t xml:space="preserve">Table 2. </w:t>
      </w:r>
      <w:r w:rsidRPr="00201227">
        <w:rPr>
          <w:b/>
          <w:bCs/>
        </w:rPr>
        <w:t>Adjustments to the UNEP business plan for 2023–2025 (US $)* – as proposed by the Secretariat</w:t>
      </w:r>
    </w:p>
    <w:tbl>
      <w:tblPr>
        <w:tblStyle w:val="TableGrid"/>
        <w:tblW w:w="9360" w:type="dxa"/>
        <w:tblLook w:val="04A0" w:firstRow="1" w:lastRow="0" w:firstColumn="1" w:lastColumn="0" w:noHBand="0" w:noVBand="1"/>
      </w:tblPr>
      <w:tblGrid>
        <w:gridCol w:w="6618"/>
        <w:gridCol w:w="1372"/>
        <w:gridCol w:w="1370"/>
      </w:tblGrid>
      <w:tr w:rsidR="00B5219D" w:rsidRPr="00201227" w14:paraId="0DF9910E" w14:textId="77777777" w:rsidTr="00285E99">
        <w:tc>
          <w:tcPr>
            <w:tcW w:w="6618" w:type="dxa"/>
          </w:tcPr>
          <w:p w14:paraId="59022779" w14:textId="77777777" w:rsidR="00B5219D" w:rsidRPr="00201227" w:rsidRDefault="00B5219D" w:rsidP="00285E99">
            <w:pPr>
              <w:rPr>
                <w:b/>
                <w:sz w:val="20"/>
                <w:szCs w:val="20"/>
              </w:rPr>
            </w:pPr>
            <w:r w:rsidRPr="00201227">
              <w:rPr>
                <w:b/>
                <w:sz w:val="20"/>
                <w:szCs w:val="20"/>
              </w:rPr>
              <w:t>Adjustment</w:t>
            </w:r>
          </w:p>
        </w:tc>
        <w:tc>
          <w:tcPr>
            <w:tcW w:w="1372" w:type="dxa"/>
          </w:tcPr>
          <w:p w14:paraId="42B13063" w14:textId="77777777" w:rsidR="00B5219D" w:rsidRPr="00201227" w:rsidRDefault="00B5219D" w:rsidP="00285E99">
            <w:pPr>
              <w:jc w:val="center"/>
              <w:rPr>
                <w:b/>
                <w:sz w:val="20"/>
                <w:szCs w:val="20"/>
              </w:rPr>
            </w:pPr>
            <w:r w:rsidRPr="00201227">
              <w:rPr>
                <w:b/>
                <w:sz w:val="20"/>
                <w:szCs w:val="20"/>
              </w:rPr>
              <w:t>2023–2025</w:t>
            </w:r>
          </w:p>
        </w:tc>
        <w:tc>
          <w:tcPr>
            <w:tcW w:w="1370" w:type="dxa"/>
          </w:tcPr>
          <w:p w14:paraId="229A213B" w14:textId="77777777" w:rsidR="00B5219D" w:rsidRPr="00201227" w:rsidRDefault="00B5219D" w:rsidP="00285E99">
            <w:pPr>
              <w:jc w:val="center"/>
              <w:rPr>
                <w:b/>
                <w:sz w:val="20"/>
                <w:szCs w:val="20"/>
              </w:rPr>
            </w:pPr>
            <w:r w:rsidRPr="00201227">
              <w:rPr>
                <w:b/>
                <w:sz w:val="20"/>
                <w:szCs w:val="20"/>
              </w:rPr>
              <w:t>After 2025</w:t>
            </w:r>
          </w:p>
        </w:tc>
      </w:tr>
      <w:tr w:rsidR="00B5219D" w:rsidRPr="00201227" w14:paraId="6101A5F0" w14:textId="77777777" w:rsidTr="00285E99">
        <w:tc>
          <w:tcPr>
            <w:tcW w:w="6618" w:type="dxa"/>
          </w:tcPr>
          <w:p w14:paraId="3A3E778A" w14:textId="77777777" w:rsidR="00B5219D" w:rsidRPr="00201227" w:rsidRDefault="00B5219D" w:rsidP="00285E99">
            <w:pPr>
              <w:rPr>
                <w:b/>
                <w:sz w:val="20"/>
                <w:szCs w:val="20"/>
              </w:rPr>
            </w:pPr>
            <w:r w:rsidRPr="00201227">
              <w:rPr>
                <w:sz w:val="20"/>
                <w:szCs w:val="20"/>
              </w:rPr>
              <w:t>HPMP values to reflect the actual amounts approved under the Agreements including tranches of HPMPs that have been submitted to the 91</w:t>
            </w:r>
            <w:r w:rsidRPr="00201227">
              <w:rPr>
                <w:sz w:val="20"/>
                <w:szCs w:val="20"/>
                <w:vertAlign w:val="superscript"/>
              </w:rPr>
              <w:t>st</w:t>
            </w:r>
            <w:r w:rsidRPr="00201227">
              <w:rPr>
                <w:sz w:val="20"/>
                <w:szCs w:val="20"/>
              </w:rPr>
              <w:t> meeting but subsequently withdrawn</w:t>
            </w:r>
          </w:p>
        </w:tc>
        <w:tc>
          <w:tcPr>
            <w:tcW w:w="1372" w:type="dxa"/>
          </w:tcPr>
          <w:p w14:paraId="097CBE7B" w14:textId="77777777" w:rsidR="00B5219D" w:rsidRPr="00201227" w:rsidRDefault="00B5219D" w:rsidP="00285E99">
            <w:pPr>
              <w:jc w:val="right"/>
              <w:rPr>
                <w:sz w:val="20"/>
                <w:szCs w:val="20"/>
              </w:rPr>
            </w:pPr>
            <w:r w:rsidRPr="00201227">
              <w:rPr>
                <w:sz w:val="20"/>
                <w:szCs w:val="20"/>
              </w:rPr>
              <w:t>652,529</w:t>
            </w:r>
          </w:p>
        </w:tc>
        <w:tc>
          <w:tcPr>
            <w:tcW w:w="1370" w:type="dxa"/>
          </w:tcPr>
          <w:p w14:paraId="11A423E4" w14:textId="77777777" w:rsidR="00B5219D" w:rsidRPr="00201227" w:rsidRDefault="00B5219D" w:rsidP="00285E99">
            <w:pPr>
              <w:jc w:val="right"/>
              <w:rPr>
                <w:sz w:val="20"/>
                <w:szCs w:val="20"/>
              </w:rPr>
            </w:pPr>
            <w:r w:rsidRPr="00201227">
              <w:rPr>
                <w:sz w:val="20"/>
                <w:szCs w:val="20"/>
              </w:rPr>
              <w:t>0</w:t>
            </w:r>
          </w:p>
        </w:tc>
      </w:tr>
      <w:tr w:rsidR="00B5219D" w:rsidRPr="00201227" w14:paraId="55EC594B" w14:textId="77777777" w:rsidTr="00285E99">
        <w:tc>
          <w:tcPr>
            <w:tcW w:w="6618" w:type="dxa"/>
          </w:tcPr>
          <w:p w14:paraId="1747C64D" w14:textId="77777777" w:rsidR="00B5219D" w:rsidRPr="00201227" w:rsidRDefault="00B5219D" w:rsidP="00285E99">
            <w:pPr>
              <w:jc w:val="left"/>
              <w:rPr>
                <w:sz w:val="20"/>
                <w:szCs w:val="20"/>
              </w:rPr>
            </w:pPr>
            <w:r w:rsidRPr="00201227">
              <w:rPr>
                <w:sz w:val="20"/>
                <w:szCs w:val="20"/>
              </w:rPr>
              <w:t>PRP for KIPs pursuant to decision 87/50 or submitted to the 91</w:t>
            </w:r>
            <w:r w:rsidRPr="00201227">
              <w:rPr>
                <w:sz w:val="20"/>
                <w:szCs w:val="20"/>
                <w:vertAlign w:val="superscript"/>
              </w:rPr>
              <w:t>st</w:t>
            </w:r>
            <w:r w:rsidRPr="00201227">
              <w:rPr>
                <w:sz w:val="20"/>
                <w:szCs w:val="20"/>
              </w:rPr>
              <w:t xml:space="preserve"> meeting</w:t>
            </w:r>
          </w:p>
        </w:tc>
        <w:tc>
          <w:tcPr>
            <w:tcW w:w="1372" w:type="dxa"/>
          </w:tcPr>
          <w:p w14:paraId="378F30D8" w14:textId="77777777" w:rsidR="00B5219D" w:rsidRPr="00201227" w:rsidRDefault="00B5219D" w:rsidP="00285E99">
            <w:pPr>
              <w:jc w:val="right"/>
              <w:rPr>
                <w:sz w:val="20"/>
                <w:szCs w:val="20"/>
              </w:rPr>
            </w:pPr>
            <w:r w:rsidRPr="00201227">
              <w:rPr>
                <w:sz w:val="20"/>
                <w:szCs w:val="20"/>
              </w:rPr>
              <w:t>(153,706)</w:t>
            </w:r>
          </w:p>
        </w:tc>
        <w:tc>
          <w:tcPr>
            <w:tcW w:w="1370" w:type="dxa"/>
          </w:tcPr>
          <w:p w14:paraId="0B51A324" w14:textId="77777777" w:rsidR="00B5219D" w:rsidRPr="00201227" w:rsidRDefault="00B5219D" w:rsidP="00285E99">
            <w:pPr>
              <w:jc w:val="right"/>
              <w:rPr>
                <w:sz w:val="20"/>
                <w:szCs w:val="20"/>
              </w:rPr>
            </w:pPr>
            <w:r w:rsidRPr="00201227">
              <w:rPr>
                <w:sz w:val="20"/>
                <w:szCs w:val="20"/>
              </w:rPr>
              <w:t>0</w:t>
            </w:r>
          </w:p>
        </w:tc>
      </w:tr>
    </w:tbl>
    <w:p w14:paraId="672A7B71" w14:textId="77777777" w:rsidR="00B5219D" w:rsidRPr="00201227" w:rsidRDefault="00B5219D" w:rsidP="00B5219D">
      <w:pPr>
        <w:rPr>
          <w:sz w:val="19"/>
          <w:szCs w:val="19"/>
        </w:rPr>
      </w:pPr>
      <w:r w:rsidRPr="00201227">
        <w:rPr>
          <w:sz w:val="19"/>
          <w:szCs w:val="19"/>
        </w:rPr>
        <w:t xml:space="preserve">* Including agency support costs where applicable. </w:t>
      </w:r>
    </w:p>
    <w:p w14:paraId="63CE9F26" w14:textId="77777777" w:rsidR="00B5219D" w:rsidRPr="00201227" w:rsidRDefault="00B5219D" w:rsidP="00B5219D">
      <w:pPr>
        <w:pStyle w:val="Heading1"/>
        <w:widowControl w:val="0"/>
        <w:numPr>
          <w:ilvl w:val="0"/>
          <w:numId w:val="0"/>
        </w:numPr>
        <w:spacing w:after="0"/>
      </w:pPr>
    </w:p>
    <w:p w14:paraId="08BC73BD" w14:textId="77777777" w:rsidR="00B5219D" w:rsidRPr="00201227" w:rsidRDefault="00B5219D" w:rsidP="007120A1">
      <w:pPr>
        <w:pStyle w:val="Heading1"/>
      </w:pPr>
      <w:r w:rsidRPr="00201227">
        <w:t>Table 3 presents the results of the Secretariat’s proposed adjustments to the UNEP business plan for 2023–2025, which are also addressed in the context of the consolidated business plan of the Multilateral Fund for 2023–2025.</w:t>
      </w:r>
      <w:r w:rsidRPr="00201227">
        <w:rPr>
          <w:rStyle w:val="FootnoteReference"/>
        </w:rPr>
        <w:footnoteReference w:id="9"/>
      </w:r>
      <w:r w:rsidRPr="00201227">
        <w:t xml:space="preserve"> </w:t>
      </w:r>
    </w:p>
    <w:p w14:paraId="40B0C199" w14:textId="77777777" w:rsidR="00B5219D" w:rsidRPr="00201227" w:rsidRDefault="00B5219D" w:rsidP="00B5219D">
      <w:pPr>
        <w:keepNext/>
        <w:jc w:val="left"/>
        <w:rPr>
          <w:b/>
        </w:rPr>
      </w:pPr>
      <w:r w:rsidRPr="00201227">
        <w:rPr>
          <w:b/>
        </w:rPr>
        <w:t>Table</w:t>
      </w:r>
      <w:r w:rsidRPr="00201227">
        <w:t xml:space="preserve"> </w:t>
      </w:r>
      <w:r w:rsidRPr="00201227">
        <w:rPr>
          <w:b/>
        </w:rPr>
        <w:t xml:space="preserve">3. Resource allocation in UNEP’s adjusted business plan for </w:t>
      </w:r>
      <w:r w:rsidRPr="00201227">
        <w:rPr>
          <w:b/>
          <w:bCs/>
        </w:rPr>
        <w:t>2023–2025 (US $)</w:t>
      </w:r>
      <w:r w:rsidRPr="00201227">
        <w:rPr>
          <w:b/>
        </w:rPr>
        <w:t>*</w:t>
      </w:r>
    </w:p>
    <w:tbl>
      <w:tblPr>
        <w:tblW w:w="9493" w:type="dxa"/>
        <w:tblLook w:val="04A0" w:firstRow="1" w:lastRow="0" w:firstColumn="1" w:lastColumn="0" w:noHBand="0" w:noVBand="1"/>
      </w:tblPr>
      <w:tblGrid>
        <w:gridCol w:w="3681"/>
        <w:gridCol w:w="1134"/>
        <w:gridCol w:w="1134"/>
        <w:gridCol w:w="1134"/>
        <w:gridCol w:w="1276"/>
        <w:gridCol w:w="1134"/>
      </w:tblGrid>
      <w:tr w:rsidR="00B5219D" w:rsidRPr="00201227" w14:paraId="2B173203" w14:textId="77777777" w:rsidTr="00285E99">
        <w:trPr>
          <w:trHeight w:val="264"/>
        </w:trPr>
        <w:tc>
          <w:tcPr>
            <w:tcW w:w="3681" w:type="dxa"/>
            <w:tcBorders>
              <w:top w:val="single" w:sz="4" w:space="0" w:color="auto"/>
              <w:left w:val="single" w:sz="4" w:space="0" w:color="auto"/>
              <w:bottom w:val="single" w:sz="4" w:space="0" w:color="auto"/>
              <w:right w:val="single" w:sz="4" w:space="0" w:color="auto"/>
            </w:tcBorders>
            <w:shd w:val="clear" w:color="auto" w:fill="auto"/>
            <w:noWrap/>
            <w:hideMark/>
          </w:tcPr>
          <w:p w14:paraId="57FFDD4D" w14:textId="77777777" w:rsidR="00B5219D" w:rsidRPr="00201227" w:rsidRDefault="00B5219D" w:rsidP="00285E99">
            <w:pPr>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Description</w:t>
            </w:r>
          </w:p>
        </w:tc>
        <w:tc>
          <w:tcPr>
            <w:tcW w:w="1134" w:type="dxa"/>
            <w:tcBorders>
              <w:top w:val="single" w:sz="4" w:space="0" w:color="auto"/>
              <w:left w:val="nil"/>
              <w:bottom w:val="single" w:sz="4" w:space="0" w:color="auto"/>
              <w:right w:val="single" w:sz="4" w:space="0" w:color="auto"/>
            </w:tcBorders>
            <w:shd w:val="clear" w:color="auto" w:fill="auto"/>
            <w:hideMark/>
          </w:tcPr>
          <w:p w14:paraId="0DD9C132" w14:textId="77777777" w:rsidR="00B5219D" w:rsidRPr="00201227" w:rsidRDefault="00B5219D" w:rsidP="00285E99">
            <w:pPr>
              <w:jc w:val="center"/>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2023</w:t>
            </w:r>
          </w:p>
        </w:tc>
        <w:tc>
          <w:tcPr>
            <w:tcW w:w="1134" w:type="dxa"/>
            <w:tcBorders>
              <w:top w:val="single" w:sz="4" w:space="0" w:color="auto"/>
              <w:left w:val="nil"/>
              <w:bottom w:val="single" w:sz="4" w:space="0" w:color="auto"/>
              <w:right w:val="single" w:sz="4" w:space="0" w:color="auto"/>
            </w:tcBorders>
            <w:shd w:val="clear" w:color="auto" w:fill="auto"/>
            <w:hideMark/>
          </w:tcPr>
          <w:p w14:paraId="75D5560E" w14:textId="77777777" w:rsidR="00B5219D" w:rsidRPr="00201227" w:rsidRDefault="00B5219D" w:rsidP="00285E99">
            <w:pPr>
              <w:jc w:val="center"/>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2024</w:t>
            </w:r>
          </w:p>
        </w:tc>
        <w:tc>
          <w:tcPr>
            <w:tcW w:w="1134" w:type="dxa"/>
            <w:tcBorders>
              <w:top w:val="single" w:sz="4" w:space="0" w:color="auto"/>
              <w:left w:val="nil"/>
              <w:bottom w:val="single" w:sz="4" w:space="0" w:color="auto"/>
              <w:right w:val="single" w:sz="4" w:space="0" w:color="auto"/>
            </w:tcBorders>
            <w:shd w:val="clear" w:color="auto" w:fill="auto"/>
            <w:hideMark/>
          </w:tcPr>
          <w:p w14:paraId="14534E73" w14:textId="77777777" w:rsidR="00B5219D" w:rsidRPr="00201227" w:rsidRDefault="00B5219D" w:rsidP="00285E99">
            <w:pPr>
              <w:jc w:val="center"/>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2025</w:t>
            </w:r>
          </w:p>
        </w:tc>
        <w:tc>
          <w:tcPr>
            <w:tcW w:w="1276" w:type="dxa"/>
            <w:tcBorders>
              <w:top w:val="single" w:sz="4" w:space="0" w:color="auto"/>
              <w:left w:val="nil"/>
              <w:bottom w:val="single" w:sz="4" w:space="0" w:color="auto"/>
              <w:right w:val="single" w:sz="4" w:space="0" w:color="auto"/>
            </w:tcBorders>
            <w:shd w:val="clear" w:color="auto" w:fill="auto"/>
            <w:hideMark/>
          </w:tcPr>
          <w:p w14:paraId="5AF552E4" w14:textId="77777777" w:rsidR="00B5219D" w:rsidRPr="00201227" w:rsidRDefault="00B5219D" w:rsidP="00285E99">
            <w:pPr>
              <w:jc w:val="center"/>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Total (2023–2025)</w:t>
            </w:r>
          </w:p>
        </w:tc>
        <w:tc>
          <w:tcPr>
            <w:tcW w:w="1134" w:type="dxa"/>
            <w:tcBorders>
              <w:top w:val="single" w:sz="4" w:space="0" w:color="auto"/>
              <w:left w:val="nil"/>
              <w:bottom w:val="single" w:sz="4" w:space="0" w:color="auto"/>
              <w:right w:val="single" w:sz="4" w:space="0" w:color="auto"/>
            </w:tcBorders>
            <w:shd w:val="clear" w:color="auto" w:fill="auto"/>
            <w:hideMark/>
          </w:tcPr>
          <w:p w14:paraId="1079C8C0" w14:textId="77777777" w:rsidR="00B5219D" w:rsidRPr="00201227" w:rsidRDefault="00B5219D" w:rsidP="00285E99">
            <w:pPr>
              <w:jc w:val="center"/>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Total after 2025</w:t>
            </w:r>
          </w:p>
        </w:tc>
      </w:tr>
      <w:tr w:rsidR="00B5219D" w:rsidRPr="00201227" w14:paraId="28681CEC" w14:textId="77777777" w:rsidTr="00285E99">
        <w:trPr>
          <w:trHeight w:val="79"/>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3E662C6" w14:textId="77777777" w:rsidR="00B5219D" w:rsidRPr="00201227" w:rsidRDefault="00B5219D" w:rsidP="00285E99">
            <w:pPr>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 xml:space="preserve">HCFC activities </w:t>
            </w:r>
          </w:p>
        </w:tc>
      </w:tr>
      <w:tr w:rsidR="00B5219D" w:rsidRPr="00201227" w14:paraId="1774E87E" w14:textId="77777777" w:rsidTr="00285E99">
        <w:trPr>
          <w:trHeight w:val="124"/>
        </w:trPr>
        <w:tc>
          <w:tcPr>
            <w:tcW w:w="3681" w:type="dxa"/>
            <w:tcBorders>
              <w:top w:val="nil"/>
              <w:left w:val="single" w:sz="4" w:space="0" w:color="auto"/>
              <w:bottom w:val="single" w:sz="4" w:space="0" w:color="auto"/>
              <w:right w:val="single" w:sz="4" w:space="0" w:color="auto"/>
            </w:tcBorders>
            <w:shd w:val="clear" w:color="auto" w:fill="auto"/>
            <w:noWrap/>
            <w:hideMark/>
          </w:tcPr>
          <w:p w14:paraId="3D2A5F27"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Approved HPMPs</w:t>
            </w:r>
          </w:p>
        </w:tc>
        <w:tc>
          <w:tcPr>
            <w:tcW w:w="1134" w:type="dxa"/>
            <w:tcBorders>
              <w:top w:val="nil"/>
              <w:left w:val="nil"/>
              <w:bottom w:val="single" w:sz="4" w:space="0" w:color="auto"/>
              <w:right w:val="single" w:sz="4" w:space="0" w:color="auto"/>
            </w:tcBorders>
            <w:shd w:val="clear" w:color="auto" w:fill="auto"/>
            <w:noWrap/>
            <w:hideMark/>
          </w:tcPr>
          <w:p w14:paraId="1D9137B5"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6,947,304</w:t>
            </w:r>
          </w:p>
        </w:tc>
        <w:tc>
          <w:tcPr>
            <w:tcW w:w="1134" w:type="dxa"/>
            <w:tcBorders>
              <w:top w:val="nil"/>
              <w:left w:val="nil"/>
              <w:bottom w:val="single" w:sz="4" w:space="0" w:color="auto"/>
              <w:right w:val="single" w:sz="4" w:space="0" w:color="auto"/>
            </w:tcBorders>
            <w:shd w:val="clear" w:color="auto" w:fill="auto"/>
            <w:noWrap/>
            <w:hideMark/>
          </w:tcPr>
          <w:p w14:paraId="6712DABE"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7,446,942</w:t>
            </w:r>
          </w:p>
        </w:tc>
        <w:tc>
          <w:tcPr>
            <w:tcW w:w="1134" w:type="dxa"/>
            <w:tcBorders>
              <w:top w:val="nil"/>
              <w:left w:val="nil"/>
              <w:bottom w:val="single" w:sz="4" w:space="0" w:color="auto"/>
              <w:right w:val="single" w:sz="4" w:space="0" w:color="auto"/>
            </w:tcBorders>
            <w:shd w:val="clear" w:color="auto" w:fill="auto"/>
            <w:noWrap/>
            <w:hideMark/>
          </w:tcPr>
          <w:p w14:paraId="595E8982"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6,414,532</w:t>
            </w:r>
          </w:p>
        </w:tc>
        <w:tc>
          <w:tcPr>
            <w:tcW w:w="1276" w:type="dxa"/>
            <w:tcBorders>
              <w:top w:val="nil"/>
              <w:left w:val="nil"/>
              <w:bottom w:val="single" w:sz="4" w:space="0" w:color="auto"/>
              <w:right w:val="single" w:sz="4" w:space="0" w:color="auto"/>
            </w:tcBorders>
            <w:shd w:val="clear" w:color="auto" w:fill="auto"/>
            <w:noWrap/>
            <w:hideMark/>
          </w:tcPr>
          <w:p w14:paraId="1ACE1BF1"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20,808,778</w:t>
            </w:r>
          </w:p>
        </w:tc>
        <w:tc>
          <w:tcPr>
            <w:tcW w:w="1134" w:type="dxa"/>
            <w:tcBorders>
              <w:top w:val="nil"/>
              <w:left w:val="nil"/>
              <w:bottom w:val="single" w:sz="4" w:space="0" w:color="auto"/>
              <w:right w:val="single" w:sz="4" w:space="0" w:color="auto"/>
            </w:tcBorders>
            <w:shd w:val="clear" w:color="auto" w:fill="auto"/>
            <w:noWrap/>
            <w:hideMark/>
          </w:tcPr>
          <w:p w14:paraId="7012AC9D"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11,011,573</w:t>
            </w:r>
          </w:p>
        </w:tc>
      </w:tr>
      <w:tr w:rsidR="00B5219D" w:rsidRPr="00201227" w14:paraId="220C8548" w14:textId="77777777" w:rsidTr="00285E99">
        <w:trPr>
          <w:trHeight w:val="171"/>
        </w:trPr>
        <w:tc>
          <w:tcPr>
            <w:tcW w:w="3681" w:type="dxa"/>
            <w:tcBorders>
              <w:top w:val="nil"/>
              <w:left w:val="single" w:sz="4" w:space="0" w:color="auto"/>
              <w:bottom w:val="single" w:sz="4" w:space="0" w:color="auto"/>
              <w:right w:val="single" w:sz="4" w:space="0" w:color="auto"/>
            </w:tcBorders>
            <w:shd w:val="clear" w:color="auto" w:fill="auto"/>
            <w:noWrap/>
            <w:hideMark/>
          </w:tcPr>
          <w:p w14:paraId="7B07DB26"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HPMP PRP – stage II</w:t>
            </w:r>
          </w:p>
        </w:tc>
        <w:tc>
          <w:tcPr>
            <w:tcW w:w="1134" w:type="dxa"/>
            <w:tcBorders>
              <w:top w:val="nil"/>
              <w:left w:val="nil"/>
              <w:bottom w:val="single" w:sz="4" w:space="0" w:color="auto"/>
              <w:right w:val="single" w:sz="4" w:space="0" w:color="auto"/>
            </w:tcBorders>
            <w:shd w:val="clear" w:color="auto" w:fill="auto"/>
            <w:noWrap/>
            <w:hideMark/>
          </w:tcPr>
          <w:p w14:paraId="776F358A"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161,590</w:t>
            </w:r>
          </w:p>
        </w:tc>
        <w:tc>
          <w:tcPr>
            <w:tcW w:w="1134" w:type="dxa"/>
            <w:tcBorders>
              <w:top w:val="nil"/>
              <w:left w:val="nil"/>
              <w:bottom w:val="single" w:sz="4" w:space="0" w:color="auto"/>
              <w:right w:val="single" w:sz="4" w:space="0" w:color="auto"/>
            </w:tcBorders>
            <w:shd w:val="clear" w:color="auto" w:fill="auto"/>
            <w:noWrap/>
            <w:hideMark/>
          </w:tcPr>
          <w:p w14:paraId="0065EF57"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50,850</w:t>
            </w:r>
          </w:p>
        </w:tc>
        <w:tc>
          <w:tcPr>
            <w:tcW w:w="1134" w:type="dxa"/>
            <w:tcBorders>
              <w:top w:val="nil"/>
              <w:left w:val="nil"/>
              <w:bottom w:val="single" w:sz="4" w:space="0" w:color="auto"/>
              <w:right w:val="single" w:sz="4" w:space="0" w:color="auto"/>
            </w:tcBorders>
            <w:shd w:val="clear" w:color="auto" w:fill="auto"/>
            <w:noWrap/>
            <w:hideMark/>
          </w:tcPr>
          <w:p w14:paraId="619B87FD"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26BCD545"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212,440</w:t>
            </w:r>
          </w:p>
        </w:tc>
        <w:tc>
          <w:tcPr>
            <w:tcW w:w="1134" w:type="dxa"/>
            <w:tcBorders>
              <w:top w:val="nil"/>
              <w:left w:val="nil"/>
              <w:bottom w:val="single" w:sz="4" w:space="0" w:color="auto"/>
              <w:right w:val="single" w:sz="4" w:space="0" w:color="auto"/>
            </w:tcBorders>
            <w:shd w:val="clear" w:color="auto" w:fill="auto"/>
            <w:noWrap/>
            <w:hideMark/>
          </w:tcPr>
          <w:p w14:paraId="354E908F"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5AB01EF8" w14:textId="77777777" w:rsidTr="00285E99">
        <w:trPr>
          <w:trHeight w:val="74"/>
        </w:trPr>
        <w:tc>
          <w:tcPr>
            <w:tcW w:w="3681" w:type="dxa"/>
            <w:tcBorders>
              <w:top w:val="nil"/>
              <w:left w:val="single" w:sz="4" w:space="0" w:color="auto"/>
              <w:bottom w:val="single" w:sz="4" w:space="0" w:color="auto"/>
              <w:right w:val="single" w:sz="4" w:space="0" w:color="auto"/>
            </w:tcBorders>
            <w:shd w:val="clear" w:color="auto" w:fill="auto"/>
            <w:noWrap/>
            <w:hideMark/>
          </w:tcPr>
          <w:p w14:paraId="5561F1FF"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 xml:space="preserve">HPMP stage II </w:t>
            </w:r>
          </w:p>
        </w:tc>
        <w:tc>
          <w:tcPr>
            <w:tcW w:w="1134" w:type="dxa"/>
            <w:tcBorders>
              <w:top w:val="nil"/>
              <w:left w:val="nil"/>
              <w:bottom w:val="single" w:sz="4" w:space="0" w:color="auto"/>
              <w:right w:val="single" w:sz="4" w:space="0" w:color="auto"/>
            </w:tcBorders>
            <w:shd w:val="clear" w:color="auto" w:fill="auto"/>
            <w:noWrap/>
            <w:hideMark/>
          </w:tcPr>
          <w:p w14:paraId="298DB17C"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1,247,414</w:t>
            </w:r>
          </w:p>
        </w:tc>
        <w:tc>
          <w:tcPr>
            <w:tcW w:w="1134" w:type="dxa"/>
            <w:tcBorders>
              <w:top w:val="nil"/>
              <w:left w:val="nil"/>
              <w:bottom w:val="single" w:sz="4" w:space="0" w:color="auto"/>
              <w:right w:val="single" w:sz="4" w:space="0" w:color="auto"/>
            </w:tcBorders>
            <w:shd w:val="clear" w:color="auto" w:fill="auto"/>
            <w:noWrap/>
            <w:hideMark/>
          </w:tcPr>
          <w:p w14:paraId="3BDEA076"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1,018,187</w:t>
            </w:r>
          </w:p>
        </w:tc>
        <w:tc>
          <w:tcPr>
            <w:tcW w:w="1134" w:type="dxa"/>
            <w:tcBorders>
              <w:top w:val="nil"/>
              <w:left w:val="nil"/>
              <w:bottom w:val="single" w:sz="4" w:space="0" w:color="auto"/>
              <w:right w:val="single" w:sz="4" w:space="0" w:color="auto"/>
            </w:tcBorders>
            <w:shd w:val="clear" w:color="auto" w:fill="auto"/>
            <w:noWrap/>
            <w:hideMark/>
          </w:tcPr>
          <w:p w14:paraId="66BEB478"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930,846</w:t>
            </w:r>
          </w:p>
        </w:tc>
        <w:tc>
          <w:tcPr>
            <w:tcW w:w="1276" w:type="dxa"/>
            <w:tcBorders>
              <w:top w:val="nil"/>
              <w:left w:val="nil"/>
              <w:bottom w:val="single" w:sz="4" w:space="0" w:color="auto"/>
              <w:right w:val="single" w:sz="4" w:space="0" w:color="auto"/>
            </w:tcBorders>
            <w:shd w:val="clear" w:color="auto" w:fill="auto"/>
            <w:noWrap/>
            <w:hideMark/>
          </w:tcPr>
          <w:p w14:paraId="3D1E451F"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3,196,447</w:t>
            </w:r>
          </w:p>
        </w:tc>
        <w:tc>
          <w:tcPr>
            <w:tcW w:w="1134" w:type="dxa"/>
            <w:tcBorders>
              <w:top w:val="nil"/>
              <w:left w:val="nil"/>
              <w:bottom w:val="single" w:sz="4" w:space="0" w:color="auto"/>
              <w:right w:val="single" w:sz="4" w:space="0" w:color="auto"/>
            </w:tcBorders>
            <w:shd w:val="clear" w:color="auto" w:fill="auto"/>
            <w:noWrap/>
            <w:hideMark/>
          </w:tcPr>
          <w:p w14:paraId="4D4E94D2"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5,933,871</w:t>
            </w:r>
          </w:p>
        </w:tc>
      </w:tr>
      <w:tr w:rsidR="00B5219D" w:rsidRPr="00201227" w14:paraId="02392BE1" w14:textId="77777777" w:rsidTr="00285E99">
        <w:trPr>
          <w:trHeight w:val="107"/>
        </w:trPr>
        <w:tc>
          <w:tcPr>
            <w:tcW w:w="3681" w:type="dxa"/>
            <w:tcBorders>
              <w:top w:val="nil"/>
              <w:left w:val="single" w:sz="4" w:space="0" w:color="auto"/>
              <w:bottom w:val="single" w:sz="4" w:space="0" w:color="auto"/>
              <w:right w:val="single" w:sz="4" w:space="0" w:color="auto"/>
            </w:tcBorders>
            <w:shd w:val="clear" w:color="auto" w:fill="auto"/>
            <w:noWrap/>
            <w:hideMark/>
          </w:tcPr>
          <w:p w14:paraId="31A0F267"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HPMP PRP – stage III</w:t>
            </w:r>
          </w:p>
        </w:tc>
        <w:tc>
          <w:tcPr>
            <w:tcW w:w="1134" w:type="dxa"/>
            <w:tcBorders>
              <w:top w:val="nil"/>
              <w:left w:val="nil"/>
              <w:bottom w:val="single" w:sz="4" w:space="0" w:color="auto"/>
              <w:right w:val="single" w:sz="4" w:space="0" w:color="auto"/>
            </w:tcBorders>
            <w:shd w:val="clear" w:color="auto" w:fill="auto"/>
            <w:noWrap/>
            <w:hideMark/>
          </w:tcPr>
          <w:p w14:paraId="068018E3"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22,600</w:t>
            </w:r>
          </w:p>
        </w:tc>
        <w:tc>
          <w:tcPr>
            <w:tcW w:w="1134" w:type="dxa"/>
            <w:tcBorders>
              <w:top w:val="nil"/>
              <w:left w:val="nil"/>
              <w:bottom w:val="single" w:sz="4" w:space="0" w:color="auto"/>
              <w:right w:val="single" w:sz="4" w:space="0" w:color="auto"/>
            </w:tcBorders>
            <w:shd w:val="clear" w:color="auto" w:fill="auto"/>
            <w:noWrap/>
            <w:hideMark/>
          </w:tcPr>
          <w:p w14:paraId="7B476A2B"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33,900</w:t>
            </w:r>
          </w:p>
        </w:tc>
        <w:tc>
          <w:tcPr>
            <w:tcW w:w="1134" w:type="dxa"/>
            <w:tcBorders>
              <w:top w:val="nil"/>
              <w:left w:val="nil"/>
              <w:bottom w:val="single" w:sz="4" w:space="0" w:color="auto"/>
              <w:right w:val="single" w:sz="4" w:space="0" w:color="auto"/>
            </w:tcBorders>
            <w:shd w:val="clear" w:color="auto" w:fill="auto"/>
            <w:noWrap/>
            <w:hideMark/>
          </w:tcPr>
          <w:p w14:paraId="7DC0EC2D"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6D318497"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56,500</w:t>
            </w:r>
          </w:p>
        </w:tc>
        <w:tc>
          <w:tcPr>
            <w:tcW w:w="1134" w:type="dxa"/>
            <w:tcBorders>
              <w:top w:val="nil"/>
              <w:left w:val="nil"/>
              <w:bottom w:val="single" w:sz="4" w:space="0" w:color="auto"/>
              <w:right w:val="single" w:sz="4" w:space="0" w:color="auto"/>
            </w:tcBorders>
            <w:shd w:val="clear" w:color="auto" w:fill="auto"/>
            <w:noWrap/>
            <w:hideMark/>
          </w:tcPr>
          <w:p w14:paraId="1FB873A4"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0E35C43C" w14:textId="77777777" w:rsidTr="00285E99">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66550D49"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HPMP stage III</w:t>
            </w:r>
          </w:p>
        </w:tc>
        <w:tc>
          <w:tcPr>
            <w:tcW w:w="1134" w:type="dxa"/>
            <w:tcBorders>
              <w:top w:val="nil"/>
              <w:left w:val="nil"/>
              <w:bottom w:val="single" w:sz="4" w:space="0" w:color="auto"/>
              <w:right w:val="single" w:sz="4" w:space="0" w:color="auto"/>
            </w:tcBorders>
            <w:shd w:val="clear" w:color="auto" w:fill="auto"/>
            <w:noWrap/>
            <w:hideMark/>
          </w:tcPr>
          <w:p w14:paraId="67EB8C5A"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616,500</w:t>
            </w:r>
          </w:p>
        </w:tc>
        <w:tc>
          <w:tcPr>
            <w:tcW w:w="1134" w:type="dxa"/>
            <w:tcBorders>
              <w:top w:val="nil"/>
              <w:left w:val="nil"/>
              <w:bottom w:val="single" w:sz="4" w:space="0" w:color="auto"/>
              <w:right w:val="single" w:sz="4" w:space="0" w:color="auto"/>
            </w:tcBorders>
            <w:shd w:val="clear" w:color="auto" w:fill="auto"/>
            <w:noWrap/>
            <w:hideMark/>
          </w:tcPr>
          <w:p w14:paraId="52743994"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1,014,600</w:t>
            </w:r>
          </w:p>
        </w:tc>
        <w:tc>
          <w:tcPr>
            <w:tcW w:w="1134" w:type="dxa"/>
            <w:tcBorders>
              <w:top w:val="nil"/>
              <w:left w:val="nil"/>
              <w:bottom w:val="single" w:sz="4" w:space="0" w:color="auto"/>
              <w:right w:val="single" w:sz="4" w:space="0" w:color="auto"/>
            </w:tcBorders>
            <w:shd w:val="clear" w:color="auto" w:fill="auto"/>
            <w:noWrap/>
            <w:hideMark/>
          </w:tcPr>
          <w:p w14:paraId="4FD1B749"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201,664</w:t>
            </w:r>
          </w:p>
        </w:tc>
        <w:tc>
          <w:tcPr>
            <w:tcW w:w="1276" w:type="dxa"/>
            <w:tcBorders>
              <w:top w:val="nil"/>
              <w:left w:val="nil"/>
              <w:bottom w:val="single" w:sz="4" w:space="0" w:color="auto"/>
              <w:right w:val="single" w:sz="4" w:space="0" w:color="auto"/>
            </w:tcBorders>
            <w:shd w:val="clear" w:color="auto" w:fill="auto"/>
            <w:noWrap/>
            <w:hideMark/>
          </w:tcPr>
          <w:p w14:paraId="3B71412A"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1,832,764</w:t>
            </w:r>
          </w:p>
        </w:tc>
        <w:tc>
          <w:tcPr>
            <w:tcW w:w="1134" w:type="dxa"/>
            <w:tcBorders>
              <w:top w:val="nil"/>
              <w:left w:val="nil"/>
              <w:bottom w:val="single" w:sz="4" w:space="0" w:color="auto"/>
              <w:right w:val="single" w:sz="4" w:space="0" w:color="auto"/>
            </w:tcBorders>
            <w:shd w:val="clear" w:color="auto" w:fill="auto"/>
            <w:noWrap/>
            <w:hideMark/>
          </w:tcPr>
          <w:p w14:paraId="02DDB357"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2,520,094</w:t>
            </w:r>
          </w:p>
        </w:tc>
      </w:tr>
      <w:tr w:rsidR="00B5219D" w:rsidRPr="00201227" w14:paraId="6C1D5440" w14:textId="77777777" w:rsidTr="00285E99">
        <w:trPr>
          <w:trHeight w:val="56"/>
        </w:trPr>
        <w:tc>
          <w:tcPr>
            <w:tcW w:w="3681" w:type="dxa"/>
            <w:tcBorders>
              <w:top w:val="nil"/>
              <w:left w:val="single" w:sz="4" w:space="0" w:color="auto"/>
              <w:bottom w:val="single" w:sz="4" w:space="0" w:color="auto"/>
              <w:right w:val="single" w:sz="4" w:space="0" w:color="auto"/>
            </w:tcBorders>
            <w:shd w:val="clear" w:color="auto" w:fill="auto"/>
            <w:noWrap/>
            <w:hideMark/>
          </w:tcPr>
          <w:p w14:paraId="3FB5EB0B"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HPMP – energy efficiency</w:t>
            </w:r>
          </w:p>
        </w:tc>
        <w:tc>
          <w:tcPr>
            <w:tcW w:w="1134" w:type="dxa"/>
            <w:tcBorders>
              <w:top w:val="nil"/>
              <w:left w:val="nil"/>
              <w:bottom w:val="single" w:sz="4" w:space="0" w:color="auto"/>
              <w:right w:val="single" w:sz="4" w:space="0" w:color="auto"/>
            </w:tcBorders>
            <w:shd w:val="clear" w:color="auto" w:fill="auto"/>
            <w:noWrap/>
            <w:hideMark/>
          </w:tcPr>
          <w:p w14:paraId="4106ED26"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2,036,260</w:t>
            </w:r>
          </w:p>
        </w:tc>
        <w:tc>
          <w:tcPr>
            <w:tcW w:w="1134" w:type="dxa"/>
            <w:tcBorders>
              <w:top w:val="nil"/>
              <w:left w:val="nil"/>
              <w:bottom w:val="single" w:sz="4" w:space="0" w:color="auto"/>
              <w:right w:val="single" w:sz="4" w:space="0" w:color="auto"/>
            </w:tcBorders>
            <w:shd w:val="clear" w:color="auto" w:fill="auto"/>
            <w:noWrap/>
            <w:hideMark/>
          </w:tcPr>
          <w:p w14:paraId="41C490B7"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1,376,340</w:t>
            </w:r>
          </w:p>
        </w:tc>
        <w:tc>
          <w:tcPr>
            <w:tcW w:w="1134" w:type="dxa"/>
            <w:tcBorders>
              <w:top w:val="nil"/>
              <w:left w:val="nil"/>
              <w:bottom w:val="single" w:sz="4" w:space="0" w:color="auto"/>
              <w:right w:val="single" w:sz="4" w:space="0" w:color="auto"/>
            </w:tcBorders>
            <w:shd w:val="clear" w:color="auto" w:fill="auto"/>
            <w:noWrap/>
            <w:hideMark/>
          </w:tcPr>
          <w:p w14:paraId="2CF08204"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2,208,020</w:t>
            </w:r>
          </w:p>
        </w:tc>
        <w:tc>
          <w:tcPr>
            <w:tcW w:w="1276" w:type="dxa"/>
            <w:tcBorders>
              <w:top w:val="nil"/>
              <w:left w:val="nil"/>
              <w:bottom w:val="single" w:sz="4" w:space="0" w:color="auto"/>
              <w:right w:val="single" w:sz="4" w:space="0" w:color="auto"/>
            </w:tcBorders>
            <w:shd w:val="clear" w:color="auto" w:fill="auto"/>
            <w:noWrap/>
            <w:hideMark/>
          </w:tcPr>
          <w:p w14:paraId="21B89C83"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5,620,620</w:t>
            </w:r>
          </w:p>
        </w:tc>
        <w:tc>
          <w:tcPr>
            <w:tcW w:w="1134" w:type="dxa"/>
            <w:tcBorders>
              <w:top w:val="nil"/>
              <w:left w:val="nil"/>
              <w:bottom w:val="single" w:sz="4" w:space="0" w:color="auto"/>
              <w:right w:val="single" w:sz="4" w:space="0" w:color="auto"/>
            </w:tcBorders>
            <w:shd w:val="clear" w:color="auto" w:fill="auto"/>
            <w:noWrap/>
            <w:hideMark/>
          </w:tcPr>
          <w:p w14:paraId="425904E3"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119,780</w:t>
            </w:r>
          </w:p>
        </w:tc>
      </w:tr>
      <w:tr w:rsidR="00B5219D" w:rsidRPr="00201227" w14:paraId="0FEE3037" w14:textId="77777777" w:rsidTr="00285E99">
        <w:trPr>
          <w:trHeight w:val="103"/>
        </w:trPr>
        <w:tc>
          <w:tcPr>
            <w:tcW w:w="3681" w:type="dxa"/>
            <w:tcBorders>
              <w:top w:val="nil"/>
              <w:left w:val="single" w:sz="4" w:space="0" w:color="auto"/>
              <w:bottom w:val="single" w:sz="4" w:space="0" w:color="auto"/>
              <w:right w:val="single" w:sz="4" w:space="0" w:color="auto"/>
            </w:tcBorders>
            <w:shd w:val="clear" w:color="auto" w:fill="auto"/>
            <w:noWrap/>
            <w:hideMark/>
          </w:tcPr>
          <w:p w14:paraId="3C3608A5" w14:textId="77777777" w:rsidR="00B5219D" w:rsidRPr="00201227" w:rsidRDefault="00B5219D" w:rsidP="00285E99">
            <w:pPr>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HCFC activities subtotal</w:t>
            </w:r>
          </w:p>
        </w:tc>
        <w:tc>
          <w:tcPr>
            <w:tcW w:w="1134" w:type="dxa"/>
            <w:tcBorders>
              <w:top w:val="nil"/>
              <w:left w:val="nil"/>
              <w:bottom w:val="single" w:sz="4" w:space="0" w:color="auto"/>
              <w:right w:val="single" w:sz="4" w:space="0" w:color="auto"/>
            </w:tcBorders>
            <w:shd w:val="clear" w:color="auto" w:fill="auto"/>
            <w:noWrap/>
            <w:hideMark/>
          </w:tcPr>
          <w:p w14:paraId="7FF68345"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11,031,668</w:t>
            </w:r>
          </w:p>
        </w:tc>
        <w:tc>
          <w:tcPr>
            <w:tcW w:w="1134" w:type="dxa"/>
            <w:tcBorders>
              <w:top w:val="nil"/>
              <w:left w:val="nil"/>
              <w:bottom w:val="single" w:sz="4" w:space="0" w:color="auto"/>
              <w:right w:val="single" w:sz="4" w:space="0" w:color="auto"/>
            </w:tcBorders>
            <w:shd w:val="clear" w:color="auto" w:fill="auto"/>
            <w:noWrap/>
            <w:hideMark/>
          </w:tcPr>
          <w:p w14:paraId="2F16EC66"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10,940,819</w:t>
            </w:r>
          </w:p>
        </w:tc>
        <w:tc>
          <w:tcPr>
            <w:tcW w:w="1134" w:type="dxa"/>
            <w:tcBorders>
              <w:top w:val="nil"/>
              <w:left w:val="nil"/>
              <w:bottom w:val="single" w:sz="4" w:space="0" w:color="auto"/>
              <w:right w:val="single" w:sz="4" w:space="0" w:color="auto"/>
            </w:tcBorders>
            <w:shd w:val="clear" w:color="auto" w:fill="auto"/>
            <w:noWrap/>
            <w:hideMark/>
          </w:tcPr>
          <w:p w14:paraId="1D77C220"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9,755,062</w:t>
            </w:r>
          </w:p>
        </w:tc>
        <w:tc>
          <w:tcPr>
            <w:tcW w:w="1276" w:type="dxa"/>
            <w:tcBorders>
              <w:top w:val="nil"/>
              <w:left w:val="nil"/>
              <w:bottom w:val="single" w:sz="4" w:space="0" w:color="auto"/>
              <w:right w:val="single" w:sz="4" w:space="0" w:color="auto"/>
            </w:tcBorders>
            <w:shd w:val="clear" w:color="auto" w:fill="auto"/>
            <w:noWrap/>
            <w:hideMark/>
          </w:tcPr>
          <w:p w14:paraId="165EFA87"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31,727,549</w:t>
            </w:r>
          </w:p>
        </w:tc>
        <w:tc>
          <w:tcPr>
            <w:tcW w:w="1134" w:type="dxa"/>
            <w:tcBorders>
              <w:top w:val="nil"/>
              <w:left w:val="nil"/>
              <w:bottom w:val="single" w:sz="4" w:space="0" w:color="auto"/>
              <w:right w:val="single" w:sz="4" w:space="0" w:color="auto"/>
            </w:tcBorders>
            <w:shd w:val="clear" w:color="auto" w:fill="auto"/>
            <w:noWrap/>
            <w:hideMark/>
          </w:tcPr>
          <w:p w14:paraId="54BDC9A9"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19,585,318</w:t>
            </w:r>
          </w:p>
        </w:tc>
      </w:tr>
      <w:tr w:rsidR="00B5219D" w:rsidRPr="00201227" w14:paraId="38471EF0" w14:textId="77777777" w:rsidTr="00285E99">
        <w:trPr>
          <w:trHeight w:val="4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FBC5CF6" w14:textId="77777777" w:rsidR="00B5219D" w:rsidRPr="00201227" w:rsidRDefault="00B5219D" w:rsidP="00285E99">
            <w:pPr>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HFC activities</w:t>
            </w:r>
          </w:p>
        </w:tc>
      </w:tr>
      <w:tr w:rsidR="00B5219D" w:rsidRPr="00201227" w14:paraId="4CA5EB23" w14:textId="77777777" w:rsidTr="00285E99">
        <w:trPr>
          <w:trHeight w:val="53"/>
        </w:trPr>
        <w:tc>
          <w:tcPr>
            <w:tcW w:w="3681" w:type="dxa"/>
            <w:tcBorders>
              <w:top w:val="nil"/>
              <w:left w:val="single" w:sz="4" w:space="0" w:color="auto"/>
              <w:bottom w:val="single" w:sz="4" w:space="0" w:color="auto"/>
              <w:right w:val="single" w:sz="4" w:space="0" w:color="auto"/>
            </w:tcBorders>
            <w:shd w:val="clear" w:color="auto" w:fill="auto"/>
            <w:noWrap/>
            <w:hideMark/>
          </w:tcPr>
          <w:p w14:paraId="1B7AA14D"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Enabling activities for HFC phase</w:t>
            </w:r>
            <w:r w:rsidRPr="00201227">
              <w:rPr>
                <w:rFonts w:asciiTheme="majorBidi" w:hAnsiTheme="majorBidi" w:cstheme="majorBidi"/>
                <w:sz w:val="20"/>
                <w:szCs w:val="20"/>
                <w:lang w:eastAsia="en-CA"/>
              </w:rPr>
              <w:noBreakHyphen/>
              <w:t>down</w:t>
            </w:r>
          </w:p>
        </w:tc>
        <w:tc>
          <w:tcPr>
            <w:tcW w:w="1134" w:type="dxa"/>
            <w:tcBorders>
              <w:top w:val="nil"/>
              <w:left w:val="nil"/>
              <w:bottom w:val="single" w:sz="4" w:space="0" w:color="auto"/>
              <w:right w:val="single" w:sz="4" w:space="0" w:color="auto"/>
            </w:tcBorders>
            <w:shd w:val="clear" w:color="auto" w:fill="auto"/>
            <w:noWrap/>
            <w:hideMark/>
          </w:tcPr>
          <w:p w14:paraId="4A8ABEB8"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53,500</w:t>
            </w:r>
          </w:p>
        </w:tc>
        <w:tc>
          <w:tcPr>
            <w:tcW w:w="1134" w:type="dxa"/>
            <w:tcBorders>
              <w:top w:val="nil"/>
              <w:left w:val="nil"/>
              <w:bottom w:val="single" w:sz="4" w:space="0" w:color="auto"/>
              <w:right w:val="single" w:sz="4" w:space="0" w:color="auto"/>
            </w:tcBorders>
            <w:shd w:val="clear" w:color="auto" w:fill="auto"/>
            <w:noWrap/>
            <w:hideMark/>
          </w:tcPr>
          <w:p w14:paraId="47C37814"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160,500</w:t>
            </w:r>
          </w:p>
        </w:tc>
        <w:tc>
          <w:tcPr>
            <w:tcW w:w="1134" w:type="dxa"/>
            <w:tcBorders>
              <w:top w:val="nil"/>
              <w:left w:val="nil"/>
              <w:bottom w:val="single" w:sz="4" w:space="0" w:color="auto"/>
              <w:right w:val="single" w:sz="4" w:space="0" w:color="auto"/>
            </w:tcBorders>
            <w:shd w:val="clear" w:color="auto" w:fill="auto"/>
            <w:noWrap/>
            <w:hideMark/>
          </w:tcPr>
          <w:p w14:paraId="30E26BF0"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79539367"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214,000</w:t>
            </w:r>
          </w:p>
        </w:tc>
        <w:tc>
          <w:tcPr>
            <w:tcW w:w="1134" w:type="dxa"/>
            <w:tcBorders>
              <w:top w:val="nil"/>
              <w:left w:val="nil"/>
              <w:bottom w:val="single" w:sz="4" w:space="0" w:color="auto"/>
              <w:right w:val="single" w:sz="4" w:space="0" w:color="auto"/>
            </w:tcBorders>
            <w:shd w:val="clear" w:color="auto" w:fill="auto"/>
            <w:noWrap/>
            <w:hideMark/>
          </w:tcPr>
          <w:p w14:paraId="164ABF9F"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3F11527D" w14:textId="77777777" w:rsidTr="00285E99">
        <w:trPr>
          <w:trHeight w:val="85"/>
        </w:trPr>
        <w:tc>
          <w:tcPr>
            <w:tcW w:w="3681" w:type="dxa"/>
            <w:tcBorders>
              <w:top w:val="nil"/>
              <w:left w:val="single" w:sz="4" w:space="0" w:color="auto"/>
              <w:bottom w:val="single" w:sz="4" w:space="0" w:color="auto"/>
              <w:right w:val="single" w:sz="4" w:space="0" w:color="auto"/>
            </w:tcBorders>
            <w:shd w:val="clear" w:color="auto" w:fill="auto"/>
            <w:noWrap/>
            <w:hideMark/>
          </w:tcPr>
          <w:p w14:paraId="143A7648"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KIP – PRP</w:t>
            </w:r>
          </w:p>
        </w:tc>
        <w:tc>
          <w:tcPr>
            <w:tcW w:w="1134" w:type="dxa"/>
            <w:tcBorders>
              <w:top w:val="nil"/>
              <w:left w:val="nil"/>
              <w:bottom w:val="single" w:sz="4" w:space="0" w:color="auto"/>
              <w:right w:val="single" w:sz="4" w:space="0" w:color="auto"/>
            </w:tcBorders>
            <w:shd w:val="clear" w:color="auto" w:fill="auto"/>
            <w:noWrap/>
            <w:hideMark/>
          </w:tcPr>
          <w:p w14:paraId="21D87675"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1,902,856</w:t>
            </w:r>
          </w:p>
        </w:tc>
        <w:tc>
          <w:tcPr>
            <w:tcW w:w="1134" w:type="dxa"/>
            <w:tcBorders>
              <w:top w:val="nil"/>
              <w:left w:val="nil"/>
              <w:bottom w:val="single" w:sz="4" w:space="0" w:color="auto"/>
              <w:right w:val="single" w:sz="4" w:space="0" w:color="auto"/>
            </w:tcBorders>
            <w:shd w:val="clear" w:color="auto" w:fill="auto"/>
            <w:noWrap/>
            <w:hideMark/>
          </w:tcPr>
          <w:p w14:paraId="0845393A"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1,426,009</w:t>
            </w:r>
          </w:p>
        </w:tc>
        <w:tc>
          <w:tcPr>
            <w:tcW w:w="1134" w:type="dxa"/>
            <w:tcBorders>
              <w:top w:val="nil"/>
              <w:left w:val="nil"/>
              <w:bottom w:val="single" w:sz="4" w:space="0" w:color="auto"/>
              <w:right w:val="single" w:sz="4" w:space="0" w:color="auto"/>
            </w:tcBorders>
            <w:shd w:val="clear" w:color="auto" w:fill="auto"/>
            <w:noWrap/>
            <w:hideMark/>
          </w:tcPr>
          <w:p w14:paraId="62B12DED"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102,830</w:t>
            </w:r>
          </w:p>
        </w:tc>
        <w:tc>
          <w:tcPr>
            <w:tcW w:w="1276" w:type="dxa"/>
            <w:tcBorders>
              <w:top w:val="nil"/>
              <w:left w:val="nil"/>
              <w:bottom w:val="single" w:sz="4" w:space="0" w:color="auto"/>
              <w:right w:val="single" w:sz="4" w:space="0" w:color="auto"/>
            </w:tcBorders>
            <w:shd w:val="clear" w:color="auto" w:fill="auto"/>
            <w:noWrap/>
            <w:hideMark/>
          </w:tcPr>
          <w:p w14:paraId="423BBE5B"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3,431,695</w:t>
            </w:r>
          </w:p>
        </w:tc>
        <w:tc>
          <w:tcPr>
            <w:tcW w:w="1134" w:type="dxa"/>
            <w:tcBorders>
              <w:top w:val="nil"/>
              <w:left w:val="nil"/>
              <w:bottom w:val="single" w:sz="4" w:space="0" w:color="auto"/>
              <w:right w:val="single" w:sz="4" w:space="0" w:color="auto"/>
            </w:tcBorders>
            <w:shd w:val="clear" w:color="auto" w:fill="auto"/>
            <w:noWrap/>
            <w:hideMark/>
          </w:tcPr>
          <w:p w14:paraId="09027A0F"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58353AEE" w14:textId="77777777" w:rsidTr="00285E99">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1696525D"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KIPs</w:t>
            </w:r>
          </w:p>
        </w:tc>
        <w:tc>
          <w:tcPr>
            <w:tcW w:w="1134" w:type="dxa"/>
            <w:tcBorders>
              <w:top w:val="nil"/>
              <w:left w:val="nil"/>
              <w:bottom w:val="single" w:sz="4" w:space="0" w:color="auto"/>
              <w:right w:val="single" w:sz="4" w:space="0" w:color="auto"/>
            </w:tcBorders>
            <w:shd w:val="clear" w:color="auto" w:fill="auto"/>
            <w:noWrap/>
            <w:hideMark/>
          </w:tcPr>
          <w:p w14:paraId="1FE2822B"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1,083,943</w:t>
            </w:r>
          </w:p>
        </w:tc>
        <w:tc>
          <w:tcPr>
            <w:tcW w:w="1134" w:type="dxa"/>
            <w:tcBorders>
              <w:top w:val="nil"/>
              <w:left w:val="nil"/>
              <w:bottom w:val="single" w:sz="4" w:space="0" w:color="auto"/>
              <w:right w:val="single" w:sz="4" w:space="0" w:color="auto"/>
            </w:tcBorders>
            <w:shd w:val="clear" w:color="auto" w:fill="auto"/>
            <w:noWrap/>
            <w:hideMark/>
          </w:tcPr>
          <w:p w14:paraId="4FA870EE"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2,778,850</w:t>
            </w:r>
          </w:p>
        </w:tc>
        <w:tc>
          <w:tcPr>
            <w:tcW w:w="1134" w:type="dxa"/>
            <w:tcBorders>
              <w:top w:val="nil"/>
              <w:left w:val="nil"/>
              <w:bottom w:val="single" w:sz="4" w:space="0" w:color="auto"/>
              <w:right w:val="single" w:sz="4" w:space="0" w:color="auto"/>
            </w:tcBorders>
            <w:shd w:val="clear" w:color="auto" w:fill="auto"/>
            <w:noWrap/>
            <w:hideMark/>
          </w:tcPr>
          <w:p w14:paraId="0C0134FA"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71,190</w:t>
            </w:r>
          </w:p>
        </w:tc>
        <w:tc>
          <w:tcPr>
            <w:tcW w:w="1276" w:type="dxa"/>
            <w:tcBorders>
              <w:top w:val="nil"/>
              <w:left w:val="nil"/>
              <w:bottom w:val="single" w:sz="4" w:space="0" w:color="auto"/>
              <w:right w:val="single" w:sz="4" w:space="0" w:color="auto"/>
            </w:tcBorders>
            <w:shd w:val="clear" w:color="auto" w:fill="auto"/>
            <w:noWrap/>
            <w:hideMark/>
          </w:tcPr>
          <w:p w14:paraId="255A1E7C"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3,933,983</w:t>
            </w:r>
          </w:p>
        </w:tc>
        <w:tc>
          <w:tcPr>
            <w:tcW w:w="1134" w:type="dxa"/>
            <w:tcBorders>
              <w:top w:val="nil"/>
              <w:left w:val="nil"/>
              <w:bottom w:val="single" w:sz="4" w:space="0" w:color="auto"/>
              <w:right w:val="single" w:sz="4" w:space="0" w:color="auto"/>
            </w:tcBorders>
            <w:shd w:val="clear" w:color="auto" w:fill="auto"/>
            <w:noWrap/>
            <w:hideMark/>
          </w:tcPr>
          <w:p w14:paraId="0D502F5A"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5,243,357</w:t>
            </w:r>
          </w:p>
        </w:tc>
      </w:tr>
      <w:tr w:rsidR="00B5219D" w:rsidRPr="00201227" w14:paraId="25BDF2E9" w14:textId="77777777" w:rsidTr="00285E99">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0D228EE3"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HFC – technical assistance</w:t>
            </w:r>
          </w:p>
        </w:tc>
        <w:tc>
          <w:tcPr>
            <w:tcW w:w="1134" w:type="dxa"/>
            <w:tcBorders>
              <w:top w:val="nil"/>
              <w:left w:val="nil"/>
              <w:bottom w:val="single" w:sz="4" w:space="0" w:color="auto"/>
              <w:right w:val="single" w:sz="4" w:space="0" w:color="auto"/>
            </w:tcBorders>
            <w:shd w:val="clear" w:color="auto" w:fill="auto"/>
            <w:noWrap/>
            <w:hideMark/>
          </w:tcPr>
          <w:p w14:paraId="01D04674"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E2B7528"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678,000</w:t>
            </w:r>
          </w:p>
        </w:tc>
        <w:tc>
          <w:tcPr>
            <w:tcW w:w="1134" w:type="dxa"/>
            <w:tcBorders>
              <w:top w:val="nil"/>
              <w:left w:val="nil"/>
              <w:bottom w:val="single" w:sz="4" w:space="0" w:color="auto"/>
              <w:right w:val="single" w:sz="4" w:space="0" w:color="auto"/>
            </w:tcBorders>
            <w:shd w:val="clear" w:color="auto" w:fill="auto"/>
            <w:noWrap/>
            <w:hideMark/>
          </w:tcPr>
          <w:p w14:paraId="543A4F08"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5BF6CC08"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678,000</w:t>
            </w:r>
          </w:p>
        </w:tc>
        <w:tc>
          <w:tcPr>
            <w:tcW w:w="1134" w:type="dxa"/>
            <w:tcBorders>
              <w:top w:val="nil"/>
              <w:left w:val="nil"/>
              <w:bottom w:val="single" w:sz="4" w:space="0" w:color="auto"/>
              <w:right w:val="single" w:sz="4" w:space="0" w:color="auto"/>
            </w:tcBorders>
            <w:shd w:val="clear" w:color="auto" w:fill="auto"/>
            <w:noWrap/>
            <w:hideMark/>
          </w:tcPr>
          <w:p w14:paraId="25FE3EDA"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1B87D95C" w14:textId="77777777" w:rsidTr="00285E99">
        <w:trPr>
          <w:trHeight w:val="80"/>
        </w:trPr>
        <w:tc>
          <w:tcPr>
            <w:tcW w:w="3681" w:type="dxa"/>
            <w:tcBorders>
              <w:top w:val="nil"/>
              <w:left w:val="single" w:sz="4" w:space="0" w:color="auto"/>
              <w:bottom w:val="single" w:sz="4" w:space="0" w:color="auto"/>
              <w:right w:val="single" w:sz="4" w:space="0" w:color="auto"/>
            </w:tcBorders>
            <w:shd w:val="clear" w:color="auto" w:fill="auto"/>
            <w:noWrap/>
            <w:hideMark/>
          </w:tcPr>
          <w:p w14:paraId="031C9397" w14:textId="77777777" w:rsidR="00B5219D" w:rsidRPr="00201227" w:rsidRDefault="00B5219D" w:rsidP="00285E99">
            <w:pPr>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HFC activities subtotal</w:t>
            </w:r>
          </w:p>
        </w:tc>
        <w:tc>
          <w:tcPr>
            <w:tcW w:w="1134" w:type="dxa"/>
            <w:tcBorders>
              <w:top w:val="nil"/>
              <w:left w:val="nil"/>
              <w:bottom w:val="single" w:sz="4" w:space="0" w:color="auto"/>
              <w:right w:val="single" w:sz="4" w:space="0" w:color="auto"/>
            </w:tcBorders>
            <w:shd w:val="clear" w:color="auto" w:fill="auto"/>
            <w:noWrap/>
            <w:hideMark/>
          </w:tcPr>
          <w:p w14:paraId="7A56AB25"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3,040,299</w:t>
            </w:r>
          </w:p>
        </w:tc>
        <w:tc>
          <w:tcPr>
            <w:tcW w:w="1134" w:type="dxa"/>
            <w:tcBorders>
              <w:top w:val="nil"/>
              <w:left w:val="nil"/>
              <w:bottom w:val="single" w:sz="4" w:space="0" w:color="auto"/>
              <w:right w:val="single" w:sz="4" w:space="0" w:color="auto"/>
            </w:tcBorders>
            <w:shd w:val="clear" w:color="auto" w:fill="auto"/>
            <w:noWrap/>
            <w:hideMark/>
          </w:tcPr>
          <w:p w14:paraId="69F0997C"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5,043,359</w:t>
            </w:r>
          </w:p>
        </w:tc>
        <w:tc>
          <w:tcPr>
            <w:tcW w:w="1134" w:type="dxa"/>
            <w:tcBorders>
              <w:top w:val="nil"/>
              <w:left w:val="nil"/>
              <w:bottom w:val="single" w:sz="4" w:space="0" w:color="auto"/>
              <w:right w:val="single" w:sz="4" w:space="0" w:color="auto"/>
            </w:tcBorders>
            <w:shd w:val="clear" w:color="auto" w:fill="auto"/>
            <w:noWrap/>
            <w:hideMark/>
          </w:tcPr>
          <w:p w14:paraId="4E3D224E"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174,020</w:t>
            </w:r>
          </w:p>
        </w:tc>
        <w:tc>
          <w:tcPr>
            <w:tcW w:w="1276" w:type="dxa"/>
            <w:tcBorders>
              <w:top w:val="nil"/>
              <w:left w:val="nil"/>
              <w:bottom w:val="single" w:sz="4" w:space="0" w:color="auto"/>
              <w:right w:val="single" w:sz="4" w:space="0" w:color="auto"/>
            </w:tcBorders>
            <w:shd w:val="clear" w:color="auto" w:fill="auto"/>
            <w:noWrap/>
            <w:hideMark/>
          </w:tcPr>
          <w:p w14:paraId="1A59F8A2"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8,257,678</w:t>
            </w:r>
          </w:p>
        </w:tc>
        <w:tc>
          <w:tcPr>
            <w:tcW w:w="1134" w:type="dxa"/>
            <w:tcBorders>
              <w:top w:val="nil"/>
              <w:left w:val="nil"/>
              <w:bottom w:val="single" w:sz="4" w:space="0" w:color="auto"/>
              <w:right w:val="single" w:sz="4" w:space="0" w:color="auto"/>
            </w:tcBorders>
            <w:shd w:val="clear" w:color="auto" w:fill="auto"/>
            <w:noWrap/>
            <w:hideMark/>
          </w:tcPr>
          <w:p w14:paraId="08A420B8"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5,243,357</w:t>
            </w:r>
          </w:p>
        </w:tc>
      </w:tr>
      <w:tr w:rsidR="00B5219D" w:rsidRPr="00201227" w14:paraId="342B5E2C" w14:textId="77777777" w:rsidTr="00285E99">
        <w:trPr>
          <w:trHeight w:val="4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5AA5FD6" w14:textId="77777777" w:rsidR="00B5219D" w:rsidRPr="00201227" w:rsidRDefault="00B5219D" w:rsidP="00285E99">
            <w:pPr>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Standard activities</w:t>
            </w:r>
          </w:p>
        </w:tc>
      </w:tr>
      <w:tr w:rsidR="00B5219D" w:rsidRPr="00201227" w14:paraId="0A454B7D" w14:textId="77777777" w:rsidTr="00285E99">
        <w:trPr>
          <w:trHeight w:val="172"/>
        </w:trPr>
        <w:tc>
          <w:tcPr>
            <w:tcW w:w="3681" w:type="dxa"/>
            <w:tcBorders>
              <w:top w:val="nil"/>
              <w:left w:val="single" w:sz="4" w:space="0" w:color="auto"/>
              <w:bottom w:val="single" w:sz="4" w:space="0" w:color="auto"/>
              <w:right w:val="single" w:sz="4" w:space="0" w:color="auto"/>
            </w:tcBorders>
            <w:shd w:val="clear" w:color="auto" w:fill="auto"/>
            <w:noWrap/>
            <w:hideMark/>
          </w:tcPr>
          <w:p w14:paraId="7EC8981F"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IS</w:t>
            </w:r>
          </w:p>
        </w:tc>
        <w:tc>
          <w:tcPr>
            <w:tcW w:w="1134" w:type="dxa"/>
            <w:tcBorders>
              <w:top w:val="nil"/>
              <w:left w:val="nil"/>
              <w:bottom w:val="single" w:sz="4" w:space="0" w:color="auto"/>
              <w:right w:val="single" w:sz="4" w:space="0" w:color="auto"/>
            </w:tcBorders>
            <w:shd w:val="clear" w:color="auto" w:fill="auto"/>
            <w:noWrap/>
            <w:hideMark/>
          </w:tcPr>
          <w:p w14:paraId="7080CACE"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7,071,498</w:t>
            </w:r>
          </w:p>
        </w:tc>
        <w:tc>
          <w:tcPr>
            <w:tcW w:w="1134" w:type="dxa"/>
            <w:tcBorders>
              <w:top w:val="nil"/>
              <w:left w:val="nil"/>
              <w:bottom w:val="single" w:sz="4" w:space="0" w:color="auto"/>
              <w:right w:val="single" w:sz="4" w:space="0" w:color="auto"/>
            </w:tcBorders>
            <w:shd w:val="clear" w:color="auto" w:fill="auto"/>
            <w:noWrap/>
            <w:hideMark/>
          </w:tcPr>
          <w:p w14:paraId="17F13042"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4,184,164</w:t>
            </w:r>
          </w:p>
        </w:tc>
        <w:tc>
          <w:tcPr>
            <w:tcW w:w="1134" w:type="dxa"/>
            <w:tcBorders>
              <w:top w:val="nil"/>
              <w:left w:val="nil"/>
              <w:bottom w:val="single" w:sz="4" w:space="0" w:color="auto"/>
              <w:right w:val="single" w:sz="4" w:space="0" w:color="auto"/>
            </w:tcBorders>
            <w:shd w:val="clear" w:color="auto" w:fill="auto"/>
            <w:noWrap/>
            <w:hideMark/>
          </w:tcPr>
          <w:p w14:paraId="1AD50B5A"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7,071,498</w:t>
            </w:r>
          </w:p>
        </w:tc>
        <w:tc>
          <w:tcPr>
            <w:tcW w:w="1276" w:type="dxa"/>
            <w:tcBorders>
              <w:top w:val="nil"/>
              <w:left w:val="nil"/>
              <w:bottom w:val="single" w:sz="4" w:space="0" w:color="auto"/>
              <w:right w:val="single" w:sz="4" w:space="0" w:color="auto"/>
            </w:tcBorders>
            <w:shd w:val="clear" w:color="auto" w:fill="auto"/>
            <w:noWrap/>
            <w:hideMark/>
          </w:tcPr>
          <w:p w14:paraId="7A213816"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18,327,160</w:t>
            </w:r>
          </w:p>
        </w:tc>
        <w:tc>
          <w:tcPr>
            <w:tcW w:w="1134" w:type="dxa"/>
            <w:tcBorders>
              <w:top w:val="nil"/>
              <w:left w:val="nil"/>
              <w:bottom w:val="single" w:sz="4" w:space="0" w:color="auto"/>
              <w:right w:val="single" w:sz="4" w:space="0" w:color="auto"/>
            </w:tcBorders>
            <w:shd w:val="clear" w:color="auto" w:fill="auto"/>
            <w:noWrap/>
            <w:hideMark/>
          </w:tcPr>
          <w:p w14:paraId="67718D44"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2E7436BC" w14:textId="77777777" w:rsidTr="00285E99">
        <w:trPr>
          <w:trHeight w:val="63"/>
        </w:trPr>
        <w:tc>
          <w:tcPr>
            <w:tcW w:w="3681" w:type="dxa"/>
            <w:tcBorders>
              <w:top w:val="nil"/>
              <w:left w:val="single" w:sz="4" w:space="0" w:color="auto"/>
              <w:bottom w:val="single" w:sz="4" w:space="0" w:color="auto"/>
              <w:right w:val="single" w:sz="4" w:space="0" w:color="auto"/>
            </w:tcBorders>
            <w:shd w:val="clear" w:color="auto" w:fill="auto"/>
            <w:noWrap/>
            <w:hideMark/>
          </w:tcPr>
          <w:p w14:paraId="1F6DAF76" w14:textId="77777777" w:rsidR="00B5219D" w:rsidRPr="00201227" w:rsidRDefault="00B5219D" w:rsidP="00285E99">
            <w:pPr>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CAP</w:t>
            </w:r>
          </w:p>
        </w:tc>
        <w:tc>
          <w:tcPr>
            <w:tcW w:w="1134" w:type="dxa"/>
            <w:tcBorders>
              <w:top w:val="nil"/>
              <w:left w:val="nil"/>
              <w:bottom w:val="single" w:sz="4" w:space="0" w:color="auto"/>
              <w:right w:val="single" w:sz="4" w:space="0" w:color="auto"/>
            </w:tcBorders>
            <w:shd w:val="clear" w:color="auto" w:fill="auto"/>
            <w:noWrap/>
            <w:hideMark/>
          </w:tcPr>
          <w:p w14:paraId="4DF10C6C"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11,445,002</w:t>
            </w:r>
          </w:p>
        </w:tc>
        <w:tc>
          <w:tcPr>
            <w:tcW w:w="1134" w:type="dxa"/>
            <w:tcBorders>
              <w:top w:val="nil"/>
              <w:left w:val="nil"/>
              <w:bottom w:val="single" w:sz="4" w:space="0" w:color="auto"/>
              <w:right w:val="single" w:sz="4" w:space="0" w:color="auto"/>
            </w:tcBorders>
            <w:shd w:val="clear" w:color="auto" w:fill="auto"/>
            <w:noWrap/>
            <w:hideMark/>
          </w:tcPr>
          <w:p w14:paraId="33765ACF"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11,788,350</w:t>
            </w:r>
          </w:p>
        </w:tc>
        <w:tc>
          <w:tcPr>
            <w:tcW w:w="1134" w:type="dxa"/>
            <w:tcBorders>
              <w:top w:val="nil"/>
              <w:left w:val="nil"/>
              <w:bottom w:val="single" w:sz="4" w:space="0" w:color="auto"/>
              <w:right w:val="single" w:sz="4" w:space="0" w:color="auto"/>
            </w:tcBorders>
            <w:shd w:val="clear" w:color="auto" w:fill="auto"/>
            <w:noWrap/>
            <w:hideMark/>
          </w:tcPr>
          <w:p w14:paraId="5E868D4A"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12,142,003</w:t>
            </w:r>
          </w:p>
        </w:tc>
        <w:tc>
          <w:tcPr>
            <w:tcW w:w="1276" w:type="dxa"/>
            <w:tcBorders>
              <w:top w:val="nil"/>
              <w:left w:val="nil"/>
              <w:bottom w:val="single" w:sz="4" w:space="0" w:color="auto"/>
              <w:right w:val="single" w:sz="4" w:space="0" w:color="auto"/>
            </w:tcBorders>
            <w:shd w:val="clear" w:color="auto" w:fill="auto"/>
            <w:noWrap/>
            <w:hideMark/>
          </w:tcPr>
          <w:p w14:paraId="6AE744C5"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35,375,355</w:t>
            </w:r>
          </w:p>
        </w:tc>
        <w:tc>
          <w:tcPr>
            <w:tcW w:w="1134" w:type="dxa"/>
            <w:tcBorders>
              <w:top w:val="nil"/>
              <w:left w:val="nil"/>
              <w:bottom w:val="single" w:sz="4" w:space="0" w:color="auto"/>
              <w:right w:val="single" w:sz="4" w:space="0" w:color="auto"/>
            </w:tcBorders>
            <w:shd w:val="clear" w:color="auto" w:fill="auto"/>
            <w:noWrap/>
            <w:hideMark/>
          </w:tcPr>
          <w:p w14:paraId="45462131" w14:textId="77777777" w:rsidR="00B5219D" w:rsidRPr="00201227" w:rsidRDefault="00B5219D" w:rsidP="00285E99">
            <w:pPr>
              <w:jc w:val="righ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4479908E" w14:textId="77777777" w:rsidTr="00285E99">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3B648D49" w14:textId="77777777" w:rsidR="00B5219D" w:rsidRPr="00201227" w:rsidRDefault="00B5219D" w:rsidP="00285E99">
            <w:pPr>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Standard activities subtotal</w:t>
            </w:r>
          </w:p>
        </w:tc>
        <w:tc>
          <w:tcPr>
            <w:tcW w:w="1134" w:type="dxa"/>
            <w:tcBorders>
              <w:top w:val="nil"/>
              <w:left w:val="nil"/>
              <w:bottom w:val="single" w:sz="4" w:space="0" w:color="auto"/>
              <w:right w:val="single" w:sz="4" w:space="0" w:color="auto"/>
            </w:tcBorders>
            <w:shd w:val="clear" w:color="auto" w:fill="auto"/>
            <w:noWrap/>
            <w:hideMark/>
          </w:tcPr>
          <w:p w14:paraId="1B8CEBD5"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18,516,500</w:t>
            </w:r>
          </w:p>
        </w:tc>
        <w:tc>
          <w:tcPr>
            <w:tcW w:w="1134" w:type="dxa"/>
            <w:tcBorders>
              <w:top w:val="nil"/>
              <w:left w:val="nil"/>
              <w:bottom w:val="single" w:sz="4" w:space="0" w:color="auto"/>
              <w:right w:val="single" w:sz="4" w:space="0" w:color="auto"/>
            </w:tcBorders>
            <w:shd w:val="clear" w:color="auto" w:fill="auto"/>
            <w:noWrap/>
            <w:hideMark/>
          </w:tcPr>
          <w:p w14:paraId="08401AB5"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15,972,514</w:t>
            </w:r>
          </w:p>
        </w:tc>
        <w:tc>
          <w:tcPr>
            <w:tcW w:w="1134" w:type="dxa"/>
            <w:tcBorders>
              <w:top w:val="nil"/>
              <w:left w:val="nil"/>
              <w:bottom w:val="single" w:sz="4" w:space="0" w:color="auto"/>
              <w:right w:val="single" w:sz="4" w:space="0" w:color="auto"/>
            </w:tcBorders>
            <w:shd w:val="clear" w:color="auto" w:fill="auto"/>
            <w:noWrap/>
            <w:hideMark/>
          </w:tcPr>
          <w:p w14:paraId="1E4D3A71"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19,213,501</w:t>
            </w:r>
          </w:p>
        </w:tc>
        <w:tc>
          <w:tcPr>
            <w:tcW w:w="1276" w:type="dxa"/>
            <w:tcBorders>
              <w:top w:val="nil"/>
              <w:left w:val="nil"/>
              <w:bottom w:val="single" w:sz="4" w:space="0" w:color="auto"/>
              <w:right w:val="single" w:sz="4" w:space="0" w:color="auto"/>
            </w:tcBorders>
            <w:shd w:val="clear" w:color="auto" w:fill="auto"/>
            <w:noWrap/>
            <w:hideMark/>
          </w:tcPr>
          <w:p w14:paraId="13C7CCBB"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53,702,515</w:t>
            </w:r>
          </w:p>
        </w:tc>
        <w:tc>
          <w:tcPr>
            <w:tcW w:w="1134" w:type="dxa"/>
            <w:tcBorders>
              <w:top w:val="nil"/>
              <w:left w:val="nil"/>
              <w:bottom w:val="single" w:sz="4" w:space="0" w:color="auto"/>
              <w:right w:val="single" w:sz="4" w:space="0" w:color="auto"/>
            </w:tcBorders>
            <w:shd w:val="clear" w:color="auto" w:fill="auto"/>
            <w:noWrap/>
            <w:hideMark/>
          </w:tcPr>
          <w:p w14:paraId="7305E6F1"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0</w:t>
            </w:r>
          </w:p>
        </w:tc>
      </w:tr>
      <w:tr w:rsidR="00B5219D" w:rsidRPr="00201227" w14:paraId="617DF05A" w14:textId="77777777" w:rsidTr="00285E99">
        <w:trPr>
          <w:trHeight w:val="154"/>
        </w:trPr>
        <w:tc>
          <w:tcPr>
            <w:tcW w:w="3681" w:type="dxa"/>
            <w:tcBorders>
              <w:top w:val="nil"/>
              <w:left w:val="single" w:sz="4" w:space="0" w:color="auto"/>
              <w:bottom w:val="single" w:sz="4" w:space="0" w:color="auto"/>
              <w:right w:val="single" w:sz="4" w:space="0" w:color="auto"/>
            </w:tcBorders>
            <w:shd w:val="clear" w:color="auto" w:fill="auto"/>
            <w:noWrap/>
            <w:hideMark/>
          </w:tcPr>
          <w:p w14:paraId="06AB6BBC" w14:textId="77777777" w:rsidR="00B5219D" w:rsidRPr="00201227" w:rsidRDefault="00B5219D" w:rsidP="00285E99">
            <w:pPr>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Total</w:t>
            </w:r>
          </w:p>
        </w:tc>
        <w:tc>
          <w:tcPr>
            <w:tcW w:w="1134" w:type="dxa"/>
            <w:tcBorders>
              <w:top w:val="nil"/>
              <w:left w:val="nil"/>
              <w:bottom w:val="single" w:sz="4" w:space="0" w:color="auto"/>
              <w:right w:val="single" w:sz="4" w:space="0" w:color="auto"/>
            </w:tcBorders>
            <w:shd w:val="clear" w:color="auto" w:fill="auto"/>
            <w:noWrap/>
            <w:hideMark/>
          </w:tcPr>
          <w:p w14:paraId="7950BE18"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32,588,467</w:t>
            </w:r>
          </w:p>
        </w:tc>
        <w:tc>
          <w:tcPr>
            <w:tcW w:w="1134" w:type="dxa"/>
            <w:tcBorders>
              <w:top w:val="nil"/>
              <w:left w:val="nil"/>
              <w:bottom w:val="single" w:sz="4" w:space="0" w:color="auto"/>
              <w:right w:val="single" w:sz="4" w:space="0" w:color="auto"/>
            </w:tcBorders>
            <w:shd w:val="clear" w:color="auto" w:fill="auto"/>
            <w:noWrap/>
            <w:hideMark/>
          </w:tcPr>
          <w:p w14:paraId="2999A4C4"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31,956,692</w:t>
            </w:r>
          </w:p>
        </w:tc>
        <w:tc>
          <w:tcPr>
            <w:tcW w:w="1134" w:type="dxa"/>
            <w:tcBorders>
              <w:top w:val="nil"/>
              <w:left w:val="nil"/>
              <w:bottom w:val="single" w:sz="4" w:space="0" w:color="auto"/>
              <w:right w:val="single" w:sz="4" w:space="0" w:color="auto"/>
            </w:tcBorders>
            <w:shd w:val="clear" w:color="auto" w:fill="auto"/>
            <w:noWrap/>
            <w:hideMark/>
          </w:tcPr>
          <w:p w14:paraId="0652CB66"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29,142,583</w:t>
            </w:r>
          </w:p>
        </w:tc>
        <w:tc>
          <w:tcPr>
            <w:tcW w:w="1276" w:type="dxa"/>
            <w:tcBorders>
              <w:top w:val="nil"/>
              <w:left w:val="nil"/>
              <w:bottom w:val="single" w:sz="4" w:space="0" w:color="auto"/>
              <w:right w:val="single" w:sz="4" w:space="0" w:color="auto"/>
            </w:tcBorders>
            <w:shd w:val="clear" w:color="auto" w:fill="auto"/>
            <w:noWrap/>
            <w:hideMark/>
          </w:tcPr>
          <w:p w14:paraId="3151B384"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93,687,742</w:t>
            </w:r>
          </w:p>
        </w:tc>
        <w:tc>
          <w:tcPr>
            <w:tcW w:w="1134" w:type="dxa"/>
            <w:tcBorders>
              <w:top w:val="nil"/>
              <w:left w:val="nil"/>
              <w:bottom w:val="single" w:sz="4" w:space="0" w:color="auto"/>
              <w:right w:val="single" w:sz="4" w:space="0" w:color="auto"/>
            </w:tcBorders>
            <w:shd w:val="clear" w:color="auto" w:fill="auto"/>
            <w:noWrap/>
            <w:hideMark/>
          </w:tcPr>
          <w:p w14:paraId="26608FEB" w14:textId="77777777" w:rsidR="00B5219D" w:rsidRPr="00201227" w:rsidRDefault="00B5219D" w:rsidP="00285E99">
            <w:pPr>
              <w:jc w:val="righ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24,828,675</w:t>
            </w:r>
          </w:p>
        </w:tc>
      </w:tr>
    </w:tbl>
    <w:p w14:paraId="377A9F90" w14:textId="77777777" w:rsidR="00B5219D" w:rsidRPr="00201227" w:rsidRDefault="00B5219D" w:rsidP="00B5219D">
      <w:pPr>
        <w:rPr>
          <w:sz w:val="19"/>
          <w:szCs w:val="19"/>
        </w:rPr>
      </w:pPr>
      <w:r w:rsidRPr="00201227">
        <w:rPr>
          <w:sz w:val="19"/>
          <w:szCs w:val="19"/>
        </w:rPr>
        <w:t xml:space="preserve">* Including agency support costs where applicable. </w:t>
      </w:r>
    </w:p>
    <w:p w14:paraId="76481C3E" w14:textId="77777777" w:rsidR="00B5219D" w:rsidRPr="00201227" w:rsidRDefault="00B5219D" w:rsidP="00B5219D"/>
    <w:p w14:paraId="71115A6F" w14:textId="77777777" w:rsidR="006360EF" w:rsidRDefault="006360EF" w:rsidP="006360EF">
      <w:pPr>
        <w:pStyle w:val="ListParagraph"/>
        <w:keepNext/>
        <w:ind w:left="709"/>
        <w:rPr>
          <w:b/>
          <w:spacing w:val="-3"/>
          <w:sz w:val="24"/>
          <w:szCs w:val="24"/>
        </w:rPr>
      </w:pPr>
    </w:p>
    <w:p w14:paraId="47707AEC" w14:textId="17E07139" w:rsidR="00B5219D" w:rsidRPr="007D35E3" w:rsidRDefault="007D35E3" w:rsidP="007D35E3">
      <w:pPr>
        <w:keepNext/>
        <w:rPr>
          <w:b/>
          <w:spacing w:val="-3"/>
          <w:sz w:val="24"/>
          <w:szCs w:val="24"/>
        </w:rPr>
      </w:pPr>
      <w:r>
        <w:rPr>
          <w:b/>
          <w:spacing w:val="-3"/>
          <w:sz w:val="24"/>
          <w:szCs w:val="24"/>
        </w:rPr>
        <w:t>IV.</w:t>
      </w:r>
      <w:r>
        <w:rPr>
          <w:b/>
          <w:spacing w:val="-3"/>
          <w:sz w:val="24"/>
          <w:szCs w:val="24"/>
        </w:rPr>
        <w:tab/>
      </w:r>
      <w:r w:rsidR="00B5219D" w:rsidRPr="007D35E3">
        <w:rPr>
          <w:b/>
          <w:spacing w:val="-3"/>
          <w:sz w:val="24"/>
          <w:szCs w:val="24"/>
        </w:rPr>
        <w:t xml:space="preserve">Performance indicators </w:t>
      </w:r>
    </w:p>
    <w:p w14:paraId="41288813" w14:textId="77777777" w:rsidR="00B5219D" w:rsidRPr="00201227" w:rsidRDefault="00B5219D" w:rsidP="00B5219D">
      <w:pPr>
        <w:keepNext/>
        <w:rPr>
          <w:spacing w:val="-3"/>
        </w:rPr>
      </w:pPr>
    </w:p>
    <w:p w14:paraId="4AF920A9" w14:textId="77777777" w:rsidR="00B5219D" w:rsidRPr="00201227" w:rsidRDefault="00B5219D" w:rsidP="00954320">
      <w:pPr>
        <w:pStyle w:val="Heading1"/>
      </w:pPr>
      <w:r w:rsidRPr="00201227">
        <w:t xml:space="preserve">UNEP submitted performance indicators pursuant to decision 71/28 in its business plan narrative. The Secretariat informed UNEP of the targets shown in table 4. </w:t>
      </w:r>
    </w:p>
    <w:p w14:paraId="5266D27A" w14:textId="77777777" w:rsidR="00B5219D" w:rsidRPr="00201227" w:rsidRDefault="00B5219D" w:rsidP="00B5219D">
      <w:pPr>
        <w:pStyle w:val="subhead"/>
        <w:keepNext/>
        <w:keepLines/>
        <w:widowControl w:val="0"/>
        <w:jc w:val="left"/>
        <w:rPr>
          <w:b/>
          <w:sz w:val="22"/>
          <w:szCs w:val="22"/>
        </w:rPr>
      </w:pPr>
      <w:r w:rsidRPr="00201227">
        <w:rPr>
          <w:b/>
          <w:sz w:val="22"/>
          <w:szCs w:val="22"/>
        </w:rPr>
        <w:t xml:space="preserve">Table 4. Performance indicators for UNEP for </w:t>
      </w:r>
      <w:r w:rsidRPr="00201227">
        <w:rPr>
          <w:b/>
          <w:bCs/>
          <w:sz w:val="22"/>
          <w:szCs w:val="22"/>
        </w:rPr>
        <w:t>2023</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2108"/>
        <w:gridCol w:w="4257"/>
        <w:gridCol w:w="1512"/>
      </w:tblGrid>
      <w:tr w:rsidR="00B5219D" w:rsidRPr="00201227" w14:paraId="2BFE5101" w14:textId="77777777" w:rsidTr="00285E99">
        <w:trPr>
          <w:tblHeader/>
          <w:jc w:val="center"/>
        </w:trPr>
        <w:tc>
          <w:tcPr>
            <w:tcW w:w="1407" w:type="dxa"/>
            <w:shd w:val="clear" w:color="auto" w:fill="auto"/>
            <w:vAlign w:val="center"/>
            <w:hideMark/>
          </w:tcPr>
          <w:p w14:paraId="4DA57F6A" w14:textId="77777777" w:rsidR="00B5219D" w:rsidRPr="00201227" w:rsidRDefault="00B5219D" w:rsidP="00285E99">
            <w:pPr>
              <w:keepNext/>
              <w:keepLines/>
              <w:widowControl w:val="0"/>
              <w:jc w:val="left"/>
              <w:rPr>
                <w:b/>
                <w:bCs/>
                <w:sz w:val="20"/>
                <w:szCs w:val="20"/>
                <w:lang w:eastAsia="en-CA"/>
              </w:rPr>
            </w:pPr>
            <w:r w:rsidRPr="00201227">
              <w:rPr>
                <w:b/>
                <w:bCs/>
                <w:sz w:val="20"/>
                <w:szCs w:val="20"/>
                <w:lang w:eastAsia="en-CA"/>
              </w:rPr>
              <w:t>Type of indicator</w:t>
            </w:r>
          </w:p>
        </w:tc>
        <w:tc>
          <w:tcPr>
            <w:tcW w:w="2141" w:type="dxa"/>
            <w:shd w:val="clear" w:color="auto" w:fill="auto"/>
            <w:vAlign w:val="center"/>
            <w:hideMark/>
          </w:tcPr>
          <w:p w14:paraId="6115F154" w14:textId="77777777" w:rsidR="00B5219D" w:rsidRPr="00201227" w:rsidRDefault="00B5219D" w:rsidP="00285E99">
            <w:pPr>
              <w:keepNext/>
              <w:keepLines/>
              <w:widowControl w:val="0"/>
              <w:jc w:val="center"/>
              <w:rPr>
                <w:b/>
                <w:bCs/>
                <w:sz w:val="20"/>
                <w:szCs w:val="20"/>
                <w:lang w:eastAsia="en-CA"/>
              </w:rPr>
            </w:pPr>
            <w:r w:rsidRPr="00201227">
              <w:rPr>
                <w:b/>
                <w:bCs/>
                <w:sz w:val="20"/>
                <w:szCs w:val="20"/>
                <w:lang w:eastAsia="en-CA"/>
              </w:rPr>
              <w:t>Short title</w:t>
            </w:r>
          </w:p>
        </w:tc>
        <w:tc>
          <w:tcPr>
            <w:tcW w:w="4437" w:type="dxa"/>
            <w:shd w:val="clear" w:color="auto" w:fill="auto"/>
            <w:vAlign w:val="center"/>
            <w:hideMark/>
          </w:tcPr>
          <w:p w14:paraId="21D80BF8" w14:textId="77777777" w:rsidR="00B5219D" w:rsidRPr="00201227" w:rsidRDefault="00B5219D" w:rsidP="00285E99">
            <w:pPr>
              <w:keepNext/>
              <w:keepLines/>
              <w:widowControl w:val="0"/>
              <w:jc w:val="center"/>
              <w:rPr>
                <w:b/>
                <w:bCs/>
                <w:sz w:val="20"/>
                <w:szCs w:val="20"/>
                <w:lang w:eastAsia="en-CA"/>
              </w:rPr>
            </w:pPr>
            <w:r w:rsidRPr="00201227">
              <w:rPr>
                <w:b/>
                <w:bCs/>
                <w:sz w:val="20"/>
                <w:szCs w:val="20"/>
                <w:lang w:eastAsia="en-CA"/>
              </w:rPr>
              <w:t>Calculation</w:t>
            </w:r>
          </w:p>
        </w:tc>
        <w:tc>
          <w:tcPr>
            <w:tcW w:w="1522" w:type="dxa"/>
            <w:vAlign w:val="center"/>
          </w:tcPr>
          <w:p w14:paraId="784FE482" w14:textId="77777777" w:rsidR="00B5219D" w:rsidRPr="00201227" w:rsidRDefault="00B5219D" w:rsidP="00285E99">
            <w:pPr>
              <w:keepNext/>
              <w:keepLines/>
              <w:widowControl w:val="0"/>
              <w:jc w:val="center"/>
              <w:rPr>
                <w:b/>
                <w:bCs/>
                <w:sz w:val="20"/>
                <w:szCs w:val="20"/>
                <w:lang w:eastAsia="en-CA"/>
              </w:rPr>
            </w:pPr>
            <w:r w:rsidRPr="00201227">
              <w:rPr>
                <w:b/>
                <w:bCs/>
                <w:sz w:val="20"/>
                <w:szCs w:val="20"/>
                <w:lang w:eastAsia="en-CA"/>
              </w:rPr>
              <w:t>2023 target</w:t>
            </w:r>
          </w:p>
        </w:tc>
      </w:tr>
      <w:tr w:rsidR="00B5219D" w:rsidRPr="00201227" w14:paraId="3547C2E0" w14:textId="77777777" w:rsidTr="00285E99">
        <w:trPr>
          <w:jc w:val="center"/>
        </w:trPr>
        <w:tc>
          <w:tcPr>
            <w:tcW w:w="1407" w:type="dxa"/>
            <w:shd w:val="clear" w:color="auto" w:fill="auto"/>
            <w:hideMark/>
          </w:tcPr>
          <w:p w14:paraId="56765DEA" w14:textId="77777777" w:rsidR="00B5219D" w:rsidRPr="00201227" w:rsidRDefault="00B5219D" w:rsidP="00285E99">
            <w:pPr>
              <w:keepNext/>
              <w:keepLines/>
              <w:widowControl w:val="0"/>
              <w:jc w:val="left"/>
              <w:rPr>
                <w:sz w:val="20"/>
                <w:szCs w:val="20"/>
                <w:lang w:eastAsia="en-CA"/>
              </w:rPr>
            </w:pPr>
            <w:r w:rsidRPr="00201227">
              <w:rPr>
                <w:sz w:val="20"/>
                <w:szCs w:val="20"/>
                <w:lang w:eastAsia="en-CA"/>
              </w:rPr>
              <w:t xml:space="preserve">Planning - Approval </w:t>
            </w:r>
          </w:p>
        </w:tc>
        <w:tc>
          <w:tcPr>
            <w:tcW w:w="2141" w:type="dxa"/>
            <w:shd w:val="clear" w:color="auto" w:fill="auto"/>
            <w:hideMark/>
          </w:tcPr>
          <w:p w14:paraId="15FDCFF3" w14:textId="77777777" w:rsidR="00B5219D" w:rsidRPr="00201227" w:rsidRDefault="00B5219D" w:rsidP="00285E99">
            <w:pPr>
              <w:keepNext/>
              <w:keepLines/>
              <w:widowControl w:val="0"/>
              <w:jc w:val="left"/>
              <w:rPr>
                <w:sz w:val="20"/>
                <w:szCs w:val="20"/>
                <w:lang w:eastAsia="en-CA"/>
              </w:rPr>
            </w:pPr>
            <w:r w:rsidRPr="00201227">
              <w:rPr>
                <w:sz w:val="20"/>
                <w:szCs w:val="20"/>
                <w:lang w:eastAsia="en-CA"/>
              </w:rPr>
              <w:t>Tranches approved</w:t>
            </w:r>
          </w:p>
        </w:tc>
        <w:tc>
          <w:tcPr>
            <w:tcW w:w="4437" w:type="dxa"/>
            <w:shd w:val="clear" w:color="auto" w:fill="auto"/>
            <w:hideMark/>
          </w:tcPr>
          <w:p w14:paraId="451F4D02" w14:textId="77777777" w:rsidR="00B5219D" w:rsidRPr="00201227" w:rsidRDefault="00B5219D" w:rsidP="00285E99">
            <w:pPr>
              <w:keepNext/>
              <w:keepLines/>
              <w:widowControl w:val="0"/>
              <w:jc w:val="left"/>
              <w:rPr>
                <w:sz w:val="20"/>
                <w:szCs w:val="20"/>
                <w:lang w:eastAsia="en-CA"/>
              </w:rPr>
            </w:pPr>
            <w:r w:rsidRPr="00201227">
              <w:rPr>
                <w:sz w:val="20"/>
                <w:szCs w:val="20"/>
                <w:lang w:eastAsia="en-CA"/>
              </w:rPr>
              <w:t>Number of tranches approved vs. those planned*</w:t>
            </w:r>
          </w:p>
        </w:tc>
        <w:tc>
          <w:tcPr>
            <w:tcW w:w="1522" w:type="dxa"/>
          </w:tcPr>
          <w:p w14:paraId="5CDA1440" w14:textId="77777777" w:rsidR="00B5219D" w:rsidRPr="00201227" w:rsidRDefault="00B5219D" w:rsidP="00285E99">
            <w:pPr>
              <w:keepNext/>
              <w:keepLines/>
              <w:widowControl w:val="0"/>
              <w:jc w:val="right"/>
              <w:rPr>
                <w:sz w:val="20"/>
                <w:szCs w:val="20"/>
                <w:lang w:eastAsia="en-CA"/>
              </w:rPr>
            </w:pPr>
            <w:r w:rsidRPr="00201227">
              <w:rPr>
                <w:sz w:val="20"/>
                <w:szCs w:val="20"/>
                <w:lang w:eastAsia="en-CA"/>
              </w:rPr>
              <w:t>62</w:t>
            </w:r>
          </w:p>
        </w:tc>
      </w:tr>
      <w:tr w:rsidR="00B5219D" w:rsidRPr="00201227" w14:paraId="4FDD9615" w14:textId="77777777" w:rsidTr="00285E99">
        <w:trPr>
          <w:jc w:val="center"/>
        </w:trPr>
        <w:tc>
          <w:tcPr>
            <w:tcW w:w="1407" w:type="dxa"/>
            <w:shd w:val="clear" w:color="auto" w:fill="auto"/>
            <w:hideMark/>
          </w:tcPr>
          <w:p w14:paraId="1D0BED3C" w14:textId="77777777" w:rsidR="00B5219D" w:rsidRPr="00201227" w:rsidRDefault="00B5219D" w:rsidP="00285E99">
            <w:pPr>
              <w:keepNext/>
              <w:keepLines/>
              <w:widowControl w:val="0"/>
              <w:jc w:val="left"/>
              <w:rPr>
                <w:sz w:val="20"/>
                <w:szCs w:val="20"/>
                <w:lang w:eastAsia="en-CA"/>
              </w:rPr>
            </w:pPr>
            <w:r w:rsidRPr="00201227">
              <w:rPr>
                <w:sz w:val="20"/>
                <w:szCs w:val="20"/>
                <w:lang w:eastAsia="en-CA"/>
              </w:rPr>
              <w:t xml:space="preserve">Planning - Approval </w:t>
            </w:r>
          </w:p>
        </w:tc>
        <w:tc>
          <w:tcPr>
            <w:tcW w:w="2141" w:type="dxa"/>
            <w:shd w:val="clear" w:color="auto" w:fill="auto"/>
            <w:hideMark/>
          </w:tcPr>
          <w:p w14:paraId="6D98D2D0" w14:textId="77777777" w:rsidR="00B5219D" w:rsidRPr="00201227" w:rsidRDefault="00B5219D" w:rsidP="00285E99">
            <w:pPr>
              <w:keepNext/>
              <w:keepLines/>
              <w:widowControl w:val="0"/>
              <w:jc w:val="left"/>
              <w:rPr>
                <w:sz w:val="20"/>
                <w:szCs w:val="20"/>
                <w:lang w:eastAsia="en-CA"/>
              </w:rPr>
            </w:pPr>
            <w:r w:rsidRPr="00201227">
              <w:rPr>
                <w:sz w:val="20"/>
                <w:szCs w:val="20"/>
                <w:lang w:eastAsia="en-CA"/>
              </w:rPr>
              <w:t>Projects/activities approved</w:t>
            </w:r>
          </w:p>
        </w:tc>
        <w:tc>
          <w:tcPr>
            <w:tcW w:w="4437" w:type="dxa"/>
            <w:shd w:val="clear" w:color="auto" w:fill="auto"/>
            <w:hideMark/>
          </w:tcPr>
          <w:p w14:paraId="1ADC625C" w14:textId="77777777" w:rsidR="00B5219D" w:rsidRPr="00201227" w:rsidRDefault="00B5219D" w:rsidP="00285E99">
            <w:pPr>
              <w:keepNext/>
              <w:keepLines/>
              <w:widowControl w:val="0"/>
              <w:jc w:val="left"/>
              <w:rPr>
                <w:sz w:val="20"/>
                <w:szCs w:val="20"/>
                <w:lang w:eastAsia="en-CA"/>
              </w:rPr>
            </w:pPr>
            <w:r w:rsidRPr="00201227">
              <w:rPr>
                <w:sz w:val="20"/>
                <w:szCs w:val="20"/>
                <w:lang w:eastAsia="en-CA"/>
              </w:rPr>
              <w:t>Number of projects/activities approved vs. those planned (including project preparation activities)</w:t>
            </w:r>
          </w:p>
        </w:tc>
        <w:tc>
          <w:tcPr>
            <w:tcW w:w="1522" w:type="dxa"/>
          </w:tcPr>
          <w:p w14:paraId="13B63360" w14:textId="77777777" w:rsidR="00B5219D" w:rsidRPr="00201227" w:rsidRDefault="00B5219D" w:rsidP="00285E99">
            <w:pPr>
              <w:keepNext/>
              <w:keepLines/>
              <w:widowControl w:val="0"/>
              <w:jc w:val="right"/>
              <w:rPr>
                <w:sz w:val="20"/>
                <w:szCs w:val="20"/>
                <w:lang w:eastAsia="en-CA"/>
              </w:rPr>
            </w:pPr>
            <w:r w:rsidRPr="00201227">
              <w:rPr>
                <w:sz w:val="20"/>
                <w:szCs w:val="20"/>
                <w:lang w:eastAsia="en-CA"/>
              </w:rPr>
              <w:t>89</w:t>
            </w:r>
          </w:p>
        </w:tc>
      </w:tr>
      <w:tr w:rsidR="00B5219D" w:rsidRPr="00201227" w14:paraId="6EF37BB8" w14:textId="77777777" w:rsidTr="00285E99">
        <w:trPr>
          <w:jc w:val="center"/>
        </w:trPr>
        <w:tc>
          <w:tcPr>
            <w:tcW w:w="1407" w:type="dxa"/>
            <w:shd w:val="clear" w:color="auto" w:fill="auto"/>
            <w:hideMark/>
          </w:tcPr>
          <w:p w14:paraId="02D383EA" w14:textId="77777777" w:rsidR="00B5219D" w:rsidRPr="00201227" w:rsidRDefault="00B5219D" w:rsidP="00285E99">
            <w:pPr>
              <w:widowControl w:val="0"/>
              <w:jc w:val="left"/>
              <w:rPr>
                <w:sz w:val="20"/>
                <w:szCs w:val="20"/>
                <w:lang w:eastAsia="en-CA"/>
              </w:rPr>
            </w:pPr>
            <w:r w:rsidRPr="00201227">
              <w:rPr>
                <w:sz w:val="20"/>
                <w:szCs w:val="20"/>
                <w:lang w:eastAsia="en-CA"/>
              </w:rPr>
              <w:t xml:space="preserve">Implementation </w:t>
            </w:r>
          </w:p>
        </w:tc>
        <w:tc>
          <w:tcPr>
            <w:tcW w:w="2141" w:type="dxa"/>
            <w:shd w:val="clear" w:color="auto" w:fill="auto"/>
            <w:hideMark/>
          </w:tcPr>
          <w:p w14:paraId="07786B26" w14:textId="77777777" w:rsidR="00B5219D" w:rsidRPr="00201227" w:rsidRDefault="00B5219D" w:rsidP="00285E99">
            <w:pPr>
              <w:widowControl w:val="0"/>
              <w:jc w:val="left"/>
              <w:rPr>
                <w:sz w:val="20"/>
                <w:szCs w:val="20"/>
                <w:lang w:eastAsia="en-CA"/>
              </w:rPr>
            </w:pPr>
            <w:r w:rsidRPr="00201227">
              <w:rPr>
                <w:sz w:val="20"/>
                <w:szCs w:val="20"/>
                <w:lang w:eastAsia="en-CA"/>
              </w:rPr>
              <w:t>Funds disbursed</w:t>
            </w:r>
          </w:p>
        </w:tc>
        <w:tc>
          <w:tcPr>
            <w:tcW w:w="4437" w:type="dxa"/>
            <w:shd w:val="clear" w:color="auto" w:fill="auto"/>
            <w:hideMark/>
          </w:tcPr>
          <w:p w14:paraId="31B33AB1" w14:textId="77777777" w:rsidR="00B5219D" w:rsidRPr="00201227" w:rsidRDefault="00B5219D" w:rsidP="00285E99">
            <w:pPr>
              <w:widowControl w:val="0"/>
              <w:jc w:val="left"/>
              <w:rPr>
                <w:sz w:val="20"/>
                <w:szCs w:val="20"/>
                <w:lang w:eastAsia="en-CA"/>
              </w:rPr>
            </w:pPr>
            <w:r w:rsidRPr="00201227">
              <w:rPr>
                <w:sz w:val="20"/>
                <w:szCs w:val="20"/>
                <w:lang w:eastAsia="en-CA"/>
              </w:rPr>
              <w:t>Based on estimated disbursement in progress report</w:t>
            </w:r>
          </w:p>
        </w:tc>
        <w:tc>
          <w:tcPr>
            <w:tcW w:w="1522" w:type="dxa"/>
          </w:tcPr>
          <w:p w14:paraId="43DF7760" w14:textId="77777777" w:rsidR="00B5219D" w:rsidRPr="00201227" w:rsidRDefault="00B5219D" w:rsidP="00285E99">
            <w:pPr>
              <w:widowControl w:val="0"/>
              <w:ind w:left="-162"/>
              <w:jc w:val="right"/>
              <w:rPr>
                <w:sz w:val="20"/>
                <w:szCs w:val="20"/>
                <w:lang w:eastAsia="en-CA"/>
              </w:rPr>
            </w:pPr>
            <w:r w:rsidRPr="00201227">
              <w:rPr>
                <w:sz w:val="20"/>
                <w:szCs w:val="20"/>
                <w:lang w:eastAsia="en-CA"/>
              </w:rPr>
              <w:t>US $21,719,273</w:t>
            </w:r>
          </w:p>
        </w:tc>
      </w:tr>
      <w:tr w:rsidR="00B5219D" w:rsidRPr="00201227" w14:paraId="61563501" w14:textId="77777777" w:rsidTr="00285E99">
        <w:trPr>
          <w:jc w:val="center"/>
        </w:trPr>
        <w:tc>
          <w:tcPr>
            <w:tcW w:w="1407" w:type="dxa"/>
            <w:shd w:val="clear" w:color="auto" w:fill="auto"/>
            <w:hideMark/>
          </w:tcPr>
          <w:p w14:paraId="0DDE4246" w14:textId="77777777" w:rsidR="00B5219D" w:rsidRPr="00201227" w:rsidRDefault="00B5219D" w:rsidP="00285E99">
            <w:pPr>
              <w:jc w:val="left"/>
              <w:rPr>
                <w:sz w:val="20"/>
                <w:szCs w:val="20"/>
                <w:lang w:eastAsia="en-CA"/>
              </w:rPr>
            </w:pPr>
            <w:r w:rsidRPr="00201227">
              <w:rPr>
                <w:sz w:val="20"/>
                <w:szCs w:val="20"/>
                <w:lang w:eastAsia="en-CA"/>
              </w:rPr>
              <w:t>Implementation</w:t>
            </w:r>
          </w:p>
        </w:tc>
        <w:tc>
          <w:tcPr>
            <w:tcW w:w="2141" w:type="dxa"/>
            <w:shd w:val="clear" w:color="auto" w:fill="auto"/>
            <w:hideMark/>
          </w:tcPr>
          <w:p w14:paraId="22A137CC" w14:textId="77777777" w:rsidR="00B5219D" w:rsidRPr="00201227" w:rsidRDefault="00B5219D" w:rsidP="00285E99">
            <w:pPr>
              <w:jc w:val="left"/>
              <w:rPr>
                <w:sz w:val="20"/>
                <w:szCs w:val="20"/>
                <w:lang w:eastAsia="en-CA"/>
              </w:rPr>
            </w:pPr>
            <w:r w:rsidRPr="00201227">
              <w:rPr>
                <w:sz w:val="20"/>
                <w:szCs w:val="20"/>
                <w:lang w:eastAsia="en-CA"/>
              </w:rPr>
              <w:t>ODS phase-out</w:t>
            </w:r>
          </w:p>
        </w:tc>
        <w:tc>
          <w:tcPr>
            <w:tcW w:w="4437" w:type="dxa"/>
            <w:shd w:val="clear" w:color="auto" w:fill="auto"/>
            <w:hideMark/>
          </w:tcPr>
          <w:p w14:paraId="1DE641B6" w14:textId="77777777" w:rsidR="00B5219D" w:rsidRPr="00201227" w:rsidRDefault="00B5219D" w:rsidP="00285E99">
            <w:pPr>
              <w:jc w:val="left"/>
              <w:rPr>
                <w:sz w:val="20"/>
                <w:szCs w:val="20"/>
                <w:lang w:eastAsia="en-CA"/>
              </w:rPr>
            </w:pPr>
            <w:r w:rsidRPr="00201227">
              <w:rPr>
                <w:sz w:val="20"/>
                <w:szCs w:val="20"/>
                <w:lang w:eastAsia="en-CA"/>
              </w:rPr>
              <w:t>ODS phase-out for the tranche when the next tranche is approved vs. those planned per business plans*</w:t>
            </w:r>
          </w:p>
        </w:tc>
        <w:tc>
          <w:tcPr>
            <w:tcW w:w="1522" w:type="dxa"/>
          </w:tcPr>
          <w:p w14:paraId="2573AA3A" w14:textId="77777777" w:rsidR="00B5219D" w:rsidRPr="00201227" w:rsidRDefault="00B5219D" w:rsidP="00285E99">
            <w:pPr>
              <w:jc w:val="right"/>
              <w:rPr>
                <w:sz w:val="20"/>
                <w:szCs w:val="20"/>
                <w:lang w:eastAsia="en-CA"/>
              </w:rPr>
            </w:pPr>
            <w:r w:rsidRPr="00201227">
              <w:rPr>
                <w:sz w:val="20"/>
                <w:szCs w:val="20"/>
                <w:lang w:eastAsia="en-CA"/>
              </w:rPr>
              <w:t>138.1 ODP tonnes</w:t>
            </w:r>
          </w:p>
        </w:tc>
      </w:tr>
      <w:tr w:rsidR="00B5219D" w:rsidRPr="00201227" w14:paraId="12AFC56E" w14:textId="77777777" w:rsidTr="00285E99">
        <w:trPr>
          <w:jc w:val="center"/>
        </w:trPr>
        <w:tc>
          <w:tcPr>
            <w:tcW w:w="1407" w:type="dxa"/>
            <w:shd w:val="clear" w:color="auto" w:fill="auto"/>
            <w:hideMark/>
          </w:tcPr>
          <w:p w14:paraId="433C6192" w14:textId="77777777" w:rsidR="00B5219D" w:rsidRPr="00201227" w:rsidRDefault="00B5219D" w:rsidP="00285E99">
            <w:pPr>
              <w:jc w:val="left"/>
              <w:rPr>
                <w:sz w:val="20"/>
                <w:szCs w:val="20"/>
                <w:lang w:eastAsia="en-CA"/>
              </w:rPr>
            </w:pPr>
            <w:r w:rsidRPr="00201227">
              <w:rPr>
                <w:sz w:val="20"/>
                <w:szCs w:val="20"/>
                <w:lang w:eastAsia="en-CA"/>
              </w:rPr>
              <w:t xml:space="preserve">Implementation </w:t>
            </w:r>
          </w:p>
        </w:tc>
        <w:tc>
          <w:tcPr>
            <w:tcW w:w="2141" w:type="dxa"/>
            <w:shd w:val="clear" w:color="auto" w:fill="auto"/>
            <w:hideMark/>
          </w:tcPr>
          <w:p w14:paraId="7E7801B1" w14:textId="77777777" w:rsidR="00B5219D" w:rsidRPr="00201227" w:rsidRDefault="00B5219D" w:rsidP="00285E99">
            <w:pPr>
              <w:jc w:val="left"/>
              <w:rPr>
                <w:sz w:val="20"/>
                <w:szCs w:val="20"/>
                <w:lang w:eastAsia="en-CA"/>
              </w:rPr>
            </w:pPr>
            <w:r w:rsidRPr="00201227">
              <w:rPr>
                <w:sz w:val="20"/>
                <w:szCs w:val="20"/>
                <w:lang w:eastAsia="en-CA"/>
              </w:rPr>
              <w:t>Project completion for activities</w:t>
            </w:r>
          </w:p>
        </w:tc>
        <w:tc>
          <w:tcPr>
            <w:tcW w:w="4437" w:type="dxa"/>
            <w:shd w:val="clear" w:color="auto" w:fill="auto"/>
            <w:hideMark/>
          </w:tcPr>
          <w:p w14:paraId="5CE5D378" w14:textId="77777777" w:rsidR="00B5219D" w:rsidRPr="00201227" w:rsidRDefault="00B5219D" w:rsidP="00285E99">
            <w:pPr>
              <w:jc w:val="left"/>
              <w:rPr>
                <w:sz w:val="20"/>
                <w:szCs w:val="20"/>
                <w:lang w:eastAsia="en-CA"/>
              </w:rPr>
            </w:pPr>
            <w:r w:rsidRPr="00201227">
              <w:rPr>
                <w:sz w:val="20"/>
                <w:szCs w:val="20"/>
                <w:lang w:eastAsia="en-CA"/>
              </w:rPr>
              <w:t>Project completion vs. planned in progress reports for all activities (excluding project preparation)</w:t>
            </w:r>
          </w:p>
        </w:tc>
        <w:tc>
          <w:tcPr>
            <w:tcW w:w="1522" w:type="dxa"/>
          </w:tcPr>
          <w:p w14:paraId="77EE7948" w14:textId="77777777" w:rsidR="00B5219D" w:rsidRPr="00201227" w:rsidRDefault="00B5219D" w:rsidP="00285E99">
            <w:pPr>
              <w:jc w:val="right"/>
              <w:rPr>
                <w:sz w:val="20"/>
                <w:szCs w:val="20"/>
                <w:lang w:eastAsia="en-CA"/>
              </w:rPr>
            </w:pPr>
            <w:r w:rsidRPr="00201227">
              <w:rPr>
                <w:sz w:val="20"/>
                <w:szCs w:val="20"/>
                <w:lang w:eastAsia="en-CA"/>
              </w:rPr>
              <w:t>105</w:t>
            </w:r>
          </w:p>
        </w:tc>
      </w:tr>
      <w:tr w:rsidR="00B5219D" w:rsidRPr="00201227" w14:paraId="6C07AC61" w14:textId="77777777" w:rsidTr="00285E99">
        <w:trPr>
          <w:jc w:val="center"/>
        </w:trPr>
        <w:tc>
          <w:tcPr>
            <w:tcW w:w="1407" w:type="dxa"/>
            <w:shd w:val="clear" w:color="auto" w:fill="auto"/>
            <w:hideMark/>
          </w:tcPr>
          <w:p w14:paraId="7C35D39D" w14:textId="77777777" w:rsidR="00B5219D" w:rsidRPr="00201227" w:rsidRDefault="00B5219D" w:rsidP="00285E99">
            <w:pPr>
              <w:jc w:val="left"/>
              <w:rPr>
                <w:sz w:val="20"/>
                <w:szCs w:val="20"/>
                <w:lang w:eastAsia="en-CA"/>
              </w:rPr>
            </w:pPr>
            <w:r w:rsidRPr="00201227">
              <w:rPr>
                <w:sz w:val="20"/>
                <w:szCs w:val="20"/>
                <w:lang w:eastAsia="en-CA"/>
              </w:rPr>
              <w:t>Administrative</w:t>
            </w:r>
          </w:p>
        </w:tc>
        <w:tc>
          <w:tcPr>
            <w:tcW w:w="2141" w:type="dxa"/>
            <w:shd w:val="clear" w:color="auto" w:fill="auto"/>
            <w:hideMark/>
          </w:tcPr>
          <w:p w14:paraId="38043941" w14:textId="77777777" w:rsidR="00B5219D" w:rsidRPr="00201227" w:rsidRDefault="00B5219D" w:rsidP="00285E99">
            <w:pPr>
              <w:jc w:val="left"/>
              <w:rPr>
                <w:sz w:val="20"/>
                <w:szCs w:val="20"/>
                <w:lang w:eastAsia="en-CA"/>
              </w:rPr>
            </w:pPr>
            <w:r w:rsidRPr="00201227">
              <w:rPr>
                <w:sz w:val="20"/>
                <w:szCs w:val="20"/>
                <w:lang w:eastAsia="en-CA"/>
              </w:rPr>
              <w:t>Speed of financial completion</w:t>
            </w:r>
          </w:p>
        </w:tc>
        <w:tc>
          <w:tcPr>
            <w:tcW w:w="4437" w:type="dxa"/>
            <w:shd w:val="clear" w:color="auto" w:fill="auto"/>
            <w:hideMark/>
          </w:tcPr>
          <w:p w14:paraId="151538F9" w14:textId="77777777" w:rsidR="00B5219D" w:rsidRPr="00201227" w:rsidRDefault="00B5219D" w:rsidP="00285E99">
            <w:pPr>
              <w:jc w:val="left"/>
              <w:rPr>
                <w:sz w:val="20"/>
                <w:szCs w:val="20"/>
                <w:lang w:eastAsia="en-CA"/>
              </w:rPr>
            </w:pPr>
            <w:r w:rsidRPr="00201227">
              <w:rPr>
                <w:sz w:val="20"/>
                <w:szCs w:val="20"/>
                <w:lang w:eastAsia="en-CA"/>
              </w:rPr>
              <w:t>The extent to which projects are financially completed 12 months after project completion</w:t>
            </w:r>
          </w:p>
        </w:tc>
        <w:tc>
          <w:tcPr>
            <w:tcW w:w="1522" w:type="dxa"/>
          </w:tcPr>
          <w:p w14:paraId="6A37716F" w14:textId="77777777" w:rsidR="00B5219D" w:rsidRPr="00201227" w:rsidRDefault="00B5219D" w:rsidP="00285E99">
            <w:pPr>
              <w:jc w:val="right"/>
              <w:rPr>
                <w:sz w:val="20"/>
                <w:szCs w:val="20"/>
                <w:lang w:eastAsia="en-CA"/>
              </w:rPr>
            </w:pPr>
            <w:r w:rsidRPr="00201227">
              <w:rPr>
                <w:sz w:val="20"/>
                <w:szCs w:val="20"/>
                <w:lang w:eastAsia="en-CA"/>
              </w:rPr>
              <w:t>14 months</w:t>
            </w:r>
          </w:p>
        </w:tc>
      </w:tr>
      <w:tr w:rsidR="00B5219D" w:rsidRPr="00201227" w14:paraId="27A208CF" w14:textId="77777777" w:rsidTr="00285E99">
        <w:trPr>
          <w:jc w:val="center"/>
        </w:trPr>
        <w:tc>
          <w:tcPr>
            <w:tcW w:w="1407" w:type="dxa"/>
            <w:shd w:val="clear" w:color="auto" w:fill="auto"/>
            <w:hideMark/>
          </w:tcPr>
          <w:p w14:paraId="7D6CE525" w14:textId="77777777" w:rsidR="00B5219D" w:rsidRPr="00201227" w:rsidRDefault="00B5219D" w:rsidP="00285E99">
            <w:pPr>
              <w:jc w:val="left"/>
              <w:rPr>
                <w:sz w:val="20"/>
                <w:szCs w:val="20"/>
                <w:lang w:eastAsia="en-CA"/>
              </w:rPr>
            </w:pPr>
            <w:r w:rsidRPr="00201227">
              <w:rPr>
                <w:sz w:val="20"/>
                <w:szCs w:val="20"/>
                <w:lang w:eastAsia="en-CA"/>
              </w:rPr>
              <w:t xml:space="preserve">Administrative </w:t>
            </w:r>
          </w:p>
        </w:tc>
        <w:tc>
          <w:tcPr>
            <w:tcW w:w="2141" w:type="dxa"/>
            <w:shd w:val="clear" w:color="auto" w:fill="auto"/>
            <w:hideMark/>
          </w:tcPr>
          <w:p w14:paraId="559FA976" w14:textId="77777777" w:rsidR="00B5219D" w:rsidRPr="00201227" w:rsidRDefault="00B5219D" w:rsidP="00285E99">
            <w:pPr>
              <w:jc w:val="left"/>
              <w:rPr>
                <w:sz w:val="20"/>
                <w:szCs w:val="20"/>
                <w:lang w:eastAsia="en-CA"/>
              </w:rPr>
            </w:pPr>
            <w:r w:rsidRPr="00201227">
              <w:rPr>
                <w:sz w:val="20"/>
                <w:szCs w:val="20"/>
                <w:lang w:eastAsia="en-CA"/>
              </w:rPr>
              <w:t>Timely submission of project completion reports</w:t>
            </w:r>
          </w:p>
        </w:tc>
        <w:tc>
          <w:tcPr>
            <w:tcW w:w="4437" w:type="dxa"/>
            <w:shd w:val="clear" w:color="auto" w:fill="auto"/>
            <w:hideMark/>
          </w:tcPr>
          <w:p w14:paraId="6934F8CB" w14:textId="77777777" w:rsidR="00B5219D" w:rsidRPr="00201227" w:rsidRDefault="00B5219D" w:rsidP="00285E99">
            <w:pPr>
              <w:jc w:val="left"/>
              <w:rPr>
                <w:sz w:val="20"/>
                <w:szCs w:val="20"/>
                <w:lang w:eastAsia="en-CA"/>
              </w:rPr>
            </w:pPr>
            <w:r w:rsidRPr="00201227">
              <w:rPr>
                <w:sz w:val="20"/>
                <w:szCs w:val="20"/>
                <w:lang w:eastAsia="en-CA"/>
              </w:rPr>
              <w:t>Timely submission of project completion reports vs. those agreed</w:t>
            </w:r>
          </w:p>
        </w:tc>
        <w:tc>
          <w:tcPr>
            <w:tcW w:w="1522" w:type="dxa"/>
          </w:tcPr>
          <w:p w14:paraId="30397749" w14:textId="77777777" w:rsidR="00B5219D" w:rsidRPr="00201227" w:rsidRDefault="00B5219D" w:rsidP="00285E99">
            <w:pPr>
              <w:jc w:val="right"/>
              <w:rPr>
                <w:sz w:val="20"/>
                <w:szCs w:val="20"/>
              </w:rPr>
            </w:pPr>
            <w:r w:rsidRPr="00201227">
              <w:rPr>
                <w:sz w:val="20"/>
                <w:szCs w:val="20"/>
              </w:rPr>
              <w:t>On time (28)</w:t>
            </w:r>
          </w:p>
        </w:tc>
      </w:tr>
      <w:tr w:rsidR="00B5219D" w:rsidRPr="00201227" w14:paraId="0D3280E1" w14:textId="77777777" w:rsidTr="00285E99">
        <w:trPr>
          <w:jc w:val="center"/>
        </w:trPr>
        <w:tc>
          <w:tcPr>
            <w:tcW w:w="1407" w:type="dxa"/>
            <w:shd w:val="clear" w:color="auto" w:fill="auto"/>
            <w:hideMark/>
          </w:tcPr>
          <w:p w14:paraId="0E38A626" w14:textId="77777777" w:rsidR="00B5219D" w:rsidRPr="00201227" w:rsidRDefault="00B5219D" w:rsidP="00285E99">
            <w:pPr>
              <w:widowControl w:val="0"/>
              <w:jc w:val="left"/>
              <w:rPr>
                <w:sz w:val="20"/>
                <w:szCs w:val="20"/>
                <w:lang w:eastAsia="en-CA"/>
              </w:rPr>
            </w:pPr>
            <w:r w:rsidRPr="00201227">
              <w:rPr>
                <w:sz w:val="20"/>
                <w:szCs w:val="20"/>
                <w:lang w:eastAsia="en-CA"/>
              </w:rPr>
              <w:t xml:space="preserve">Administrative </w:t>
            </w:r>
          </w:p>
        </w:tc>
        <w:tc>
          <w:tcPr>
            <w:tcW w:w="2141" w:type="dxa"/>
            <w:shd w:val="clear" w:color="auto" w:fill="auto"/>
            <w:hideMark/>
          </w:tcPr>
          <w:p w14:paraId="2E4AB515" w14:textId="77777777" w:rsidR="00B5219D" w:rsidRPr="00201227" w:rsidRDefault="00B5219D" w:rsidP="00285E99">
            <w:pPr>
              <w:widowControl w:val="0"/>
              <w:jc w:val="left"/>
              <w:rPr>
                <w:sz w:val="20"/>
                <w:szCs w:val="20"/>
                <w:lang w:eastAsia="en-CA"/>
              </w:rPr>
            </w:pPr>
            <w:r w:rsidRPr="00201227">
              <w:rPr>
                <w:sz w:val="20"/>
                <w:szCs w:val="20"/>
                <w:lang w:eastAsia="en-CA"/>
              </w:rPr>
              <w:t>Timely submission of progress reports</w:t>
            </w:r>
          </w:p>
        </w:tc>
        <w:tc>
          <w:tcPr>
            <w:tcW w:w="4437" w:type="dxa"/>
            <w:shd w:val="clear" w:color="auto" w:fill="auto"/>
            <w:hideMark/>
          </w:tcPr>
          <w:p w14:paraId="03119FBA" w14:textId="77777777" w:rsidR="00B5219D" w:rsidRPr="00201227" w:rsidRDefault="00B5219D" w:rsidP="00285E99">
            <w:pPr>
              <w:widowControl w:val="0"/>
              <w:jc w:val="left"/>
              <w:rPr>
                <w:sz w:val="20"/>
                <w:szCs w:val="20"/>
                <w:lang w:eastAsia="en-CA"/>
              </w:rPr>
            </w:pPr>
            <w:r w:rsidRPr="00201227">
              <w:rPr>
                <w:sz w:val="20"/>
                <w:szCs w:val="20"/>
                <w:lang w:eastAsia="en-CA"/>
              </w:rPr>
              <w:t>Timely submission of progress reports and business plans and responses unless otherwise agreed</w:t>
            </w:r>
          </w:p>
        </w:tc>
        <w:tc>
          <w:tcPr>
            <w:tcW w:w="1522" w:type="dxa"/>
          </w:tcPr>
          <w:p w14:paraId="562965C8" w14:textId="77777777" w:rsidR="00B5219D" w:rsidRPr="00201227" w:rsidRDefault="00B5219D" w:rsidP="00285E99">
            <w:pPr>
              <w:widowControl w:val="0"/>
              <w:jc w:val="right"/>
              <w:rPr>
                <w:sz w:val="20"/>
                <w:szCs w:val="20"/>
              </w:rPr>
            </w:pPr>
            <w:r w:rsidRPr="00201227">
              <w:rPr>
                <w:sz w:val="20"/>
                <w:szCs w:val="20"/>
                <w:lang w:eastAsia="en-CA"/>
              </w:rPr>
              <w:t>On time</w:t>
            </w:r>
          </w:p>
        </w:tc>
      </w:tr>
    </w:tbl>
    <w:p w14:paraId="6586EC56" w14:textId="77777777" w:rsidR="00B5219D" w:rsidRPr="00201227" w:rsidRDefault="00B5219D" w:rsidP="00B5219D">
      <w:pPr>
        <w:widowControl w:val="0"/>
        <w:rPr>
          <w:sz w:val="19"/>
          <w:szCs w:val="19"/>
        </w:rPr>
      </w:pPr>
      <w:r w:rsidRPr="00201227">
        <w:rPr>
          <w:sz w:val="19"/>
          <w:szCs w:val="19"/>
        </w:rPr>
        <w:t>* The target of an agency would be reduced if it could not submit a tranche owing to another lead or cooperating agency, if agreed by that agency.</w:t>
      </w:r>
    </w:p>
    <w:p w14:paraId="04258CB7" w14:textId="77777777" w:rsidR="00B5219D" w:rsidRPr="00201227" w:rsidRDefault="00B5219D" w:rsidP="00B5219D">
      <w:pPr>
        <w:widowControl w:val="0"/>
        <w:rPr>
          <w:sz w:val="20"/>
        </w:rPr>
      </w:pPr>
    </w:p>
    <w:p w14:paraId="2F940A6B" w14:textId="77777777" w:rsidR="00B5219D" w:rsidRPr="00201227" w:rsidRDefault="00B5219D" w:rsidP="00954320">
      <w:pPr>
        <w:pStyle w:val="Heading1"/>
      </w:pPr>
      <w:r w:rsidRPr="00201227">
        <w:t>Table 5 presents UNEP’s performance indicators for its CAP, which were adopted in decision 48/7(e).</w:t>
      </w:r>
    </w:p>
    <w:p w14:paraId="5D607EB7" w14:textId="77777777" w:rsidR="00B5219D" w:rsidRPr="00201227" w:rsidRDefault="00B5219D" w:rsidP="00B5219D">
      <w:pPr>
        <w:pStyle w:val="subhead"/>
        <w:keepNext/>
        <w:jc w:val="left"/>
        <w:rPr>
          <w:b/>
          <w:bCs/>
          <w:sz w:val="22"/>
          <w:szCs w:val="22"/>
        </w:rPr>
      </w:pPr>
      <w:r w:rsidRPr="00201227">
        <w:rPr>
          <w:b/>
          <w:sz w:val="22"/>
          <w:szCs w:val="22"/>
        </w:rPr>
        <w:t xml:space="preserve">Table 5. </w:t>
      </w:r>
      <w:r w:rsidRPr="00201227">
        <w:rPr>
          <w:b/>
          <w:bCs/>
          <w:sz w:val="22"/>
          <w:szCs w:val="22"/>
        </w:rPr>
        <w:t>Performance indicators for UNEP’s CAP for 2023</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2616"/>
        <w:gridCol w:w="2479"/>
        <w:gridCol w:w="2015"/>
      </w:tblGrid>
      <w:tr w:rsidR="00B5219D" w:rsidRPr="00201227" w14:paraId="7AEB910E" w14:textId="77777777" w:rsidTr="00285E99">
        <w:trPr>
          <w:tblHeader/>
        </w:trPr>
        <w:tc>
          <w:tcPr>
            <w:tcW w:w="2425" w:type="dxa"/>
            <w:shd w:val="clear" w:color="auto" w:fill="auto"/>
            <w:tcMar>
              <w:left w:w="58" w:type="dxa"/>
              <w:right w:w="58" w:type="dxa"/>
            </w:tcMar>
          </w:tcPr>
          <w:p w14:paraId="59EA1622" w14:textId="77777777" w:rsidR="00B5219D" w:rsidRPr="00201227" w:rsidRDefault="00B5219D" w:rsidP="00285E99">
            <w:pPr>
              <w:pStyle w:val="Default"/>
              <w:keepNext/>
              <w:jc w:val="center"/>
              <w:rPr>
                <w:b/>
                <w:color w:val="auto"/>
                <w:sz w:val="18"/>
                <w:szCs w:val="18"/>
              </w:rPr>
            </w:pPr>
            <w:bookmarkStart w:id="1" w:name="_Hlk25161012"/>
            <w:r w:rsidRPr="00201227">
              <w:rPr>
                <w:b/>
                <w:color w:val="auto"/>
                <w:sz w:val="18"/>
                <w:szCs w:val="18"/>
              </w:rPr>
              <w:t>Performance Indicator</w:t>
            </w:r>
          </w:p>
        </w:tc>
        <w:tc>
          <w:tcPr>
            <w:tcW w:w="2616" w:type="dxa"/>
            <w:shd w:val="clear" w:color="auto" w:fill="auto"/>
            <w:tcMar>
              <w:left w:w="58" w:type="dxa"/>
              <w:right w:w="58" w:type="dxa"/>
            </w:tcMar>
          </w:tcPr>
          <w:p w14:paraId="04600686" w14:textId="77777777" w:rsidR="00B5219D" w:rsidRPr="00201227" w:rsidRDefault="00B5219D" w:rsidP="00285E99">
            <w:pPr>
              <w:pStyle w:val="Default"/>
              <w:keepNext/>
              <w:jc w:val="center"/>
              <w:rPr>
                <w:b/>
                <w:color w:val="auto"/>
                <w:sz w:val="18"/>
                <w:szCs w:val="18"/>
              </w:rPr>
            </w:pPr>
            <w:r w:rsidRPr="00201227">
              <w:rPr>
                <w:b/>
                <w:color w:val="auto"/>
                <w:sz w:val="18"/>
                <w:szCs w:val="18"/>
              </w:rPr>
              <w:t>Data</w:t>
            </w:r>
          </w:p>
        </w:tc>
        <w:tc>
          <w:tcPr>
            <w:tcW w:w="2479" w:type="dxa"/>
            <w:shd w:val="clear" w:color="auto" w:fill="auto"/>
            <w:tcMar>
              <w:left w:w="58" w:type="dxa"/>
              <w:right w:w="58" w:type="dxa"/>
            </w:tcMar>
          </w:tcPr>
          <w:p w14:paraId="72E6F2EE" w14:textId="77777777" w:rsidR="00B5219D" w:rsidRPr="00201227" w:rsidRDefault="00B5219D" w:rsidP="00285E99">
            <w:pPr>
              <w:pStyle w:val="Default"/>
              <w:keepNext/>
              <w:jc w:val="center"/>
              <w:rPr>
                <w:b/>
                <w:color w:val="auto"/>
                <w:sz w:val="18"/>
                <w:szCs w:val="18"/>
              </w:rPr>
            </w:pPr>
            <w:r w:rsidRPr="00201227">
              <w:rPr>
                <w:b/>
                <w:color w:val="auto"/>
                <w:sz w:val="18"/>
                <w:szCs w:val="18"/>
              </w:rPr>
              <w:t>Assessment</w:t>
            </w:r>
          </w:p>
        </w:tc>
        <w:tc>
          <w:tcPr>
            <w:tcW w:w="2015" w:type="dxa"/>
            <w:shd w:val="clear" w:color="auto" w:fill="auto"/>
            <w:tcMar>
              <w:left w:w="58" w:type="dxa"/>
              <w:right w:w="58" w:type="dxa"/>
            </w:tcMar>
          </w:tcPr>
          <w:p w14:paraId="210293C4" w14:textId="77777777" w:rsidR="00B5219D" w:rsidRPr="00201227" w:rsidRDefault="00B5219D" w:rsidP="00285E99">
            <w:pPr>
              <w:pStyle w:val="Default"/>
              <w:keepNext/>
              <w:jc w:val="center"/>
              <w:rPr>
                <w:b/>
                <w:color w:val="auto"/>
                <w:sz w:val="18"/>
                <w:szCs w:val="18"/>
              </w:rPr>
            </w:pPr>
            <w:r w:rsidRPr="00201227">
              <w:rPr>
                <w:b/>
                <w:color w:val="auto"/>
                <w:sz w:val="18"/>
                <w:szCs w:val="18"/>
              </w:rPr>
              <w:t>2023 target</w:t>
            </w:r>
          </w:p>
        </w:tc>
      </w:tr>
      <w:tr w:rsidR="00B5219D" w:rsidRPr="00201227" w14:paraId="3C358E4E" w14:textId="77777777" w:rsidTr="00285E99">
        <w:tc>
          <w:tcPr>
            <w:tcW w:w="2425" w:type="dxa"/>
            <w:tcMar>
              <w:left w:w="58" w:type="dxa"/>
              <w:right w:w="58" w:type="dxa"/>
            </w:tcMar>
          </w:tcPr>
          <w:p w14:paraId="3A28B189" w14:textId="77777777" w:rsidR="00B5219D" w:rsidRPr="00201227" w:rsidRDefault="00B5219D" w:rsidP="00285E99">
            <w:pPr>
              <w:pStyle w:val="Default"/>
              <w:keepNext/>
              <w:rPr>
                <w:color w:val="auto"/>
                <w:sz w:val="18"/>
                <w:szCs w:val="18"/>
              </w:rPr>
            </w:pPr>
            <w:r w:rsidRPr="00201227">
              <w:rPr>
                <w:color w:val="auto"/>
                <w:sz w:val="18"/>
                <w:szCs w:val="18"/>
              </w:rPr>
              <w:t xml:space="preserve">Efficient follow-up to regional network/thematic meetings </w:t>
            </w:r>
          </w:p>
        </w:tc>
        <w:tc>
          <w:tcPr>
            <w:tcW w:w="2616" w:type="dxa"/>
            <w:tcMar>
              <w:left w:w="58" w:type="dxa"/>
              <w:right w:w="58" w:type="dxa"/>
            </w:tcMar>
          </w:tcPr>
          <w:p w14:paraId="462F9A87" w14:textId="77777777" w:rsidR="00B5219D" w:rsidRPr="00201227" w:rsidRDefault="00B5219D" w:rsidP="00285E99">
            <w:pPr>
              <w:pStyle w:val="Default"/>
              <w:keepNext/>
              <w:rPr>
                <w:color w:val="auto"/>
                <w:sz w:val="18"/>
                <w:szCs w:val="18"/>
              </w:rPr>
            </w:pPr>
            <w:r w:rsidRPr="00201227">
              <w:rPr>
                <w:color w:val="auto"/>
                <w:sz w:val="18"/>
                <w:szCs w:val="18"/>
              </w:rPr>
              <w:t xml:space="preserve">List of recommendations emanating from 2021-2022 regional network/thematic meetings </w:t>
            </w:r>
          </w:p>
        </w:tc>
        <w:tc>
          <w:tcPr>
            <w:tcW w:w="2479" w:type="dxa"/>
            <w:tcMar>
              <w:left w:w="58" w:type="dxa"/>
              <w:right w:w="58" w:type="dxa"/>
            </w:tcMar>
          </w:tcPr>
          <w:p w14:paraId="2B480B01" w14:textId="77777777" w:rsidR="00B5219D" w:rsidRPr="00201227" w:rsidRDefault="00B5219D" w:rsidP="00285E99">
            <w:pPr>
              <w:pStyle w:val="Default"/>
              <w:keepNext/>
              <w:rPr>
                <w:color w:val="auto"/>
                <w:sz w:val="18"/>
                <w:szCs w:val="18"/>
              </w:rPr>
            </w:pPr>
            <w:r w:rsidRPr="00201227">
              <w:rPr>
                <w:color w:val="auto"/>
                <w:sz w:val="18"/>
                <w:szCs w:val="18"/>
              </w:rPr>
              <w:t xml:space="preserve">Implementation rate of those meeting recommendations that are to be implemented in 2023 </w:t>
            </w:r>
          </w:p>
        </w:tc>
        <w:tc>
          <w:tcPr>
            <w:tcW w:w="2015" w:type="dxa"/>
            <w:tcMar>
              <w:left w:w="58" w:type="dxa"/>
              <w:right w:w="58" w:type="dxa"/>
            </w:tcMar>
          </w:tcPr>
          <w:p w14:paraId="05DAF6AA" w14:textId="77777777" w:rsidR="00B5219D" w:rsidRPr="00201227" w:rsidRDefault="00B5219D" w:rsidP="00285E99">
            <w:pPr>
              <w:pStyle w:val="Default"/>
              <w:ind w:right="-108"/>
              <w:rPr>
                <w:color w:val="auto"/>
                <w:sz w:val="18"/>
                <w:szCs w:val="18"/>
              </w:rPr>
            </w:pPr>
            <w:r w:rsidRPr="00201227">
              <w:rPr>
                <w:color w:val="auto"/>
                <w:sz w:val="18"/>
                <w:szCs w:val="18"/>
              </w:rPr>
              <w:t>90% implementation rate</w:t>
            </w:r>
          </w:p>
        </w:tc>
      </w:tr>
      <w:tr w:rsidR="00B5219D" w:rsidRPr="00201227" w14:paraId="714B8795" w14:textId="77777777" w:rsidTr="00285E99">
        <w:trPr>
          <w:trHeight w:val="674"/>
        </w:trPr>
        <w:tc>
          <w:tcPr>
            <w:tcW w:w="2425" w:type="dxa"/>
            <w:tcMar>
              <w:left w:w="58" w:type="dxa"/>
              <w:right w:w="58" w:type="dxa"/>
            </w:tcMar>
          </w:tcPr>
          <w:p w14:paraId="6DA1292A" w14:textId="77777777" w:rsidR="00B5219D" w:rsidRPr="00201227" w:rsidRDefault="00B5219D" w:rsidP="00285E99">
            <w:pPr>
              <w:pStyle w:val="Default"/>
              <w:rPr>
                <w:color w:val="auto"/>
                <w:sz w:val="18"/>
                <w:szCs w:val="18"/>
              </w:rPr>
            </w:pPr>
            <w:r w:rsidRPr="00201227">
              <w:rPr>
                <w:color w:val="auto"/>
                <w:sz w:val="18"/>
                <w:szCs w:val="18"/>
              </w:rPr>
              <w:t xml:space="preserve">Effective support to National Ozone Units (NOUs) in their work, particularly guidance to new NOUs </w:t>
            </w:r>
          </w:p>
        </w:tc>
        <w:tc>
          <w:tcPr>
            <w:tcW w:w="2616" w:type="dxa"/>
            <w:tcMar>
              <w:left w:w="58" w:type="dxa"/>
              <w:right w:w="58" w:type="dxa"/>
            </w:tcMar>
          </w:tcPr>
          <w:p w14:paraId="5AB52080" w14:textId="77777777" w:rsidR="00B5219D" w:rsidRPr="00201227" w:rsidRDefault="00B5219D" w:rsidP="00285E99">
            <w:pPr>
              <w:pStyle w:val="Default"/>
              <w:rPr>
                <w:color w:val="auto"/>
                <w:sz w:val="18"/>
                <w:szCs w:val="18"/>
              </w:rPr>
            </w:pPr>
            <w:r w:rsidRPr="00201227">
              <w:rPr>
                <w:color w:val="auto"/>
                <w:sz w:val="18"/>
                <w:szCs w:val="18"/>
              </w:rPr>
              <w:t xml:space="preserve">List of innovative ways/means/ products/services for supporting NOUs in their work, with specification of those destined for new NOUs </w:t>
            </w:r>
          </w:p>
        </w:tc>
        <w:tc>
          <w:tcPr>
            <w:tcW w:w="2479" w:type="dxa"/>
            <w:tcMar>
              <w:left w:w="58" w:type="dxa"/>
              <w:right w:w="58" w:type="dxa"/>
            </w:tcMar>
          </w:tcPr>
          <w:p w14:paraId="71ACAC3C" w14:textId="77777777" w:rsidR="00B5219D" w:rsidRPr="00201227" w:rsidRDefault="00B5219D" w:rsidP="00285E99">
            <w:pPr>
              <w:pStyle w:val="Default"/>
              <w:rPr>
                <w:color w:val="auto"/>
                <w:sz w:val="18"/>
                <w:szCs w:val="18"/>
              </w:rPr>
            </w:pPr>
            <w:r w:rsidRPr="00201227">
              <w:rPr>
                <w:color w:val="auto"/>
                <w:sz w:val="18"/>
                <w:szCs w:val="18"/>
              </w:rPr>
              <w:t xml:space="preserve">Number of innovative ways, means, products, services for supporting NOUs in their work, with specification of those destined for new NOUs </w:t>
            </w:r>
          </w:p>
        </w:tc>
        <w:tc>
          <w:tcPr>
            <w:tcW w:w="2015" w:type="dxa"/>
            <w:tcMar>
              <w:left w:w="58" w:type="dxa"/>
              <w:right w:w="58" w:type="dxa"/>
            </w:tcMar>
          </w:tcPr>
          <w:p w14:paraId="08585C8E" w14:textId="77777777" w:rsidR="00B5219D" w:rsidRPr="00201227" w:rsidRDefault="00B5219D" w:rsidP="00285E99">
            <w:pPr>
              <w:pStyle w:val="Default"/>
              <w:spacing w:line="276" w:lineRule="auto"/>
              <w:rPr>
                <w:color w:val="auto"/>
                <w:sz w:val="18"/>
                <w:szCs w:val="18"/>
              </w:rPr>
            </w:pPr>
            <w:r w:rsidRPr="00201227">
              <w:rPr>
                <w:color w:val="auto"/>
                <w:sz w:val="18"/>
                <w:szCs w:val="18"/>
              </w:rPr>
              <w:t xml:space="preserve">- 7 innovative ways, means, products, </w:t>
            </w:r>
            <w:proofErr w:type="gramStart"/>
            <w:r w:rsidRPr="00201227">
              <w:rPr>
                <w:color w:val="auto"/>
                <w:sz w:val="18"/>
                <w:szCs w:val="18"/>
              </w:rPr>
              <w:t>services;</w:t>
            </w:r>
            <w:proofErr w:type="gramEnd"/>
          </w:p>
          <w:p w14:paraId="40E376A6" w14:textId="77777777" w:rsidR="00B5219D" w:rsidRPr="00201227" w:rsidRDefault="00B5219D" w:rsidP="00285E99">
            <w:pPr>
              <w:pStyle w:val="Default"/>
              <w:spacing w:line="276" w:lineRule="auto"/>
              <w:rPr>
                <w:color w:val="auto"/>
                <w:sz w:val="18"/>
                <w:szCs w:val="18"/>
              </w:rPr>
            </w:pPr>
            <w:r w:rsidRPr="00201227">
              <w:rPr>
                <w:color w:val="auto"/>
                <w:sz w:val="18"/>
                <w:szCs w:val="18"/>
              </w:rPr>
              <w:t>-All new NOUs receive capacity building support</w:t>
            </w:r>
          </w:p>
        </w:tc>
      </w:tr>
      <w:tr w:rsidR="00B5219D" w:rsidRPr="00201227" w14:paraId="0383F308" w14:textId="77777777" w:rsidTr="00285E99">
        <w:tc>
          <w:tcPr>
            <w:tcW w:w="2425" w:type="dxa"/>
            <w:tcMar>
              <w:left w:w="58" w:type="dxa"/>
              <w:right w:w="58" w:type="dxa"/>
            </w:tcMar>
          </w:tcPr>
          <w:p w14:paraId="799D51B1" w14:textId="77777777" w:rsidR="00B5219D" w:rsidRPr="00201227" w:rsidRDefault="00B5219D" w:rsidP="00285E99">
            <w:pPr>
              <w:pStyle w:val="Default"/>
              <w:rPr>
                <w:color w:val="auto"/>
                <w:sz w:val="18"/>
                <w:szCs w:val="18"/>
              </w:rPr>
            </w:pPr>
            <w:r w:rsidRPr="00201227">
              <w:rPr>
                <w:color w:val="auto"/>
                <w:sz w:val="18"/>
                <w:szCs w:val="18"/>
              </w:rPr>
              <w:t>Assistance to countries in actual or potential non</w:t>
            </w:r>
            <w:r w:rsidRPr="00201227">
              <w:rPr>
                <w:color w:val="auto"/>
                <w:sz w:val="18"/>
                <w:szCs w:val="18"/>
              </w:rPr>
              <w:noBreakHyphen/>
              <w:t xml:space="preserve">compliance (as per Meeting of the Parties decisions and/or as per reported Article 7 data and trend analysis) </w:t>
            </w:r>
          </w:p>
        </w:tc>
        <w:tc>
          <w:tcPr>
            <w:tcW w:w="2616" w:type="dxa"/>
            <w:tcMar>
              <w:left w:w="58" w:type="dxa"/>
              <w:right w:w="58" w:type="dxa"/>
            </w:tcMar>
          </w:tcPr>
          <w:p w14:paraId="2353E92A" w14:textId="77777777" w:rsidR="00B5219D" w:rsidRPr="00201227" w:rsidRDefault="00B5219D" w:rsidP="00285E99">
            <w:pPr>
              <w:pStyle w:val="Default"/>
              <w:rPr>
                <w:color w:val="auto"/>
                <w:sz w:val="18"/>
                <w:szCs w:val="18"/>
              </w:rPr>
            </w:pPr>
            <w:r w:rsidRPr="00201227">
              <w:rPr>
                <w:color w:val="auto"/>
                <w:sz w:val="18"/>
                <w:szCs w:val="18"/>
              </w:rPr>
              <w:t>List of countries in actual or potential non</w:t>
            </w:r>
            <w:r w:rsidRPr="00201227">
              <w:rPr>
                <w:color w:val="auto"/>
                <w:sz w:val="18"/>
                <w:szCs w:val="18"/>
              </w:rPr>
              <w:noBreakHyphen/>
              <w:t xml:space="preserve">compliance that received CAP assistance outside the network meetings </w:t>
            </w:r>
          </w:p>
        </w:tc>
        <w:tc>
          <w:tcPr>
            <w:tcW w:w="2479" w:type="dxa"/>
            <w:tcMar>
              <w:left w:w="58" w:type="dxa"/>
              <w:right w:w="58" w:type="dxa"/>
            </w:tcMar>
          </w:tcPr>
          <w:p w14:paraId="6524BF74" w14:textId="77777777" w:rsidR="00B5219D" w:rsidRPr="00201227" w:rsidRDefault="00B5219D" w:rsidP="00285E99">
            <w:pPr>
              <w:pStyle w:val="Default"/>
              <w:rPr>
                <w:color w:val="auto"/>
                <w:sz w:val="18"/>
                <w:szCs w:val="18"/>
              </w:rPr>
            </w:pPr>
            <w:r w:rsidRPr="00201227">
              <w:rPr>
                <w:color w:val="auto"/>
                <w:sz w:val="18"/>
                <w:szCs w:val="18"/>
              </w:rPr>
              <w:t>Number of countries in actual or potential non-compliance that received CAP assistance outside the network meetings</w:t>
            </w:r>
          </w:p>
        </w:tc>
        <w:tc>
          <w:tcPr>
            <w:tcW w:w="2015" w:type="dxa"/>
            <w:tcMar>
              <w:left w:w="58" w:type="dxa"/>
              <w:right w:w="58" w:type="dxa"/>
            </w:tcMar>
          </w:tcPr>
          <w:p w14:paraId="4DD1C51E" w14:textId="77777777" w:rsidR="00B5219D" w:rsidRPr="00201227" w:rsidRDefault="00B5219D" w:rsidP="00285E99">
            <w:pPr>
              <w:pStyle w:val="Default"/>
              <w:ind w:right="-108"/>
              <w:rPr>
                <w:color w:val="auto"/>
                <w:sz w:val="18"/>
                <w:szCs w:val="18"/>
              </w:rPr>
            </w:pPr>
            <w:r w:rsidRPr="00201227">
              <w:rPr>
                <w:color w:val="auto"/>
                <w:sz w:val="18"/>
                <w:szCs w:val="18"/>
              </w:rPr>
              <w:t>All such countries</w:t>
            </w:r>
          </w:p>
        </w:tc>
      </w:tr>
      <w:tr w:rsidR="00B5219D" w:rsidRPr="00201227" w14:paraId="5969D723" w14:textId="77777777" w:rsidTr="00285E99">
        <w:tc>
          <w:tcPr>
            <w:tcW w:w="2425" w:type="dxa"/>
            <w:tcMar>
              <w:left w:w="58" w:type="dxa"/>
              <w:right w:w="58" w:type="dxa"/>
            </w:tcMar>
          </w:tcPr>
          <w:p w14:paraId="780F394B" w14:textId="77777777" w:rsidR="00B5219D" w:rsidRPr="00201227" w:rsidRDefault="00B5219D" w:rsidP="00285E99">
            <w:pPr>
              <w:pStyle w:val="Default"/>
              <w:rPr>
                <w:color w:val="auto"/>
                <w:sz w:val="18"/>
                <w:szCs w:val="18"/>
              </w:rPr>
            </w:pPr>
            <w:r w:rsidRPr="00201227">
              <w:rPr>
                <w:color w:val="auto"/>
                <w:sz w:val="18"/>
                <w:szCs w:val="18"/>
              </w:rPr>
              <w:t xml:space="preserve">Innovations in production and delivery of global and regional information products and services </w:t>
            </w:r>
          </w:p>
        </w:tc>
        <w:tc>
          <w:tcPr>
            <w:tcW w:w="2616" w:type="dxa"/>
            <w:tcMar>
              <w:left w:w="58" w:type="dxa"/>
              <w:right w:w="58" w:type="dxa"/>
            </w:tcMar>
          </w:tcPr>
          <w:p w14:paraId="7B15E5B5" w14:textId="77777777" w:rsidR="00B5219D" w:rsidRPr="00201227" w:rsidRDefault="00B5219D" w:rsidP="00285E99">
            <w:pPr>
              <w:pStyle w:val="Default"/>
              <w:rPr>
                <w:color w:val="auto"/>
                <w:sz w:val="18"/>
                <w:szCs w:val="18"/>
              </w:rPr>
            </w:pPr>
            <w:r w:rsidRPr="00201227">
              <w:rPr>
                <w:color w:val="auto"/>
                <w:sz w:val="18"/>
                <w:szCs w:val="18"/>
              </w:rPr>
              <w:t xml:space="preserve">List of global and regional information products and services destined for new target audiences or that reach existing target audiences in new ways </w:t>
            </w:r>
          </w:p>
        </w:tc>
        <w:tc>
          <w:tcPr>
            <w:tcW w:w="2479" w:type="dxa"/>
            <w:tcMar>
              <w:left w:w="58" w:type="dxa"/>
              <w:right w:w="58" w:type="dxa"/>
            </w:tcMar>
          </w:tcPr>
          <w:p w14:paraId="121A4D83" w14:textId="77777777" w:rsidR="00B5219D" w:rsidRPr="00201227" w:rsidRDefault="00B5219D" w:rsidP="00285E99">
            <w:pPr>
              <w:pStyle w:val="Default"/>
              <w:rPr>
                <w:color w:val="auto"/>
                <w:sz w:val="18"/>
                <w:szCs w:val="18"/>
              </w:rPr>
            </w:pPr>
            <w:r w:rsidRPr="00201227">
              <w:rPr>
                <w:color w:val="auto"/>
                <w:sz w:val="18"/>
                <w:szCs w:val="18"/>
              </w:rPr>
              <w:t xml:space="preserve">Number of global and regional information products and services destined for new target audiences or that reach existing target audiences in new ways </w:t>
            </w:r>
          </w:p>
        </w:tc>
        <w:tc>
          <w:tcPr>
            <w:tcW w:w="2015" w:type="dxa"/>
            <w:tcMar>
              <w:left w:w="58" w:type="dxa"/>
              <w:right w:w="58" w:type="dxa"/>
            </w:tcMar>
          </w:tcPr>
          <w:p w14:paraId="161C5EB4" w14:textId="77777777" w:rsidR="00B5219D" w:rsidRPr="00201227" w:rsidRDefault="00B5219D" w:rsidP="00285E99">
            <w:pPr>
              <w:pStyle w:val="Default"/>
              <w:ind w:right="-108"/>
              <w:rPr>
                <w:color w:val="auto"/>
                <w:sz w:val="18"/>
                <w:szCs w:val="18"/>
              </w:rPr>
            </w:pPr>
            <w:r w:rsidRPr="00201227">
              <w:rPr>
                <w:color w:val="auto"/>
                <w:sz w:val="18"/>
                <w:szCs w:val="18"/>
              </w:rPr>
              <w:t xml:space="preserve">7 global and regional information products and services </w:t>
            </w:r>
          </w:p>
        </w:tc>
      </w:tr>
      <w:tr w:rsidR="00B5219D" w:rsidRPr="00201227" w14:paraId="2AD81A32" w14:textId="77777777" w:rsidTr="00285E99">
        <w:tc>
          <w:tcPr>
            <w:tcW w:w="2425" w:type="dxa"/>
            <w:tcMar>
              <w:left w:w="58" w:type="dxa"/>
              <w:right w:w="58" w:type="dxa"/>
            </w:tcMar>
          </w:tcPr>
          <w:p w14:paraId="4C6F38F3" w14:textId="77777777" w:rsidR="00B5219D" w:rsidRPr="00201227" w:rsidRDefault="00B5219D" w:rsidP="00201227">
            <w:pPr>
              <w:pStyle w:val="Default"/>
              <w:keepNext/>
              <w:rPr>
                <w:color w:val="auto"/>
                <w:sz w:val="18"/>
                <w:szCs w:val="18"/>
              </w:rPr>
            </w:pPr>
            <w:r w:rsidRPr="00201227">
              <w:rPr>
                <w:color w:val="auto"/>
                <w:sz w:val="18"/>
                <w:szCs w:val="18"/>
              </w:rPr>
              <w:lastRenderedPageBreak/>
              <w:t xml:space="preserve">Close cooperation between CAP regional teams and implementing and bilateral agencies working in the regions </w:t>
            </w:r>
          </w:p>
        </w:tc>
        <w:tc>
          <w:tcPr>
            <w:tcW w:w="2616" w:type="dxa"/>
            <w:tcMar>
              <w:left w:w="58" w:type="dxa"/>
              <w:right w:w="58" w:type="dxa"/>
            </w:tcMar>
          </w:tcPr>
          <w:p w14:paraId="61E896F2" w14:textId="77777777" w:rsidR="00B5219D" w:rsidRPr="00201227" w:rsidRDefault="00B5219D" w:rsidP="00201227">
            <w:pPr>
              <w:pStyle w:val="Default"/>
              <w:keepNext/>
              <w:rPr>
                <w:color w:val="auto"/>
                <w:sz w:val="18"/>
                <w:szCs w:val="18"/>
              </w:rPr>
            </w:pPr>
            <w:r w:rsidRPr="00201227">
              <w:rPr>
                <w:color w:val="auto"/>
                <w:sz w:val="18"/>
                <w:szCs w:val="18"/>
              </w:rPr>
              <w:t>List of joint missions/ undertakings of CAP regional staff with implementing and bilateral agencies</w:t>
            </w:r>
          </w:p>
        </w:tc>
        <w:tc>
          <w:tcPr>
            <w:tcW w:w="2479" w:type="dxa"/>
            <w:tcMar>
              <w:left w:w="58" w:type="dxa"/>
              <w:right w:w="58" w:type="dxa"/>
            </w:tcMar>
          </w:tcPr>
          <w:p w14:paraId="32F3A57F" w14:textId="77777777" w:rsidR="00B5219D" w:rsidRPr="00201227" w:rsidRDefault="00B5219D" w:rsidP="00201227">
            <w:pPr>
              <w:pStyle w:val="Default"/>
              <w:keepNext/>
              <w:rPr>
                <w:color w:val="auto"/>
                <w:sz w:val="18"/>
                <w:szCs w:val="18"/>
              </w:rPr>
            </w:pPr>
            <w:r w:rsidRPr="00201227">
              <w:rPr>
                <w:color w:val="auto"/>
                <w:sz w:val="18"/>
                <w:szCs w:val="18"/>
              </w:rPr>
              <w:t xml:space="preserve">Number of joint missions/undertakings </w:t>
            </w:r>
          </w:p>
        </w:tc>
        <w:tc>
          <w:tcPr>
            <w:tcW w:w="2015" w:type="dxa"/>
            <w:tcMar>
              <w:left w:w="58" w:type="dxa"/>
              <w:right w:w="58" w:type="dxa"/>
            </w:tcMar>
          </w:tcPr>
          <w:p w14:paraId="4820BBF9" w14:textId="77777777" w:rsidR="00B5219D" w:rsidRPr="00201227" w:rsidRDefault="00B5219D" w:rsidP="00201227">
            <w:pPr>
              <w:pStyle w:val="Default"/>
              <w:keepNext/>
              <w:ind w:right="-108"/>
              <w:rPr>
                <w:color w:val="auto"/>
                <w:sz w:val="18"/>
                <w:szCs w:val="18"/>
              </w:rPr>
            </w:pPr>
            <w:r w:rsidRPr="00201227">
              <w:rPr>
                <w:color w:val="auto"/>
                <w:sz w:val="18"/>
                <w:szCs w:val="18"/>
              </w:rPr>
              <w:t>2 joint missions / undertakings in each region, if the COVID-19 pandemic situation allows and there are no restrictions</w:t>
            </w:r>
          </w:p>
        </w:tc>
      </w:tr>
      <w:bookmarkEnd w:id="1"/>
    </w:tbl>
    <w:p w14:paraId="3F71C8BB" w14:textId="77777777" w:rsidR="00B5219D" w:rsidRPr="00201227" w:rsidRDefault="00B5219D" w:rsidP="00B5219D">
      <w:pPr>
        <w:pStyle w:val="Heading1"/>
        <w:numPr>
          <w:ilvl w:val="0"/>
          <w:numId w:val="0"/>
        </w:numPr>
        <w:spacing w:after="0"/>
        <w:ind w:left="91"/>
        <w:rPr>
          <w:lang w:val="en-US"/>
        </w:rPr>
      </w:pPr>
    </w:p>
    <w:p w14:paraId="0B2E7C3D" w14:textId="379FB36C" w:rsidR="00B5219D" w:rsidRPr="00201227" w:rsidRDefault="007D35E3" w:rsidP="007D35E3">
      <w:pPr>
        <w:pStyle w:val="sub-title"/>
        <w:keepNext/>
        <w:keepLines/>
        <w:spacing w:after="240"/>
        <w:rPr>
          <w:noProof w:val="0"/>
          <w:sz w:val="24"/>
          <w:szCs w:val="24"/>
          <w:lang w:val="en-GB"/>
        </w:rPr>
      </w:pPr>
      <w:r>
        <w:rPr>
          <w:noProof w:val="0"/>
          <w:sz w:val="24"/>
          <w:szCs w:val="24"/>
          <w:lang w:val="en-GB"/>
        </w:rPr>
        <w:t>V.</w:t>
      </w:r>
      <w:r>
        <w:rPr>
          <w:noProof w:val="0"/>
          <w:sz w:val="24"/>
          <w:szCs w:val="24"/>
          <w:lang w:val="en-GB"/>
        </w:rPr>
        <w:tab/>
      </w:r>
      <w:r w:rsidR="00B5219D" w:rsidRPr="00201227">
        <w:rPr>
          <w:noProof w:val="0"/>
          <w:sz w:val="24"/>
          <w:szCs w:val="24"/>
          <w:lang w:val="en-GB"/>
        </w:rPr>
        <w:t>Recommendation</w:t>
      </w:r>
    </w:p>
    <w:p w14:paraId="1160DC85" w14:textId="77777777" w:rsidR="00B5219D" w:rsidRPr="00201227" w:rsidRDefault="00B5219D" w:rsidP="00954320">
      <w:pPr>
        <w:pStyle w:val="Heading1"/>
      </w:pPr>
      <w:r w:rsidRPr="00201227">
        <w:t>The Executive Committee may wish:</w:t>
      </w:r>
    </w:p>
    <w:p w14:paraId="4BF8A22C" w14:textId="77777777" w:rsidR="00B5219D" w:rsidRPr="00201227" w:rsidRDefault="00B5219D" w:rsidP="00954320">
      <w:pPr>
        <w:pStyle w:val="Heading2"/>
      </w:pPr>
      <w:r w:rsidRPr="00201227">
        <w:t>To note the UNEP business plan for 2023–2025, contained in document UNEP/</w:t>
      </w:r>
      <w:proofErr w:type="spellStart"/>
      <w:r w:rsidRPr="00201227">
        <w:t>OzL.Pro</w:t>
      </w:r>
      <w:proofErr w:type="spellEnd"/>
      <w:r w:rsidRPr="00201227">
        <w:t>/ExCom/91/25; and</w:t>
      </w:r>
    </w:p>
    <w:p w14:paraId="1C72533E" w14:textId="77777777" w:rsidR="00B5219D" w:rsidRPr="00201227" w:rsidRDefault="00B5219D" w:rsidP="00954320">
      <w:pPr>
        <w:pStyle w:val="Heading2"/>
      </w:pPr>
      <w:r w:rsidRPr="00201227">
        <w:t>To approve the performance indicators for UNEP as set out in tables 4 and 5 of document UNEP/</w:t>
      </w:r>
      <w:proofErr w:type="spellStart"/>
      <w:r w:rsidRPr="00201227">
        <w:t>OzL.Pro</w:t>
      </w:r>
      <w:proofErr w:type="spellEnd"/>
      <w:r w:rsidRPr="00201227">
        <w:t>/ExCom/91/25.</w:t>
      </w:r>
    </w:p>
    <w:p w14:paraId="68F04285" w14:textId="77777777" w:rsidR="00B5219D" w:rsidRPr="009B0D30" w:rsidRDefault="00B5219D" w:rsidP="00B5219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A5DA69F" w14:textId="77777777" w:rsidTr="00B5219D">
        <w:tc>
          <w:tcPr>
            <w:tcW w:w="1871" w:type="dxa"/>
          </w:tcPr>
          <w:p w14:paraId="3EE4A21D" w14:textId="77777777" w:rsidR="00E85409" w:rsidRPr="009B0D30" w:rsidRDefault="00E85409" w:rsidP="00FB077C"/>
        </w:tc>
        <w:tc>
          <w:tcPr>
            <w:tcW w:w="1872" w:type="dxa"/>
          </w:tcPr>
          <w:p w14:paraId="642BFA9D" w14:textId="77777777" w:rsidR="00E85409" w:rsidRPr="009B0D30" w:rsidRDefault="00E85409" w:rsidP="00FB077C"/>
        </w:tc>
        <w:tc>
          <w:tcPr>
            <w:tcW w:w="1872" w:type="dxa"/>
            <w:tcBorders>
              <w:bottom w:val="single" w:sz="4" w:space="0" w:color="auto"/>
            </w:tcBorders>
          </w:tcPr>
          <w:p w14:paraId="063A4F33" w14:textId="77777777" w:rsidR="00E85409" w:rsidRPr="009B0D30" w:rsidRDefault="00E85409" w:rsidP="00FB077C"/>
        </w:tc>
        <w:tc>
          <w:tcPr>
            <w:tcW w:w="1872" w:type="dxa"/>
          </w:tcPr>
          <w:p w14:paraId="05FD1C2A" w14:textId="77777777" w:rsidR="00E85409" w:rsidRPr="009B0D30" w:rsidRDefault="00E85409" w:rsidP="00FB077C"/>
        </w:tc>
        <w:tc>
          <w:tcPr>
            <w:tcW w:w="1873" w:type="dxa"/>
          </w:tcPr>
          <w:p w14:paraId="5A2E396B" w14:textId="77777777" w:rsidR="00E85409" w:rsidRPr="009B0D30" w:rsidRDefault="00E85409" w:rsidP="00FB077C"/>
        </w:tc>
      </w:tr>
    </w:tbl>
    <w:p w14:paraId="35CDF90E"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BC98B" w14:textId="77777777" w:rsidR="00B5219D" w:rsidRDefault="00B5219D" w:rsidP="004A504B">
      <w:r>
        <w:separator/>
      </w:r>
    </w:p>
  </w:endnote>
  <w:endnote w:type="continuationSeparator" w:id="0">
    <w:p w14:paraId="51A34E13" w14:textId="77777777" w:rsidR="00B5219D" w:rsidRDefault="00B5219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EED9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9A98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4BA3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58C4B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ECEB6" w14:textId="77777777" w:rsidR="00B5219D" w:rsidRDefault="00B5219D" w:rsidP="004A504B">
      <w:r>
        <w:separator/>
      </w:r>
    </w:p>
  </w:footnote>
  <w:footnote w:type="continuationSeparator" w:id="0">
    <w:p w14:paraId="70EA17D4" w14:textId="77777777" w:rsidR="00B5219D" w:rsidRDefault="00B5219D" w:rsidP="004A504B">
      <w:r>
        <w:continuationSeparator/>
      </w:r>
    </w:p>
  </w:footnote>
  <w:footnote w:id="1">
    <w:p w14:paraId="5F83D193" w14:textId="6E9075D9" w:rsidR="00B5219D" w:rsidRPr="00201227" w:rsidRDefault="00B5219D">
      <w:pPr>
        <w:pStyle w:val="FootnoteText"/>
        <w:rPr>
          <w:lang w:val="en-US"/>
        </w:rPr>
      </w:pPr>
      <w:r w:rsidRPr="00201227">
        <w:rPr>
          <w:rStyle w:val="FootnoteReference"/>
        </w:rPr>
        <w:footnoteRef/>
      </w:r>
      <w:r w:rsidRPr="00201227">
        <w:t xml:space="preserve"> </w:t>
      </w:r>
      <w:r w:rsidRPr="00201227">
        <w:rPr>
          <w:lang w:val="en-US"/>
        </w:rPr>
        <w:t>UNEP/</w:t>
      </w:r>
      <w:proofErr w:type="spellStart"/>
      <w:r w:rsidRPr="00201227">
        <w:rPr>
          <w:lang w:val="en-US"/>
        </w:rPr>
        <w:t>OzL.Pro</w:t>
      </w:r>
      <w:proofErr w:type="spellEnd"/>
      <w:r w:rsidRPr="00201227">
        <w:rPr>
          <w:lang w:val="en-US"/>
        </w:rPr>
        <w:t>/ExCom/91/1</w:t>
      </w:r>
    </w:p>
  </w:footnote>
  <w:footnote w:id="2">
    <w:p w14:paraId="172E5A30" w14:textId="77777777" w:rsidR="00B5219D" w:rsidRPr="00201227" w:rsidRDefault="00B5219D" w:rsidP="00B5219D">
      <w:pPr>
        <w:pStyle w:val="FootnoteText"/>
      </w:pPr>
      <w:r w:rsidRPr="00201227">
        <w:rPr>
          <w:rStyle w:val="FootnoteReference"/>
        </w:rPr>
        <w:footnoteRef/>
      </w:r>
      <w:r w:rsidRPr="00201227">
        <w:t xml:space="preserve"> A draft business plan for 2023–2025 of UNEP was discussed at the Inter-agency coordination meeting (IACM) held in Montreal from 20 to 22 September 2022. The business plan contained in this document has addressed the issues raised at the meeting.</w:t>
      </w:r>
    </w:p>
  </w:footnote>
  <w:footnote w:id="3">
    <w:p w14:paraId="684695A3" w14:textId="77777777" w:rsidR="00B5219D" w:rsidRPr="00201227" w:rsidRDefault="00B5219D" w:rsidP="00B5219D">
      <w:pPr>
        <w:pStyle w:val="FootnoteText"/>
        <w:rPr>
          <w:lang w:val="en-US"/>
        </w:rPr>
      </w:pPr>
      <w:r w:rsidRPr="00201227">
        <w:rPr>
          <w:rStyle w:val="FootnoteReference"/>
        </w:rPr>
        <w:footnoteRef/>
      </w:r>
      <w:r w:rsidRPr="00201227">
        <w:t xml:space="preserve"> Inclusion of stage III of HPMPs in the business plan including project preparation is allowed for countries for which stage II of the HPMP had been approved and which had a reduction target beyond 2024 (decision 88/34(d)).</w:t>
      </w:r>
    </w:p>
  </w:footnote>
  <w:footnote w:id="4">
    <w:p w14:paraId="76E782E0" w14:textId="77777777" w:rsidR="00B5219D" w:rsidRPr="00201227" w:rsidRDefault="00B5219D" w:rsidP="00B5219D">
      <w:pPr>
        <w:pStyle w:val="FootnoteText"/>
      </w:pPr>
      <w:r w:rsidRPr="00201227">
        <w:rPr>
          <w:rStyle w:val="FootnoteReference"/>
        </w:rPr>
        <w:footnoteRef/>
      </w:r>
      <w:r w:rsidRPr="00201227">
        <w:t xml:space="preserve"> UNEP/</w:t>
      </w:r>
      <w:proofErr w:type="spellStart"/>
      <w:r w:rsidRPr="00201227">
        <w:t>OzL.Pro</w:t>
      </w:r>
      <w:proofErr w:type="spellEnd"/>
      <w:r w:rsidRPr="00201227">
        <w:t>/ExCom/91/22</w:t>
      </w:r>
    </w:p>
  </w:footnote>
  <w:footnote w:id="5">
    <w:p w14:paraId="2A94C476" w14:textId="77777777" w:rsidR="00B5219D" w:rsidRPr="00201227" w:rsidRDefault="00B5219D" w:rsidP="00B5219D">
      <w:pPr>
        <w:pStyle w:val="FootnoteText"/>
      </w:pPr>
      <w:r w:rsidRPr="00201227">
        <w:rPr>
          <w:rStyle w:val="FootnoteReference"/>
        </w:rPr>
        <w:footnoteRef/>
      </w:r>
      <w:r w:rsidRPr="00201227">
        <w:t xml:space="preserve"> Funding for the preparation of national implementation plans to meet initial reduction obligations for the phase-down of HFCs could be provided, at the earliest, five years prior to those obligations, after a country had ratified the Kigali Amendment and </w:t>
      </w:r>
      <w:proofErr w:type="gramStart"/>
      <w:r w:rsidRPr="00201227">
        <w:t>on the basis of</w:t>
      </w:r>
      <w:proofErr w:type="gramEnd"/>
      <w:r w:rsidRPr="00201227">
        <w:t xml:space="preserve"> guidelines to be approved in the future (decision 79/46(b)(iii)). In addition, HFC phase-down preparation activities could be included in the business plan for countries that had not ratified the Kigali Amendment but had submitted a letter indicating their Government’s intent to make best efforts to ratify the Kigali Amendment (decision 84/46(f)). The guidelines for the preparation of KIPs were approved at the 87</w:t>
      </w:r>
      <w:r w:rsidRPr="00201227">
        <w:rPr>
          <w:vertAlign w:val="superscript"/>
        </w:rPr>
        <w:t>th</w:t>
      </w:r>
      <w:r w:rsidRPr="00201227">
        <w:t xml:space="preserve"> meeting (decision 87/50).</w:t>
      </w:r>
    </w:p>
  </w:footnote>
  <w:footnote w:id="6">
    <w:p w14:paraId="2841AABA" w14:textId="77777777" w:rsidR="00B5219D" w:rsidRPr="00201227" w:rsidRDefault="00B5219D" w:rsidP="00B5219D">
      <w:pPr>
        <w:pStyle w:val="FootnoteText"/>
      </w:pPr>
      <w:r w:rsidRPr="00201227">
        <w:rPr>
          <w:rStyle w:val="FootnoteReference"/>
        </w:rPr>
        <w:footnoteRef/>
      </w:r>
      <w:r w:rsidRPr="00201227">
        <w:t xml:space="preserve"> KIPs are allowed inclusion of such plans in the business plan only for countries that had ratified the Kigali Amendment (decision 84/46(g)).</w:t>
      </w:r>
    </w:p>
  </w:footnote>
  <w:footnote w:id="7">
    <w:p w14:paraId="7A3F5C76" w14:textId="77777777" w:rsidR="00B5219D" w:rsidRPr="00201227" w:rsidRDefault="00B5219D" w:rsidP="00B5219D">
      <w:pPr>
        <w:pStyle w:val="FootnoteText"/>
      </w:pPr>
      <w:r w:rsidRPr="00201227">
        <w:rPr>
          <w:rStyle w:val="FootnoteReference"/>
        </w:rPr>
        <w:footnoteRef/>
      </w:r>
      <w:r w:rsidRPr="00201227">
        <w:t xml:space="preserve"> UNEP/</w:t>
      </w:r>
      <w:proofErr w:type="spellStart"/>
      <w:r w:rsidRPr="00201227">
        <w:t>OzL.Pro</w:t>
      </w:r>
      <w:proofErr w:type="spellEnd"/>
      <w:r w:rsidRPr="00201227">
        <w:t>/ExCom/91/33</w:t>
      </w:r>
    </w:p>
  </w:footnote>
  <w:footnote w:id="8">
    <w:p w14:paraId="6BCB123A" w14:textId="77777777" w:rsidR="00B5219D" w:rsidRPr="00201227" w:rsidRDefault="00B5219D" w:rsidP="00B5219D">
      <w:pPr>
        <w:pStyle w:val="FootnoteText"/>
      </w:pPr>
      <w:r w:rsidRPr="00201227">
        <w:rPr>
          <w:rStyle w:val="FootnoteReference"/>
        </w:rPr>
        <w:footnoteRef/>
      </w:r>
      <w:r w:rsidRPr="00201227">
        <w:t xml:space="preserve"> UNEP/</w:t>
      </w:r>
      <w:proofErr w:type="spellStart"/>
      <w:r w:rsidRPr="00201227">
        <w:t>OzL.Pro</w:t>
      </w:r>
      <w:proofErr w:type="spellEnd"/>
      <w:r w:rsidRPr="00201227">
        <w:t>/ExCom/91/58</w:t>
      </w:r>
    </w:p>
  </w:footnote>
  <w:footnote w:id="9">
    <w:p w14:paraId="6887228B" w14:textId="77777777" w:rsidR="00B5219D" w:rsidRPr="007D68A5" w:rsidRDefault="00B5219D" w:rsidP="00B5219D">
      <w:pPr>
        <w:pStyle w:val="FootnoteText"/>
      </w:pPr>
      <w:r w:rsidRPr="00201227">
        <w:rPr>
          <w:rStyle w:val="FootnoteReference"/>
        </w:rPr>
        <w:footnoteRef/>
      </w:r>
      <w:r w:rsidRPr="00201227">
        <w:t xml:space="preserve"> UNEP/</w:t>
      </w:r>
      <w:proofErr w:type="spellStart"/>
      <w:r w:rsidRPr="00201227">
        <w:t>OzL.Pro</w:t>
      </w:r>
      <w:proofErr w:type="spellEnd"/>
      <w:r w:rsidRPr="00201227">
        <w:t>/ExCom/91/22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151D9" w14:textId="4B8ED985" w:rsidR="00DC6A10" w:rsidRPr="0033525D" w:rsidRDefault="00954320">
    <w:r>
      <w:fldChar w:fldCharType="begin"/>
    </w:r>
    <w:r>
      <w:instrText xml:space="preserve"> DOCPROPERTY "Document number"  \* MERGEFORMAT </w:instrText>
    </w:r>
    <w:r>
      <w:fldChar w:fldCharType="separate"/>
    </w:r>
    <w:r w:rsidR="00255489">
      <w:t>UNEP/</w:t>
    </w:r>
    <w:proofErr w:type="spellStart"/>
    <w:r w:rsidR="00255489">
      <w:t>OzL.Pro</w:t>
    </w:r>
    <w:proofErr w:type="spellEnd"/>
    <w:r w:rsidR="00255489">
      <w:t>/ExCom/91/25</w:t>
    </w:r>
    <w:r>
      <w:fldChar w:fldCharType="end"/>
    </w:r>
  </w:p>
  <w:p w14:paraId="1EDDC049" w14:textId="77777777" w:rsidR="00DC6A10" w:rsidRPr="0033525D" w:rsidRDefault="00DC6A10"/>
  <w:p w14:paraId="3C26765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D7565" w14:textId="0FE7AC2C" w:rsidR="00DC6A10" w:rsidRPr="0033525D" w:rsidRDefault="00954320">
    <w:pPr>
      <w:jc w:val="right"/>
    </w:pPr>
    <w:r>
      <w:fldChar w:fldCharType="begin"/>
    </w:r>
    <w:r>
      <w:instrText xml:space="preserve"> DOCPROPERTY "Document number"  \* MERGEFORMAT </w:instrText>
    </w:r>
    <w:r>
      <w:fldChar w:fldCharType="separate"/>
    </w:r>
    <w:r w:rsidR="00255489">
      <w:t>UNEP/</w:t>
    </w:r>
    <w:proofErr w:type="spellStart"/>
    <w:r w:rsidR="00255489">
      <w:t>OzL.Pro</w:t>
    </w:r>
    <w:proofErr w:type="spellEnd"/>
    <w:r w:rsidR="00255489">
      <w:t>/ExCom/91/25</w:t>
    </w:r>
    <w:r>
      <w:fldChar w:fldCharType="end"/>
    </w:r>
  </w:p>
  <w:p w14:paraId="469D7118" w14:textId="77777777" w:rsidR="00DC6A10" w:rsidRPr="0033525D" w:rsidRDefault="00DC6A10"/>
  <w:p w14:paraId="2108718C"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DC26DDD"/>
    <w:multiLevelType w:val="hybridMultilevel"/>
    <w:tmpl w:val="52EEDA44"/>
    <w:lvl w:ilvl="0" w:tplc="2F566A9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7"/>
  </w:num>
  <w:num w:numId="20" w16cid:durableId="444007775">
    <w:abstractNumId w:val="12"/>
  </w:num>
  <w:num w:numId="21" w16cid:durableId="895551320">
    <w:abstractNumId w:val="15"/>
  </w:num>
  <w:num w:numId="22" w16cid:durableId="1559828641">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5219D"/>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D66E8"/>
    <w:rsid w:val="000E07BC"/>
    <w:rsid w:val="000F1CD4"/>
    <w:rsid w:val="000F4103"/>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01227"/>
    <w:rsid w:val="00210B8B"/>
    <w:rsid w:val="00214863"/>
    <w:rsid w:val="002156B4"/>
    <w:rsid w:val="00224FCD"/>
    <w:rsid w:val="00253222"/>
    <w:rsid w:val="00255489"/>
    <w:rsid w:val="00261C13"/>
    <w:rsid w:val="00262847"/>
    <w:rsid w:val="00281BB2"/>
    <w:rsid w:val="002A03C3"/>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2D99"/>
    <w:rsid w:val="004F3493"/>
    <w:rsid w:val="004F5143"/>
    <w:rsid w:val="00512B09"/>
    <w:rsid w:val="005220ED"/>
    <w:rsid w:val="00533796"/>
    <w:rsid w:val="00537343"/>
    <w:rsid w:val="00547929"/>
    <w:rsid w:val="00555D75"/>
    <w:rsid w:val="00560DF0"/>
    <w:rsid w:val="0056759C"/>
    <w:rsid w:val="0059513E"/>
    <w:rsid w:val="005A6AA4"/>
    <w:rsid w:val="005A6D9F"/>
    <w:rsid w:val="005B48FF"/>
    <w:rsid w:val="005C1E32"/>
    <w:rsid w:val="005D363F"/>
    <w:rsid w:val="00604C15"/>
    <w:rsid w:val="006158D5"/>
    <w:rsid w:val="00625D83"/>
    <w:rsid w:val="006360EF"/>
    <w:rsid w:val="00651984"/>
    <w:rsid w:val="006623E7"/>
    <w:rsid w:val="00662B80"/>
    <w:rsid w:val="00670F6C"/>
    <w:rsid w:val="00676E58"/>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0A1"/>
    <w:rsid w:val="00713810"/>
    <w:rsid w:val="007303A5"/>
    <w:rsid w:val="00730B3E"/>
    <w:rsid w:val="0073420B"/>
    <w:rsid w:val="00736367"/>
    <w:rsid w:val="0074760E"/>
    <w:rsid w:val="00754ABA"/>
    <w:rsid w:val="00782B0D"/>
    <w:rsid w:val="007A1546"/>
    <w:rsid w:val="007A228C"/>
    <w:rsid w:val="007A368E"/>
    <w:rsid w:val="007A5868"/>
    <w:rsid w:val="007B04CE"/>
    <w:rsid w:val="007B6277"/>
    <w:rsid w:val="007B6871"/>
    <w:rsid w:val="007B7A2F"/>
    <w:rsid w:val="007C3D33"/>
    <w:rsid w:val="007D294A"/>
    <w:rsid w:val="007D35E3"/>
    <w:rsid w:val="007D47D2"/>
    <w:rsid w:val="007D6EC0"/>
    <w:rsid w:val="007D7E1D"/>
    <w:rsid w:val="00831979"/>
    <w:rsid w:val="00841F37"/>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9142EC"/>
    <w:rsid w:val="009154C3"/>
    <w:rsid w:val="00923540"/>
    <w:rsid w:val="00926767"/>
    <w:rsid w:val="009361D5"/>
    <w:rsid w:val="009428A4"/>
    <w:rsid w:val="00954320"/>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4D2C"/>
    <w:rsid w:val="00B17E82"/>
    <w:rsid w:val="00B4575A"/>
    <w:rsid w:val="00B5219D"/>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4E33"/>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7FD876AF"/>
  <w15:docId w15:val="{6845FFA2-C2B4-496B-9669-B6E32DD5C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nhideWhenUsed/>
    <w:rsid w:val="006E126D"/>
    <w:rPr>
      <w:sz w:val="20"/>
      <w:szCs w:val="20"/>
    </w:rPr>
  </w:style>
  <w:style w:type="character" w:customStyle="1" w:styleId="FootnoteTextChar">
    <w:name w:val="Footnote Text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uiPriority w:val="99"/>
    <w:rsid w:val="00B5219D"/>
    <w:pPr>
      <w:jc w:val="center"/>
      <w:outlineLvl w:val="0"/>
    </w:pPr>
    <w:rPr>
      <w:b/>
      <w:caps/>
      <w:sz w:val="22"/>
      <w:szCs w:val="22"/>
      <w:lang w:val="en-GB"/>
    </w:rPr>
  </w:style>
  <w:style w:type="paragraph" w:customStyle="1" w:styleId="subhead">
    <w:name w:val="subhead"/>
    <w:basedOn w:val="Normal"/>
    <w:next w:val="Normal"/>
    <w:uiPriority w:val="99"/>
    <w:rsid w:val="00B5219D"/>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B5219D"/>
    <w:pPr>
      <w:autoSpaceDE w:val="0"/>
      <w:autoSpaceDN w:val="0"/>
      <w:adjustRightInd w:val="0"/>
    </w:pPr>
    <w:rPr>
      <w:rFonts w:eastAsia="Calibri"/>
      <w:color w:val="000000"/>
      <w:sz w:val="24"/>
      <w:szCs w:val="24"/>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5219D"/>
    <w:rPr>
      <w:sz w:val="22"/>
      <w:szCs w:val="22"/>
      <w:lang w:val="en-CA"/>
    </w:rPr>
  </w:style>
  <w:style w:type="paragraph" w:styleId="ListParagraph">
    <w:name w:val="List Paragraph"/>
    <w:basedOn w:val="Normal"/>
    <w:uiPriority w:val="34"/>
    <w:qFormat/>
    <w:rsid w:val="00B521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A67E77EDBC6A54EBE4CD411E8EC3DFF" ma:contentTypeVersion="5" ma:contentTypeDescription="Create a new document." ma:contentTypeScope="" ma:versionID="e82a9df498cea8aa0862fdf565695c0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DC269B71-90E6-4B78-A984-9841DE0E5301}"/>
</file>

<file path=customXml/itemProps3.xml><?xml version="1.0" encoding="utf-8"?>
<ds:datastoreItem xmlns:ds="http://schemas.openxmlformats.org/officeDocument/2006/customXml" ds:itemID="{1F1EA839-89D0-407B-ACBF-566C244CC587}"/>
</file>

<file path=customXml/itemProps4.xml><?xml version="1.0" encoding="utf-8"?>
<ds:datastoreItem xmlns:ds="http://schemas.openxmlformats.org/officeDocument/2006/customXml" ds:itemID="{751A0ECD-23CD-45A3-8287-456C405DCB5F}"/>
</file>

<file path=docProps/app.xml><?xml version="1.0" encoding="utf-8"?>
<Properties xmlns="http://schemas.openxmlformats.org/officeDocument/2006/extended-properties" xmlns:vt="http://schemas.openxmlformats.org/officeDocument/2006/docPropsVTypes">
  <Template>Eec91G</Template>
  <TotalTime>13</TotalTime>
  <Pages>6</Pages>
  <Words>1800</Words>
  <Characters>10495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UNEP business plan for 2023–2025</vt:lpstr>
    </vt:vector>
  </TitlesOfParts>
  <Company/>
  <LinksUpToDate>false</LinksUpToDate>
  <CharactersWithSpaces>12271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business plan for 2023–2025 (part I)</dc:title>
  <dc:creator/>
  <cp:lastModifiedBy>Muriel Aguiar</cp:lastModifiedBy>
  <cp:revision>13</cp:revision>
  <cp:lastPrinted>2001-05-26T16:40:00Z</cp:lastPrinted>
  <dcterms:created xsi:type="dcterms:W3CDTF">2022-11-11T02:06:00Z</dcterms:created>
  <dcterms:modified xsi:type="dcterms:W3CDTF">2022-11-11T03:20:00Z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UNEP/OzL.Pro/ExCom/91/25</vt:lpwstr>
  </property>
  <property fmtid="{D5CDD505-2E9C-101B-9397-08002B2CF9AE}" pid="3" name="Revision date">
    <vt:lpwstr>11/10/2022</vt:lpwstr>
  </property>
  <property fmtid="{D5CDD505-2E9C-101B-9397-08002B2CF9AE}" pid="4" name="ContentTypeId">
    <vt:lpwstr>0x010100BA67E77EDBC6A54EBE4CD411E8EC3DFF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