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87455A" w14:paraId="339B559C" w14:textId="77777777" w:rsidTr="006F3B01">
        <w:trPr>
          <w:trHeight w:val="720"/>
        </w:trPr>
        <w:tc>
          <w:tcPr>
            <w:tcW w:w="6494" w:type="dxa"/>
            <w:gridSpan w:val="2"/>
            <w:tcBorders>
              <w:bottom w:val="single" w:sz="18" w:space="0" w:color="auto"/>
            </w:tcBorders>
          </w:tcPr>
          <w:p w14:paraId="404F591C" w14:textId="77777777" w:rsidR="0087455A" w:rsidRDefault="0024162E">
            <w:pPr>
              <w:rPr>
                <w:rFonts w:ascii="Univers" w:hAnsi="Univers"/>
                <w:b/>
                <w:sz w:val="28"/>
                <w:szCs w:val="28"/>
                <w:lang w:val="es-MX"/>
              </w:rPr>
            </w:pPr>
            <w:r>
              <w:rPr>
                <w:rFonts w:ascii="Univers" w:hAnsi="Univers"/>
                <w:b/>
                <w:sz w:val="28"/>
                <w:szCs w:val="28"/>
                <w:lang w:val="es-MX"/>
              </w:rPr>
              <w:t>NACIONES</w:t>
            </w:r>
          </w:p>
          <w:p w14:paraId="3F1A679B"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73057661"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A58F4" w14:paraId="28855EE1" w14:textId="77777777" w:rsidTr="006F3B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300A93"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CE5450B" wp14:editId="366ED3C3">
                  <wp:simplePos x="0" y="0"/>
                  <wp:positionH relativeFrom="column">
                    <wp:posOffset>26684</wp:posOffset>
                  </wp:positionH>
                  <wp:positionV relativeFrom="paragraph">
                    <wp:posOffset>889502</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630A88D" wp14:editId="53BF01B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509E810" w14:textId="77777777" w:rsidR="00C84EFD" w:rsidRDefault="00C84E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C7D6271" w14:textId="2CD7FCCC"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1364F6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B91381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1E9D569" w14:textId="77777777" w:rsidR="0087455A" w:rsidRDefault="0087455A" w:rsidP="00C84EFD">
            <w:pPr>
              <w:spacing w:before="720"/>
              <w:rPr>
                <w:lang w:val="es-ES"/>
              </w:rPr>
            </w:pPr>
          </w:p>
        </w:tc>
        <w:tc>
          <w:tcPr>
            <w:tcW w:w="3856" w:type="dxa"/>
            <w:tcBorders>
              <w:top w:val="nil"/>
              <w:left w:val="nil"/>
              <w:bottom w:val="single" w:sz="36" w:space="0" w:color="auto"/>
              <w:right w:val="nil"/>
            </w:tcBorders>
          </w:tcPr>
          <w:p w14:paraId="40C9BF78" w14:textId="77777777" w:rsidR="00C84EFD" w:rsidRDefault="00C84EFD">
            <w:pPr>
              <w:rPr>
                <w:lang w:val="es-ES"/>
              </w:rPr>
            </w:pPr>
          </w:p>
          <w:p w14:paraId="4EB7684C" w14:textId="6DD5DE9B" w:rsidR="0087455A" w:rsidRDefault="0024162E">
            <w:pPr>
              <w:rPr>
                <w:lang w:val="es-ES"/>
              </w:rPr>
            </w:pPr>
            <w:proofErr w:type="spellStart"/>
            <w:r>
              <w:rPr>
                <w:lang w:val="es-ES"/>
              </w:rPr>
              <w:t>Distr</w:t>
            </w:r>
            <w:proofErr w:type="spellEnd"/>
            <w:r>
              <w:rPr>
                <w:lang w:val="es-ES"/>
              </w:rPr>
              <w:t>.</w:t>
            </w:r>
          </w:p>
          <w:p w14:paraId="6D29188D" w14:textId="77777777" w:rsidR="0087455A" w:rsidRDefault="0024162E">
            <w:pPr>
              <w:rPr>
                <w:lang w:val="es-ES"/>
              </w:rPr>
            </w:pPr>
            <w:r>
              <w:rPr>
                <w:lang w:val="es-ES"/>
              </w:rPr>
              <w:t>GENERAL</w:t>
            </w:r>
          </w:p>
          <w:p w14:paraId="5C9FDD78" w14:textId="77777777" w:rsidR="0087455A" w:rsidRDefault="0087455A">
            <w:pPr>
              <w:rPr>
                <w:lang w:val="es-ES"/>
              </w:rPr>
            </w:pPr>
          </w:p>
          <w:p w14:paraId="7C00355C" w14:textId="62D8A71B" w:rsidR="0087455A" w:rsidRPr="00064429" w:rsidRDefault="00C33A9E">
            <w:pPr>
              <w:rPr>
                <w:lang w:val="es-AR"/>
              </w:rPr>
            </w:pPr>
            <w:r>
              <w:fldChar w:fldCharType="begin"/>
            </w:r>
            <w:r w:rsidRPr="00C33A9E">
              <w:rPr>
                <w:lang w:val="es-ES"/>
              </w:rPr>
              <w:instrText xml:space="preserve"> DOCPROPERTY  "Document number"  \* MERGEFORMAT </w:instrText>
            </w:r>
            <w:r>
              <w:fldChar w:fldCharType="separate"/>
            </w:r>
            <w:r w:rsidR="00FC3AB2">
              <w:rPr>
                <w:lang w:val="es-ES"/>
              </w:rPr>
              <w:t>UNEP/</w:t>
            </w:r>
            <w:proofErr w:type="spellStart"/>
            <w:r w:rsidR="00FC3AB2">
              <w:rPr>
                <w:lang w:val="es-ES"/>
              </w:rPr>
              <w:t>OzL.Pro</w:t>
            </w:r>
            <w:proofErr w:type="spellEnd"/>
            <w:r w:rsidR="00FC3AB2">
              <w:rPr>
                <w:lang w:val="es-ES"/>
              </w:rPr>
              <w:t>/</w:t>
            </w:r>
            <w:proofErr w:type="spellStart"/>
            <w:r w:rsidR="00FC3AB2">
              <w:rPr>
                <w:lang w:val="es-ES"/>
              </w:rPr>
              <w:t>ExCom</w:t>
            </w:r>
            <w:proofErr w:type="spellEnd"/>
            <w:r w:rsidR="00FC3AB2">
              <w:rPr>
                <w:lang w:val="es-ES"/>
              </w:rPr>
              <w:t>/94/58</w:t>
            </w:r>
            <w:r>
              <w:fldChar w:fldCharType="end"/>
            </w:r>
          </w:p>
          <w:p w14:paraId="2F0BF26C" w14:textId="62E21F6B" w:rsidR="00C8558F" w:rsidRPr="00064429" w:rsidRDefault="00C8558F" w:rsidP="00C8558F">
            <w:pPr>
              <w:rPr>
                <w:lang w:val="es-AR"/>
              </w:rPr>
            </w:pPr>
            <w:r>
              <w:fldChar w:fldCharType="begin"/>
            </w:r>
            <w:r w:rsidRPr="00064429">
              <w:rPr>
                <w:lang w:val="es-AR"/>
              </w:rPr>
              <w:instrText xml:space="preserve"> DOCPROPERTY "Revision date" \@ "d MMMM YYYY"  \* MERGEFORMAT </w:instrText>
            </w:r>
            <w:r>
              <w:fldChar w:fldCharType="separate"/>
            </w:r>
            <w:r w:rsidR="00B67230">
              <w:rPr>
                <w:lang w:val="es-AR"/>
              </w:rPr>
              <w:t xml:space="preserve">9 de </w:t>
            </w:r>
            <w:r w:rsidR="00C33A9E">
              <w:rPr>
                <w:lang w:val="es-AR"/>
              </w:rPr>
              <w:t>mayo</w:t>
            </w:r>
            <w:r w:rsidR="00B67230">
              <w:rPr>
                <w:lang w:val="es-AR"/>
              </w:rPr>
              <w:t xml:space="preserve"> de 2024</w:t>
            </w:r>
            <w:r>
              <w:fldChar w:fldCharType="end"/>
            </w:r>
          </w:p>
          <w:p w14:paraId="785FF791" w14:textId="77777777" w:rsidR="00C8558F" w:rsidRPr="00064429" w:rsidRDefault="00C8558F">
            <w:pPr>
              <w:rPr>
                <w:caps/>
                <w:lang w:val="es-AR"/>
              </w:rPr>
            </w:pPr>
          </w:p>
          <w:p w14:paraId="14A969D1" w14:textId="77777777" w:rsidR="0087455A" w:rsidRDefault="0024162E">
            <w:pPr>
              <w:rPr>
                <w:lang w:val="es-MX"/>
              </w:rPr>
            </w:pPr>
            <w:r>
              <w:rPr>
                <w:lang w:val="es-MX"/>
              </w:rPr>
              <w:t xml:space="preserve">ESPAÑOL </w:t>
            </w:r>
          </w:p>
          <w:p w14:paraId="424D3F62" w14:textId="77777777" w:rsidR="0087455A" w:rsidRDefault="0024162E">
            <w:pPr>
              <w:rPr>
                <w:lang w:val="es-ES"/>
              </w:rPr>
            </w:pPr>
            <w:r>
              <w:rPr>
                <w:lang w:val="es-ES"/>
              </w:rPr>
              <w:t xml:space="preserve">ORIGINAL: </w:t>
            </w:r>
            <w:r>
              <w:rPr>
                <w:lang w:val="es-MX"/>
              </w:rPr>
              <w:t>INGLÉS</w:t>
            </w:r>
          </w:p>
        </w:tc>
      </w:tr>
    </w:tbl>
    <w:p w14:paraId="4D2C4063" w14:textId="77777777" w:rsidR="009B1A3A" w:rsidRPr="009B1A3A" w:rsidRDefault="002D5A1A" w:rsidP="009B1A3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B1A3A" w:rsidRPr="009B1A3A">
        <w:rPr>
          <w:lang w:val="es-ES"/>
        </w:rPr>
        <w:t>Nonagésim</w:t>
      </w:r>
      <w:r w:rsidR="00857FFD">
        <w:rPr>
          <w:lang w:val="es-ES"/>
        </w:rPr>
        <w:t>a</w:t>
      </w:r>
      <w:r w:rsidR="009B1A3A" w:rsidRPr="009B1A3A">
        <w:rPr>
          <w:lang w:val="es-ES"/>
        </w:rPr>
        <w:t xml:space="preserve"> cuarta reunión</w:t>
      </w:r>
    </w:p>
    <w:p w14:paraId="35AEED1B" w14:textId="77777777" w:rsidR="0087455A" w:rsidRPr="007A58F4" w:rsidRDefault="009B1A3A" w:rsidP="009B1A3A">
      <w:pPr>
        <w:jc w:val="left"/>
        <w:rPr>
          <w:lang w:val="fr-FR"/>
        </w:rPr>
      </w:pPr>
      <w:r w:rsidRPr="007A58F4">
        <w:rPr>
          <w:lang w:val="fr-FR"/>
        </w:rPr>
        <w:t xml:space="preserve">Montreal, 27 </w:t>
      </w:r>
      <w:r w:rsidR="006F3B01" w:rsidRPr="007A58F4">
        <w:rPr>
          <w:lang w:val="fr-FR"/>
        </w:rPr>
        <w:t>–</w:t>
      </w:r>
      <w:r w:rsidRPr="007A58F4">
        <w:rPr>
          <w:lang w:val="fr-FR"/>
        </w:rPr>
        <w:t xml:space="preserve"> 31 de mayo de 2024</w:t>
      </w:r>
    </w:p>
    <w:p w14:paraId="045325FE" w14:textId="3E192F8D" w:rsidR="00B67230" w:rsidRPr="00347F7B" w:rsidRDefault="00347F7B" w:rsidP="00B67230">
      <w:pPr>
        <w:jc w:val="left"/>
        <w:rPr>
          <w:lang w:val="es-ES"/>
        </w:rPr>
      </w:pPr>
      <w:r w:rsidRPr="00347F7B">
        <w:rPr>
          <w:lang w:val="es-ES"/>
        </w:rPr>
        <w:t>Cuestión</w:t>
      </w:r>
      <w:r w:rsidR="00B67230" w:rsidRPr="00347F7B">
        <w:rPr>
          <w:lang w:val="es-ES"/>
        </w:rPr>
        <w:t xml:space="preserve"> 10 </w:t>
      </w:r>
      <w:r w:rsidRPr="00347F7B">
        <w:rPr>
          <w:lang w:val="es-ES"/>
        </w:rPr>
        <w:t>del orden del día</w:t>
      </w:r>
      <w:r w:rsidR="00B67230" w:rsidRPr="00347F7B">
        <w:rPr>
          <w:lang w:val="es-ES"/>
        </w:rPr>
        <w:t xml:space="preserve"> provisiona</w:t>
      </w:r>
      <w:r>
        <w:rPr>
          <w:lang w:val="es-ES"/>
        </w:rPr>
        <w:t>l</w:t>
      </w:r>
      <w:r w:rsidR="00B67230" w:rsidRPr="00512BEF">
        <w:rPr>
          <w:rStyle w:val="FootnoteReference"/>
        </w:rPr>
        <w:footnoteReference w:id="1"/>
      </w:r>
    </w:p>
    <w:p w14:paraId="04E537AD" w14:textId="77777777" w:rsidR="00B67230" w:rsidRPr="00347F7B" w:rsidRDefault="00B67230" w:rsidP="00B67230">
      <w:pPr>
        <w:jc w:val="center"/>
        <w:rPr>
          <w:lang w:val="es-ES"/>
        </w:rPr>
      </w:pPr>
    </w:p>
    <w:p w14:paraId="68959660" w14:textId="77777777" w:rsidR="00B67230" w:rsidRPr="00347F7B" w:rsidRDefault="00B67230" w:rsidP="00B67230">
      <w:pPr>
        <w:pStyle w:val="Heading1"/>
        <w:numPr>
          <w:ilvl w:val="0"/>
          <w:numId w:val="0"/>
        </w:numPr>
        <w:spacing w:after="0"/>
        <w:jc w:val="center"/>
        <w:rPr>
          <w:lang w:val="es-ES"/>
        </w:rPr>
      </w:pPr>
    </w:p>
    <w:p w14:paraId="4DB6D95C" w14:textId="77777777" w:rsidR="00B67230" w:rsidRPr="00347F7B" w:rsidRDefault="00B67230" w:rsidP="00B67230">
      <w:pPr>
        <w:jc w:val="center"/>
        <w:rPr>
          <w:lang w:val="es-ES"/>
        </w:rPr>
      </w:pPr>
    </w:p>
    <w:p w14:paraId="2885C359" w14:textId="5E4978BF" w:rsidR="007A58F4" w:rsidRPr="00E61353" w:rsidRDefault="007A58F4" w:rsidP="007A58F4">
      <w:pPr>
        <w:pStyle w:val="Title1"/>
        <w:rPr>
          <w:lang w:val="es-ES"/>
        </w:rPr>
      </w:pPr>
      <w:r w:rsidRPr="00E61353">
        <w:rPr>
          <w:lang w:val="es-ES"/>
        </w:rPr>
        <w:t xml:space="preserve">DOCUMENTO SOBRE LA CUESTIÓN DE LAS ALTERNATIVAS EN LA FABRICACIÓN </w:t>
      </w:r>
      <w:r>
        <w:rPr>
          <w:lang w:val="es-ES"/>
        </w:rPr>
        <w:t>DE ESPUMAS DE POLIURETANO</w:t>
      </w:r>
    </w:p>
    <w:p w14:paraId="522E6ED6" w14:textId="3D4BDEEF" w:rsidR="00B67230" w:rsidRPr="007B22A9" w:rsidRDefault="00B67230" w:rsidP="00B67230">
      <w:pPr>
        <w:pStyle w:val="Title1"/>
        <w:spacing w:before="120"/>
        <w:rPr>
          <w:lang w:val="pt-BR"/>
        </w:rPr>
      </w:pPr>
      <w:r w:rsidRPr="007B22A9">
        <w:rPr>
          <w:lang w:val="pt-BR"/>
        </w:rPr>
        <w:t>(</w:t>
      </w:r>
      <w:r w:rsidR="00102854" w:rsidRPr="007B22A9">
        <w:rPr>
          <w:caps w:val="0"/>
          <w:lang w:val="pt-BR"/>
        </w:rPr>
        <w:t>párrafo</w:t>
      </w:r>
      <w:r w:rsidRPr="007B22A9">
        <w:rPr>
          <w:lang w:val="pt-BR"/>
        </w:rPr>
        <w:t xml:space="preserve"> 127 </w:t>
      </w:r>
      <w:r w:rsidR="00843E5B" w:rsidRPr="007B22A9">
        <w:rPr>
          <w:caps w:val="0"/>
          <w:lang w:val="pt-BR"/>
        </w:rPr>
        <w:t>del documento</w:t>
      </w:r>
      <w:r w:rsidRPr="007B22A9">
        <w:rPr>
          <w:caps w:val="0"/>
          <w:lang w:val="pt-BR"/>
        </w:rPr>
        <w:t xml:space="preserve"> </w:t>
      </w:r>
      <w:r w:rsidRPr="007B22A9">
        <w:rPr>
          <w:lang w:val="pt-BR"/>
        </w:rPr>
        <w:t>UNEP/O</w:t>
      </w:r>
      <w:r w:rsidRPr="007B22A9">
        <w:rPr>
          <w:caps w:val="0"/>
          <w:lang w:val="pt-BR"/>
        </w:rPr>
        <w:t>z</w:t>
      </w:r>
      <w:r w:rsidRPr="007B22A9">
        <w:rPr>
          <w:lang w:val="pt-BR"/>
        </w:rPr>
        <w:t>L.P</w:t>
      </w:r>
      <w:r w:rsidRPr="007B22A9">
        <w:rPr>
          <w:caps w:val="0"/>
          <w:lang w:val="pt-BR"/>
        </w:rPr>
        <w:t>ro</w:t>
      </w:r>
      <w:r w:rsidRPr="007B22A9">
        <w:rPr>
          <w:lang w:val="pt-BR"/>
        </w:rPr>
        <w:t>/E</w:t>
      </w:r>
      <w:r w:rsidRPr="007B22A9">
        <w:rPr>
          <w:caps w:val="0"/>
          <w:lang w:val="pt-BR"/>
        </w:rPr>
        <w:t>x</w:t>
      </w:r>
      <w:r w:rsidRPr="007B22A9">
        <w:rPr>
          <w:lang w:val="pt-BR"/>
        </w:rPr>
        <w:t>C</w:t>
      </w:r>
      <w:r w:rsidRPr="007B22A9">
        <w:rPr>
          <w:caps w:val="0"/>
          <w:lang w:val="pt-BR"/>
        </w:rPr>
        <w:t>om</w:t>
      </w:r>
      <w:r w:rsidRPr="007B22A9">
        <w:rPr>
          <w:lang w:val="pt-BR"/>
        </w:rPr>
        <w:t>/93/105)</w:t>
      </w:r>
    </w:p>
    <w:p w14:paraId="5A5EFC41" w14:textId="77777777" w:rsidR="00B67230" w:rsidRPr="007B22A9" w:rsidRDefault="00B67230" w:rsidP="00B67230">
      <w:pPr>
        <w:jc w:val="center"/>
        <w:rPr>
          <w:lang w:val="pt-BR"/>
        </w:rPr>
      </w:pPr>
    </w:p>
    <w:p w14:paraId="090034C4" w14:textId="77777777" w:rsidR="00B67230" w:rsidRPr="007B22A9" w:rsidRDefault="00B67230" w:rsidP="00B67230">
      <w:pPr>
        <w:jc w:val="center"/>
        <w:rPr>
          <w:lang w:val="pt-BR"/>
        </w:rPr>
      </w:pPr>
    </w:p>
    <w:p w14:paraId="67F4ECF0" w14:textId="77777777" w:rsidR="00B67230" w:rsidRPr="007B22A9" w:rsidRDefault="00B67230" w:rsidP="00B67230">
      <w:pPr>
        <w:jc w:val="center"/>
        <w:rPr>
          <w:lang w:val="pt-BR"/>
        </w:rPr>
      </w:pPr>
    </w:p>
    <w:p w14:paraId="3A3293B2" w14:textId="68E29EEB" w:rsidR="00B67230" w:rsidRPr="007B22A9" w:rsidRDefault="007B22A9" w:rsidP="00B67230">
      <w:pPr>
        <w:spacing w:after="240"/>
        <w:rPr>
          <w:b/>
          <w:bCs/>
          <w:lang w:val="pt-BR"/>
        </w:rPr>
      </w:pPr>
      <w:r w:rsidRPr="007B22A9">
        <w:rPr>
          <w:b/>
          <w:bCs/>
          <w:lang w:val="pt-BR"/>
        </w:rPr>
        <w:t>An</w:t>
      </w:r>
      <w:r>
        <w:rPr>
          <w:b/>
          <w:bCs/>
          <w:lang w:val="pt-BR"/>
        </w:rPr>
        <w:t>tecedentes</w:t>
      </w:r>
    </w:p>
    <w:p w14:paraId="1471E9B8" w14:textId="3DBAD6C9" w:rsidR="00B6595A" w:rsidRPr="00B12F0D" w:rsidRDefault="00B6595A" w:rsidP="00B12F0D">
      <w:pPr>
        <w:pStyle w:val="Heading1"/>
        <w:rPr>
          <w:lang w:val="es-ES"/>
        </w:rPr>
      </w:pPr>
      <w:r w:rsidRPr="00B12F0D">
        <w:rPr>
          <w:lang w:val="es-ES"/>
        </w:rPr>
        <w:t xml:space="preserve">En la 93ª reunión del Comité Ejecutivo, en </w:t>
      </w:r>
      <w:r w:rsidR="00B12F0D">
        <w:rPr>
          <w:lang w:val="es-ES"/>
        </w:rPr>
        <w:t xml:space="preserve">la cuestión </w:t>
      </w:r>
      <w:r w:rsidRPr="00B12F0D">
        <w:rPr>
          <w:lang w:val="es-ES"/>
        </w:rPr>
        <w:t xml:space="preserve">del orden del día «Reseña de las cuestiones identificadas durante el examen de proyectos», la Secretaría presentó la cuestión de los HFC contenidos en polioles premezclados importados en el sector de las espumas de poliuretano (PU) en la etapa I de los planes de aplicación de </w:t>
      </w:r>
      <w:r w:rsidR="00D263BF">
        <w:rPr>
          <w:lang w:val="es-ES"/>
        </w:rPr>
        <w:t xml:space="preserve">la Enmienda de </w:t>
      </w:r>
      <w:r w:rsidRPr="00B12F0D">
        <w:rPr>
          <w:lang w:val="es-ES"/>
        </w:rPr>
        <w:t xml:space="preserve">Kigali para los HFC (KIP). Durante el debate subsiguiente, dos miembros hicieron hincapié en las dificultades a las que se enfrentan algunos países para </w:t>
      </w:r>
      <w:r w:rsidR="00204FD8">
        <w:rPr>
          <w:lang w:val="es-ES"/>
        </w:rPr>
        <w:t>obtener</w:t>
      </w:r>
      <w:r w:rsidRPr="00B12F0D">
        <w:rPr>
          <w:lang w:val="es-ES"/>
        </w:rPr>
        <w:t xml:space="preserve"> alternativas de bajo potencial de calentamiento atmosférico (PCA) a los HCFC en el sector de las espumas de poliuretano, incluidos los polioles premezclados, lo que provoca retrasos en la ejecución de los proyectos, y uno de ellos afirmó que las</w:t>
      </w:r>
      <w:r w:rsidR="00A107A6">
        <w:rPr>
          <w:lang w:val="es-ES"/>
        </w:rPr>
        <w:t xml:space="preserve"> </w:t>
      </w:r>
      <w:proofErr w:type="spellStart"/>
      <w:r w:rsidRPr="00B12F0D">
        <w:rPr>
          <w:lang w:val="es-ES"/>
        </w:rPr>
        <w:t>hidrofluoroolefinas</w:t>
      </w:r>
      <w:proofErr w:type="spellEnd"/>
      <w:r w:rsidRPr="00B12F0D">
        <w:rPr>
          <w:lang w:val="es-ES"/>
        </w:rPr>
        <w:t xml:space="preserve"> (HFO) no eran una alternativa sostenible debido a su rápida descomposición, una consideración que debería reflejarse en una nota de la Secretaría sobre la cuestión. Los miembros acordaron que la cuestión de las alternativas en la fabricación de espumas de poliuretano debería debatirse en la 94ª reunión, y que la Secretaría debería preparar un documento aparte para su consideración en dicha reunión, presentando las experiencias relacionadas, las mejores prácticas y la información recopilada hasta la fecha</w:t>
      </w:r>
    </w:p>
    <w:p w14:paraId="3E5CFB26" w14:textId="64EF4840" w:rsidR="0087455A" w:rsidRPr="00B2082E" w:rsidRDefault="00B2082E" w:rsidP="00B2082E">
      <w:pPr>
        <w:pStyle w:val="Heading1"/>
        <w:rPr>
          <w:lang w:val="es-ES"/>
        </w:rPr>
      </w:pPr>
      <w:r w:rsidRPr="00B2082E">
        <w:rPr>
          <w:lang w:val="es-ES"/>
        </w:rPr>
        <w:t xml:space="preserve">En respuesta a esta solicitud, la Secretaría ha llevado a cabo una revisión de los datos disponibles sobre los proyectos del sector de espumas de poliuretano ejecutados dentro de los planes de gestión de eliminación de los HCFC en curso, ha consultado con los organismos bilaterales y de ejecución durante la Reunión de coordinación interinstitucional de marzo de 2024, ha solicitado aportaciones por escrito del PNUD, la ONUDI y el Banco Mundial sobre los proyectos pertinentes, y ha consultado los informes del Grupo de trabajo de composición abierta (GTCA), la Reunión de las Partes (RP) en el Protocolo de Montreal </w:t>
      </w:r>
      <w:r w:rsidRPr="00B2082E">
        <w:rPr>
          <w:lang w:val="es-ES"/>
        </w:rPr>
        <w:lastRenderedPageBreak/>
        <w:t>y el informe de evaluación del Comité de Opciones Técnicas sobre Espumas (COT</w:t>
      </w:r>
      <w:r w:rsidR="005A0B35">
        <w:rPr>
          <w:lang w:val="es-ES"/>
        </w:rPr>
        <w:t>E</w:t>
      </w:r>
      <w:r w:rsidRPr="00B2082E">
        <w:rPr>
          <w:lang w:val="es-ES"/>
        </w:rPr>
        <w:t>) de 2022. El presente documento se ha elaborado teniendo en cuenta la información obtenida de las fuentes mencionadas</w:t>
      </w:r>
      <w:r w:rsidR="00FE3DF0">
        <w:rPr>
          <w:lang w:val="es-ES"/>
        </w:rPr>
        <w:t>.</w:t>
      </w:r>
    </w:p>
    <w:p w14:paraId="558D6327" w14:textId="295E43CC" w:rsidR="00BF1375" w:rsidRPr="006517EE" w:rsidRDefault="006517EE" w:rsidP="00BF1375">
      <w:pPr>
        <w:pStyle w:val="Heading1"/>
        <w:spacing w:after="0"/>
        <w:rPr>
          <w:lang w:val="es-ES"/>
        </w:rPr>
      </w:pPr>
      <w:r w:rsidRPr="006517EE">
        <w:rPr>
          <w:lang w:val="es-ES"/>
        </w:rPr>
        <w:t>Un miembro del Comité Ejecutivo, el Gobierno de Argentina, también envió información a la Secretaría sobre la situación en la región de América Latina. La información sobre precios y plazos de entrega se incluye como información técnica en el presente documento y su anexo</w:t>
      </w:r>
      <w:r w:rsidR="00BF1375" w:rsidRPr="006517EE">
        <w:rPr>
          <w:lang w:val="es-ES"/>
        </w:rPr>
        <w:t>.</w:t>
      </w:r>
    </w:p>
    <w:p w14:paraId="2C21B17A" w14:textId="77777777" w:rsidR="00BF1375" w:rsidRPr="006517EE" w:rsidRDefault="00BF1375" w:rsidP="00BF1375">
      <w:pPr>
        <w:rPr>
          <w:lang w:val="es-ES"/>
        </w:rPr>
      </w:pPr>
    </w:p>
    <w:p w14:paraId="23A254C9" w14:textId="6A285432" w:rsidR="00BF1375" w:rsidRPr="004548C0" w:rsidRDefault="004548C0" w:rsidP="00BF1375">
      <w:pPr>
        <w:pStyle w:val="Heading1"/>
        <w:keepNext/>
        <w:keepLines/>
        <w:numPr>
          <w:ilvl w:val="0"/>
          <w:numId w:val="0"/>
        </w:numPr>
        <w:rPr>
          <w:b/>
          <w:bCs/>
          <w:lang w:val="es-ES"/>
        </w:rPr>
      </w:pPr>
      <w:r w:rsidRPr="004548C0">
        <w:rPr>
          <w:b/>
          <w:bCs/>
          <w:lang w:val="es-ES"/>
        </w:rPr>
        <w:t>Proyectos de eliminación de los HCFC en el sector de la fabricación de espumas de poliuretano asistidos por el Fondo Multilateral</w:t>
      </w:r>
    </w:p>
    <w:p w14:paraId="259B7717" w14:textId="2CF6C4EC" w:rsidR="00BF1375" w:rsidRPr="000A7CE7" w:rsidRDefault="000A7CE7" w:rsidP="00BF1375">
      <w:pPr>
        <w:pStyle w:val="Heading1"/>
        <w:keepNext/>
        <w:keepLines/>
        <w:rPr>
          <w:lang w:val="es-ES"/>
        </w:rPr>
      </w:pPr>
      <w:r w:rsidRPr="000A7CE7">
        <w:rPr>
          <w:lang w:val="es-ES"/>
        </w:rPr>
        <w:t>Hasta abril de 2024, el Comité Ejecutivo ha aprobado, como parte de 48 planes de gestión de eliminación de HCFC, proyectos individuales para la conversión de empresas de espumas de poliuretano que fabrican diversos tipos de productos de espuma</w:t>
      </w:r>
      <w:r w:rsidR="00BF1375" w:rsidRPr="00A86FD7">
        <w:rPr>
          <w:vertAlign w:val="superscript"/>
        </w:rPr>
        <w:footnoteReference w:id="2"/>
      </w:r>
      <w:r w:rsidR="00BF1375" w:rsidRPr="000A7CE7">
        <w:rPr>
          <w:lang w:val="es-ES"/>
        </w:rPr>
        <w:t xml:space="preserve"> </w:t>
      </w:r>
      <w:r w:rsidR="008E0D72" w:rsidRPr="008E0D72">
        <w:rPr>
          <w:lang w:val="es-ES"/>
        </w:rPr>
        <w:t xml:space="preserve">a hidrocarburos (HC) (ciclopentano, n-pentano, </w:t>
      </w:r>
      <w:proofErr w:type="spellStart"/>
      <w:r w:rsidR="008E0D72" w:rsidRPr="008E0D72">
        <w:rPr>
          <w:lang w:val="es-ES"/>
        </w:rPr>
        <w:t>isopentano</w:t>
      </w:r>
      <w:proofErr w:type="spellEnd"/>
      <w:r w:rsidR="008E0D72" w:rsidRPr="008E0D72">
        <w:rPr>
          <w:lang w:val="es-ES"/>
        </w:rPr>
        <w:t xml:space="preserve"> y polioles premezclados que contienen HC), formiato de metilo, </w:t>
      </w:r>
      <w:proofErr w:type="spellStart"/>
      <w:r w:rsidR="008E0D72" w:rsidRPr="008E0D72">
        <w:rPr>
          <w:lang w:val="es-ES"/>
        </w:rPr>
        <w:t>metilal</w:t>
      </w:r>
      <w:proofErr w:type="spellEnd"/>
      <w:r w:rsidR="008E0D72" w:rsidRPr="008E0D72">
        <w:rPr>
          <w:lang w:val="es-ES"/>
        </w:rPr>
        <w:t>, tecnología a base de agua, HFO (es decir, HFO-1233zd(E), HFO-1336mzz(Z)) y, en dos casos durante la etapa I, HFC-245fa</w:t>
      </w:r>
      <w:r w:rsidR="00BF1375" w:rsidRPr="000A7CE7">
        <w:rPr>
          <w:lang w:val="es-ES"/>
        </w:rPr>
        <w:t xml:space="preserve">. </w:t>
      </w:r>
    </w:p>
    <w:p w14:paraId="58347F8D" w14:textId="1A47EBDF" w:rsidR="00BF1375" w:rsidRPr="007A65F8" w:rsidRDefault="002A2D37" w:rsidP="00BF1375">
      <w:pPr>
        <w:pStyle w:val="Heading1"/>
        <w:rPr>
          <w:lang w:val="es-ES"/>
        </w:rPr>
      </w:pPr>
      <w:r w:rsidRPr="007A65F8">
        <w:rPr>
          <w:lang w:val="es-ES"/>
        </w:rPr>
        <w:t>De ellos, los planes de gestión de la eliminación de los HCFC de varios países</w:t>
      </w:r>
      <w:r w:rsidR="00BF1375" w:rsidRPr="00A86FD7">
        <w:rPr>
          <w:rStyle w:val="FootnoteReference"/>
        </w:rPr>
        <w:footnoteReference w:id="3"/>
      </w:r>
      <w:r w:rsidR="00BF1375" w:rsidRPr="007A65F8">
        <w:rPr>
          <w:lang w:val="es-ES"/>
        </w:rPr>
        <w:t xml:space="preserve"> </w:t>
      </w:r>
      <w:r w:rsidR="007A65F8" w:rsidRPr="007A65F8">
        <w:rPr>
          <w:lang w:val="es-ES"/>
        </w:rPr>
        <w:t>también han incluido proyectos para la adaptación de empresas de sistemas de propiedad local a la fabricación de sistemas de polioles premezclados sin HCFC-141b y, a través de ellos, la conversión de numerosas empresas transformadoras de espumas</w:t>
      </w:r>
      <w:r w:rsidR="00BF1375" w:rsidRPr="007A65F8">
        <w:rPr>
          <w:lang w:val="es-ES"/>
        </w:rPr>
        <w:t xml:space="preserve">. </w:t>
      </w:r>
    </w:p>
    <w:p w14:paraId="710E2806" w14:textId="535C2C64" w:rsidR="00BF1375" w:rsidRPr="004C25DF" w:rsidRDefault="004C25DF" w:rsidP="00BF1375">
      <w:pPr>
        <w:pStyle w:val="Heading1"/>
        <w:rPr>
          <w:lang w:val="es-ES"/>
        </w:rPr>
      </w:pPr>
      <w:r w:rsidRPr="004C25DF">
        <w:rPr>
          <w:lang w:val="es-ES"/>
        </w:rPr>
        <w:t>El consumo total de HCFC asociado a estos proyectos ascendió a 8</w:t>
      </w:r>
      <w:r>
        <w:rPr>
          <w:lang w:val="es-ES"/>
        </w:rPr>
        <w:t xml:space="preserve"> </w:t>
      </w:r>
      <w:r w:rsidRPr="004C25DF">
        <w:rPr>
          <w:lang w:val="es-ES"/>
        </w:rPr>
        <w:t>792 toneladas PAO o 79</w:t>
      </w:r>
      <w:r w:rsidR="00FC3AB2">
        <w:rPr>
          <w:lang w:val="es-ES"/>
        </w:rPr>
        <w:t> </w:t>
      </w:r>
      <w:r w:rsidRPr="004C25DF">
        <w:rPr>
          <w:lang w:val="es-ES"/>
        </w:rPr>
        <w:t>932</w:t>
      </w:r>
      <w:r w:rsidR="00FC3AB2">
        <w:rPr>
          <w:lang w:val="es-ES"/>
        </w:rPr>
        <w:t> </w:t>
      </w:r>
      <w:r w:rsidRPr="004C25DF">
        <w:rPr>
          <w:lang w:val="es-ES"/>
        </w:rPr>
        <w:t>toneladas métricas (</w:t>
      </w:r>
      <w:proofErr w:type="spellStart"/>
      <w:r w:rsidRPr="004C25DF">
        <w:rPr>
          <w:lang w:val="es-ES"/>
        </w:rPr>
        <w:t>tm</w:t>
      </w:r>
      <w:proofErr w:type="spellEnd"/>
      <w:r w:rsidRPr="004C25DF">
        <w:rPr>
          <w:lang w:val="es-ES"/>
        </w:rPr>
        <w:t>) de HCFC</w:t>
      </w:r>
      <w:r>
        <w:rPr>
          <w:lang w:val="es-ES"/>
        </w:rPr>
        <w:t>-</w:t>
      </w:r>
      <w:r w:rsidRPr="004C25DF">
        <w:rPr>
          <w:lang w:val="es-ES"/>
        </w:rPr>
        <w:t xml:space="preserve">141b y 27 toneladas PAO (485 </w:t>
      </w:r>
      <w:proofErr w:type="spellStart"/>
      <w:r w:rsidRPr="004C25DF">
        <w:rPr>
          <w:lang w:val="es-ES"/>
        </w:rPr>
        <w:t>tm</w:t>
      </w:r>
      <w:proofErr w:type="spellEnd"/>
      <w:r w:rsidRPr="004C25DF">
        <w:rPr>
          <w:lang w:val="es-ES"/>
        </w:rPr>
        <w:t>) de HCFC-22</w:t>
      </w:r>
      <w:r w:rsidR="00BF1375" w:rsidRPr="004C25DF">
        <w:rPr>
          <w:lang w:val="es-ES"/>
        </w:rPr>
        <w:t>.</w:t>
      </w:r>
    </w:p>
    <w:p w14:paraId="47226C49" w14:textId="6AABE355" w:rsidR="00BF1375" w:rsidRPr="007F6C95" w:rsidRDefault="00ED25AA" w:rsidP="00BF1375">
      <w:pPr>
        <w:pStyle w:val="Heading1"/>
        <w:rPr>
          <w:lang w:val="es-ES"/>
        </w:rPr>
      </w:pPr>
      <w:r w:rsidRPr="007F6C95">
        <w:rPr>
          <w:lang w:val="es-ES"/>
        </w:rPr>
        <w:t xml:space="preserve">Además, el Comité Ejecutivo aprobó 13 proyectos para demostrar tecnologías de bajo PCA como alternativas a los HCFC en el sector de la fabricación de espumas de poliuretano, incluidos HC puros y premezclados en polioles, formiato de metilo, </w:t>
      </w:r>
      <w:proofErr w:type="spellStart"/>
      <w:r w:rsidRPr="007F6C95">
        <w:rPr>
          <w:lang w:val="es-ES"/>
        </w:rPr>
        <w:t>metilal</w:t>
      </w:r>
      <w:proofErr w:type="spellEnd"/>
      <w:r w:rsidRPr="007F6C95">
        <w:rPr>
          <w:lang w:val="es-ES"/>
        </w:rPr>
        <w:t>, CO2 supercrítico y HFO (HFO-1233zd(E), HFO</w:t>
      </w:r>
      <w:r w:rsidR="00FC3AB2">
        <w:rPr>
          <w:lang w:val="es-ES"/>
        </w:rPr>
        <w:noBreakHyphen/>
      </w:r>
      <w:r w:rsidRPr="007F6C95">
        <w:rPr>
          <w:lang w:val="es-ES"/>
        </w:rPr>
        <w:t>1336mzz(Z</w:t>
      </w:r>
      <w:r w:rsidR="00BF1375" w:rsidRPr="007F6C95">
        <w:rPr>
          <w:lang w:val="es-ES"/>
        </w:rPr>
        <w:t xml:space="preserve">)). </w:t>
      </w:r>
    </w:p>
    <w:p w14:paraId="0EA0FAF9" w14:textId="0E253A9D" w:rsidR="00BF1375" w:rsidRPr="00F222B8" w:rsidRDefault="00F222B8" w:rsidP="00BF1375">
      <w:pPr>
        <w:pStyle w:val="Heading1"/>
        <w:rPr>
          <w:lang w:val="es-ES"/>
        </w:rPr>
      </w:pPr>
      <w:r w:rsidRPr="00F222B8">
        <w:rPr>
          <w:lang w:val="es-ES"/>
        </w:rPr>
        <w:t>En el contexto de la eliminación de los HFC, en la 82ª reunión, el Comité Ejecutivo aprobó un proyecto de inversión independiente para la conversión de ciclopentano mezclado con HFC-245fa (250</w:t>
      </w:r>
      <w:r w:rsidR="00FC3AB2">
        <w:rPr>
          <w:lang w:val="es-ES"/>
        </w:rPr>
        <w:t> </w:t>
      </w:r>
      <w:proofErr w:type="spellStart"/>
      <w:r w:rsidRPr="00F222B8">
        <w:rPr>
          <w:lang w:val="es-ES"/>
        </w:rPr>
        <w:t>tm</w:t>
      </w:r>
      <w:proofErr w:type="spellEnd"/>
      <w:r w:rsidR="00FC3AB2">
        <w:rPr>
          <w:lang w:val="es-ES"/>
        </w:rPr>
        <w:t> </w:t>
      </w:r>
      <w:r w:rsidRPr="00F222B8">
        <w:rPr>
          <w:lang w:val="es-ES"/>
        </w:rPr>
        <w:t>o 257</w:t>
      </w:r>
      <w:r w:rsidR="00703282">
        <w:rPr>
          <w:lang w:val="es-ES"/>
        </w:rPr>
        <w:t xml:space="preserve"> </w:t>
      </w:r>
      <w:r w:rsidRPr="00F222B8">
        <w:rPr>
          <w:lang w:val="es-ES"/>
        </w:rPr>
        <w:t xml:space="preserve">500 toneladas equivalentes de CO2) a ciclopentano mezclado con HFO-1233zd(E) en la fabricación de paneles de espuma para refrigeradores domésticos en una empresa de China (de conformidad con la decisión 78/3 g)); y en la 93ª reunión, como parte del KIP para México, el Comité aprobó el plan del sector de espumas de poliuretano para la eliminación total de los HFC (596 </w:t>
      </w:r>
      <w:proofErr w:type="spellStart"/>
      <w:r w:rsidRPr="00F222B8">
        <w:rPr>
          <w:lang w:val="es-ES"/>
        </w:rPr>
        <w:t>tm</w:t>
      </w:r>
      <w:proofErr w:type="spellEnd"/>
      <w:r w:rsidRPr="00F222B8">
        <w:rPr>
          <w:lang w:val="es-ES"/>
        </w:rPr>
        <w:t xml:space="preserve"> o 545</w:t>
      </w:r>
      <w:r w:rsidR="00703282">
        <w:rPr>
          <w:lang w:val="es-ES"/>
        </w:rPr>
        <w:t xml:space="preserve"> </w:t>
      </w:r>
      <w:r w:rsidRPr="00F222B8">
        <w:rPr>
          <w:lang w:val="es-ES"/>
        </w:rPr>
        <w:t>791 toneladas equivalentes de CO2) con los HFO como la alternativa seleccionada</w:t>
      </w:r>
      <w:r w:rsidR="00BF1375" w:rsidRPr="00F222B8">
        <w:rPr>
          <w:lang w:val="es-ES"/>
        </w:rPr>
        <w:t xml:space="preserve">. </w:t>
      </w:r>
    </w:p>
    <w:p w14:paraId="50C8DCC0" w14:textId="0F871658" w:rsidR="00BF1375" w:rsidRPr="009875BF" w:rsidRDefault="009875BF" w:rsidP="00BF1375">
      <w:pPr>
        <w:spacing w:after="240"/>
        <w:rPr>
          <w:b/>
          <w:bCs/>
          <w:lang w:val="es-ES"/>
        </w:rPr>
      </w:pPr>
      <w:r w:rsidRPr="009875BF">
        <w:rPr>
          <w:b/>
          <w:bCs/>
          <w:lang w:val="es-ES"/>
        </w:rPr>
        <w:t>Experiencia en la ejecución de proyectos, mejores prácticas e información sobre alternativas con bajo potencial de calentamiento atmosférico en el sector de espumas de poliuretano</w:t>
      </w:r>
    </w:p>
    <w:p w14:paraId="44C997BA" w14:textId="4B96AC27" w:rsidR="00BF1375" w:rsidRPr="004E2D57" w:rsidRDefault="004E2D57" w:rsidP="00BF1375">
      <w:pPr>
        <w:pStyle w:val="Heading1"/>
        <w:rPr>
          <w:lang w:val="es-ES"/>
        </w:rPr>
      </w:pPr>
      <w:r w:rsidRPr="004E2D57">
        <w:rPr>
          <w:lang w:val="es-ES"/>
        </w:rPr>
        <w:t>Los organismos bilaterales y de ejecución han compartido información sobre su participación en la asistencia a los países que operan al amparo del Artículo 5 en el sector de espumas de poliuretano, incluida la experiencia adquirida, los principales retos encontrados y las mejores prácticas seguidas por los gobiernos y empresas asistidos para garantizar la adopción sostenida de las tecnologías de bajo potencial de calentamiento atmosférico</w:t>
      </w:r>
      <w:r w:rsidR="00BF1375" w:rsidRPr="004E2D57">
        <w:rPr>
          <w:lang w:val="es-ES"/>
        </w:rPr>
        <w:t>.</w:t>
      </w:r>
    </w:p>
    <w:p w14:paraId="04CE9C95" w14:textId="76458E70" w:rsidR="00BF1375" w:rsidRPr="00A215EA" w:rsidRDefault="00A215EA" w:rsidP="00BF1375">
      <w:pPr>
        <w:pStyle w:val="Heading1"/>
        <w:rPr>
          <w:lang w:val="es-ES"/>
        </w:rPr>
      </w:pPr>
      <w:r w:rsidRPr="00A215EA">
        <w:rPr>
          <w:lang w:val="es-ES"/>
        </w:rPr>
        <w:t xml:space="preserve">Además de garantizar el compromiso, y en algunos casos la cofinanciación, de las empresas beneficiarias para la conversión a las tecnologías seleccionadas, la asistencia prestada a los países que operan al amparo del Artículo 5 para la adopción de alternativas de bajo PCA en el sector de espumas de </w:t>
      </w:r>
      <w:r w:rsidRPr="00A215EA">
        <w:rPr>
          <w:lang w:val="es-ES"/>
        </w:rPr>
        <w:lastRenderedPageBreak/>
        <w:t>poliuretano incluyó asistencia técnica y capacitación sobre el uso de la alternativa seleccionada, transferencia de tecnología y demostraciones en otras empresas locales o extranjeras</w:t>
      </w:r>
      <w:r w:rsidR="00BF1375" w:rsidRPr="00A215EA">
        <w:rPr>
          <w:lang w:val="es-ES"/>
        </w:rPr>
        <w:t xml:space="preserve">. </w:t>
      </w:r>
    </w:p>
    <w:p w14:paraId="0559A3B9" w14:textId="7E78F6A8" w:rsidR="00BF1375" w:rsidRPr="003915E5" w:rsidRDefault="003915E5" w:rsidP="00BF1375">
      <w:pPr>
        <w:pStyle w:val="Heading1"/>
        <w:rPr>
          <w:lang w:val="es-ES"/>
        </w:rPr>
      </w:pPr>
      <w:r w:rsidRPr="003915E5">
        <w:rPr>
          <w:lang w:val="es-ES"/>
        </w:rPr>
        <w:t>Un factor crucial que ha permitido la transición de numerosas pequeñas y medianas empresas (</w:t>
      </w:r>
      <w:r w:rsidRPr="001763DD">
        <w:rPr>
          <w:lang w:val="es-ES"/>
        </w:rPr>
        <w:t xml:space="preserve">PYME) en los países que operan al amparo del Artículo 5 ha sido el apoyo prestado a </w:t>
      </w:r>
      <w:r w:rsidR="001763DD" w:rsidRPr="001763DD">
        <w:rPr>
          <w:lang w:val="es-ES"/>
        </w:rPr>
        <w:t>los proveedores</w:t>
      </w:r>
      <w:r w:rsidR="00BC3AAC" w:rsidRPr="001763DD">
        <w:rPr>
          <w:lang w:val="es-ES"/>
        </w:rPr>
        <w:t xml:space="preserve"> de sistemas</w:t>
      </w:r>
      <w:r w:rsidRPr="001763DD">
        <w:rPr>
          <w:lang w:val="es-ES"/>
        </w:rPr>
        <w:t xml:space="preserve"> locales para desarrollar formulaciones basadas en tecnologías de bajo PCA. </w:t>
      </w:r>
      <w:r w:rsidR="001763DD" w:rsidRPr="001763DD">
        <w:rPr>
          <w:lang w:val="es-ES"/>
        </w:rPr>
        <w:t>Estos proveedores</w:t>
      </w:r>
      <w:r w:rsidR="00BC3AAC" w:rsidRPr="001763DD">
        <w:rPr>
          <w:lang w:val="es-ES"/>
        </w:rPr>
        <w:t xml:space="preserve"> de sistemas</w:t>
      </w:r>
      <w:r w:rsidRPr="001763DD">
        <w:rPr>
          <w:lang w:val="es-ES"/>
        </w:rPr>
        <w:t xml:space="preserve"> han</w:t>
      </w:r>
      <w:r w:rsidRPr="003915E5">
        <w:rPr>
          <w:lang w:val="es-ES"/>
        </w:rPr>
        <w:t xml:space="preserve"> desempeñado un papel fundamental a la hora de ofrecer orientación técnica a las PYME para la adopción de dichas tecnologías</w:t>
      </w:r>
      <w:r w:rsidR="00BF1375" w:rsidRPr="003915E5">
        <w:rPr>
          <w:lang w:val="es-ES"/>
        </w:rPr>
        <w:t>.</w:t>
      </w:r>
    </w:p>
    <w:p w14:paraId="5AEAAE65" w14:textId="70AE155B" w:rsidR="00BF1375" w:rsidRPr="006372CD" w:rsidRDefault="006372CD" w:rsidP="00BF1375">
      <w:pPr>
        <w:pStyle w:val="Heading1"/>
        <w:rPr>
          <w:lang w:val="es-ES"/>
        </w:rPr>
      </w:pPr>
      <w:r w:rsidRPr="006372CD">
        <w:rPr>
          <w:lang w:val="es-ES"/>
        </w:rPr>
        <w:t>Una práctica eficaz para garantizar la sostenibilidad de la eliminación de los HCFC en el sector sigue siendo la promulgación de medidas reglamentarias para apoyar las conversiones de las empresas locales a alternativas de bajo PCA, generalmente en forma de prohibiciones de importación y/o uso de sustancias controladas en la aplicación o sector de espumas de poliuretano. En varios casos, estas medidas se han retrasado si no se disponía de alternativas adecuadas de bajo PCA para aplicaciones específicas (es</w:t>
      </w:r>
      <w:r w:rsidR="007A58F4">
        <w:rPr>
          <w:lang w:val="es-ES"/>
        </w:rPr>
        <w:t> </w:t>
      </w:r>
      <w:r w:rsidRPr="006372CD">
        <w:rPr>
          <w:lang w:val="es-ES"/>
        </w:rPr>
        <w:t>decir, sustancias no inflamables con propiedades aislantes aceptables en aplicaciones de espumas en aerosoles). En algunos países, como China y Tailandia, se han promulgado medidas que cubren aplicaciones específicas, dejando otras para más adelante; en otros, la prohibición del HCFC 141b en forma pura ha precedido a la prohibición del HCFC-141b contenido en polioles premezclados importados para dar más tiempo a la adopción de alternativas, especialmente por parte de las PYME</w:t>
      </w:r>
      <w:r w:rsidR="00BF1375" w:rsidRPr="006372CD">
        <w:rPr>
          <w:lang w:val="es-ES"/>
        </w:rPr>
        <w:t>.</w:t>
      </w:r>
    </w:p>
    <w:p w14:paraId="78314FC0" w14:textId="303E4C2A" w:rsidR="00BF1375" w:rsidRPr="00F073DF" w:rsidRDefault="00F073DF" w:rsidP="00BF1375">
      <w:pPr>
        <w:pStyle w:val="Heading1"/>
        <w:rPr>
          <w:lang w:val="es-ES"/>
        </w:rPr>
      </w:pPr>
      <w:r w:rsidRPr="00F073DF">
        <w:rPr>
          <w:lang w:val="es-ES"/>
        </w:rPr>
        <w:t xml:space="preserve">La selección de alternativas ha dependido de los requisitos de rendimiento de la aplicación específica (por ejemplo, el rendimiento del aislamiento), la infraestructura y la capacidad de las empresas para adoptar tecnologías de bajo PCA, los costos operativos de la tecnología, la ubicación de la empresa y las políticas locales relacionadas con la salud y la seguridad en el trabajo. A </w:t>
      </w:r>
      <w:r w:rsidR="00B56175" w:rsidRPr="00F073DF">
        <w:rPr>
          <w:lang w:val="es-ES"/>
        </w:rPr>
        <w:t>continuación,</w:t>
      </w:r>
      <w:r w:rsidRPr="00F073DF">
        <w:rPr>
          <w:lang w:val="es-ES"/>
        </w:rPr>
        <w:t xml:space="preserve"> se presenta un breve resumen de la experiencia de l</w:t>
      </w:r>
      <w:r w:rsidR="00B56175">
        <w:rPr>
          <w:lang w:val="es-ES"/>
        </w:rPr>
        <w:t xml:space="preserve">os organismos </w:t>
      </w:r>
      <w:r w:rsidRPr="00F073DF">
        <w:rPr>
          <w:lang w:val="es-ES"/>
        </w:rPr>
        <w:t>en relación con la adopción de diferentes tecnologías de bajo PCA</w:t>
      </w:r>
      <w:r w:rsidR="00BF1375" w:rsidRPr="00F073DF">
        <w:rPr>
          <w:lang w:val="es-ES"/>
        </w:rPr>
        <w:t>.</w:t>
      </w:r>
    </w:p>
    <w:p w14:paraId="16CD6AA5" w14:textId="2B4A183D" w:rsidR="00BF1375" w:rsidRPr="00997F71" w:rsidRDefault="0054092D" w:rsidP="00BF1375">
      <w:pPr>
        <w:pStyle w:val="Heading1"/>
        <w:numPr>
          <w:ilvl w:val="0"/>
          <w:numId w:val="0"/>
        </w:numPr>
        <w:rPr>
          <w:u w:val="single"/>
        </w:rPr>
      </w:pPr>
      <w:proofErr w:type="spellStart"/>
      <w:r w:rsidRPr="0054092D">
        <w:rPr>
          <w:u w:val="single"/>
        </w:rPr>
        <w:t>Tecnología</w:t>
      </w:r>
      <w:proofErr w:type="spellEnd"/>
      <w:r w:rsidRPr="0054092D">
        <w:rPr>
          <w:u w:val="single"/>
        </w:rPr>
        <w:t xml:space="preserve"> </w:t>
      </w:r>
      <w:proofErr w:type="spellStart"/>
      <w:r w:rsidRPr="0054092D">
        <w:rPr>
          <w:u w:val="single"/>
        </w:rPr>
        <w:t>basada</w:t>
      </w:r>
      <w:proofErr w:type="spellEnd"/>
      <w:r w:rsidRPr="0054092D">
        <w:rPr>
          <w:u w:val="single"/>
        </w:rPr>
        <w:t xml:space="preserve"> en </w:t>
      </w:r>
      <w:proofErr w:type="spellStart"/>
      <w:r w:rsidRPr="0054092D">
        <w:rPr>
          <w:u w:val="single"/>
        </w:rPr>
        <w:t>hidrocarburos</w:t>
      </w:r>
      <w:proofErr w:type="spellEnd"/>
    </w:p>
    <w:p w14:paraId="6180F303" w14:textId="3A1B149C" w:rsidR="00BF1375" w:rsidRPr="00C26532" w:rsidRDefault="007C78FB" w:rsidP="00BF1375">
      <w:pPr>
        <w:pStyle w:val="Heading1"/>
        <w:rPr>
          <w:lang w:val="es-ES"/>
        </w:rPr>
      </w:pPr>
      <w:r w:rsidRPr="00C26532">
        <w:rPr>
          <w:lang w:val="es-ES"/>
        </w:rPr>
        <w:t xml:space="preserve">La tecnología a base de HC sigue siendo la opción preferida por las grandes empresas, debido a factores como la calidad del producto y los costos de explotación. La conversión a la tecnología basada en HC conlleva unos costos de capital incrementales relativamente elevados para las adaptaciones necesarias para operar con agentes </w:t>
      </w:r>
      <w:r w:rsidRPr="001727C0">
        <w:rPr>
          <w:lang w:val="es-ES"/>
        </w:rPr>
        <w:t>espumógenos</w:t>
      </w:r>
      <w:r w:rsidRPr="00C26532">
        <w:rPr>
          <w:lang w:val="es-ES"/>
        </w:rPr>
        <w:t xml:space="preserve"> inflamables. En algunos casos, las empresas tuvieron que aportar cofinanciación. A pesar de que, en general, la ejecución del proyecto se ha desarrollado sin problemas, se han producido retrasos relacionados principalmente con la finalización de las adaptaciones de la planta relacionadas con la seguridad y la obtención de permisos para operar con sustancias inflamables en lugares específicos</w:t>
      </w:r>
      <w:r w:rsidR="00BF1375" w:rsidRPr="00C26532">
        <w:rPr>
          <w:lang w:val="es-ES"/>
        </w:rPr>
        <w:t>.</w:t>
      </w:r>
    </w:p>
    <w:p w14:paraId="2AF7A756" w14:textId="753F3FCD" w:rsidR="00BF1375" w:rsidRPr="00C26532" w:rsidRDefault="00C26532" w:rsidP="00BF1375">
      <w:pPr>
        <w:pStyle w:val="Heading1"/>
        <w:rPr>
          <w:lang w:val="es-ES"/>
        </w:rPr>
      </w:pPr>
      <w:r w:rsidRPr="00C26532">
        <w:rPr>
          <w:lang w:val="es-ES"/>
        </w:rPr>
        <w:t>También se ha informado de que esta tecnología sigue siendo en gran medida inaccesible para las pequeñas empresas que carecen de los conocimientos técnicos y los recursos necesarios. Los HC y los polioles premezclados a base de HC, que siguen siendo muy inflamables, no son adecuados para las espumas en aerosol por motivos de seguridad. Aunque los polioles premezclados a base de HC pueden representar una alternativa potencial para algunas empresas en determinadas aplicaciones, sus ventas pueden verse limitadas debido a los estrictos requisitos de seguridad</w:t>
      </w:r>
      <w:r w:rsidR="00BF1375" w:rsidRPr="00C26532">
        <w:rPr>
          <w:lang w:val="es-ES"/>
        </w:rPr>
        <w:t>.</w:t>
      </w:r>
    </w:p>
    <w:p w14:paraId="79DB61A2" w14:textId="3974C899" w:rsidR="00BF1375" w:rsidRPr="00997F71" w:rsidRDefault="004A639D" w:rsidP="00BF1375">
      <w:pPr>
        <w:spacing w:after="240"/>
        <w:rPr>
          <w:u w:val="single"/>
        </w:rPr>
      </w:pPr>
      <w:proofErr w:type="spellStart"/>
      <w:r w:rsidRPr="001763DD">
        <w:rPr>
          <w:u w:val="single"/>
        </w:rPr>
        <w:t>Formiato</w:t>
      </w:r>
      <w:proofErr w:type="spellEnd"/>
      <w:r w:rsidRPr="001763DD">
        <w:rPr>
          <w:u w:val="single"/>
        </w:rPr>
        <w:t xml:space="preserve"> de </w:t>
      </w:r>
      <w:proofErr w:type="spellStart"/>
      <w:r w:rsidRPr="001763DD">
        <w:rPr>
          <w:u w:val="single"/>
        </w:rPr>
        <w:t>metilo</w:t>
      </w:r>
      <w:proofErr w:type="spellEnd"/>
      <w:r w:rsidRPr="001763DD">
        <w:rPr>
          <w:u w:val="single"/>
        </w:rPr>
        <w:t xml:space="preserve"> y </w:t>
      </w:r>
      <w:proofErr w:type="spellStart"/>
      <w:r w:rsidRPr="001763DD">
        <w:rPr>
          <w:u w:val="single"/>
        </w:rPr>
        <w:t>metilal</w:t>
      </w:r>
      <w:proofErr w:type="spellEnd"/>
    </w:p>
    <w:p w14:paraId="703D8A6C" w14:textId="79CB69D7" w:rsidR="00BF1375" w:rsidRPr="00D27626" w:rsidRDefault="00D27626" w:rsidP="00BF1375">
      <w:pPr>
        <w:pStyle w:val="Heading1"/>
        <w:rPr>
          <w:lang w:val="es-ES"/>
        </w:rPr>
      </w:pPr>
      <w:r w:rsidRPr="00D27626">
        <w:rPr>
          <w:lang w:val="es-ES"/>
        </w:rPr>
        <w:t xml:space="preserve">Los organismos de ejecución han compartido sus experiencias con </w:t>
      </w:r>
      <w:r w:rsidRPr="001763DD">
        <w:rPr>
          <w:lang w:val="es-ES"/>
        </w:rPr>
        <w:t xml:space="preserve">el formiato de metilo y el </w:t>
      </w:r>
      <w:proofErr w:type="spellStart"/>
      <w:r w:rsidRPr="001763DD">
        <w:rPr>
          <w:lang w:val="es-ES"/>
        </w:rPr>
        <w:t>metilal</w:t>
      </w:r>
      <w:proofErr w:type="spellEnd"/>
      <w:r w:rsidRPr="00D27626">
        <w:rPr>
          <w:lang w:val="es-ES"/>
        </w:rPr>
        <w:t xml:space="preserve"> con resultados positivos en algunas aplicaciones, aunque con retos técnicos notificados en ciertas formulaciones y preocupaciones sobre el rendimiento en términos de comportamiento térmico y otros parámetros. Los problemas de corrosión asociados al formiato de metilo se han abordado mediante cambios en los materiales. Ambos agentes espumantes son inflamables y se han utilizado en formulaciones </w:t>
      </w:r>
      <w:r w:rsidRPr="00D27626">
        <w:rPr>
          <w:lang w:val="es-ES"/>
        </w:rPr>
        <w:lastRenderedPageBreak/>
        <w:t>combinadas con otros agentes espumantes para reducir el cost</w:t>
      </w:r>
      <w:r>
        <w:rPr>
          <w:lang w:val="es-ES"/>
        </w:rPr>
        <w:t>o</w:t>
      </w:r>
      <w:r w:rsidRPr="00D27626">
        <w:rPr>
          <w:lang w:val="es-ES"/>
        </w:rPr>
        <w:t xml:space="preserve"> de los sistemas de espuma de poliuretano. Sin embargo, su adopción ha sido generalmente limitada</w:t>
      </w:r>
      <w:r w:rsidR="00BF1375" w:rsidRPr="00D27626">
        <w:rPr>
          <w:lang w:val="es-ES"/>
        </w:rPr>
        <w:t>.</w:t>
      </w:r>
    </w:p>
    <w:p w14:paraId="03F433C5" w14:textId="2EAEFD80" w:rsidR="00BF1375" w:rsidRPr="003F352B" w:rsidRDefault="00397A14" w:rsidP="00BF1375">
      <w:pPr>
        <w:spacing w:after="240"/>
        <w:rPr>
          <w:u w:val="single"/>
        </w:rPr>
      </w:pPr>
      <w:proofErr w:type="spellStart"/>
      <w:r w:rsidRPr="004C432A">
        <w:rPr>
          <w:u w:val="single"/>
        </w:rPr>
        <w:t>Tecnología</w:t>
      </w:r>
      <w:proofErr w:type="spellEnd"/>
      <w:r w:rsidRPr="004C432A">
        <w:rPr>
          <w:u w:val="single"/>
        </w:rPr>
        <w:t xml:space="preserve"> a base de </w:t>
      </w:r>
      <w:proofErr w:type="spellStart"/>
      <w:r w:rsidRPr="004C432A">
        <w:rPr>
          <w:u w:val="single"/>
        </w:rPr>
        <w:t>agua</w:t>
      </w:r>
      <w:proofErr w:type="spellEnd"/>
    </w:p>
    <w:p w14:paraId="4A72BAA6" w14:textId="3BF0B3FD" w:rsidR="00BF1375" w:rsidRPr="008A6314" w:rsidRDefault="00317CBB" w:rsidP="00BF1375">
      <w:pPr>
        <w:pStyle w:val="Heading1"/>
        <w:rPr>
          <w:lang w:val="es-ES"/>
        </w:rPr>
      </w:pPr>
      <w:r w:rsidRPr="008A6314">
        <w:rPr>
          <w:lang w:val="es-ES"/>
        </w:rPr>
        <w:t xml:space="preserve">La tecnología a base de agua ha sido ampliamente utilizada por las PYME en aplicaciones en las que el rendimiento del aislamiento es de menor importancia o en las que los costos asociados a las medidas de seguridad son prohibitivos.  Sin embargo, </w:t>
      </w:r>
      <w:r w:rsidRPr="004C432A">
        <w:rPr>
          <w:lang w:val="es-ES"/>
        </w:rPr>
        <w:t xml:space="preserve">los sistemas de </w:t>
      </w:r>
      <w:proofErr w:type="spellStart"/>
      <w:r w:rsidR="004C432A">
        <w:rPr>
          <w:lang w:val="es-ES"/>
        </w:rPr>
        <w:t>espumación</w:t>
      </w:r>
      <w:proofErr w:type="spellEnd"/>
      <w:r w:rsidR="004C432A">
        <w:rPr>
          <w:lang w:val="es-ES"/>
        </w:rPr>
        <w:t xml:space="preserve"> acuosa</w:t>
      </w:r>
      <w:r w:rsidRPr="008A6314">
        <w:rPr>
          <w:lang w:val="es-ES"/>
        </w:rPr>
        <w:t xml:space="preserve"> presentan un rendimiento térmico inferior y </w:t>
      </w:r>
      <w:r w:rsidR="008A6314">
        <w:rPr>
          <w:lang w:val="es-ES"/>
        </w:rPr>
        <w:t xml:space="preserve">algunos </w:t>
      </w:r>
      <w:r w:rsidRPr="008A6314">
        <w:rPr>
          <w:lang w:val="es-ES"/>
        </w:rPr>
        <w:t xml:space="preserve">retos asociados a la adherencia y a una contracción significativa tras el enfriamiento de la espuma, lo que conlleva diversas complicaciones en el procesamiento de la espuma y en el uso de catalizadores. Para compensar las propiedades subóptimas de la espuma, se requieren mayores cantidades de </w:t>
      </w:r>
      <w:r w:rsidRPr="004849CD">
        <w:rPr>
          <w:lang w:val="es-ES"/>
        </w:rPr>
        <w:t>MDI</w:t>
      </w:r>
      <w:r w:rsidR="00957AD2">
        <w:rPr>
          <w:rStyle w:val="FootnoteReference"/>
        </w:rPr>
        <w:footnoteReference w:id="4"/>
      </w:r>
      <w:r w:rsidRPr="008A6314">
        <w:rPr>
          <w:lang w:val="es-ES"/>
        </w:rPr>
        <w:t xml:space="preserve">, lo que hace que los sistemas con base acuosa sean más caros en comparación con el HCFC-141b. A pesar de estos retos, se ha informado de mejoras en los sistemas a base de agua a lo largo del tiempo, y la tecnología se sigue adoptando en diversas aplicaciones, aunque con limitaciones de rendimiento reconocidas. El agua también se ha utilizado como agente </w:t>
      </w:r>
      <w:proofErr w:type="spellStart"/>
      <w:r w:rsidRPr="008A6314">
        <w:rPr>
          <w:lang w:val="es-ES"/>
        </w:rPr>
        <w:t>coexpansor</w:t>
      </w:r>
      <w:proofErr w:type="spellEnd"/>
      <w:r w:rsidRPr="008A6314">
        <w:rPr>
          <w:lang w:val="es-ES"/>
        </w:rPr>
        <w:t xml:space="preserve"> junto con el formiato de metilo, el </w:t>
      </w:r>
      <w:proofErr w:type="spellStart"/>
      <w:r w:rsidRPr="008A6314">
        <w:rPr>
          <w:lang w:val="es-ES"/>
        </w:rPr>
        <w:t>metilal</w:t>
      </w:r>
      <w:proofErr w:type="spellEnd"/>
      <w:r w:rsidRPr="008A6314">
        <w:rPr>
          <w:lang w:val="es-ES"/>
        </w:rPr>
        <w:t xml:space="preserve"> o la</w:t>
      </w:r>
      <w:r w:rsidR="004D1332">
        <w:rPr>
          <w:lang w:val="es-ES"/>
        </w:rPr>
        <w:t>s</w:t>
      </w:r>
      <w:r w:rsidRPr="008A6314">
        <w:rPr>
          <w:lang w:val="es-ES"/>
        </w:rPr>
        <w:t xml:space="preserve"> HFO</w:t>
      </w:r>
      <w:r w:rsidR="00BF1375" w:rsidRPr="008A6314">
        <w:rPr>
          <w:lang w:val="es-ES"/>
        </w:rPr>
        <w:t>.</w:t>
      </w:r>
    </w:p>
    <w:p w14:paraId="2E6F40FB" w14:textId="7AB7A4EE" w:rsidR="00BF1375" w:rsidRPr="003F352B" w:rsidRDefault="00D86E58" w:rsidP="00BF1375">
      <w:pPr>
        <w:keepNext/>
        <w:spacing w:after="240"/>
        <w:rPr>
          <w:u w:val="single"/>
        </w:rPr>
      </w:pPr>
      <w:proofErr w:type="spellStart"/>
      <w:r w:rsidRPr="00D86E58">
        <w:rPr>
          <w:u w:val="single"/>
        </w:rPr>
        <w:t>Hidrofluoroolefinas</w:t>
      </w:r>
      <w:proofErr w:type="spellEnd"/>
    </w:p>
    <w:p w14:paraId="7D1CAC61" w14:textId="100F0B56" w:rsidR="00BF1375" w:rsidRPr="002E5174" w:rsidRDefault="003B0FE7" w:rsidP="00BF1375">
      <w:pPr>
        <w:pStyle w:val="Heading1"/>
        <w:keepNext/>
        <w:rPr>
          <w:lang w:val="es-ES"/>
        </w:rPr>
      </w:pPr>
      <w:r w:rsidRPr="003B0FE7">
        <w:rPr>
          <w:lang w:val="es-ES"/>
        </w:rPr>
        <w:t>Los organismos informaron de que la transición de los sistemas a base de HCFC-141b a los sistemas a base de HFO fue relativamente sencilla, con procesos operativos muy similares a los de los sistemas a base de HCFC. Los proyectos de demostración financiados por el Fondo Multilateral en varios países, como Colombia, Arabia Saudí y Tailandia, han dado resultados positivos en el uso de HFO, ya sean puros o mezclados con agua en proporciones específicas</w:t>
      </w:r>
      <w:r w:rsidR="00BF1375" w:rsidRPr="003B0FE7">
        <w:rPr>
          <w:lang w:val="es-ES"/>
        </w:rPr>
        <w:t>.</w:t>
      </w:r>
      <w:r w:rsidR="00BF1375">
        <w:rPr>
          <w:rStyle w:val="FootnoteReference"/>
        </w:rPr>
        <w:footnoteReference w:id="5"/>
      </w:r>
      <w:r w:rsidR="00BF1375" w:rsidRPr="003B0FE7">
        <w:rPr>
          <w:lang w:val="es-ES"/>
        </w:rPr>
        <w:t xml:space="preserve"> </w:t>
      </w:r>
      <w:r w:rsidR="002E5174" w:rsidRPr="002E5174">
        <w:rPr>
          <w:lang w:val="es-ES"/>
        </w:rPr>
        <w:t>Un reto identificado al utilizar HFO-1233zd(E) es su bajo punto de ebullición, que requiere un control cuidadoso de la temperatura durante la transferencia de la mezcla de poliol del tambor al tanque de trabajo de la máquina espumadora, un reto también observado en las aplicaciones de espuma en aerosol. También se ha expresado preocupación por la menor vida útil de los sistemas a base de HFO que contienen cloro, lo que puede plantear problemas logísticos. No obstante, el principal problema identificado a la hora de adoptar la tecnología a base de HFO sigue siendo la disponibilidad y el precio del agente espumante, como se describe a continuación</w:t>
      </w:r>
      <w:r w:rsidR="00BF1375" w:rsidRPr="002E5174">
        <w:rPr>
          <w:lang w:val="es-ES"/>
        </w:rPr>
        <w:t>.</w:t>
      </w:r>
    </w:p>
    <w:p w14:paraId="500E0537" w14:textId="43A7C207" w:rsidR="00BF1375" w:rsidRPr="00453E53" w:rsidRDefault="00201735" w:rsidP="00BF1375">
      <w:pPr>
        <w:pStyle w:val="Heading1"/>
        <w:rPr>
          <w:lang w:val="es-ES"/>
        </w:rPr>
      </w:pPr>
      <w:r w:rsidRPr="00201735">
        <w:rPr>
          <w:lang w:val="es-ES"/>
        </w:rPr>
        <w:t xml:space="preserve">Durante la reunión de coordinación interinstitucional, un organismo de ejecución señaló que los debates sobre las repercusiones de las sustancias per y </w:t>
      </w:r>
      <w:proofErr w:type="spellStart"/>
      <w:r w:rsidRPr="00201735">
        <w:rPr>
          <w:lang w:val="es-ES"/>
        </w:rPr>
        <w:t>polifluoroalquiladas</w:t>
      </w:r>
      <w:proofErr w:type="spellEnd"/>
      <w:r w:rsidRPr="00201735">
        <w:rPr>
          <w:lang w:val="es-ES"/>
        </w:rPr>
        <w:t xml:space="preserve"> (PFAS) podrían haber causado inquietud en algunos países en relación con la viabilidad a largo plazo de la adopción de los HFO como alternativas a las espumas de poliuretano. A este respecto, en la 45ª reunión del GTCA, un representante expresó su preocupación por el creciente uso de PFAS, muchas de ellas como sustitutas de sustancias controladas en virtud del Protocolo de Montreal, e instó a las Partes a tener en cuenta las posibles consecuencias para el clima y el medio ambiente a la hora de evaluar el uso de alternativas a las sustancias controladas</w:t>
      </w:r>
      <w:r w:rsidR="00BF1375" w:rsidRPr="00201735">
        <w:rPr>
          <w:lang w:val="es-ES"/>
        </w:rPr>
        <w:t>.</w:t>
      </w:r>
      <w:r w:rsidR="00BF1375" w:rsidRPr="00CE7780">
        <w:rPr>
          <w:rStyle w:val="FootnoteReference"/>
        </w:rPr>
        <w:footnoteReference w:id="6"/>
      </w:r>
      <w:r w:rsidR="00BF1375" w:rsidRPr="00201735">
        <w:rPr>
          <w:lang w:val="es-ES"/>
        </w:rPr>
        <w:t xml:space="preserve"> </w:t>
      </w:r>
      <w:r w:rsidR="00AC3F78" w:rsidRPr="00AC3F78">
        <w:rPr>
          <w:lang w:val="es-ES"/>
        </w:rPr>
        <w:t>En su presentación del informe sobre la marcha de las actividades en 2023 a la reunión, el Grupo de Evaluación Tecnológica y Económica (GETE) señaló que l</w:t>
      </w:r>
      <w:r w:rsidR="001208B3">
        <w:rPr>
          <w:lang w:val="es-ES"/>
        </w:rPr>
        <w:t>a</w:t>
      </w:r>
      <w:r w:rsidR="00AC3F78" w:rsidRPr="00AC3F78">
        <w:rPr>
          <w:lang w:val="es-ES"/>
        </w:rPr>
        <w:t>s PFAS han sido definid</w:t>
      </w:r>
      <w:r w:rsidR="001208B3">
        <w:rPr>
          <w:lang w:val="es-ES"/>
        </w:rPr>
        <w:t>a</w:t>
      </w:r>
      <w:r w:rsidR="00AC3F78" w:rsidRPr="00AC3F78">
        <w:rPr>
          <w:lang w:val="es-ES"/>
        </w:rPr>
        <w:t>s de forma diferente por las jurisdicciones nacionales y subnacionales</w:t>
      </w:r>
      <w:r w:rsidR="00BF1375" w:rsidRPr="00AC3F78">
        <w:rPr>
          <w:lang w:val="es-ES"/>
        </w:rPr>
        <w:t>.</w:t>
      </w:r>
      <w:r w:rsidR="00BF1375" w:rsidRPr="00CE7780">
        <w:rPr>
          <w:rStyle w:val="FootnoteReference"/>
        </w:rPr>
        <w:footnoteReference w:id="7"/>
      </w:r>
      <w:r w:rsidR="00BF1375" w:rsidRPr="00AC3F78">
        <w:rPr>
          <w:lang w:val="es-ES"/>
        </w:rPr>
        <w:t xml:space="preserve"> </w:t>
      </w:r>
      <w:r w:rsidR="00453E53" w:rsidRPr="00453E53">
        <w:rPr>
          <w:lang w:val="es-ES"/>
        </w:rPr>
        <w:t xml:space="preserve">En la 35ª Reunión de las Partes (octubre de 2023), el GETE indicó que la amplia normativa sobre </w:t>
      </w:r>
      <w:r w:rsidR="00453E53">
        <w:rPr>
          <w:lang w:val="es-ES"/>
        </w:rPr>
        <w:t xml:space="preserve">las </w:t>
      </w:r>
      <w:r w:rsidR="00453E53" w:rsidRPr="00453E53">
        <w:rPr>
          <w:lang w:val="es-ES"/>
        </w:rPr>
        <w:t>PFAS propuesta podría limitar el uso de HFO, afectando potencialmente a la reducción de los HFC</w:t>
      </w:r>
      <w:r w:rsidR="00BF1375" w:rsidRPr="00453E53">
        <w:rPr>
          <w:lang w:val="es-ES"/>
        </w:rPr>
        <w:t>.</w:t>
      </w:r>
      <w:r w:rsidR="00BF1375" w:rsidRPr="00E264BE">
        <w:rPr>
          <w:rStyle w:val="FootnoteReference"/>
        </w:rPr>
        <w:footnoteReference w:id="8"/>
      </w:r>
    </w:p>
    <w:p w14:paraId="44EAF21C" w14:textId="0CD1D12D" w:rsidR="00BF1375" w:rsidRPr="00FD73DF" w:rsidRDefault="00FD73DF" w:rsidP="00BF1375">
      <w:pPr>
        <w:pStyle w:val="Heading1"/>
        <w:numPr>
          <w:ilvl w:val="0"/>
          <w:numId w:val="0"/>
        </w:numPr>
        <w:rPr>
          <w:b/>
          <w:bCs/>
          <w:lang w:val="es-ES"/>
        </w:rPr>
      </w:pPr>
      <w:r w:rsidRPr="00FD73DF">
        <w:rPr>
          <w:b/>
          <w:bCs/>
          <w:lang w:val="es-ES"/>
        </w:rPr>
        <w:lastRenderedPageBreak/>
        <w:t xml:space="preserve">Precios y disponibilidad </w:t>
      </w:r>
      <w:r w:rsidRPr="008A6AF7">
        <w:rPr>
          <w:b/>
          <w:bCs/>
          <w:lang w:val="es-ES"/>
        </w:rPr>
        <w:t xml:space="preserve">de los agentes </w:t>
      </w:r>
      <w:r w:rsidR="00844261" w:rsidRPr="001727C0">
        <w:rPr>
          <w:b/>
          <w:bCs/>
          <w:lang w:val="es-ES"/>
        </w:rPr>
        <w:t>espumógenos</w:t>
      </w:r>
    </w:p>
    <w:p w14:paraId="045701EE" w14:textId="14505C7B" w:rsidR="00BF1375" w:rsidRPr="000F0EBB" w:rsidRDefault="000F0EBB" w:rsidP="00BF1375">
      <w:pPr>
        <w:pStyle w:val="Heading1"/>
        <w:rPr>
          <w:lang w:val="es-ES"/>
        </w:rPr>
      </w:pPr>
      <w:r w:rsidRPr="000F0EBB">
        <w:rPr>
          <w:lang w:val="es-ES"/>
        </w:rPr>
        <w:t xml:space="preserve">Los organismos de ejecución informaron de que varios países que operan al amparo del </w:t>
      </w:r>
      <w:r w:rsidR="0083545F">
        <w:rPr>
          <w:lang w:val="es-ES"/>
        </w:rPr>
        <w:t>A</w:t>
      </w:r>
      <w:r w:rsidRPr="000F0EBB">
        <w:rPr>
          <w:lang w:val="es-ES"/>
        </w:rPr>
        <w:t>rtículo 5 habían diseñado sus planes para el sector de las espumas de poliuretano con el objetivo de adoptar tecnologías basadas en HFO, basándose en la expectativa de que los HFO estarían totalmente disponibles comercialmente en 2015, tal y como indicaron inicialmente los proveedores. Sin embargo, la disponibilidad de esas sustancias ha demostrado ser inconsistente, con precios que varían enormemente entre regiones y de un país a otro, desde 18 $/kg en los Emiratos Árabes Unidos hasta 25 $EUA/kg en Pakistán en Asia, y desde 17 $</w:t>
      </w:r>
      <w:r>
        <w:rPr>
          <w:lang w:val="es-ES"/>
        </w:rPr>
        <w:t>EUA</w:t>
      </w:r>
      <w:r w:rsidRPr="000F0EBB">
        <w:rPr>
          <w:lang w:val="es-ES"/>
        </w:rPr>
        <w:t>/kg hasta 35 $</w:t>
      </w:r>
      <w:r>
        <w:rPr>
          <w:lang w:val="es-ES"/>
        </w:rPr>
        <w:t>EUA</w:t>
      </w:r>
      <w:r w:rsidRPr="000F0EBB">
        <w:rPr>
          <w:lang w:val="es-ES"/>
        </w:rPr>
        <w:t>/kg en América Latina, con una disponibilidad que depende del país</w:t>
      </w:r>
      <w:r w:rsidR="00BF1375" w:rsidRPr="000F0EBB">
        <w:rPr>
          <w:lang w:val="es-ES"/>
        </w:rPr>
        <w:t>.</w:t>
      </w:r>
    </w:p>
    <w:p w14:paraId="18F1AE34" w14:textId="49B2DDC4" w:rsidR="00BF1375" w:rsidRPr="00BD43F8" w:rsidRDefault="00097629" w:rsidP="00BF1375">
      <w:pPr>
        <w:pStyle w:val="Heading1"/>
        <w:rPr>
          <w:lang w:val="es-ES"/>
        </w:rPr>
      </w:pPr>
      <w:bookmarkStart w:id="0" w:name="_Hlk165666058"/>
      <w:r w:rsidRPr="006577A9">
        <w:rPr>
          <w:lang w:val="es-ES"/>
        </w:rPr>
        <w:t>El informe de evaluación del Comité de Opciones Técnicas sobre Espumas Rígidas y Flexibles (FTOC) de 2022</w:t>
      </w:r>
      <w:r w:rsidRPr="006577A9">
        <w:rPr>
          <w:rStyle w:val="FootnoteReference"/>
          <w:vertAlign w:val="baseline"/>
          <w:lang w:val="es-ES"/>
        </w:rPr>
        <w:t xml:space="preserve"> </w:t>
      </w:r>
      <w:r w:rsidR="00BF1375">
        <w:rPr>
          <w:rStyle w:val="FootnoteReference"/>
        </w:rPr>
        <w:footnoteReference w:id="9"/>
      </w:r>
      <w:r w:rsidR="00BF1375" w:rsidRPr="006577A9">
        <w:rPr>
          <w:lang w:val="es-ES"/>
        </w:rPr>
        <w:t xml:space="preserve"> </w:t>
      </w:r>
      <w:bookmarkEnd w:id="0"/>
      <w:r w:rsidR="006577A9" w:rsidRPr="006577A9">
        <w:rPr>
          <w:lang w:val="es-ES"/>
        </w:rPr>
        <w:t xml:space="preserve">señaló la escasez de agentes espumantes con bajo PCA, tanto en las Partes que operan al amparo del Artículo 5 como en las que no operan al amparo de dicho artículo, aunque menos grave de lo que se había informado anteriormente. Los problemas de suministro surgieron en 2020 debido a la logística, la escasez de materias primas, los problemas de fabricación, el clima y el aumento de la demanda. </w:t>
      </w:r>
      <w:r w:rsidR="006577A9" w:rsidRPr="00BD43F8">
        <w:rPr>
          <w:lang w:val="es-ES"/>
        </w:rPr>
        <w:t xml:space="preserve">Los problemas de fabricación no revelados de al menos un proveedor de HFO/HCFO dieron lugar a declaraciones de fuerza mayor, según varios fabricantes de espumas. También se ha informado de escasez de HC de pureza suficiente para el uso de espumas, como el ciclopentano. En consecuencia, algunas de las Partes </w:t>
      </w:r>
      <w:r w:rsidR="00BD43F8">
        <w:rPr>
          <w:lang w:val="es-ES"/>
        </w:rPr>
        <w:t>que operan al amparo del</w:t>
      </w:r>
      <w:r w:rsidR="006577A9" w:rsidRPr="00BD43F8">
        <w:rPr>
          <w:lang w:val="es-ES"/>
        </w:rPr>
        <w:t xml:space="preserve"> Artículo 5 utilizan cada vez más mezclas de HFC365mfc/HFC-227ea o HFC 365mfc/HFC-245fa, mientras que las Partes no incluidas en el Artículo 5 recurren a las mezclas de HFC-365mfc y HFC-245fa debido a su disponibilidad. El informe también indicaba que al menos una planta de fabricación de agentes espumantes con HFC cerrará en 2024 y que se ha puesto en marcha capacidad de producción adicional de HFO/HCFO</w:t>
      </w:r>
      <w:r w:rsidR="00BF1375" w:rsidRPr="00BD43F8">
        <w:rPr>
          <w:lang w:val="es-ES"/>
        </w:rPr>
        <w:t xml:space="preserve">.  </w:t>
      </w:r>
    </w:p>
    <w:p w14:paraId="0AB4B0D9" w14:textId="01BD85F9" w:rsidR="00BF1375" w:rsidRPr="00844261" w:rsidRDefault="000D5F76" w:rsidP="00BF1375">
      <w:pPr>
        <w:pStyle w:val="Heading1"/>
        <w:rPr>
          <w:lang w:val="es-ES"/>
        </w:rPr>
      </w:pPr>
      <w:r w:rsidRPr="000D5F76">
        <w:rPr>
          <w:lang w:val="es-ES"/>
        </w:rPr>
        <w:t xml:space="preserve">En la 44ª reunión del GTCA (julio de 2022), en su informe sobre la marcha de las actividades de 2022, el GETE informó de los problemas de producción y suministro químico de agentes espumantes HCFO y HFO de bajo PCA relacionados con varios factores, entre ellos las limitaciones de producción, las patentes restrictivas, los altos precios en relación con el HCFC-141b y los agentes espumantes HFC, y la escasez regional de CTC utilizado como materia prima en el proceso de fabricación de HCFO/HFO. </w:t>
      </w:r>
      <w:r w:rsidRPr="00844261">
        <w:rPr>
          <w:lang w:val="es-ES"/>
        </w:rPr>
        <w:t>Se esperaba que la nueva capacidad de producción de HCFO/HFO estuviera disponible en 2023</w:t>
      </w:r>
      <w:r w:rsidR="00BF1375" w:rsidRPr="00844261">
        <w:rPr>
          <w:lang w:val="es-ES"/>
        </w:rPr>
        <w:t>.</w:t>
      </w:r>
      <w:r w:rsidR="00BF1375" w:rsidRPr="00753E4D">
        <w:rPr>
          <w:rStyle w:val="FootnoteReference"/>
        </w:rPr>
        <w:footnoteReference w:id="10"/>
      </w:r>
      <w:r w:rsidR="00BF1375" w:rsidRPr="00844261">
        <w:rPr>
          <w:lang w:val="es-ES"/>
        </w:rPr>
        <w:t xml:space="preserve"> </w:t>
      </w:r>
    </w:p>
    <w:p w14:paraId="50F131E6" w14:textId="41195D7B" w:rsidR="00BF1375" w:rsidRPr="00844261" w:rsidRDefault="00844261" w:rsidP="00BF1375">
      <w:pPr>
        <w:pStyle w:val="Heading1"/>
        <w:rPr>
          <w:lang w:val="es-ES"/>
        </w:rPr>
      </w:pPr>
      <w:r w:rsidRPr="00844261">
        <w:rPr>
          <w:lang w:val="es-ES"/>
        </w:rPr>
        <w:t xml:space="preserve">En la 34ª Reunión de las Partes, el GETE informó de que seguían existiendo retos, especialmente para las PYME y los sistemas aplicados sobre el terreno, incluidos los precios más elevados de los HFO/HCFO, la inversión de capital potencialmente prohibitiva de los HC para abordar los retos de seguridad para las empresas más pequeñas y las consideraciones de seguridad para las espumas aplicadas sobre el terreno, que limitan las alternativas. El suministro insuficiente de </w:t>
      </w:r>
      <w:r w:rsidRPr="00D9468C">
        <w:rPr>
          <w:lang w:val="es-ES"/>
        </w:rPr>
        <w:t>agentes</w:t>
      </w:r>
      <w:r w:rsidR="000F2021" w:rsidRPr="00D9468C">
        <w:rPr>
          <w:lang w:val="es-ES"/>
        </w:rPr>
        <w:t xml:space="preserve"> </w:t>
      </w:r>
      <w:r w:rsidRPr="001727C0">
        <w:rPr>
          <w:lang w:val="es-ES"/>
        </w:rPr>
        <w:t>espumógenos</w:t>
      </w:r>
      <w:r w:rsidRPr="00844261">
        <w:rPr>
          <w:lang w:val="es-ES"/>
        </w:rPr>
        <w:t xml:space="preserve"> HFO/HCFO había provocado retrasos en las conversiones de algunas partes o la reversión a los HFC de algunas empresas</w:t>
      </w:r>
      <w:r w:rsidR="00BF1375" w:rsidRPr="00844261">
        <w:rPr>
          <w:lang w:val="es-ES"/>
        </w:rPr>
        <w:t>.</w:t>
      </w:r>
      <w:r w:rsidR="00BF1375" w:rsidRPr="00753E4D">
        <w:rPr>
          <w:rStyle w:val="FootnoteReference"/>
        </w:rPr>
        <w:footnoteReference w:id="11"/>
      </w:r>
    </w:p>
    <w:p w14:paraId="50141FD1" w14:textId="474657E6" w:rsidR="00BF1375" w:rsidRPr="00F744D5" w:rsidRDefault="00F744D5" w:rsidP="00BF1375">
      <w:pPr>
        <w:pStyle w:val="Heading1"/>
        <w:rPr>
          <w:u w:val="single"/>
          <w:lang w:val="es-ES"/>
        </w:rPr>
      </w:pPr>
      <w:bookmarkStart w:id="1" w:name="_Hlk165563036"/>
      <w:r w:rsidRPr="00F744D5">
        <w:rPr>
          <w:lang w:val="es-ES"/>
        </w:rPr>
        <w:t xml:space="preserve">En la 45ª reunión del GTCA (julio de 2023), el FTOC había informado de </w:t>
      </w:r>
      <w:r w:rsidR="00FC3AB2" w:rsidRPr="00F744D5">
        <w:rPr>
          <w:lang w:val="es-ES"/>
        </w:rPr>
        <w:t>que,</w:t>
      </w:r>
      <w:r w:rsidRPr="00F744D5">
        <w:rPr>
          <w:lang w:val="es-ES"/>
        </w:rPr>
        <w:t xml:space="preserve"> para las alternativas, incluidos los HFO y los HC, específicamente el ciclopentano, el suministro era insuficiente para satisfacer la demanda, basándose en informes de varias empresas. Sin embargo, en los últimos años se ha puesto en marcha una mayor capacidad, y las mismas empresas han informado ahora de que la situación se ha aliviado un poco y la oferta ha aumentado</w:t>
      </w:r>
      <w:r w:rsidR="00BF1375" w:rsidRPr="00F744D5">
        <w:rPr>
          <w:lang w:val="es-ES"/>
        </w:rPr>
        <w:t>.</w:t>
      </w:r>
      <w:r w:rsidR="00BF1375" w:rsidRPr="00E56C06">
        <w:rPr>
          <w:rStyle w:val="FootnoteReference"/>
        </w:rPr>
        <w:footnoteReference w:id="12"/>
      </w:r>
    </w:p>
    <w:bookmarkEnd w:id="1"/>
    <w:p w14:paraId="2F1577E8" w14:textId="218E5F44" w:rsidR="00BF1375" w:rsidRPr="000662A3" w:rsidRDefault="00356999" w:rsidP="00BF1375">
      <w:pPr>
        <w:spacing w:after="240"/>
        <w:rPr>
          <w:b/>
          <w:bCs/>
        </w:rPr>
      </w:pPr>
      <w:r w:rsidRPr="00356999">
        <w:rPr>
          <w:b/>
          <w:bCs/>
        </w:rPr>
        <w:lastRenderedPageBreak/>
        <w:t xml:space="preserve">Retos </w:t>
      </w:r>
      <w:proofErr w:type="spellStart"/>
      <w:r w:rsidRPr="00356999">
        <w:rPr>
          <w:b/>
          <w:bCs/>
        </w:rPr>
        <w:t>adicionales</w:t>
      </w:r>
      <w:proofErr w:type="spellEnd"/>
      <w:r w:rsidRPr="00356999">
        <w:rPr>
          <w:b/>
          <w:bCs/>
        </w:rPr>
        <w:t xml:space="preserve"> </w:t>
      </w:r>
      <w:proofErr w:type="spellStart"/>
      <w:r w:rsidRPr="00356999">
        <w:rPr>
          <w:b/>
          <w:bCs/>
        </w:rPr>
        <w:t>identificados</w:t>
      </w:r>
      <w:proofErr w:type="spellEnd"/>
    </w:p>
    <w:p w14:paraId="65A5D718" w14:textId="52876C6B" w:rsidR="00BF1375" w:rsidRPr="00696B53" w:rsidRDefault="00A60DFF" w:rsidP="00BF1375">
      <w:pPr>
        <w:pStyle w:val="Heading1"/>
        <w:rPr>
          <w:lang w:val="es-ES"/>
        </w:rPr>
      </w:pPr>
      <w:r w:rsidRPr="00A60DFF">
        <w:rPr>
          <w:lang w:val="es-ES"/>
        </w:rPr>
        <w:t xml:space="preserve">Además del impacto ampliamente comunicado de la pandemia de COVID-19 en todos los sectores consumidores en los últimos años, un reto importante comunicado en la aplicación de los planes del sector de espumas de poliuretano, especialmente en América Latina, ha sido la continua disponibilidad de HFC de bajo precio (es decir, HFC-365mfc y la mezcla HFC 365mfc/HFC 227ea) combinada con la falta de disponibilidad de HFO y sus altos precios cuando están disponibles. </w:t>
      </w:r>
      <w:r w:rsidRPr="00696B53">
        <w:rPr>
          <w:lang w:val="es-ES"/>
        </w:rPr>
        <w:t xml:space="preserve">Como consecuencia de ello, muchos fabricantes de espumas, especialmente PYME usuarias intermedias suministradas por </w:t>
      </w:r>
      <w:r w:rsidR="00BC3AAC" w:rsidRPr="009431D6">
        <w:rPr>
          <w:lang w:val="es-ES"/>
        </w:rPr>
        <w:t>proveedores de sistemas</w:t>
      </w:r>
      <w:r w:rsidRPr="009431D6">
        <w:rPr>
          <w:lang w:val="es-ES"/>
        </w:rPr>
        <w:t>, se han mostrado reacias a comprometerse a no utilizar nunca HFC, mient</w:t>
      </w:r>
      <w:r w:rsidRPr="00696B53">
        <w:rPr>
          <w:lang w:val="es-ES"/>
        </w:rPr>
        <w:t>ras éstos estén disponibles en el mercado. Esta situación ha causado dificultades a la hora de conseguir que las empresas sustituyan el HCFC-141b por alternativas de bajo PCA y retrasos en la ejecución de los proyectos, como se observó en anteriores solicitudes de presentación de tramos del plan de gestión de eliminación de los HCFC presentadas por Brasil</w:t>
      </w:r>
      <w:r w:rsidR="00BF1375" w:rsidRPr="00696B53">
        <w:rPr>
          <w:lang w:val="es-ES"/>
        </w:rPr>
        <w:t>.</w:t>
      </w:r>
      <w:r w:rsidR="00BF1375" w:rsidRPr="00AE564F">
        <w:rPr>
          <w:rStyle w:val="FootnoteReference"/>
        </w:rPr>
        <w:footnoteReference w:id="13"/>
      </w:r>
    </w:p>
    <w:p w14:paraId="2639AF6D" w14:textId="0C331571" w:rsidR="00BF1375" w:rsidRPr="00D53DFB" w:rsidRDefault="00D53DFB" w:rsidP="00BF1375">
      <w:pPr>
        <w:pStyle w:val="Heading1"/>
        <w:rPr>
          <w:lang w:val="es-ES"/>
        </w:rPr>
      </w:pPr>
      <w:r w:rsidRPr="00D53DFB">
        <w:rPr>
          <w:lang w:val="es-ES"/>
        </w:rPr>
        <w:t>Algun</w:t>
      </w:r>
      <w:r w:rsidR="009431D6">
        <w:rPr>
          <w:lang w:val="es-ES"/>
        </w:rPr>
        <w:t>o</w:t>
      </w:r>
      <w:r w:rsidRPr="00D53DFB">
        <w:rPr>
          <w:lang w:val="es-ES"/>
        </w:rPr>
        <w:t xml:space="preserve">s </w:t>
      </w:r>
      <w:r w:rsidR="009431D6" w:rsidRPr="009431D6">
        <w:rPr>
          <w:lang w:val="es-ES"/>
        </w:rPr>
        <w:t>proveedores</w:t>
      </w:r>
      <w:r w:rsidRPr="009431D6">
        <w:rPr>
          <w:lang w:val="es-ES"/>
        </w:rPr>
        <w:t xml:space="preserve"> de sistemas</w:t>
      </w:r>
      <w:r w:rsidRPr="00D53DFB">
        <w:rPr>
          <w:lang w:val="es-ES"/>
        </w:rPr>
        <w:t xml:space="preserve"> que suministran polioles premezclados con HFO también ofrecen sistemas basados en HFC 245fa y HFC-365mfc a un coste significativamente inferior al de los sistemas HFO. Por lo tanto, es difícil controlar el uso constante de polioles premezclados a base de HFO en las plantas reconvertidas. </w:t>
      </w:r>
      <w:r w:rsidR="00390ABD" w:rsidRPr="00390ABD">
        <w:rPr>
          <w:lang w:val="es-ES"/>
        </w:rPr>
        <w:t>Los proveedores</w:t>
      </w:r>
      <w:r w:rsidR="00BC3AAC" w:rsidRPr="00390ABD">
        <w:rPr>
          <w:lang w:val="es-ES"/>
        </w:rPr>
        <w:t xml:space="preserve"> de sistemas</w:t>
      </w:r>
      <w:r w:rsidRPr="00390ABD">
        <w:rPr>
          <w:lang w:val="es-ES"/>
        </w:rPr>
        <w:t xml:space="preserve"> locales siguen explorando </w:t>
      </w:r>
      <w:r w:rsidR="00E03D37">
        <w:rPr>
          <w:lang w:val="es-ES"/>
        </w:rPr>
        <w:t xml:space="preserve">nuevas </w:t>
      </w:r>
      <w:r w:rsidR="00E03D37" w:rsidRPr="00390ABD">
        <w:rPr>
          <w:lang w:val="es-ES"/>
        </w:rPr>
        <w:t>opciones</w:t>
      </w:r>
      <w:r w:rsidRPr="00390ABD">
        <w:rPr>
          <w:lang w:val="es-ES"/>
        </w:rPr>
        <w:t>, y ofrecen asistencia técnica a sus usuarios intermedios</w:t>
      </w:r>
      <w:r w:rsidRPr="00D53DFB">
        <w:rPr>
          <w:lang w:val="es-ES"/>
        </w:rPr>
        <w:t xml:space="preserve"> para facilitar la transición a otras alternativas de bajo PCA, siempre que sea factible</w:t>
      </w:r>
      <w:r w:rsidR="00BF1375" w:rsidRPr="00D53DFB">
        <w:rPr>
          <w:lang w:val="es-ES"/>
        </w:rPr>
        <w:t>.</w:t>
      </w:r>
    </w:p>
    <w:p w14:paraId="0E0BBE2B" w14:textId="1F1ED10D" w:rsidR="00BF1375" w:rsidRPr="003752EB" w:rsidRDefault="003752EB" w:rsidP="00BF1375">
      <w:pPr>
        <w:pStyle w:val="Heading1"/>
        <w:rPr>
          <w:u w:val="single"/>
          <w:lang w:val="es-ES"/>
        </w:rPr>
      </w:pPr>
      <w:r w:rsidRPr="003752EB">
        <w:rPr>
          <w:lang w:val="es-ES"/>
        </w:rPr>
        <w:t>El cierre de la producción de HFC-365 puede aliviar este problema, aunque sigue siendo incierto si el HFC 245fa sustituirá al HFC-365mfc</w:t>
      </w:r>
      <w:r w:rsidR="00BF1375" w:rsidRPr="003752EB">
        <w:rPr>
          <w:lang w:val="es-ES"/>
        </w:rPr>
        <w:t>.</w:t>
      </w:r>
    </w:p>
    <w:p w14:paraId="738B3BBA" w14:textId="2702085E" w:rsidR="00BF1375" w:rsidRPr="000B1D0F" w:rsidRDefault="004A582A" w:rsidP="00BF1375">
      <w:pPr>
        <w:pStyle w:val="Heading1"/>
        <w:numPr>
          <w:ilvl w:val="0"/>
          <w:numId w:val="0"/>
        </w:numPr>
        <w:rPr>
          <w:b/>
          <w:bCs/>
        </w:rPr>
      </w:pPr>
      <w:proofErr w:type="spellStart"/>
      <w:r>
        <w:rPr>
          <w:b/>
          <w:bCs/>
        </w:rPr>
        <w:t>Observaciones</w:t>
      </w:r>
      <w:proofErr w:type="spellEnd"/>
      <w:r w:rsidR="00B74D2F" w:rsidRPr="00B74D2F">
        <w:rPr>
          <w:b/>
          <w:bCs/>
        </w:rPr>
        <w:t xml:space="preserve"> de las regiones</w:t>
      </w:r>
    </w:p>
    <w:p w14:paraId="3F7F530B" w14:textId="65640E44" w:rsidR="00BF1375" w:rsidRPr="00C80F58" w:rsidRDefault="00C80F58" w:rsidP="007A58F4">
      <w:pPr>
        <w:pStyle w:val="Heading1"/>
        <w:spacing w:after="120"/>
        <w:rPr>
          <w:lang w:val="es-ES"/>
        </w:rPr>
      </w:pPr>
      <w:r w:rsidRPr="00C80F58">
        <w:rPr>
          <w:lang w:val="es-ES"/>
        </w:rPr>
        <w:t>Las subsecciones siguientes proporcionan información sobre la situación de la ejecución y adopción de alternativas referentes a los proyectos de espumas de poliuretano en las etapas II de los PGEH de varios países. Esta información se ha obtenido de diferentes fuentes, incluidas aportaciones proporcionadas por la ONUDI y el Banco Mundial, información sobre informes sobre la marcha de las actividades disponible en la Secretaría para todas las regiones, así como aportaciones adicionales para América Latina del Gobierno de Argentina. La información presentada en estas subsecciones y en el anexo al presente documento no incluye a todos los países con proyectos en el sector de espumas de poliuretano</w:t>
      </w:r>
      <w:r w:rsidR="00BF1375" w:rsidRPr="00C80F58">
        <w:rPr>
          <w:lang w:val="es-ES"/>
        </w:rPr>
        <w:t>.</w:t>
      </w:r>
    </w:p>
    <w:p w14:paraId="12A1AC3C" w14:textId="0CF0A9EB" w:rsidR="00BF1375" w:rsidRPr="000B1D0F" w:rsidRDefault="00BF1375" w:rsidP="007A58F4">
      <w:pPr>
        <w:spacing w:after="120"/>
        <w:rPr>
          <w:u w:val="single"/>
        </w:rPr>
      </w:pPr>
      <w:r w:rsidRPr="000B1D0F">
        <w:rPr>
          <w:u w:val="single"/>
        </w:rPr>
        <w:t xml:space="preserve">Asia </w:t>
      </w:r>
      <w:r w:rsidR="002D56ED">
        <w:rPr>
          <w:u w:val="single"/>
        </w:rPr>
        <w:t xml:space="preserve">y </w:t>
      </w:r>
      <w:proofErr w:type="spellStart"/>
      <w:r w:rsidR="002D56ED">
        <w:rPr>
          <w:u w:val="single"/>
        </w:rPr>
        <w:t>el</w:t>
      </w:r>
      <w:proofErr w:type="spellEnd"/>
      <w:r w:rsidR="002D56ED">
        <w:rPr>
          <w:u w:val="single"/>
        </w:rPr>
        <w:t xml:space="preserve"> </w:t>
      </w:r>
      <w:proofErr w:type="spellStart"/>
      <w:r w:rsidRPr="000B1D0F">
        <w:rPr>
          <w:u w:val="single"/>
        </w:rPr>
        <w:t>Pac</w:t>
      </w:r>
      <w:r w:rsidR="002D56ED">
        <w:rPr>
          <w:u w:val="single"/>
        </w:rPr>
        <w:t>ífico</w:t>
      </w:r>
      <w:proofErr w:type="spellEnd"/>
    </w:p>
    <w:p w14:paraId="5F59281A" w14:textId="14572412" w:rsidR="00BF1375" w:rsidRPr="00D80632" w:rsidRDefault="00D80632" w:rsidP="007A58F4">
      <w:pPr>
        <w:pStyle w:val="Heading1"/>
        <w:spacing w:after="120"/>
        <w:rPr>
          <w:lang w:val="es-ES"/>
        </w:rPr>
      </w:pPr>
      <w:r w:rsidRPr="00D80632">
        <w:rPr>
          <w:lang w:val="es-ES"/>
        </w:rPr>
        <w:t>Se ha incluido un componente de espuma de poliuretano en las etapas II del PGEH de varios países, entre otros</w:t>
      </w:r>
      <w:r w:rsidR="00BF1375" w:rsidRPr="00D80632">
        <w:rPr>
          <w:lang w:val="es-ES"/>
        </w:rPr>
        <w:t>:</w:t>
      </w:r>
    </w:p>
    <w:p w14:paraId="7A645106" w14:textId="1192CB2D" w:rsidR="00BF1375" w:rsidRPr="00BC663E" w:rsidRDefault="00BC663E" w:rsidP="007A58F4">
      <w:pPr>
        <w:pStyle w:val="Heading2"/>
        <w:widowControl/>
        <w:spacing w:after="120"/>
        <w:rPr>
          <w:lang w:val="es-ES"/>
        </w:rPr>
      </w:pPr>
      <w:r w:rsidRPr="00BC663E">
        <w:rPr>
          <w:lang w:val="es-ES"/>
        </w:rPr>
        <w:t xml:space="preserve">En China, las grandes empresas de espumas de poliuretano se han reconvertido a la tecnología a base de ciclopentano y agua, mientras que los </w:t>
      </w:r>
      <w:r w:rsidR="009431D6" w:rsidRPr="009431D6">
        <w:rPr>
          <w:lang w:val="es-ES"/>
        </w:rPr>
        <w:t>proveedores</w:t>
      </w:r>
      <w:r w:rsidRPr="009431D6">
        <w:rPr>
          <w:lang w:val="es-ES"/>
        </w:rPr>
        <w:t xml:space="preserve"> de sistemas</w:t>
      </w:r>
      <w:r w:rsidRPr="00BC663E">
        <w:rPr>
          <w:lang w:val="es-ES"/>
        </w:rPr>
        <w:t xml:space="preserve"> ayudaban a las empresas de espumas en aerosol a pasar al HFO 1233zd(E); el HFO</w:t>
      </w:r>
      <w:r w:rsidR="007A58F4">
        <w:rPr>
          <w:lang w:val="es-ES"/>
        </w:rPr>
        <w:noBreakHyphen/>
      </w:r>
      <w:r w:rsidRPr="00BC663E">
        <w:rPr>
          <w:lang w:val="es-ES"/>
        </w:rPr>
        <w:t>1336mzzd sólo se utilizaba en aplicaciones especializadas y era más caro</w:t>
      </w:r>
      <w:r w:rsidR="00BF1375" w:rsidRPr="00BC663E">
        <w:rPr>
          <w:lang w:val="es-ES"/>
        </w:rPr>
        <w:t>;</w:t>
      </w:r>
    </w:p>
    <w:p w14:paraId="75853C60" w14:textId="38C19DBB" w:rsidR="00BF1375" w:rsidRPr="0045792E" w:rsidRDefault="0045792E" w:rsidP="007A58F4">
      <w:pPr>
        <w:pStyle w:val="Heading2"/>
        <w:widowControl/>
        <w:spacing w:after="120"/>
        <w:rPr>
          <w:lang w:val="es-ES"/>
        </w:rPr>
      </w:pPr>
      <w:r w:rsidRPr="0045792E">
        <w:rPr>
          <w:lang w:val="es-ES"/>
        </w:rPr>
        <w:t xml:space="preserve">En la República Islámica </w:t>
      </w:r>
      <w:proofErr w:type="spellStart"/>
      <w:r w:rsidRPr="0045792E">
        <w:rPr>
          <w:lang w:val="es-ES"/>
        </w:rPr>
        <w:t>de</w:t>
      </w:r>
      <w:r w:rsidR="00D416A7">
        <w:rPr>
          <w:lang w:val="es-ES"/>
        </w:rPr>
        <w:t>l</w:t>
      </w:r>
      <w:proofErr w:type="spellEnd"/>
      <w:r w:rsidRPr="0045792E">
        <w:rPr>
          <w:lang w:val="es-ES"/>
        </w:rPr>
        <w:t xml:space="preserve"> Irán, las grandes empresas de espumas de poliuretano se reconvirtieron al ciclopentano, mientras que las PYME se reconvirtieron a sistemas de HC premezclados o a tecnología de base acuosa. El número de empresas asistidas se redujo con el tiempo debido a problemas relacionados con la elegibilidad, el cese de la producción o las conversiones autofinanciadas. Quince PYME solicitaron un cambio de tecnología de HC de base acuosa a HC premezclados debido a problemas relacionados con el rendimiento</w:t>
      </w:r>
      <w:r w:rsidR="00BF1375" w:rsidRPr="0045792E">
        <w:rPr>
          <w:lang w:val="es-ES"/>
        </w:rPr>
        <w:t>;</w:t>
      </w:r>
      <w:r w:rsidR="00BF1375" w:rsidRPr="000E291E">
        <w:rPr>
          <w:rStyle w:val="FootnoteReference"/>
        </w:rPr>
        <w:footnoteReference w:id="14"/>
      </w:r>
    </w:p>
    <w:p w14:paraId="136A2FFB" w14:textId="37FD291C" w:rsidR="00BF1375" w:rsidRPr="00D954B9" w:rsidRDefault="00D954B9" w:rsidP="007A58F4">
      <w:pPr>
        <w:pStyle w:val="Heading2"/>
        <w:keepNext/>
        <w:keepLines/>
        <w:rPr>
          <w:lang w:val="es-ES"/>
        </w:rPr>
      </w:pPr>
      <w:r w:rsidRPr="00D954B9">
        <w:rPr>
          <w:lang w:val="es-ES"/>
        </w:rPr>
        <w:lastRenderedPageBreak/>
        <w:t xml:space="preserve">En India, se ayudó a 158 empresas de espumas de poliuretano a reconvertirse a una serie de alternativas de bajo PCA. En la 91ª reunión, 92 de ellas eran plenamente operativas con la nueva tecnología seleccionada, mientras que </w:t>
      </w:r>
      <w:r w:rsidR="002A69D0" w:rsidRPr="00D954B9">
        <w:rPr>
          <w:lang w:val="es-ES"/>
        </w:rPr>
        <w:t>los 66 restantes</w:t>
      </w:r>
      <w:r w:rsidRPr="00D954B9">
        <w:rPr>
          <w:lang w:val="es-ES"/>
        </w:rPr>
        <w:t xml:space="preserve"> estaban completando los ensayos y la certificación</w:t>
      </w:r>
      <w:r w:rsidR="00BF1375" w:rsidRPr="00D954B9">
        <w:rPr>
          <w:lang w:val="es-ES"/>
        </w:rPr>
        <w:t>;</w:t>
      </w:r>
    </w:p>
    <w:p w14:paraId="6BBF6275" w14:textId="72423A86" w:rsidR="00BF1375" w:rsidRPr="002C73CF" w:rsidRDefault="00042C64" w:rsidP="00BF1375">
      <w:pPr>
        <w:pStyle w:val="Heading2"/>
        <w:rPr>
          <w:lang w:val="es-ES"/>
        </w:rPr>
      </w:pPr>
      <w:r w:rsidRPr="00042C64">
        <w:rPr>
          <w:lang w:val="es-ES"/>
        </w:rPr>
        <w:t xml:space="preserve">Jordania recibió ayuda para que 3l grandes empresas de espumas de poliuretano se pasaran al ciclopentano y para que 43 PYME y seis empresas de espumas en aerosol se pasaran a los HFO. </w:t>
      </w:r>
      <w:r w:rsidRPr="002C73CF">
        <w:rPr>
          <w:lang w:val="es-ES"/>
        </w:rPr>
        <w:t>Entre las reuniones 83ª y 87ª</w:t>
      </w:r>
      <w:r w:rsidR="00BF1375" w:rsidRPr="002C73CF">
        <w:rPr>
          <w:lang w:val="es-ES"/>
        </w:rPr>
        <w:t>,</w:t>
      </w:r>
      <w:r w:rsidR="00BF1375">
        <w:rPr>
          <w:rStyle w:val="FootnoteReference"/>
        </w:rPr>
        <w:footnoteReference w:id="15"/>
      </w:r>
      <w:r w:rsidR="00BF1375" w:rsidRPr="002C73CF">
        <w:rPr>
          <w:lang w:val="es-ES"/>
        </w:rPr>
        <w:t xml:space="preserve"> </w:t>
      </w:r>
      <w:r w:rsidR="002C73CF" w:rsidRPr="002C73CF">
        <w:rPr>
          <w:lang w:val="es-ES"/>
        </w:rPr>
        <w:t xml:space="preserve">seis empresas cambiaron la tecnología del HFO inicialmente seleccionado al ciclopentano, y otras cinco cambiaron a la tecnología a base de agua, ya que los </w:t>
      </w:r>
      <w:r w:rsidR="009431D6">
        <w:rPr>
          <w:lang w:val="es-ES"/>
        </w:rPr>
        <w:t xml:space="preserve">proveedores de </w:t>
      </w:r>
      <w:r w:rsidR="002C73CF" w:rsidRPr="009431D6">
        <w:rPr>
          <w:lang w:val="es-ES"/>
        </w:rPr>
        <w:t>sistemas regionales</w:t>
      </w:r>
      <w:r w:rsidR="002C73CF" w:rsidRPr="002C73CF">
        <w:rPr>
          <w:lang w:val="es-ES"/>
        </w:rPr>
        <w:t xml:space="preserve"> no disponían de tecnología a base de HFO</w:t>
      </w:r>
      <w:r w:rsidR="00BF1375" w:rsidRPr="002C73CF">
        <w:rPr>
          <w:lang w:val="es-ES"/>
        </w:rPr>
        <w:t>;</w:t>
      </w:r>
    </w:p>
    <w:p w14:paraId="28311E23" w14:textId="09832E67" w:rsidR="00BF1375" w:rsidRPr="00D75414" w:rsidRDefault="00224CEF" w:rsidP="00BF1375">
      <w:pPr>
        <w:pStyle w:val="Heading2"/>
        <w:rPr>
          <w:lang w:val="es-ES"/>
        </w:rPr>
      </w:pPr>
      <w:r w:rsidRPr="00224CEF">
        <w:rPr>
          <w:lang w:val="es-ES"/>
        </w:rPr>
        <w:t xml:space="preserve">Malasia recibió ayuda para la conversión de 10 grandes empresas de espumas de poliuretano y 57 PYME a alternativas de bajo PCA (HC, HC premezclados y HFO). Las empresas más grandes y muchas de las medianas se convirtieron a los HC, pero algunas PYME tuvieron dificultades para encontrar una alternativa debido a la gran inversión asociada a los HC, al precio y la disponibilidad de los HFO, o al rendimiento inferior a las expectativas del formiato de metilo y el </w:t>
      </w:r>
      <w:proofErr w:type="spellStart"/>
      <w:r w:rsidRPr="00224CEF">
        <w:rPr>
          <w:lang w:val="es-ES"/>
        </w:rPr>
        <w:t>metilal</w:t>
      </w:r>
      <w:proofErr w:type="spellEnd"/>
      <w:r w:rsidRPr="00224CEF">
        <w:rPr>
          <w:lang w:val="es-ES"/>
        </w:rPr>
        <w:t xml:space="preserve">. </w:t>
      </w:r>
      <w:r w:rsidRPr="00D75414">
        <w:rPr>
          <w:lang w:val="es-ES"/>
        </w:rPr>
        <w:t xml:space="preserve">Quince de las PYME se retiraron del proyecto para convertirse a HFC en polioles premezclados (principalmente a base de HFC 365mfc), otras 11 se retiraron del proyecto debido a dificultades financieras y se convirtieron a HFC premezclados. Todas las empresas activas de espumas de poliuretano completaron sus conversiones a HC, HC premezclados, </w:t>
      </w:r>
      <w:proofErr w:type="spellStart"/>
      <w:r w:rsidRPr="00D75414">
        <w:rPr>
          <w:lang w:val="es-ES"/>
        </w:rPr>
        <w:t>metilal</w:t>
      </w:r>
      <w:proofErr w:type="spellEnd"/>
      <w:r w:rsidRPr="00D75414">
        <w:rPr>
          <w:lang w:val="es-ES"/>
        </w:rPr>
        <w:t xml:space="preserve"> (2) y sistemas a base de agua, y ninguna a formiato de metilo, dada la limitada cadena de suministro de ese agente </w:t>
      </w:r>
      <w:r w:rsidRPr="001727C0">
        <w:rPr>
          <w:lang w:val="es-ES"/>
        </w:rPr>
        <w:t>espumógeno</w:t>
      </w:r>
      <w:r w:rsidRPr="00D75414">
        <w:rPr>
          <w:lang w:val="es-ES"/>
        </w:rPr>
        <w:t xml:space="preserve"> y la preocupación por los cánones de los sistemas premezclados de formiato de metilo. Otra preocupación expresada por la industria de la espuma de poliuretano en Malasia se refiere a las posibles emisiones y controles de PFAS que se están debatiendo en diversos foros</w:t>
      </w:r>
      <w:r w:rsidR="00BF1375" w:rsidRPr="00D75414">
        <w:rPr>
          <w:lang w:val="es-ES"/>
        </w:rPr>
        <w:t>;</w:t>
      </w:r>
    </w:p>
    <w:p w14:paraId="7F5DF376" w14:textId="61FC15EB" w:rsidR="00BF1375" w:rsidRPr="00046B79" w:rsidRDefault="00046B79" w:rsidP="00BF1375">
      <w:pPr>
        <w:pStyle w:val="Heading2"/>
        <w:rPr>
          <w:lang w:val="es-ES"/>
        </w:rPr>
      </w:pPr>
      <w:r w:rsidRPr="00046B79">
        <w:rPr>
          <w:lang w:val="es-ES"/>
        </w:rPr>
        <w:t xml:space="preserve">En Vietnam, la mayoría de las empresas dejaron de utilizar HCFC por su cuenta debido a un cambio en el mercado, a la prohibición de HCFC-141b a granel y a una política del sector de la construcción sobre techos aislados. Las empresas se pasaron a la </w:t>
      </w:r>
      <w:r w:rsidRPr="00355973">
        <w:rPr>
          <w:lang w:val="es-ES"/>
        </w:rPr>
        <w:t xml:space="preserve">tecnología de </w:t>
      </w:r>
      <w:proofErr w:type="spellStart"/>
      <w:r w:rsidR="00355973">
        <w:rPr>
          <w:lang w:val="es-ES"/>
        </w:rPr>
        <w:t>espumación</w:t>
      </w:r>
      <w:proofErr w:type="spellEnd"/>
      <w:r w:rsidR="00355973">
        <w:rPr>
          <w:lang w:val="es-ES"/>
        </w:rPr>
        <w:t xml:space="preserve"> acuosa</w:t>
      </w:r>
      <w:r w:rsidRPr="00046B79">
        <w:rPr>
          <w:lang w:val="es-ES"/>
        </w:rPr>
        <w:t>, más barata y la alternativa más popular, sobre todo para los paneles de tejados</w:t>
      </w:r>
      <w:r w:rsidR="00BF1375" w:rsidRPr="00046B79">
        <w:rPr>
          <w:lang w:val="es-ES"/>
        </w:rPr>
        <w:t>;</w:t>
      </w:r>
    </w:p>
    <w:p w14:paraId="5251F266" w14:textId="701A5070" w:rsidR="00BF1375" w:rsidRDefault="00924D2D" w:rsidP="00BF1375">
      <w:pPr>
        <w:pStyle w:val="Heading2"/>
        <w:widowControl/>
        <w:rPr>
          <w:lang w:val="es-ES"/>
        </w:rPr>
      </w:pPr>
      <w:r w:rsidRPr="003D5485">
        <w:rPr>
          <w:lang w:val="es-ES"/>
        </w:rPr>
        <w:t>En Tailandia, la mayoría de las empresas de espuma de poliuretano que podían permitirse grandes inversiones de capital se pasaron al ciclopentano. Las empresas más pequeñas han estado utilizando el HFC-245fa para productos que requieren una elevada propiedad aislante y tecnología a base de agua para productos en los que la propiedad aislante no es crítica. En el caso de las aplicaciones de espuma en aerosol, gran parte del mercado se ha desplazado hacia los paneles aislantes de espuma de PU para tejados. Algunas empresas de espuma de PU que no cumplían los requisitos para recibir financiación y las que decidieron no participar en las actividades apoyadas por el Fondo han optado por el HFC 365mfc/HFC-227ea debido a su punto de ebullición más elevado. Aunque los HFO están disponibles, sus precios son sustancialmente más altos que los de otros agentes espumantes. Con la eliminación progresiva de la producción de HFC 365mfc, varias empresas volvieron a utilizar HFC 245fa</w:t>
      </w:r>
      <w:r w:rsidR="00BF1375" w:rsidRPr="003D5485">
        <w:rPr>
          <w:lang w:val="es-ES"/>
        </w:rPr>
        <w:t>.</w:t>
      </w:r>
    </w:p>
    <w:p w14:paraId="6A5B99BC" w14:textId="77777777" w:rsidR="003D5485" w:rsidRPr="003D5485" w:rsidRDefault="003D5485" w:rsidP="003D5485">
      <w:pPr>
        <w:rPr>
          <w:lang w:val="es-ES"/>
        </w:rPr>
      </w:pPr>
    </w:p>
    <w:p w14:paraId="2CCD08B3" w14:textId="35A7257C" w:rsidR="00BF1375" w:rsidRPr="00126DB7" w:rsidRDefault="003D5485" w:rsidP="007A58F4">
      <w:pPr>
        <w:keepNext/>
        <w:keepLines/>
        <w:widowControl w:val="0"/>
        <w:spacing w:after="240"/>
        <w:rPr>
          <w:u w:val="single"/>
        </w:rPr>
      </w:pPr>
      <w:r>
        <w:rPr>
          <w:u w:val="single"/>
          <w:lang w:val="es-ES"/>
        </w:rPr>
        <w:lastRenderedPageBreak/>
        <w:t>Á</w:t>
      </w:r>
      <w:proofErr w:type="spellStart"/>
      <w:r w:rsidR="00BF1375" w:rsidRPr="00126DB7">
        <w:rPr>
          <w:u w:val="single"/>
        </w:rPr>
        <w:t>frica</w:t>
      </w:r>
      <w:proofErr w:type="spellEnd"/>
    </w:p>
    <w:p w14:paraId="50D3861B" w14:textId="3915336A" w:rsidR="00BF1375" w:rsidRPr="00492D15" w:rsidRDefault="00492D15" w:rsidP="007A58F4">
      <w:pPr>
        <w:pStyle w:val="Heading1"/>
        <w:keepNext/>
        <w:keepLines/>
        <w:widowControl w:val="0"/>
        <w:rPr>
          <w:lang w:val="es-ES"/>
        </w:rPr>
      </w:pPr>
      <w:r w:rsidRPr="00492D15">
        <w:rPr>
          <w:lang w:val="es-ES"/>
        </w:rPr>
        <w:t xml:space="preserve">Varios países de la región africana incluyeron proyectos de espumas de poliuretano en la etapa II de sus planes de gestión de eliminación de los HCFC (Egipto, Nigeria, Sudán y Túnez). Los organismos de ejecución facilitaron información sobre Túnez, donde dos empresas de espumas de poliuretano cambiaron la tecnología de ciclopentano a HFO, dada la gran inversión inicial que necesitaban las empresas para adoptar un </w:t>
      </w:r>
      <w:r w:rsidRPr="00155801">
        <w:rPr>
          <w:lang w:val="es-ES"/>
        </w:rPr>
        <w:t xml:space="preserve">agente </w:t>
      </w:r>
      <w:r w:rsidRPr="001727C0">
        <w:rPr>
          <w:lang w:val="es-ES"/>
        </w:rPr>
        <w:t>espumógeno</w:t>
      </w:r>
      <w:r w:rsidRPr="00155801">
        <w:rPr>
          <w:lang w:val="es-ES"/>
        </w:rPr>
        <w:t xml:space="preserve"> inflamable</w:t>
      </w:r>
      <w:r w:rsidRPr="00492D15">
        <w:rPr>
          <w:lang w:val="es-ES"/>
        </w:rPr>
        <w:t xml:space="preserve"> y la disponibilidad de sistemas de poliol a base de HFO suministrados por un</w:t>
      </w:r>
      <w:r w:rsidR="001763DD">
        <w:rPr>
          <w:lang w:val="es-ES"/>
        </w:rPr>
        <w:t xml:space="preserve"> proveedor </w:t>
      </w:r>
      <w:r w:rsidRPr="001763DD">
        <w:rPr>
          <w:lang w:val="es-ES"/>
        </w:rPr>
        <w:t>de sistemas local</w:t>
      </w:r>
      <w:r w:rsidR="00BF1375" w:rsidRPr="00492D15">
        <w:rPr>
          <w:lang w:val="es-ES"/>
        </w:rPr>
        <w:t>.</w:t>
      </w:r>
    </w:p>
    <w:p w14:paraId="5DCC93CC" w14:textId="4AF05B06" w:rsidR="00BF1375" w:rsidRPr="003A2402" w:rsidRDefault="003A2402" w:rsidP="00BF1375">
      <w:pPr>
        <w:pStyle w:val="Heading1"/>
        <w:rPr>
          <w:lang w:val="es-ES"/>
        </w:rPr>
      </w:pPr>
      <w:r w:rsidRPr="003A2402">
        <w:rPr>
          <w:lang w:val="es-ES"/>
        </w:rPr>
        <w:t>En el caso de Nigeria, donde se está ayudando a una empresa, 37 PYME y cuatro empresas comerciales de refrigeración a reconvertirse a ciclopentano, formiato de metilo, HFO o agua en función de la empresa y la aplicación, no se ha informado de ningún problema específico. Las cuatro empresas de refrigeración comercial se convirtieron a productos químicos a base de HFO para producir espuma aislante para cámaras frigoríficas, mientras que las demás conversiones siguen en curso</w:t>
      </w:r>
      <w:r w:rsidR="00BF1375" w:rsidRPr="003A2402">
        <w:rPr>
          <w:lang w:val="es-ES"/>
        </w:rPr>
        <w:t>.</w:t>
      </w:r>
      <w:r w:rsidR="00BF1375">
        <w:rPr>
          <w:rStyle w:val="FootnoteReference"/>
        </w:rPr>
        <w:footnoteReference w:id="16"/>
      </w:r>
    </w:p>
    <w:p w14:paraId="0C4ED8B9" w14:textId="72810A4C" w:rsidR="00BF1375" w:rsidRPr="0025083E" w:rsidRDefault="00915C55" w:rsidP="00BF1375">
      <w:pPr>
        <w:spacing w:after="240"/>
        <w:rPr>
          <w:u w:val="single"/>
        </w:rPr>
      </w:pPr>
      <w:r>
        <w:rPr>
          <w:u w:val="single"/>
        </w:rPr>
        <w:t xml:space="preserve">América </w:t>
      </w:r>
      <w:r w:rsidR="00BF1375" w:rsidRPr="0025083E">
        <w:rPr>
          <w:u w:val="single"/>
        </w:rPr>
        <w:t>Latin</w:t>
      </w:r>
      <w:r w:rsidR="000669C7">
        <w:rPr>
          <w:u w:val="single"/>
        </w:rPr>
        <w:t>a</w:t>
      </w:r>
    </w:p>
    <w:p w14:paraId="47DCDBFE" w14:textId="203A83D0" w:rsidR="00BF1375" w:rsidRPr="000F6226" w:rsidRDefault="006A1FFF" w:rsidP="00BF1375">
      <w:pPr>
        <w:pStyle w:val="Heading1"/>
        <w:rPr>
          <w:lang w:val="es-ES"/>
        </w:rPr>
      </w:pPr>
      <w:r w:rsidRPr="000F6226">
        <w:rPr>
          <w:lang w:val="es-ES"/>
        </w:rPr>
        <w:t xml:space="preserve">Varios planes de gestión de eliminación de los HCFC en la región de América Latina con consumo de HCFC en el sector de espumas han propuesto reducciones de HCFC que superan los límites del Protocolo de Montreal, con actividades que incluían la conversión de componentes de espumas de poliuretano de HCFC-141b a HFO. Estas propuestas se basaban en los precios previstos y en la disponibilidad comunicada por los proveedores de agentes </w:t>
      </w:r>
      <w:r w:rsidRPr="001727C0">
        <w:rPr>
          <w:lang w:val="es-ES"/>
        </w:rPr>
        <w:t>espumógenos</w:t>
      </w:r>
      <w:r w:rsidRPr="000F6226">
        <w:rPr>
          <w:lang w:val="es-ES"/>
        </w:rPr>
        <w:t xml:space="preserve"> en el momento de la preparación del proyecto e incluían prohibiciones de importación y uso de HCFC-141b puro o contenido en polioles premezclados que se impondrían entre 2018 y 2022, basándose en el tiempo previsto de ejecución de los planes del sector de espumas de poliuretano</w:t>
      </w:r>
      <w:r w:rsidR="00BF1375" w:rsidRPr="000F6226">
        <w:rPr>
          <w:lang w:val="es-ES"/>
        </w:rPr>
        <w:t>.</w:t>
      </w:r>
    </w:p>
    <w:p w14:paraId="7EF06E3F" w14:textId="47361FA4" w:rsidR="00BF1375" w:rsidRPr="000F6226" w:rsidRDefault="000F6226" w:rsidP="00BF1375">
      <w:pPr>
        <w:pStyle w:val="Heading1"/>
        <w:rPr>
          <w:lang w:val="es-ES"/>
        </w:rPr>
      </w:pPr>
      <w:r w:rsidRPr="000F6226">
        <w:rPr>
          <w:lang w:val="es-ES"/>
        </w:rPr>
        <w:t xml:space="preserve">La mayoría de estos proyectos se enfrentan actualmente a problemas relacionados con el suministro y los precios de las HFO, lo que ha retrasado su aplicación y, en algunos casos, ha llevado a los Gobiernos a posponer las prohibiciones </w:t>
      </w:r>
      <w:r w:rsidR="00BE11D8" w:rsidRPr="000F6226">
        <w:rPr>
          <w:lang w:val="es-ES"/>
        </w:rPr>
        <w:t>previstas</w:t>
      </w:r>
      <w:r w:rsidR="00C4091A">
        <w:rPr>
          <w:rStyle w:val="FootnoteReference"/>
        </w:rPr>
        <w:footnoteReference w:id="17"/>
      </w:r>
      <w:r w:rsidR="00BE11D8" w:rsidRPr="000F6226">
        <w:rPr>
          <w:lang w:val="es-ES"/>
        </w:rPr>
        <w:t>.</w:t>
      </w:r>
      <w:r w:rsidRPr="000F6226">
        <w:rPr>
          <w:lang w:val="es-ES"/>
        </w:rPr>
        <w:t xml:space="preserve"> Las conversiones en las PYME y las empresas que trabajan en aplicaciones como la espuma de PU en aerosol se han visto afectadas por la falta de disponibilidad, los largos plazos de aprovisionamiento y los elevados precios de las HFO puras o contenidas en polioles premezclados. A </w:t>
      </w:r>
      <w:r w:rsidR="00825B0A" w:rsidRPr="000F6226">
        <w:rPr>
          <w:lang w:val="es-ES"/>
        </w:rPr>
        <w:t>continuación,</w:t>
      </w:r>
      <w:r w:rsidRPr="000F6226">
        <w:rPr>
          <w:lang w:val="es-ES"/>
        </w:rPr>
        <w:t xml:space="preserve"> se resumen los datos específicos de algunos países</w:t>
      </w:r>
      <w:r w:rsidR="00BF1375" w:rsidRPr="000F6226">
        <w:rPr>
          <w:lang w:val="es-ES"/>
        </w:rPr>
        <w:t>:</w:t>
      </w:r>
    </w:p>
    <w:p w14:paraId="68C251F5" w14:textId="3F764B38" w:rsidR="00BF1375" w:rsidRPr="002D5D8F" w:rsidRDefault="008F3CF8" w:rsidP="00BF1375">
      <w:pPr>
        <w:pStyle w:val="Heading2"/>
        <w:rPr>
          <w:lang w:val="es-ES"/>
        </w:rPr>
      </w:pPr>
      <w:r w:rsidRPr="008F3CF8">
        <w:rPr>
          <w:lang w:val="es-ES"/>
        </w:rPr>
        <w:t>Argentina debía eliminar por completo el uso de HCFC 141b antes del 1 de enero de 2022, fecha en la que estaba prevista la prohibición de HCFC-141b. Sin embargo, debido a la falta de disponibilidad y a los precios más altos de lo previsto de las HFO, el proyecto sufrió retrasos, y la prohibición tuvo que posponerse</w:t>
      </w:r>
      <w:r w:rsidR="00BF1375" w:rsidRPr="008F3CF8">
        <w:rPr>
          <w:lang w:val="es-ES"/>
        </w:rPr>
        <w:t>.</w:t>
      </w:r>
      <w:r w:rsidR="00BF1375">
        <w:rPr>
          <w:rStyle w:val="FootnoteReference"/>
        </w:rPr>
        <w:footnoteReference w:id="18"/>
      </w:r>
      <w:r w:rsidR="00BF1375" w:rsidRPr="008F3CF8">
        <w:rPr>
          <w:lang w:val="es-ES"/>
        </w:rPr>
        <w:t xml:space="preserve"> </w:t>
      </w:r>
      <w:r w:rsidR="00AC1DE3" w:rsidRPr="00AC1DE3">
        <w:rPr>
          <w:lang w:val="es-ES"/>
        </w:rPr>
        <w:t>En su 92ª reunión, el Comité Ejecutivo, al examinar el plan de gestión de la eliminación de los HCFC ( etapa II, tercer tramo) para el país, reconoció los considerables retos a los que se enfrentaban Argentina y otros países de la región debido a la falta de disponibilidad de alternativas de bajo PCA en el sector de espumas y acordó que sería útil estudiar algunas de las cuestiones planteadas en el documento al margen de la presente reunión</w:t>
      </w:r>
      <w:r w:rsidR="00BF1375" w:rsidRPr="00AC1DE3">
        <w:rPr>
          <w:lang w:val="es-ES"/>
        </w:rPr>
        <w:t>.</w:t>
      </w:r>
      <w:r w:rsidR="00BF1375">
        <w:rPr>
          <w:rStyle w:val="FootnoteReference"/>
        </w:rPr>
        <w:footnoteReference w:id="19"/>
      </w:r>
      <w:r w:rsidR="00BF1375" w:rsidRPr="00AC1DE3">
        <w:rPr>
          <w:lang w:val="es-ES"/>
        </w:rPr>
        <w:t xml:space="preserve"> </w:t>
      </w:r>
      <w:r w:rsidR="00D21E44" w:rsidRPr="00D21E44">
        <w:rPr>
          <w:lang w:val="es-ES"/>
        </w:rPr>
        <w:t>En las 93ª y 94ª reuniones, Argentina ha presentado informes sobre la</w:t>
      </w:r>
      <w:r w:rsidR="00050866">
        <w:rPr>
          <w:lang w:val="es-ES"/>
        </w:rPr>
        <w:t>s</w:t>
      </w:r>
      <w:r w:rsidR="00D21E44" w:rsidRPr="00D21E44">
        <w:rPr>
          <w:lang w:val="es-ES"/>
        </w:rPr>
        <w:t xml:space="preserve"> condic</w:t>
      </w:r>
      <w:r w:rsidR="00050866">
        <w:rPr>
          <w:lang w:val="es-ES"/>
        </w:rPr>
        <w:t>iones</w:t>
      </w:r>
      <w:r w:rsidR="00D21E44" w:rsidRPr="00D21E44">
        <w:rPr>
          <w:lang w:val="es-ES"/>
        </w:rPr>
        <w:t xml:space="preserve"> de la disponibilidad de HFO que indican que no se han producido cambios importantes en la situación. </w:t>
      </w:r>
      <w:r w:rsidR="00D21E44" w:rsidRPr="00050866">
        <w:rPr>
          <w:lang w:val="es-ES"/>
        </w:rPr>
        <w:t xml:space="preserve">Basándose en la información recibida por el Gobierno, la empresa </w:t>
      </w:r>
      <w:proofErr w:type="spellStart"/>
      <w:r w:rsidR="00D21E44" w:rsidRPr="00050866">
        <w:rPr>
          <w:lang w:val="es-ES"/>
        </w:rPr>
        <w:t>Arkema</w:t>
      </w:r>
      <w:proofErr w:type="spellEnd"/>
      <w:r w:rsidR="00D21E44" w:rsidRPr="00050866">
        <w:rPr>
          <w:lang w:val="es-ES"/>
        </w:rPr>
        <w:t xml:space="preserve"> declaró una reducción de sus precios, pero aún no ha empezado a suministrar a Argentina. Por su parte, la empresa </w:t>
      </w:r>
      <w:proofErr w:type="spellStart"/>
      <w:r w:rsidR="00D21E44" w:rsidRPr="00050866">
        <w:rPr>
          <w:lang w:val="es-ES"/>
        </w:rPr>
        <w:t>Chemours</w:t>
      </w:r>
      <w:proofErr w:type="spellEnd"/>
      <w:r w:rsidR="00D21E44" w:rsidRPr="00050866">
        <w:rPr>
          <w:lang w:val="es-ES"/>
        </w:rPr>
        <w:t xml:space="preserve"> informó que sus productos aún no estaban disponibles localmente, ya que no era posible prever la demanda, y que su producto se vendía a 32 $</w:t>
      </w:r>
      <w:r w:rsidR="00892881">
        <w:rPr>
          <w:lang w:val="es-ES"/>
        </w:rPr>
        <w:t>EUA</w:t>
      </w:r>
      <w:r w:rsidR="00D21E44" w:rsidRPr="00050866">
        <w:rPr>
          <w:lang w:val="es-ES"/>
        </w:rPr>
        <w:t xml:space="preserve">/kg. Aunque Honeywell ha tenido que hacer frente a la escasez de suministro, indicó que cuenta con un programa de </w:t>
      </w:r>
      <w:r w:rsidR="00D21E44" w:rsidRPr="000C65F3">
        <w:rPr>
          <w:lang w:val="es-ES"/>
        </w:rPr>
        <w:t xml:space="preserve">«primeros </w:t>
      </w:r>
      <w:r w:rsidR="00D21E44" w:rsidRPr="000C65F3">
        <w:rPr>
          <w:lang w:val="es-ES"/>
        </w:rPr>
        <w:lastRenderedPageBreak/>
        <w:t>adoptantes»</w:t>
      </w:r>
      <w:r w:rsidR="00D21E44" w:rsidRPr="00050866">
        <w:rPr>
          <w:lang w:val="es-ES"/>
        </w:rPr>
        <w:t xml:space="preserve">, por el que puede ofrecer HFO a </w:t>
      </w:r>
      <w:r w:rsidR="00BC3AAC" w:rsidRPr="001763DD">
        <w:rPr>
          <w:lang w:val="es-ES"/>
        </w:rPr>
        <w:t>proveedores de sistemas</w:t>
      </w:r>
      <w:r w:rsidR="00D21E44" w:rsidRPr="00050866">
        <w:rPr>
          <w:lang w:val="es-ES"/>
        </w:rPr>
        <w:t xml:space="preserve"> seleccionad</w:t>
      </w:r>
      <w:r w:rsidR="001763DD">
        <w:rPr>
          <w:lang w:val="es-ES"/>
        </w:rPr>
        <w:t>o</w:t>
      </w:r>
      <w:r w:rsidR="00D21E44" w:rsidRPr="00050866">
        <w:rPr>
          <w:lang w:val="es-ES"/>
        </w:rPr>
        <w:t xml:space="preserve">s a un precio de unos 15 </w:t>
      </w:r>
      <w:r w:rsidR="00E9744B" w:rsidRPr="00050866">
        <w:rPr>
          <w:lang w:val="es-ES"/>
        </w:rPr>
        <w:t>$</w:t>
      </w:r>
      <w:r w:rsidR="00E9744B">
        <w:rPr>
          <w:lang w:val="es-ES"/>
        </w:rPr>
        <w:t>EUA</w:t>
      </w:r>
      <w:r w:rsidR="00E9744B" w:rsidRPr="00050866">
        <w:rPr>
          <w:lang w:val="es-ES"/>
        </w:rPr>
        <w:t>/kg</w:t>
      </w:r>
      <w:r w:rsidR="00BF1375" w:rsidRPr="00050866">
        <w:rPr>
          <w:lang w:val="es-ES"/>
        </w:rPr>
        <w:t xml:space="preserve">. </w:t>
      </w:r>
      <w:r w:rsidR="002D5D8F" w:rsidRPr="002D5D8F">
        <w:rPr>
          <w:lang w:val="es-ES"/>
        </w:rPr>
        <w:t>La empresa no ha difundido este programa en la región de América Latina</w:t>
      </w:r>
      <w:r w:rsidR="00BF1375" w:rsidRPr="002D5D8F">
        <w:rPr>
          <w:lang w:val="es-ES"/>
        </w:rPr>
        <w:t xml:space="preserve">; </w:t>
      </w:r>
    </w:p>
    <w:p w14:paraId="01CF1394" w14:textId="0FB65301" w:rsidR="00BF1375" w:rsidRPr="007274EC" w:rsidRDefault="0011790F" w:rsidP="00BF1375">
      <w:pPr>
        <w:pStyle w:val="Heading2"/>
        <w:rPr>
          <w:lang w:val="es-ES"/>
        </w:rPr>
      </w:pPr>
      <w:r w:rsidRPr="0011790F">
        <w:rPr>
          <w:lang w:val="es-ES"/>
        </w:rPr>
        <w:t xml:space="preserve">En Brasil, en 2022, una empresa y </w:t>
      </w:r>
      <w:r w:rsidRPr="001763DD">
        <w:rPr>
          <w:lang w:val="es-ES"/>
        </w:rPr>
        <w:t xml:space="preserve">un </w:t>
      </w:r>
      <w:r w:rsidR="001763DD" w:rsidRPr="001763DD">
        <w:rPr>
          <w:lang w:val="es-ES"/>
        </w:rPr>
        <w:t>proveedor</w:t>
      </w:r>
      <w:r w:rsidRPr="001763DD">
        <w:rPr>
          <w:lang w:val="es-ES"/>
        </w:rPr>
        <w:t xml:space="preserve"> de sistemas</w:t>
      </w:r>
      <w:r w:rsidRPr="0011790F">
        <w:rPr>
          <w:lang w:val="es-ES"/>
        </w:rPr>
        <w:t xml:space="preserve"> se retiraron del proyecto debido</w:t>
      </w:r>
      <w:r w:rsidR="00FC5CD6">
        <w:rPr>
          <w:lang w:val="es-ES"/>
        </w:rPr>
        <w:t xml:space="preserve"> </w:t>
      </w:r>
      <w:r w:rsidRPr="0011790F">
        <w:rPr>
          <w:lang w:val="es-ES"/>
        </w:rPr>
        <w:t xml:space="preserve">a la falta de disponibilidad de HFO en el mercado nacional, junto con la disponibilidad de la mezcla HFC-365mfc/HFC-227ea a precios competitivos. Además, tres </w:t>
      </w:r>
      <w:r w:rsidR="00BC3AAC" w:rsidRPr="001763DD">
        <w:rPr>
          <w:lang w:val="es-ES"/>
        </w:rPr>
        <w:t>proveedores de sistemas</w:t>
      </w:r>
      <w:r w:rsidRPr="0011790F">
        <w:rPr>
          <w:lang w:val="es-ES"/>
        </w:rPr>
        <w:t xml:space="preserve"> que ya se habían convertido a alternativas de bajo PCA solicitaron la autorización del Gobierno de Brasil para suministrar temporalmente a algunos de sus clientes la mezcla HFC-365mfc/HFC-227ea</w:t>
      </w:r>
      <w:r w:rsidR="00BF1375" w:rsidRPr="0011790F">
        <w:rPr>
          <w:lang w:val="es-ES"/>
        </w:rPr>
        <w:t>.</w:t>
      </w:r>
      <w:r w:rsidR="00BF1375">
        <w:rPr>
          <w:rStyle w:val="FootnoteReference"/>
        </w:rPr>
        <w:footnoteReference w:id="20"/>
      </w:r>
      <w:r w:rsidR="00BF1375" w:rsidRPr="0011790F">
        <w:rPr>
          <w:lang w:val="es-ES"/>
        </w:rPr>
        <w:t xml:space="preserve"> </w:t>
      </w:r>
      <w:r w:rsidR="007274EC" w:rsidRPr="007274EC">
        <w:rPr>
          <w:lang w:val="es-ES"/>
        </w:rPr>
        <w:t>Posteriormente informaron de que habían dejado de utilizar la mezcla de HFC, mientras que el PNUD informó de las dificultades para implicar a las PYME en el proyecto, ya que preferían no comprometerse a no utilizar nunca HFC, debido a la preocupación por el desequilibrio en el suministro de HFO. Otr</w:t>
      </w:r>
      <w:r w:rsidR="001763DD">
        <w:rPr>
          <w:lang w:val="es-ES"/>
        </w:rPr>
        <w:t xml:space="preserve">o proveedor </w:t>
      </w:r>
      <w:r w:rsidR="007274EC" w:rsidRPr="001763DD">
        <w:rPr>
          <w:lang w:val="es-ES"/>
        </w:rPr>
        <w:t>de sistemas</w:t>
      </w:r>
      <w:r w:rsidR="007274EC" w:rsidRPr="007274EC">
        <w:rPr>
          <w:lang w:val="es-ES"/>
        </w:rPr>
        <w:t xml:space="preserve"> que utilizaba temporalmente HFC debido al elevado precio de las HFO gaseosas para una aplicación especializada se retiró recientemente del proyecto</w:t>
      </w:r>
      <w:r w:rsidR="00BF1375" w:rsidRPr="007274EC">
        <w:rPr>
          <w:lang w:val="es-ES"/>
        </w:rPr>
        <w:t>;</w:t>
      </w:r>
    </w:p>
    <w:p w14:paraId="002EB3A4" w14:textId="61AA4B28" w:rsidR="00BF1375" w:rsidRPr="00E226F9" w:rsidRDefault="00E742C5" w:rsidP="00BF1375">
      <w:pPr>
        <w:pStyle w:val="Heading2"/>
        <w:rPr>
          <w:lang w:val="es-ES"/>
        </w:rPr>
      </w:pPr>
      <w:r w:rsidRPr="00E226F9">
        <w:rPr>
          <w:lang w:val="es-ES"/>
        </w:rPr>
        <w:t>En el caso de Uruguay, como se describe en un informe sobre la marcha de las actividades presentado a la presente reunión</w:t>
      </w:r>
      <w:r w:rsidR="00BF1375" w:rsidRPr="00E226F9">
        <w:rPr>
          <w:lang w:val="es-ES"/>
        </w:rPr>
        <w:t>,</w:t>
      </w:r>
      <w:r w:rsidR="00BF1375">
        <w:rPr>
          <w:rStyle w:val="FootnoteReference"/>
        </w:rPr>
        <w:footnoteReference w:id="21"/>
      </w:r>
      <w:r w:rsidR="00BF1375" w:rsidRPr="00E226F9">
        <w:rPr>
          <w:lang w:val="es-ES"/>
        </w:rPr>
        <w:t xml:space="preserve"> </w:t>
      </w:r>
      <w:r w:rsidR="00E226F9" w:rsidRPr="00E226F9">
        <w:rPr>
          <w:lang w:val="es-ES"/>
        </w:rPr>
        <w:t>los elevados precios y la falta de disponibilidad de cantidades comerciales de HFO en el país han impulsado a una empresa a cambiar al ciclopentano con un costo adicional, y a otras empresas a probar la tecnología a base de agua. Como las pruebas no tuvieron éxito, decidieron retirarse del proyecto. En total, de las 21 empresas incluidas en el plan, una se pasó al ciclopentano, tres a las HFO y 17 no completaron sus conversiones debido a la falta de disponibilidad de los sistemas basados en HFO y están devolviendo los fondos no utilizados</w:t>
      </w:r>
      <w:r w:rsidR="00BF1375" w:rsidRPr="00E226F9">
        <w:rPr>
          <w:lang w:val="es-ES"/>
        </w:rPr>
        <w:t xml:space="preserve">; </w:t>
      </w:r>
      <w:r w:rsidR="00E226F9">
        <w:rPr>
          <w:lang w:val="es-ES"/>
        </w:rPr>
        <w:t>y</w:t>
      </w:r>
    </w:p>
    <w:p w14:paraId="1AAE47C4" w14:textId="347B2B47" w:rsidR="00BF1375" w:rsidRPr="00385612" w:rsidRDefault="00385612" w:rsidP="00BF1375">
      <w:pPr>
        <w:pStyle w:val="Heading2"/>
        <w:rPr>
          <w:lang w:val="es-ES"/>
        </w:rPr>
      </w:pPr>
      <w:r w:rsidRPr="00385612">
        <w:rPr>
          <w:lang w:val="es-ES"/>
        </w:rPr>
        <w:t>Otros países latinoamericanos que han experimentado retrasos en la finalización de sus proyectos debido a problemas similares son Chile, Colombia y Costa Rica</w:t>
      </w:r>
      <w:r w:rsidR="00BF1375" w:rsidRPr="00385612">
        <w:rPr>
          <w:lang w:val="es-ES"/>
        </w:rPr>
        <w:t>.</w:t>
      </w:r>
    </w:p>
    <w:p w14:paraId="2B03E29F" w14:textId="526C937D" w:rsidR="00BF1375" w:rsidRPr="00E71315" w:rsidRDefault="00E71315" w:rsidP="00BF1375">
      <w:pPr>
        <w:spacing w:before="240" w:after="240"/>
        <w:rPr>
          <w:b/>
          <w:bCs/>
          <w:lang w:val="es-ES"/>
        </w:rPr>
      </w:pPr>
      <w:r w:rsidRPr="00E71315">
        <w:rPr>
          <w:b/>
          <w:bCs/>
          <w:lang w:val="es-ES"/>
        </w:rPr>
        <w:t>Cambios de tecnología, uso temporal de alternativas con alto potencial de calentamiento atmosférico y ampliación de la duración de los planes de gestión de eliminación de los HCFC</w:t>
      </w:r>
    </w:p>
    <w:p w14:paraId="4F19AEB9" w14:textId="761EDA40" w:rsidR="00BF1375" w:rsidRPr="009930BF" w:rsidRDefault="00D12703" w:rsidP="00BF1375">
      <w:pPr>
        <w:pStyle w:val="Heading1"/>
        <w:rPr>
          <w:lang w:val="es-ES"/>
        </w:rPr>
      </w:pPr>
      <w:r w:rsidRPr="009930BF">
        <w:rPr>
          <w:lang w:val="es-ES"/>
        </w:rPr>
        <w:t>En varias reuniones del Comité Ejecutivo, los países que operan al amparo del Artículo 5 han expresado su preocupación por la falta de disponibilidad de alternativas a las HFO y han solicitado el cambio de tecnología para algunas de las empresas asistidas, prórrogas de la duración de sus planes de gestión de eliminación de los PGEH, o permiso para utilizar temporalmente alternativas de alto PCA hasta que pudiera adoptarse adecuadamente la alternativa de bajo PCA seleccionada para el proyecto. El Comité Ejecutivo estudió estos expedientes caso por caso, aplicando un criterio de flexibilidad acorde con las políticas vigentes y los términos de los acuerdos de los planes de gestión de la eliminación de los HCFC, a fin de permitir estos ajustes y prórrogas y garantizar la correcta finalización de dichos proyectos</w:t>
      </w:r>
      <w:r w:rsidR="00BF1375" w:rsidRPr="009930BF">
        <w:rPr>
          <w:lang w:val="es-ES"/>
        </w:rPr>
        <w:t>.</w:t>
      </w:r>
      <w:r w:rsidR="00BF1375" w:rsidRPr="005A0765">
        <w:rPr>
          <w:rStyle w:val="FootnoteReference"/>
        </w:rPr>
        <w:footnoteReference w:id="22"/>
      </w:r>
    </w:p>
    <w:p w14:paraId="2750DB8E" w14:textId="3E001BF6" w:rsidR="00BF1375" w:rsidRPr="009930BF" w:rsidRDefault="009930BF" w:rsidP="00BF1375">
      <w:pPr>
        <w:pStyle w:val="Heading1"/>
        <w:spacing w:after="0"/>
        <w:rPr>
          <w:lang w:val="es-ES"/>
        </w:rPr>
      </w:pPr>
      <w:r w:rsidRPr="009930BF">
        <w:rPr>
          <w:lang w:val="es-ES"/>
        </w:rPr>
        <w:t xml:space="preserve">En particular, en los casos de uso temporal de alternativas de alto PCA, el Comité Ejecutivo solicita a los organismos de ejecución pertinentes que continúen ayudando a los gobiernos a garantizar el suministro de tecnologías alternativas de bajo PCA, en el entendimiento de que cualquier costo operativo incremental relacionado con las conversiones (cuando corresponda) no se pagará hasta que se haya introducido plenamente la tecnología seleccionada originalmente u otra tecnología de bajo PCA, y a presentar, en cada reunión hasta que la tecnología originalmente seleccionada u otra tecnología de bajo PCA haya sido plenamente introducida, un informe sobre el plan de uso temporal de alternativas de alto PCA, junto con </w:t>
      </w:r>
      <w:r w:rsidRPr="009930BF">
        <w:rPr>
          <w:lang w:val="es-ES"/>
        </w:rPr>
        <w:lastRenderedPageBreak/>
        <w:t>una actualización de los proveedores sobre los progresos realizados para garantizar que las tecnologías seleccionadas, incluidos los componentes asociados, estén disponibles comercialmente en el país</w:t>
      </w:r>
      <w:r w:rsidR="00BF1375" w:rsidRPr="009930BF">
        <w:rPr>
          <w:lang w:val="es-ES"/>
        </w:rPr>
        <w:t xml:space="preserve">. </w:t>
      </w:r>
    </w:p>
    <w:p w14:paraId="6403A316" w14:textId="3ED1154A" w:rsidR="00BF1375" w:rsidRPr="001665E7" w:rsidRDefault="00BF1375" w:rsidP="00BF1375">
      <w:pPr>
        <w:spacing w:before="360" w:after="240"/>
        <w:rPr>
          <w:b/>
          <w:bCs/>
        </w:rPr>
      </w:pPr>
      <w:r>
        <w:rPr>
          <w:b/>
          <w:bCs/>
        </w:rPr>
        <w:t>RE</w:t>
      </w:r>
      <w:r w:rsidRPr="001665E7">
        <w:rPr>
          <w:b/>
          <w:bCs/>
        </w:rPr>
        <w:t>COMENDA</w:t>
      </w:r>
      <w:r w:rsidR="00B668D9">
        <w:rPr>
          <w:b/>
          <w:bCs/>
        </w:rPr>
        <w:t>CIÓ</w:t>
      </w:r>
      <w:r w:rsidRPr="001665E7">
        <w:rPr>
          <w:b/>
          <w:bCs/>
        </w:rPr>
        <w:t>N</w:t>
      </w:r>
    </w:p>
    <w:p w14:paraId="7A946E49" w14:textId="79FDD24E" w:rsidR="00BF1375" w:rsidRPr="008B33F0" w:rsidRDefault="00182403" w:rsidP="00BF1375">
      <w:pPr>
        <w:pStyle w:val="Heading1"/>
        <w:rPr>
          <w:lang w:val="es-ES"/>
        </w:rPr>
      </w:pPr>
      <w:r w:rsidRPr="008B33F0">
        <w:rPr>
          <w:lang w:val="es-ES"/>
        </w:rPr>
        <w:t>El Comité Ejecutivo podría considerar oportuno tomar nota del documento UNEP/</w:t>
      </w:r>
      <w:proofErr w:type="spellStart"/>
      <w:r w:rsidRPr="008B33F0">
        <w:rPr>
          <w:lang w:val="es-ES"/>
        </w:rPr>
        <w:t>OzL.Pro</w:t>
      </w:r>
      <w:proofErr w:type="spellEnd"/>
      <w:r w:rsidRPr="008B33F0">
        <w:rPr>
          <w:lang w:val="es-ES"/>
        </w:rPr>
        <w:t>/</w:t>
      </w:r>
      <w:proofErr w:type="spellStart"/>
      <w:r w:rsidRPr="008B33F0">
        <w:rPr>
          <w:lang w:val="es-ES"/>
        </w:rPr>
        <w:t>ExCom</w:t>
      </w:r>
      <w:proofErr w:type="spellEnd"/>
      <w:r w:rsidRPr="008B33F0">
        <w:rPr>
          <w:lang w:val="es-ES"/>
        </w:rPr>
        <w:t>/94/58 sobre la cuestión de las alternativas en el sector de la fabricación de espumas de poliuretano y examinar la información contenida en el mismo al debatir la cuestión de las alternativas en el sector de las espumas de PU</w:t>
      </w:r>
      <w:r w:rsidR="00BF1375" w:rsidRPr="008B33F0">
        <w:rPr>
          <w:lang w:val="es-ES"/>
        </w:rPr>
        <w:t xml:space="preserve">. </w:t>
      </w:r>
    </w:p>
    <w:p w14:paraId="113C68CE" w14:textId="2B57EAEB" w:rsidR="00BF1375" w:rsidRPr="008B33F0" w:rsidRDefault="00BF1375" w:rsidP="00BF1375">
      <w:pPr>
        <w:rPr>
          <w:lang w:val="es-ES"/>
        </w:rPr>
      </w:pPr>
      <w:r w:rsidRPr="008B33F0">
        <w:rPr>
          <w:lang w:val="es-ES"/>
        </w:rPr>
        <w:br w:type="page"/>
      </w:r>
    </w:p>
    <w:p w14:paraId="07C037EA" w14:textId="5E1ADF35" w:rsidR="0087455A" w:rsidRPr="008B33F0" w:rsidRDefault="0087455A" w:rsidP="00080C9A">
      <w:pPr>
        <w:pStyle w:val="StyleHeader4Para4Left0Firstline0"/>
        <w:numPr>
          <w:ilvl w:val="0"/>
          <w:numId w:val="0"/>
        </w:numPr>
        <w:rPr>
          <w:lang w:val="es-ES"/>
        </w:rPr>
        <w:sectPr w:rsidR="0087455A" w:rsidRPr="008B33F0" w:rsidSect="00FD1B4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42DB464" w14:textId="77777777" w:rsidR="0087455A" w:rsidRPr="008B33F0" w:rsidRDefault="0087455A">
      <w:pPr>
        <w:jc w:val="center"/>
        <w:rPr>
          <w:b/>
          <w:bCs/>
          <w:lang w:val="es-ES"/>
        </w:rPr>
      </w:pPr>
    </w:p>
    <w:p w14:paraId="186E5CDD" w14:textId="77777777" w:rsidR="0087455A" w:rsidRPr="007A58F4" w:rsidRDefault="0024162E">
      <w:pPr>
        <w:jc w:val="center"/>
        <w:rPr>
          <w:b/>
          <w:bCs/>
          <w:lang w:val="fr-FR"/>
        </w:rPr>
      </w:pPr>
      <w:proofErr w:type="spellStart"/>
      <w:r w:rsidRPr="007A58F4">
        <w:rPr>
          <w:b/>
          <w:bCs/>
          <w:lang w:val="fr-FR"/>
        </w:rPr>
        <w:t>Anexo</w:t>
      </w:r>
      <w:proofErr w:type="spellEnd"/>
      <w:r w:rsidRPr="007A58F4">
        <w:rPr>
          <w:b/>
          <w:bCs/>
          <w:lang w:val="fr-FR"/>
        </w:rPr>
        <w:t xml:space="preserve"> I</w:t>
      </w:r>
    </w:p>
    <w:p w14:paraId="5A3B2FA9" w14:textId="1B3A8921" w:rsidR="00A2649D" w:rsidRPr="00DD6781" w:rsidRDefault="00DD6781" w:rsidP="00FC3AB2">
      <w:pPr>
        <w:keepNext/>
        <w:widowControl w:val="0"/>
        <w:tabs>
          <w:tab w:val="left" w:pos="2880"/>
          <w:tab w:val="left" w:pos="5760"/>
        </w:tabs>
        <w:spacing w:before="120" w:after="120"/>
        <w:ind w:right="-58"/>
        <w:jc w:val="center"/>
        <w:outlineLvl w:val="3"/>
        <w:rPr>
          <w:rFonts w:eastAsiaTheme="minorHAnsi"/>
          <w:b/>
          <w:bCs/>
          <w:lang w:val="es-ES"/>
        </w:rPr>
      </w:pPr>
      <w:r w:rsidRPr="00DD6781">
        <w:rPr>
          <w:rFonts w:eastAsiaTheme="minorHAnsi"/>
          <w:b/>
          <w:bCs/>
          <w:lang w:val="es-ES"/>
        </w:rPr>
        <w:t>Detalles sobre la ejecución de proyectos de espumas de poliuretano y disponibilidad de alternativas en varios países que operan al amparo del Artículo 5</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2269"/>
        <w:gridCol w:w="4108"/>
        <w:gridCol w:w="6707"/>
      </w:tblGrid>
      <w:tr w:rsidR="00A2649D" w:rsidRPr="00C84EFD" w14:paraId="07842140" w14:textId="77777777" w:rsidTr="00FC3AB2">
        <w:trPr>
          <w:trHeight w:val="232"/>
          <w:tblHeader/>
        </w:trPr>
        <w:tc>
          <w:tcPr>
            <w:tcW w:w="398" w:type="pct"/>
            <w:shd w:val="clear" w:color="auto" w:fill="auto"/>
            <w:vAlign w:val="center"/>
            <w:hideMark/>
          </w:tcPr>
          <w:p w14:paraId="2BA04BED" w14:textId="509438BF" w:rsidR="00A2649D" w:rsidRPr="00D57984" w:rsidRDefault="00DD6781" w:rsidP="004D4E78">
            <w:pPr>
              <w:jc w:val="center"/>
              <w:rPr>
                <w:b/>
                <w:bCs/>
                <w:color w:val="000000"/>
                <w:sz w:val="18"/>
                <w:szCs w:val="18"/>
                <w:lang w:eastAsia="en-CA"/>
              </w:rPr>
            </w:pPr>
            <w:r>
              <w:rPr>
                <w:b/>
                <w:bCs/>
                <w:color w:val="000000"/>
                <w:sz w:val="18"/>
                <w:szCs w:val="18"/>
                <w:lang w:val="en-US" w:eastAsia="en-CA"/>
              </w:rPr>
              <w:t>País</w:t>
            </w:r>
          </w:p>
        </w:tc>
        <w:tc>
          <w:tcPr>
            <w:tcW w:w="798" w:type="pct"/>
            <w:shd w:val="clear" w:color="auto" w:fill="auto"/>
            <w:noWrap/>
            <w:vAlign w:val="center"/>
            <w:hideMark/>
          </w:tcPr>
          <w:p w14:paraId="26271A0F" w14:textId="77777777" w:rsidR="00655126" w:rsidRPr="00655126" w:rsidRDefault="00655126" w:rsidP="00655126">
            <w:pPr>
              <w:jc w:val="center"/>
              <w:rPr>
                <w:b/>
                <w:bCs/>
                <w:color w:val="000000"/>
                <w:sz w:val="18"/>
                <w:szCs w:val="18"/>
                <w:lang w:val="es-ES" w:eastAsia="en-CA"/>
              </w:rPr>
            </w:pPr>
            <w:r w:rsidRPr="00655126">
              <w:rPr>
                <w:b/>
                <w:bCs/>
                <w:color w:val="000000"/>
                <w:sz w:val="18"/>
                <w:szCs w:val="18"/>
                <w:lang w:val="es-ES" w:eastAsia="en-CA"/>
              </w:rPr>
              <w:t xml:space="preserve">Precios locales del agente </w:t>
            </w:r>
            <w:r w:rsidRPr="001727C0">
              <w:rPr>
                <w:b/>
                <w:bCs/>
                <w:color w:val="000000"/>
                <w:sz w:val="18"/>
                <w:szCs w:val="18"/>
                <w:lang w:val="es-ES" w:eastAsia="en-CA"/>
              </w:rPr>
              <w:t>espumógeno</w:t>
            </w:r>
          </w:p>
          <w:p w14:paraId="3F8D7B4B" w14:textId="6F046AF9" w:rsidR="00A2649D" w:rsidRPr="00655126" w:rsidRDefault="00655126" w:rsidP="00655126">
            <w:pPr>
              <w:jc w:val="center"/>
              <w:rPr>
                <w:b/>
                <w:bCs/>
                <w:color w:val="000000"/>
                <w:sz w:val="18"/>
                <w:szCs w:val="18"/>
                <w:lang w:val="es-ES" w:eastAsia="en-CA"/>
              </w:rPr>
            </w:pPr>
            <w:r w:rsidRPr="00655126">
              <w:rPr>
                <w:b/>
                <w:bCs/>
                <w:color w:val="000000"/>
                <w:sz w:val="18"/>
                <w:szCs w:val="18"/>
                <w:lang w:val="es-ES" w:eastAsia="en-CA"/>
              </w:rPr>
              <w:t>($</w:t>
            </w:r>
            <w:r>
              <w:rPr>
                <w:b/>
                <w:bCs/>
                <w:color w:val="000000"/>
                <w:sz w:val="18"/>
                <w:szCs w:val="18"/>
                <w:lang w:val="es-ES" w:eastAsia="en-CA"/>
              </w:rPr>
              <w:t>EUA</w:t>
            </w:r>
            <w:r w:rsidRPr="00655126">
              <w:rPr>
                <w:b/>
                <w:bCs/>
                <w:color w:val="000000"/>
                <w:sz w:val="18"/>
                <w:szCs w:val="18"/>
                <w:lang w:val="es-ES" w:eastAsia="en-CA"/>
              </w:rPr>
              <w:t>/kg)</w:t>
            </w:r>
          </w:p>
        </w:tc>
        <w:tc>
          <w:tcPr>
            <w:tcW w:w="1445" w:type="pct"/>
            <w:shd w:val="clear" w:color="auto" w:fill="auto"/>
            <w:noWrap/>
            <w:vAlign w:val="center"/>
            <w:hideMark/>
          </w:tcPr>
          <w:p w14:paraId="31BFCEEE" w14:textId="421F2451" w:rsidR="00A2649D" w:rsidRPr="00DB524F" w:rsidRDefault="00DB524F" w:rsidP="004D4E78">
            <w:pPr>
              <w:jc w:val="center"/>
              <w:rPr>
                <w:b/>
                <w:bCs/>
                <w:color w:val="000000"/>
                <w:sz w:val="18"/>
                <w:szCs w:val="18"/>
                <w:lang w:val="es-ES" w:eastAsia="en-CA"/>
              </w:rPr>
            </w:pPr>
            <w:r w:rsidRPr="00DB524F">
              <w:rPr>
                <w:b/>
                <w:bCs/>
                <w:color w:val="000000"/>
                <w:sz w:val="18"/>
                <w:szCs w:val="18"/>
                <w:lang w:val="es-ES" w:eastAsia="en-CA"/>
              </w:rPr>
              <w:t>Observaciones sobre la disponibilidad de alternativas</w:t>
            </w:r>
          </w:p>
        </w:tc>
        <w:tc>
          <w:tcPr>
            <w:tcW w:w="2359" w:type="pct"/>
            <w:shd w:val="clear" w:color="auto" w:fill="auto"/>
            <w:vAlign w:val="center"/>
            <w:hideMark/>
          </w:tcPr>
          <w:p w14:paraId="26723C68" w14:textId="28AABA3A" w:rsidR="00A2649D" w:rsidRPr="00C25366" w:rsidRDefault="00C25366" w:rsidP="004D4E78">
            <w:pPr>
              <w:jc w:val="center"/>
              <w:rPr>
                <w:b/>
                <w:bCs/>
                <w:color w:val="000000"/>
                <w:sz w:val="18"/>
                <w:szCs w:val="18"/>
                <w:lang w:val="es-ES" w:eastAsia="en-CA"/>
              </w:rPr>
            </w:pPr>
            <w:r w:rsidRPr="00C25366">
              <w:rPr>
                <w:b/>
                <w:bCs/>
                <w:color w:val="000000"/>
                <w:sz w:val="18"/>
                <w:szCs w:val="18"/>
                <w:lang w:val="es-ES" w:eastAsia="en-CA"/>
              </w:rPr>
              <w:t>Observaciones sobre los retrasos experimentados por la falta de alternativas</w:t>
            </w:r>
          </w:p>
        </w:tc>
      </w:tr>
      <w:tr w:rsidR="00A2649D" w:rsidRPr="00893B27" w14:paraId="4C8D249B" w14:textId="77777777" w:rsidTr="00FC3AB2">
        <w:trPr>
          <w:trHeight w:val="420"/>
        </w:trPr>
        <w:tc>
          <w:tcPr>
            <w:tcW w:w="398" w:type="pct"/>
            <w:shd w:val="clear" w:color="auto" w:fill="auto"/>
            <w:vAlign w:val="center"/>
            <w:hideMark/>
          </w:tcPr>
          <w:p w14:paraId="72FC41F4" w14:textId="77777777" w:rsidR="00A2649D" w:rsidRPr="00D57984" w:rsidRDefault="00A2649D" w:rsidP="004D4E78">
            <w:pPr>
              <w:jc w:val="left"/>
              <w:rPr>
                <w:color w:val="000000"/>
                <w:sz w:val="18"/>
                <w:szCs w:val="18"/>
                <w:lang w:eastAsia="en-CA"/>
              </w:rPr>
            </w:pPr>
            <w:r w:rsidRPr="00D57984">
              <w:rPr>
                <w:color w:val="000000"/>
                <w:sz w:val="18"/>
                <w:szCs w:val="18"/>
                <w:lang w:eastAsia="en-CA"/>
              </w:rPr>
              <w:t>Argentina</w:t>
            </w:r>
          </w:p>
        </w:tc>
        <w:tc>
          <w:tcPr>
            <w:tcW w:w="798" w:type="pct"/>
            <w:shd w:val="clear" w:color="auto" w:fill="auto"/>
            <w:noWrap/>
            <w:hideMark/>
          </w:tcPr>
          <w:p w14:paraId="527B2633" w14:textId="77777777" w:rsidR="00A2649D" w:rsidRPr="004316F9" w:rsidRDefault="00A2649D" w:rsidP="004D4E78">
            <w:pPr>
              <w:jc w:val="left"/>
              <w:rPr>
                <w:color w:val="000000"/>
                <w:sz w:val="18"/>
                <w:szCs w:val="18"/>
                <w:lang w:val="es-ES" w:eastAsia="en-CA"/>
              </w:rPr>
            </w:pPr>
            <w:r w:rsidRPr="004316F9">
              <w:rPr>
                <w:color w:val="000000"/>
                <w:sz w:val="18"/>
                <w:szCs w:val="18"/>
                <w:lang w:val="es-ES" w:eastAsia="en-CA"/>
              </w:rPr>
              <w:t xml:space="preserve">HFO: 20-35 </w:t>
            </w:r>
          </w:p>
          <w:p w14:paraId="59755668" w14:textId="650ACE1C" w:rsidR="00A2649D" w:rsidRPr="004316F9" w:rsidRDefault="004316F9" w:rsidP="004D4E78">
            <w:pPr>
              <w:jc w:val="left"/>
              <w:rPr>
                <w:color w:val="000000"/>
                <w:sz w:val="18"/>
                <w:szCs w:val="18"/>
                <w:lang w:val="es-ES" w:eastAsia="en-CA"/>
              </w:rPr>
            </w:pPr>
            <w:r w:rsidRPr="004316F9">
              <w:rPr>
                <w:color w:val="000000"/>
                <w:sz w:val="18"/>
                <w:szCs w:val="18"/>
                <w:lang w:val="es-ES" w:eastAsia="en-CA"/>
              </w:rPr>
              <w:t>(plazo de entrega 90-120 días)</w:t>
            </w:r>
          </w:p>
        </w:tc>
        <w:tc>
          <w:tcPr>
            <w:tcW w:w="1445" w:type="pct"/>
            <w:shd w:val="clear" w:color="auto" w:fill="auto"/>
            <w:noWrap/>
            <w:hideMark/>
          </w:tcPr>
          <w:p w14:paraId="0580B27F" w14:textId="4902CDCB" w:rsidR="00A2649D" w:rsidRPr="00D57984" w:rsidRDefault="00130B57" w:rsidP="004D4E78">
            <w:pPr>
              <w:jc w:val="left"/>
              <w:rPr>
                <w:color w:val="000000"/>
                <w:sz w:val="18"/>
                <w:szCs w:val="18"/>
                <w:lang w:eastAsia="en-CA"/>
              </w:rPr>
            </w:pPr>
            <w:proofErr w:type="spellStart"/>
            <w:r w:rsidRPr="00130B57">
              <w:rPr>
                <w:color w:val="000000"/>
                <w:sz w:val="18"/>
                <w:szCs w:val="18"/>
                <w:lang w:val="es-ES" w:eastAsia="en-CA"/>
              </w:rPr>
              <w:t>Chemours</w:t>
            </w:r>
            <w:proofErr w:type="spellEnd"/>
            <w:r w:rsidRPr="00130B57">
              <w:rPr>
                <w:color w:val="000000"/>
                <w:sz w:val="18"/>
                <w:szCs w:val="18"/>
                <w:lang w:val="es-ES" w:eastAsia="en-CA"/>
              </w:rPr>
              <w:t xml:space="preserve"> aún no ha previsto la compra de HFO en ese volumen. </w:t>
            </w:r>
            <w:r w:rsidRPr="00130B57">
              <w:rPr>
                <w:color w:val="000000"/>
                <w:sz w:val="18"/>
                <w:szCs w:val="18"/>
                <w:lang w:eastAsia="en-CA"/>
              </w:rPr>
              <w:t xml:space="preserve">Honeywell no </w:t>
            </w:r>
            <w:proofErr w:type="spellStart"/>
            <w:r w:rsidRPr="00130B57">
              <w:rPr>
                <w:color w:val="000000"/>
                <w:sz w:val="18"/>
                <w:szCs w:val="18"/>
                <w:lang w:eastAsia="en-CA"/>
              </w:rPr>
              <w:t>vende</w:t>
            </w:r>
            <w:proofErr w:type="spellEnd"/>
            <w:r w:rsidRPr="00130B57">
              <w:rPr>
                <w:color w:val="000000"/>
                <w:sz w:val="18"/>
                <w:szCs w:val="18"/>
                <w:lang w:eastAsia="en-CA"/>
              </w:rPr>
              <w:t xml:space="preserve"> </w:t>
            </w:r>
            <w:proofErr w:type="spellStart"/>
            <w:r w:rsidRPr="00130B57">
              <w:rPr>
                <w:color w:val="000000"/>
                <w:sz w:val="18"/>
                <w:szCs w:val="18"/>
                <w:lang w:eastAsia="en-CA"/>
              </w:rPr>
              <w:t>directamente</w:t>
            </w:r>
            <w:proofErr w:type="spellEnd"/>
            <w:r w:rsidRPr="00130B57">
              <w:rPr>
                <w:color w:val="000000"/>
                <w:sz w:val="18"/>
                <w:szCs w:val="18"/>
                <w:lang w:eastAsia="en-CA"/>
              </w:rPr>
              <w:t xml:space="preserve"> </w:t>
            </w:r>
            <w:proofErr w:type="gramStart"/>
            <w:r w:rsidRPr="00130B57">
              <w:rPr>
                <w:color w:val="000000"/>
                <w:sz w:val="18"/>
                <w:szCs w:val="18"/>
                <w:lang w:eastAsia="en-CA"/>
              </w:rPr>
              <w:t>a</w:t>
            </w:r>
            <w:proofErr w:type="gramEnd"/>
            <w:r w:rsidRPr="00130B57">
              <w:rPr>
                <w:color w:val="000000"/>
                <w:sz w:val="18"/>
                <w:szCs w:val="18"/>
                <w:lang w:eastAsia="en-CA"/>
              </w:rPr>
              <w:t xml:space="preserve"> Argentina.</w:t>
            </w:r>
          </w:p>
        </w:tc>
        <w:tc>
          <w:tcPr>
            <w:tcW w:w="2359" w:type="pct"/>
            <w:shd w:val="clear" w:color="auto" w:fill="auto"/>
            <w:noWrap/>
            <w:hideMark/>
          </w:tcPr>
          <w:p w14:paraId="354C5607" w14:textId="3C2A49C8" w:rsidR="00A2649D" w:rsidRPr="00893B27" w:rsidRDefault="00893B27" w:rsidP="004D4E78">
            <w:pPr>
              <w:ind w:right="-108"/>
              <w:jc w:val="left"/>
              <w:rPr>
                <w:color w:val="000000"/>
                <w:sz w:val="18"/>
                <w:szCs w:val="18"/>
                <w:lang w:val="es-ES" w:eastAsia="en-CA"/>
              </w:rPr>
            </w:pPr>
            <w:r w:rsidRPr="00893B27">
              <w:rPr>
                <w:color w:val="000000"/>
                <w:sz w:val="18"/>
                <w:szCs w:val="18"/>
                <w:lang w:val="es-ES" w:eastAsia="en-CA"/>
              </w:rPr>
              <w:t>Casi tod</w:t>
            </w:r>
            <w:r w:rsidR="000C65F3">
              <w:rPr>
                <w:color w:val="000000"/>
                <w:sz w:val="18"/>
                <w:szCs w:val="18"/>
                <w:lang w:val="es-ES" w:eastAsia="en-CA"/>
              </w:rPr>
              <w:t>o</w:t>
            </w:r>
            <w:r w:rsidRPr="00893B27">
              <w:rPr>
                <w:color w:val="000000"/>
                <w:sz w:val="18"/>
                <w:szCs w:val="18"/>
                <w:lang w:val="es-ES" w:eastAsia="en-CA"/>
              </w:rPr>
              <w:t>s l</w:t>
            </w:r>
            <w:r w:rsidR="008A6AF7">
              <w:rPr>
                <w:color w:val="000000"/>
                <w:sz w:val="18"/>
                <w:szCs w:val="18"/>
                <w:lang w:val="es-ES" w:eastAsia="en-CA"/>
              </w:rPr>
              <w:t>o</w:t>
            </w:r>
            <w:r w:rsidRPr="00893B27">
              <w:rPr>
                <w:color w:val="000000"/>
                <w:sz w:val="18"/>
                <w:szCs w:val="18"/>
                <w:lang w:val="es-ES" w:eastAsia="en-CA"/>
              </w:rPr>
              <w:t xml:space="preserve">s </w:t>
            </w:r>
            <w:r w:rsidR="00BC3AAC">
              <w:rPr>
                <w:color w:val="000000"/>
                <w:sz w:val="18"/>
                <w:szCs w:val="18"/>
                <w:lang w:val="es-ES" w:eastAsia="en-CA"/>
              </w:rPr>
              <w:t>proveedores de sistemas</w:t>
            </w:r>
            <w:r w:rsidRPr="00893B27">
              <w:rPr>
                <w:color w:val="000000"/>
                <w:sz w:val="18"/>
                <w:szCs w:val="18"/>
                <w:lang w:val="es-ES" w:eastAsia="en-CA"/>
              </w:rPr>
              <w:t xml:space="preserve"> realizaron pruebas y ensayos con clientes; los productores no pueden suministrar las cantidades necesarias para la conversión completa; no se pueden hacer previsiones con precios superiores a 25 $</w:t>
            </w:r>
            <w:r>
              <w:rPr>
                <w:color w:val="000000"/>
                <w:sz w:val="18"/>
                <w:szCs w:val="18"/>
                <w:lang w:val="es-ES" w:eastAsia="en-CA"/>
              </w:rPr>
              <w:t>EUA</w:t>
            </w:r>
            <w:r w:rsidRPr="00893B27">
              <w:rPr>
                <w:color w:val="000000"/>
                <w:sz w:val="18"/>
                <w:szCs w:val="18"/>
                <w:lang w:val="es-ES" w:eastAsia="en-CA"/>
              </w:rPr>
              <w:t>/kg. El proyecto aún no ha finalizado (fecha de prohibición de HCFC pertinente: 2022, pero se ha pospuesto</w:t>
            </w:r>
            <w:r w:rsidR="00A2649D" w:rsidRPr="00893B27">
              <w:rPr>
                <w:color w:val="000000"/>
                <w:sz w:val="18"/>
                <w:szCs w:val="18"/>
                <w:lang w:val="es-ES" w:eastAsia="en-CA"/>
              </w:rPr>
              <w:t>).</w:t>
            </w:r>
          </w:p>
        </w:tc>
      </w:tr>
      <w:tr w:rsidR="00A2649D" w:rsidRPr="00C84EFD" w14:paraId="58904452" w14:textId="77777777" w:rsidTr="00FC3AB2">
        <w:trPr>
          <w:trHeight w:val="290"/>
        </w:trPr>
        <w:tc>
          <w:tcPr>
            <w:tcW w:w="398" w:type="pct"/>
            <w:shd w:val="clear" w:color="auto" w:fill="auto"/>
            <w:vAlign w:val="center"/>
            <w:hideMark/>
          </w:tcPr>
          <w:p w14:paraId="5DC234E2" w14:textId="3E8DCD4A" w:rsidR="00A2649D" w:rsidRPr="00D57984" w:rsidRDefault="008E3E84" w:rsidP="004D4E78">
            <w:pPr>
              <w:jc w:val="left"/>
              <w:rPr>
                <w:color w:val="000000"/>
                <w:sz w:val="18"/>
                <w:szCs w:val="18"/>
                <w:lang w:eastAsia="en-CA"/>
              </w:rPr>
            </w:pPr>
            <w:r w:rsidRPr="008E3E84">
              <w:rPr>
                <w:color w:val="000000"/>
                <w:sz w:val="18"/>
                <w:szCs w:val="18"/>
                <w:lang w:eastAsia="en-CA"/>
              </w:rPr>
              <w:t>Bahrein</w:t>
            </w:r>
          </w:p>
        </w:tc>
        <w:tc>
          <w:tcPr>
            <w:tcW w:w="798" w:type="pct"/>
            <w:shd w:val="clear" w:color="auto" w:fill="auto"/>
            <w:noWrap/>
            <w:hideMark/>
          </w:tcPr>
          <w:p w14:paraId="7E73B57D" w14:textId="7D303560" w:rsidR="00A2649D" w:rsidRPr="00D57984" w:rsidRDefault="00A2649D" w:rsidP="004D4E78">
            <w:pPr>
              <w:jc w:val="left"/>
              <w:rPr>
                <w:color w:val="000000"/>
                <w:sz w:val="18"/>
                <w:szCs w:val="18"/>
                <w:lang w:eastAsia="en-CA"/>
              </w:rPr>
            </w:pPr>
            <w:r w:rsidRPr="00D57984">
              <w:rPr>
                <w:color w:val="000000"/>
                <w:sz w:val="18"/>
                <w:szCs w:val="18"/>
                <w:lang w:eastAsia="en-CA"/>
              </w:rPr>
              <w:t>HFO: n/</w:t>
            </w:r>
            <w:r w:rsidR="004316F9">
              <w:rPr>
                <w:color w:val="000000"/>
                <w:sz w:val="18"/>
                <w:szCs w:val="18"/>
                <w:lang w:eastAsia="en-CA"/>
              </w:rPr>
              <w:t>d</w:t>
            </w:r>
          </w:p>
        </w:tc>
        <w:tc>
          <w:tcPr>
            <w:tcW w:w="1445" w:type="pct"/>
            <w:shd w:val="clear" w:color="auto" w:fill="auto"/>
            <w:noWrap/>
            <w:hideMark/>
          </w:tcPr>
          <w:p w14:paraId="38067220" w14:textId="07AA249D" w:rsidR="00A2649D" w:rsidRPr="00B0305C" w:rsidRDefault="00B0305C" w:rsidP="004D4E78">
            <w:pPr>
              <w:jc w:val="left"/>
              <w:rPr>
                <w:color w:val="000000"/>
                <w:sz w:val="18"/>
                <w:szCs w:val="18"/>
                <w:lang w:val="es-ES" w:eastAsia="en-CA"/>
              </w:rPr>
            </w:pPr>
            <w:r w:rsidRPr="00B0305C">
              <w:rPr>
                <w:color w:val="000000"/>
                <w:sz w:val="18"/>
                <w:szCs w:val="18"/>
                <w:lang w:val="es-ES" w:eastAsia="en-CA"/>
              </w:rPr>
              <w:t xml:space="preserve">Disponible en los EAU a través de Honeywell. Suministrado por </w:t>
            </w:r>
            <w:proofErr w:type="spellStart"/>
            <w:r w:rsidRPr="00B0305C">
              <w:rPr>
                <w:color w:val="000000"/>
                <w:sz w:val="18"/>
                <w:szCs w:val="18"/>
                <w:lang w:val="es-ES" w:eastAsia="en-CA"/>
              </w:rPr>
              <w:t>Huntsman</w:t>
            </w:r>
            <w:proofErr w:type="spellEnd"/>
            <w:r w:rsidRPr="00B0305C">
              <w:rPr>
                <w:color w:val="000000"/>
                <w:sz w:val="18"/>
                <w:szCs w:val="18"/>
                <w:lang w:val="es-ES" w:eastAsia="en-CA"/>
              </w:rPr>
              <w:t xml:space="preserve"> como poliol premezclado</w:t>
            </w:r>
            <w:r w:rsidR="00A2649D" w:rsidRPr="00B0305C">
              <w:rPr>
                <w:color w:val="000000"/>
                <w:sz w:val="18"/>
                <w:szCs w:val="18"/>
                <w:lang w:val="es-ES" w:eastAsia="en-CA"/>
              </w:rPr>
              <w:t xml:space="preserve">. </w:t>
            </w:r>
          </w:p>
        </w:tc>
        <w:tc>
          <w:tcPr>
            <w:tcW w:w="2359" w:type="pct"/>
            <w:shd w:val="clear" w:color="auto" w:fill="auto"/>
            <w:noWrap/>
            <w:hideMark/>
          </w:tcPr>
          <w:p w14:paraId="6A54F6E3" w14:textId="4EE94554" w:rsidR="00A2649D" w:rsidRPr="00A26FBB" w:rsidRDefault="00A26FBB" w:rsidP="004D4E78">
            <w:pPr>
              <w:jc w:val="left"/>
              <w:rPr>
                <w:color w:val="000000"/>
                <w:sz w:val="18"/>
                <w:szCs w:val="18"/>
                <w:lang w:val="es-ES" w:eastAsia="en-CA"/>
              </w:rPr>
            </w:pPr>
            <w:r w:rsidRPr="00A26FBB">
              <w:rPr>
                <w:color w:val="000000"/>
                <w:sz w:val="18"/>
                <w:szCs w:val="18"/>
                <w:lang w:val="es-ES" w:eastAsia="en-CA"/>
              </w:rPr>
              <w:t>Proyecto en curso sin retrasos.</w:t>
            </w:r>
          </w:p>
        </w:tc>
      </w:tr>
      <w:tr w:rsidR="00A2649D" w:rsidRPr="00C84EFD" w14:paraId="5F63E626" w14:textId="77777777" w:rsidTr="00FC3AB2">
        <w:trPr>
          <w:trHeight w:val="290"/>
        </w:trPr>
        <w:tc>
          <w:tcPr>
            <w:tcW w:w="398" w:type="pct"/>
            <w:shd w:val="clear" w:color="auto" w:fill="auto"/>
            <w:noWrap/>
            <w:vAlign w:val="center"/>
            <w:hideMark/>
          </w:tcPr>
          <w:p w14:paraId="3199E02C" w14:textId="4AE219ED" w:rsidR="00A2649D" w:rsidRPr="00D57984" w:rsidRDefault="00A2649D" w:rsidP="004D4E78">
            <w:pPr>
              <w:jc w:val="left"/>
              <w:rPr>
                <w:color w:val="000000"/>
                <w:sz w:val="18"/>
                <w:szCs w:val="18"/>
                <w:lang w:eastAsia="en-CA"/>
              </w:rPr>
            </w:pPr>
            <w:r w:rsidRPr="00D57984">
              <w:rPr>
                <w:color w:val="000000"/>
                <w:sz w:val="18"/>
                <w:szCs w:val="18"/>
                <w:lang w:val="en-US" w:eastAsia="en-CA"/>
              </w:rPr>
              <w:t>Bra</w:t>
            </w:r>
            <w:r w:rsidR="008E3E84">
              <w:rPr>
                <w:color w:val="000000"/>
                <w:sz w:val="18"/>
                <w:szCs w:val="18"/>
                <w:lang w:val="en-US" w:eastAsia="en-CA"/>
              </w:rPr>
              <w:t>s</w:t>
            </w:r>
            <w:r w:rsidRPr="00D57984">
              <w:rPr>
                <w:color w:val="000000"/>
                <w:sz w:val="18"/>
                <w:szCs w:val="18"/>
                <w:lang w:val="en-US" w:eastAsia="en-CA"/>
              </w:rPr>
              <w:t>il</w:t>
            </w:r>
          </w:p>
        </w:tc>
        <w:tc>
          <w:tcPr>
            <w:tcW w:w="798" w:type="pct"/>
            <w:shd w:val="clear" w:color="auto" w:fill="auto"/>
            <w:noWrap/>
            <w:vAlign w:val="center"/>
            <w:hideMark/>
          </w:tcPr>
          <w:p w14:paraId="7739BE6A" w14:textId="77777777" w:rsidR="00A2649D" w:rsidRPr="004316F9" w:rsidRDefault="00A2649D" w:rsidP="004D4E78">
            <w:pPr>
              <w:jc w:val="left"/>
              <w:rPr>
                <w:color w:val="000000"/>
                <w:sz w:val="18"/>
                <w:szCs w:val="18"/>
                <w:lang w:val="es-ES" w:eastAsia="en-CA"/>
              </w:rPr>
            </w:pPr>
            <w:r w:rsidRPr="004316F9">
              <w:rPr>
                <w:color w:val="000000"/>
                <w:sz w:val="18"/>
                <w:szCs w:val="18"/>
                <w:lang w:val="es-ES" w:eastAsia="en-CA"/>
              </w:rPr>
              <w:t xml:space="preserve">HFO: 18 </w:t>
            </w:r>
          </w:p>
          <w:p w14:paraId="7D4ADED1" w14:textId="654BB7A5" w:rsidR="00A2649D" w:rsidRPr="004316F9" w:rsidRDefault="00A2649D" w:rsidP="004D4E78">
            <w:pPr>
              <w:jc w:val="left"/>
              <w:rPr>
                <w:color w:val="000000"/>
                <w:sz w:val="18"/>
                <w:szCs w:val="18"/>
                <w:lang w:val="es-ES" w:eastAsia="en-CA"/>
              </w:rPr>
            </w:pPr>
            <w:r w:rsidRPr="004316F9">
              <w:rPr>
                <w:color w:val="000000"/>
                <w:sz w:val="18"/>
                <w:szCs w:val="18"/>
                <w:lang w:val="es-ES" w:eastAsia="en-CA"/>
              </w:rPr>
              <w:t>(</w:t>
            </w:r>
            <w:r w:rsidR="004316F9" w:rsidRPr="004316F9">
              <w:rPr>
                <w:color w:val="000000"/>
                <w:sz w:val="18"/>
                <w:szCs w:val="18"/>
                <w:lang w:val="es-ES" w:eastAsia="en-CA"/>
              </w:rPr>
              <w:t>plazo de entrega</w:t>
            </w:r>
            <w:r w:rsidRPr="004316F9">
              <w:rPr>
                <w:color w:val="000000"/>
                <w:sz w:val="18"/>
                <w:szCs w:val="18"/>
                <w:lang w:val="es-ES" w:eastAsia="en-CA"/>
              </w:rPr>
              <w:t xml:space="preserve"> 90 </w:t>
            </w:r>
            <w:r w:rsidR="004316F9">
              <w:rPr>
                <w:color w:val="000000"/>
                <w:sz w:val="18"/>
                <w:szCs w:val="18"/>
                <w:lang w:val="es-ES" w:eastAsia="en-CA"/>
              </w:rPr>
              <w:t>días</w:t>
            </w:r>
            <w:r w:rsidRPr="004316F9">
              <w:rPr>
                <w:color w:val="000000"/>
                <w:sz w:val="18"/>
                <w:szCs w:val="18"/>
                <w:lang w:val="es-ES" w:eastAsia="en-CA"/>
              </w:rPr>
              <w:t>)</w:t>
            </w:r>
          </w:p>
        </w:tc>
        <w:tc>
          <w:tcPr>
            <w:tcW w:w="1445" w:type="pct"/>
            <w:shd w:val="clear" w:color="auto" w:fill="auto"/>
            <w:noWrap/>
            <w:vAlign w:val="center"/>
            <w:hideMark/>
          </w:tcPr>
          <w:p w14:paraId="3C52F0EF" w14:textId="29F387A7" w:rsidR="00A2649D" w:rsidRPr="00D57984" w:rsidRDefault="00A2649D" w:rsidP="004D4E78">
            <w:pPr>
              <w:jc w:val="left"/>
              <w:rPr>
                <w:color w:val="000000"/>
                <w:sz w:val="18"/>
                <w:szCs w:val="18"/>
                <w:lang w:eastAsia="en-CA"/>
              </w:rPr>
            </w:pPr>
            <w:proofErr w:type="spellStart"/>
            <w:r w:rsidRPr="00D57984">
              <w:rPr>
                <w:color w:val="000000"/>
                <w:sz w:val="18"/>
                <w:szCs w:val="18"/>
                <w:lang w:val="en-US" w:eastAsia="en-CA"/>
              </w:rPr>
              <w:t>Alternati</w:t>
            </w:r>
            <w:r w:rsidR="00B0305C">
              <w:rPr>
                <w:color w:val="000000"/>
                <w:sz w:val="18"/>
                <w:szCs w:val="18"/>
                <w:lang w:val="en-US" w:eastAsia="en-CA"/>
              </w:rPr>
              <w:t>vas</w:t>
            </w:r>
            <w:proofErr w:type="spellEnd"/>
            <w:r w:rsidR="00B0305C">
              <w:rPr>
                <w:color w:val="000000"/>
                <w:sz w:val="18"/>
                <w:szCs w:val="18"/>
                <w:lang w:val="en-US" w:eastAsia="en-CA"/>
              </w:rPr>
              <w:t xml:space="preserve"> </w:t>
            </w:r>
            <w:proofErr w:type="spellStart"/>
            <w:r w:rsidR="00B0305C">
              <w:rPr>
                <w:color w:val="000000"/>
                <w:sz w:val="18"/>
                <w:szCs w:val="18"/>
                <w:lang w:val="en-US" w:eastAsia="en-CA"/>
              </w:rPr>
              <w:t>disponibles</w:t>
            </w:r>
            <w:proofErr w:type="spellEnd"/>
            <w:r w:rsidRPr="00D57984">
              <w:rPr>
                <w:color w:val="000000"/>
                <w:sz w:val="18"/>
                <w:szCs w:val="18"/>
                <w:lang w:val="en-US" w:eastAsia="en-CA"/>
              </w:rPr>
              <w:t>.</w:t>
            </w:r>
          </w:p>
        </w:tc>
        <w:tc>
          <w:tcPr>
            <w:tcW w:w="2359" w:type="pct"/>
            <w:shd w:val="clear" w:color="auto" w:fill="auto"/>
            <w:noWrap/>
            <w:vAlign w:val="center"/>
            <w:hideMark/>
          </w:tcPr>
          <w:p w14:paraId="54F1E826" w14:textId="6B3ADDD3" w:rsidR="00A2649D" w:rsidRPr="00EC5FD7" w:rsidRDefault="00EC5FD7" w:rsidP="004D4E78">
            <w:pPr>
              <w:jc w:val="left"/>
              <w:rPr>
                <w:color w:val="000000"/>
                <w:sz w:val="18"/>
                <w:szCs w:val="18"/>
                <w:lang w:val="es-ES" w:eastAsia="en-CA"/>
              </w:rPr>
            </w:pPr>
            <w:r w:rsidRPr="00EC5FD7">
              <w:rPr>
                <w:color w:val="000000"/>
                <w:sz w:val="18"/>
                <w:szCs w:val="18"/>
                <w:lang w:val="es-ES" w:eastAsia="en-CA"/>
              </w:rPr>
              <w:t xml:space="preserve">La escasez de suministros provocó retrasos en la ejecución de los proyectos. Varias empresas retiraron su participación en el proyecto. El país espera </w:t>
            </w:r>
            <w:proofErr w:type="gramStart"/>
            <w:r w:rsidRPr="00EC5FD7">
              <w:rPr>
                <w:color w:val="000000"/>
                <w:sz w:val="18"/>
                <w:szCs w:val="18"/>
                <w:lang w:val="es-ES" w:eastAsia="en-CA"/>
              </w:rPr>
              <w:t>que</w:t>
            </w:r>
            <w:proofErr w:type="gramEnd"/>
            <w:r w:rsidRPr="00EC5FD7">
              <w:rPr>
                <w:color w:val="000000"/>
                <w:sz w:val="18"/>
                <w:szCs w:val="18"/>
                <w:lang w:val="es-ES" w:eastAsia="en-CA"/>
              </w:rPr>
              <w:t xml:space="preserve"> con la normalización del suministro, los controles de los HFC y el cierre de la producción de HFC-365mfc, las empresas quieran participar en el proyecto (fecha pertinente de prohibición de los HCFC: 2020</w:t>
            </w:r>
            <w:r w:rsidR="00A2649D" w:rsidRPr="00EC5FD7">
              <w:rPr>
                <w:color w:val="000000"/>
                <w:sz w:val="18"/>
                <w:szCs w:val="18"/>
                <w:lang w:val="es-ES" w:eastAsia="en-CA"/>
              </w:rPr>
              <w:t>).</w:t>
            </w:r>
          </w:p>
        </w:tc>
      </w:tr>
      <w:tr w:rsidR="00A2649D" w:rsidRPr="00C84EFD" w14:paraId="388D9367" w14:textId="77777777" w:rsidTr="00FC3AB2">
        <w:trPr>
          <w:trHeight w:val="290"/>
        </w:trPr>
        <w:tc>
          <w:tcPr>
            <w:tcW w:w="398" w:type="pct"/>
            <w:shd w:val="clear" w:color="auto" w:fill="auto"/>
            <w:noWrap/>
            <w:vAlign w:val="center"/>
            <w:hideMark/>
          </w:tcPr>
          <w:p w14:paraId="168132AC" w14:textId="77777777" w:rsidR="00A2649D" w:rsidRPr="00D57984" w:rsidRDefault="00A2649D" w:rsidP="004D4E78">
            <w:pPr>
              <w:rPr>
                <w:rFonts w:eastAsiaTheme="minorHAnsi"/>
                <w:sz w:val="18"/>
                <w:szCs w:val="18"/>
              </w:rPr>
            </w:pPr>
            <w:r w:rsidRPr="00D57984">
              <w:rPr>
                <w:rFonts w:eastAsiaTheme="minorHAnsi"/>
                <w:sz w:val="18"/>
                <w:szCs w:val="18"/>
              </w:rPr>
              <w:t>Chile</w:t>
            </w:r>
          </w:p>
        </w:tc>
        <w:tc>
          <w:tcPr>
            <w:tcW w:w="798" w:type="pct"/>
            <w:shd w:val="clear" w:color="auto" w:fill="auto"/>
            <w:noWrap/>
            <w:vAlign w:val="center"/>
            <w:hideMark/>
          </w:tcPr>
          <w:p w14:paraId="7581B56A" w14:textId="77777777" w:rsidR="00A2649D" w:rsidRPr="004316F9" w:rsidRDefault="00A2649D" w:rsidP="004D4E78">
            <w:pPr>
              <w:rPr>
                <w:rFonts w:eastAsiaTheme="minorHAnsi"/>
                <w:sz w:val="18"/>
                <w:szCs w:val="18"/>
                <w:lang w:val="es-ES"/>
              </w:rPr>
            </w:pPr>
            <w:r w:rsidRPr="004316F9">
              <w:rPr>
                <w:rFonts w:eastAsiaTheme="minorHAnsi"/>
                <w:sz w:val="18"/>
                <w:szCs w:val="18"/>
                <w:lang w:val="es-ES"/>
              </w:rPr>
              <w:t xml:space="preserve">HFO: 20 </w:t>
            </w:r>
          </w:p>
          <w:p w14:paraId="0C19A7E9" w14:textId="6AE73B00" w:rsidR="00A2649D" w:rsidRPr="004316F9" w:rsidRDefault="00A2649D" w:rsidP="004D4E78">
            <w:pPr>
              <w:rPr>
                <w:rFonts w:eastAsiaTheme="minorHAnsi"/>
                <w:sz w:val="18"/>
                <w:szCs w:val="18"/>
                <w:lang w:val="es-ES"/>
              </w:rPr>
            </w:pPr>
            <w:r w:rsidRPr="004316F9">
              <w:rPr>
                <w:rFonts w:eastAsiaTheme="minorHAnsi"/>
                <w:sz w:val="18"/>
                <w:szCs w:val="18"/>
                <w:lang w:val="es-ES"/>
              </w:rPr>
              <w:t>(</w:t>
            </w:r>
            <w:r w:rsidR="004316F9" w:rsidRPr="004316F9">
              <w:rPr>
                <w:color w:val="000000"/>
                <w:sz w:val="18"/>
                <w:szCs w:val="18"/>
                <w:lang w:val="es-ES" w:eastAsia="en-CA"/>
              </w:rPr>
              <w:t xml:space="preserve">plazo de entrega </w:t>
            </w:r>
            <w:r w:rsidRPr="004316F9">
              <w:rPr>
                <w:rFonts w:eastAsiaTheme="minorHAnsi"/>
                <w:sz w:val="18"/>
                <w:szCs w:val="18"/>
                <w:lang w:val="es-ES"/>
              </w:rPr>
              <w:t xml:space="preserve">45 </w:t>
            </w:r>
            <w:r w:rsidR="004316F9">
              <w:rPr>
                <w:rFonts w:eastAsiaTheme="minorHAnsi"/>
                <w:sz w:val="18"/>
                <w:szCs w:val="18"/>
                <w:lang w:val="es-ES"/>
              </w:rPr>
              <w:t>días</w:t>
            </w:r>
            <w:r w:rsidRPr="004316F9">
              <w:rPr>
                <w:rFonts w:eastAsiaTheme="minorHAnsi"/>
                <w:sz w:val="18"/>
                <w:szCs w:val="18"/>
                <w:lang w:val="es-ES"/>
              </w:rPr>
              <w:t>)</w:t>
            </w:r>
          </w:p>
        </w:tc>
        <w:tc>
          <w:tcPr>
            <w:tcW w:w="1445" w:type="pct"/>
            <w:shd w:val="clear" w:color="auto" w:fill="auto"/>
            <w:noWrap/>
            <w:vAlign w:val="center"/>
            <w:hideMark/>
          </w:tcPr>
          <w:p w14:paraId="4F4B479F" w14:textId="083343AD" w:rsidR="00A2649D" w:rsidRPr="00362BCB" w:rsidRDefault="00362BCB" w:rsidP="004D4E78">
            <w:pPr>
              <w:jc w:val="left"/>
              <w:rPr>
                <w:color w:val="000000"/>
                <w:sz w:val="18"/>
                <w:szCs w:val="18"/>
                <w:lang w:val="es-ES" w:eastAsia="en-CA"/>
              </w:rPr>
            </w:pPr>
            <w:r w:rsidRPr="00362BCB">
              <w:rPr>
                <w:color w:val="000000"/>
                <w:sz w:val="18"/>
                <w:szCs w:val="18"/>
                <w:lang w:val="es-ES" w:eastAsia="en-CA"/>
              </w:rPr>
              <w:t>Tras algunos retrasos, los sistemas alternativos (HFO) ya están disponibles en España o Panamá</w:t>
            </w:r>
            <w:r w:rsidR="00A2649D" w:rsidRPr="00362BCB">
              <w:rPr>
                <w:color w:val="000000"/>
                <w:sz w:val="18"/>
                <w:szCs w:val="18"/>
                <w:lang w:val="es-ES" w:eastAsia="en-CA"/>
              </w:rPr>
              <w:t>.</w:t>
            </w:r>
          </w:p>
        </w:tc>
        <w:tc>
          <w:tcPr>
            <w:tcW w:w="2359" w:type="pct"/>
            <w:shd w:val="clear" w:color="auto" w:fill="auto"/>
            <w:noWrap/>
            <w:vAlign w:val="center"/>
            <w:hideMark/>
          </w:tcPr>
          <w:p w14:paraId="16077E86" w14:textId="25EE611F" w:rsidR="00A2649D" w:rsidRPr="00000D2B" w:rsidRDefault="00000D2B" w:rsidP="004D4E78">
            <w:pPr>
              <w:jc w:val="left"/>
              <w:rPr>
                <w:color w:val="000000"/>
                <w:sz w:val="18"/>
                <w:szCs w:val="18"/>
                <w:lang w:val="es-ES" w:eastAsia="en-CA"/>
              </w:rPr>
            </w:pPr>
            <w:r w:rsidRPr="00000D2B">
              <w:rPr>
                <w:color w:val="000000"/>
                <w:sz w:val="18"/>
                <w:szCs w:val="18"/>
                <w:lang w:val="es-ES" w:eastAsia="en-CA"/>
              </w:rPr>
              <w:t>En 2021-2023, los proveedores no disponían de la sustancia, y el precio de uno de ellos duplicaba el del otro. La falta de catalizadores asequibles afectó a la calidad de la espuma. Dos empresas se negaron a participar en las conversiones debido a los elevados precios y a la escasa disponibilidad de HFO (fecha pertinente de prohibición de HCFC: 2020</w:t>
            </w:r>
            <w:r w:rsidR="00A2649D" w:rsidRPr="00000D2B">
              <w:rPr>
                <w:color w:val="000000"/>
                <w:sz w:val="18"/>
                <w:szCs w:val="18"/>
                <w:lang w:val="es-ES" w:eastAsia="en-CA"/>
              </w:rPr>
              <w:t>).</w:t>
            </w:r>
          </w:p>
        </w:tc>
      </w:tr>
      <w:tr w:rsidR="00A2649D" w:rsidRPr="00C84EFD" w14:paraId="1CFAE133" w14:textId="77777777" w:rsidTr="00FC3AB2">
        <w:trPr>
          <w:trHeight w:val="290"/>
        </w:trPr>
        <w:tc>
          <w:tcPr>
            <w:tcW w:w="398" w:type="pct"/>
            <w:shd w:val="clear" w:color="auto" w:fill="auto"/>
            <w:noWrap/>
            <w:vAlign w:val="center"/>
            <w:hideMark/>
          </w:tcPr>
          <w:p w14:paraId="2A5C9D27" w14:textId="77777777" w:rsidR="00A2649D" w:rsidRPr="00D57984" w:rsidRDefault="00A2649D" w:rsidP="004D4E78">
            <w:pPr>
              <w:jc w:val="left"/>
              <w:rPr>
                <w:sz w:val="18"/>
                <w:szCs w:val="18"/>
                <w:lang w:eastAsia="en-CA"/>
              </w:rPr>
            </w:pPr>
            <w:r w:rsidRPr="00D57984">
              <w:rPr>
                <w:sz w:val="18"/>
                <w:szCs w:val="18"/>
                <w:lang w:eastAsia="en-CA"/>
              </w:rPr>
              <w:t>China</w:t>
            </w:r>
          </w:p>
        </w:tc>
        <w:tc>
          <w:tcPr>
            <w:tcW w:w="798" w:type="pct"/>
            <w:shd w:val="clear" w:color="auto" w:fill="auto"/>
            <w:noWrap/>
            <w:hideMark/>
          </w:tcPr>
          <w:p w14:paraId="3E05A6A0" w14:textId="74A2BE41" w:rsidR="00A2649D" w:rsidRPr="00A2649D" w:rsidRDefault="00A2649D" w:rsidP="004D4E78">
            <w:pPr>
              <w:jc w:val="left"/>
              <w:rPr>
                <w:sz w:val="18"/>
                <w:szCs w:val="18"/>
                <w:lang w:val="pt-BR" w:eastAsia="en-CA"/>
              </w:rPr>
            </w:pPr>
            <w:r w:rsidRPr="00A2649D">
              <w:rPr>
                <w:sz w:val="18"/>
                <w:szCs w:val="18"/>
                <w:lang w:val="pt-BR" w:eastAsia="en-CA"/>
              </w:rPr>
              <w:t>C-pentan</w:t>
            </w:r>
            <w:r w:rsidR="00CB4F36">
              <w:rPr>
                <w:sz w:val="18"/>
                <w:szCs w:val="18"/>
                <w:lang w:val="pt-BR" w:eastAsia="en-CA"/>
              </w:rPr>
              <w:t>o</w:t>
            </w:r>
            <w:r w:rsidRPr="00A2649D">
              <w:rPr>
                <w:sz w:val="18"/>
                <w:szCs w:val="18"/>
                <w:lang w:val="pt-BR" w:eastAsia="en-CA"/>
              </w:rPr>
              <w:t>: 1.54</w:t>
            </w:r>
          </w:p>
          <w:p w14:paraId="79D63092" w14:textId="77777777" w:rsidR="00A2649D" w:rsidRPr="00D57984" w:rsidRDefault="00A2649D" w:rsidP="004D4E78">
            <w:pPr>
              <w:jc w:val="left"/>
              <w:rPr>
                <w:sz w:val="18"/>
                <w:szCs w:val="18"/>
                <w:lang w:val="pl-PL" w:eastAsia="en-CA"/>
              </w:rPr>
            </w:pPr>
            <w:r w:rsidRPr="00D57984">
              <w:rPr>
                <w:sz w:val="18"/>
                <w:szCs w:val="18"/>
                <w:lang w:val="pl-PL" w:eastAsia="en-CA"/>
              </w:rPr>
              <w:t>HFO-1233zd(E): 12-18 HFO</w:t>
            </w:r>
            <w:r w:rsidRPr="00D57984">
              <w:rPr>
                <w:sz w:val="18"/>
                <w:szCs w:val="18"/>
                <w:lang w:val="pl-PL" w:eastAsia="en-CA"/>
              </w:rPr>
              <w:noBreakHyphen/>
              <w:t>1336mzz(Z): 18</w:t>
            </w:r>
            <w:r w:rsidRPr="00D57984">
              <w:rPr>
                <w:sz w:val="18"/>
                <w:szCs w:val="18"/>
                <w:lang w:val="pl-PL" w:eastAsia="en-CA"/>
              </w:rPr>
              <w:noBreakHyphen/>
              <w:t>35</w:t>
            </w:r>
          </w:p>
          <w:p w14:paraId="2912592F" w14:textId="2276ABD2" w:rsidR="00A2649D" w:rsidRPr="00797DD3" w:rsidRDefault="00797DD3" w:rsidP="004D4E78">
            <w:pPr>
              <w:jc w:val="left"/>
              <w:rPr>
                <w:sz w:val="18"/>
                <w:szCs w:val="18"/>
                <w:lang w:val="es-ES" w:eastAsia="en-CA"/>
              </w:rPr>
            </w:pPr>
            <w:r w:rsidRPr="001727C0">
              <w:rPr>
                <w:sz w:val="18"/>
                <w:szCs w:val="18"/>
                <w:lang w:val="es-ES" w:eastAsia="en-CA"/>
              </w:rPr>
              <w:t>Espumógeno</w:t>
            </w:r>
            <w:r w:rsidRPr="008A6AF7">
              <w:rPr>
                <w:sz w:val="18"/>
                <w:szCs w:val="18"/>
                <w:lang w:val="es-ES" w:eastAsia="en-CA"/>
              </w:rPr>
              <w:t xml:space="preserve"> a base de agua</w:t>
            </w:r>
            <w:r w:rsidR="00A2649D" w:rsidRPr="008A6AF7">
              <w:rPr>
                <w:sz w:val="18"/>
                <w:szCs w:val="18"/>
                <w:lang w:val="es-ES" w:eastAsia="en-CA"/>
              </w:rPr>
              <w:t>:</w:t>
            </w:r>
            <w:r w:rsidR="00A2649D" w:rsidRPr="00797DD3">
              <w:rPr>
                <w:sz w:val="18"/>
                <w:szCs w:val="18"/>
                <w:lang w:val="es-ES" w:eastAsia="en-CA"/>
              </w:rPr>
              <w:t xml:space="preserve"> 1.95</w:t>
            </w:r>
            <w:r w:rsidR="00A2649D" w:rsidRPr="00797DD3">
              <w:rPr>
                <w:sz w:val="18"/>
                <w:szCs w:val="18"/>
                <w:lang w:val="es-ES" w:eastAsia="en-CA"/>
              </w:rPr>
              <w:noBreakHyphen/>
              <w:t>2.00</w:t>
            </w:r>
          </w:p>
        </w:tc>
        <w:tc>
          <w:tcPr>
            <w:tcW w:w="1445" w:type="pct"/>
            <w:shd w:val="clear" w:color="auto" w:fill="auto"/>
            <w:noWrap/>
            <w:hideMark/>
          </w:tcPr>
          <w:p w14:paraId="3FF43B90" w14:textId="1544C5B4" w:rsidR="00A2649D" w:rsidRPr="007A58F4" w:rsidRDefault="00812C65" w:rsidP="004D4E78">
            <w:pPr>
              <w:jc w:val="left"/>
              <w:rPr>
                <w:sz w:val="18"/>
                <w:szCs w:val="18"/>
                <w:lang w:val="fr-FR" w:eastAsia="en-CA"/>
              </w:rPr>
            </w:pPr>
            <w:proofErr w:type="spellStart"/>
            <w:r w:rsidRPr="007A58F4">
              <w:rPr>
                <w:sz w:val="18"/>
                <w:szCs w:val="18"/>
                <w:lang w:val="fr-FR" w:eastAsia="en-CA"/>
              </w:rPr>
              <w:t>Alternativas</w:t>
            </w:r>
            <w:proofErr w:type="spellEnd"/>
            <w:r w:rsidRPr="007A58F4">
              <w:rPr>
                <w:sz w:val="18"/>
                <w:szCs w:val="18"/>
                <w:lang w:val="fr-FR" w:eastAsia="en-CA"/>
              </w:rPr>
              <w:t xml:space="preserve"> disponibles a escala </w:t>
            </w:r>
            <w:proofErr w:type="spellStart"/>
            <w:r w:rsidRPr="007A58F4">
              <w:rPr>
                <w:sz w:val="18"/>
                <w:szCs w:val="18"/>
                <w:lang w:val="fr-FR" w:eastAsia="en-CA"/>
              </w:rPr>
              <w:t>comercial</w:t>
            </w:r>
            <w:proofErr w:type="spellEnd"/>
            <w:r w:rsidRPr="007A58F4">
              <w:rPr>
                <w:sz w:val="18"/>
                <w:szCs w:val="18"/>
                <w:lang w:val="fr-FR" w:eastAsia="en-CA"/>
              </w:rPr>
              <w:t>.</w:t>
            </w:r>
          </w:p>
        </w:tc>
        <w:tc>
          <w:tcPr>
            <w:tcW w:w="2359" w:type="pct"/>
            <w:shd w:val="clear" w:color="auto" w:fill="auto"/>
            <w:noWrap/>
            <w:hideMark/>
          </w:tcPr>
          <w:p w14:paraId="179DD4D6" w14:textId="4394BCEE" w:rsidR="00A2649D" w:rsidRPr="00812C65" w:rsidRDefault="00812C65" w:rsidP="004D4E78">
            <w:pPr>
              <w:jc w:val="left"/>
              <w:rPr>
                <w:sz w:val="18"/>
                <w:szCs w:val="18"/>
                <w:lang w:val="es-ES" w:eastAsia="en-CA"/>
              </w:rPr>
            </w:pPr>
            <w:r w:rsidRPr="00812C65">
              <w:rPr>
                <w:color w:val="000000"/>
                <w:sz w:val="18"/>
                <w:szCs w:val="18"/>
                <w:lang w:val="es-ES" w:eastAsia="en-CA"/>
              </w:rPr>
              <w:t>Proyecto en curso sin retrasos.</w:t>
            </w:r>
          </w:p>
        </w:tc>
      </w:tr>
      <w:tr w:rsidR="00A2649D" w:rsidRPr="00C84EFD" w14:paraId="47D94016" w14:textId="77777777" w:rsidTr="00FC3AB2">
        <w:trPr>
          <w:trHeight w:val="480"/>
        </w:trPr>
        <w:tc>
          <w:tcPr>
            <w:tcW w:w="398" w:type="pct"/>
            <w:shd w:val="clear" w:color="auto" w:fill="auto"/>
            <w:noWrap/>
            <w:vAlign w:val="center"/>
            <w:hideMark/>
          </w:tcPr>
          <w:p w14:paraId="5F9E11A1" w14:textId="77777777" w:rsidR="00A2649D" w:rsidRPr="00D57984" w:rsidRDefault="00A2649D" w:rsidP="004D4E78">
            <w:pPr>
              <w:jc w:val="left"/>
              <w:rPr>
                <w:color w:val="000000"/>
                <w:sz w:val="18"/>
                <w:szCs w:val="18"/>
                <w:lang w:eastAsia="en-CA"/>
              </w:rPr>
            </w:pPr>
            <w:r w:rsidRPr="00D57984">
              <w:rPr>
                <w:color w:val="000000"/>
                <w:sz w:val="18"/>
                <w:szCs w:val="18"/>
                <w:lang w:val="en-US" w:eastAsia="en-CA"/>
              </w:rPr>
              <w:t>Colombia</w:t>
            </w:r>
          </w:p>
        </w:tc>
        <w:tc>
          <w:tcPr>
            <w:tcW w:w="798" w:type="pct"/>
            <w:shd w:val="clear" w:color="auto" w:fill="auto"/>
            <w:noWrap/>
            <w:vAlign w:val="center"/>
            <w:hideMark/>
          </w:tcPr>
          <w:p w14:paraId="4E173EDB" w14:textId="77777777" w:rsidR="00A2649D" w:rsidRPr="009B6301" w:rsidRDefault="00A2649D" w:rsidP="004D4E78">
            <w:pPr>
              <w:jc w:val="left"/>
              <w:rPr>
                <w:color w:val="000000"/>
                <w:sz w:val="18"/>
                <w:szCs w:val="18"/>
                <w:lang w:val="es-ES" w:eastAsia="en-CA"/>
              </w:rPr>
            </w:pPr>
            <w:r w:rsidRPr="009B6301">
              <w:rPr>
                <w:color w:val="000000"/>
                <w:sz w:val="18"/>
                <w:szCs w:val="18"/>
                <w:lang w:val="es-ES" w:eastAsia="en-CA"/>
              </w:rPr>
              <w:t xml:space="preserve">HFO: 17-19 </w:t>
            </w:r>
          </w:p>
          <w:p w14:paraId="6CD32A94" w14:textId="6F056E5B" w:rsidR="00A2649D" w:rsidRPr="009B6301" w:rsidRDefault="00A2649D" w:rsidP="004D4E78">
            <w:pPr>
              <w:jc w:val="left"/>
              <w:rPr>
                <w:color w:val="000000"/>
                <w:sz w:val="18"/>
                <w:szCs w:val="18"/>
                <w:lang w:val="es-ES" w:eastAsia="en-CA"/>
              </w:rPr>
            </w:pPr>
            <w:r w:rsidRPr="009B6301">
              <w:rPr>
                <w:color w:val="000000"/>
                <w:sz w:val="18"/>
                <w:szCs w:val="18"/>
                <w:lang w:val="es-ES" w:eastAsia="en-CA"/>
              </w:rPr>
              <w:t>(</w:t>
            </w:r>
            <w:r w:rsidR="009B6301" w:rsidRPr="004316F9">
              <w:rPr>
                <w:color w:val="000000"/>
                <w:sz w:val="18"/>
                <w:szCs w:val="18"/>
                <w:lang w:val="es-ES" w:eastAsia="en-CA"/>
              </w:rPr>
              <w:t xml:space="preserve">plazo de entrega </w:t>
            </w:r>
            <w:r w:rsidRPr="009B6301">
              <w:rPr>
                <w:color w:val="000000"/>
                <w:sz w:val="18"/>
                <w:szCs w:val="18"/>
                <w:lang w:val="es-ES" w:eastAsia="en-CA"/>
              </w:rPr>
              <w:t xml:space="preserve">15-45 </w:t>
            </w:r>
            <w:r w:rsidR="009B6301">
              <w:rPr>
                <w:color w:val="000000"/>
                <w:sz w:val="18"/>
                <w:szCs w:val="18"/>
                <w:lang w:val="es-ES" w:eastAsia="en-CA"/>
              </w:rPr>
              <w:t>días</w:t>
            </w:r>
            <w:r w:rsidRPr="009B6301">
              <w:rPr>
                <w:color w:val="000000"/>
                <w:sz w:val="18"/>
                <w:szCs w:val="18"/>
                <w:lang w:val="es-ES" w:eastAsia="en-CA"/>
              </w:rPr>
              <w:t>)</w:t>
            </w:r>
          </w:p>
        </w:tc>
        <w:tc>
          <w:tcPr>
            <w:tcW w:w="1445" w:type="pct"/>
            <w:shd w:val="clear" w:color="auto" w:fill="auto"/>
            <w:noWrap/>
            <w:vAlign w:val="center"/>
            <w:hideMark/>
          </w:tcPr>
          <w:p w14:paraId="7C15537E" w14:textId="0547E0E9" w:rsidR="00A2649D" w:rsidRPr="00000B78" w:rsidRDefault="00000B78" w:rsidP="004D4E78">
            <w:pPr>
              <w:jc w:val="left"/>
              <w:rPr>
                <w:color w:val="000000"/>
                <w:sz w:val="18"/>
                <w:szCs w:val="18"/>
                <w:lang w:val="es-ES" w:eastAsia="en-CA"/>
              </w:rPr>
            </w:pPr>
            <w:r w:rsidRPr="00000B78">
              <w:rPr>
                <w:color w:val="000000"/>
                <w:sz w:val="18"/>
                <w:szCs w:val="18"/>
                <w:lang w:val="es-ES" w:eastAsia="en-CA"/>
              </w:rPr>
              <w:t xml:space="preserve">Tras algunos retrasos, las alternativas (HFO) ya están disponibles, pero los precios del agente </w:t>
            </w:r>
            <w:proofErr w:type="spellStart"/>
            <w:r>
              <w:rPr>
                <w:color w:val="000000"/>
                <w:sz w:val="18"/>
                <w:szCs w:val="18"/>
                <w:lang w:val="es-ES" w:eastAsia="en-CA"/>
              </w:rPr>
              <w:t>espomógeno</w:t>
            </w:r>
            <w:proofErr w:type="spellEnd"/>
            <w:r w:rsidRPr="00000B78">
              <w:rPr>
                <w:color w:val="000000"/>
                <w:sz w:val="18"/>
                <w:szCs w:val="18"/>
                <w:lang w:val="es-ES" w:eastAsia="en-CA"/>
              </w:rPr>
              <w:t>, los catalizadores y los aditivos siguen siendo preocupantes</w:t>
            </w:r>
            <w:r w:rsidR="00A2649D" w:rsidRPr="00000B78">
              <w:rPr>
                <w:color w:val="000000"/>
                <w:sz w:val="18"/>
                <w:szCs w:val="18"/>
                <w:lang w:val="es-ES" w:eastAsia="en-CA"/>
              </w:rPr>
              <w:t>.</w:t>
            </w:r>
          </w:p>
        </w:tc>
        <w:tc>
          <w:tcPr>
            <w:tcW w:w="2359" w:type="pct"/>
            <w:shd w:val="clear" w:color="auto" w:fill="auto"/>
            <w:noWrap/>
            <w:vAlign w:val="center"/>
            <w:hideMark/>
          </w:tcPr>
          <w:p w14:paraId="5930FFFC" w14:textId="700336A8" w:rsidR="00A2649D" w:rsidRPr="006A555F" w:rsidRDefault="006A555F" w:rsidP="004D4E78">
            <w:pPr>
              <w:jc w:val="left"/>
              <w:rPr>
                <w:color w:val="000000"/>
                <w:sz w:val="18"/>
                <w:szCs w:val="18"/>
                <w:lang w:val="es-ES" w:eastAsia="en-CA"/>
              </w:rPr>
            </w:pPr>
            <w:r w:rsidRPr="006A555F">
              <w:rPr>
                <w:color w:val="000000"/>
                <w:sz w:val="18"/>
                <w:szCs w:val="18"/>
                <w:lang w:val="es-ES" w:eastAsia="en-CA"/>
              </w:rPr>
              <w:t xml:space="preserve">Retrasos en </w:t>
            </w:r>
            <w:r w:rsidRPr="00F06569">
              <w:rPr>
                <w:color w:val="000000"/>
                <w:sz w:val="18"/>
                <w:szCs w:val="18"/>
                <w:lang w:val="es-ES" w:eastAsia="en-CA"/>
              </w:rPr>
              <w:t xml:space="preserve">los proyectos </w:t>
            </w:r>
            <w:r w:rsidR="00F06569">
              <w:rPr>
                <w:color w:val="000000"/>
                <w:sz w:val="18"/>
                <w:szCs w:val="18"/>
                <w:lang w:val="es-ES" w:eastAsia="en-CA"/>
              </w:rPr>
              <w:t>generales</w:t>
            </w:r>
            <w:r w:rsidRPr="006A555F">
              <w:rPr>
                <w:color w:val="000000"/>
                <w:sz w:val="18"/>
                <w:szCs w:val="18"/>
                <w:lang w:val="es-ES" w:eastAsia="en-CA"/>
              </w:rPr>
              <w:t xml:space="preserve"> hasta 2020 debido a la falta de HFO; actualmente los altos precios de los HFO, catalizadores y otros aditivos son problemáticos (fecha relevante de prohibición de HCFC: 2017</w:t>
            </w:r>
            <w:r>
              <w:rPr>
                <w:color w:val="000000"/>
                <w:sz w:val="18"/>
                <w:szCs w:val="18"/>
                <w:lang w:val="es-ES" w:eastAsia="en-CA"/>
              </w:rPr>
              <w:t>.</w:t>
            </w:r>
          </w:p>
        </w:tc>
      </w:tr>
      <w:tr w:rsidR="00A2649D" w:rsidRPr="00D57984" w14:paraId="22C31180" w14:textId="77777777" w:rsidTr="00FC3AB2">
        <w:trPr>
          <w:trHeight w:val="290"/>
        </w:trPr>
        <w:tc>
          <w:tcPr>
            <w:tcW w:w="398" w:type="pct"/>
            <w:shd w:val="clear" w:color="auto" w:fill="auto"/>
            <w:noWrap/>
            <w:vAlign w:val="center"/>
            <w:hideMark/>
          </w:tcPr>
          <w:p w14:paraId="747C6827" w14:textId="77777777" w:rsidR="00A2649D" w:rsidRPr="00D57984" w:rsidRDefault="00A2649D" w:rsidP="004D4E78">
            <w:pPr>
              <w:jc w:val="left"/>
              <w:rPr>
                <w:color w:val="000000"/>
                <w:sz w:val="18"/>
                <w:szCs w:val="18"/>
                <w:lang w:eastAsia="en-CA"/>
              </w:rPr>
            </w:pPr>
            <w:r w:rsidRPr="00D57984">
              <w:rPr>
                <w:color w:val="000000"/>
                <w:sz w:val="18"/>
                <w:szCs w:val="18"/>
                <w:lang w:val="en-US" w:eastAsia="en-CA"/>
              </w:rPr>
              <w:t>Costa Rica</w:t>
            </w:r>
          </w:p>
        </w:tc>
        <w:tc>
          <w:tcPr>
            <w:tcW w:w="798" w:type="pct"/>
            <w:shd w:val="clear" w:color="auto" w:fill="auto"/>
            <w:noWrap/>
            <w:vAlign w:val="center"/>
            <w:hideMark/>
          </w:tcPr>
          <w:p w14:paraId="63B48A0A" w14:textId="77777777" w:rsidR="00A2649D" w:rsidRPr="009B6301" w:rsidRDefault="00A2649D" w:rsidP="004D4E78">
            <w:pPr>
              <w:jc w:val="left"/>
              <w:rPr>
                <w:color w:val="000000"/>
                <w:sz w:val="18"/>
                <w:szCs w:val="18"/>
                <w:lang w:val="es-ES" w:eastAsia="en-CA"/>
              </w:rPr>
            </w:pPr>
            <w:r w:rsidRPr="009B6301">
              <w:rPr>
                <w:color w:val="000000"/>
                <w:sz w:val="18"/>
                <w:szCs w:val="18"/>
                <w:lang w:val="es-ES" w:eastAsia="en-CA"/>
              </w:rPr>
              <w:t xml:space="preserve">HFO: 17 </w:t>
            </w:r>
          </w:p>
          <w:p w14:paraId="202094CD" w14:textId="7873D90F" w:rsidR="00A2649D" w:rsidRPr="009B6301" w:rsidRDefault="00A2649D" w:rsidP="004D4E78">
            <w:pPr>
              <w:jc w:val="left"/>
              <w:rPr>
                <w:color w:val="000000"/>
                <w:sz w:val="18"/>
                <w:szCs w:val="18"/>
                <w:lang w:val="es-ES" w:eastAsia="en-CA"/>
              </w:rPr>
            </w:pPr>
            <w:r w:rsidRPr="009B6301">
              <w:rPr>
                <w:color w:val="000000"/>
                <w:sz w:val="18"/>
                <w:szCs w:val="18"/>
                <w:lang w:val="es-ES" w:eastAsia="en-CA"/>
              </w:rPr>
              <w:t>(</w:t>
            </w:r>
            <w:r w:rsidR="009B6301" w:rsidRPr="004316F9">
              <w:rPr>
                <w:color w:val="000000"/>
                <w:sz w:val="18"/>
                <w:szCs w:val="18"/>
                <w:lang w:val="es-ES" w:eastAsia="en-CA"/>
              </w:rPr>
              <w:t xml:space="preserve">plazo de entrega </w:t>
            </w:r>
            <w:r w:rsidRPr="009B6301">
              <w:rPr>
                <w:color w:val="000000"/>
                <w:sz w:val="18"/>
                <w:szCs w:val="18"/>
                <w:lang w:val="es-ES" w:eastAsia="en-CA"/>
              </w:rPr>
              <w:t xml:space="preserve">45-60 </w:t>
            </w:r>
            <w:r w:rsidR="009B6301">
              <w:rPr>
                <w:color w:val="000000"/>
                <w:sz w:val="18"/>
                <w:szCs w:val="18"/>
                <w:lang w:val="es-ES" w:eastAsia="en-CA"/>
              </w:rPr>
              <w:t>días</w:t>
            </w:r>
            <w:r w:rsidRPr="009B6301">
              <w:rPr>
                <w:color w:val="000000"/>
                <w:sz w:val="18"/>
                <w:szCs w:val="18"/>
                <w:lang w:val="es-ES" w:eastAsia="en-CA"/>
              </w:rPr>
              <w:t>)</w:t>
            </w:r>
          </w:p>
        </w:tc>
        <w:tc>
          <w:tcPr>
            <w:tcW w:w="1445" w:type="pct"/>
            <w:shd w:val="clear" w:color="auto" w:fill="auto"/>
            <w:noWrap/>
            <w:vAlign w:val="center"/>
            <w:hideMark/>
          </w:tcPr>
          <w:p w14:paraId="1CF936EB" w14:textId="2DF5C8CC" w:rsidR="00A2649D" w:rsidRPr="00D57984" w:rsidRDefault="00A2649D" w:rsidP="004D4E78">
            <w:pPr>
              <w:jc w:val="left"/>
              <w:rPr>
                <w:color w:val="000000"/>
                <w:sz w:val="18"/>
                <w:szCs w:val="18"/>
                <w:lang w:eastAsia="en-CA"/>
              </w:rPr>
            </w:pPr>
            <w:r w:rsidRPr="00D57984">
              <w:rPr>
                <w:color w:val="000000"/>
                <w:sz w:val="18"/>
                <w:szCs w:val="18"/>
                <w:lang w:val="en-US" w:eastAsia="en-CA"/>
              </w:rPr>
              <w:t>Alternati</w:t>
            </w:r>
            <w:r w:rsidR="006A555F">
              <w:rPr>
                <w:color w:val="000000"/>
                <w:sz w:val="18"/>
                <w:szCs w:val="18"/>
                <w:lang w:val="en-US" w:eastAsia="en-CA"/>
              </w:rPr>
              <w:t>va disponible</w:t>
            </w:r>
            <w:r w:rsidRPr="00D57984">
              <w:rPr>
                <w:color w:val="000000"/>
                <w:sz w:val="18"/>
                <w:szCs w:val="18"/>
                <w:lang w:val="en-US" w:eastAsia="en-CA"/>
              </w:rPr>
              <w:t>.</w:t>
            </w:r>
          </w:p>
        </w:tc>
        <w:tc>
          <w:tcPr>
            <w:tcW w:w="2359" w:type="pct"/>
            <w:shd w:val="clear" w:color="auto" w:fill="auto"/>
            <w:noWrap/>
            <w:vAlign w:val="center"/>
            <w:hideMark/>
          </w:tcPr>
          <w:p w14:paraId="1FBCA2ED" w14:textId="29AD0846" w:rsidR="00A2649D" w:rsidRPr="00D57984" w:rsidRDefault="001D5DFB" w:rsidP="004D4E78">
            <w:pPr>
              <w:jc w:val="left"/>
              <w:rPr>
                <w:color w:val="000000"/>
                <w:sz w:val="18"/>
                <w:szCs w:val="18"/>
                <w:lang w:eastAsia="en-CA"/>
              </w:rPr>
            </w:pPr>
            <w:r w:rsidRPr="001D5DFB">
              <w:rPr>
                <w:color w:val="000000"/>
                <w:sz w:val="18"/>
                <w:szCs w:val="18"/>
                <w:lang w:val="es-ES" w:eastAsia="en-CA"/>
              </w:rPr>
              <w:t xml:space="preserve">La conversión estaba prevista para 2022 y en ese momento no se disponía de HFO. </w:t>
            </w:r>
            <w:proofErr w:type="spellStart"/>
            <w:r w:rsidRPr="001D5DFB">
              <w:rPr>
                <w:color w:val="000000"/>
                <w:sz w:val="18"/>
                <w:szCs w:val="18"/>
                <w:lang w:eastAsia="en-CA"/>
              </w:rPr>
              <w:t>Conversión</w:t>
            </w:r>
            <w:proofErr w:type="spellEnd"/>
            <w:r w:rsidRPr="001D5DFB">
              <w:rPr>
                <w:color w:val="000000"/>
                <w:sz w:val="18"/>
                <w:szCs w:val="18"/>
                <w:lang w:eastAsia="en-CA"/>
              </w:rPr>
              <w:t xml:space="preserve"> </w:t>
            </w:r>
            <w:proofErr w:type="spellStart"/>
            <w:r w:rsidRPr="001D5DFB">
              <w:rPr>
                <w:color w:val="000000"/>
                <w:sz w:val="18"/>
                <w:szCs w:val="18"/>
                <w:lang w:eastAsia="en-CA"/>
              </w:rPr>
              <w:t>finalizada</w:t>
            </w:r>
            <w:proofErr w:type="spellEnd"/>
            <w:r w:rsidRPr="001D5DFB">
              <w:rPr>
                <w:color w:val="000000"/>
                <w:sz w:val="18"/>
                <w:szCs w:val="18"/>
                <w:lang w:eastAsia="en-CA"/>
              </w:rPr>
              <w:t xml:space="preserve"> en 2023</w:t>
            </w:r>
            <w:r w:rsidR="00A2649D" w:rsidRPr="00D57984">
              <w:rPr>
                <w:color w:val="000000"/>
                <w:sz w:val="18"/>
                <w:szCs w:val="18"/>
                <w:lang w:val="en-US" w:eastAsia="en-CA"/>
              </w:rPr>
              <w:t>.</w:t>
            </w:r>
          </w:p>
        </w:tc>
      </w:tr>
      <w:tr w:rsidR="001D5DFB" w:rsidRPr="00A6696D" w14:paraId="495EEB30" w14:textId="77777777" w:rsidTr="00FC3AB2">
        <w:trPr>
          <w:trHeight w:val="290"/>
        </w:trPr>
        <w:tc>
          <w:tcPr>
            <w:tcW w:w="398" w:type="pct"/>
            <w:shd w:val="clear" w:color="auto" w:fill="auto"/>
            <w:vAlign w:val="center"/>
            <w:hideMark/>
          </w:tcPr>
          <w:p w14:paraId="30832634" w14:textId="2D963E61" w:rsidR="001D5DFB" w:rsidRPr="00D57984" w:rsidRDefault="001D5DFB" w:rsidP="001D5DFB">
            <w:pPr>
              <w:jc w:val="left"/>
              <w:rPr>
                <w:color w:val="000000"/>
                <w:sz w:val="18"/>
                <w:szCs w:val="18"/>
                <w:lang w:eastAsia="en-CA"/>
              </w:rPr>
            </w:pPr>
            <w:proofErr w:type="spellStart"/>
            <w:r w:rsidRPr="00D57984">
              <w:rPr>
                <w:color w:val="000000"/>
                <w:sz w:val="18"/>
                <w:szCs w:val="18"/>
                <w:lang w:eastAsia="en-CA"/>
              </w:rPr>
              <w:t>Eg</w:t>
            </w:r>
            <w:r>
              <w:rPr>
                <w:color w:val="000000"/>
                <w:sz w:val="18"/>
                <w:szCs w:val="18"/>
                <w:lang w:eastAsia="en-CA"/>
              </w:rPr>
              <w:t>i</w:t>
            </w:r>
            <w:r w:rsidRPr="00D57984">
              <w:rPr>
                <w:color w:val="000000"/>
                <w:sz w:val="18"/>
                <w:szCs w:val="18"/>
                <w:lang w:eastAsia="en-CA"/>
              </w:rPr>
              <w:t>pt</w:t>
            </w:r>
            <w:r>
              <w:rPr>
                <w:color w:val="000000"/>
                <w:sz w:val="18"/>
                <w:szCs w:val="18"/>
                <w:lang w:eastAsia="en-CA"/>
              </w:rPr>
              <w:t>o</w:t>
            </w:r>
            <w:proofErr w:type="spellEnd"/>
          </w:p>
        </w:tc>
        <w:tc>
          <w:tcPr>
            <w:tcW w:w="798" w:type="pct"/>
            <w:shd w:val="clear" w:color="auto" w:fill="auto"/>
            <w:noWrap/>
            <w:hideMark/>
          </w:tcPr>
          <w:p w14:paraId="325D7667" w14:textId="0B62562D" w:rsidR="001D5DFB" w:rsidRPr="00D57984" w:rsidRDefault="001D5DFB" w:rsidP="001D5DFB">
            <w:pPr>
              <w:jc w:val="left"/>
              <w:rPr>
                <w:color w:val="000000"/>
                <w:sz w:val="18"/>
                <w:szCs w:val="18"/>
                <w:lang w:eastAsia="en-CA"/>
              </w:rPr>
            </w:pPr>
            <w:r w:rsidRPr="00D57984">
              <w:rPr>
                <w:color w:val="000000"/>
                <w:sz w:val="18"/>
                <w:szCs w:val="18"/>
                <w:lang w:eastAsia="en-CA"/>
              </w:rPr>
              <w:t>C-</w:t>
            </w:r>
            <w:proofErr w:type="spellStart"/>
            <w:r w:rsidRPr="00D57984">
              <w:rPr>
                <w:color w:val="000000"/>
                <w:sz w:val="18"/>
                <w:szCs w:val="18"/>
                <w:lang w:eastAsia="en-CA"/>
              </w:rPr>
              <w:t>pentan</w:t>
            </w:r>
            <w:r>
              <w:rPr>
                <w:color w:val="000000"/>
                <w:sz w:val="18"/>
                <w:szCs w:val="18"/>
                <w:lang w:eastAsia="en-CA"/>
              </w:rPr>
              <w:t>o</w:t>
            </w:r>
            <w:proofErr w:type="spellEnd"/>
            <w:r w:rsidRPr="00D57984">
              <w:rPr>
                <w:color w:val="000000"/>
                <w:sz w:val="18"/>
                <w:szCs w:val="18"/>
                <w:lang w:eastAsia="en-CA"/>
              </w:rPr>
              <w:t>: 2</w:t>
            </w:r>
            <w:r>
              <w:rPr>
                <w:color w:val="000000"/>
                <w:sz w:val="18"/>
                <w:szCs w:val="18"/>
                <w:lang w:eastAsia="en-CA"/>
              </w:rPr>
              <w:t>,</w:t>
            </w:r>
            <w:r w:rsidRPr="00D57984">
              <w:rPr>
                <w:color w:val="000000"/>
                <w:sz w:val="18"/>
                <w:szCs w:val="18"/>
                <w:lang w:eastAsia="en-CA"/>
              </w:rPr>
              <w:t>50</w:t>
            </w:r>
          </w:p>
        </w:tc>
        <w:tc>
          <w:tcPr>
            <w:tcW w:w="1445" w:type="pct"/>
            <w:shd w:val="clear" w:color="auto" w:fill="auto"/>
            <w:noWrap/>
            <w:vAlign w:val="center"/>
            <w:hideMark/>
          </w:tcPr>
          <w:p w14:paraId="46941B45" w14:textId="1DE55B87" w:rsidR="001D5DFB" w:rsidRPr="00D57984" w:rsidRDefault="001D5DFB" w:rsidP="001D5DFB">
            <w:pPr>
              <w:jc w:val="left"/>
              <w:rPr>
                <w:color w:val="000000"/>
                <w:sz w:val="18"/>
                <w:szCs w:val="18"/>
                <w:lang w:eastAsia="en-CA"/>
              </w:rPr>
            </w:pPr>
            <w:r w:rsidRPr="00D57984">
              <w:rPr>
                <w:color w:val="000000"/>
                <w:sz w:val="18"/>
                <w:szCs w:val="18"/>
                <w:lang w:val="en-US" w:eastAsia="en-CA"/>
              </w:rPr>
              <w:t>Alternati</w:t>
            </w:r>
            <w:r>
              <w:rPr>
                <w:color w:val="000000"/>
                <w:sz w:val="18"/>
                <w:szCs w:val="18"/>
                <w:lang w:val="en-US" w:eastAsia="en-CA"/>
              </w:rPr>
              <w:t>va disponible</w:t>
            </w:r>
            <w:r w:rsidRPr="00D57984">
              <w:rPr>
                <w:color w:val="000000"/>
                <w:sz w:val="18"/>
                <w:szCs w:val="18"/>
                <w:lang w:val="en-US" w:eastAsia="en-CA"/>
              </w:rPr>
              <w:t>.</w:t>
            </w:r>
          </w:p>
        </w:tc>
        <w:tc>
          <w:tcPr>
            <w:tcW w:w="2359" w:type="pct"/>
            <w:shd w:val="clear" w:color="auto" w:fill="auto"/>
            <w:noWrap/>
            <w:hideMark/>
          </w:tcPr>
          <w:p w14:paraId="3AE6F557" w14:textId="56550EAF" w:rsidR="001D5DFB" w:rsidRPr="00A6696D" w:rsidRDefault="00D51700" w:rsidP="001D5DFB">
            <w:pPr>
              <w:jc w:val="left"/>
              <w:rPr>
                <w:color w:val="000000"/>
                <w:sz w:val="18"/>
                <w:szCs w:val="18"/>
                <w:lang w:val="es-ES" w:eastAsia="en-CA"/>
              </w:rPr>
            </w:pPr>
            <w:r w:rsidRPr="00A6696D">
              <w:rPr>
                <w:color w:val="000000"/>
                <w:sz w:val="18"/>
                <w:szCs w:val="18"/>
                <w:lang w:val="es-ES" w:eastAsia="en-CA"/>
              </w:rPr>
              <w:t xml:space="preserve">La falta de C-pentano no provocó ningún retraso en la </w:t>
            </w:r>
            <w:proofErr w:type="spellStart"/>
            <w:r w:rsidRPr="00A6696D">
              <w:rPr>
                <w:color w:val="000000"/>
                <w:sz w:val="18"/>
                <w:szCs w:val="18"/>
                <w:lang w:val="es-ES" w:eastAsia="en-CA"/>
              </w:rPr>
              <w:t>aplicación</w:t>
            </w:r>
            <w:r w:rsidR="001D5DFB" w:rsidRPr="00A6696D">
              <w:rPr>
                <w:color w:val="000000"/>
                <w:sz w:val="18"/>
                <w:szCs w:val="18"/>
                <w:lang w:val="es-ES" w:eastAsia="en-CA"/>
              </w:rPr>
              <w:t>e</w:t>
            </w:r>
            <w:proofErr w:type="spellEnd"/>
            <w:r w:rsidR="001D5DFB" w:rsidRPr="00A6696D">
              <w:rPr>
                <w:color w:val="000000"/>
                <w:sz w:val="18"/>
                <w:szCs w:val="18"/>
                <w:lang w:val="es-ES" w:eastAsia="en-CA"/>
              </w:rPr>
              <w:t xml:space="preserve"> </w:t>
            </w:r>
            <w:proofErr w:type="spellStart"/>
            <w:r w:rsidR="001D5DFB" w:rsidRPr="00A6696D">
              <w:rPr>
                <w:color w:val="000000"/>
                <w:sz w:val="18"/>
                <w:szCs w:val="18"/>
                <w:lang w:val="es-ES" w:eastAsia="en-CA"/>
              </w:rPr>
              <w:t>was</w:t>
            </w:r>
            <w:proofErr w:type="spellEnd"/>
            <w:r w:rsidR="001D5DFB" w:rsidRPr="00A6696D">
              <w:rPr>
                <w:color w:val="000000"/>
                <w:sz w:val="18"/>
                <w:szCs w:val="18"/>
                <w:lang w:val="es-ES" w:eastAsia="en-CA"/>
              </w:rPr>
              <w:t xml:space="preserve"> no </w:t>
            </w:r>
            <w:proofErr w:type="spellStart"/>
            <w:r w:rsidR="001D5DFB" w:rsidRPr="00A6696D">
              <w:rPr>
                <w:color w:val="000000"/>
                <w:sz w:val="18"/>
                <w:szCs w:val="18"/>
                <w:lang w:val="es-ES" w:eastAsia="en-CA"/>
              </w:rPr>
              <w:t>delay</w:t>
            </w:r>
            <w:proofErr w:type="spellEnd"/>
            <w:r w:rsidR="001D5DFB" w:rsidRPr="00A6696D">
              <w:rPr>
                <w:color w:val="000000"/>
                <w:sz w:val="18"/>
                <w:szCs w:val="18"/>
                <w:lang w:val="es-ES" w:eastAsia="en-CA"/>
              </w:rPr>
              <w:t xml:space="preserve"> in </w:t>
            </w:r>
            <w:proofErr w:type="spellStart"/>
            <w:r w:rsidR="001D5DFB" w:rsidRPr="00A6696D">
              <w:rPr>
                <w:color w:val="000000"/>
                <w:sz w:val="18"/>
                <w:szCs w:val="18"/>
                <w:lang w:val="es-ES" w:eastAsia="en-CA"/>
              </w:rPr>
              <w:t>implementation</w:t>
            </w:r>
            <w:proofErr w:type="spellEnd"/>
            <w:r w:rsidR="001D5DFB" w:rsidRPr="00A6696D">
              <w:rPr>
                <w:color w:val="000000"/>
                <w:sz w:val="18"/>
                <w:szCs w:val="18"/>
                <w:lang w:val="es-ES" w:eastAsia="en-CA"/>
              </w:rPr>
              <w:t xml:space="preserve"> as a </w:t>
            </w:r>
            <w:proofErr w:type="spellStart"/>
            <w:r w:rsidR="001D5DFB" w:rsidRPr="00A6696D">
              <w:rPr>
                <w:color w:val="000000"/>
                <w:sz w:val="18"/>
                <w:szCs w:val="18"/>
                <w:lang w:val="es-ES" w:eastAsia="en-CA"/>
              </w:rPr>
              <w:t>result</w:t>
            </w:r>
            <w:proofErr w:type="spellEnd"/>
            <w:r w:rsidR="001D5DFB" w:rsidRPr="00A6696D">
              <w:rPr>
                <w:color w:val="000000"/>
                <w:sz w:val="18"/>
                <w:szCs w:val="18"/>
                <w:lang w:val="es-ES" w:eastAsia="en-CA"/>
              </w:rPr>
              <w:t xml:space="preserve"> to </w:t>
            </w:r>
            <w:proofErr w:type="spellStart"/>
            <w:r w:rsidR="001D5DFB" w:rsidRPr="00A6696D">
              <w:rPr>
                <w:color w:val="000000"/>
                <w:sz w:val="18"/>
                <w:szCs w:val="18"/>
                <w:lang w:val="es-ES" w:eastAsia="en-CA"/>
              </w:rPr>
              <w:t>the</w:t>
            </w:r>
            <w:proofErr w:type="spellEnd"/>
            <w:r w:rsidR="001D5DFB" w:rsidRPr="00A6696D">
              <w:rPr>
                <w:color w:val="000000"/>
                <w:sz w:val="18"/>
                <w:szCs w:val="18"/>
                <w:lang w:val="es-ES" w:eastAsia="en-CA"/>
              </w:rPr>
              <w:t xml:space="preserve"> </w:t>
            </w:r>
            <w:proofErr w:type="spellStart"/>
            <w:r w:rsidR="001D5DFB" w:rsidRPr="00A6696D">
              <w:rPr>
                <w:color w:val="000000"/>
                <w:sz w:val="18"/>
                <w:szCs w:val="18"/>
                <w:lang w:val="es-ES" w:eastAsia="en-CA"/>
              </w:rPr>
              <w:t>lack</w:t>
            </w:r>
            <w:proofErr w:type="spellEnd"/>
            <w:r w:rsidR="001D5DFB" w:rsidRPr="00A6696D">
              <w:rPr>
                <w:color w:val="000000"/>
                <w:sz w:val="18"/>
                <w:szCs w:val="18"/>
                <w:lang w:val="es-ES" w:eastAsia="en-CA"/>
              </w:rPr>
              <w:t xml:space="preserve"> </w:t>
            </w:r>
            <w:proofErr w:type="spellStart"/>
            <w:r w:rsidR="001D5DFB" w:rsidRPr="00A6696D">
              <w:rPr>
                <w:color w:val="000000"/>
                <w:sz w:val="18"/>
                <w:szCs w:val="18"/>
                <w:lang w:val="es-ES" w:eastAsia="en-CA"/>
              </w:rPr>
              <w:t>of</w:t>
            </w:r>
            <w:proofErr w:type="spellEnd"/>
            <w:r w:rsidR="001D5DFB" w:rsidRPr="00A6696D">
              <w:rPr>
                <w:color w:val="000000"/>
                <w:sz w:val="18"/>
                <w:szCs w:val="18"/>
                <w:lang w:val="es-ES" w:eastAsia="en-CA"/>
              </w:rPr>
              <w:t xml:space="preserve"> C-</w:t>
            </w:r>
            <w:proofErr w:type="spellStart"/>
            <w:r w:rsidR="001D5DFB" w:rsidRPr="00A6696D">
              <w:rPr>
                <w:color w:val="000000"/>
                <w:sz w:val="18"/>
                <w:szCs w:val="18"/>
                <w:lang w:val="es-ES" w:eastAsia="en-CA"/>
              </w:rPr>
              <w:t>pentane</w:t>
            </w:r>
            <w:proofErr w:type="spellEnd"/>
            <w:r w:rsidR="001D5DFB" w:rsidRPr="00A6696D">
              <w:rPr>
                <w:color w:val="000000"/>
                <w:sz w:val="18"/>
                <w:szCs w:val="18"/>
                <w:lang w:val="es-ES" w:eastAsia="en-CA"/>
              </w:rPr>
              <w:t>.</w:t>
            </w:r>
          </w:p>
        </w:tc>
      </w:tr>
      <w:tr w:rsidR="001D5DFB" w:rsidRPr="006F7E7D" w14:paraId="18C65911" w14:textId="77777777" w:rsidTr="00FC3AB2">
        <w:trPr>
          <w:trHeight w:val="290"/>
        </w:trPr>
        <w:tc>
          <w:tcPr>
            <w:tcW w:w="398" w:type="pct"/>
            <w:shd w:val="clear" w:color="auto" w:fill="auto"/>
            <w:vAlign w:val="center"/>
            <w:hideMark/>
          </w:tcPr>
          <w:p w14:paraId="59716F72" w14:textId="77777777" w:rsidR="001D5DFB" w:rsidRPr="00D57984" w:rsidRDefault="001D5DFB" w:rsidP="001D5DFB">
            <w:pPr>
              <w:jc w:val="left"/>
              <w:rPr>
                <w:color w:val="000000"/>
                <w:sz w:val="18"/>
                <w:szCs w:val="18"/>
                <w:lang w:eastAsia="en-CA"/>
              </w:rPr>
            </w:pPr>
            <w:r w:rsidRPr="00D57984">
              <w:rPr>
                <w:color w:val="000000"/>
                <w:sz w:val="18"/>
                <w:szCs w:val="18"/>
                <w:lang w:eastAsia="en-CA"/>
              </w:rPr>
              <w:t>Ecuador</w:t>
            </w:r>
          </w:p>
        </w:tc>
        <w:tc>
          <w:tcPr>
            <w:tcW w:w="798" w:type="pct"/>
            <w:shd w:val="clear" w:color="auto" w:fill="auto"/>
            <w:noWrap/>
            <w:vAlign w:val="center"/>
            <w:hideMark/>
          </w:tcPr>
          <w:p w14:paraId="6FCD4E8A" w14:textId="4EAD435E" w:rsidR="001D5DFB" w:rsidRPr="00272A75" w:rsidRDefault="001D5DFB" w:rsidP="001D5DFB">
            <w:pPr>
              <w:jc w:val="left"/>
              <w:rPr>
                <w:rFonts w:eastAsiaTheme="minorHAnsi"/>
                <w:sz w:val="18"/>
                <w:szCs w:val="18"/>
                <w:lang w:val="es-ES" w:eastAsia="en-CA"/>
              </w:rPr>
            </w:pPr>
            <w:r w:rsidRPr="00272A75">
              <w:rPr>
                <w:rFonts w:eastAsiaTheme="minorHAnsi"/>
                <w:sz w:val="18"/>
                <w:szCs w:val="18"/>
                <w:lang w:val="es-ES" w:eastAsia="en-CA"/>
              </w:rPr>
              <w:t>Poliol a base de agua: 5</w:t>
            </w:r>
            <w:r>
              <w:rPr>
                <w:rFonts w:eastAsiaTheme="minorHAnsi"/>
                <w:sz w:val="18"/>
                <w:szCs w:val="18"/>
                <w:lang w:val="es-ES" w:eastAsia="en-CA"/>
              </w:rPr>
              <w:t>,</w:t>
            </w:r>
            <w:r w:rsidRPr="00272A75">
              <w:rPr>
                <w:rFonts w:eastAsiaTheme="minorHAnsi"/>
                <w:sz w:val="18"/>
                <w:szCs w:val="18"/>
                <w:lang w:val="es-ES" w:eastAsia="en-CA"/>
              </w:rPr>
              <w:t>80 Poliol a base de HFO: 8</w:t>
            </w:r>
            <w:r>
              <w:rPr>
                <w:rFonts w:eastAsiaTheme="minorHAnsi"/>
                <w:sz w:val="18"/>
                <w:szCs w:val="18"/>
                <w:lang w:val="es-ES" w:eastAsia="en-CA"/>
              </w:rPr>
              <w:t>,</w:t>
            </w:r>
            <w:r w:rsidR="007A58F4" w:rsidRPr="00272A75">
              <w:rPr>
                <w:rFonts w:eastAsiaTheme="minorHAnsi"/>
                <w:sz w:val="18"/>
                <w:szCs w:val="18"/>
                <w:lang w:val="es-ES" w:eastAsia="en-CA"/>
              </w:rPr>
              <w:t>82 (</w:t>
            </w:r>
            <w:r w:rsidRPr="00272A75">
              <w:rPr>
                <w:rFonts w:eastAsiaTheme="minorHAnsi"/>
                <w:sz w:val="18"/>
                <w:szCs w:val="18"/>
                <w:lang w:val="es-ES" w:eastAsia="en-CA"/>
              </w:rPr>
              <w:t xml:space="preserve">plazo </w:t>
            </w:r>
            <w:r>
              <w:rPr>
                <w:rFonts w:eastAsiaTheme="minorHAnsi"/>
                <w:sz w:val="18"/>
                <w:szCs w:val="18"/>
                <w:lang w:val="es-ES" w:eastAsia="en-CA"/>
              </w:rPr>
              <w:t>de entrega</w:t>
            </w:r>
            <w:r w:rsidRPr="00272A75">
              <w:rPr>
                <w:rFonts w:eastAsiaTheme="minorHAnsi"/>
                <w:sz w:val="18"/>
                <w:szCs w:val="18"/>
                <w:lang w:val="es-ES" w:eastAsia="en-CA"/>
              </w:rPr>
              <w:t xml:space="preserve"> 180 </w:t>
            </w:r>
            <w:r>
              <w:rPr>
                <w:rFonts w:eastAsiaTheme="minorHAnsi"/>
                <w:sz w:val="18"/>
                <w:szCs w:val="18"/>
                <w:lang w:val="es-ES" w:eastAsia="en-CA"/>
              </w:rPr>
              <w:t>días</w:t>
            </w:r>
            <w:r w:rsidRPr="00272A75">
              <w:rPr>
                <w:rFonts w:eastAsiaTheme="minorHAnsi"/>
                <w:sz w:val="18"/>
                <w:szCs w:val="18"/>
                <w:lang w:val="es-ES" w:eastAsia="en-CA"/>
              </w:rPr>
              <w:t>)</w:t>
            </w:r>
          </w:p>
          <w:p w14:paraId="324AF414" w14:textId="77777777" w:rsidR="001D5DFB" w:rsidRPr="00272A75" w:rsidRDefault="001D5DFB" w:rsidP="001D5DFB">
            <w:pPr>
              <w:jc w:val="left"/>
              <w:rPr>
                <w:rFonts w:eastAsiaTheme="minorHAnsi"/>
                <w:sz w:val="18"/>
                <w:szCs w:val="18"/>
                <w:lang w:val="es-ES" w:eastAsia="en-CA"/>
              </w:rPr>
            </w:pPr>
          </w:p>
        </w:tc>
        <w:tc>
          <w:tcPr>
            <w:tcW w:w="1445" w:type="pct"/>
            <w:shd w:val="clear" w:color="auto" w:fill="auto"/>
            <w:noWrap/>
            <w:vAlign w:val="center"/>
            <w:hideMark/>
          </w:tcPr>
          <w:p w14:paraId="00826522" w14:textId="505A88FE" w:rsidR="001D5DFB" w:rsidRPr="005912AD" w:rsidRDefault="005912AD" w:rsidP="001D5DFB">
            <w:pPr>
              <w:jc w:val="left"/>
              <w:rPr>
                <w:color w:val="000000"/>
                <w:sz w:val="18"/>
                <w:szCs w:val="18"/>
                <w:lang w:val="es-ES" w:eastAsia="en-CA"/>
              </w:rPr>
            </w:pPr>
            <w:r w:rsidRPr="005912AD">
              <w:rPr>
                <w:color w:val="000000"/>
                <w:sz w:val="18"/>
                <w:szCs w:val="18"/>
                <w:lang w:val="es-ES" w:eastAsia="en-CA"/>
              </w:rPr>
              <w:t>Disponible: Sólo puede obtenerse de un distribuidor de productos químicos.</w:t>
            </w:r>
          </w:p>
        </w:tc>
        <w:tc>
          <w:tcPr>
            <w:tcW w:w="2359" w:type="pct"/>
            <w:shd w:val="clear" w:color="auto" w:fill="auto"/>
            <w:noWrap/>
            <w:vAlign w:val="center"/>
            <w:hideMark/>
          </w:tcPr>
          <w:p w14:paraId="256E6FDE" w14:textId="6F7019A4" w:rsidR="001D5DFB" w:rsidRPr="006F7E7D" w:rsidRDefault="006F7E7D" w:rsidP="001D5DFB">
            <w:pPr>
              <w:jc w:val="left"/>
              <w:rPr>
                <w:color w:val="000000"/>
                <w:sz w:val="18"/>
                <w:szCs w:val="18"/>
                <w:lang w:val="es-ES" w:eastAsia="en-CA"/>
              </w:rPr>
            </w:pPr>
            <w:r w:rsidRPr="006F7E7D">
              <w:rPr>
                <w:color w:val="000000"/>
                <w:sz w:val="18"/>
                <w:szCs w:val="18"/>
                <w:lang w:val="es-ES" w:eastAsia="en-CA"/>
              </w:rPr>
              <w:t>Debido a la falta de alternativas, especialmente HFO, la prueba se retrasó. Las pruebas con sistemas a base de agua y HFO dieron como resultado algunas deficiencias para una formulación final que podría mejorarse en cuanto a densidad, tiempo de reacción y mejora de la adherencia, pero requerirá más investigación, desarrollo y pruebas. Las empresas han pasado del HCFC al HFC debido a la falta de alternativas</w:t>
            </w:r>
            <w:r w:rsidR="001D5DFB" w:rsidRPr="006F7E7D">
              <w:rPr>
                <w:color w:val="000000"/>
                <w:sz w:val="18"/>
                <w:szCs w:val="18"/>
                <w:lang w:val="es-ES" w:eastAsia="en-CA"/>
              </w:rPr>
              <w:t>.</w:t>
            </w:r>
          </w:p>
        </w:tc>
      </w:tr>
      <w:tr w:rsidR="001D5DFB" w:rsidRPr="00C84EFD" w14:paraId="2F9A314E" w14:textId="77777777" w:rsidTr="00FC3AB2">
        <w:trPr>
          <w:trHeight w:val="290"/>
        </w:trPr>
        <w:tc>
          <w:tcPr>
            <w:tcW w:w="398" w:type="pct"/>
            <w:shd w:val="clear" w:color="auto" w:fill="auto"/>
            <w:noWrap/>
            <w:vAlign w:val="center"/>
            <w:hideMark/>
          </w:tcPr>
          <w:p w14:paraId="0C538FBF" w14:textId="77777777" w:rsidR="001D5DFB" w:rsidRPr="00D57984" w:rsidRDefault="001D5DFB" w:rsidP="001D5DFB">
            <w:pPr>
              <w:jc w:val="left"/>
              <w:rPr>
                <w:sz w:val="18"/>
                <w:szCs w:val="18"/>
                <w:lang w:eastAsia="en-CA"/>
              </w:rPr>
            </w:pPr>
            <w:r w:rsidRPr="00D57984">
              <w:rPr>
                <w:sz w:val="18"/>
                <w:szCs w:val="18"/>
                <w:lang w:eastAsia="en-CA"/>
              </w:rPr>
              <w:lastRenderedPageBreak/>
              <w:t>Indonesia</w:t>
            </w:r>
          </w:p>
        </w:tc>
        <w:tc>
          <w:tcPr>
            <w:tcW w:w="798" w:type="pct"/>
            <w:shd w:val="clear" w:color="auto" w:fill="auto"/>
            <w:noWrap/>
            <w:hideMark/>
          </w:tcPr>
          <w:p w14:paraId="7CBE54CF" w14:textId="71D05D06" w:rsidR="001D5DFB" w:rsidRPr="00D57984" w:rsidRDefault="001D5DFB" w:rsidP="001D5DFB">
            <w:pPr>
              <w:jc w:val="left"/>
              <w:rPr>
                <w:sz w:val="18"/>
                <w:szCs w:val="18"/>
                <w:lang w:eastAsia="en-CA"/>
              </w:rPr>
            </w:pPr>
            <w:r w:rsidRPr="00D57984">
              <w:rPr>
                <w:sz w:val="18"/>
                <w:szCs w:val="18"/>
                <w:lang w:eastAsia="en-CA"/>
              </w:rPr>
              <w:t>HFO-1336mzz(Z): 38</w:t>
            </w:r>
            <w:r w:rsidR="00A6696D">
              <w:rPr>
                <w:sz w:val="18"/>
                <w:szCs w:val="18"/>
                <w:lang w:eastAsia="en-CA"/>
              </w:rPr>
              <w:t>,</w:t>
            </w:r>
            <w:r>
              <w:rPr>
                <w:sz w:val="18"/>
                <w:szCs w:val="18"/>
                <w:lang w:eastAsia="en-CA"/>
              </w:rPr>
              <w:t>00</w:t>
            </w:r>
          </w:p>
        </w:tc>
        <w:tc>
          <w:tcPr>
            <w:tcW w:w="1445" w:type="pct"/>
            <w:shd w:val="clear" w:color="auto" w:fill="auto"/>
            <w:noWrap/>
            <w:hideMark/>
          </w:tcPr>
          <w:p w14:paraId="2CC87728" w14:textId="04C48879" w:rsidR="001D5DFB" w:rsidRPr="009E7B6E" w:rsidRDefault="009E7B6E" w:rsidP="001D5DFB">
            <w:pPr>
              <w:jc w:val="left"/>
              <w:rPr>
                <w:sz w:val="18"/>
                <w:szCs w:val="18"/>
                <w:lang w:val="es-ES" w:eastAsia="en-CA"/>
              </w:rPr>
            </w:pPr>
            <w:r w:rsidRPr="009E7B6E">
              <w:rPr>
                <w:sz w:val="18"/>
                <w:szCs w:val="18"/>
                <w:lang w:val="es-ES" w:eastAsia="en-CA"/>
              </w:rPr>
              <w:t>Disponible a escala comercial, pero no es popular debido a su costo.</w:t>
            </w:r>
          </w:p>
        </w:tc>
        <w:tc>
          <w:tcPr>
            <w:tcW w:w="2359" w:type="pct"/>
            <w:shd w:val="clear" w:color="auto" w:fill="auto"/>
            <w:noWrap/>
            <w:hideMark/>
          </w:tcPr>
          <w:p w14:paraId="2190159F" w14:textId="5E871693" w:rsidR="001D5DFB" w:rsidRPr="0039701F" w:rsidRDefault="0039701F" w:rsidP="001D5DFB">
            <w:pPr>
              <w:jc w:val="left"/>
              <w:rPr>
                <w:sz w:val="18"/>
                <w:szCs w:val="18"/>
                <w:lang w:val="es-ES" w:eastAsia="en-CA"/>
              </w:rPr>
            </w:pPr>
            <w:r w:rsidRPr="0039701F">
              <w:rPr>
                <w:sz w:val="18"/>
                <w:szCs w:val="18"/>
                <w:lang w:val="es-ES" w:eastAsia="en-CA"/>
              </w:rPr>
              <w:t>Retrasos durante el periodo COVID-19 y problemas en la cadena de suministro</w:t>
            </w:r>
            <w:r w:rsidR="001D5DFB" w:rsidRPr="0039701F">
              <w:rPr>
                <w:sz w:val="18"/>
                <w:szCs w:val="18"/>
                <w:lang w:val="es-ES" w:eastAsia="en-CA"/>
              </w:rPr>
              <w:t>.</w:t>
            </w:r>
          </w:p>
        </w:tc>
      </w:tr>
      <w:tr w:rsidR="001D5DFB" w:rsidRPr="00C84EFD" w14:paraId="31E9091B" w14:textId="77777777" w:rsidTr="00FC3AB2">
        <w:trPr>
          <w:trHeight w:val="520"/>
        </w:trPr>
        <w:tc>
          <w:tcPr>
            <w:tcW w:w="398" w:type="pct"/>
            <w:shd w:val="clear" w:color="auto" w:fill="auto"/>
            <w:vAlign w:val="center"/>
            <w:hideMark/>
          </w:tcPr>
          <w:p w14:paraId="49624E2F" w14:textId="76CCE53F" w:rsidR="001D5DFB" w:rsidRPr="00D57984" w:rsidRDefault="001D5DFB" w:rsidP="001D5DFB">
            <w:pPr>
              <w:jc w:val="left"/>
              <w:rPr>
                <w:color w:val="000000"/>
                <w:sz w:val="18"/>
                <w:szCs w:val="18"/>
                <w:lang w:eastAsia="en-CA"/>
              </w:rPr>
            </w:pPr>
            <w:r>
              <w:rPr>
                <w:color w:val="000000"/>
                <w:sz w:val="18"/>
                <w:szCs w:val="18"/>
                <w:lang w:eastAsia="en-CA"/>
              </w:rPr>
              <w:t xml:space="preserve">República </w:t>
            </w:r>
            <w:proofErr w:type="spellStart"/>
            <w:r>
              <w:rPr>
                <w:color w:val="000000"/>
                <w:sz w:val="18"/>
                <w:szCs w:val="18"/>
                <w:lang w:eastAsia="en-CA"/>
              </w:rPr>
              <w:t>Islámica</w:t>
            </w:r>
            <w:proofErr w:type="spellEnd"/>
            <w:r>
              <w:rPr>
                <w:color w:val="000000"/>
                <w:sz w:val="18"/>
                <w:szCs w:val="18"/>
                <w:lang w:eastAsia="en-CA"/>
              </w:rPr>
              <w:t xml:space="preserve"> de</w:t>
            </w:r>
            <w:r w:rsidR="00D416A7">
              <w:rPr>
                <w:color w:val="000000"/>
                <w:sz w:val="18"/>
                <w:szCs w:val="18"/>
                <w:lang w:eastAsia="en-CA"/>
              </w:rPr>
              <w:t>l</w:t>
            </w:r>
            <w:r w:rsidRPr="00D57984">
              <w:rPr>
                <w:color w:val="000000"/>
                <w:sz w:val="18"/>
                <w:szCs w:val="18"/>
                <w:lang w:eastAsia="en-CA"/>
              </w:rPr>
              <w:t xml:space="preserve"> </w:t>
            </w:r>
            <w:proofErr w:type="spellStart"/>
            <w:r w:rsidRPr="00D57984">
              <w:rPr>
                <w:color w:val="000000"/>
                <w:sz w:val="18"/>
                <w:szCs w:val="18"/>
                <w:lang w:eastAsia="en-CA"/>
              </w:rPr>
              <w:t>Ir</w:t>
            </w:r>
            <w:r>
              <w:rPr>
                <w:color w:val="000000"/>
                <w:sz w:val="18"/>
                <w:szCs w:val="18"/>
                <w:lang w:eastAsia="en-CA"/>
              </w:rPr>
              <w:t>á</w:t>
            </w:r>
            <w:r w:rsidRPr="00D57984">
              <w:rPr>
                <w:color w:val="000000"/>
                <w:sz w:val="18"/>
                <w:szCs w:val="18"/>
                <w:lang w:eastAsia="en-CA"/>
              </w:rPr>
              <w:t>n</w:t>
            </w:r>
            <w:proofErr w:type="spellEnd"/>
          </w:p>
        </w:tc>
        <w:tc>
          <w:tcPr>
            <w:tcW w:w="798" w:type="pct"/>
            <w:shd w:val="clear" w:color="auto" w:fill="auto"/>
            <w:noWrap/>
            <w:hideMark/>
          </w:tcPr>
          <w:p w14:paraId="5B5E3A8A" w14:textId="31B0EB44" w:rsidR="001D5DFB" w:rsidRPr="00D57984" w:rsidRDefault="001D5DFB" w:rsidP="001D5DFB">
            <w:pPr>
              <w:jc w:val="left"/>
              <w:rPr>
                <w:color w:val="000000"/>
                <w:sz w:val="18"/>
                <w:szCs w:val="18"/>
                <w:lang w:eastAsia="en-CA"/>
              </w:rPr>
            </w:pPr>
            <w:r w:rsidRPr="00D57984">
              <w:rPr>
                <w:color w:val="000000"/>
                <w:sz w:val="18"/>
                <w:szCs w:val="18"/>
                <w:lang w:eastAsia="en-CA"/>
              </w:rPr>
              <w:t>C-</w:t>
            </w:r>
            <w:proofErr w:type="spellStart"/>
            <w:r w:rsidRPr="00D57984">
              <w:rPr>
                <w:color w:val="000000"/>
                <w:sz w:val="18"/>
                <w:szCs w:val="18"/>
                <w:lang w:eastAsia="en-CA"/>
              </w:rPr>
              <w:t>Pentan</w:t>
            </w:r>
            <w:r>
              <w:rPr>
                <w:color w:val="000000"/>
                <w:sz w:val="18"/>
                <w:szCs w:val="18"/>
                <w:lang w:eastAsia="en-CA"/>
              </w:rPr>
              <w:t>o</w:t>
            </w:r>
            <w:proofErr w:type="spellEnd"/>
            <w:r w:rsidRPr="00D57984">
              <w:rPr>
                <w:color w:val="000000"/>
                <w:sz w:val="18"/>
                <w:szCs w:val="18"/>
                <w:lang w:eastAsia="en-CA"/>
              </w:rPr>
              <w:t>: 3</w:t>
            </w:r>
            <w:r>
              <w:rPr>
                <w:color w:val="000000"/>
                <w:sz w:val="18"/>
                <w:szCs w:val="18"/>
                <w:lang w:eastAsia="en-CA"/>
              </w:rPr>
              <w:t>,</w:t>
            </w:r>
            <w:r w:rsidRPr="00D57984">
              <w:rPr>
                <w:color w:val="000000"/>
                <w:sz w:val="18"/>
                <w:szCs w:val="18"/>
                <w:lang w:eastAsia="en-CA"/>
              </w:rPr>
              <w:t>00</w:t>
            </w:r>
          </w:p>
          <w:p w14:paraId="48F89553" w14:textId="5307FAD1" w:rsidR="001D5DFB" w:rsidRPr="00D57984" w:rsidRDefault="001D5DFB" w:rsidP="001D5DFB">
            <w:pPr>
              <w:jc w:val="left"/>
              <w:rPr>
                <w:color w:val="000000"/>
                <w:sz w:val="18"/>
                <w:szCs w:val="18"/>
                <w:lang w:eastAsia="en-CA"/>
              </w:rPr>
            </w:pPr>
            <w:r w:rsidRPr="00D57984">
              <w:rPr>
                <w:color w:val="000000"/>
                <w:sz w:val="18"/>
                <w:szCs w:val="18"/>
                <w:lang w:eastAsia="en-CA"/>
              </w:rPr>
              <w:t>N-</w:t>
            </w:r>
            <w:proofErr w:type="spellStart"/>
            <w:r w:rsidRPr="00D57984">
              <w:rPr>
                <w:color w:val="000000"/>
                <w:sz w:val="18"/>
                <w:szCs w:val="18"/>
                <w:lang w:eastAsia="en-CA"/>
              </w:rPr>
              <w:t>Pentan</w:t>
            </w:r>
            <w:r>
              <w:rPr>
                <w:color w:val="000000"/>
                <w:sz w:val="18"/>
                <w:szCs w:val="18"/>
                <w:lang w:eastAsia="en-CA"/>
              </w:rPr>
              <w:t>o</w:t>
            </w:r>
            <w:proofErr w:type="spellEnd"/>
            <w:r w:rsidRPr="00D57984">
              <w:rPr>
                <w:color w:val="000000"/>
                <w:sz w:val="18"/>
                <w:szCs w:val="18"/>
                <w:lang w:eastAsia="en-CA"/>
              </w:rPr>
              <w:t>: 1</w:t>
            </w:r>
            <w:r>
              <w:rPr>
                <w:color w:val="000000"/>
                <w:sz w:val="18"/>
                <w:szCs w:val="18"/>
                <w:lang w:eastAsia="en-CA"/>
              </w:rPr>
              <w:t>,</w:t>
            </w:r>
            <w:r w:rsidRPr="00D57984">
              <w:rPr>
                <w:color w:val="000000"/>
                <w:sz w:val="18"/>
                <w:szCs w:val="18"/>
                <w:lang w:eastAsia="en-CA"/>
              </w:rPr>
              <w:t>50</w:t>
            </w:r>
          </w:p>
          <w:p w14:paraId="03857F27" w14:textId="77777777" w:rsidR="001D5DFB" w:rsidRPr="00D57984" w:rsidRDefault="001D5DFB" w:rsidP="001D5DFB">
            <w:pPr>
              <w:jc w:val="left"/>
              <w:rPr>
                <w:color w:val="000000"/>
                <w:sz w:val="18"/>
                <w:szCs w:val="18"/>
                <w:lang w:eastAsia="en-CA"/>
              </w:rPr>
            </w:pPr>
          </w:p>
        </w:tc>
        <w:tc>
          <w:tcPr>
            <w:tcW w:w="1445" w:type="pct"/>
            <w:shd w:val="clear" w:color="auto" w:fill="auto"/>
            <w:noWrap/>
            <w:vAlign w:val="center"/>
            <w:hideMark/>
          </w:tcPr>
          <w:p w14:paraId="336BA128" w14:textId="7D7DFAFD" w:rsidR="001D5DFB" w:rsidRPr="00D57984" w:rsidRDefault="001D5DFB" w:rsidP="001D5DFB">
            <w:pPr>
              <w:jc w:val="left"/>
              <w:rPr>
                <w:color w:val="000000"/>
                <w:sz w:val="18"/>
                <w:szCs w:val="18"/>
                <w:lang w:eastAsia="en-CA"/>
              </w:rPr>
            </w:pPr>
            <w:r w:rsidRPr="00D57984">
              <w:rPr>
                <w:color w:val="000000"/>
                <w:sz w:val="18"/>
                <w:szCs w:val="18"/>
                <w:lang w:eastAsia="en-CA"/>
              </w:rPr>
              <w:t xml:space="preserve">HFOs </w:t>
            </w:r>
            <w:r w:rsidR="0039701F">
              <w:rPr>
                <w:color w:val="000000"/>
                <w:sz w:val="18"/>
                <w:szCs w:val="18"/>
                <w:lang w:eastAsia="en-CA"/>
              </w:rPr>
              <w:t>no disponible</w:t>
            </w:r>
            <w:r w:rsidRPr="00D57984">
              <w:rPr>
                <w:color w:val="000000"/>
                <w:sz w:val="18"/>
                <w:szCs w:val="18"/>
                <w:lang w:eastAsia="en-CA"/>
              </w:rPr>
              <w:t>.</w:t>
            </w:r>
          </w:p>
        </w:tc>
        <w:tc>
          <w:tcPr>
            <w:tcW w:w="2359" w:type="pct"/>
            <w:shd w:val="clear" w:color="auto" w:fill="auto"/>
            <w:noWrap/>
            <w:hideMark/>
          </w:tcPr>
          <w:p w14:paraId="431258E4" w14:textId="07F0D5CB" w:rsidR="001D5DFB" w:rsidRPr="00D23F44" w:rsidRDefault="00D23F44" w:rsidP="001D5DFB">
            <w:pPr>
              <w:jc w:val="left"/>
              <w:rPr>
                <w:color w:val="000000"/>
                <w:sz w:val="18"/>
                <w:szCs w:val="18"/>
                <w:lang w:val="es-ES" w:eastAsia="en-CA"/>
              </w:rPr>
            </w:pPr>
            <w:r w:rsidRPr="00D23F44">
              <w:rPr>
                <w:color w:val="000000"/>
                <w:sz w:val="18"/>
                <w:szCs w:val="18"/>
                <w:lang w:val="es-ES" w:eastAsia="en-CA"/>
              </w:rPr>
              <w:t>Retrasos para las PYME debido a los peligros asociados a la mezcla in situ y a la ausencia de otras soluciones alternativas. Las PYME esperan el suministro de un</w:t>
            </w:r>
            <w:r w:rsidR="006F4D46">
              <w:rPr>
                <w:color w:val="000000"/>
                <w:sz w:val="18"/>
                <w:szCs w:val="18"/>
                <w:lang w:val="es-ES" w:eastAsia="en-CA"/>
              </w:rPr>
              <w:t xml:space="preserve"> </w:t>
            </w:r>
            <w:r w:rsidR="006F4D46" w:rsidRPr="006F4D46">
              <w:rPr>
                <w:color w:val="000000"/>
                <w:sz w:val="18"/>
                <w:szCs w:val="18"/>
                <w:lang w:val="es-ES" w:eastAsia="en-CA"/>
              </w:rPr>
              <w:t xml:space="preserve">proveedor </w:t>
            </w:r>
            <w:r w:rsidRPr="006F4D46">
              <w:rPr>
                <w:color w:val="000000"/>
                <w:sz w:val="18"/>
                <w:szCs w:val="18"/>
                <w:lang w:val="es-ES" w:eastAsia="en-CA"/>
              </w:rPr>
              <w:t>de sistemas,</w:t>
            </w:r>
            <w:r w:rsidRPr="00D23F44">
              <w:rPr>
                <w:color w:val="000000"/>
                <w:sz w:val="18"/>
                <w:szCs w:val="18"/>
                <w:lang w:val="es-ES" w:eastAsia="en-CA"/>
              </w:rPr>
              <w:t xml:space="preserve"> que aún no está completamente operativa y no puede satisfacer la demanda de los consumidores. La inflación y el tipo de cambio afectan a las importaciones de materias primas. (Fecha de prohibición pertinente de los HCFC: 2023, pero se ha aplazado un año</w:t>
            </w:r>
            <w:r w:rsidR="001D5DFB" w:rsidRPr="00D23F44">
              <w:rPr>
                <w:color w:val="000000"/>
                <w:sz w:val="18"/>
                <w:szCs w:val="18"/>
                <w:lang w:val="es-ES" w:eastAsia="en-CA"/>
              </w:rPr>
              <w:t>).</w:t>
            </w:r>
          </w:p>
        </w:tc>
      </w:tr>
      <w:tr w:rsidR="001D5DFB" w:rsidRPr="00C84EFD" w14:paraId="4524D5C8" w14:textId="77777777" w:rsidTr="00FC3AB2">
        <w:trPr>
          <w:trHeight w:val="290"/>
        </w:trPr>
        <w:tc>
          <w:tcPr>
            <w:tcW w:w="398" w:type="pct"/>
            <w:shd w:val="clear" w:color="auto" w:fill="auto"/>
            <w:vAlign w:val="center"/>
            <w:hideMark/>
          </w:tcPr>
          <w:p w14:paraId="540F2853" w14:textId="24AA5728" w:rsidR="001D5DFB" w:rsidRPr="00D57984" w:rsidRDefault="001D5DFB" w:rsidP="001D5DFB">
            <w:pPr>
              <w:jc w:val="left"/>
              <w:rPr>
                <w:color w:val="000000"/>
                <w:sz w:val="18"/>
                <w:szCs w:val="18"/>
                <w:lang w:eastAsia="en-CA"/>
              </w:rPr>
            </w:pPr>
            <w:r w:rsidRPr="00D57984">
              <w:rPr>
                <w:color w:val="000000"/>
                <w:sz w:val="18"/>
                <w:szCs w:val="18"/>
                <w:lang w:eastAsia="en-CA"/>
              </w:rPr>
              <w:t>Jordan</w:t>
            </w:r>
            <w:r>
              <w:rPr>
                <w:color w:val="000000"/>
                <w:sz w:val="18"/>
                <w:szCs w:val="18"/>
                <w:lang w:eastAsia="en-CA"/>
              </w:rPr>
              <w:t>ia</w:t>
            </w:r>
          </w:p>
        </w:tc>
        <w:tc>
          <w:tcPr>
            <w:tcW w:w="798" w:type="pct"/>
            <w:shd w:val="clear" w:color="auto" w:fill="auto"/>
            <w:noWrap/>
            <w:hideMark/>
          </w:tcPr>
          <w:p w14:paraId="648AD7FC" w14:textId="32C14D2D" w:rsidR="001D5DFB" w:rsidRPr="00D57984" w:rsidRDefault="001D5DFB" w:rsidP="001D5DFB">
            <w:pPr>
              <w:jc w:val="left"/>
              <w:rPr>
                <w:color w:val="000000"/>
                <w:sz w:val="18"/>
                <w:szCs w:val="18"/>
                <w:lang w:eastAsia="en-CA"/>
              </w:rPr>
            </w:pPr>
            <w:r w:rsidRPr="00D57984">
              <w:rPr>
                <w:color w:val="000000"/>
                <w:sz w:val="18"/>
                <w:szCs w:val="18"/>
                <w:lang w:eastAsia="en-CA"/>
              </w:rPr>
              <w:t>n/</w:t>
            </w:r>
            <w:r>
              <w:rPr>
                <w:color w:val="000000"/>
                <w:sz w:val="18"/>
                <w:szCs w:val="18"/>
                <w:lang w:eastAsia="en-CA"/>
              </w:rPr>
              <w:t>d</w:t>
            </w:r>
          </w:p>
        </w:tc>
        <w:tc>
          <w:tcPr>
            <w:tcW w:w="1445" w:type="pct"/>
            <w:shd w:val="clear" w:color="auto" w:fill="auto"/>
            <w:noWrap/>
            <w:hideMark/>
          </w:tcPr>
          <w:p w14:paraId="3D8CC49A" w14:textId="06284C35" w:rsidR="001D5DFB" w:rsidRPr="006B1A3B" w:rsidRDefault="006B1A3B" w:rsidP="001D5DFB">
            <w:pPr>
              <w:jc w:val="left"/>
              <w:rPr>
                <w:color w:val="000000"/>
                <w:sz w:val="18"/>
                <w:szCs w:val="18"/>
                <w:lang w:val="es-ES" w:eastAsia="en-CA"/>
              </w:rPr>
            </w:pPr>
            <w:r w:rsidRPr="006B1A3B">
              <w:rPr>
                <w:color w:val="000000"/>
                <w:sz w:val="18"/>
                <w:szCs w:val="18"/>
                <w:lang w:val="es-ES" w:eastAsia="en-CA"/>
              </w:rPr>
              <w:t>Las HFO se aplican en el sector de espumas en aerosol</w:t>
            </w:r>
            <w:r w:rsidR="001D5DFB" w:rsidRPr="006B1A3B">
              <w:rPr>
                <w:color w:val="000000"/>
                <w:sz w:val="18"/>
                <w:szCs w:val="18"/>
                <w:lang w:val="es-ES" w:eastAsia="en-CA"/>
              </w:rPr>
              <w:t>.</w:t>
            </w:r>
          </w:p>
        </w:tc>
        <w:tc>
          <w:tcPr>
            <w:tcW w:w="2359" w:type="pct"/>
            <w:shd w:val="clear" w:color="auto" w:fill="auto"/>
            <w:noWrap/>
            <w:hideMark/>
          </w:tcPr>
          <w:p w14:paraId="5C5F0A8E" w14:textId="77777777" w:rsidR="001D5DFB" w:rsidRPr="006B1A3B" w:rsidRDefault="001D5DFB" w:rsidP="001D5DFB">
            <w:pPr>
              <w:jc w:val="left"/>
              <w:rPr>
                <w:color w:val="000000"/>
                <w:sz w:val="18"/>
                <w:szCs w:val="18"/>
                <w:lang w:val="es-ES" w:eastAsia="en-CA"/>
              </w:rPr>
            </w:pPr>
          </w:p>
        </w:tc>
      </w:tr>
      <w:tr w:rsidR="001D5DFB" w:rsidRPr="00D57984" w14:paraId="2ADCF4FF" w14:textId="77777777" w:rsidTr="00FC3AB2">
        <w:trPr>
          <w:trHeight w:val="290"/>
        </w:trPr>
        <w:tc>
          <w:tcPr>
            <w:tcW w:w="398" w:type="pct"/>
            <w:shd w:val="clear" w:color="auto" w:fill="auto"/>
            <w:vAlign w:val="center"/>
            <w:hideMark/>
          </w:tcPr>
          <w:p w14:paraId="312A3E96" w14:textId="58BF5CE9" w:rsidR="001D5DFB" w:rsidRPr="00D57984" w:rsidRDefault="001D5DFB" w:rsidP="001D5DFB">
            <w:pPr>
              <w:jc w:val="left"/>
              <w:rPr>
                <w:color w:val="000000"/>
                <w:sz w:val="18"/>
                <w:szCs w:val="18"/>
                <w:lang w:eastAsia="en-CA"/>
              </w:rPr>
            </w:pPr>
            <w:r w:rsidRPr="00D57984">
              <w:rPr>
                <w:color w:val="000000"/>
                <w:sz w:val="18"/>
                <w:szCs w:val="18"/>
                <w:lang w:eastAsia="en-CA"/>
              </w:rPr>
              <w:t>M</w:t>
            </w:r>
            <w:r>
              <w:rPr>
                <w:color w:val="000000"/>
                <w:sz w:val="18"/>
                <w:szCs w:val="18"/>
                <w:lang w:eastAsia="en-CA"/>
              </w:rPr>
              <w:t>arruecos</w:t>
            </w:r>
          </w:p>
        </w:tc>
        <w:tc>
          <w:tcPr>
            <w:tcW w:w="798" w:type="pct"/>
            <w:shd w:val="clear" w:color="auto" w:fill="auto"/>
            <w:noWrap/>
            <w:hideMark/>
          </w:tcPr>
          <w:p w14:paraId="3CAFCDAB" w14:textId="7641A861" w:rsidR="001D5DFB" w:rsidRPr="00D57984" w:rsidRDefault="001D5DFB" w:rsidP="001D5DFB">
            <w:pPr>
              <w:jc w:val="left"/>
              <w:rPr>
                <w:color w:val="000000"/>
                <w:sz w:val="18"/>
                <w:szCs w:val="18"/>
                <w:lang w:eastAsia="en-CA"/>
              </w:rPr>
            </w:pPr>
            <w:r w:rsidRPr="00D57984">
              <w:rPr>
                <w:color w:val="000000"/>
                <w:sz w:val="18"/>
                <w:szCs w:val="18"/>
                <w:lang w:eastAsia="en-CA"/>
              </w:rPr>
              <w:t>C-</w:t>
            </w:r>
            <w:proofErr w:type="spellStart"/>
            <w:r w:rsidRPr="00D57984">
              <w:rPr>
                <w:color w:val="000000"/>
                <w:sz w:val="18"/>
                <w:szCs w:val="18"/>
                <w:lang w:eastAsia="en-CA"/>
              </w:rPr>
              <w:t>pentan</w:t>
            </w:r>
            <w:r>
              <w:rPr>
                <w:color w:val="000000"/>
                <w:sz w:val="18"/>
                <w:szCs w:val="18"/>
                <w:lang w:eastAsia="en-CA"/>
              </w:rPr>
              <w:t>o</w:t>
            </w:r>
            <w:proofErr w:type="spellEnd"/>
            <w:r w:rsidRPr="00D57984">
              <w:rPr>
                <w:color w:val="000000"/>
                <w:sz w:val="18"/>
                <w:szCs w:val="18"/>
                <w:lang w:eastAsia="en-CA"/>
              </w:rPr>
              <w:t>: 4</w:t>
            </w:r>
            <w:r>
              <w:rPr>
                <w:color w:val="000000"/>
                <w:sz w:val="18"/>
                <w:szCs w:val="18"/>
                <w:lang w:eastAsia="en-CA"/>
              </w:rPr>
              <w:t>,</w:t>
            </w:r>
            <w:r w:rsidRPr="00D57984">
              <w:rPr>
                <w:color w:val="000000"/>
                <w:sz w:val="18"/>
                <w:szCs w:val="18"/>
                <w:lang w:eastAsia="en-CA"/>
              </w:rPr>
              <w:t>00</w:t>
            </w:r>
          </w:p>
        </w:tc>
        <w:tc>
          <w:tcPr>
            <w:tcW w:w="1445" w:type="pct"/>
            <w:shd w:val="clear" w:color="auto" w:fill="auto"/>
            <w:noWrap/>
            <w:hideMark/>
          </w:tcPr>
          <w:p w14:paraId="3F71F668" w14:textId="70ED854F" w:rsidR="001D5DFB" w:rsidRPr="00D57984" w:rsidRDefault="007C1B8A" w:rsidP="001D5DFB">
            <w:pPr>
              <w:jc w:val="left"/>
              <w:rPr>
                <w:color w:val="000000"/>
                <w:sz w:val="18"/>
                <w:szCs w:val="18"/>
                <w:lang w:eastAsia="en-CA"/>
              </w:rPr>
            </w:pPr>
            <w:r w:rsidRPr="007C1B8A">
              <w:rPr>
                <w:color w:val="000000"/>
                <w:sz w:val="18"/>
                <w:szCs w:val="18"/>
                <w:lang w:eastAsia="en-CA"/>
              </w:rPr>
              <w:t xml:space="preserve">HFO no </w:t>
            </w:r>
            <w:proofErr w:type="spellStart"/>
            <w:r w:rsidRPr="007C1B8A">
              <w:rPr>
                <w:color w:val="000000"/>
                <w:sz w:val="18"/>
                <w:szCs w:val="18"/>
                <w:lang w:eastAsia="en-CA"/>
              </w:rPr>
              <w:t>disponibles</w:t>
            </w:r>
            <w:proofErr w:type="spellEnd"/>
            <w:r w:rsidRPr="007C1B8A">
              <w:rPr>
                <w:color w:val="000000"/>
                <w:sz w:val="18"/>
                <w:szCs w:val="18"/>
                <w:lang w:eastAsia="en-CA"/>
              </w:rPr>
              <w:t xml:space="preserve"> a </w:t>
            </w:r>
            <w:proofErr w:type="spellStart"/>
            <w:r w:rsidRPr="007C1B8A">
              <w:rPr>
                <w:color w:val="000000"/>
                <w:sz w:val="18"/>
                <w:szCs w:val="18"/>
                <w:lang w:eastAsia="en-CA"/>
              </w:rPr>
              <w:t>granel</w:t>
            </w:r>
            <w:proofErr w:type="spellEnd"/>
            <w:r w:rsidRPr="007C1B8A">
              <w:rPr>
                <w:color w:val="000000"/>
                <w:sz w:val="18"/>
                <w:szCs w:val="18"/>
                <w:lang w:eastAsia="en-CA"/>
              </w:rPr>
              <w:t>.</w:t>
            </w:r>
          </w:p>
        </w:tc>
        <w:tc>
          <w:tcPr>
            <w:tcW w:w="2359" w:type="pct"/>
            <w:shd w:val="clear" w:color="auto" w:fill="auto"/>
            <w:noWrap/>
            <w:hideMark/>
          </w:tcPr>
          <w:p w14:paraId="1206D318" w14:textId="77777777" w:rsidR="001D5DFB" w:rsidRPr="00D57984" w:rsidRDefault="001D5DFB" w:rsidP="001D5DFB">
            <w:pPr>
              <w:jc w:val="left"/>
              <w:rPr>
                <w:color w:val="000000"/>
                <w:sz w:val="18"/>
                <w:szCs w:val="18"/>
                <w:lang w:eastAsia="en-CA"/>
              </w:rPr>
            </w:pPr>
            <w:r w:rsidRPr="00D57984">
              <w:rPr>
                <w:color w:val="000000"/>
                <w:sz w:val="18"/>
                <w:szCs w:val="18"/>
                <w:lang w:eastAsia="en-CA"/>
              </w:rPr>
              <w:t>Project ongoing with no delays.</w:t>
            </w:r>
          </w:p>
        </w:tc>
      </w:tr>
      <w:tr w:rsidR="001D5DFB" w:rsidRPr="00D57984" w14:paraId="045A81F1" w14:textId="77777777" w:rsidTr="00FC3AB2">
        <w:trPr>
          <w:trHeight w:val="290"/>
        </w:trPr>
        <w:tc>
          <w:tcPr>
            <w:tcW w:w="398" w:type="pct"/>
            <w:shd w:val="clear" w:color="auto" w:fill="auto"/>
            <w:vAlign w:val="center"/>
            <w:hideMark/>
          </w:tcPr>
          <w:p w14:paraId="79AF93BB" w14:textId="2C4F7020" w:rsidR="001D5DFB" w:rsidRPr="00D57984" w:rsidRDefault="001D5DFB" w:rsidP="001D5DFB">
            <w:pPr>
              <w:jc w:val="left"/>
              <w:rPr>
                <w:color w:val="000000"/>
                <w:sz w:val="18"/>
                <w:szCs w:val="18"/>
                <w:lang w:eastAsia="en-CA"/>
              </w:rPr>
            </w:pPr>
            <w:proofErr w:type="spellStart"/>
            <w:r w:rsidRPr="00D57984">
              <w:rPr>
                <w:color w:val="000000"/>
                <w:sz w:val="18"/>
                <w:szCs w:val="18"/>
                <w:lang w:eastAsia="en-CA"/>
              </w:rPr>
              <w:t>Pakist</w:t>
            </w:r>
            <w:r>
              <w:rPr>
                <w:color w:val="000000"/>
                <w:sz w:val="18"/>
                <w:szCs w:val="18"/>
                <w:lang w:eastAsia="en-CA"/>
              </w:rPr>
              <w:t>á</w:t>
            </w:r>
            <w:r w:rsidRPr="00D57984">
              <w:rPr>
                <w:color w:val="000000"/>
                <w:sz w:val="18"/>
                <w:szCs w:val="18"/>
                <w:lang w:eastAsia="en-CA"/>
              </w:rPr>
              <w:t>n</w:t>
            </w:r>
            <w:proofErr w:type="spellEnd"/>
          </w:p>
        </w:tc>
        <w:tc>
          <w:tcPr>
            <w:tcW w:w="798" w:type="pct"/>
            <w:shd w:val="clear" w:color="auto" w:fill="auto"/>
            <w:noWrap/>
            <w:hideMark/>
          </w:tcPr>
          <w:p w14:paraId="5FC35682" w14:textId="57D4847C" w:rsidR="001D5DFB" w:rsidRPr="00D57984" w:rsidRDefault="001D5DFB" w:rsidP="001D5DFB">
            <w:pPr>
              <w:jc w:val="left"/>
              <w:rPr>
                <w:color w:val="000000"/>
                <w:sz w:val="18"/>
                <w:szCs w:val="18"/>
                <w:lang w:eastAsia="en-CA"/>
              </w:rPr>
            </w:pPr>
            <w:r w:rsidRPr="00D57984">
              <w:rPr>
                <w:color w:val="000000"/>
                <w:sz w:val="18"/>
                <w:szCs w:val="18"/>
                <w:lang w:eastAsia="en-CA"/>
              </w:rPr>
              <w:t>n/</w:t>
            </w:r>
            <w:r>
              <w:rPr>
                <w:color w:val="000000"/>
                <w:sz w:val="18"/>
                <w:szCs w:val="18"/>
                <w:lang w:eastAsia="en-CA"/>
              </w:rPr>
              <w:t>d</w:t>
            </w:r>
          </w:p>
        </w:tc>
        <w:tc>
          <w:tcPr>
            <w:tcW w:w="1445" w:type="pct"/>
            <w:shd w:val="clear" w:color="auto" w:fill="auto"/>
            <w:noWrap/>
            <w:hideMark/>
          </w:tcPr>
          <w:p w14:paraId="63DA9084" w14:textId="18821B9A" w:rsidR="001D5DFB" w:rsidRPr="007A58F4" w:rsidRDefault="000A0478" w:rsidP="001D5DFB">
            <w:pPr>
              <w:jc w:val="left"/>
              <w:rPr>
                <w:color w:val="000000"/>
                <w:sz w:val="18"/>
                <w:szCs w:val="18"/>
                <w:lang w:val="fr-FR" w:eastAsia="en-CA"/>
              </w:rPr>
            </w:pPr>
            <w:r w:rsidRPr="007A58F4">
              <w:rPr>
                <w:color w:val="000000"/>
                <w:sz w:val="18"/>
                <w:szCs w:val="18"/>
                <w:lang w:val="fr-FR" w:eastAsia="en-CA"/>
              </w:rPr>
              <w:t xml:space="preserve">HFO disponibles </w:t>
            </w:r>
            <w:proofErr w:type="spellStart"/>
            <w:r w:rsidRPr="007A58F4">
              <w:rPr>
                <w:color w:val="000000"/>
                <w:sz w:val="18"/>
                <w:szCs w:val="18"/>
                <w:lang w:val="fr-FR" w:eastAsia="en-CA"/>
              </w:rPr>
              <w:t>como</w:t>
            </w:r>
            <w:proofErr w:type="spellEnd"/>
            <w:r w:rsidRPr="007A58F4">
              <w:rPr>
                <w:color w:val="000000"/>
                <w:sz w:val="18"/>
                <w:szCs w:val="18"/>
                <w:lang w:val="fr-FR" w:eastAsia="en-CA"/>
              </w:rPr>
              <w:t xml:space="preserve"> </w:t>
            </w:r>
            <w:proofErr w:type="spellStart"/>
            <w:r w:rsidRPr="007A58F4">
              <w:rPr>
                <w:color w:val="000000"/>
                <w:sz w:val="18"/>
                <w:szCs w:val="18"/>
                <w:lang w:val="fr-FR" w:eastAsia="en-CA"/>
              </w:rPr>
              <w:t>poliol</w:t>
            </w:r>
            <w:proofErr w:type="spellEnd"/>
            <w:r w:rsidRPr="007A58F4">
              <w:rPr>
                <w:color w:val="000000"/>
                <w:sz w:val="18"/>
                <w:szCs w:val="18"/>
                <w:lang w:val="fr-FR" w:eastAsia="en-CA"/>
              </w:rPr>
              <w:t xml:space="preserve"> </w:t>
            </w:r>
            <w:proofErr w:type="spellStart"/>
            <w:r w:rsidRPr="007A58F4">
              <w:rPr>
                <w:color w:val="000000"/>
                <w:sz w:val="18"/>
                <w:szCs w:val="18"/>
                <w:lang w:val="fr-FR" w:eastAsia="en-CA"/>
              </w:rPr>
              <w:t>premezclado</w:t>
            </w:r>
            <w:proofErr w:type="spellEnd"/>
            <w:r w:rsidRPr="007A58F4">
              <w:rPr>
                <w:color w:val="000000"/>
                <w:sz w:val="18"/>
                <w:szCs w:val="18"/>
                <w:lang w:val="fr-FR" w:eastAsia="en-CA"/>
              </w:rPr>
              <w:t xml:space="preserve"> </w:t>
            </w:r>
            <w:proofErr w:type="spellStart"/>
            <w:r w:rsidRPr="007A58F4">
              <w:rPr>
                <w:color w:val="000000"/>
                <w:sz w:val="18"/>
                <w:szCs w:val="18"/>
                <w:lang w:val="fr-FR" w:eastAsia="en-CA"/>
              </w:rPr>
              <w:t>procedente</w:t>
            </w:r>
            <w:proofErr w:type="spellEnd"/>
            <w:r w:rsidRPr="007A58F4">
              <w:rPr>
                <w:color w:val="000000"/>
                <w:sz w:val="18"/>
                <w:szCs w:val="18"/>
                <w:lang w:val="fr-FR" w:eastAsia="en-CA"/>
              </w:rPr>
              <w:t xml:space="preserve"> de </w:t>
            </w:r>
            <w:proofErr w:type="spellStart"/>
            <w:r w:rsidRPr="007A58F4">
              <w:rPr>
                <w:color w:val="000000"/>
                <w:sz w:val="18"/>
                <w:szCs w:val="18"/>
                <w:lang w:val="fr-FR" w:eastAsia="en-CA"/>
              </w:rPr>
              <w:t>Tailandia</w:t>
            </w:r>
            <w:proofErr w:type="spellEnd"/>
            <w:r w:rsidRPr="007A58F4">
              <w:rPr>
                <w:color w:val="000000"/>
                <w:sz w:val="18"/>
                <w:szCs w:val="18"/>
                <w:lang w:val="fr-FR" w:eastAsia="en-CA"/>
              </w:rPr>
              <w:t>.</w:t>
            </w:r>
          </w:p>
        </w:tc>
        <w:tc>
          <w:tcPr>
            <w:tcW w:w="2359" w:type="pct"/>
            <w:shd w:val="clear" w:color="auto" w:fill="auto"/>
            <w:noWrap/>
            <w:hideMark/>
          </w:tcPr>
          <w:p w14:paraId="52E7093E" w14:textId="155CE8A4" w:rsidR="001D5DFB" w:rsidRPr="00D57984" w:rsidRDefault="005E0DA9" w:rsidP="001D5DFB">
            <w:pPr>
              <w:jc w:val="left"/>
              <w:rPr>
                <w:color w:val="000000"/>
                <w:sz w:val="18"/>
                <w:szCs w:val="18"/>
                <w:lang w:eastAsia="en-CA"/>
              </w:rPr>
            </w:pPr>
            <w:r w:rsidRPr="005E0DA9">
              <w:rPr>
                <w:color w:val="000000"/>
                <w:sz w:val="18"/>
                <w:szCs w:val="18"/>
                <w:lang w:val="es-ES" w:eastAsia="en-CA"/>
              </w:rPr>
              <w:t xml:space="preserve">El sector del </w:t>
            </w:r>
            <w:proofErr w:type="spellStart"/>
            <w:r w:rsidRPr="005E0DA9">
              <w:rPr>
                <w:color w:val="000000"/>
                <w:sz w:val="18"/>
                <w:szCs w:val="18"/>
                <w:lang w:val="es-ES" w:eastAsia="en-CA"/>
              </w:rPr>
              <w:t>termoproducto</w:t>
            </w:r>
            <w:proofErr w:type="spellEnd"/>
            <w:r w:rsidRPr="005E0DA9">
              <w:rPr>
                <w:color w:val="000000"/>
                <w:sz w:val="18"/>
                <w:szCs w:val="18"/>
                <w:lang w:val="es-ES" w:eastAsia="en-CA"/>
              </w:rPr>
              <w:t xml:space="preserve"> se enfrenta a retrasos debidos a formulaciones de espuma inadecuadas ensayadas con agua soplada y, posteriormente, con HFO y formiato de metilo. Los sistemas de </w:t>
            </w:r>
            <w:proofErr w:type="spellStart"/>
            <w:r w:rsidRPr="005E0DA9">
              <w:rPr>
                <w:color w:val="000000"/>
                <w:sz w:val="18"/>
                <w:szCs w:val="18"/>
                <w:lang w:val="es-ES" w:eastAsia="en-CA"/>
              </w:rPr>
              <w:t>co-soplado</w:t>
            </w:r>
            <w:proofErr w:type="spellEnd"/>
            <w:r w:rsidRPr="005E0DA9">
              <w:rPr>
                <w:color w:val="000000"/>
                <w:sz w:val="18"/>
                <w:szCs w:val="18"/>
                <w:lang w:val="es-ES" w:eastAsia="en-CA"/>
              </w:rPr>
              <w:t xml:space="preserve"> con HFO/agua, así como los sistemas de formiato de metilo/soplado con agua, se acercan a los requisitos de calidad. </w:t>
            </w:r>
            <w:proofErr w:type="spellStart"/>
            <w:r w:rsidRPr="005E0DA9">
              <w:rPr>
                <w:color w:val="000000"/>
                <w:sz w:val="18"/>
                <w:szCs w:val="18"/>
                <w:lang w:eastAsia="en-CA"/>
              </w:rPr>
              <w:t>Otros</w:t>
            </w:r>
            <w:proofErr w:type="spellEnd"/>
            <w:r w:rsidRPr="005E0DA9">
              <w:rPr>
                <w:color w:val="000000"/>
                <w:sz w:val="18"/>
                <w:szCs w:val="18"/>
                <w:lang w:eastAsia="en-CA"/>
              </w:rPr>
              <w:t xml:space="preserve"> </w:t>
            </w:r>
            <w:proofErr w:type="spellStart"/>
            <w:r w:rsidRPr="005E0DA9">
              <w:rPr>
                <w:color w:val="000000"/>
                <w:sz w:val="18"/>
                <w:szCs w:val="18"/>
                <w:lang w:eastAsia="en-CA"/>
              </w:rPr>
              <w:t>sectores</w:t>
            </w:r>
            <w:proofErr w:type="spellEnd"/>
            <w:r w:rsidRPr="005E0DA9">
              <w:rPr>
                <w:color w:val="000000"/>
                <w:sz w:val="18"/>
                <w:szCs w:val="18"/>
                <w:lang w:eastAsia="en-CA"/>
              </w:rPr>
              <w:t xml:space="preserve"> </w:t>
            </w:r>
            <w:proofErr w:type="spellStart"/>
            <w:r w:rsidRPr="005E0DA9">
              <w:rPr>
                <w:color w:val="000000"/>
                <w:sz w:val="18"/>
                <w:szCs w:val="18"/>
                <w:lang w:eastAsia="en-CA"/>
              </w:rPr>
              <w:t>están</w:t>
            </w:r>
            <w:proofErr w:type="spellEnd"/>
            <w:r w:rsidRPr="005E0DA9">
              <w:rPr>
                <w:color w:val="000000"/>
                <w:sz w:val="18"/>
                <w:szCs w:val="18"/>
                <w:lang w:eastAsia="en-CA"/>
              </w:rPr>
              <w:t xml:space="preserve"> </w:t>
            </w:r>
            <w:proofErr w:type="spellStart"/>
            <w:r w:rsidRPr="005E0DA9">
              <w:rPr>
                <w:color w:val="000000"/>
                <w:sz w:val="18"/>
                <w:szCs w:val="18"/>
                <w:lang w:eastAsia="en-CA"/>
              </w:rPr>
              <w:t>totalmente</w:t>
            </w:r>
            <w:proofErr w:type="spellEnd"/>
            <w:r w:rsidRPr="005E0DA9">
              <w:rPr>
                <w:color w:val="000000"/>
                <w:sz w:val="18"/>
                <w:szCs w:val="18"/>
                <w:lang w:eastAsia="en-CA"/>
              </w:rPr>
              <w:t xml:space="preserve"> </w:t>
            </w:r>
            <w:proofErr w:type="spellStart"/>
            <w:r w:rsidRPr="005E0DA9">
              <w:rPr>
                <w:color w:val="000000"/>
                <w:sz w:val="18"/>
                <w:szCs w:val="18"/>
                <w:lang w:eastAsia="en-CA"/>
              </w:rPr>
              <w:t>terminados</w:t>
            </w:r>
            <w:proofErr w:type="spellEnd"/>
            <w:r w:rsidR="001D5DFB" w:rsidRPr="00D57984">
              <w:rPr>
                <w:color w:val="000000"/>
                <w:sz w:val="18"/>
                <w:szCs w:val="18"/>
                <w:lang w:eastAsia="en-CA"/>
              </w:rPr>
              <w:t>.</w:t>
            </w:r>
          </w:p>
        </w:tc>
      </w:tr>
      <w:tr w:rsidR="001D5DFB" w:rsidRPr="007C17C7" w14:paraId="47AB857D" w14:textId="77777777" w:rsidTr="00FC3AB2">
        <w:trPr>
          <w:trHeight w:val="290"/>
        </w:trPr>
        <w:tc>
          <w:tcPr>
            <w:tcW w:w="398" w:type="pct"/>
            <w:shd w:val="clear" w:color="auto" w:fill="auto"/>
            <w:vAlign w:val="center"/>
            <w:hideMark/>
          </w:tcPr>
          <w:p w14:paraId="1F37BC0A" w14:textId="02FA1BE8" w:rsidR="001D5DFB" w:rsidRPr="00D57984" w:rsidRDefault="001D5DFB" w:rsidP="001D5DFB">
            <w:pPr>
              <w:jc w:val="left"/>
              <w:rPr>
                <w:sz w:val="18"/>
                <w:szCs w:val="18"/>
                <w:lang w:eastAsia="en-CA"/>
              </w:rPr>
            </w:pPr>
            <w:proofErr w:type="spellStart"/>
            <w:r w:rsidRPr="00D57984">
              <w:rPr>
                <w:sz w:val="18"/>
                <w:szCs w:val="18"/>
                <w:lang w:eastAsia="en-CA"/>
              </w:rPr>
              <w:t>Sud</w:t>
            </w:r>
            <w:r>
              <w:rPr>
                <w:sz w:val="18"/>
                <w:szCs w:val="18"/>
                <w:lang w:eastAsia="en-CA"/>
              </w:rPr>
              <w:t>án</w:t>
            </w:r>
            <w:proofErr w:type="spellEnd"/>
          </w:p>
        </w:tc>
        <w:tc>
          <w:tcPr>
            <w:tcW w:w="798" w:type="pct"/>
            <w:shd w:val="clear" w:color="auto" w:fill="auto"/>
            <w:noWrap/>
            <w:hideMark/>
          </w:tcPr>
          <w:p w14:paraId="38359C08" w14:textId="235BDAA7" w:rsidR="001D5DFB" w:rsidRPr="00D57984" w:rsidRDefault="001D5DFB" w:rsidP="001D5DFB">
            <w:pPr>
              <w:jc w:val="left"/>
              <w:rPr>
                <w:sz w:val="18"/>
                <w:szCs w:val="18"/>
                <w:lang w:eastAsia="en-CA"/>
              </w:rPr>
            </w:pPr>
            <w:r w:rsidRPr="00D57984">
              <w:rPr>
                <w:sz w:val="18"/>
                <w:szCs w:val="18"/>
                <w:lang w:eastAsia="en-CA"/>
              </w:rPr>
              <w:t>C-pentane: 4</w:t>
            </w:r>
            <w:r>
              <w:rPr>
                <w:sz w:val="18"/>
                <w:szCs w:val="18"/>
                <w:lang w:eastAsia="en-CA"/>
              </w:rPr>
              <w:t>,</w:t>
            </w:r>
            <w:r w:rsidRPr="00D57984">
              <w:rPr>
                <w:sz w:val="18"/>
                <w:szCs w:val="18"/>
                <w:lang w:eastAsia="en-CA"/>
              </w:rPr>
              <w:t>00</w:t>
            </w:r>
          </w:p>
        </w:tc>
        <w:tc>
          <w:tcPr>
            <w:tcW w:w="1445" w:type="pct"/>
            <w:shd w:val="clear" w:color="auto" w:fill="auto"/>
            <w:noWrap/>
            <w:hideMark/>
          </w:tcPr>
          <w:p w14:paraId="7BAFB4EC" w14:textId="77777777" w:rsidR="001D5DFB" w:rsidRPr="00D57984" w:rsidRDefault="001D5DFB" w:rsidP="001D5DFB">
            <w:pPr>
              <w:jc w:val="left"/>
              <w:rPr>
                <w:sz w:val="18"/>
                <w:szCs w:val="18"/>
                <w:lang w:eastAsia="en-CA"/>
              </w:rPr>
            </w:pPr>
          </w:p>
        </w:tc>
        <w:tc>
          <w:tcPr>
            <w:tcW w:w="2359" w:type="pct"/>
            <w:shd w:val="clear" w:color="auto" w:fill="auto"/>
            <w:noWrap/>
            <w:hideMark/>
          </w:tcPr>
          <w:p w14:paraId="1EBCAFA8" w14:textId="38F5D3CC" w:rsidR="001D5DFB" w:rsidRPr="007C17C7" w:rsidRDefault="007C17C7" w:rsidP="001D5DFB">
            <w:pPr>
              <w:jc w:val="left"/>
              <w:rPr>
                <w:sz w:val="18"/>
                <w:szCs w:val="18"/>
                <w:lang w:val="es-ES" w:eastAsia="en-CA"/>
              </w:rPr>
            </w:pPr>
            <w:r w:rsidRPr="007C17C7">
              <w:rPr>
                <w:sz w:val="18"/>
                <w:szCs w:val="18"/>
                <w:lang w:val="es-ES" w:eastAsia="en-CA"/>
              </w:rPr>
              <w:t>El proyecto ha sufrido retrasos debido a conflictos internos</w:t>
            </w:r>
            <w:r w:rsidR="001D5DFB" w:rsidRPr="007C17C7">
              <w:rPr>
                <w:sz w:val="18"/>
                <w:szCs w:val="18"/>
                <w:lang w:val="es-ES" w:eastAsia="en-CA"/>
              </w:rPr>
              <w:t>.</w:t>
            </w:r>
          </w:p>
        </w:tc>
      </w:tr>
      <w:tr w:rsidR="001D5DFB" w:rsidRPr="00C84EFD" w14:paraId="042415E8" w14:textId="77777777" w:rsidTr="00FC3AB2">
        <w:trPr>
          <w:trHeight w:val="290"/>
        </w:trPr>
        <w:tc>
          <w:tcPr>
            <w:tcW w:w="398" w:type="pct"/>
            <w:shd w:val="clear" w:color="auto" w:fill="auto"/>
            <w:noWrap/>
            <w:vAlign w:val="center"/>
            <w:hideMark/>
          </w:tcPr>
          <w:p w14:paraId="1A2CF4DD" w14:textId="34FB719D" w:rsidR="001D5DFB" w:rsidRPr="00D57984" w:rsidRDefault="001D5DFB" w:rsidP="001D5DFB">
            <w:pPr>
              <w:jc w:val="left"/>
              <w:rPr>
                <w:sz w:val="18"/>
                <w:szCs w:val="18"/>
                <w:lang w:eastAsia="en-CA"/>
              </w:rPr>
            </w:pPr>
            <w:proofErr w:type="spellStart"/>
            <w:r w:rsidRPr="00D57984">
              <w:rPr>
                <w:sz w:val="18"/>
                <w:szCs w:val="18"/>
                <w:lang w:eastAsia="en-CA"/>
              </w:rPr>
              <w:t>Tailand</w:t>
            </w:r>
            <w:r>
              <w:rPr>
                <w:sz w:val="18"/>
                <w:szCs w:val="18"/>
                <w:lang w:eastAsia="en-CA"/>
              </w:rPr>
              <w:t>ia</w:t>
            </w:r>
            <w:proofErr w:type="spellEnd"/>
          </w:p>
        </w:tc>
        <w:tc>
          <w:tcPr>
            <w:tcW w:w="798" w:type="pct"/>
            <w:shd w:val="clear" w:color="auto" w:fill="auto"/>
            <w:noWrap/>
            <w:hideMark/>
          </w:tcPr>
          <w:p w14:paraId="49BA7DB4" w14:textId="7B846E3A" w:rsidR="001D5DFB" w:rsidRPr="00D57984" w:rsidRDefault="001D5DFB" w:rsidP="001D5DFB">
            <w:pPr>
              <w:jc w:val="left"/>
              <w:rPr>
                <w:sz w:val="18"/>
                <w:szCs w:val="18"/>
                <w:lang w:eastAsia="en-CA"/>
              </w:rPr>
            </w:pPr>
            <w:r w:rsidRPr="00D57984">
              <w:rPr>
                <w:sz w:val="18"/>
                <w:szCs w:val="18"/>
                <w:lang w:eastAsia="en-CA"/>
              </w:rPr>
              <w:t>HFO-1233zd: 24</w:t>
            </w:r>
            <w:r w:rsidR="00A6696D">
              <w:rPr>
                <w:sz w:val="18"/>
                <w:szCs w:val="18"/>
                <w:lang w:eastAsia="en-CA"/>
              </w:rPr>
              <w:t>,</w:t>
            </w:r>
            <w:r>
              <w:rPr>
                <w:sz w:val="18"/>
                <w:szCs w:val="18"/>
                <w:lang w:eastAsia="en-CA"/>
              </w:rPr>
              <w:t>00</w:t>
            </w:r>
            <w:r w:rsidRPr="00D57984">
              <w:rPr>
                <w:sz w:val="18"/>
                <w:szCs w:val="18"/>
                <w:lang w:eastAsia="en-CA"/>
              </w:rPr>
              <w:t>+ HFO1336mzz(Z): 45</w:t>
            </w:r>
            <w:r w:rsidR="00A6696D">
              <w:rPr>
                <w:sz w:val="18"/>
                <w:szCs w:val="18"/>
                <w:lang w:eastAsia="en-CA"/>
              </w:rPr>
              <w:t>,</w:t>
            </w:r>
            <w:r>
              <w:rPr>
                <w:sz w:val="18"/>
                <w:szCs w:val="18"/>
                <w:lang w:eastAsia="en-CA"/>
              </w:rPr>
              <w:t>00</w:t>
            </w:r>
            <w:r w:rsidRPr="00D57984">
              <w:rPr>
                <w:sz w:val="18"/>
                <w:szCs w:val="18"/>
                <w:lang w:eastAsia="en-CA"/>
              </w:rPr>
              <w:t>+</w:t>
            </w:r>
          </w:p>
        </w:tc>
        <w:tc>
          <w:tcPr>
            <w:tcW w:w="1445" w:type="pct"/>
            <w:shd w:val="clear" w:color="auto" w:fill="auto"/>
            <w:noWrap/>
            <w:hideMark/>
          </w:tcPr>
          <w:p w14:paraId="12753DCE" w14:textId="1FC858F8" w:rsidR="001D5DFB" w:rsidRPr="00EF4C46" w:rsidRDefault="00EF4C46" w:rsidP="001D5DFB">
            <w:pPr>
              <w:jc w:val="left"/>
              <w:rPr>
                <w:sz w:val="18"/>
                <w:szCs w:val="18"/>
                <w:lang w:val="es-ES" w:eastAsia="en-CA"/>
              </w:rPr>
            </w:pPr>
            <w:r w:rsidRPr="00EF4C46">
              <w:rPr>
                <w:sz w:val="18"/>
                <w:szCs w:val="18"/>
                <w:lang w:val="es-ES" w:eastAsia="en-CA"/>
              </w:rPr>
              <w:t>HFO disponibles comercialmente para grandes usuarios; los usuarios más pequeños de espuma</w:t>
            </w:r>
            <w:r>
              <w:rPr>
                <w:sz w:val="18"/>
                <w:szCs w:val="18"/>
                <w:lang w:val="es-ES" w:eastAsia="en-CA"/>
              </w:rPr>
              <w:t>s</w:t>
            </w:r>
            <w:r w:rsidRPr="00EF4C46">
              <w:rPr>
                <w:sz w:val="18"/>
                <w:szCs w:val="18"/>
                <w:lang w:val="es-ES" w:eastAsia="en-CA"/>
              </w:rPr>
              <w:t xml:space="preserve"> en aerosol son abastecidos por un </w:t>
            </w:r>
            <w:r w:rsidR="006F4D46" w:rsidRPr="006F4D46">
              <w:rPr>
                <w:sz w:val="18"/>
                <w:szCs w:val="18"/>
                <w:lang w:val="es-ES" w:eastAsia="en-CA"/>
              </w:rPr>
              <w:t>proveedor de</w:t>
            </w:r>
            <w:r w:rsidRPr="006F4D46">
              <w:rPr>
                <w:sz w:val="18"/>
                <w:szCs w:val="18"/>
                <w:lang w:val="es-ES" w:eastAsia="en-CA"/>
              </w:rPr>
              <w:t xml:space="preserve"> sistemas</w:t>
            </w:r>
            <w:r w:rsidR="006F4D46">
              <w:rPr>
                <w:sz w:val="18"/>
                <w:szCs w:val="18"/>
                <w:lang w:val="es-ES" w:eastAsia="en-CA"/>
              </w:rPr>
              <w:t xml:space="preserve"> local</w:t>
            </w:r>
            <w:r w:rsidRPr="00EF4C46">
              <w:rPr>
                <w:sz w:val="18"/>
                <w:szCs w:val="18"/>
                <w:lang w:val="es-ES" w:eastAsia="en-CA"/>
              </w:rPr>
              <w:t>, con disponibilidad comercial de HFO-1233zd prevista para mayo de 2024</w:t>
            </w:r>
            <w:r w:rsidR="001D5DFB" w:rsidRPr="00EF4C46">
              <w:rPr>
                <w:sz w:val="18"/>
                <w:szCs w:val="18"/>
                <w:lang w:val="es-ES" w:eastAsia="en-CA"/>
              </w:rPr>
              <w:t>.</w:t>
            </w:r>
          </w:p>
        </w:tc>
        <w:tc>
          <w:tcPr>
            <w:tcW w:w="2359" w:type="pct"/>
            <w:shd w:val="clear" w:color="auto" w:fill="auto"/>
            <w:noWrap/>
            <w:hideMark/>
          </w:tcPr>
          <w:p w14:paraId="7A747746" w14:textId="77777777" w:rsidR="00947EDD" w:rsidRPr="00947EDD" w:rsidRDefault="00947EDD" w:rsidP="00947EDD">
            <w:pPr>
              <w:jc w:val="left"/>
              <w:rPr>
                <w:sz w:val="18"/>
                <w:szCs w:val="18"/>
                <w:lang w:val="es-ES" w:eastAsia="en-CA"/>
              </w:rPr>
            </w:pPr>
            <w:r w:rsidRPr="00947EDD">
              <w:rPr>
                <w:sz w:val="18"/>
                <w:szCs w:val="18"/>
                <w:lang w:val="es-ES" w:eastAsia="en-CA"/>
              </w:rPr>
              <w:t>El proyecto ha sufrido retrasos debido a conflictos internos.</w:t>
            </w:r>
          </w:p>
          <w:p w14:paraId="36D0D264" w14:textId="23A54788" w:rsidR="001D5DFB" w:rsidRPr="00947EDD" w:rsidRDefault="00067F3A" w:rsidP="00947EDD">
            <w:pPr>
              <w:jc w:val="left"/>
              <w:rPr>
                <w:sz w:val="18"/>
                <w:szCs w:val="18"/>
                <w:lang w:val="es-ES" w:eastAsia="en-CA"/>
              </w:rPr>
            </w:pPr>
            <w:r>
              <w:rPr>
                <w:sz w:val="18"/>
                <w:szCs w:val="18"/>
                <w:lang w:val="es-ES" w:eastAsia="en-CA"/>
              </w:rPr>
              <w:t xml:space="preserve">El proveedor de </w:t>
            </w:r>
            <w:r w:rsidR="00947EDD" w:rsidRPr="00067F3A">
              <w:rPr>
                <w:sz w:val="18"/>
                <w:szCs w:val="18"/>
                <w:lang w:val="es-ES" w:eastAsia="en-CA"/>
              </w:rPr>
              <w:t>sistemas</w:t>
            </w:r>
            <w:r w:rsidR="00947EDD" w:rsidRPr="00947EDD">
              <w:rPr>
                <w:sz w:val="18"/>
                <w:szCs w:val="18"/>
                <w:lang w:val="es-ES" w:eastAsia="en-CA"/>
              </w:rPr>
              <w:t xml:space="preserve"> ha sufrido retrasos debido a la falta de disponibilidad de catalizador para el HFO-1233zd; las empresas de espumas en aerosol han completado las conversiones, pero esperan la formulación </w:t>
            </w:r>
            <w:r>
              <w:rPr>
                <w:sz w:val="18"/>
                <w:szCs w:val="18"/>
                <w:lang w:val="es-ES" w:eastAsia="en-CA"/>
              </w:rPr>
              <w:t xml:space="preserve">del </w:t>
            </w:r>
            <w:r w:rsidRPr="00F06569">
              <w:rPr>
                <w:sz w:val="18"/>
                <w:szCs w:val="18"/>
                <w:lang w:val="es-ES" w:eastAsia="en-CA"/>
              </w:rPr>
              <w:t>proveedor</w:t>
            </w:r>
            <w:r w:rsidR="00947EDD" w:rsidRPr="00F06569">
              <w:rPr>
                <w:sz w:val="18"/>
                <w:szCs w:val="18"/>
                <w:lang w:val="es-ES" w:eastAsia="en-CA"/>
              </w:rPr>
              <w:t xml:space="preserve"> de</w:t>
            </w:r>
            <w:r w:rsidR="00947EDD" w:rsidRPr="00067F3A">
              <w:rPr>
                <w:sz w:val="18"/>
                <w:szCs w:val="18"/>
                <w:lang w:val="es-ES" w:eastAsia="en-CA"/>
              </w:rPr>
              <w:t xml:space="preserve"> sistemas</w:t>
            </w:r>
            <w:r w:rsidR="001D5DFB" w:rsidRPr="00067F3A">
              <w:rPr>
                <w:sz w:val="18"/>
                <w:szCs w:val="18"/>
                <w:lang w:val="es-ES" w:eastAsia="en-CA"/>
              </w:rPr>
              <w:t>.</w:t>
            </w:r>
          </w:p>
        </w:tc>
      </w:tr>
      <w:tr w:rsidR="001D5DFB" w:rsidRPr="00C84EFD" w14:paraId="43ED82A2" w14:textId="77777777" w:rsidTr="00FC3AB2">
        <w:trPr>
          <w:trHeight w:val="290"/>
        </w:trPr>
        <w:tc>
          <w:tcPr>
            <w:tcW w:w="398" w:type="pct"/>
            <w:shd w:val="clear" w:color="auto" w:fill="auto"/>
            <w:noWrap/>
            <w:vAlign w:val="center"/>
            <w:hideMark/>
          </w:tcPr>
          <w:p w14:paraId="77691502" w14:textId="77777777" w:rsidR="001D5DFB" w:rsidRPr="00D57984" w:rsidRDefault="001D5DFB" w:rsidP="001D5DFB">
            <w:pPr>
              <w:jc w:val="left"/>
              <w:rPr>
                <w:sz w:val="18"/>
                <w:szCs w:val="18"/>
                <w:lang w:eastAsia="en-CA"/>
              </w:rPr>
            </w:pPr>
            <w:r w:rsidRPr="00D57984">
              <w:rPr>
                <w:sz w:val="18"/>
                <w:szCs w:val="18"/>
                <w:lang w:val="en-US" w:eastAsia="en-CA"/>
              </w:rPr>
              <w:t>Uruguay</w:t>
            </w:r>
          </w:p>
        </w:tc>
        <w:tc>
          <w:tcPr>
            <w:tcW w:w="798" w:type="pct"/>
            <w:shd w:val="clear" w:color="auto" w:fill="auto"/>
            <w:noWrap/>
            <w:vAlign w:val="center"/>
            <w:hideMark/>
          </w:tcPr>
          <w:p w14:paraId="1557E29E" w14:textId="77777777" w:rsidR="001D5DFB" w:rsidRPr="00D57984" w:rsidRDefault="001D5DFB" w:rsidP="001D5DFB">
            <w:pPr>
              <w:jc w:val="left"/>
              <w:rPr>
                <w:sz w:val="18"/>
                <w:szCs w:val="18"/>
                <w:lang w:eastAsia="en-CA"/>
              </w:rPr>
            </w:pPr>
            <w:r w:rsidRPr="00D57984">
              <w:rPr>
                <w:sz w:val="18"/>
                <w:szCs w:val="18"/>
                <w:lang w:val="en-US" w:eastAsia="en-CA"/>
              </w:rPr>
              <w:t>HFO: 20-21</w:t>
            </w:r>
          </w:p>
        </w:tc>
        <w:tc>
          <w:tcPr>
            <w:tcW w:w="1445" w:type="pct"/>
            <w:shd w:val="clear" w:color="auto" w:fill="auto"/>
            <w:noWrap/>
            <w:vAlign w:val="center"/>
            <w:hideMark/>
          </w:tcPr>
          <w:p w14:paraId="679D88A9" w14:textId="3E93FF22" w:rsidR="001D5DFB" w:rsidRPr="00FB7CB8" w:rsidRDefault="00FB7CB8" w:rsidP="001D5DFB">
            <w:pPr>
              <w:jc w:val="left"/>
              <w:rPr>
                <w:sz w:val="18"/>
                <w:szCs w:val="18"/>
                <w:lang w:val="es-ES" w:eastAsia="en-CA"/>
              </w:rPr>
            </w:pPr>
            <w:r w:rsidRPr="00FB7CB8">
              <w:rPr>
                <w:sz w:val="18"/>
                <w:szCs w:val="18"/>
                <w:lang w:val="es-ES" w:eastAsia="en-CA"/>
              </w:rPr>
              <w:t>Polioles premezclados para espumas rígidas y calentadores disponibles. La tecnología para espumas en aerosol aún no está disponible.</w:t>
            </w:r>
          </w:p>
        </w:tc>
        <w:tc>
          <w:tcPr>
            <w:tcW w:w="2359" w:type="pct"/>
            <w:shd w:val="clear" w:color="auto" w:fill="auto"/>
            <w:noWrap/>
            <w:vAlign w:val="center"/>
            <w:hideMark/>
          </w:tcPr>
          <w:p w14:paraId="21909D41" w14:textId="60B4E851" w:rsidR="001D5DFB" w:rsidRPr="00880775" w:rsidRDefault="00880775" w:rsidP="001D5DFB">
            <w:pPr>
              <w:jc w:val="left"/>
              <w:rPr>
                <w:sz w:val="18"/>
                <w:szCs w:val="18"/>
                <w:lang w:val="es-ES" w:eastAsia="en-CA"/>
              </w:rPr>
            </w:pPr>
            <w:r w:rsidRPr="00880775">
              <w:rPr>
                <w:sz w:val="18"/>
                <w:szCs w:val="18"/>
                <w:lang w:val="es-ES" w:eastAsia="en-CA"/>
              </w:rPr>
              <w:t>La mayoría de los fondos tendrían que devolverse debido a la falta de interés de las empresas La mayoría de las pequeñas empresas quedaron sin reconvertir, muchas ya no están en el mercado o pasaron de la producción parcial a la importación de productos con aislamiento incluido (fecha pertinente de prohibición de HCFC: 2024</w:t>
            </w:r>
            <w:r w:rsidR="001D5DFB" w:rsidRPr="00880775">
              <w:rPr>
                <w:sz w:val="18"/>
                <w:szCs w:val="18"/>
                <w:lang w:val="es-ES" w:eastAsia="en-CA"/>
              </w:rPr>
              <w:t>).</w:t>
            </w:r>
          </w:p>
        </w:tc>
      </w:tr>
      <w:tr w:rsidR="001D5DFB" w:rsidRPr="00C84EFD" w14:paraId="360AABA2" w14:textId="77777777" w:rsidTr="00FC3AB2">
        <w:trPr>
          <w:trHeight w:val="290"/>
        </w:trPr>
        <w:tc>
          <w:tcPr>
            <w:tcW w:w="398" w:type="pct"/>
            <w:shd w:val="clear" w:color="auto" w:fill="auto"/>
            <w:noWrap/>
            <w:vAlign w:val="center"/>
            <w:hideMark/>
          </w:tcPr>
          <w:p w14:paraId="09B9474A" w14:textId="77777777" w:rsidR="001D5DFB" w:rsidRPr="00D57984" w:rsidRDefault="001D5DFB" w:rsidP="001D5DFB">
            <w:pPr>
              <w:jc w:val="left"/>
              <w:rPr>
                <w:sz w:val="18"/>
                <w:szCs w:val="18"/>
                <w:lang w:eastAsia="en-CA"/>
              </w:rPr>
            </w:pPr>
            <w:r w:rsidRPr="00D57984">
              <w:rPr>
                <w:sz w:val="18"/>
                <w:szCs w:val="18"/>
                <w:lang w:eastAsia="en-CA"/>
              </w:rPr>
              <w:t>Viet Nam</w:t>
            </w:r>
          </w:p>
        </w:tc>
        <w:tc>
          <w:tcPr>
            <w:tcW w:w="798" w:type="pct"/>
            <w:shd w:val="clear" w:color="auto" w:fill="auto"/>
            <w:noWrap/>
            <w:hideMark/>
          </w:tcPr>
          <w:p w14:paraId="23F08B78" w14:textId="77777777" w:rsidR="001D5DFB" w:rsidRPr="00D57984" w:rsidRDefault="001D5DFB" w:rsidP="001D5DFB">
            <w:pPr>
              <w:jc w:val="left"/>
              <w:rPr>
                <w:sz w:val="18"/>
                <w:szCs w:val="18"/>
                <w:lang w:eastAsia="en-CA"/>
              </w:rPr>
            </w:pPr>
            <w:r w:rsidRPr="00D57984">
              <w:rPr>
                <w:sz w:val="18"/>
                <w:szCs w:val="18"/>
                <w:lang w:eastAsia="en-CA"/>
              </w:rPr>
              <w:t xml:space="preserve">HFO-1233zd: 25-35 </w:t>
            </w:r>
          </w:p>
        </w:tc>
        <w:tc>
          <w:tcPr>
            <w:tcW w:w="1445" w:type="pct"/>
            <w:shd w:val="clear" w:color="auto" w:fill="auto"/>
            <w:noWrap/>
            <w:hideMark/>
          </w:tcPr>
          <w:p w14:paraId="5E234D2A" w14:textId="03639ED1" w:rsidR="001D5DFB" w:rsidRPr="00D57984" w:rsidRDefault="003C5278" w:rsidP="001D5DFB">
            <w:pPr>
              <w:jc w:val="left"/>
              <w:rPr>
                <w:sz w:val="18"/>
                <w:szCs w:val="18"/>
                <w:lang w:eastAsia="en-CA"/>
              </w:rPr>
            </w:pPr>
            <w:r w:rsidRPr="003C5278">
              <w:rPr>
                <w:sz w:val="18"/>
                <w:szCs w:val="18"/>
                <w:lang w:eastAsia="en-CA"/>
              </w:rPr>
              <w:t xml:space="preserve">No disponible </w:t>
            </w:r>
            <w:proofErr w:type="gramStart"/>
            <w:r w:rsidRPr="003C5278">
              <w:rPr>
                <w:sz w:val="18"/>
                <w:szCs w:val="18"/>
                <w:lang w:eastAsia="en-CA"/>
              </w:rPr>
              <w:t>a</w:t>
            </w:r>
            <w:proofErr w:type="gramEnd"/>
            <w:r w:rsidRPr="003C5278">
              <w:rPr>
                <w:sz w:val="18"/>
                <w:szCs w:val="18"/>
                <w:lang w:eastAsia="en-CA"/>
              </w:rPr>
              <w:t xml:space="preserve"> </w:t>
            </w:r>
            <w:proofErr w:type="spellStart"/>
            <w:r w:rsidRPr="003C5278">
              <w:rPr>
                <w:sz w:val="18"/>
                <w:szCs w:val="18"/>
                <w:lang w:eastAsia="en-CA"/>
              </w:rPr>
              <w:t>escala</w:t>
            </w:r>
            <w:proofErr w:type="spellEnd"/>
            <w:r w:rsidRPr="003C5278">
              <w:rPr>
                <w:sz w:val="18"/>
                <w:szCs w:val="18"/>
                <w:lang w:eastAsia="en-CA"/>
              </w:rPr>
              <w:t xml:space="preserve"> </w:t>
            </w:r>
            <w:proofErr w:type="spellStart"/>
            <w:r w:rsidRPr="003C5278">
              <w:rPr>
                <w:sz w:val="18"/>
                <w:szCs w:val="18"/>
                <w:lang w:eastAsia="en-CA"/>
              </w:rPr>
              <w:t>comercial</w:t>
            </w:r>
            <w:proofErr w:type="spellEnd"/>
            <w:r w:rsidRPr="003C5278">
              <w:rPr>
                <w:sz w:val="18"/>
                <w:szCs w:val="18"/>
                <w:lang w:eastAsia="en-CA"/>
              </w:rPr>
              <w:t>.</w:t>
            </w:r>
          </w:p>
        </w:tc>
        <w:tc>
          <w:tcPr>
            <w:tcW w:w="2359" w:type="pct"/>
            <w:shd w:val="clear" w:color="auto" w:fill="auto"/>
            <w:noWrap/>
            <w:hideMark/>
          </w:tcPr>
          <w:p w14:paraId="0B54248B" w14:textId="600DF71F" w:rsidR="001D5DFB" w:rsidRPr="003E4696" w:rsidRDefault="003E4696" w:rsidP="001D5DFB">
            <w:pPr>
              <w:jc w:val="left"/>
              <w:rPr>
                <w:sz w:val="18"/>
                <w:szCs w:val="18"/>
                <w:lang w:val="es-ES" w:eastAsia="en-CA"/>
              </w:rPr>
            </w:pPr>
            <w:r w:rsidRPr="003E4696">
              <w:rPr>
                <w:sz w:val="18"/>
                <w:szCs w:val="18"/>
                <w:lang w:val="es-ES" w:eastAsia="en-CA"/>
              </w:rPr>
              <w:t xml:space="preserve">No se han registrado retrasos. Es probable que las PYME cambien a polioles a base de agua o </w:t>
            </w:r>
            <w:r w:rsidR="00B54831">
              <w:rPr>
                <w:sz w:val="18"/>
                <w:szCs w:val="18"/>
                <w:lang w:val="es-ES" w:eastAsia="en-CA"/>
              </w:rPr>
              <w:t>C</w:t>
            </w:r>
            <w:r w:rsidRPr="003E4696">
              <w:rPr>
                <w:sz w:val="18"/>
                <w:szCs w:val="18"/>
                <w:lang w:val="es-ES" w:eastAsia="en-CA"/>
              </w:rPr>
              <w:t>-pentano hasta que se normalice la diferencia de costos con las HFO.</w:t>
            </w:r>
          </w:p>
        </w:tc>
      </w:tr>
      <w:tr w:rsidR="001D5DFB" w:rsidRPr="00C84EFD" w14:paraId="01E473D9" w14:textId="77777777" w:rsidTr="00FC3AB2">
        <w:trPr>
          <w:trHeight w:val="290"/>
        </w:trPr>
        <w:tc>
          <w:tcPr>
            <w:tcW w:w="398" w:type="pct"/>
            <w:shd w:val="clear" w:color="auto" w:fill="auto"/>
            <w:vAlign w:val="center"/>
            <w:hideMark/>
          </w:tcPr>
          <w:p w14:paraId="52673619" w14:textId="46FA242A" w:rsidR="001D5DFB" w:rsidRPr="00D57984" w:rsidRDefault="001D5DFB" w:rsidP="001D5DFB">
            <w:pPr>
              <w:jc w:val="left"/>
              <w:rPr>
                <w:sz w:val="18"/>
                <w:szCs w:val="18"/>
                <w:lang w:eastAsia="en-CA"/>
              </w:rPr>
            </w:pPr>
            <w:proofErr w:type="spellStart"/>
            <w:r w:rsidRPr="00034DE4">
              <w:rPr>
                <w:sz w:val="18"/>
                <w:szCs w:val="18"/>
                <w:lang w:eastAsia="en-CA"/>
              </w:rPr>
              <w:t>Túnez</w:t>
            </w:r>
            <w:proofErr w:type="spellEnd"/>
          </w:p>
        </w:tc>
        <w:tc>
          <w:tcPr>
            <w:tcW w:w="798" w:type="pct"/>
            <w:shd w:val="clear" w:color="auto" w:fill="auto"/>
            <w:noWrap/>
            <w:hideMark/>
          </w:tcPr>
          <w:p w14:paraId="5C934B86" w14:textId="7C693A6F" w:rsidR="001D5DFB" w:rsidRPr="00A2649D" w:rsidRDefault="001D5DFB" w:rsidP="001D5DFB">
            <w:pPr>
              <w:jc w:val="left"/>
              <w:rPr>
                <w:sz w:val="18"/>
                <w:szCs w:val="18"/>
                <w:lang w:val="pt-BR" w:eastAsia="en-CA"/>
              </w:rPr>
            </w:pPr>
            <w:r w:rsidRPr="00A2649D">
              <w:rPr>
                <w:sz w:val="18"/>
                <w:szCs w:val="18"/>
                <w:lang w:val="pt-BR" w:eastAsia="en-CA"/>
              </w:rPr>
              <w:t>C-pentane: 2</w:t>
            </w:r>
            <w:r w:rsidR="00A6696D">
              <w:rPr>
                <w:sz w:val="18"/>
                <w:szCs w:val="18"/>
                <w:lang w:val="pt-BR" w:eastAsia="en-CA"/>
              </w:rPr>
              <w:t>,</w:t>
            </w:r>
            <w:r w:rsidRPr="00A2649D">
              <w:rPr>
                <w:sz w:val="18"/>
                <w:szCs w:val="18"/>
                <w:lang w:val="pt-BR" w:eastAsia="en-CA"/>
              </w:rPr>
              <w:t>10</w:t>
            </w:r>
          </w:p>
          <w:p w14:paraId="19C549D8" w14:textId="7A14AF6A" w:rsidR="001D5DFB" w:rsidRPr="00A2649D" w:rsidRDefault="001D5DFB" w:rsidP="001D5DFB">
            <w:pPr>
              <w:jc w:val="left"/>
              <w:rPr>
                <w:sz w:val="18"/>
                <w:szCs w:val="18"/>
                <w:lang w:val="pt-BR" w:eastAsia="en-CA"/>
              </w:rPr>
            </w:pPr>
            <w:r w:rsidRPr="00A2649D">
              <w:rPr>
                <w:sz w:val="18"/>
                <w:szCs w:val="18"/>
                <w:lang w:val="pt-BR" w:eastAsia="en-CA"/>
              </w:rPr>
              <w:t>HFO: n/</w:t>
            </w:r>
            <w:r>
              <w:rPr>
                <w:sz w:val="18"/>
                <w:szCs w:val="18"/>
                <w:lang w:val="pt-BR" w:eastAsia="en-CA"/>
              </w:rPr>
              <w:t>d</w:t>
            </w:r>
          </w:p>
        </w:tc>
        <w:tc>
          <w:tcPr>
            <w:tcW w:w="1445" w:type="pct"/>
            <w:shd w:val="clear" w:color="auto" w:fill="auto"/>
            <w:noWrap/>
            <w:hideMark/>
          </w:tcPr>
          <w:p w14:paraId="40AEA81A" w14:textId="7F14E347" w:rsidR="001D5DFB" w:rsidRPr="00F7265D" w:rsidRDefault="00F7265D" w:rsidP="001D5DFB">
            <w:pPr>
              <w:jc w:val="left"/>
              <w:rPr>
                <w:sz w:val="18"/>
                <w:szCs w:val="18"/>
                <w:lang w:val="es-ES" w:eastAsia="en-CA"/>
              </w:rPr>
            </w:pPr>
            <w:r w:rsidRPr="00F7265D">
              <w:rPr>
                <w:sz w:val="18"/>
                <w:szCs w:val="18"/>
                <w:lang w:val="es-ES" w:eastAsia="en-CA"/>
              </w:rPr>
              <w:t>Los HC están disponibles. Se espera disponer de HFO de BASF. Se han producido retrasos a la hora de garantizar la disponibilidad del suministro de HFO a granel. Según los precios europeos disponibles, se prevé un precio en torno a los 20 $</w:t>
            </w:r>
            <w:r>
              <w:rPr>
                <w:sz w:val="18"/>
                <w:szCs w:val="18"/>
                <w:lang w:val="es-ES" w:eastAsia="en-CA"/>
              </w:rPr>
              <w:t>EUA</w:t>
            </w:r>
            <w:r w:rsidRPr="00F7265D">
              <w:rPr>
                <w:sz w:val="18"/>
                <w:szCs w:val="18"/>
                <w:lang w:val="es-ES" w:eastAsia="en-CA"/>
              </w:rPr>
              <w:t>/kg.</w:t>
            </w:r>
          </w:p>
        </w:tc>
        <w:tc>
          <w:tcPr>
            <w:tcW w:w="2359" w:type="pct"/>
            <w:shd w:val="clear" w:color="auto" w:fill="auto"/>
            <w:noWrap/>
            <w:hideMark/>
          </w:tcPr>
          <w:p w14:paraId="0773D5F9" w14:textId="714C6358" w:rsidR="001D5DFB" w:rsidRPr="00347FB5" w:rsidRDefault="00347FB5" w:rsidP="001D5DFB">
            <w:pPr>
              <w:jc w:val="left"/>
              <w:rPr>
                <w:sz w:val="18"/>
                <w:szCs w:val="18"/>
                <w:lang w:val="es-ES" w:eastAsia="en-CA"/>
              </w:rPr>
            </w:pPr>
            <w:r w:rsidRPr="00347FB5">
              <w:rPr>
                <w:sz w:val="18"/>
                <w:szCs w:val="18"/>
                <w:lang w:val="es-ES" w:eastAsia="en-CA"/>
              </w:rPr>
              <w:t xml:space="preserve">La empresa matriz de Enterprise Le </w:t>
            </w:r>
            <w:proofErr w:type="spellStart"/>
            <w:r w:rsidRPr="00347FB5">
              <w:rPr>
                <w:sz w:val="18"/>
                <w:szCs w:val="18"/>
                <w:lang w:val="es-ES" w:eastAsia="en-CA"/>
              </w:rPr>
              <w:t>Panneau</w:t>
            </w:r>
            <w:proofErr w:type="spellEnd"/>
            <w:r w:rsidRPr="00347FB5">
              <w:rPr>
                <w:sz w:val="18"/>
                <w:szCs w:val="18"/>
                <w:lang w:val="es-ES" w:eastAsia="en-CA"/>
              </w:rPr>
              <w:t xml:space="preserve">, SNCI, explota líneas de producción continua de paneles sándwich que utilizan </w:t>
            </w:r>
            <w:r>
              <w:rPr>
                <w:sz w:val="18"/>
                <w:szCs w:val="18"/>
                <w:lang w:val="es-ES" w:eastAsia="en-CA"/>
              </w:rPr>
              <w:t>N</w:t>
            </w:r>
            <w:r w:rsidRPr="00347FB5">
              <w:rPr>
                <w:sz w:val="18"/>
                <w:szCs w:val="18"/>
                <w:lang w:val="es-ES" w:eastAsia="en-CA"/>
              </w:rPr>
              <w:t>-pentano en el proceso de espumado</w:t>
            </w:r>
          </w:p>
        </w:tc>
      </w:tr>
    </w:tbl>
    <w:tbl>
      <w:tblPr>
        <w:tblStyle w:val="TableGrid10"/>
        <w:tblW w:w="143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1"/>
        <w:gridCol w:w="2861"/>
        <w:gridCol w:w="2861"/>
        <w:gridCol w:w="2861"/>
        <w:gridCol w:w="2863"/>
      </w:tblGrid>
      <w:tr w:rsidR="00A2649D" w:rsidRPr="00C84EFD" w14:paraId="72F3A092" w14:textId="77777777" w:rsidTr="00FC3AB2">
        <w:trPr>
          <w:trHeight w:val="882"/>
        </w:trPr>
        <w:tc>
          <w:tcPr>
            <w:tcW w:w="2861" w:type="dxa"/>
            <w:vAlign w:val="center"/>
          </w:tcPr>
          <w:p w14:paraId="343CFCC3" w14:textId="77777777" w:rsidR="00A2649D" w:rsidRPr="00347FB5" w:rsidRDefault="00A2649D" w:rsidP="004D4E78">
            <w:pPr>
              <w:jc w:val="center"/>
              <w:rPr>
                <w:sz w:val="18"/>
                <w:szCs w:val="18"/>
                <w:lang w:val="es-ES"/>
              </w:rPr>
            </w:pPr>
          </w:p>
        </w:tc>
        <w:tc>
          <w:tcPr>
            <w:tcW w:w="2861" w:type="dxa"/>
            <w:vAlign w:val="center"/>
          </w:tcPr>
          <w:p w14:paraId="22B98FC6" w14:textId="77777777" w:rsidR="00A2649D" w:rsidRPr="00347FB5" w:rsidRDefault="00A2649D" w:rsidP="004D4E78">
            <w:pPr>
              <w:jc w:val="center"/>
              <w:rPr>
                <w:sz w:val="18"/>
                <w:szCs w:val="18"/>
                <w:lang w:val="es-ES"/>
              </w:rPr>
            </w:pPr>
          </w:p>
        </w:tc>
        <w:tc>
          <w:tcPr>
            <w:tcW w:w="2861" w:type="dxa"/>
            <w:tcBorders>
              <w:bottom w:val="single" w:sz="4" w:space="0" w:color="auto"/>
            </w:tcBorders>
            <w:vAlign w:val="center"/>
          </w:tcPr>
          <w:p w14:paraId="43CD5B9F" w14:textId="77777777" w:rsidR="00A2649D" w:rsidRPr="00347FB5" w:rsidRDefault="00A2649D" w:rsidP="004D4E78">
            <w:pPr>
              <w:jc w:val="center"/>
              <w:rPr>
                <w:sz w:val="18"/>
                <w:szCs w:val="18"/>
                <w:lang w:val="es-ES"/>
              </w:rPr>
            </w:pPr>
          </w:p>
        </w:tc>
        <w:tc>
          <w:tcPr>
            <w:tcW w:w="2861" w:type="dxa"/>
            <w:vAlign w:val="center"/>
          </w:tcPr>
          <w:p w14:paraId="3840C18C" w14:textId="77777777" w:rsidR="00A2649D" w:rsidRPr="00347FB5" w:rsidRDefault="00A2649D" w:rsidP="004D4E78">
            <w:pPr>
              <w:jc w:val="center"/>
              <w:rPr>
                <w:sz w:val="18"/>
                <w:szCs w:val="18"/>
                <w:lang w:val="es-ES"/>
              </w:rPr>
            </w:pPr>
          </w:p>
        </w:tc>
        <w:tc>
          <w:tcPr>
            <w:tcW w:w="2863" w:type="dxa"/>
            <w:vAlign w:val="center"/>
          </w:tcPr>
          <w:p w14:paraId="274DE915" w14:textId="77777777" w:rsidR="00A2649D" w:rsidRPr="00347FB5" w:rsidRDefault="00A2649D" w:rsidP="004D4E78">
            <w:pPr>
              <w:jc w:val="center"/>
              <w:rPr>
                <w:sz w:val="18"/>
                <w:szCs w:val="18"/>
                <w:lang w:val="es-ES"/>
              </w:rPr>
            </w:pPr>
          </w:p>
        </w:tc>
      </w:tr>
    </w:tbl>
    <w:p w14:paraId="6FFD20EE" w14:textId="77777777" w:rsidR="0087455A" w:rsidRPr="00347FB5" w:rsidRDefault="0087455A" w:rsidP="00FC3AB2">
      <w:pPr>
        <w:rPr>
          <w:b/>
          <w:bCs/>
          <w:lang w:val="es-ES"/>
        </w:rPr>
      </w:pPr>
    </w:p>
    <w:sectPr w:rsidR="0087455A" w:rsidRPr="00347FB5" w:rsidSect="00651570">
      <w:headerReference w:type="even" r:id="rId18"/>
      <w:head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4DE726" w14:textId="77777777" w:rsidR="003D4BFC" w:rsidRDefault="003D4BFC">
      <w:r>
        <w:separator/>
      </w:r>
    </w:p>
  </w:endnote>
  <w:endnote w:type="continuationSeparator" w:id="0">
    <w:p w14:paraId="79F49839" w14:textId="77777777" w:rsidR="003D4BFC" w:rsidRDefault="003D4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3ED282"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055B9"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49796"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1262BAE5"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70A89697"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A3C6A9" w14:textId="77777777" w:rsidR="003D4BFC" w:rsidRDefault="003D4BFC">
      <w:r>
        <w:separator/>
      </w:r>
    </w:p>
  </w:footnote>
  <w:footnote w:type="continuationSeparator" w:id="0">
    <w:p w14:paraId="71B1869D" w14:textId="77777777" w:rsidR="003D4BFC" w:rsidRDefault="003D4BFC">
      <w:r>
        <w:continuationSeparator/>
      </w:r>
    </w:p>
  </w:footnote>
  <w:footnote w:id="1">
    <w:p w14:paraId="2DA456C9" w14:textId="77777777" w:rsidR="00B67230" w:rsidRPr="007A58F4" w:rsidRDefault="00B67230" w:rsidP="00B67230">
      <w:pPr>
        <w:pStyle w:val="FootnoteText"/>
        <w:spacing w:after="120"/>
        <w:rPr>
          <w:lang w:val="fr-FR"/>
        </w:rPr>
      </w:pPr>
      <w:r w:rsidRPr="001A24C6">
        <w:rPr>
          <w:rStyle w:val="FootnoteReference"/>
        </w:rPr>
        <w:footnoteRef/>
      </w:r>
      <w:r w:rsidRPr="007A58F4">
        <w:rPr>
          <w:lang w:val="fr-FR"/>
        </w:rPr>
        <w:t xml:space="preserve"> UNEP/OzL.Pro/ExCom/94/1</w:t>
      </w:r>
    </w:p>
  </w:footnote>
  <w:footnote w:id="2">
    <w:p w14:paraId="66DC11B6" w14:textId="6F510B38" w:rsidR="00BF1375" w:rsidRPr="007D6D7A" w:rsidRDefault="00BF1375" w:rsidP="00BF1375">
      <w:pPr>
        <w:pStyle w:val="FootnoteText"/>
        <w:rPr>
          <w:lang w:val="es-ES"/>
        </w:rPr>
      </w:pPr>
      <w:r>
        <w:rPr>
          <w:rStyle w:val="FootnoteReference"/>
        </w:rPr>
        <w:footnoteRef/>
      </w:r>
      <w:r w:rsidRPr="007D6D7A">
        <w:rPr>
          <w:lang w:val="es-ES"/>
        </w:rPr>
        <w:t xml:space="preserve"> </w:t>
      </w:r>
      <w:r w:rsidR="005C5BE6" w:rsidRPr="007D6D7A">
        <w:rPr>
          <w:lang w:val="es-ES"/>
        </w:rPr>
        <w:t xml:space="preserve">Por ejemplo, espuma aislante para aparatos de refrigeración, paneles, aislamiento para calentadores de agua, bloques y </w:t>
      </w:r>
      <w:r w:rsidR="0025261C" w:rsidRPr="00BA64D5">
        <w:rPr>
          <w:lang w:val="es-ES"/>
        </w:rPr>
        <w:t xml:space="preserve">revestimiento </w:t>
      </w:r>
      <w:r w:rsidR="007D6D7A" w:rsidRPr="00BA64D5">
        <w:rPr>
          <w:lang w:val="es-ES"/>
        </w:rPr>
        <w:t>resistente de doble capa</w:t>
      </w:r>
      <w:r w:rsidRPr="00BA64D5">
        <w:rPr>
          <w:lang w:val="es-ES"/>
        </w:rPr>
        <w:t>.</w:t>
      </w:r>
    </w:p>
  </w:footnote>
  <w:footnote w:id="3">
    <w:p w14:paraId="23A052E1" w14:textId="6929CC7F" w:rsidR="00BF1375" w:rsidRPr="002054A6" w:rsidRDefault="00BF1375" w:rsidP="00BF1375">
      <w:pPr>
        <w:pStyle w:val="FootnoteText"/>
        <w:rPr>
          <w:lang w:val="es-ES"/>
        </w:rPr>
      </w:pPr>
      <w:r>
        <w:rPr>
          <w:rStyle w:val="FootnoteReference"/>
        </w:rPr>
        <w:footnoteRef/>
      </w:r>
      <w:r w:rsidRPr="002054A6">
        <w:rPr>
          <w:lang w:val="es-ES"/>
        </w:rPr>
        <w:t xml:space="preserve"> </w:t>
      </w:r>
      <w:r w:rsidR="002054A6" w:rsidRPr="002054A6">
        <w:rPr>
          <w:lang w:val="es-ES"/>
        </w:rPr>
        <w:t xml:space="preserve">Arabia Saudí, Argentina, Brasil, Chile, Colombia, Egipto, Indonesia, </w:t>
      </w:r>
      <w:r w:rsidR="00E42DCE">
        <w:rPr>
          <w:lang w:val="es-ES"/>
        </w:rPr>
        <w:t xml:space="preserve">República Islámica </w:t>
      </w:r>
      <w:proofErr w:type="spellStart"/>
      <w:r w:rsidR="00E42DCE">
        <w:rPr>
          <w:lang w:val="es-ES"/>
        </w:rPr>
        <w:t>del</w:t>
      </w:r>
      <w:proofErr w:type="spellEnd"/>
      <w:r w:rsidR="00E42DCE">
        <w:rPr>
          <w:lang w:val="es-ES"/>
        </w:rPr>
        <w:t xml:space="preserve"> Irán</w:t>
      </w:r>
      <w:r w:rsidR="002054A6" w:rsidRPr="002054A6">
        <w:rPr>
          <w:lang w:val="es-ES"/>
        </w:rPr>
        <w:t>, México, Nigeria y Sudáfrica</w:t>
      </w:r>
      <w:r w:rsidRPr="002054A6">
        <w:rPr>
          <w:lang w:val="es-ES"/>
        </w:rPr>
        <w:t>.</w:t>
      </w:r>
    </w:p>
  </w:footnote>
  <w:footnote w:id="4">
    <w:p w14:paraId="1C35C6B5" w14:textId="7DC05F99" w:rsidR="00957AD2" w:rsidRPr="00251DEF" w:rsidRDefault="00957AD2" w:rsidP="00957AD2">
      <w:pPr>
        <w:pStyle w:val="FootnoteText"/>
        <w:rPr>
          <w:lang w:val="es-ES"/>
        </w:rPr>
      </w:pPr>
      <w:r>
        <w:rPr>
          <w:rStyle w:val="FootnoteReference"/>
        </w:rPr>
        <w:footnoteRef/>
      </w:r>
      <w:r w:rsidRPr="00251DEF">
        <w:rPr>
          <w:lang w:val="es-ES"/>
        </w:rPr>
        <w:t xml:space="preserve"> </w:t>
      </w:r>
      <w:proofErr w:type="spellStart"/>
      <w:r w:rsidR="00251DEF" w:rsidRPr="00251DEF">
        <w:rPr>
          <w:lang w:val="es-ES"/>
        </w:rPr>
        <w:t>Metilendifenildiisocianato</w:t>
      </w:r>
      <w:proofErr w:type="spellEnd"/>
      <w:r w:rsidR="00251DEF" w:rsidRPr="00251DEF">
        <w:rPr>
          <w:lang w:val="es-ES"/>
        </w:rPr>
        <w:t xml:space="preserve"> (MDI), agente químico utilizado en la fabricación de diversos productos de PU</w:t>
      </w:r>
      <w:r w:rsidRPr="00251DEF">
        <w:rPr>
          <w:lang w:val="es-ES"/>
        </w:rPr>
        <w:t>.</w:t>
      </w:r>
    </w:p>
  </w:footnote>
  <w:footnote w:id="5">
    <w:p w14:paraId="63078799" w14:textId="14D62BE5" w:rsidR="00BF1375" w:rsidRPr="00F3186D" w:rsidRDefault="00BF1375" w:rsidP="00BF1375">
      <w:pPr>
        <w:pStyle w:val="FootnoteText"/>
        <w:rPr>
          <w:lang w:val="es-ES"/>
        </w:rPr>
      </w:pPr>
      <w:r>
        <w:rPr>
          <w:rStyle w:val="FootnoteReference"/>
        </w:rPr>
        <w:footnoteRef/>
      </w:r>
      <w:r w:rsidRPr="00F3186D">
        <w:rPr>
          <w:lang w:val="es-ES"/>
        </w:rPr>
        <w:t xml:space="preserve"> </w:t>
      </w:r>
      <w:r w:rsidR="00F3186D" w:rsidRPr="00F3186D">
        <w:rPr>
          <w:lang w:val="es-ES"/>
        </w:rPr>
        <w:t>Los HFO mezclados con agua podrían ayudar a reducir los costos de producción, pero hay un límite a la proporción de agua que puede introducirse en la formulación sin afectar a las propiedades de la espuma</w:t>
      </w:r>
      <w:r w:rsidRPr="00F3186D">
        <w:rPr>
          <w:lang w:val="es-ES"/>
        </w:rPr>
        <w:t>.</w:t>
      </w:r>
    </w:p>
  </w:footnote>
  <w:footnote w:id="6">
    <w:p w14:paraId="32E9E468" w14:textId="7677AB56" w:rsidR="00BF1375" w:rsidRPr="004114FF" w:rsidRDefault="00BF1375" w:rsidP="00BF1375">
      <w:pPr>
        <w:pStyle w:val="FootnoteText"/>
        <w:rPr>
          <w:lang w:val="es-ES"/>
        </w:rPr>
      </w:pPr>
      <w:r>
        <w:rPr>
          <w:rStyle w:val="FootnoteReference"/>
        </w:rPr>
        <w:footnoteRef/>
      </w:r>
      <w:r w:rsidRPr="004114FF">
        <w:rPr>
          <w:lang w:val="es-ES"/>
        </w:rPr>
        <w:t xml:space="preserve"> </w:t>
      </w:r>
      <w:r w:rsidR="004114FF" w:rsidRPr="004114FF">
        <w:rPr>
          <w:lang w:val="es-ES"/>
        </w:rPr>
        <w:t>Informe de la 45ª reunión del GTCA de las Partes en el Protocolo de Montreal relativo a las sustancias que agotan la capa de ozono, párrafo 57</w:t>
      </w:r>
      <w:r w:rsidRPr="004114FF">
        <w:rPr>
          <w:lang w:val="es-ES"/>
        </w:rPr>
        <w:t>.</w:t>
      </w:r>
    </w:p>
  </w:footnote>
  <w:footnote w:id="7">
    <w:p w14:paraId="51EC2BDE" w14:textId="1EBEA3B9" w:rsidR="00BF1375" w:rsidRPr="00C17A7A" w:rsidRDefault="00BF1375" w:rsidP="00BF1375">
      <w:pPr>
        <w:pStyle w:val="FootnoteText"/>
        <w:rPr>
          <w:lang w:val="es-ES"/>
        </w:rPr>
      </w:pPr>
      <w:r>
        <w:rPr>
          <w:rStyle w:val="FootnoteReference"/>
        </w:rPr>
        <w:footnoteRef/>
      </w:r>
      <w:r w:rsidRPr="00C17A7A">
        <w:rPr>
          <w:lang w:val="es-ES"/>
        </w:rPr>
        <w:t xml:space="preserve"> </w:t>
      </w:r>
      <w:r w:rsidR="00C17A7A" w:rsidRPr="00C17A7A">
        <w:rPr>
          <w:lang w:val="es-ES"/>
        </w:rPr>
        <w:t>En el informe de la 45ª reunión del GTCA de las Partes en el Protocolo de Montreal relativo a las sustancias que agotan la capa de ozono, anexo II, página 67, figuran ejemplos de cómo distintas organizaciones y jurisdicciones están abordando la cuestión de las PFAS</w:t>
      </w:r>
      <w:r w:rsidRPr="00C17A7A">
        <w:rPr>
          <w:lang w:val="es-ES"/>
        </w:rPr>
        <w:t>.</w:t>
      </w:r>
    </w:p>
  </w:footnote>
  <w:footnote w:id="8">
    <w:p w14:paraId="6C5BC56D" w14:textId="398423CE" w:rsidR="00BF1375" w:rsidRPr="008B74CF" w:rsidRDefault="00BF1375" w:rsidP="00BF1375">
      <w:pPr>
        <w:pStyle w:val="FootnoteText"/>
        <w:rPr>
          <w:lang w:val="es-ES"/>
        </w:rPr>
      </w:pPr>
      <w:r>
        <w:rPr>
          <w:rStyle w:val="FootnoteReference"/>
        </w:rPr>
        <w:footnoteRef/>
      </w:r>
      <w:r w:rsidRPr="008B74CF">
        <w:rPr>
          <w:lang w:val="es-ES"/>
        </w:rPr>
        <w:t xml:space="preserve"> </w:t>
      </w:r>
      <w:r w:rsidR="008B74CF" w:rsidRPr="008B74CF">
        <w:rPr>
          <w:lang w:val="es-ES"/>
        </w:rPr>
        <w:t xml:space="preserve">Informe de la </w:t>
      </w:r>
      <w:r w:rsidR="008B74CF">
        <w:rPr>
          <w:lang w:val="es-ES"/>
        </w:rPr>
        <w:t>T</w:t>
      </w:r>
      <w:r w:rsidR="008B74CF" w:rsidRPr="008B74CF">
        <w:rPr>
          <w:lang w:val="es-ES"/>
        </w:rPr>
        <w:t>rigésim</w:t>
      </w:r>
      <w:r w:rsidR="004B5597">
        <w:rPr>
          <w:lang w:val="es-ES"/>
        </w:rPr>
        <w:t>a</w:t>
      </w:r>
      <w:r w:rsidR="008B74CF" w:rsidRPr="008B74CF">
        <w:rPr>
          <w:lang w:val="es-ES"/>
        </w:rPr>
        <w:t xml:space="preserve"> quinta </w:t>
      </w:r>
      <w:r w:rsidR="008B74CF">
        <w:rPr>
          <w:lang w:val="es-ES"/>
        </w:rPr>
        <w:t>R</w:t>
      </w:r>
      <w:r w:rsidR="008B74CF" w:rsidRPr="008B74CF">
        <w:rPr>
          <w:lang w:val="es-ES"/>
        </w:rPr>
        <w:t>eunión de las Partes en el Protocolo de Montreal, párrafo 75</w:t>
      </w:r>
      <w:r w:rsidRPr="008B74CF">
        <w:rPr>
          <w:lang w:val="es-ES"/>
        </w:rPr>
        <w:t>.</w:t>
      </w:r>
    </w:p>
  </w:footnote>
  <w:footnote w:id="9">
    <w:p w14:paraId="17B1E860" w14:textId="77777777" w:rsidR="00BF1375" w:rsidRDefault="00BF1375" w:rsidP="00BF1375">
      <w:pPr>
        <w:pStyle w:val="FootnoteText"/>
      </w:pPr>
      <w:r>
        <w:rPr>
          <w:rStyle w:val="FootnoteReference"/>
        </w:rPr>
        <w:footnoteRef/>
      </w:r>
      <w:r>
        <w:t xml:space="preserve"> </w:t>
      </w:r>
      <w:hyperlink r:id="rId1" w:history="1">
        <w:r w:rsidRPr="006D6E7E">
          <w:rPr>
            <w:rStyle w:val="Hyperlink"/>
          </w:rPr>
          <w:t>Flexible and Rigid Foams Technical Options Committee 2022 Assessment Report</w:t>
        </w:r>
      </w:hyperlink>
    </w:p>
  </w:footnote>
  <w:footnote w:id="10">
    <w:p w14:paraId="1F2C756E" w14:textId="78F43CB0" w:rsidR="00BF1375" w:rsidRPr="001F2A8B" w:rsidRDefault="00BF1375" w:rsidP="00BF1375">
      <w:pPr>
        <w:pStyle w:val="FootnoteText"/>
        <w:jc w:val="left"/>
        <w:rPr>
          <w:lang w:val="es-ES"/>
        </w:rPr>
      </w:pPr>
      <w:r>
        <w:rPr>
          <w:rStyle w:val="FootnoteReference"/>
        </w:rPr>
        <w:footnoteRef/>
      </w:r>
      <w:r w:rsidRPr="001F2A8B">
        <w:rPr>
          <w:lang w:val="es-ES"/>
        </w:rPr>
        <w:t xml:space="preserve"> </w:t>
      </w:r>
      <w:r w:rsidR="001F2A8B" w:rsidRPr="001F2A8B">
        <w:rPr>
          <w:lang w:val="es-ES"/>
        </w:rPr>
        <w:t xml:space="preserve">Informe sobre la marcha de las actividades de </w:t>
      </w:r>
      <w:r w:rsidRPr="001F2A8B">
        <w:rPr>
          <w:lang w:val="es-ES"/>
        </w:rPr>
        <w:t xml:space="preserve">2022, </w:t>
      </w:r>
      <w:r w:rsidR="001F2A8B" w:rsidRPr="001F2A8B">
        <w:rPr>
          <w:lang w:val="es-ES"/>
        </w:rPr>
        <w:t>GETE</w:t>
      </w:r>
      <w:r w:rsidRPr="001F2A8B">
        <w:rPr>
          <w:lang w:val="es-ES"/>
        </w:rPr>
        <w:t xml:space="preserve">, </w:t>
      </w:r>
      <w:r w:rsidR="001F2A8B">
        <w:rPr>
          <w:lang w:val="es-ES"/>
        </w:rPr>
        <w:t>disponible en</w:t>
      </w:r>
      <w:r w:rsidRPr="001F2A8B">
        <w:rPr>
          <w:lang w:val="es-ES"/>
        </w:rPr>
        <w:t xml:space="preserve"> </w:t>
      </w:r>
      <w:hyperlink r:id="rId2" w:history="1">
        <w:r w:rsidRPr="001F2A8B">
          <w:rPr>
            <w:rStyle w:val="Hyperlink"/>
            <w:lang w:val="es-ES"/>
          </w:rPr>
          <w:t>https://ozone.unep.org/system/files/documents/TEAP%20Progress%20Report%2044th%20OEWG.pdf</w:t>
        </w:r>
      </w:hyperlink>
      <w:r w:rsidRPr="001F2A8B">
        <w:rPr>
          <w:lang w:val="es-ES"/>
        </w:rPr>
        <w:t xml:space="preserve"> </w:t>
      </w:r>
    </w:p>
  </w:footnote>
  <w:footnote w:id="11">
    <w:p w14:paraId="07A1CC8A" w14:textId="445BD81F" w:rsidR="00BF1375" w:rsidRPr="004B5597" w:rsidRDefault="00BF1375" w:rsidP="00BF1375">
      <w:pPr>
        <w:pStyle w:val="FootnoteText"/>
        <w:rPr>
          <w:lang w:val="es-ES"/>
        </w:rPr>
      </w:pPr>
      <w:r>
        <w:rPr>
          <w:rStyle w:val="FootnoteReference"/>
        </w:rPr>
        <w:footnoteRef/>
      </w:r>
      <w:r w:rsidRPr="004B5597">
        <w:rPr>
          <w:lang w:val="es-ES"/>
        </w:rPr>
        <w:t xml:space="preserve"> </w:t>
      </w:r>
      <w:r w:rsidR="004B5597" w:rsidRPr="004B5597">
        <w:rPr>
          <w:lang w:val="es-ES"/>
        </w:rPr>
        <w:t xml:space="preserve">Informe de la </w:t>
      </w:r>
      <w:r w:rsidR="004B5597">
        <w:rPr>
          <w:lang w:val="es-ES"/>
        </w:rPr>
        <w:t>T</w:t>
      </w:r>
      <w:r w:rsidR="004B5597" w:rsidRPr="004B5597">
        <w:rPr>
          <w:lang w:val="es-ES"/>
        </w:rPr>
        <w:t xml:space="preserve">rigésima cuarta </w:t>
      </w:r>
      <w:r w:rsidR="00CE2EC1">
        <w:rPr>
          <w:lang w:val="es-ES"/>
        </w:rPr>
        <w:t>R</w:t>
      </w:r>
      <w:r w:rsidR="004B5597" w:rsidRPr="004B5597">
        <w:rPr>
          <w:lang w:val="es-ES"/>
        </w:rPr>
        <w:t>eunión de las Partes en el Protocolo de Montreal relativo a las sustancias que agotan la capa de ozono, Anexo I, párrafos 22, 25</w:t>
      </w:r>
      <w:r w:rsidR="006B6BA8">
        <w:rPr>
          <w:lang w:val="es-ES"/>
        </w:rPr>
        <w:t>.</w:t>
      </w:r>
    </w:p>
  </w:footnote>
  <w:footnote w:id="12">
    <w:p w14:paraId="653079DC" w14:textId="2A67A2CD" w:rsidR="00BF1375" w:rsidRPr="0058387A" w:rsidRDefault="00BF1375" w:rsidP="00BF1375">
      <w:pPr>
        <w:pStyle w:val="FootnoteText"/>
        <w:rPr>
          <w:lang w:val="es-ES"/>
        </w:rPr>
      </w:pPr>
      <w:r>
        <w:rPr>
          <w:rStyle w:val="FootnoteReference"/>
        </w:rPr>
        <w:footnoteRef/>
      </w:r>
      <w:r w:rsidRPr="0058387A">
        <w:rPr>
          <w:lang w:val="es-ES"/>
        </w:rPr>
        <w:t xml:space="preserve"> </w:t>
      </w:r>
      <w:r w:rsidR="0058387A" w:rsidRPr="0058387A">
        <w:rPr>
          <w:lang w:val="es-ES"/>
        </w:rPr>
        <w:t xml:space="preserve">Informe de la </w:t>
      </w:r>
      <w:r w:rsidR="006B6BA8">
        <w:rPr>
          <w:lang w:val="es-ES"/>
        </w:rPr>
        <w:t>C</w:t>
      </w:r>
      <w:r w:rsidR="0058387A" w:rsidRPr="0058387A">
        <w:rPr>
          <w:lang w:val="es-ES"/>
        </w:rPr>
        <w:t>uadragésima quinta reunión del GTCA de las Partes en el Protocolo de Montreal relativo a las sustancias que agotan la capa de ozono, párrafo 47</w:t>
      </w:r>
      <w:r w:rsidR="006B6BA8">
        <w:rPr>
          <w:lang w:val="es-ES"/>
        </w:rPr>
        <w:t>.</w:t>
      </w:r>
    </w:p>
  </w:footnote>
  <w:footnote w:id="13">
    <w:p w14:paraId="0FBFE1D0" w14:textId="77777777" w:rsidR="00BF1375" w:rsidRPr="00E31D83" w:rsidRDefault="00BF1375" w:rsidP="00BF1375">
      <w:pPr>
        <w:pStyle w:val="FootnoteText"/>
        <w:rPr>
          <w:lang w:val="en-US"/>
        </w:rPr>
      </w:pPr>
      <w:r w:rsidRPr="00AE564F">
        <w:rPr>
          <w:rStyle w:val="FootnoteReference"/>
        </w:rPr>
        <w:footnoteRef/>
      </w:r>
      <w:r w:rsidRPr="00AE564F">
        <w:t xml:space="preserve"> UNEP/</w:t>
      </w:r>
      <w:proofErr w:type="spellStart"/>
      <w:r w:rsidRPr="00AE564F">
        <w:t>OzL.Pro</w:t>
      </w:r>
      <w:proofErr w:type="spellEnd"/>
      <w:r w:rsidRPr="00AE564F">
        <w:t>/ExCom/88/39</w:t>
      </w:r>
    </w:p>
  </w:footnote>
  <w:footnote w:id="14">
    <w:p w14:paraId="4F46A9D3" w14:textId="5CC3040F" w:rsidR="00BF1375" w:rsidRPr="009B440C" w:rsidRDefault="00BF1375" w:rsidP="00BF1375">
      <w:pPr>
        <w:pStyle w:val="FootnoteText"/>
        <w:rPr>
          <w:lang w:val="es-ES"/>
        </w:rPr>
      </w:pPr>
      <w:r>
        <w:rPr>
          <w:rStyle w:val="FootnoteReference"/>
        </w:rPr>
        <w:footnoteRef/>
      </w:r>
      <w:r w:rsidRPr="009B440C">
        <w:rPr>
          <w:lang w:val="es-ES"/>
        </w:rPr>
        <w:t xml:space="preserve"> Decisi</w:t>
      </w:r>
      <w:r w:rsidR="009B440C" w:rsidRPr="009B440C">
        <w:rPr>
          <w:lang w:val="es-ES"/>
        </w:rPr>
        <w:t>ó</w:t>
      </w:r>
      <w:r w:rsidRPr="009B440C">
        <w:rPr>
          <w:lang w:val="es-ES"/>
        </w:rPr>
        <w:t>n 84/74</w:t>
      </w:r>
      <w:r w:rsidR="00FC52AE">
        <w:rPr>
          <w:lang w:val="es-ES"/>
        </w:rPr>
        <w:t xml:space="preserve"> </w:t>
      </w:r>
      <w:r w:rsidRPr="009B440C">
        <w:rPr>
          <w:lang w:val="es-ES"/>
        </w:rPr>
        <w:t>b)</w:t>
      </w:r>
      <w:r w:rsidR="00FC52AE">
        <w:rPr>
          <w:lang w:val="es-ES"/>
        </w:rPr>
        <w:t xml:space="preserve"> </w:t>
      </w:r>
      <w:r w:rsidRPr="009B440C">
        <w:rPr>
          <w:lang w:val="es-ES"/>
        </w:rPr>
        <w:t>i)</w:t>
      </w:r>
    </w:p>
  </w:footnote>
  <w:footnote w:id="15">
    <w:p w14:paraId="64EDE582" w14:textId="7308497F" w:rsidR="00BF1375" w:rsidRPr="009B440C" w:rsidRDefault="00BF1375" w:rsidP="00BF1375">
      <w:pPr>
        <w:pStyle w:val="FootnoteText"/>
        <w:rPr>
          <w:lang w:val="es-ES"/>
        </w:rPr>
      </w:pPr>
      <w:r>
        <w:rPr>
          <w:rStyle w:val="FootnoteReference"/>
        </w:rPr>
        <w:footnoteRef/>
      </w:r>
      <w:r w:rsidRPr="009B440C">
        <w:rPr>
          <w:lang w:val="es-ES"/>
        </w:rPr>
        <w:t xml:space="preserve"> Decisi</w:t>
      </w:r>
      <w:r w:rsidR="009B440C" w:rsidRPr="009B440C">
        <w:rPr>
          <w:lang w:val="es-ES"/>
        </w:rPr>
        <w:t>ó</w:t>
      </w:r>
      <w:r w:rsidRPr="009B440C">
        <w:rPr>
          <w:lang w:val="es-ES"/>
        </w:rPr>
        <w:t>n 83/24(b), 86/25</w:t>
      </w:r>
      <w:r w:rsidR="009B440C">
        <w:rPr>
          <w:lang w:val="es-ES"/>
        </w:rPr>
        <w:t xml:space="preserve"> </w:t>
      </w:r>
      <w:r w:rsidRPr="009B440C">
        <w:rPr>
          <w:lang w:val="es-ES"/>
        </w:rPr>
        <w:t xml:space="preserve">b) </w:t>
      </w:r>
      <w:r w:rsidR="003D5485">
        <w:rPr>
          <w:lang w:val="es-ES"/>
        </w:rPr>
        <w:t xml:space="preserve">y </w:t>
      </w:r>
      <w:r w:rsidR="003D5485" w:rsidRPr="009B440C">
        <w:rPr>
          <w:lang w:val="es-ES"/>
        </w:rPr>
        <w:t>87</w:t>
      </w:r>
      <w:r w:rsidRPr="009B440C">
        <w:rPr>
          <w:lang w:val="es-ES"/>
        </w:rPr>
        <w:t>/12</w:t>
      </w:r>
      <w:r w:rsidR="009B440C">
        <w:rPr>
          <w:lang w:val="es-ES"/>
        </w:rPr>
        <w:t xml:space="preserve"> </w:t>
      </w:r>
      <w:r w:rsidRPr="009B440C">
        <w:rPr>
          <w:lang w:val="es-ES"/>
        </w:rPr>
        <w:t>b)</w:t>
      </w:r>
    </w:p>
  </w:footnote>
  <w:footnote w:id="16">
    <w:p w14:paraId="158A8E9C" w14:textId="77777777" w:rsidR="00BF1375" w:rsidRPr="007A58F4" w:rsidRDefault="00BF1375" w:rsidP="00BF1375">
      <w:pPr>
        <w:pStyle w:val="FootnoteText"/>
        <w:rPr>
          <w:lang w:val="fr-FR"/>
        </w:rPr>
      </w:pPr>
      <w:r>
        <w:rPr>
          <w:rStyle w:val="FootnoteReference"/>
        </w:rPr>
        <w:footnoteRef/>
      </w:r>
      <w:r w:rsidRPr="007A58F4">
        <w:rPr>
          <w:lang w:val="fr-FR"/>
        </w:rPr>
        <w:t xml:space="preserve"> UNEP/OzL.Pro/ExCom/93/77</w:t>
      </w:r>
    </w:p>
  </w:footnote>
  <w:footnote w:id="17">
    <w:p w14:paraId="57B66564" w14:textId="61914986" w:rsidR="00C4091A" w:rsidRPr="004E2316" w:rsidRDefault="00C4091A" w:rsidP="00C4091A">
      <w:pPr>
        <w:pStyle w:val="FootnoteText"/>
        <w:rPr>
          <w:lang w:val="es-ES"/>
        </w:rPr>
      </w:pPr>
      <w:r>
        <w:rPr>
          <w:rStyle w:val="FootnoteReference"/>
        </w:rPr>
        <w:footnoteRef/>
      </w:r>
      <w:r w:rsidRPr="004E2316">
        <w:rPr>
          <w:lang w:val="es-ES"/>
        </w:rPr>
        <w:t xml:space="preserve"> </w:t>
      </w:r>
      <w:r w:rsidR="004E2316" w:rsidRPr="004E2316">
        <w:rPr>
          <w:lang w:val="es-ES"/>
        </w:rPr>
        <w:t>Véase en el anexo al presente documento la información sobre las fechas de las prohibiciones previstas</w:t>
      </w:r>
      <w:r w:rsidRPr="004E2316">
        <w:rPr>
          <w:lang w:val="es-ES"/>
        </w:rPr>
        <w:t xml:space="preserve">. </w:t>
      </w:r>
    </w:p>
  </w:footnote>
  <w:footnote w:id="18">
    <w:p w14:paraId="7B9C84C1" w14:textId="70122079" w:rsidR="00BF1375" w:rsidRPr="00BF1375" w:rsidRDefault="00BF1375" w:rsidP="00BF1375">
      <w:pPr>
        <w:pStyle w:val="FootnoteText"/>
        <w:rPr>
          <w:lang w:val="pt-BR"/>
        </w:rPr>
      </w:pPr>
      <w:r>
        <w:rPr>
          <w:rStyle w:val="FootnoteReference"/>
        </w:rPr>
        <w:footnoteRef/>
      </w:r>
      <w:r w:rsidRPr="00BF1375">
        <w:rPr>
          <w:lang w:val="pt-BR"/>
        </w:rPr>
        <w:t xml:space="preserve"> UNEP/OzL.Pro/ExCom/92/21 </w:t>
      </w:r>
      <w:r w:rsidR="00261609">
        <w:rPr>
          <w:lang w:val="pt-BR"/>
        </w:rPr>
        <w:t>párrafo</w:t>
      </w:r>
      <w:r w:rsidRPr="00BF1375">
        <w:rPr>
          <w:lang w:val="pt-BR"/>
        </w:rPr>
        <w:t xml:space="preserve"> 11</w:t>
      </w:r>
    </w:p>
  </w:footnote>
  <w:footnote w:id="19">
    <w:p w14:paraId="3E9DD91F" w14:textId="7EB30434" w:rsidR="00BF1375" w:rsidRPr="00BF1375" w:rsidRDefault="00BF1375" w:rsidP="00BF1375">
      <w:pPr>
        <w:pStyle w:val="FootnoteText"/>
        <w:rPr>
          <w:lang w:val="pt-BR"/>
        </w:rPr>
      </w:pPr>
      <w:r>
        <w:rPr>
          <w:rStyle w:val="FootnoteReference"/>
        </w:rPr>
        <w:footnoteRef/>
      </w:r>
      <w:r w:rsidRPr="00BF1375">
        <w:rPr>
          <w:lang w:val="pt-BR"/>
        </w:rPr>
        <w:t xml:space="preserve"> UNEP/OzL.Pro/ExCom/92/56, </w:t>
      </w:r>
      <w:r w:rsidR="00261609">
        <w:rPr>
          <w:lang w:val="pt-BR"/>
        </w:rPr>
        <w:t>párrafo</w:t>
      </w:r>
      <w:r w:rsidR="00261609" w:rsidRPr="00BF1375">
        <w:rPr>
          <w:lang w:val="pt-BR"/>
        </w:rPr>
        <w:t xml:space="preserve"> </w:t>
      </w:r>
      <w:r w:rsidRPr="00BF1375">
        <w:rPr>
          <w:lang w:val="pt-BR"/>
        </w:rPr>
        <w:t>137</w:t>
      </w:r>
    </w:p>
  </w:footnote>
  <w:footnote w:id="20">
    <w:p w14:paraId="489F6196" w14:textId="5DA351DB" w:rsidR="00BF1375" w:rsidRPr="009930BF" w:rsidRDefault="00BF1375" w:rsidP="00BF1375">
      <w:pPr>
        <w:pStyle w:val="FootnoteText"/>
        <w:rPr>
          <w:lang w:val="es-ES"/>
        </w:rPr>
      </w:pPr>
      <w:r>
        <w:rPr>
          <w:rStyle w:val="FootnoteReference"/>
        </w:rPr>
        <w:footnoteRef/>
      </w:r>
      <w:r w:rsidRPr="009930BF">
        <w:rPr>
          <w:lang w:val="es-ES"/>
        </w:rPr>
        <w:t xml:space="preserve"> UNEP/</w:t>
      </w:r>
      <w:proofErr w:type="spellStart"/>
      <w:r w:rsidRPr="009930BF">
        <w:rPr>
          <w:lang w:val="es-ES"/>
        </w:rPr>
        <w:t>OzL.Pro</w:t>
      </w:r>
      <w:proofErr w:type="spellEnd"/>
      <w:r w:rsidRPr="009930BF">
        <w:rPr>
          <w:lang w:val="es-ES"/>
        </w:rPr>
        <w:t>/</w:t>
      </w:r>
      <w:proofErr w:type="spellStart"/>
      <w:r w:rsidRPr="009930BF">
        <w:rPr>
          <w:lang w:val="es-ES"/>
        </w:rPr>
        <w:t>ExCom</w:t>
      </w:r>
      <w:proofErr w:type="spellEnd"/>
      <w:r w:rsidRPr="009930BF">
        <w:rPr>
          <w:lang w:val="es-ES"/>
        </w:rPr>
        <w:t xml:space="preserve">/91/18 </w:t>
      </w:r>
      <w:r w:rsidR="009930BF" w:rsidRPr="009930BF">
        <w:rPr>
          <w:lang w:val="es-ES"/>
        </w:rPr>
        <w:t>y</w:t>
      </w:r>
      <w:r w:rsidRPr="009930BF">
        <w:rPr>
          <w:lang w:val="es-ES"/>
        </w:rPr>
        <w:t xml:space="preserve"> decisi</w:t>
      </w:r>
      <w:r w:rsidR="009930BF" w:rsidRPr="009930BF">
        <w:rPr>
          <w:lang w:val="es-ES"/>
        </w:rPr>
        <w:t>ó</w:t>
      </w:r>
      <w:r w:rsidRPr="009930BF">
        <w:rPr>
          <w:lang w:val="es-ES"/>
        </w:rPr>
        <w:t>n 91/2</w:t>
      </w:r>
      <w:r w:rsidR="009930BF" w:rsidRPr="009930BF">
        <w:rPr>
          <w:lang w:val="es-ES"/>
        </w:rPr>
        <w:t xml:space="preserve"> </w:t>
      </w:r>
      <w:r w:rsidRPr="009930BF">
        <w:rPr>
          <w:lang w:val="es-ES"/>
        </w:rPr>
        <w:t>a)</w:t>
      </w:r>
      <w:r w:rsidR="009930BF" w:rsidRPr="009930BF">
        <w:rPr>
          <w:lang w:val="es-ES"/>
        </w:rPr>
        <w:t xml:space="preserve"> </w:t>
      </w:r>
      <w:proofErr w:type="spellStart"/>
      <w:r w:rsidRPr="009930BF">
        <w:rPr>
          <w:lang w:val="es-ES"/>
        </w:rPr>
        <w:t>iii</w:t>
      </w:r>
      <w:proofErr w:type="spellEnd"/>
      <w:r w:rsidRPr="009930BF">
        <w:rPr>
          <w:lang w:val="es-ES"/>
        </w:rPr>
        <w:t xml:space="preserve">) </w:t>
      </w:r>
      <w:r w:rsidR="009930BF">
        <w:rPr>
          <w:lang w:val="es-ES"/>
        </w:rPr>
        <w:t xml:space="preserve">y </w:t>
      </w:r>
      <w:r w:rsidRPr="009930BF">
        <w:rPr>
          <w:lang w:val="es-ES"/>
        </w:rPr>
        <w:t>c)</w:t>
      </w:r>
    </w:p>
  </w:footnote>
  <w:footnote w:id="21">
    <w:p w14:paraId="256FA3D7" w14:textId="77777777" w:rsidR="00BF1375" w:rsidRPr="007A58F4" w:rsidRDefault="00BF1375" w:rsidP="00BF1375">
      <w:pPr>
        <w:pStyle w:val="FootnoteText"/>
        <w:rPr>
          <w:lang w:val="fr-FR"/>
        </w:rPr>
      </w:pPr>
      <w:r>
        <w:rPr>
          <w:rStyle w:val="FootnoteReference"/>
        </w:rPr>
        <w:footnoteRef/>
      </w:r>
      <w:r w:rsidRPr="007A58F4">
        <w:rPr>
          <w:lang w:val="fr-FR"/>
        </w:rPr>
        <w:t xml:space="preserve"> UNEP/OzL.Pro/ExCom/94/9</w:t>
      </w:r>
    </w:p>
  </w:footnote>
  <w:footnote w:id="22">
    <w:p w14:paraId="46ED3B9B" w14:textId="2AA4ADE6" w:rsidR="00BF1375" w:rsidRPr="002C73EB" w:rsidRDefault="00BF1375" w:rsidP="00BF1375">
      <w:pPr>
        <w:pStyle w:val="FootnoteText"/>
        <w:rPr>
          <w:lang w:val="es-ES"/>
        </w:rPr>
      </w:pPr>
      <w:r>
        <w:rPr>
          <w:rStyle w:val="FootnoteReference"/>
        </w:rPr>
        <w:footnoteRef/>
      </w:r>
      <w:r w:rsidRPr="002C73EB">
        <w:rPr>
          <w:lang w:val="es-ES"/>
        </w:rPr>
        <w:t xml:space="preserve"> </w:t>
      </w:r>
      <w:r w:rsidR="002C73EB" w:rsidRPr="002C73EB">
        <w:rPr>
          <w:lang w:val="es-ES"/>
        </w:rPr>
        <w:t>Entre los países que solicitaron el cambio de tecnología, la prolongación de la duración del proyecto o el uso temporal de alternativas con alto potencial de calentamiento global en el sector de espumas de poliuretano se encuentran Argentina, Brasil, Chile, Egipto, Jordania, Líbano, Malasia y Uruguay</w:t>
      </w:r>
      <w:r w:rsidRPr="002C73EB">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F11199" w14:textId="1680A5A2" w:rsidR="0087455A" w:rsidRDefault="009B1A3A">
    <w:r>
      <w:fldChar w:fldCharType="begin"/>
    </w:r>
    <w:r>
      <w:instrText xml:space="preserve"> DOCPROPERTY "Document number"  \* MERGEFORMAT </w:instrText>
    </w:r>
    <w:r>
      <w:fldChar w:fldCharType="separate"/>
    </w:r>
    <w:r w:rsidR="00BA4696">
      <w:t>UNEP/</w:t>
    </w:r>
    <w:proofErr w:type="spellStart"/>
    <w:r w:rsidR="00BA4696">
      <w:t>OzL.Pro</w:t>
    </w:r>
    <w:proofErr w:type="spellEnd"/>
    <w:r w:rsidR="00BA4696">
      <w:t>/ExCom/94/58</w:t>
    </w:r>
    <w:r>
      <w:fldChar w:fldCharType="end"/>
    </w:r>
  </w:p>
  <w:p w14:paraId="6A3D0F18" w14:textId="77777777" w:rsidR="0087455A" w:rsidRDefault="0087455A"/>
  <w:p w14:paraId="4378F6F1"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C53CA" w14:textId="38259CC5" w:rsidR="0087455A" w:rsidRDefault="00BA4696">
    <w:pPr>
      <w:jc w:val="right"/>
    </w:pPr>
    <w:r>
      <w:fldChar w:fldCharType="begin"/>
    </w:r>
    <w:r>
      <w:instrText xml:space="preserve"> DOCPROPERTY "Document number"  \* MERGEFORMAT </w:instrText>
    </w:r>
    <w:r>
      <w:fldChar w:fldCharType="separate"/>
    </w:r>
    <w:r>
      <w:t>UNEP/</w:t>
    </w:r>
    <w:proofErr w:type="spellStart"/>
    <w:r>
      <w:t>OzL.Pro</w:t>
    </w:r>
    <w:proofErr w:type="spellEnd"/>
    <w:r>
      <w:t>/ExCom/94/58</w:t>
    </w:r>
    <w:r>
      <w:fldChar w:fldCharType="end"/>
    </w:r>
  </w:p>
  <w:p w14:paraId="00E71E70" w14:textId="77777777" w:rsidR="0087455A" w:rsidRDefault="0087455A"/>
  <w:p w14:paraId="3D876F0D"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989422" w14:textId="7FE436BF" w:rsidR="007A58F4" w:rsidRDefault="007A58F4">
    <w:r>
      <w:fldChar w:fldCharType="begin"/>
    </w:r>
    <w:r>
      <w:instrText xml:space="preserve"> DOCPROPERTY "Document number"  \* MERGEFORMAT </w:instrText>
    </w:r>
    <w:r>
      <w:fldChar w:fldCharType="separate"/>
    </w:r>
    <w:r w:rsidR="00BA4696">
      <w:t>UNEP/</w:t>
    </w:r>
    <w:proofErr w:type="spellStart"/>
    <w:r w:rsidR="00BA4696">
      <w:t>OzL.Pro</w:t>
    </w:r>
    <w:proofErr w:type="spellEnd"/>
    <w:r w:rsidR="00BA4696">
      <w:t>/ExCom/94/58</w:t>
    </w:r>
    <w:r>
      <w:fldChar w:fldCharType="end"/>
    </w:r>
  </w:p>
  <w:p w14:paraId="61C09EFA" w14:textId="43DFFAA5" w:rsidR="007A58F4" w:rsidRDefault="007A58F4">
    <w:r>
      <w:t>Anexo I</w:t>
    </w:r>
  </w:p>
  <w:p w14:paraId="267791C7" w14:textId="77777777" w:rsidR="007A58F4" w:rsidRDefault="007A58F4"/>
  <w:p w14:paraId="54204653" w14:textId="77777777" w:rsidR="007A58F4" w:rsidRDefault="007A58F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6D3F30" w14:textId="542B3B28" w:rsidR="007A58F4" w:rsidRDefault="007A58F4">
    <w:pPr>
      <w:jc w:val="right"/>
    </w:pPr>
    <w:r>
      <w:fldChar w:fldCharType="begin"/>
    </w:r>
    <w:r>
      <w:instrText xml:space="preserve"> DOCPROPERTY "Document number"  \* MERGEFORMAT </w:instrText>
    </w:r>
    <w:r>
      <w:fldChar w:fldCharType="separate"/>
    </w:r>
    <w:r w:rsidR="00BA4696">
      <w:t>UNEP/</w:t>
    </w:r>
    <w:proofErr w:type="spellStart"/>
    <w:r w:rsidR="00BA4696">
      <w:t>OzL.Pro</w:t>
    </w:r>
    <w:proofErr w:type="spellEnd"/>
    <w:r w:rsidR="00BA4696">
      <w:t>/ExCom/94/58</w:t>
    </w:r>
    <w:r>
      <w:fldChar w:fldCharType="end"/>
    </w:r>
  </w:p>
  <w:p w14:paraId="38AAECD5" w14:textId="5504002F" w:rsidR="007A58F4" w:rsidRDefault="007A58F4">
    <w:pPr>
      <w:jc w:val="right"/>
    </w:pPr>
    <w:r>
      <w:t>Anexo I</w:t>
    </w:r>
  </w:p>
  <w:p w14:paraId="211DF4DF" w14:textId="77777777" w:rsidR="007A58F4" w:rsidRDefault="007A58F4"/>
  <w:p w14:paraId="1547E016" w14:textId="77777777" w:rsidR="007A58F4" w:rsidRDefault="007A58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EE678E" w14:textId="44B73FD6" w:rsidR="0087455A" w:rsidRPr="00B67230" w:rsidRDefault="00BA4696">
    <w:pPr>
      <w:jc w:val="right"/>
      <w:rPr>
        <w:lang w:val="pt-BR"/>
      </w:rPr>
    </w:pPr>
    <w:r>
      <w:fldChar w:fldCharType="begin"/>
    </w:r>
    <w:r>
      <w:instrText xml:space="preserve"> DOCPROPERTY "Document number"  \* MERGEFORMAT </w:instrText>
    </w:r>
    <w:r>
      <w:fldChar w:fldCharType="separate"/>
    </w:r>
    <w:r w:rsidRPr="00BA4696">
      <w:rPr>
        <w:lang w:val="pt-BR"/>
      </w:rPr>
      <w:t>UNEP/OzL.Pro/ExCom/94/58</w:t>
    </w:r>
    <w:r>
      <w:fldChar w:fldCharType="end"/>
    </w:r>
  </w:p>
  <w:p w14:paraId="13079BA3" w14:textId="77777777" w:rsidR="0087455A" w:rsidRPr="00B67230" w:rsidRDefault="00B60EEC" w:rsidP="00B60EEC">
    <w:pPr>
      <w:jc w:val="right"/>
      <w:rPr>
        <w:lang w:val="pt-BR"/>
      </w:rPr>
    </w:pPr>
    <w:r w:rsidRPr="00B67230">
      <w:rPr>
        <w:lang w:val="pt-BR"/>
      </w:rPr>
      <w:t>Anexo I</w:t>
    </w:r>
  </w:p>
  <w:p w14:paraId="25EA8905" w14:textId="77777777" w:rsidR="0087455A" w:rsidRPr="00B67230"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230"/>
    <w:rsid w:val="00000B78"/>
    <w:rsid w:val="00000D2B"/>
    <w:rsid w:val="00034DE4"/>
    <w:rsid w:val="00042C64"/>
    <w:rsid w:val="00046B79"/>
    <w:rsid w:val="00050866"/>
    <w:rsid w:val="00064429"/>
    <w:rsid w:val="00064EFA"/>
    <w:rsid w:val="000669C7"/>
    <w:rsid w:val="00067F3A"/>
    <w:rsid w:val="00080C9A"/>
    <w:rsid w:val="00097629"/>
    <w:rsid w:val="000A0478"/>
    <w:rsid w:val="000A7CE7"/>
    <w:rsid w:val="000C65F3"/>
    <w:rsid w:val="000D5F76"/>
    <w:rsid w:val="000D6841"/>
    <w:rsid w:val="000E5EFD"/>
    <w:rsid w:val="000F0EBB"/>
    <w:rsid w:val="000F2021"/>
    <w:rsid w:val="000F6226"/>
    <w:rsid w:val="00102854"/>
    <w:rsid w:val="00106F6E"/>
    <w:rsid w:val="001143E8"/>
    <w:rsid w:val="00114CAA"/>
    <w:rsid w:val="0011790F"/>
    <w:rsid w:val="001208B3"/>
    <w:rsid w:val="00130B57"/>
    <w:rsid w:val="00155801"/>
    <w:rsid w:val="001727C0"/>
    <w:rsid w:val="001763DD"/>
    <w:rsid w:val="001814C0"/>
    <w:rsid w:val="00182403"/>
    <w:rsid w:val="001C2D22"/>
    <w:rsid w:val="001D5DFB"/>
    <w:rsid w:val="001F122D"/>
    <w:rsid w:val="001F2A8B"/>
    <w:rsid w:val="001F4047"/>
    <w:rsid w:val="001F776A"/>
    <w:rsid w:val="00201735"/>
    <w:rsid w:val="00204FD8"/>
    <w:rsid w:val="002054A6"/>
    <w:rsid w:val="00206B52"/>
    <w:rsid w:val="00224CEF"/>
    <w:rsid w:val="00235D4C"/>
    <w:rsid w:val="0024162E"/>
    <w:rsid w:val="002425B4"/>
    <w:rsid w:val="00244477"/>
    <w:rsid w:val="00251DEF"/>
    <w:rsid w:val="0025261C"/>
    <w:rsid w:val="00261609"/>
    <w:rsid w:val="00272A75"/>
    <w:rsid w:val="002959B4"/>
    <w:rsid w:val="002A2D37"/>
    <w:rsid w:val="002A69D0"/>
    <w:rsid w:val="002C3A47"/>
    <w:rsid w:val="002C73CF"/>
    <w:rsid w:val="002C73EB"/>
    <w:rsid w:val="002D2CD1"/>
    <w:rsid w:val="002D56ED"/>
    <w:rsid w:val="002D5A1A"/>
    <w:rsid w:val="002D5D8F"/>
    <w:rsid w:val="002E33EB"/>
    <w:rsid w:val="002E5174"/>
    <w:rsid w:val="00303D95"/>
    <w:rsid w:val="00317CBB"/>
    <w:rsid w:val="00344EAB"/>
    <w:rsid w:val="00347F7B"/>
    <w:rsid w:val="00347FB5"/>
    <w:rsid w:val="00355973"/>
    <w:rsid w:val="00356999"/>
    <w:rsid w:val="00362BCB"/>
    <w:rsid w:val="003752EB"/>
    <w:rsid w:val="00385612"/>
    <w:rsid w:val="003863A4"/>
    <w:rsid w:val="00390ABD"/>
    <w:rsid w:val="003915E5"/>
    <w:rsid w:val="0039701F"/>
    <w:rsid w:val="00397A14"/>
    <w:rsid w:val="003A2402"/>
    <w:rsid w:val="003B0FE7"/>
    <w:rsid w:val="003B4B6E"/>
    <w:rsid w:val="003B7115"/>
    <w:rsid w:val="003C5278"/>
    <w:rsid w:val="003D4BFC"/>
    <w:rsid w:val="003D5485"/>
    <w:rsid w:val="003D67FF"/>
    <w:rsid w:val="003E4696"/>
    <w:rsid w:val="0040325A"/>
    <w:rsid w:val="004114FF"/>
    <w:rsid w:val="004316F9"/>
    <w:rsid w:val="00443B99"/>
    <w:rsid w:val="00453E53"/>
    <w:rsid w:val="004548C0"/>
    <w:rsid w:val="00455352"/>
    <w:rsid w:val="0045792E"/>
    <w:rsid w:val="004657C4"/>
    <w:rsid w:val="00476E28"/>
    <w:rsid w:val="004849CD"/>
    <w:rsid w:val="00492D15"/>
    <w:rsid w:val="004A582A"/>
    <w:rsid w:val="004A639D"/>
    <w:rsid w:val="004B5597"/>
    <w:rsid w:val="004C25DF"/>
    <w:rsid w:val="004C432A"/>
    <w:rsid w:val="004D1332"/>
    <w:rsid w:val="004E2316"/>
    <w:rsid w:val="004E2D57"/>
    <w:rsid w:val="0050622E"/>
    <w:rsid w:val="00527905"/>
    <w:rsid w:val="0054092D"/>
    <w:rsid w:val="00541D22"/>
    <w:rsid w:val="005439BC"/>
    <w:rsid w:val="0058387A"/>
    <w:rsid w:val="005912AD"/>
    <w:rsid w:val="005A0B35"/>
    <w:rsid w:val="005C5BE6"/>
    <w:rsid w:val="005C6B34"/>
    <w:rsid w:val="005E0DA9"/>
    <w:rsid w:val="005E3EE4"/>
    <w:rsid w:val="0063062C"/>
    <w:rsid w:val="006372CD"/>
    <w:rsid w:val="00651570"/>
    <w:rsid w:val="006517EE"/>
    <w:rsid w:val="00655126"/>
    <w:rsid w:val="006577A9"/>
    <w:rsid w:val="00696B53"/>
    <w:rsid w:val="006A1FFF"/>
    <w:rsid w:val="006A555F"/>
    <w:rsid w:val="006B1A3B"/>
    <w:rsid w:val="006B6BA8"/>
    <w:rsid w:val="006C4031"/>
    <w:rsid w:val="006F3B01"/>
    <w:rsid w:val="006F4D46"/>
    <w:rsid w:val="006F7E7D"/>
    <w:rsid w:val="006F7EAF"/>
    <w:rsid w:val="00703282"/>
    <w:rsid w:val="007274EC"/>
    <w:rsid w:val="0073028E"/>
    <w:rsid w:val="00730549"/>
    <w:rsid w:val="00742974"/>
    <w:rsid w:val="00766F7A"/>
    <w:rsid w:val="00792A47"/>
    <w:rsid w:val="00797DD3"/>
    <w:rsid w:val="007A58F4"/>
    <w:rsid w:val="007A65F8"/>
    <w:rsid w:val="007B22A9"/>
    <w:rsid w:val="007C17C7"/>
    <w:rsid w:val="007C1B8A"/>
    <w:rsid w:val="007C78FB"/>
    <w:rsid w:val="007D6D7A"/>
    <w:rsid w:val="007F6C95"/>
    <w:rsid w:val="00804A97"/>
    <w:rsid w:val="00810068"/>
    <w:rsid w:val="00812C65"/>
    <w:rsid w:val="0081360B"/>
    <w:rsid w:val="00820832"/>
    <w:rsid w:val="00825B0A"/>
    <w:rsid w:val="00831BC5"/>
    <w:rsid w:val="0083545F"/>
    <w:rsid w:val="00843E5B"/>
    <w:rsid w:val="00844261"/>
    <w:rsid w:val="00857FFD"/>
    <w:rsid w:val="00862FD9"/>
    <w:rsid w:val="0087455A"/>
    <w:rsid w:val="00880775"/>
    <w:rsid w:val="00892881"/>
    <w:rsid w:val="00893B27"/>
    <w:rsid w:val="00897180"/>
    <w:rsid w:val="008A19DF"/>
    <w:rsid w:val="008A6314"/>
    <w:rsid w:val="008A6AF7"/>
    <w:rsid w:val="008B33F0"/>
    <w:rsid w:val="008B74CF"/>
    <w:rsid w:val="008E0D72"/>
    <w:rsid w:val="008E3E84"/>
    <w:rsid w:val="008F3CF8"/>
    <w:rsid w:val="009114C3"/>
    <w:rsid w:val="00915C55"/>
    <w:rsid w:val="00924D2D"/>
    <w:rsid w:val="00933473"/>
    <w:rsid w:val="009431D6"/>
    <w:rsid w:val="00947EDD"/>
    <w:rsid w:val="00957AD2"/>
    <w:rsid w:val="009875BF"/>
    <w:rsid w:val="009930BF"/>
    <w:rsid w:val="009A0FE9"/>
    <w:rsid w:val="009A3F37"/>
    <w:rsid w:val="009B1A3A"/>
    <w:rsid w:val="009B3714"/>
    <w:rsid w:val="009B440C"/>
    <w:rsid w:val="009B6301"/>
    <w:rsid w:val="009C1675"/>
    <w:rsid w:val="009E7B6E"/>
    <w:rsid w:val="00A107A6"/>
    <w:rsid w:val="00A215EA"/>
    <w:rsid w:val="00A2649D"/>
    <w:rsid w:val="00A26FBB"/>
    <w:rsid w:val="00A5793B"/>
    <w:rsid w:val="00A60DFF"/>
    <w:rsid w:val="00A6696D"/>
    <w:rsid w:val="00AA29EB"/>
    <w:rsid w:val="00AB56E5"/>
    <w:rsid w:val="00AC1DE3"/>
    <w:rsid w:val="00AC3F78"/>
    <w:rsid w:val="00AC7A52"/>
    <w:rsid w:val="00AF19EB"/>
    <w:rsid w:val="00B0305C"/>
    <w:rsid w:val="00B12940"/>
    <w:rsid w:val="00B12F0D"/>
    <w:rsid w:val="00B2082E"/>
    <w:rsid w:val="00B24E9F"/>
    <w:rsid w:val="00B43DF5"/>
    <w:rsid w:val="00B51B31"/>
    <w:rsid w:val="00B54831"/>
    <w:rsid w:val="00B56175"/>
    <w:rsid w:val="00B60EEC"/>
    <w:rsid w:val="00B653B6"/>
    <w:rsid w:val="00B6595A"/>
    <w:rsid w:val="00B668D9"/>
    <w:rsid w:val="00B67230"/>
    <w:rsid w:val="00B74D2F"/>
    <w:rsid w:val="00B84ACF"/>
    <w:rsid w:val="00B931C3"/>
    <w:rsid w:val="00BA4696"/>
    <w:rsid w:val="00BA4BBB"/>
    <w:rsid w:val="00BA64D5"/>
    <w:rsid w:val="00BB5F52"/>
    <w:rsid w:val="00BC3AAC"/>
    <w:rsid w:val="00BC663E"/>
    <w:rsid w:val="00BD43F8"/>
    <w:rsid w:val="00BE11D8"/>
    <w:rsid w:val="00BF1375"/>
    <w:rsid w:val="00C14E67"/>
    <w:rsid w:val="00C17A7A"/>
    <w:rsid w:val="00C25366"/>
    <w:rsid w:val="00C26532"/>
    <w:rsid w:val="00C33A9E"/>
    <w:rsid w:val="00C4091A"/>
    <w:rsid w:val="00C6727B"/>
    <w:rsid w:val="00C80F58"/>
    <w:rsid w:val="00C81746"/>
    <w:rsid w:val="00C84EFD"/>
    <w:rsid w:val="00C8558F"/>
    <w:rsid w:val="00CB4F36"/>
    <w:rsid w:val="00CC29F3"/>
    <w:rsid w:val="00CE2EC1"/>
    <w:rsid w:val="00D12703"/>
    <w:rsid w:val="00D21E44"/>
    <w:rsid w:val="00D23F44"/>
    <w:rsid w:val="00D263BF"/>
    <w:rsid w:val="00D27626"/>
    <w:rsid w:val="00D321F8"/>
    <w:rsid w:val="00D416A7"/>
    <w:rsid w:val="00D51700"/>
    <w:rsid w:val="00D53DFB"/>
    <w:rsid w:val="00D6688F"/>
    <w:rsid w:val="00D75414"/>
    <w:rsid w:val="00D80632"/>
    <w:rsid w:val="00D84B6F"/>
    <w:rsid w:val="00D86E58"/>
    <w:rsid w:val="00D8784C"/>
    <w:rsid w:val="00D9468C"/>
    <w:rsid w:val="00D954B9"/>
    <w:rsid w:val="00DB524F"/>
    <w:rsid w:val="00DB795B"/>
    <w:rsid w:val="00DC3B22"/>
    <w:rsid w:val="00DD339B"/>
    <w:rsid w:val="00DD6781"/>
    <w:rsid w:val="00E03D37"/>
    <w:rsid w:val="00E17F97"/>
    <w:rsid w:val="00E226F9"/>
    <w:rsid w:val="00E31117"/>
    <w:rsid w:val="00E42AF3"/>
    <w:rsid w:val="00E42DCE"/>
    <w:rsid w:val="00E61353"/>
    <w:rsid w:val="00E71315"/>
    <w:rsid w:val="00E742C5"/>
    <w:rsid w:val="00E9744B"/>
    <w:rsid w:val="00EA2429"/>
    <w:rsid w:val="00EC3F8B"/>
    <w:rsid w:val="00EC5FD7"/>
    <w:rsid w:val="00EC6A64"/>
    <w:rsid w:val="00ED25AA"/>
    <w:rsid w:val="00EF4C46"/>
    <w:rsid w:val="00EF5071"/>
    <w:rsid w:val="00F06569"/>
    <w:rsid w:val="00F073DF"/>
    <w:rsid w:val="00F10CD9"/>
    <w:rsid w:val="00F12B29"/>
    <w:rsid w:val="00F222B8"/>
    <w:rsid w:val="00F25F7C"/>
    <w:rsid w:val="00F3186D"/>
    <w:rsid w:val="00F7265D"/>
    <w:rsid w:val="00F744D5"/>
    <w:rsid w:val="00F90EE1"/>
    <w:rsid w:val="00F9224D"/>
    <w:rsid w:val="00FB7CB8"/>
    <w:rsid w:val="00FC3AB2"/>
    <w:rsid w:val="00FC52AE"/>
    <w:rsid w:val="00FC5CD6"/>
    <w:rsid w:val="00FD1B43"/>
    <w:rsid w:val="00FD73DF"/>
    <w:rsid w:val="00FE3D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1BAFD4"/>
  <w15:docId w15:val="{AA6925C5-CC56-40CA-A55F-DBD851298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67230"/>
    <w:pPr>
      <w:spacing w:after="160" w:line="240" w:lineRule="exact"/>
    </w:pPr>
    <w:rPr>
      <w:sz w:val="20"/>
      <w:szCs w:val="20"/>
      <w:vertAlign w:val="superscript"/>
      <w:lang w:val="en-US"/>
    </w:rPr>
  </w:style>
  <w:style w:type="character" w:styleId="Hyperlink">
    <w:name w:val="Hyperlink"/>
    <w:basedOn w:val="DefaultParagraphFont"/>
    <w:uiPriority w:val="99"/>
    <w:unhideWhenUsed/>
    <w:rsid w:val="00BF1375"/>
    <w:rPr>
      <w:color w:val="0000FF" w:themeColor="hyperlink"/>
      <w:u w:val="single"/>
    </w:rPr>
  </w:style>
  <w:style w:type="table" w:customStyle="1" w:styleId="TableGrid10">
    <w:name w:val="Table Grid1"/>
    <w:basedOn w:val="TableNormal"/>
    <w:next w:val="TableGrid"/>
    <w:rsid w:val="00A2649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TEAP%20Progress%20Report%2044th%20OEWG.pdf" TargetMode="External"/><Relationship Id="rId1" Type="http://schemas.openxmlformats.org/officeDocument/2006/relationships/hyperlink" Target="https://ozone.unep.org/system/files/documents/FTOC-Assessment-Report-202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8711880A2B46F42A013D7BC0EFD8622" ma:contentTypeVersion="5" ma:contentTypeDescription="Create a new document." ma:contentTypeScope="" ma:versionID="a51d6ced0ddf056177c6b43dc6135c2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ECB66AC6-E87D-47CC-B013-80D962BEDC83}"/>
</file>

<file path=docProps/app.xml><?xml version="1.0" encoding="utf-8"?>
<Properties xmlns="http://schemas.openxmlformats.org/officeDocument/2006/extended-properties" xmlns:vt="http://schemas.openxmlformats.org/officeDocument/2006/docPropsVTypes">
  <Template>S94-template</Template>
  <TotalTime>2</TotalTime>
  <Pages>12</Pages>
  <Words>6139</Words>
  <Characters>32496</Characters>
  <Application>Microsoft Office Word</Application>
  <DocSecurity>0</DocSecurity>
  <Lines>270</Lines>
  <Paragraphs>77</Paragraphs>
  <ScaleCrop>false</ScaleCrop>
  <HeadingPairs>
    <vt:vector size="2" baseType="variant">
      <vt:variant>
        <vt:lpstr>Title</vt:lpstr>
      </vt:variant>
      <vt:variant>
        <vt:i4>1</vt:i4>
      </vt:variant>
    </vt:vector>
  </HeadingPairs>
  <TitlesOfParts>
    <vt:vector size="1" baseType="lpstr">
      <vt:lpstr>Documento sobre la cuestión de las alternativas en la fabricación de espumas de poliuretano (párrafo 127 del documento UNEP/OzL.Pro/ExCom/93/105)</vt:lpstr>
    </vt:vector>
  </TitlesOfParts>
  <Company>UNMFS</Company>
  <LinksUpToDate>false</LinksUpToDate>
  <CharactersWithSpaces>38558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Documento sobre la cuestión de las alternativas en la fabricación de espumas de poliuretano (párrafo 127 del documento UNEP/OzL.Pro/ExCom/93/105) </dc:title>
  <dc:creator>Admin</dc:creator>
  <cp:lastModifiedBy>Angela Xue He Yan</cp:lastModifiedBy>
  <cp:revision>4</cp:revision>
  <cp:lastPrinted>2024-05-13T13:54:00Z</cp:lastPrinted>
  <dcterms:created xsi:type="dcterms:W3CDTF">2024-05-13T13:10:00Z</dcterms:created>
  <dcterms:modified xsi:type="dcterms:W3CDTF">2024-05-13T13:54:00Z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UNEP/OzL.Pro/ExCom/94/58</vt:lpwstr>
  </property>
  <property fmtid="{D5CDD505-2E9C-101B-9397-08002B2CF9AE}" pid="3" name="Revision date">
    <vt:lpwstr>5/9/2024</vt:lpwstr>
  </property>
  <property fmtid="{D5CDD505-2E9C-101B-9397-08002B2CF9AE}" pid="4" name="ContentTypeId">
    <vt:lpwstr>0x01010038711880A2B46F42A013D7BC0EFD8622</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