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03503E" w:rsidRDefault="00264ACF" w:rsidP="00492EA8">
      <w:r w:rsidRPr="0003503E">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03503E">
        <w:t xml:space="preserve"> </w:t>
      </w:r>
    </w:p>
    <w:p w:rsidR="00D0546C" w:rsidRPr="0003503E" w:rsidRDefault="00D0546C" w:rsidP="00492EA8">
      <w:pPr>
        <w:tabs>
          <w:tab w:val="left" w:pos="1410"/>
        </w:tabs>
      </w:pPr>
    </w:p>
    <w:p w:rsidR="00D0546C" w:rsidRPr="0003503E" w:rsidRDefault="00D0546C" w:rsidP="00492EA8">
      <w:pPr>
        <w:ind w:left="5040"/>
      </w:pPr>
    </w:p>
    <w:p w:rsidR="003919B9" w:rsidRPr="0003503E" w:rsidRDefault="005A4390" w:rsidP="00492EA8">
      <w:pPr>
        <w:ind w:left="5040"/>
      </w:pPr>
      <w:r w:rsidRPr="0003503E">
        <w:t xml:space="preserve"> </w:t>
      </w:r>
      <w:r w:rsidRPr="0003503E">
        <w:br/>
        <w:t xml:space="preserve">   </w:t>
      </w:r>
      <w:r w:rsidR="00D0546C" w:rsidRPr="0003503E">
        <w:br/>
      </w:r>
      <w:r w:rsidR="00D0546C" w:rsidRPr="0003503E">
        <w:br/>
      </w:r>
      <w:r w:rsidR="00D0546C" w:rsidRPr="0003503E">
        <w:br/>
      </w:r>
      <w:r w:rsidR="00264ACF" w:rsidRPr="0003503E">
        <w:t xml:space="preserve">   </w:t>
      </w:r>
      <w:r w:rsidR="003919B9" w:rsidRPr="0003503E">
        <w:fldChar w:fldCharType="begin"/>
      </w:r>
      <w:r w:rsidR="003919B9" w:rsidRPr="0003503E">
        <w:instrText xml:space="preserve"> DOCPROPERTY "Document number"  \* MERGEFORMAT </w:instrText>
      </w:r>
      <w:r w:rsidR="003919B9" w:rsidRPr="0003503E">
        <w:fldChar w:fldCharType="separate"/>
      </w:r>
      <w:r w:rsidR="00734E4C" w:rsidRPr="0003503E">
        <w:t>UNEP/</w:t>
      </w:r>
      <w:proofErr w:type="spellStart"/>
      <w:r w:rsidR="00734E4C" w:rsidRPr="0003503E">
        <w:t>OzL.Pro</w:t>
      </w:r>
      <w:proofErr w:type="spellEnd"/>
      <w:r w:rsidR="00734E4C" w:rsidRPr="0003503E">
        <w:t>/</w:t>
      </w:r>
      <w:proofErr w:type="spellStart"/>
      <w:r w:rsidR="00734E4C" w:rsidRPr="0003503E">
        <w:t>ExCom</w:t>
      </w:r>
      <w:proofErr w:type="spellEnd"/>
      <w:r w:rsidR="00734E4C" w:rsidRPr="0003503E">
        <w:t>/84/48</w:t>
      </w:r>
      <w:r w:rsidR="003919B9" w:rsidRPr="0003503E">
        <w:fldChar w:fldCharType="end"/>
      </w:r>
      <w:r w:rsidR="003919B9" w:rsidRPr="0003503E">
        <w:br/>
        <w:t xml:space="preserve">   </w:t>
      </w:r>
      <w:r w:rsidR="003919B9" w:rsidRPr="0003503E">
        <w:fldChar w:fldCharType="begin"/>
      </w:r>
      <w:r w:rsidR="003919B9" w:rsidRPr="0003503E">
        <w:instrText xml:space="preserve"> DOCPROPERTY "Revision date" \@ "d MMMM YYYY"  \* MERGEFORMAT </w:instrText>
      </w:r>
      <w:r w:rsidR="003919B9" w:rsidRPr="0003503E">
        <w:fldChar w:fldCharType="separate"/>
      </w:r>
      <w:r w:rsidR="00734E4C" w:rsidRPr="0003503E">
        <w:t>21 November 2019</w:t>
      </w:r>
      <w:r w:rsidR="003919B9" w:rsidRPr="0003503E">
        <w:fldChar w:fldCharType="end"/>
      </w:r>
    </w:p>
    <w:p w:rsidR="003919B9" w:rsidRPr="0003503E" w:rsidRDefault="003919B9" w:rsidP="00492EA8"/>
    <w:p w:rsidR="00EE66BA" w:rsidRPr="0003503E" w:rsidRDefault="00EE66BA" w:rsidP="00492EA8">
      <w:pPr>
        <w:tabs>
          <w:tab w:val="left" w:pos="8280"/>
        </w:tabs>
      </w:pPr>
    </w:p>
    <w:p w:rsidR="003919B9" w:rsidRPr="0003503E" w:rsidRDefault="003919B9" w:rsidP="00492EA8">
      <w:pPr>
        <w:tabs>
          <w:tab w:val="left" w:pos="8280"/>
        </w:tabs>
      </w:pPr>
    </w:p>
    <w:p w:rsidR="003919B9" w:rsidRPr="0003503E" w:rsidRDefault="00D66982" w:rsidP="00492EA8">
      <w:pPr>
        <w:tabs>
          <w:tab w:val="left" w:pos="3940"/>
        </w:tabs>
      </w:pPr>
      <w:r w:rsidRPr="0003503E">
        <w:tab/>
      </w:r>
    </w:p>
    <w:p w:rsidR="003919B9" w:rsidRPr="0003503E" w:rsidRDefault="003919B9" w:rsidP="00492EA8">
      <w:pPr>
        <w:tabs>
          <w:tab w:val="left" w:pos="8280"/>
        </w:tabs>
      </w:pPr>
    </w:p>
    <w:p w:rsidR="003919B9" w:rsidRPr="0003503E" w:rsidRDefault="003919B9" w:rsidP="00492EA8">
      <w:pPr>
        <w:tabs>
          <w:tab w:val="left" w:pos="8280"/>
        </w:tabs>
      </w:pPr>
    </w:p>
    <w:p w:rsidR="003919B9" w:rsidRPr="0003503E" w:rsidRDefault="003919B9" w:rsidP="00492EA8">
      <w:pPr>
        <w:tabs>
          <w:tab w:val="left" w:pos="8280"/>
        </w:tabs>
      </w:pPr>
    </w:p>
    <w:p w:rsidR="003919B9" w:rsidRPr="0003503E" w:rsidRDefault="003919B9" w:rsidP="00492EA8">
      <w:pPr>
        <w:tabs>
          <w:tab w:val="left" w:pos="8280"/>
        </w:tabs>
      </w:pPr>
    </w:p>
    <w:p w:rsidR="00734E4C" w:rsidRPr="0003503E" w:rsidRDefault="00734E4C" w:rsidP="00492EA8"/>
    <w:p w:rsidR="00734E4C" w:rsidRPr="0003503E" w:rsidRDefault="00734E4C" w:rsidP="00492EA8">
      <w:pPr>
        <w:tabs>
          <w:tab w:val="left" w:pos="8280"/>
        </w:tabs>
      </w:pPr>
    </w:p>
    <w:p w:rsidR="00734E4C" w:rsidRPr="0003503E" w:rsidRDefault="00734E4C" w:rsidP="00492EA8">
      <w:pPr>
        <w:tabs>
          <w:tab w:val="left" w:pos="8280"/>
        </w:tabs>
      </w:pPr>
    </w:p>
    <w:p w:rsidR="00734E4C" w:rsidRPr="0003503E" w:rsidRDefault="00734E4C" w:rsidP="00492EA8">
      <w:pPr>
        <w:tabs>
          <w:tab w:val="left" w:pos="8280"/>
        </w:tabs>
      </w:pPr>
    </w:p>
    <w:p w:rsidR="00734E4C" w:rsidRPr="0003503E" w:rsidRDefault="00734E4C" w:rsidP="00492EA8">
      <w:pPr>
        <w:tabs>
          <w:tab w:val="left" w:pos="8280"/>
        </w:tabs>
      </w:pPr>
    </w:p>
    <w:p w:rsidR="00734E4C" w:rsidRPr="0003503E" w:rsidRDefault="00734E4C" w:rsidP="00492EA8">
      <w:pPr>
        <w:tabs>
          <w:tab w:val="left" w:pos="8280"/>
        </w:tabs>
      </w:pPr>
    </w:p>
    <w:p w:rsidR="00734E4C" w:rsidRPr="0003503E" w:rsidRDefault="00734E4C" w:rsidP="00492EA8">
      <w:pPr>
        <w:tabs>
          <w:tab w:val="left" w:pos="8280"/>
        </w:tabs>
      </w:pPr>
    </w:p>
    <w:p w:rsidR="00734E4C" w:rsidRPr="0003503E" w:rsidRDefault="00734E4C" w:rsidP="00492EA8">
      <w:pPr>
        <w:rPr>
          <w:lang w:val="en-CA"/>
        </w:rPr>
      </w:pPr>
    </w:p>
    <w:p w:rsidR="00734E4C" w:rsidRPr="0003503E" w:rsidRDefault="00734E4C" w:rsidP="00492EA8">
      <w:pPr>
        <w:jc w:val="center"/>
        <w:rPr>
          <w:b/>
          <w:lang w:val="en-CA"/>
        </w:rPr>
      </w:pPr>
      <w:r w:rsidRPr="0003503E">
        <w:rPr>
          <w:b/>
          <w:lang w:val="en-CA"/>
        </w:rPr>
        <w:t>PROJECT PROPOSAL:  DOMINICA</w:t>
      </w:r>
    </w:p>
    <w:p w:rsidR="00734E4C" w:rsidRPr="0003503E" w:rsidRDefault="00734E4C" w:rsidP="00492EA8">
      <w:pPr>
        <w:rPr>
          <w:lang w:val="en-CA"/>
        </w:rPr>
      </w:pPr>
    </w:p>
    <w:p w:rsidR="00734E4C" w:rsidRPr="0003503E" w:rsidRDefault="00734E4C" w:rsidP="00492EA8">
      <w:pPr>
        <w:rPr>
          <w:lang w:val="en-CA"/>
        </w:rPr>
      </w:pPr>
    </w:p>
    <w:p w:rsidR="00734E4C" w:rsidRPr="0003503E" w:rsidRDefault="00734E4C" w:rsidP="00492EA8">
      <w:pPr>
        <w:ind w:firstLine="720"/>
        <w:rPr>
          <w:lang w:val="en-CA"/>
        </w:rPr>
      </w:pPr>
      <w:r w:rsidRPr="0003503E">
        <w:rPr>
          <w:lang w:val="en-CA"/>
        </w:rPr>
        <w:t xml:space="preserve">This document consists of the comments and recommendation of the Secretariat on the following project proposal: </w:t>
      </w:r>
    </w:p>
    <w:p w:rsidR="00734E4C" w:rsidRPr="0003503E" w:rsidRDefault="00734E4C" w:rsidP="00492EA8">
      <w:pPr>
        <w:rPr>
          <w:lang w:val="en-CA"/>
        </w:rPr>
      </w:pPr>
    </w:p>
    <w:p w:rsidR="00734E4C" w:rsidRPr="0003503E" w:rsidRDefault="00734E4C" w:rsidP="00492EA8">
      <w:pPr>
        <w:rPr>
          <w:u w:val="single"/>
          <w:lang w:val="en-CA"/>
        </w:rPr>
      </w:pPr>
      <w:r w:rsidRPr="0003503E">
        <w:rPr>
          <w:u w:val="single"/>
          <w:lang w:val="en-CA"/>
        </w:rPr>
        <w:t>Phase-out</w:t>
      </w:r>
    </w:p>
    <w:p w:rsidR="00734E4C" w:rsidRPr="0003503E" w:rsidRDefault="00734E4C" w:rsidP="00492EA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4E4C" w:rsidRPr="0003503E" w:rsidTr="005670B4">
        <w:tc>
          <w:tcPr>
            <w:tcW w:w="6941" w:type="dxa"/>
          </w:tcPr>
          <w:p w:rsidR="00734E4C" w:rsidRPr="0003503E" w:rsidRDefault="00734E4C" w:rsidP="00492EA8">
            <w:pPr>
              <w:pStyle w:val="ListParagraph"/>
              <w:numPr>
                <w:ilvl w:val="0"/>
                <w:numId w:val="26"/>
              </w:numPr>
              <w:ind w:left="-111" w:firstLine="0"/>
              <w:rPr>
                <w:lang w:val="en-CA"/>
              </w:rPr>
            </w:pPr>
            <w:r w:rsidRPr="0003503E">
              <w:rPr>
                <w:lang w:val="en-CA"/>
              </w:rPr>
              <w:t>HCFC phase-out management plan (stage I, second tranche)</w:t>
            </w:r>
          </w:p>
        </w:tc>
        <w:tc>
          <w:tcPr>
            <w:tcW w:w="2409" w:type="dxa"/>
          </w:tcPr>
          <w:p w:rsidR="00734E4C" w:rsidRPr="0003503E" w:rsidRDefault="00734E4C" w:rsidP="00492EA8">
            <w:pPr>
              <w:jc w:val="right"/>
              <w:rPr>
                <w:lang w:val="en-CA"/>
              </w:rPr>
            </w:pPr>
            <w:r w:rsidRPr="0003503E">
              <w:rPr>
                <w:lang w:val="en-CA"/>
              </w:rPr>
              <w:t>UNEP</w:t>
            </w:r>
          </w:p>
        </w:tc>
      </w:tr>
    </w:tbl>
    <w:p w:rsidR="00734E4C" w:rsidRPr="0003503E" w:rsidRDefault="00734E4C" w:rsidP="00492EA8">
      <w:pPr>
        <w:rPr>
          <w:lang w:val="en-CA"/>
        </w:rPr>
      </w:pPr>
    </w:p>
    <w:p w:rsidR="00734E4C" w:rsidRPr="0003503E" w:rsidRDefault="00734E4C" w:rsidP="00492EA8">
      <w:pPr>
        <w:rPr>
          <w:lang w:val="en-CA"/>
        </w:rPr>
      </w:pPr>
    </w:p>
    <w:p w:rsidR="00734E4C" w:rsidRPr="0003503E" w:rsidRDefault="00734E4C" w:rsidP="00492EA8">
      <w:pPr>
        <w:rPr>
          <w:lang w:val="en-CA"/>
        </w:rPr>
      </w:pPr>
    </w:p>
    <w:p w:rsidR="00734E4C" w:rsidRPr="0003503E" w:rsidRDefault="00734E4C" w:rsidP="00492EA8">
      <w:pPr>
        <w:rPr>
          <w:lang w:val="en-CA"/>
        </w:rPr>
      </w:pPr>
      <w:r w:rsidRPr="0003503E">
        <w:rPr>
          <w:lang w:val="en-CA"/>
        </w:rPr>
        <w:br w:type="page"/>
      </w:r>
    </w:p>
    <w:p w:rsidR="00734E4C" w:rsidRPr="0003503E" w:rsidRDefault="00734E4C" w:rsidP="00492EA8">
      <w:pPr>
        <w:jc w:val="center"/>
        <w:rPr>
          <w:b/>
          <w:lang w:val="en-CA"/>
        </w:rPr>
      </w:pPr>
      <w:r w:rsidRPr="0003503E">
        <w:rPr>
          <w:b/>
          <w:lang w:val="en-CA"/>
        </w:rPr>
        <w:lastRenderedPageBreak/>
        <w:t>PROJECT EVALUATION SHEET – MULTI-YEAR PROJECTS</w:t>
      </w:r>
    </w:p>
    <w:p w:rsidR="00734E4C" w:rsidRPr="0003503E" w:rsidRDefault="00734E4C" w:rsidP="00492EA8">
      <w:pPr>
        <w:spacing w:after="80"/>
        <w:jc w:val="center"/>
        <w:rPr>
          <w:b/>
          <w:sz w:val="24"/>
          <w:lang w:val="en-CA"/>
        </w:rPr>
      </w:pPr>
    </w:p>
    <w:p w:rsidR="00734E4C" w:rsidRPr="0003503E" w:rsidRDefault="00734E4C" w:rsidP="00492EA8">
      <w:pPr>
        <w:spacing w:after="80"/>
        <w:jc w:val="center"/>
        <w:rPr>
          <w:lang w:val="en-CA"/>
        </w:rPr>
      </w:pPr>
      <w:r w:rsidRPr="0003503E">
        <w:rPr>
          <w:b/>
          <w:sz w:val="24"/>
          <w:lang w:val="en-CA"/>
        </w:rPr>
        <w:t xml:space="preserve">Dominica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734E4C" w:rsidRPr="0003503E" w:rsidTr="005670B4">
        <w:trPr>
          <w:trHeight w:val="240"/>
        </w:trPr>
        <w:tc>
          <w:tcPr>
            <w:tcW w:w="2337" w:type="dxa"/>
            <w:shd w:val="clear" w:color="auto" w:fill="auto"/>
          </w:tcPr>
          <w:p w:rsidR="00734E4C" w:rsidRPr="0003503E" w:rsidRDefault="00734E4C" w:rsidP="00492EA8">
            <w:pPr>
              <w:spacing w:after="80"/>
              <w:jc w:val="left"/>
              <w:rPr>
                <w:b/>
                <w:sz w:val="18"/>
                <w:lang w:val="en-CA"/>
              </w:rPr>
            </w:pPr>
            <w:r w:rsidRPr="0003503E">
              <w:rPr>
                <w:b/>
                <w:sz w:val="18"/>
                <w:lang w:val="en-CA"/>
              </w:rPr>
              <w:t>(I) PROJECT TITLE</w:t>
            </w:r>
          </w:p>
        </w:tc>
        <w:tc>
          <w:tcPr>
            <w:tcW w:w="2337" w:type="dxa"/>
            <w:shd w:val="clear" w:color="auto" w:fill="auto"/>
          </w:tcPr>
          <w:p w:rsidR="00734E4C" w:rsidRPr="0003503E" w:rsidRDefault="00734E4C" w:rsidP="00492EA8">
            <w:pPr>
              <w:spacing w:after="80"/>
              <w:jc w:val="center"/>
              <w:rPr>
                <w:b/>
                <w:sz w:val="18"/>
                <w:lang w:val="en-CA"/>
              </w:rPr>
            </w:pPr>
            <w:r w:rsidRPr="0003503E">
              <w:rPr>
                <w:b/>
                <w:sz w:val="18"/>
                <w:lang w:val="en-CA"/>
              </w:rPr>
              <w:t>AGENCY</w:t>
            </w:r>
          </w:p>
        </w:tc>
        <w:tc>
          <w:tcPr>
            <w:tcW w:w="2338" w:type="dxa"/>
            <w:shd w:val="clear" w:color="auto" w:fill="auto"/>
          </w:tcPr>
          <w:p w:rsidR="00734E4C" w:rsidRPr="0003503E" w:rsidRDefault="00734E4C" w:rsidP="00492EA8">
            <w:pPr>
              <w:spacing w:after="80"/>
              <w:jc w:val="center"/>
              <w:rPr>
                <w:b/>
                <w:sz w:val="18"/>
                <w:lang w:val="en-CA"/>
              </w:rPr>
            </w:pPr>
            <w:r w:rsidRPr="0003503E">
              <w:rPr>
                <w:b/>
                <w:sz w:val="18"/>
                <w:lang w:val="en-CA"/>
              </w:rPr>
              <w:t>MEETING APPROVED</w:t>
            </w:r>
          </w:p>
        </w:tc>
        <w:tc>
          <w:tcPr>
            <w:tcW w:w="2338" w:type="dxa"/>
            <w:shd w:val="clear" w:color="auto" w:fill="auto"/>
          </w:tcPr>
          <w:p w:rsidR="00734E4C" w:rsidRPr="0003503E" w:rsidRDefault="00734E4C" w:rsidP="00492EA8">
            <w:pPr>
              <w:spacing w:after="80"/>
              <w:jc w:val="center"/>
              <w:rPr>
                <w:b/>
                <w:sz w:val="18"/>
                <w:lang w:val="en-CA"/>
              </w:rPr>
            </w:pPr>
            <w:r w:rsidRPr="0003503E">
              <w:rPr>
                <w:b/>
                <w:sz w:val="18"/>
                <w:lang w:val="en-CA"/>
              </w:rPr>
              <w:t>CONTROL MEASURE</w:t>
            </w:r>
          </w:p>
        </w:tc>
      </w:tr>
      <w:tr w:rsidR="00734E4C" w:rsidRPr="0003503E" w:rsidTr="005670B4">
        <w:trPr>
          <w:trHeight w:val="240"/>
        </w:trPr>
        <w:tc>
          <w:tcPr>
            <w:tcW w:w="2337" w:type="dxa"/>
            <w:shd w:val="clear" w:color="auto" w:fill="auto"/>
          </w:tcPr>
          <w:p w:rsidR="00734E4C" w:rsidRPr="0003503E" w:rsidRDefault="00734E4C" w:rsidP="00492EA8">
            <w:pPr>
              <w:spacing w:after="80"/>
              <w:jc w:val="center"/>
              <w:rPr>
                <w:sz w:val="18"/>
                <w:lang w:val="en-CA"/>
              </w:rPr>
            </w:pPr>
            <w:r w:rsidRPr="0003503E">
              <w:rPr>
                <w:sz w:val="18"/>
                <w:lang w:val="en-CA"/>
              </w:rPr>
              <w:t>HCFC phase</w:t>
            </w:r>
            <w:r w:rsidRPr="0003503E">
              <w:rPr>
                <w:sz w:val="18"/>
                <w:lang w:val="en-CA"/>
              </w:rPr>
              <w:noBreakHyphen/>
              <w:t>out plan (Stage I)</w:t>
            </w:r>
          </w:p>
        </w:tc>
        <w:tc>
          <w:tcPr>
            <w:tcW w:w="2337" w:type="dxa"/>
            <w:shd w:val="clear" w:color="auto" w:fill="auto"/>
          </w:tcPr>
          <w:p w:rsidR="00734E4C" w:rsidRPr="0003503E" w:rsidRDefault="00734E4C" w:rsidP="00492EA8">
            <w:pPr>
              <w:spacing w:after="80"/>
              <w:jc w:val="center"/>
              <w:rPr>
                <w:sz w:val="18"/>
                <w:lang w:val="en-CA"/>
              </w:rPr>
            </w:pPr>
            <w:r w:rsidRPr="0003503E">
              <w:rPr>
                <w:sz w:val="18"/>
                <w:lang w:val="en-CA"/>
              </w:rPr>
              <w:t>UNEP</w:t>
            </w:r>
          </w:p>
        </w:tc>
        <w:tc>
          <w:tcPr>
            <w:tcW w:w="2338" w:type="dxa"/>
            <w:shd w:val="clear" w:color="auto" w:fill="auto"/>
          </w:tcPr>
          <w:p w:rsidR="00734E4C" w:rsidRPr="0003503E" w:rsidRDefault="00734E4C" w:rsidP="00492EA8">
            <w:pPr>
              <w:spacing w:after="80"/>
              <w:jc w:val="center"/>
              <w:rPr>
                <w:sz w:val="18"/>
                <w:lang w:val="en-CA"/>
              </w:rPr>
            </w:pPr>
            <w:r w:rsidRPr="0003503E">
              <w:rPr>
                <w:sz w:val="18"/>
                <w:lang w:val="en-CA"/>
              </w:rPr>
              <w:t>62</w:t>
            </w:r>
            <w:r w:rsidRPr="0003503E">
              <w:rPr>
                <w:sz w:val="18"/>
                <w:vertAlign w:val="superscript"/>
                <w:lang w:val="en-CA"/>
              </w:rPr>
              <w:t>nd</w:t>
            </w:r>
          </w:p>
        </w:tc>
        <w:tc>
          <w:tcPr>
            <w:tcW w:w="2338" w:type="dxa"/>
            <w:shd w:val="clear" w:color="auto" w:fill="auto"/>
          </w:tcPr>
          <w:p w:rsidR="00734E4C" w:rsidRPr="0003503E" w:rsidRDefault="00734E4C" w:rsidP="00492EA8">
            <w:pPr>
              <w:spacing w:after="80"/>
              <w:jc w:val="center"/>
              <w:rPr>
                <w:sz w:val="18"/>
                <w:lang w:val="en-CA"/>
              </w:rPr>
            </w:pPr>
            <w:r w:rsidRPr="0003503E">
              <w:rPr>
                <w:sz w:val="18"/>
                <w:lang w:val="en-CA"/>
              </w:rPr>
              <w:t>35% by 2020</w:t>
            </w:r>
          </w:p>
        </w:tc>
      </w:tr>
    </w:tbl>
    <w:p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34E4C" w:rsidRPr="0003503E" w:rsidTr="005670B4">
        <w:trPr>
          <w:trHeight w:val="240"/>
        </w:trPr>
        <w:tc>
          <w:tcPr>
            <w:tcW w:w="5200" w:type="dxa"/>
            <w:shd w:val="clear" w:color="auto" w:fill="auto"/>
          </w:tcPr>
          <w:p w:rsidR="00734E4C" w:rsidRPr="0003503E" w:rsidRDefault="00734E4C" w:rsidP="00492EA8">
            <w:pPr>
              <w:spacing w:after="60"/>
              <w:jc w:val="left"/>
              <w:rPr>
                <w:b/>
                <w:sz w:val="18"/>
                <w:lang w:val="en-CA"/>
              </w:rPr>
            </w:pPr>
            <w:r w:rsidRPr="0003503E">
              <w:rPr>
                <w:b/>
                <w:sz w:val="18"/>
                <w:lang w:val="en-CA"/>
              </w:rPr>
              <w:t>(II) LATEST ARTICLE 7 DATA (Annex C Group l)</w:t>
            </w:r>
          </w:p>
        </w:tc>
        <w:tc>
          <w:tcPr>
            <w:tcW w:w="2400" w:type="dxa"/>
            <w:shd w:val="clear" w:color="auto" w:fill="auto"/>
          </w:tcPr>
          <w:p w:rsidR="00734E4C" w:rsidRPr="0003503E" w:rsidRDefault="00734E4C" w:rsidP="00492EA8">
            <w:pPr>
              <w:spacing w:after="60"/>
              <w:jc w:val="center"/>
              <w:rPr>
                <w:sz w:val="18"/>
                <w:lang w:val="en-CA"/>
              </w:rPr>
            </w:pPr>
            <w:r w:rsidRPr="0003503E">
              <w:rPr>
                <w:sz w:val="18"/>
                <w:lang w:val="en-CA"/>
              </w:rPr>
              <w:t>Year: 2018</w:t>
            </w:r>
          </w:p>
        </w:tc>
        <w:tc>
          <w:tcPr>
            <w:tcW w:w="2400" w:type="dxa"/>
            <w:shd w:val="clear" w:color="auto" w:fill="auto"/>
          </w:tcPr>
          <w:p w:rsidR="00734E4C" w:rsidRPr="0003503E" w:rsidRDefault="00734E4C" w:rsidP="00492EA8">
            <w:pPr>
              <w:spacing w:after="60"/>
              <w:jc w:val="right"/>
              <w:rPr>
                <w:sz w:val="18"/>
                <w:lang w:val="en-CA"/>
              </w:rPr>
            </w:pPr>
            <w:r w:rsidRPr="0003503E">
              <w:rPr>
                <w:sz w:val="18"/>
                <w:lang w:val="en-CA"/>
              </w:rPr>
              <w:t>0.16 (ODP tonnes)</w:t>
            </w:r>
          </w:p>
        </w:tc>
      </w:tr>
    </w:tbl>
    <w:p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734E4C" w:rsidRPr="0003503E" w:rsidTr="005670B4">
        <w:trPr>
          <w:trHeight w:val="240"/>
        </w:trPr>
        <w:tc>
          <w:tcPr>
            <w:tcW w:w="0" w:type="auto"/>
            <w:gridSpan w:val="8"/>
            <w:shd w:val="clear" w:color="auto" w:fill="auto"/>
          </w:tcPr>
          <w:p w:rsidR="00734E4C" w:rsidRPr="0003503E" w:rsidRDefault="00734E4C" w:rsidP="00492EA8">
            <w:pPr>
              <w:spacing w:after="60"/>
              <w:jc w:val="left"/>
              <w:rPr>
                <w:b/>
                <w:sz w:val="18"/>
                <w:lang w:val="en-CA"/>
              </w:rPr>
            </w:pPr>
            <w:r w:rsidRPr="0003503E">
              <w:rPr>
                <w:b/>
                <w:sz w:val="18"/>
                <w:lang w:val="en-CA"/>
              </w:rPr>
              <w:t>(III) LATEST COUNTRY PROGRAMME SECTORAL DATA (ODP tonnes)</w:t>
            </w:r>
          </w:p>
        </w:tc>
        <w:tc>
          <w:tcPr>
            <w:tcW w:w="0" w:type="auto"/>
            <w:gridSpan w:val="2"/>
            <w:shd w:val="clear" w:color="auto" w:fill="auto"/>
          </w:tcPr>
          <w:p w:rsidR="00734E4C" w:rsidRPr="0003503E" w:rsidRDefault="00734E4C" w:rsidP="00492EA8">
            <w:pPr>
              <w:spacing w:after="60"/>
              <w:jc w:val="right"/>
              <w:rPr>
                <w:b/>
                <w:sz w:val="18"/>
                <w:lang w:val="en-CA"/>
              </w:rPr>
            </w:pPr>
            <w:r w:rsidRPr="0003503E">
              <w:rPr>
                <w:b/>
                <w:sz w:val="18"/>
                <w:lang w:val="en-CA"/>
              </w:rPr>
              <w:t>Year: 2018</w:t>
            </w:r>
          </w:p>
        </w:tc>
      </w:tr>
      <w:tr w:rsidR="00734E4C" w:rsidRPr="0003503E" w:rsidTr="005670B4">
        <w:trPr>
          <w:trHeight w:val="240"/>
        </w:trPr>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Chemical</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Aerosol</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Foam</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Fire fighting</w:t>
            </w:r>
          </w:p>
        </w:tc>
        <w:tc>
          <w:tcPr>
            <w:tcW w:w="0" w:type="auto"/>
            <w:gridSpan w:val="2"/>
            <w:shd w:val="clear" w:color="auto" w:fill="auto"/>
          </w:tcPr>
          <w:p w:rsidR="00734E4C" w:rsidRPr="0003503E" w:rsidRDefault="00734E4C" w:rsidP="00492EA8">
            <w:pPr>
              <w:spacing w:after="60"/>
              <w:jc w:val="center"/>
              <w:rPr>
                <w:sz w:val="18"/>
                <w:lang w:val="en-CA"/>
              </w:rPr>
            </w:pPr>
            <w:r w:rsidRPr="0003503E">
              <w:rPr>
                <w:sz w:val="18"/>
                <w:lang w:val="en-CA"/>
              </w:rPr>
              <w:t>Refrigeration</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Solvent</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Process agent</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Lab use</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Total sector consumption</w:t>
            </w:r>
          </w:p>
        </w:tc>
      </w:tr>
      <w:tr w:rsidR="00734E4C" w:rsidRPr="0003503E" w:rsidTr="005670B4">
        <w:trPr>
          <w:trHeight w:val="240"/>
        </w:trPr>
        <w:tc>
          <w:tcPr>
            <w:tcW w:w="0" w:type="auto"/>
            <w:gridSpan w:val="4"/>
            <w:shd w:val="clear" w:color="auto" w:fill="auto"/>
          </w:tcPr>
          <w:p w:rsidR="00734E4C" w:rsidRPr="0003503E" w:rsidRDefault="00734E4C" w:rsidP="00492EA8">
            <w:pPr>
              <w:spacing w:after="60"/>
              <w:jc w:val="center"/>
              <w:rPr>
                <w:sz w:val="18"/>
                <w:lang w:val="en-CA"/>
              </w:rPr>
            </w:pPr>
            <w:r w:rsidRPr="0003503E">
              <w:rPr>
                <w:sz w:val="18"/>
                <w:lang w:val="en-CA"/>
              </w:rPr>
              <w:t xml:space="preserve"> </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Manufacturing</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Servicing</w:t>
            </w:r>
          </w:p>
        </w:tc>
        <w:tc>
          <w:tcPr>
            <w:tcW w:w="0" w:type="auto"/>
            <w:gridSpan w:val="4"/>
            <w:shd w:val="clear" w:color="auto" w:fill="auto"/>
          </w:tcPr>
          <w:p w:rsidR="00734E4C" w:rsidRPr="0003503E" w:rsidRDefault="00734E4C" w:rsidP="00492EA8">
            <w:pPr>
              <w:spacing w:after="60"/>
              <w:jc w:val="center"/>
              <w:rPr>
                <w:sz w:val="18"/>
                <w:lang w:val="en-CA"/>
              </w:rPr>
            </w:pPr>
          </w:p>
        </w:tc>
      </w:tr>
      <w:tr w:rsidR="00734E4C" w:rsidRPr="0003503E" w:rsidTr="005670B4">
        <w:trPr>
          <w:trHeight w:val="240"/>
        </w:trPr>
        <w:tc>
          <w:tcPr>
            <w:tcW w:w="1200" w:type="dxa"/>
            <w:shd w:val="clear" w:color="auto" w:fill="auto"/>
          </w:tcPr>
          <w:p w:rsidR="00734E4C" w:rsidRPr="0003503E" w:rsidRDefault="00734E4C" w:rsidP="00492EA8">
            <w:pPr>
              <w:spacing w:after="60"/>
              <w:jc w:val="left"/>
              <w:rPr>
                <w:sz w:val="18"/>
                <w:lang w:val="en-CA"/>
              </w:rPr>
            </w:pPr>
            <w:r w:rsidRPr="0003503E">
              <w:rPr>
                <w:sz w:val="18"/>
                <w:lang w:val="en-CA"/>
              </w:rPr>
              <w:t>HCFC-22</w:t>
            </w: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0.16</w:t>
            </w: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0.16</w:t>
            </w:r>
          </w:p>
        </w:tc>
      </w:tr>
    </w:tbl>
    <w:p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734E4C" w:rsidRPr="0003503E" w:rsidTr="005670B4">
        <w:trPr>
          <w:trHeight w:val="240"/>
        </w:trPr>
        <w:tc>
          <w:tcPr>
            <w:tcW w:w="0" w:type="auto"/>
            <w:gridSpan w:val="4"/>
            <w:shd w:val="clear" w:color="auto" w:fill="auto"/>
          </w:tcPr>
          <w:p w:rsidR="00734E4C" w:rsidRPr="0003503E" w:rsidRDefault="00734E4C" w:rsidP="00492EA8">
            <w:pPr>
              <w:spacing w:after="60"/>
              <w:jc w:val="left"/>
              <w:rPr>
                <w:b/>
                <w:sz w:val="18"/>
                <w:lang w:val="en-CA"/>
              </w:rPr>
            </w:pPr>
            <w:r w:rsidRPr="0003503E">
              <w:rPr>
                <w:b/>
                <w:sz w:val="18"/>
                <w:lang w:val="en-CA"/>
              </w:rPr>
              <w:t>(IV) CONSUMPTION DATA (ODP tonnes)</w:t>
            </w:r>
          </w:p>
        </w:tc>
      </w:tr>
      <w:tr w:rsidR="00734E4C" w:rsidRPr="0003503E" w:rsidTr="005670B4">
        <w:trPr>
          <w:trHeight w:val="240"/>
        </w:trPr>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2009 - 2010 baseline:</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0.40</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Starting point for sustained aggregate reductions:</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0.23</w:t>
            </w:r>
          </w:p>
        </w:tc>
      </w:tr>
      <w:tr w:rsidR="00734E4C" w:rsidRPr="0003503E" w:rsidTr="005670B4">
        <w:trPr>
          <w:trHeight w:val="240"/>
        </w:trPr>
        <w:tc>
          <w:tcPr>
            <w:tcW w:w="0" w:type="auto"/>
            <w:gridSpan w:val="4"/>
            <w:shd w:val="clear" w:color="auto" w:fill="auto"/>
          </w:tcPr>
          <w:p w:rsidR="00734E4C" w:rsidRPr="0003503E" w:rsidRDefault="00734E4C" w:rsidP="00492EA8">
            <w:pPr>
              <w:spacing w:after="60"/>
              <w:jc w:val="center"/>
              <w:rPr>
                <w:b/>
                <w:sz w:val="18"/>
                <w:lang w:val="en-CA"/>
              </w:rPr>
            </w:pPr>
            <w:r w:rsidRPr="0003503E">
              <w:rPr>
                <w:b/>
                <w:sz w:val="18"/>
                <w:lang w:val="en-CA"/>
              </w:rPr>
              <w:t>CONSUMPTION ELIGIBLE FOR FUNDING (ODP tonnes)</w:t>
            </w:r>
          </w:p>
        </w:tc>
      </w:tr>
      <w:tr w:rsidR="00734E4C" w:rsidRPr="0003503E" w:rsidTr="005670B4">
        <w:trPr>
          <w:trHeight w:val="240"/>
        </w:trPr>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Already approved:</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0.08</w:t>
            </w:r>
          </w:p>
        </w:tc>
        <w:tc>
          <w:tcPr>
            <w:tcW w:w="0" w:type="auto"/>
            <w:shd w:val="clear" w:color="auto" w:fill="auto"/>
          </w:tcPr>
          <w:p w:rsidR="00734E4C" w:rsidRPr="0003503E" w:rsidRDefault="00734E4C" w:rsidP="00492EA8">
            <w:pPr>
              <w:spacing w:after="60"/>
              <w:jc w:val="center"/>
              <w:rPr>
                <w:sz w:val="18"/>
                <w:lang w:val="en-CA"/>
              </w:rPr>
            </w:pPr>
            <w:r w:rsidRPr="0003503E">
              <w:rPr>
                <w:sz w:val="18"/>
                <w:lang w:val="en-CA"/>
              </w:rPr>
              <w:t>Remaining:</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0.15</w:t>
            </w:r>
          </w:p>
        </w:tc>
      </w:tr>
    </w:tbl>
    <w:p w:rsidR="00734E4C" w:rsidRPr="0003503E" w:rsidRDefault="00734E4C" w:rsidP="00492EA8">
      <w:pPr>
        <w:spacing w:after="60"/>
        <w:jc w:val="center"/>
        <w:rPr>
          <w:lang w:val="en-CA"/>
        </w:rPr>
      </w:pPr>
    </w:p>
    <w:tbl>
      <w:tblPr>
        <w:tblStyle w:val="TableGrid"/>
        <w:tblW w:w="1000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26"/>
        <w:gridCol w:w="4559"/>
        <w:gridCol w:w="1373"/>
        <w:gridCol w:w="1373"/>
        <w:gridCol w:w="1373"/>
      </w:tblGrid>
      <w:tr w:rsidR="00734E4C" w:rsidRPr="0003503E" w:rsidTr="005670B4">
        <w:trPr>
          <w:trHeight w:val="281"/>
        </w:trPr>
        <w:tc>
          <w:tcPr>
            <w:tcW w:w="0" w:type="auto"/>
            <w:gridSpan w:val="2"/>
            <w:shd w:val="clear" w:color="auto" w:fill="auto"/>
          </w:tcPr>
          <w:p w:rsidR="00734E4C" w:rsidRPr="0003503E" w:rsidRDefault="00734E4C" w:rsidP="00492EA8">
            <w:pPr>
              <w:spacing w:after="60"/>
              <w:jc w:val="left"/>
              <w:rPr>
                <w:b/>
                <w:sz w:val="18"/>
                <w:lang w:val="en-CA"/>
              </w:rPr>
            </w:pPr>
            <w:r w:rsidRPr="0003503E">
              <w:rPr>
                <w:b/>
                <w:sz w:val="18"/>
                <w:lang w:val="en-CA"/>
              </w:rPr>
              <w:t>(V) BUSINESS PLAN</w:t>
            </w:r>
          </w:p>
        </w:tc>
        <w:tc>
          <w:tcPr>
            <w:tcW w:w="0" w:type="auto"/>
            <w:shd w:val="clear" w:color="auto" w:fill="auto"/>
          </w:tcPr>
          <w:p w:rsidR="00734E4C" w:rsidRPr="0003503E" w:rsidRDefault="00734E4C" w:rsidP="00492EA8">
            <w:pPr>
              <w:spacing w:after="60"/>
              <w:jc w:val="center"/>
              <w:rPr>
                <w:b/>
                <w:sz w:val="18"/>
                <w:lang w:val="en-CA"/>
              </w:rPr>
            </w:pPr>
            <w:r w:rsidRPr="0003503E">
              <w:rPr>
                <w:b/>
                <w:sz w:val="18"/>
                <w:lang w:val="en-CA"/>
              </w:rPr>
              <w:t>2019</w:t>
            </w:r>
          </w:p>
        </w:tc>
        <w:tc>
          <w:tcPr>
            <w:tcW w:w="0" w:type="auto"/>
            <w:shd w:val="clear" w:color="auto" w:fill="auto"/>
          </w:tcPr>
          <w:p w:rsidR="00734E4C" w:rsidRPr="0003503E" w:rsidRDefault="00734E4C" w:rsidP="00492EA8">
            <w:pPr>
              <w:spacing w:after="60"/>
              <w:jc w:val="center"/>
              <w:rPr>
                <w:b/>
                <w:sz w:val="18"/>
                <w:lang w:val="en-CA"/>
              </w:rPr>
            </w:pPr>
            <w:r w:rsidRPr="0003503E">
              <w:rPr>
                <w:b/>
                <w:sz w:val="18"/>
                <w:lang w:val="en-CA"/>
              </w:rPr>
              <w:t>2020</w:t>
            </w:r>
          </w:p>
        </w:tc>
        <w:tc>
          <w:tcPr>
            <w:tcW w:w="0" w:type="auto"/>
            <w:shd w:val="clear" w:color="auto" w:fill="auto"/>
          </w:tcPr>
          <w:p w:rsidR="00734E4C" w:rsidRPr="0003503E" w:rsidRDefault="00734E4C" w:rsidP="00492EA8">
            <w:pPr>
              <w:spacing w:after="60"/>
              <w:jc w:val="center"/>
              <w:rPr>
                <w:b/>
                <w:sz w:val="18"/>
                <w:lang w:val="en-CA"/>
              </w:rPr>
            </w:pPr>
            <w:r w:rsidRPr="0003503E">
              <w:rPr>
                <w:b/>
                <w:sz w:val="18"/>
                <w:lang w:val="en-CA"/>
              </w:rPr>
              <w:t>Total</w:t>
            </w:r>
          </w:p>
        </w:tc>
      </w:tr>
      <w:tr w:rsidR="00734E4C" w:rsidRPr="0003503E" w:rsidTr="005670B4">
        <w:trPr>
          <w:trHeight w:val="281"/>
        </w:trPr>
        <w:tc>
          <w:tcPr>
            <w:tcW w:w="0" w:type="auto"/>
            <w:vMerge w:val="restart"/>
            <w:shd w:val="clear" w:color="auto" w:fill="auto"/>
          </w:tcPr>
          <w:p w:rsidR="00734E4C" w:rsidRPr="0003503E" w:rsidRDefault="00734E4C" w:rsidP="00492EA8">
            <w:pPr>
              <w:spacing w:after="60"/>
              <w:jc w:val="center"/>
              <w:rPr>
                <w:sz w:val="18"/>
                <w:lang w:val="en-CA"/>
              </w:rPr>
            </w:pPr>
            <w:r w:rsidRPr="0003503E">
              <w:rPr>
                <w:sz w:val="18"/>
                <w:lang w:val="en-CA"/>
              </w:rPr>
              <w:t>UNEP</w:t>
            </w:r>
          </w:p>
        </w:tc>
        <w:tc>
          <w:tcPr>
            <w:tcW w:w="0" w:type="auto"/>
            <w:shd w:val="clear" w:color="auto" w:fill="auto"/>
          </w:tcPr>
          <w:p w:rsidR="00734E4C" w:rsidRPr="0003503E" w:rsidRDefault="00734E4C" w:rsidP="00492EA8">
            <w:pPr>
              <w:spacing w:after="60"/>
              <w:jc w:val="left"/>
              <w:rPr>
                <w:sz w:val="18"/>
                <w:lang w:val="en-CA"/>
              </w:rPr>
            </w:pPr>
            <w:r w:rsidRPr="0003503E">
              <w:rPr>
                <w:sz w:val="18"/>
                <w:lang w:val="en-CA"/>
              </w:rPr>
              <w:t>ODS phase-out (ODP tonnes)</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0.03</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0.01</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0.04</w:t>
            </w:r>
          </w:p>
        </w:tc>
      </w:tr>
      <w:tr w:rsidR="00734E4C" w:rsidRPr="0003503E" w:rsidTr="005670B4">
        <w:trPr>
          <w:trHeight w:val="281"/>
        </w:trPr>
        <w:tc>
          <w:tcPr>
            <w:tcW w:w="0" w:type="auto"/>
            <w:vMerge/>
            <w:shd w:val="clear" w:color="auto" w:fill="auto"/>
          </w:tcPr>
          <w:p w:rsidR="00734E4C" w:rsidRPr="0003503E" w:rsidRDefault="00734E4C" w:rsidP="00492EA8">
            <w:pPr>
              <w:spacing w:after="60"/>
              <w:jc w:val="center"/>
              <w:rPr>
                <w:sz w:val="18"/>
                <w:lang w:val="en-CA"/>
              </w:rPr>
            </w:pPr>
          </w:p>
        </w:tc>
        <w:tc>
          <w:tcPr>
            <w:tcW w:w="0" w:type="auto"/>
            <w:shd w:val="clear" w:color="auto" w:fill="auto"/>
          </w:tcPr>
          <w:p w:rsidR="00734E4C" w:rsidRPr="0003503E" w:rsidRDefault="00734E4C" w:rsidP="00492EA8">
            <w:pPr>
              <w:spacing w:after="60"/>
              <w:jc w:val="left"/>
              <w:rPr>
                <w:sz w:val="18"/>
                <w:lang w:val="en-CA"/>
              </w:rPr>
            </w:pPr>
            <w:r w:rsidRPr="0003503E">
              <w:rPr>
                <w:sz w:val="18"/>
                <w:lang w:val="en-CA"/>
              </w:rPr>
              <w:t>Funding (US $)</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74,354</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18,588</w:t>
            </w:r>
          </w:p>
        </w:tc>
        <w:tc>
          <w:tcPr>
            <w:tcW w:w="0" w:type="auto"/>
            <w:shd w:val="clear" w:color="auto" w:fill="auto"/>
          </w:tcPr>
          <w:p w:rsidR="00734E4C" w:rsidRPr="0003503E" w:rsidRDefault="00734E4C" w:rsidP="00492EA8">
            <w:pPr>
              <w:spacing w:after="60"/>
              <w:jc w:val="right"/>
              <w:rPr>
                <w:sz w:val="18"/>
                <w:lang w:val="en-CA"/>
              </w:rPr>
            </w:pPr>
            <w:r w:rsidRPr="0003503E">
              <w:rPr>
                <w:sz w:val="18"/>
                <w:lang w:val="en-CA"/>
              </w:rPr>
              <w:t>92,942</w:t>
            </w:r>
          </w:p>
        </w:tc>
      </w:tr>
    </w:tbl>
    <w:p w:rsidR="00734E4C" w:rsidRPr="0003503E" w:rsidRDefault="00734E4C" w:rsidP="00492EA8">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26"/>
        <w:gridCol w:w="693"/>
        <w:gridCol w:w="831"/>
        <w:gridCol w:w="743"/>
        <w:gridCol w:w="585"/>
        <w:gridCol w:w="586"/>
        <w:gridCol w:w="585"/>
        <w:gridCol w:w="586"/>
        <w:gridCol w:w="586"/>
        <w:gridCol w:w="637"/>
        <w:gridCol w:w="534"/>
        <w:gridCol w:w="586"/>
        <w:gridCol w:w="741"/>
        <w:gridCol w:w="740"/>
        <w:gridCol w:w="741"/>
      </w:tblGrid>
      <w:tr w:rsidR="00734E4C" w:rsidRPr="0003503E" w:rsidTr="005670B4">
        <w:trPr>
          <w:trHeight w:val="253"/>
        </w:trPr>
        <w:tc>
          <w:tcPr>
            <w:tcW w:w="2350" w:type="dxa"/>
            <w:gridSpan w:val="3"/>
            <w:shd w:val="clear" w:color="auto" w:fill="auto"/>
          </w:tcPr>
          <w:p w:rsidR="00734E4C" w:rsidRPr="0003503E" w:rsidRDefault="00734E4C" w:rsidP="00492EA8">
            <w:pPr>
              <w:spacing w:after="60"/>
              <w:jc w:val="left"/>
              <w:rPr>
                <w:b/>
                <w:sz w:val="18"/>
                <w:lang w:val="en-CA"/>
              </w:rPr>
            </w:pPr>
            <w:r w:rsidRPr="0003503E">
              <w:rPr>
                <w:b/>
                <w:sz w:val="18"/>
                <w:lang w:val="en-CA"/>
              </w:rPr>
              <w:t>(VI) PROJECT DATA</w:t>
            </w:r>
          </w:p>
        </w:tc>
        <w:tc>
          <w:tcPr>
            <w:tcW w:w="743" w:type="dxa"/>
          </w:tcPr>
          <w:p w:rsidR="00734E4C" w:rsidRPr="0003503E" w:rsidRDefault="00734E4C" w:rsidP="00492EA8">
            <w:pPr>
              <w:spacing w:after="60"/>
              <w:jc w:val="center"/>
              <w:rPr>
                <w:b/>
                <w:sz w:val="18"/>
                <w:szCs w:val="18"/>
                <w:lang w:val="en-CA"/>
              </w:rPr>
            </w:pPr>
            <w:r w:rsidRPr="0003503E">
              <w:rPr>
                <w:b/>
                <w:sz w:val="18"/>
                <w:szCs w:val="18"/>
                <w:lang w:val="en-CA"/>
              </w:rPr>
              <w:t>2010</w:t>
            </w:r>
          </w:p>
        </w:tc>
        <w:tc>
          <w:tcPr>
            <w:tcW w:w="585" w:type="dxa"/>
          </w:tcPr>
          <w:p w:rsidR="00734E4C" w:rsidRPr="0003503E" w:rsidRDefault="00734E4C" w:rsidP="00492EA8">
            <w:pPr>
              <w:spacing w:after="60"/>
              <w:jc w:val="center"/>
              <w:rPr>
                <w:b/>
                <w:sz w:val="18"/>
                <w:szCs w:val="18"/>
                <w:lang w:val="en-CA"/>
              </w:rPr>
            </w:pPr>
            <w:r w:rsidRPr="0003503E">
              <w:rPr>
                <w:b/>
                <w:sz w:val="18"/>
                <w:szCs w:val="18"/>
                <w:lang w:val="en-CA"/>
              </w:rPr>
              <w:t>2011</w:t>
            </w:r>
          </w:p>
        </w:tc>
        <w:tc>
          <w:tcPr>
            <w:tcW w:w="586" w:type="dxa"/>
          </w:tcPr>
          <w:p w:rsidR="00734E4C" w:rsidRPr="0003503E" w:rsidRDefault="00734E4C" w:rsidP="00492EA8">
            <w:pPr>
              <w:spacing w:after="60"/>
              <w:jc w:val="center"/>
              <w:rPr>
                <w:b/>
                <w:sz w:val="18"/>
                <w:szCs w:val="18"/>
                <w:lang w:val="en-CA"/>
              </w:rPr>
            </w:pPr>
            <w:r w:rsidRPr="0003503E">
              <w:rPr>
                <w:b/>
                <w:sz w:val="18"/>
                <w:szCs w:val="18"/>
                <w:lang w:val="en-CA"/>
              </w:rPr>
              <w:t>2012</w:t>
            </w:r>
          </w:p>
        </w:tc>
        <w:tc>
          <w:tcPr>
            <w:tcW w:w="585"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2013</w:t>
            </w:r>
          </w:p>
        </w:tc>
        <w:tc>
          <w:tcPr>
            <w:tcW w:w="586"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2014</w:t>
            </w:r>
          </w:p>
        </w:tc>
        <w:tc>
          <w:tcPr>
            <w:tcW w:w="586"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2015</w:t>
            </w:r>
          </w:p>
        </w:tc>
        <w:tc>
          <w:tcPr>
            <w:tcW w:w="637"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2016</w:t>
            </w:r>
          </w:p>
        </w:tc>
        <w:tc>
          <w:tcPr>
            <w:tcW w:w="534"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2017</w:t>
            </w:r>
          </w:p>
        </w:tc>
        <w:tc>
          <w:tcPr>
            <w:tcW w:w="586"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2018</w:t>
            </w:r>
          </w:p>
        </w:tc>
        <w:tc>
          <w:tcPr>
            <w:tcW w:w="741"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2019*</w:t>
            </w:r>
          </w:p>
        </w:tc>
        <w:tc>
          <w:tcPr>
            <w:tcW w:w="740"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2020</w:t>
            </w:r>
          </w:p>
        </w:tc>
        <w:tc>
          <w:tcPr>
            <w:tcW w:w="741" w:type="dxa"/>
            <w:shd w:val="clear" w:color="auto" w:fill="auto"/>
          </w:tcPr>
          <w:p w:rsidR="00734E4C" w:rsidRPr="0003503E" w:rsidRDefault="00734E4C" w:rsidP="00492EA8">
            <w:pPr>
              <w:spacing w:after="60"/>
              <w:jc w:val="center"/>
              <w:rPr>
                <w:b/>
                <w:sz w:val="18"/>
                <w:szCs w:val="18"/>
                <w:lang w:val="en-CA"/>
              </w:rPr>
            </w:pPr>
            <w:r w:rsidRPr="0003503E">
              <w:rPr>
                <w:b/>
                <w:sz w:val="18"/>
                <w:szCs w:val="18"/>
                <w:lang w:val="en-CA"/>
              </w:rPr>
              <w:t>Total</w:t>
            </w:r>
          </w:p>
        </w:tc>
      </w:tr>
      <w:tr w:rsidR="00734E4C" w:rsidRPr="0003503E" w:rsidTr="005670B4">
        <w:trPr>
          <w:trHeight w:val="253"/>
        </w:trPr>
        <w:tc>
          <w:tcPr>
            <w:tcW w:w="2350" w:type="dxa"/>
            <w:gridSpan w:val="3"/>
            <w:shd w:val="clear" w:color="auto" w:fill="auto"/>
          </w:tcPr>
          <w:p w:rsidR="00734E4C" w:rsidRPr="0003503E" w:rsidRDefault="00734E4C" w:rsidP="00492EA8">
            <w:pPr>
              <w:spacing w:after="60"/>
              <w:jc w:val="left"/>
              <w:rPr>
                <w:sz w:val="18"/>
                <w:lang w:val="en-CA"/>
              </w:rPr>
            </w:pPr>
            <w:r w:rsidRPr="0003503E">
              <w:rPr>
                <w:sz w:val="18"/>
                <w:lang w:val="en-CA"/>
              </w:rPr>
              <w:t>Montreal Protocol consumption limits</w:t>
            </w:r>
          </w:p>
        </w:tc>
        <w:tc>
          <w:tcPr>
            <w:tcW w:w="743"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5"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6"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0.23</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0.23</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0.15</w:t>
            </w:r>
          </w:p>
        </w:tc>
        <w:tc>
          <w:tcPr>
            <w:tcW w:w="741"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r>
      <w:tr w:rsidR="00734E4C" w:rsidRPr="0003503E" w:rsidTr="005670B4">
        <w:trPr>
          <w:trHeight w:val="444"/>
        </w:trPr>
        <w:tc>
          <w:tcPr>
            <w:tcW w:w="2350" w:type="dxa"/>
            <w:gridSpan w:val="3"/>
            <w:shd w:val="clear" w:color="auto" w:fill="auto"/>
          </w:tcPr>
          <w:p w:rsidR="00734E4C" w:rsidRPr="0003503E" w:rsidRDefault="00734E4C" w:rsidP="00492EA8">
            <w:pPr>
              <w:spacing w:after="60"/>
              <w:jc w:val="left"/>
              <w:rPr>
                <w:sz w:val="18"/>
                <w:lang w:val="en-CA"/>
              </w:rPr>
            </w:pPr>
            <w:r w:rsidRPr="0003503E">
              <w:rPr>
                <w:sz w:val="18"/>
                <w:lang w:val="en-CA"/>
              </w:rPr>
              <w:t>Maximum allowable consumption (ODP tonnes)</w:t>
            </w:r>
          </w:p>
        </w:tc>
        <w:tc>
          <w:tcPr>
            <w:tcW w:w="743"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5"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6"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0.23</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0.23</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0.21</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0.15</w:t>
            </w:r>
          </w:p>
        </w:tc>
        <w:tc>
          <w:tcPr>
            <w:tcW w:w="741" w:type="dxa"/>
            <w:shd w:val="clear" w:color="auto" w:fill="auto"/>
          </w:tcPr>
          <w:p w:rsidR="00734E4C" w:rsidRPr="0003503E" w:rsidRDefault="00734E4C" w:rsidP="00492EA8">
            <w:pPr>
              <w:spacing w:after="60"/>
              <w:jc w:val="center"/>
              <w:rPr>
                <w:sz w:val="18"/>
                <w:szCs w:val="18"/>
                <w:lang w:val="en-CA"/>
              </w:rPr>
            </w:pPr>
            <w:r w:rsidRPr="0003503E">
              <w:rPr>
                <w:sz w:val="18"/>
                <w:szCs w:val="18"/>
                <w:lang w:val="en-CA"/>
              </w:rPr>
              <w:t>n/a</w:t>
            </w:r>
          </w:p>
        </w:tc>
      </w:tr>
      <w:tr w:rsidR="00734E4C" w:rsidRPr="0003503E" w:rsidTr="005670B4">
        <w:trPr>
          <w:trHeight w:val="450"/>
        </w:trPr>
        <w:tc>
          <w:tcPr>
            <w:tcW w:w="826" w:type="dxa"/>
            <w:vMerge w:val="restart"/>
            <w:shd w:val="clear" w:color="auto" w:fill="auto"/>
          </w:tcPr>
          <w:p w:rsidR="00734E4C" w:rsidRPr="0003503E" w:rsidRDefault="00734E4C" w:rsidP="00492EA8">
            <w:pPr>
              <w:spacing w:after="60"/>
              <w:jc w:val="left"/>
              <w:rPr>
                <w:sz w:val="18"/>
                <w:lang w:val="en-CA"/>
              </w:rPr>
            </w:pPr>
            <w:r w:rsidRPr="0003503E">
              <w:rPr>
                <w:sz w:val="18"/>
                <w:lang w:val="en-CA"/>
              </w:rPr>
              <w:t>Agreed funding (US$)</w:t>
            </w:r>
          </w:p>
        </w:tc>
        <w:tc>
          <w:tcPr>
            <w:tcW w:w="693" w:type="dxa"/>
            <w:vMerge w:val="restart"/>
            <w:shd w:val="clear" w:color="auto" w:fill="auto"/>
          </w:tcPr>
          <w:p w:rsidR="00734E4C" w:rsidRPr="0003503E" w:rsidRDefault="00734E4C" w:rsidP="00492EA8">
            <w:pPr>
              <w:spacing w:after="60"/>
              <w:jc w:val="center"/>
              <w:rPr>
                <w:sz w:val="18"/>
                <w:lang w:val="en-CA"/>
              </w:rPr>
            </w:pPr>
            <w:r w:rsidRPr="0003503E">
              <w:rPr>
                <w:sz w:val="18"/>
                <w:lang w:val="en-CA"/>
              </w:rPr>
              <w:t>UNEP</w:t>
            </w: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Project costs</w:t>
            </w:r>
          </w:p>
        </w:tc>
        <w:tc>
          <w:tcPr>
            <w:tcW w:w="743" w:type="dxa"/>
          </w:tcPr>
          <w:p w:rsidR="00734E4C" w:rsidRPr="0003503E" w:rsidRDefault="00734E4C" w:rsidP="00492EA8">
            <w:pPr>
              <w:spacing w:after="60"/>
              <w:jc w:val="right"/>
              <w:rPr>
                <w:sz w:val="18"/>
                <w:szCs w:val="18"/>
                <w:lang w:val="en-CA"/>
              </w:rPr>
            </w:pPr>
            <w:r w:rsidRPr="0003503E">
              <w:rPr>
                <w:sz w:val="18"/>
                <w:szCs w:val="18"/>
                <w:lang w:val="en-CA"/>
              </w:rPr>
              <w:t>82,250</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65,800</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16,450</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164,500</w:t>
            </w:r>
          </w:p>
        </w:tc>
      </w:tr>
      <w:tr w:rsidR="00734E4C" w:rsidRPr="0003503E" w:rsidTr="005670B4">
        <w:trPr>
          <w:trHeight w:val="450"/>
        </w:trPr>
        <w:tc>
          <w:tcPr>
            <w:tcW w:w="826" w:type="dxa"/>
            <w:vMerge/>
            <w:shd w:val="clear" w:color="auto" w:fill="auto"/>
          </w:tcPr>
          <w:p w:rsidR="00734E4C" w:rsidRPr="0003503E" w:rsidRDefault="00734E4C" w:rsidP="00492EA8">
            <w:pPr>
              <w:spacing w:after="60"/>
              <w:jc w:val="center"/>
              <w:rPr>
                <w:sz w:val="18"/>
                <w:lang w:val="en-CA"/>
              </w:rPr>
            </w:pPr>
          </w:p>
        </w:tc>
        <w:tc>
          <w:tcPr>
            <w:tcW w:w="693" w:type="dxa"/>
            <w:vMerge/>
            <w:shd w:val="clear" w:color="auto" w:fill="auto"/>
          </w:tcPr>
          <w:p w:rsidR="00734E4C" w:rsidRPr="0003503E" w:rsidRDefault="00734E4C" w:rsidP="00492EA8">
            <w:pPr>
              <w:spacing w:after="60"/>
              <w:jc w:val="center"/>
              <w:rPr>
                <w:sz w:val="18"/>
                <w:lang w:val="en-CA"/>
              </w:rPr>
            </w:pP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Support costs</w:t>
            </w:r>
          </w:p>
        </w:tc>
        <w:tc>
          <w:tcPr>
            <w:tcW w:w="743" w:type="dxa"/>
          </w:tcPr>
          <w:p w:rsidR="00734E4C" w:rsidRPr="0003503E" w:rsidRDefault="00734E4C" w:rsidP="00492EA8">
            <w:pPr>
              <w:spacing w:after="60"/>
              <w:jc w:val="right"/>
              <w:rPr>
                <w:sz w:val="18"/>
                <w:szCs w:val="18"/>
                <w:lang w:val="en-CA"/>
              </w:rPr>
            </w:pPr>
            <w:r w:rsidRPr="0003503E">
              <w:rPr>
                <w:sz w:val="18"/>
                <w:szCs w:val="18"/>
                <w:lang w:val="en-CA"/>
              </w:rPr>
              <w:t>10,693</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8,554</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2,138</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21,385</w:t>
            </w:r>
          </w:p>
        </w:tc>
      </w:tr>
      <w:tr w:rsidR="00734E4C" w:rsidRPr="0003503E" w:rsidTr="005670B4">
        <w:trPr>
          <w:trHeight w:val="450"/>
        </w:trPr>
        <w:tc>
          <w:tcPr>
            <w:tcW w:w="1519" w:type="dxa"/>
            <w:gridSpan w:val="2"/>
            <w:vMerge w:val="restart"/>
            <w:shd w:val="clear" w:color="auto" w:fill="auto"/>
          </w:tcPr>
          <w:p w:rsidR="00734E4C" w:rsidRPr="0003503E" w:rsidRDefault="00734E4C" w:rsidP="00492EA8">
            <w:pPr>
              <w:spacing w:after="60"/>
              <w:jc w:val="left"/>
              <w:rPr>
                <w:sz w:val="18"/>
                <w:lang w:val="en-CA"/>
              </w:rPr>
            </w:pPr>
            <w:r w:rsidRPr="0003503E">
              <w:rPr>
                <w:sz w:val="18"/>
                <w:lang w:val="en-CA"/>
              </w:rPr>
              <w:t xml:space="preserve">Funds approved by </w:t>
            </w:r>
            <w:proofErr w:type="spellStart"/>
            <w:r w:rsidRPr="0003503E">
              <w:rPr>
                <w:sz w:val="18"/>
                <w:lang w:val="en-CA"/>
              </w:rPr>
              <w:t>ExCom</w:t>
            </w:r>
            <w:proofErr w:type="spellEnd"/>
            <w:r w:rsidRPr="0003503E">
              <w:rPr>
                <w:sz w:val="18"/>
                <w:lang w:val="en-CA"/>
              </w:rPr>
              <w:t xml:space="preserve"> (US$)</w:t>
            </w: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Project costs</w:t>
            </w:r>
          </w:p>
        </w:tc>
        <w:tc>
          <w:tcPr>
            <w:tcW w:w="743" w:type="dxa"/>
          </w:tcPr>
          <w:p w:rsidR="00734E4C" w:rsidRPr="0003503E" w:rsidRDefault="00734E4C" w:rsidP="00492EA8">
            <w:pPr>
              <w:spacing w:after="60"/>
              <w:jc w:val="right"/>
              <w:rPr>
                <w:sz w:val="18"/>
                <w:szCs w:val="18"/>
                <w:lang w:val="en-CA"/>
              </w:rPr>
            </w:pPr>
            <w:r w:rsidRPr="0003503E">
              <w:rPr>
                <w:sz w:val="18"/>
                <w:szCs w:val="18"/>
                <w:lang w:val="en-CA"/>
              </w:rPr>
              <w:t>82,250</w:t>
            </w:r>
          </w:p>
        </w:tc>
        <w:tc>
          <w:tcPr>
            <w:tcW w:w="585" w:type="dxa"/>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tcPr>
          <w:p w:rsidR="00734E4C" w:rsidRPr="0003503E" w:rsidRDefault="00734E4C" w:rsidP="00492EA8">
            <w:pPr>
              <w:spacing w:after="60"/>
              <w:jc w:val="right"/>
              <w:rPr>
                <w:sz w:val="18"/>
                <w:szCs w:val="18"/>
                <w:lang w:val="en-CA"/>
              </w:rPr>
            </w:pPr>
            <w:r w:rsidRPr="0003503E">
              <w:rPr>
                <w:sz w:val="18"/>
                <w:szCs w:val="18"/>
                <w:lang w:val="en-CA"/>
              </w:rPr>
              <w:t>82,250</w:t>
            </w:r>
          </w:p>
        </w:tc>
      </w:tr>
      <w:tr w:rsidR="00734E4C" w:rsidRPr="0003503E" w:rsidTr="005670B4">
        <w:trPr>
          <w:trHeight w:val="458"/>
        </w:trPr>
        <w:tc>
          <w:tcPr>
            <w:tcW w:w="1519" w:type="dxa"/>
            <w:gridSpan w:val="2"/>
            <w:vMerge/>
            <w:shd w:val="clear" w:color="auto" w:fill="auto"/>
          </w:tcPr>
          <w:p w:rsidR="00734E4C" w:rsidRPr="0003503E" w:rsidRDefault="00734E4C" w:rsidP="00492EA8">
            <w:pPr>
              <w:spacing w:after="60"/>
              <w:jc w:val="center"/>
              <w:rPr>
                <w:sz w:val="18"/>
                <w:lang w:val="en-CA"/>
              </w:rPr>
            </w:pP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Support costs</w:t>
            </w:r>
          </w:p>
        </w:tc>
        <w:tc>
          <w:tcPr>
            <w:tcW w:w="743" w:type="dxa"/>
          </w:tcPr>
          <w:p w:rsidR="00734E4C" w:rsidRPr="0003503E" w:rsidRDefault="00734E4C" w:rsidP="00492EA8">
            <w:pPr>
              <w:spacing w:after="60"/>
              <w:jc w:val="right"/>
              <w:rPr>
                <w:sz w:val="18"/>
                <w:szCs w:val="18"/>
                <w:lang w:val="en-CA"/>
              </w:rPr>
            </w:pPr>
            <w:r w:rsidRPr="0003503E">
              <w:rPr>
                <w:sz w:val="18"/>
                <w:szCs w:val="18"/>
                <w:lang w:val="en-CA"/>
              </w:rPr>
              <w:t>10,693</w:t>
            </w:r>
          </w:p>
        </w:tc>
        <w:tc>
          <w:tcPr>
            <w:tcW w:w="585" w:type="dxa"/>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5"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637"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34"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586"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0"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c>
          <w:tcPr>
            <w:tcW w:w="741" w:type="dxa"/>
          </w:tcPr>
          <w:p w:rsidR="00734E4C" w:rsidRPr="0003503E" w:rsidRDefault="00734E4C" w:rsidP="00492EA8">
            <w:pPr>
              <w:spacing w:after="60"/>
              <w:jc w:val="right"/>
              <w:rPr>
                <w:sz w:val="18"/>
                <w:szCs w:val="18"/>
                <w:lang w:val="en-CA"/>
              </w:rPr>
            </w:pPr>
            <w:r w:rsidRPr="0003503E">
              <w:rPr>
                <w:sz w:val="18"/>
                <w:szCs w:val="18"/>
                <w:lang w:val="en-CA"/>
              </w:rPr>
              <w:t>10,693</w:t>
            </w:r>
          </w:p>
        </w:tc>
      </w:tr>
      <w:tr w:rsidR="00734E4C" w:rsidRPr="0003503E" w:rsidTr="005670B4">
        <w:trPr>
          <w:trHeight w:val="444"/>
        </w:trPr>
        <w:tc>
          <w:tcPr>
            <w:tcW w:w="1519" w:type="dxa"/>
            <w:gridSpan w:val="2"/>
            <w:vMerge w:val="restart"/>
            <w:shd w:val="clear" w:color="auto" w:fill="auto"/>
          </w:tcPr>
          <w:p w:rsidR="00734E4C" w:rsidRPr="0003503E" w:rsidRDefault="00734E4C" w:rsidP="00492EA8">
            <w:pPr>
              <w:spacing w:after="60"/>
              <w:jc w:val="left"/>
              <w:rPr>
                <w:sz w:val="18"/>
                <w:lang w:val="en-CA"/>
              </w:rPr>
            </w:pPr>
            <w:r w:rsidRPr="0003503E">
              <w:rPr>
                <w:sz w:val="18"/>
                <w:lang w:val="en-CA"/>
              </w:rPr>
              <w:t>Total funds requested for approval at this meeting (US$)</w:t>
            </w: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Project costs</w:t>
            </w:r>
          </w:p>
        </w:tc>
        <w:tc>
          <w:tcPr>
            <w:tcW w:w="743" w:type="dxa"/>
          </w:tcPr>
          <w:p w:rsidR="00734E4C" w:rsidRPr="0003503E" w:rsidRDefault="00734E4C" w:rsidP="00492EA8">
            <w:pPr>
              <w:spacing w:after="60"/>
              <w:jc w:val="right"/>
              <w:rPr>
                <w:sz w:val="18"/>
                <w:szCs w:val="18"/>
                <w:lang w:val="en-CA"/>
              </w:rPr>
            </w:pPr>
          </w:p>
        </w:tc>
        <w:tc>
          <w:tcPr>
            <w:tcW w:w="585" w:type="dxa"/>
          </w:tcPr>
          <w:p w:rsidR="00734E4C" w:rsidRPr="0003503E" w:rsidRDefault="00734E4C" w:rsidP="00492EA8">
            <w:pPr>
              <w:spacing w:after="60"/>
              <w:jc w:val="right"/>
              <w:rPr>
                <w:sz w:val="18"/>
                <w:szCs w:val="18"/>
                <w:lang w:val="en-CA"/>
              </w:rPr>
            </w:pPr>
          </w:p>
        </w:tc>
        <w:tc>
          <w:tcPr>
            <w:tcW w:w="586" w:type="dxa"/>
          </w:tcPr>
          <w:p w:rsidR="00734E4C" w:rsidRPr="0003503E" w:rsidRDefault="00734E4C" w:rsidP="00492EA8">
            <w:pPr>
              <w:spacing w:after="60"/>
              <w:jc w:val="right"/>
              <w:rPr>
                <w:sz w:val="18"/>
                <w:szCs w:val="18"/>
                <w:lang w:val="en-CA"/>
              </w:rPr>
            </w:pPr>
          </w:p>
        </w:tc>
        <w:tc>
          <w:tcPr>
            <w:tcW w:w="585"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637" w:type="dxa"/>
            <w:shd w:val="clear" w:color="auto" w:fill="auto"/>
          </w:tcPr>
          <w:p w:rsidR="00734E4C" w:rsidRPr="0003503E" w:rsidRDefault="00734E4C" w:rsidP="00492EA8">
            <w:pPr>
              <w:spacing w:after="60"/>
              <w:jc w:val="right"/>
              <w:rPr>
                <w:sz w:val="18"/>
                <w:szCs w:val="18"/>
                <w:lang w:val="en-CA"/>
              </w:rPr>
            </w:pPr>
          </w:p>
        </w:tc>
        <w:tc>
          <w:tcPr>
            <w:tcW w:w="534"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65,800</w:t>
            </w:r>
          </w:p>
        </w:tc>
        <w:tc>
          <w:tcPr>
            <w:tcW w:w="740" w:type="dxa"/>
            <w:shd w:val="clear" w:color="auto" w:fill="auto"/>
          </w:tcPr>
          <w:p w:rsidR="00734E4C" w:rsidRPr="0003503E" w:rsidRDefault="00734E4C" w:rsidP="00492EA8">
            <w:pPr>
              <w:spacing w:after="60"/>
              <w:jc w:val="right"/>
              <w:rPr>
                <w:sz w:val="18"/>
                <w:szCs w:val="18"/>
                <w:lang w:val="en-CA"/>
              </w:rPr>
            </w:pP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r>
      <w:tr w:rsidR="00734E4C" w:rsidRPr="0003503E" w:rsidTr="005670B4">
        <w:trPr>
          <w:trHeight w:val="458"/>
        </w:trPr>
        <w:tc>
          <w:tcPr>
            <w:tcW w:w="1519" w:type="dxa"/>
            <w:gridSpan w:val="2"/>
            <w:vMerge/>
            <w:shd w:val="clear" w:color="auto" w:fill="auto"/>
          </w:tcPr>
          <w:p w:rsidR="00734E4C" w:rsidRPr="0003503E" w:rsidRDefault="00734E4C" w:rsidP="00492EA8">
            <w:pPr>
              <w:spacing w:after="60"/>
              <w:jc w:val="center"/>
              <w:rPr>
                <w:sz w:val="18"/>
                <w:lang w:val="en-CA"/>
              </w:rPr>
            </w:pPr>
          </w:p>
        </w:tc>
        <w:tc>
          <w:tcPr>
            <w:tcW w:w="831" w:type="dxa"/>
            <w:shd w:val="clear" w:color="auto" w:fill="auto"/>
          </w:tcPr>
          <w:p w:rsidR="00734E4C" w:rsidRPr="0003503E" w:rsidRDefault="00734E4C" w:rsidP="00492EA8">
            <w:pPr>
              <w:spacing w:after="60"/>
              <w:jc w:val="left"/>
              <w:rPr>
                <w:sz w:val="18"/>
                <w:lang w:val="en-CA"/>
              </w:rPr>
            </w:pPr>
            <w:r w:rsidRPr="0003503E">
              <w:rPr>
                <w:sz w:val="18"/>
                <w:lang w:val="en-CA"/>
              </w:rPr>
              <w:t>Support costs</w:t>
            </w:r>
          </w:p>
        </w:tc>
        <w:tc>
          <w:tcPr>
            <w:tcW w:w="743" w:type="dxa"/>
          </w:tcPr>
          <w:p w:rsidR="00734E4C" w:rsidRPr="0003503E" w:rsidRDefault="00734E4C" w:rsidP="00492EA8">
            <w:pPr>
              <w:spacing w:after="60"/>
              <w:jc w:val="right"/>
              <w:rPr>
                <w:sz w:val="18"/>
                <w:szCs w:val="18"/>
                <w:lang w:val="en-CA"/>
              </w:rPr>
            </w:pPr>
          </w:p>
        </w:tc>
        <w:tc>
          <w:tcPr>
            <w:tcW w:w="585" w:type="dxa"/>
          </w:tcPr>
          <w:p w:rsidR="00734E4C" w:rsidRPr="0003503E" w:rsidRDefault="00734E4C" w:rsidP="00492EA8">
            <w:pPr>
              <w:spacing w:after="60"/>
              <w:jc w:val="right"/>
              <w:rPr>
                <w:sz w:val="18"/>
                <w:szCs w:val="18"/>
                <w:lang w:val="en-CA"/>
              </w:rPr>
            </w:pPr>
          </w:p>
        </w:tc>
        <w:tc>
          <w:tcPr>
            <w:tcW w:w="586" w:type="dxa"/>
          </w:tcPr>
          <w:p w:rsidR="00734E4C" w:rsidRPr="0003503E" w:rsidRDefault="00734E4C" w:rsidP="00492EA8">
            <w:pPr>
              <w:spacing w:after="60"/>
              <w:jc w:val="right"/>
              <w:rPr>
                <w:sz w:val="18"/>
                <w:szCs w:val="18"/>
                <w:lang w:val="en-CA"/>
              </w:rPr>
            </w:pPr>
          </w:p>
        </w:tc>
        <w:tc>
          <w:tcPr>
            <w:tcW w:w="585"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637" w:type="dxa"/>
            <w:shd w:val="clear" w:color="auto" w:fill="auto"/>
          </w:tcPr>
          <w:p w:rsidR="00734E4C" w:rsidRPr="0003503E" w:rsidRDefault="00734E4C" w:rsidP="00492EA8">
            <w:pPr>
              <w:spacing w:after="60"/>
              <w:jc w:val="right"/>
              <w:rPr>
                <w:sz w:val="18"/>
                <w:szCs w:val="18"/>
                <w:lang w:val="en-CA"/>
              </w:rPr>
            </w:pPr>
          </w:p>
        </w:tc>
        <w:tc>
          <w:tcPr>
            <w:tcW w:w="534" w:type="dxa"/>
            <w:shd w:val="clear" w:color="auto" w:fill="auto"/>
          </w:tcPr>
          <w:p w:rsidR="00734E4C" w:rsidRPr="0003503E" w:rsidRDefault="00734E4C" w:rsidP="00492EA8">
            <w:pPr>
              <w:spacing w:after="60"/>
              <w:jc w:val="right"/>
              <w:rPr>
                <w:sz w:val="18"/>
                <w:szCs w:val="18"/>
                <w:lang w:val="en-CA"/>
              </w:rPr>
            </w:pPr>
          </w:p>
        </w:tc>
        <w:tc>
          <w:tcPr>
            <w:tcW w:w="586" w:type="dxa"/>
            <w:shd w:val="clear" w:color="auto" w:fill="auto"/>
          </w:tcPr>
          <w:p w:rsidR="00734E4C" w:rsidRPr="0003503E" w:rsidRDefault="00734E4C" w:rsidP="00492EA8">
            <w:pPr>
              <w:spacing w:after="60"/>
              <w:jc w:val="right"/>
              <w:rPr>
                <w:sz w:val="18"/>
                <w:szCs w:val="18"/>
                <w:lang w:val="en-CA"/>
              </w:rPr>
            </w:pP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8,554</w:t>
            </w:r>
          </w:p>
        </w:tc>
        <w:tc>
          <w:tcPr>
            <w:tcW w:w="740" w:type="dxa"/>
            <w:shd w:val="clear" w:color="auto" w:fill="auto"/>
          </w:tcPr>
          <w:p w:rsidR="00734E4C" w:rsidRPr="0003503E" w:rsidRDefault="00734E4C" w:rsidP="00492EA8">
            <w:pPr>
              <w:spacing w:after="60"/>
              <w:jc w:val="right"/>
              <w:rPr>
                <w:sz w:val="18"/>
                <w:szCs w:val="18"/>
                <w:lang w:val="en-CA"/>
              </w:rPr>
            </w:pPr>
          </w:p>
        </w:tc>
        <w:tc>
          <w:tcPr>
            <w:tcW w:w="741" w:type="dxa"/>
            <w:shd w:val="clear" w:color="auto" w:fill="auto"/>
          </w:tcPr>
          <w:p w:rsidR="00734E4C" w:rsidRPr="0003503E" w:rsidRDefault="00734E4C" w:rsidP="00492EA8">
            <w:pPr>
              <w:spacing w:after="60"/>
              <w:jc w:val="right"/>
              <w:rPr>
                <w:sz w:val="18"/>
                <w:szCs w:val="18"/>
                <w:lang w:val="en-CA"/>
              </w:rPr>
            </w:pPr>
            <w:r w:rsidRPr="0003503E">
              <w:rPr>
                <w:sz w:val="18"/>
                <w:szCs w:val="18"/>
                <w:lang w:val="en-CA"/>
              </w:rPr>
              <w:t>0</w:t>
            </w:r>
          </w:p>
        </w:tc>
      </w:tr>
    </w:tbl>
    <w:p w:rsidR="00734E4C" w:rsidRPr="0003503E" w:rsidRDefault="00734E4C" w:rsidP="00492EA8">
      <w:pPr>
        <w:spacing w:after="60"/>
        <w:rPr>
          <w:sz w:val="16"/>
          <w:szCs w:val="16"/>
          <w:lang w:val="en-CA"/>
        </w:rPr>
      </w:pPr>
      <w:r w:rsidRPr="0003503E">
        <w:rPr>
          <w:sz w:val="16"/>
          <w:szCs w:val="16"/>
          <w:lang w:val="en-CA"/>
        </w:rPr>
        <w:t>* The second tranche should have been submitted in 2016.</w:t>
      </w:r>
    </w:p>
    <w:p w:rsidR="00734E4C" w:rsidRPr="0003503E" w:rsidRDefault="00734E4C" w:rsidP="00492EA8">
      <w:pPr>
        <w:spacing w:after="60"/>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34E4C" w:rsidRPr="0003503E" w:rsidTr="005670B4">
        <w:trPr>
          <w:trHeight w:val="240"/>
        </w:trPr>
        <w:tc>
          <w:tcPr>
            <w:tcW w:w="3000" w:type="dxa"/>
            <w:shd w:val="clear" w:color="auto" w:fill="auto"/>
          </w:tcPr>
          <w:p w:rsidR="00734E4C" w:rsidRPr="0003503E" w:rsidRDefault="00734E4C" w:rsidP="00492EA8">
            <w:pPr>
              <w:spacing w:after="60"/>
              <w:jc w:val="left"/>
              <w:rPr>
                <w:b/>
                <w:sz w:val="18"/>
                <w:lang w:val="en-CA"/>
              </w:rPr>
            </w:pPr>
            <w:r w:rsidRPr="0003503E">
              <w:rPr>
                <w:b/>
                <w:sz w:val="18"/>
                <w:lang w:val="en-CA"/>
              </w:rPr>
              <w:t>Secretariat's recommendation:</w:t>
            </w:r>
          </w:p>
        </w:tc>
        <w:tc>
          <w:tcPr>
            <w:tcW w:w="7000" w:type="dxa"/>
            <w:shd w:val="clear" w:color="auto" w:fill="auto"/>
          </w:tcPr>
          <w:p w:rsidR="00734E4C" w:rsidRPr="0003503E" w:rsidRDefault="00734E4C" w:rsidP="00492EA8">
            <w:pPr>
              <w:spacing w:after="60"/>
              <w:jc w:val="center"/>
              <w:rPr>
                <w:sz w:val="18"/>
                <w:lang w:val="en-CA"/>
              </w:rPr>
            </w:pPr>
            <w:r w:rsidRPr="0003503E">
              <w:rPr>
                <w:sz w:val="18"/>
                <w:lang w:val="en-CA"/>
              </w:rPr>
              <w:t>Blanket approval</w:t>
            </w:r>
          </w:p>
        </w:tc>
      </w:tr>
    </w:tbl>
    <w:p w:rsidR="00734E4C" w:rsidRPr="0003503E" w:rsidRDefault="00734E4C" w:rsidP="00492EA8">
      <w:pPr>
        <w:spacing w:after="60"/>
        <w:jc w:val="center"/>
        <w:rPr>
          <w:lang w:val="en-CA"/>
        </w:rPr>
      </w:pPr>
    </w:p>
    <w:p w:rsidR="00734E4C" w:rsidRPr="0003503E" w:rsidRDefault="00734E4C" w:rsidP="00492EA8">
      <w:pPr>
        <w:rPr>
          <w:lang w:val="en-CA"/>
        </w:rPr>
      </w:pPr>
    </w:p>
    <w:p w:rsidR="00734E4C" w:rsidRPr="0003503E" w:rsidRDefault="00734E4C" w:rsidP="00492EA8">
      <w:pPr>
        <w:rPr>
          <w:lang w:val="en-CA"/>
        </w:rPr>
      </w:pPr>
    </w:p>
    <w:p w:rsidR="00734E4C" w:rsidRPr="0003503E" w:rsidRDefault="00734E4C" w:rsidP="00492EA8">
      <w:pPr>
        <w:rPr>
          <w:lang w:val="en-CA"/>
        </w:rPr>
      </w:pPr>
    </w:p>
    <w:p w:rsidR="00734E4C" w:rsidRPr="0003503E" w:rsidRDefault="00734E4C" w:rsidP="00492EA8">
      <w:pPr>
        <w:rPr>
          <w:lang w:val="en-CA"/>
        </w:rPr>
      </w:pPr>
      <w:r w:rsidRPr="0003503E">
        <w:rPr>
          <w:lang w:val="en-CA"/>
        </w:rPr>
        <w:br w:type="page"/>
      </w:r>
    </w:p>
    <w:p w:rsidR="00734E4C" w:rsidRPr="0003503E" w:rsidRDefault="00734E4C" w:rsidP="00492EA8">
      <w:pPr>
        <w:jc w:val="center"/>
        <w:rPr>
          <w:b/>
          <w:lang w:val="en-CA"/>
        </w:rPr>
      </w:pPr>
      <w:r w:rsidRPr="0003503E">
        <w:rPr>
          <w:b/>
          <w:lang w:val="en-CA"/>
        </w:rPr>
        <w:lastRenderedPageBreak/>
        <w:t>PROJECT DESCRIPTION</w:t>
      </w:r>
    </w:p>
    <w:p w:rsidR="00734E4C" w:rsidRPr="0003503E" w:rsidRDefault="00734E4C" w:rsidP="00492EA8">
      <w:pPr>
        <w:rPr>
          <w:lang w:val="en-CA"/>
        </w:rPr>
      </w:pPr>
    </w:p>
    <w:p w:rsidR="00734E4C" w:rsidRPr="0003503E" w:rsidRDefault="00734E4C" w:rsidP="00492EA8">
      <w:pPr>
        <w:pStyle w:val="Heading1"/>
        <w:tabs>
          <w:tab w:val="clear" w:pos="0"/>
          <w:tab w:val="num" w:pos="90"/>
        </w:tabs>
        <w:rPr>
          <w:sz w:val="18"/>
          <w:szCs w:val="18"/>
          <w:lang w:val="en-CA"/>
        </w:rPr>
      </w:pPr>
      <w:r w:rsidRPr="0003503E">
        <w:rPr>
          <w:lang w:val="en-CA"/>
        </w:rPr>
        <w:t>On behalf of the Government of Dominica, UNEP as the designated implementing agency has submitted a request for funding for the second tranche of stage I of the HCFC phase-out management plan (HPMP), at the amount of US $65,800, plus agency support costs of US $8,554</w:t>
      </w:r>
      <w:r w:rsidRPr="0003503E">
        <w:rPr>
          <w:sz w:val="18"/>
          <w:szCs w:val="18"/>
          <w:lang w:val="en-CA"/>
        </w:rPr>
        <w:t>.</w:t>
      </w:r>
      <w:r w:rsidRPr="0003503E">
        <w:rPr>
          <w:rStyle w:val="FootnoteReference"/>
          <w:lang w:val="en-CA"/>
        </w:rPr>
        <w:footnoteReference w:id="1"/>
      </w:r>
      <w:r w:rsidRPr="0003503E">
        <w:rPr>
          <w:lang w:val="en-CA"/>
        </w:rPr>
        <w:t xml:space="preserve"> The submission includes a progress report on the implementation of the first tranche, the verification report of HCFC consumption for 2013 to 2018 and the tranche implementation plan for 2020.</w:t>
      </w:r>
    </w:p>
    <w:p w:rsidR="00734E4C" w:rsidRPr="0003503E" w:rsidRDefault="00734E4C" w:rsidP="00492EA8">
      <w:pPr>
        <w:pStyle w:val="Heading1"/>
        <w:numPr>
          <w:ilvl w:val="0"/>
          <w:numId w:val="0"/>
        </w:numPr>
        <w:rPr>
          <w:u w:val="single"/>
          <w:lang w:val="en-CA"/>
        </w:rPr>
      </w:pPr>
      <w:r w:rsidRPr="0003503E">
        <w:rPr>
          <w:u w:val="single"/>
          <w:lang w:val="en-CA"/>
        </w:rPr>
        <w:t xml:space="preserve">Introduction </w:t>
      </w:r>
    </w:p>
    <w:p w:rsidR="00734E4C" w:rsidRPr="0003503E" w:rsidRDefault="00734E4C" w:rsidP="00492EA8">
      <w:pPr>
        <w:pStyle w:val="Heading1"/>
        <w:tabs>
          <w:tab w:val="clear" w:pos="0"/>
          <w:tab w:val="num" w:pos="90"/>
        </w:tabs>
        <w:rPr>
          <w:lang w:val="en-CA"/>
        </w:rPr>
      </w:pPr>
      <w:r w:rsidRPr="0003503E">
        <w:rPr>
          <w:lang w:val="en-CA"/>
        </w:rPr>
        <w:t>The</w:t>
      </w:r>
      <w:r w:rsidRPr="0003503E">
        <w:rPr>
          <w:lang w:val="en-029"/>
        </w:rPr>
        <w:t xml:space="preserve"> implementation of the HPMP was delayed owing to several changes of the National Ozone Officer (NOO) and the impact of the hurricane in 2017</w:t>
      </w:r>
      <w:r w:rsidR="005670B4" w:rsidRPr="0003503E">
        <w:rPr>
          <w:lang w:val="en-029"/>
        </w:rPr>
        <w:t>,</w:t>
      </w:r>
      <w:r w:rsidRPr="0003503E">
        <w:rPr>
          <w:lang w:val="en-029"/>
        </w:rPr>
        <w:t xml:space="preserve"> during which the </w:t>
      </w:r>
      <w:r w:rsidR="005670B4" w:rsidRPr="0003503E">
        <w:rPr>
          <w:lang w:val="en-029"/>
        </w:rPr>
        <w:t>National Ozone Unit (</w:t>
      </w:r>
      <w:r w:rsidRPr="0003503E">
        <w:rPr>
          <w:lang w:val="en-029"/>
        </w:rPr>
        <w:t>NOU</w:t>
      </w:r>
      <w:r w:rsidR="005670B4" w:rsidRPr="0003503E">
        <w:rPr>
          <w:lang w:val="en-029"/>
        </w:rPr>
        <w:t>)</w:t>
      </w:r>
      <w:r w:rsidRPr="0003503E">
        <w:rPr>
          <w:lang w:val="en-029"/>
        </w:rPr>
        <w:t xml:space="preserve"> office was damaged. The Executive Committee approved an additional US $20,000 at the 80</w:t>
      </w:r>
      <w:r w:rsidRPr="0003503E">
        <w:rPr>
          <w:vertAlign w:val="superscript"/>
          <w:lang w:val="en-029"/>
        </w:rPr>
        <w:t>th</w:t>
      </w:r>
      <w:r w:rsidR="005670B4" w:rsidRPr="0003503E">
        <w:rPr>
          <w:lang w:val="en-029"/>
        </w:rPr>
        <w:t> </w:t>
      </w:r>
      <w:r w:rsidRPr="0003503E">
        <w:rPr>
          <w:lang w:val="en-029"/>
        </w:rPr>
        <w:t xml:space="preserve">meeting to assist in starting up the NOU after the hurricane. With this assistance, the NOU </w:t>
      </w:r>
      <w:r w:rsidR="00CE2F15">
        <w:rPr>
          <w:lang w:val="en-029"/>
        </w:rPr>
        <w:t>restarted operating</w:t>
      </w:r>
      <w:r w:rsidRPr="0003503E">
        <w:t xml:space="preserve"> and it is expected that the implementation of the HPMP will speed up.</w:t>
      </w:r>
    </w:p>
    <w:p w:rsidR="00734E4C" w:rsidRPr="0003503E" w:rsidRDefault="00734E4C" w:rsidP="00492EA8">
      <w:pPr>
        <w:pStyle w:val="Heading1"/>
        <w:numPr>
          <w:ilvl w:val="0"/>
          <w:numId w:val="0"/>
        </w:numPr>
        <w:rPr>
          <w:u w:val="single"/>
          <w:lang w:val="en-CA"/>
        </w:rPr>
      </w:pPr>
      <w:r w:rsidRPr="0003503E">
        <w:rPr>
          <w:u w:val="single"/>
          <w:lang w:val="en-CA"/>
        </w:rPr>
        <w:t>Report on HCFC consumption</w:t>
      </w:r>
    </w:p>
    <w:p w:rsidR="00734E4C" w:rsidRPr="0003503E" w:rsidRDefault="00734E4C" w:rsidP="00492EA8">
      <w:pPr>
        <w:pStyle w:val="Heading1"/>
        <w:tabs>
          <w:tab w:val="clear" w:pos="0"/>
          <w:tab w:val="num" w:pos="90"/>
        </w:tabs>
        <w:rPr>
          <w:lang w:val="en-CA"/>
        </w:rPr>
      </w:pPr>
      <w:r w:rsidRPr="0003503E">
        <w:rPr>
          <w:lang w:val="en-CA"/>
        </w:rPr>
        <w:t>The Government of Dominica reported a consumption of 0.16 ODP tonnes of HCFC</w:t>
      </w:r>
      <w:r w:rsidR="005670B4" w:rsidRPr="0003503E">
        <w:rPr>
          <w:lang w:val="en-CA"/>
        </w:rPr>
        <w:noBreakHyphen/>
      </w:r>
      <w:r w:rsidRPr="0003503E">
        <w:rPr>
          <w:lang w:val="en-CA"/>
        </w:rPr>
        <w:t>22 in 2018, which is 60 per cent below the HCFC baseline for compliance. The verification reported a much lower level of consumption (0.06 ODP tonnes) than the Article 7 data for the same year. The 2013</w:t>
      </w:r>
      <w:r w:rsidR="005670B4" w:rsidRPr="0003503E">
        <w:rPr>
          <w:lang w:val="en-CA"/>
        </w:rPr>
        <w:noBreakHyphen/>
      </w:r>
      <w:r w:rsidRPr="0003503E">
        <w:rPr>
          <w:lang w:val="en-CA"/>
        </w:rPr>
        <w:t xml:space="preserve">2018 HCFC consumption is shown in Table 1. </w:t>
      </w:r>
    </w:p>
    <w:p w:rsidR="00734E4C" w:rsidRPr="0003503E" w:rsidRDefault="00734E4C" w:rsidP="00492EA8">
      <w:pPr>
        <w:rPr>
          <w:b/>
          <w:lang w:val="en-CA"/>
        </w:rPr>
      </w:pPr>
      <w:r w:rsidRPr="0003503E">
        <w:rPr>
          <w:b/>
          <w:lang w:val="en-CA"/>
        </w:rPr>
        <w:t>Table 1. HCFC consumption in Dominica (2013-2018 Article 7 data and verified consumption)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4A0" w:firstRow="1" w:lastRow="0" w:firstColumn="1" w:lastColumn="0" w:noHBand="0" w:noVBand="1"/>
      </w:tblPr>
      <w:tblGrid>
        <w:gridCol w:w="2295"/>
        <w:gridCol w:w="952"/>
        <w:gridCol w:w="952"/>
        <w:gridCol w:w="952"/>
        <w:gridCol w:w="952"/>
        <w:gridCol w:w="952"/>
        <w:gridCol w:w="952"/>
        <w:gridCol w:w="1353"/>
      </w:tblGrid>
      <w:tr w:rsidR="00734E4C" w:rsidRPr="0003503E" w:rsidTr="005670B4">
        <w:trPr>
          <w:trHeight w:val="246"/>
          <w:tblHeader/>
        </w:trPr>
        <w:tc>
          <w:tcPr>
            <w:tcW w:w="1785" w:type="dxa"/>
            <w:shd w:val="clear" w:color="auto" w:fill="auto"/>
            <w:noWrap/>
            <w:tcMar>
              <w:left w:w="43" w:type="dxa"/>
              <w:right w:w="43" w:type="dxa"/>
            </w:tcMar>
            <w:vAlign w:val="center"/>
            <w:hideMark/>
          </w:tcPr>
          <w:p w:rsidR="00734E4C" w:rsidRPr="0003503E" w:rsidRDefault="00734E4C" w:rsidP="00492EA8">
            <w:pPr>
              <w:rPr>
                <w:b/>
                <w:sz w:val="20"/>
                <w:szCs w:val="20"/>
                <w:lang w:val="en-CA"/>
              </w:rPr>
            </w:pPr>
            <w:r w:rsidRPr="0003503E">
              <w:rPr>
                <w:b/>
                <w:sz w:val="20"/>
                <w:szCs w:val="20"/>
              </w:rPr>
              <w:t>HCFC</w:t>
            </w:r>
            <w:r w:rsidRPr="0003503E">
              <w:rPr>
                <w:b/>
                <w:sz w:val="20"/>
                <w:szCs w:val="20"/>
                <w:lang w:val="en-CA"/>
              </w:rPr>
              <w:t>-22</w:t>
            </w:r>
          </w:p>
        </w:tc>
        <w:tc>
          <w:tcPr>
            <w:tcW w:w="0" w:type="auto"/>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2013</w:t>
            </w:r>
          </w:p>
        </w:tc>
        <w:tc>
          <w:tcPr>
            <w:tcW w:w="0" w:type="auto"/>
            <w:shd w:val="clear" w:color="auto" w:fill="auto"/>
            <w:noWrap/>
            <w:vAlign w:val="center"/>
            <w:hideMark/>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2014</w:t>
            </w:r>
          </w:p>
        </w:tc>
        <w:tc>
          <w:tcPr>
            <w:tcW w:w="0" w:type="auto"/>
            <w:shd w:val="clear" w:color="auto" w:fill="auto"/>
            <w:noWrap/>
            <w:vAlign w:val="center"/>
            <w:hideMark/>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2015</w:t>
            </w:r>
          </w:p>
        </w:tc>
        <w:tc>
          <w:tcPr>
            <w:tcW w:w="0" w:type="auto"/>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2016</w:t>
            </w:r>
          </w:p>
        </w:tc>
        <w:tc>
          <w:tcPr>
            <w:tcW w:w="0" w:type="auto"/>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2017</w:t>
            </w:r>
          </w:p>
        </w:tc>
        <w:tc>
          <w:tcPr>
            <w:tcW w:w="0" w:type="auto"/>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2018</w:t>
            </w:r>
          </w:p>
        </w:tc>
        <w:tc>
          <w:tcPr>
            <w:tcW w:w="0" w:type="auto"/>
            <w:shd w:val="clear" w:color="auto" w:fill="auto"/>
            <w:noWrap/>
            <w:vAlign w:val="center"/>
            <w:hideMark/>
          </w:tcPr>
          <w:p w:rsidR="00734E4C" w:rsidRPr="0003503E" w:rsidRDefault="00734E4C" w:rsidP="00492EA8">
            <w:pPr>
              <w:widowControl w:val="0"/>
              <w:jc w:val="center"/>
              <w:rPr>
                <w:b/>
                <w:bCs/>
                <w:color w:val="000000"/>
                <w:sz w:val="20"/>
                <w:szCs w:val="20"/>
                <w:lang w:val="en-CA"/>
              </w:rPr>
            </w:pPr>
            <w:r w:rsidRPr="0003503E">
              <w:rPr>
                <w:b/>
                <w:bCs/>
                <w:color w:val="000000"/>
                <w:sz w:val="20"/>
                <w:szCs w:val="20"/>
                <w:lang w:val="en-CA"/>
              </w:rPr>
              <w:t>Baseline</w:t>
            </w:r>
          </w:p>
        </w:tc>
      </w:tr>
      <w:tr w:rsidR="00734E4C" w:rsidRPr="0003503E" w:rsidTr="005670B4">
        <w:trPr>
          <w:trHeight w:val="238"/>
        </w:trPr>
        <w:tc>
          <w:tcPr>
            <w:tcW w:w="9360" w:type="dxa"/>
            <w:gridSpan w:val="8"/>
          </w:tcPr>
          <w:p w:rsidR="00734E4C" w:rsidRPr="0003503E" w:rsidRDefault="00734E4C" w:rsidP="00492EA8">
            <w:pPr>
              <w:widowControl w:val="0"/>
              <w:jc w:val="left"/>
              <w:rPr>
                <w:b/>
                <w:bCs/>
                <w:color w:val="000000"/>
                <w:sz w:val="20"/>
                <w:szCs w:val="20"/>
                <w:lang w:val="en-CA"/>
              </w:rPr>
            </w:pPr>
            <w:r w:rsidRPr="0003503E">
              <w:rPr>
                <w:b/>
                <w:bCs/>
                <w:color w:val="000000"/>
                <w:sz w:val="20"/>
                <w:szCs w:val="20"/>
                <w:lang w:val="en-CA"/>
              </w:rPr>
              <w:t>Article 7 data</w:t>
            </w:r>
          </w:p>
        </w:tc>
      </w:tr>
      <w:tr w:rsidR="00734E4C" w:rsidRPr="0003503E" w:rsidTr="005670B4">
        <w:trPr>
          <w:trHeight w:val="246"/>
        </w:trPr>
        <w:tc>
          <w:tcPr>
            <w:tcW w:w="1785" w:type="dxa"/>
            <w:shd w:val="clear" w:color="auto" w:fill="auto"/>
            <w:noWrap/>
            <w:tcMar>
              <w:left w:w="43" w:type="dxa"/>
              <w:right w:w="43" w:type="dxa"/>
            </w:tcMar>
            <w:vAlign w:val="center"/>
          </w:tcPr>
          <w:p w:rsidR="00734E4C" w:rsidRPr="0003503E" w:rsidRDefault="00734E4C" w:rsidP="00492EA8">
            <w:pPr>
              <w:rPr>
                <w:sz w:val="20"/>
                <w:szCs w:val="20"/>
              </w:rPr>
            </w:pPr>
            <w:r w:rsidRPr="0003503E">
              <w:rPr>
                <w:sz w:val="20"/>
                <w:szCs w:val="20"/>
              </w:rPr>
              <w:t>Metric tonnes</w:t>
            </w:r>
          </w:p>
        </w:tc>
        <w:tc>
          <w:tcPr>
            <w:tcW w:w="0" w:type="auto"/>
          </w:tcPr>
          <w:p w:rsidR="00734E4C" w:rsidRPr="0003503E" w:rsidRDefault="00734E4C" w:rsidP="00492EA8">
            <w:pPr>
              <w:jc w:val="right"/>
              <w:rPr>
                <w:color w:val="000000"/>
                <w:sz w:val="20"/>
                <w:szCs w:val="20"/>
                <w:lang w:val="en-CA"/>
              </w:rPr>
            </w:pPr>
            <w:r w:rsidRPr="0003503E">
              <w:rPr>
                <w:color w:val="000000"/>
                <w:sz w:val="20"/>
                <w:szCs w:val="20"/>
                <w:lang w:val="en-CA"/>
              </w:rPr>
              <w:t>1.62</w:t>
            </w:r>
          </w:p>
        </w:tc>
        <w:tc>
          <w:tcPr>
            <w:tcW w:w="0" w:type="auto"/>
            <w:noWrap/>
            <w:vAlign w:val="bottom"/>
          </w:tcPr>
          <w:p w:rsidR="00734E4C" w:rsidRPr="0003503E" w:rsidRDefault="00734E4C" w:rsidP="00492EA8">
            <w:pPr>
              <w:jc w:val="right"/>
              <w:rPr>
                <w:color w:val="000000"/>
                <w:sz w:val="20"/>
                <w:szCs w:val="20"/>
                <w:lang w:val="en-CA"/>
              </w:rPr>
            </w:pPr>
            <w:r w:rsidRPr="0003503E">
              <w:rPr>
                <w:color w:val="000000"/>
                <w:sz w:val="20"/>
                <w:szCs w:val="20"/>
                <w:lang w:val="en-CA"/>
              </w:rPr>
              <w:t>3.01</w:t>
            </w:r>
          </w:p>
        </w:tc>
        <w:tc>
          <w:tcPr>
            <w:tcW w:w="0" w:type="auto"/>
            <w:noWrap/>
          </w:tcPr>
          <w:p w:rsidR="00734E4C" w:rsidRPr="0003503E" w:rsidRDefault="00734E4C" w:rsidP="00492EA8">
            <w:pPr>
              <w:jc w:val="right"/>
              <w:rPr>
                <w:color w:val="000000"/>
                <w:sz w:val="20"/>
                <w:szCs w:val="20"/>
                <w:lang w:val="en-CA"/>
              </w:rPr>
            </w:pPr>
            <w:r w:rsidRPr="0003503E">
              <w:rPr>
                <w:color w:val="000000"/>
                <w:sz w:val="20"/>
                <w:szCs w:val="20"/>
                <w:lang w:val="en-CA"/>
              </w:rPr>
              <w:t>2.45</w:t>
            </w:r>
          </w:p>
        </w:tc>
        <w:tc>
          <w:tcPr>
            <w:tcW w:w="0" w:type="auto"/>
          </w:tcPr>
          <w:p w:rsidR="00734E4C" w:rsidRPr="0003503E" w:rsidRDefault="00734E4C" w:rsidP="00492EA8">
            <w:pPr>
              <w:widowControl w:val="0"/>
              <w:jc w:val="right"/>
              <w:rPr>
                <w:bCs/>
                <w:color w:val="000000"/>
                <w:sz w:val="20"/>
                <w:szCs w:val="20"/>
                <w:lang w:val="en-CA"/>
              </w:rPr>
            </w:pPr>
            <w:r w:rsidRPr="0003503E">
              <w:rPr>
                <w:bCs/>
                <w:color w:val="000000"/>
                <w:sz w:val="20"/>
                <w:szCs w:val="20"/>
                <w:lang w:val="en-CA"/>
              </w:rPr>
              <w:t>2.45</w:t>
            </w:r>
          </w:p>
        </w:tc>
        <w:tc>
          <w:tcPr>
            <w:tcW w:w="0" w:type="auto"/>
          </w:tcPr>
          <w:p w:rsidR="00734E4C" w:rsidRPr="0003503E" w:rsidRDefault="00734E4C" w:rsidP="00492EA8">
            <w:pPr>
              <w:widowControl w:val="0"/>
              <w:jc w:val="right"/>
              <w:rPr>
                <w:bCs/>
                <w:color w:val="000000"/>
                <w:sz w:val="20"/>
                <w:szCs w:val="20"/>
                <w:lang w:val="en-CA"/>
              </w:rPr>
            </w:pPr>
            <w:r w:rsidRPr="0003503E">
              <w:rPr>
                <w:bCs/>
                <w:color w:val="000000"/>
                <w:sz w:val="20"/>
                <w:szCs w:val="20"/>
                <w:lang w:val="en-CA"/>
              </w:rPr>
              <w:t>2.31</w:t>
            </w:r>
          </w:p>
        </w:tc>
        <w:tc>
          <w:tcPr>
            <w:tcW w:w="0" w:type="auto"/>
          </w:tcPr>
          <w:p w:rsidR="00734E4C" w:rsidRPr="0003503E" w:rsidRDefault="00734E4C" w:rsidP="00492EA8">
            <w:pPr>
              <w:widowControl w:val="0"/>
              <w:jc w:val="right"/>
              <w:rPr>
                <w:rFonts w:eastAsiaTheme="minorHAnsi"/>
                <w:color w:val="000000"/>
                <w:sz w:val="20"/>
                <w:szCs w:val="20"/>
                <w:lang w:val="en-CA"/>
              </w:rPr>
            </w:pPr>
            <w:r w:rsidRPr="0003503E">
              <w:rPr>
                <w:rFonts w:eastAsiaTheme="minorHAnsi"/>
                <w:color w:val="000000"/>
                <w:sz w:val="20"/>
                <w:szCs w:val="20"/>
                <w:lang w:val="en-CA"/>
              </w:rPr>
              <w:t>2.99</w:t>
            </w:r>
          </w:p>
        </w:tc>
        <w:tc>
          <w:tcPr>
            <w:tcW w:w="0" w:type="auto"/>
            <w:shd w:val="clear" w:color="auto" w:fill="auto"/>
            <w:noWrap/>
            <w:vAlign w:val="center"/>
          </w:tcPr>
          <w:p w:rsidR="00734E4C" w:rsidRPr="0003503E" w:rsidRDefault="00734E4C" w:rsidP="00492EA8">
            <w:pPr>
              <w:widowControl w:val="0"/>
              <w:jc w:val="right"/>
              <w:rPr>
                <w:bCs/>
                <w:color w:val="000000"/>
                <w:sz w:val="20"/>
                <w:szCs w:val="20"/>
                <w:lang w:val="en-CA"/>
              </w:rPr>
            </w:pPr>
            <w:r w:rsidRPr="0003503E">
              <w:rPr>
                <w:bCs/>
                <w:color w:val="000000"/>
                <w:sz w:val="20"/>
                <w:szCs w:val="20"/>
                <w:lang w:val="en-CA"/>
              </w:rPr>
              <w:t>7.27</w:t>
            </w:r>
          </w:p>
        </w:tc>
      </w:tr>
      <w:tr w:rsidR="00734E4C" w:rsidRPr="0003503E" w:rsidTr="005670B4">
        <w:trPr>
          <w:trHeight w:val="246"/>
        </w:trPr>
        <w:tc>
          <w:tcPr>
            <w:tcW w:w="1785" w:type="dxa"/>
            <w:shd w:val="clear" w:color="auto" w:fill="auto"/>
            <w:noWrap/>
            <w:tcMar>
              <w:left w:w="43" w:type="dxa"/>
              <w:right w:w="43" w:type="dxa"/>
            </w:tcMar>
            <w:vAlign w:val="center"/>
          </w:tcPr>
          <w:p w:rsidR="00734E4C" w:rsidRPr="0003503E" w:rsidRDefault="00734E4C" w:rsidP="00492EA8">
            <w:pPr>
              <w:rPr>
                <w:sz w:val="20"/>
                <w:szCs w:val="20"/>
              </w:rPr>
            </w:pPr>
            <w:r w:rsidRPr="0003503E">
              <w:rPr>
                <w:sz w:val="20"/>
                <w:szCs w:val="20"/>
              </w:rPr>
              <w:t>ODP tonnes</w:t>
            </w:r>
          </w:p>
        </w:tc>
        <w:tc>
          <w:tcPr>
            <w:tcW w:w="0" w:type="auto"/>
          </w:tcPr>
          <w:p w:rsidR="00734E4C" w:rsidRPr="0003503E" w:rsidRDefault="00734E4C" w:rsidP="00492EA8">
            <w:pPr>
              <w:pStyle w:val="ListParagraph"/>
              <w:spacing w:after="40"/>
              <w:ind w:left="0"/>
              <w:jc w:val="right"/>
              <w:rPr>
                <w:sz w:val="20"/>
                <w:szCs w:val="20"/>
              </w:rPr>
            </w:pPr>
            <w:r w:rsidRPr="0003503E">
              <w:rPr>
                <w:sz w:val="20"/>
                <w:szCs w:val="20"/>
              </w:rPr>
              <w:t>0.09</w:t>
            </w:r>
          </w:p>
        </w:tc>
        <w:tc>
          <w:tcPr>
            <w:tcW w:w="0" w:type="auto"/>
            <w:noWrap/>
            <w:vAlign w:val="center"/>
          </w:tcPr>
          <w:p w:rsidR="00734E4C" w:rsidRPr="0003503E" w:rsidRDefault="00734E4C" w:rsidP="00492EA8">
            <w:pPr>
              <w:pStyle w:val="ListParagraph"/>
              <w:spacing w:after="40"/>
              <w:ind w:left="0"/>
              <w:jc w:val="right"/>
              <w:rPr>
                <w:sz w:val="20"/>
                <w:szCs w:val="20"/>
              </w:rPr>
            </w:pPr>
            <w:r w:rsidRPr="0003503E">
              <w:rPr>
                <w:sz w:val="20"/>
                <w:szCs w:val="20"/>
              </w:rPr>
              <w:t>0.17</w:t>
            </w:r>
          </w:p>
        </w:tc>
        <w:tc>
          <w:tcPr>
            <w:tcW w:w="0" w:type="auto"/>
            <w:noWrap/>
            <w:vAlign w:val="center"/>
          </w:tcPr>
          <w:p w:rsidR="00734E4C" w:rsidRPr="0003503E" w:rsidRDefault="00734E4C" w:rsidP="00492EA8">
            <w:pPr>
              <w:pStyle w:val="ListParagraph"/>
              <w:spacing w:after="40"/>
              <w:ind w:left="0"/>
              <w:jc w:val="right"/>
              <w:rPr>
                <w:sz w:val="20"/>
                <w:szCs w:val="20"/>
              </w:rPr>
            </w:pPr>
            <w:r w:rsidRPr="0003503E">
              <w:rPr>
                <w:sz w:val="20"/>
                <w:szCs w:val="20"/>
              </w:rPr>
              <w:t>0.13</w:t>
            </w:r>
          </w:p>
        </w:tc>
        <w:tc>
          <w:tcPr>
            <w:tcW w:w="0" w:type="auto"/>
            <w:vAlign w:val="center"/>
          </w:tcPr>
          <w:p w:rsidR="00734E4C" w:rsidRPr="0003503E" w:rsidRDefault="00734E4C" w:rsidP="00492EA8">
            <w:pPr>
              <w:pStyle w:val="ListParagraph"/>
              <w:tabs>
                <w:tab w:val="left" w:pos="600"/>
              </w:tabs>
              <w:spacing w:after="40"/>
              <w:ind w:left="0"/>
              <w:jc w:val="right"/>
              <w:rPr>
                <w:sz w:val="20"/>
                <w:szCs w:val="20"/>
              </w:rPr>
            </w:pPr>
            <w:r w:rsidRPr="0003503E">
              <w:rPr>
                <w:sz w:val="20"/>
                <w:szCs w:val="20"/>
              </w:rPr>
              <w:t>0.13</w:t>
            </w:r>
          </w:p>
        </w:tc>
        <w:tc>
          <w:tcPr>
            <w:tcW w:w="0" w:type="auto"/>
            <w:vAlign w:val="center"/>
          </w:tcPr>
          <w:p w:rsidR="00734E4C" w:rsidRPr="0003503E" w:rsidRDefault="00734E4C" w:rsidP="00492EA8">
            <w:pPr>
              <w:pStyle w:val="ListParagraph"/>
              <w:spacing w:after="40"/>
              <w:ind w:left="0"/>
              <w:jc w:val="right"/>
              <w:rPr>
                <w:sz w:val="20"/>
                <w:szCs w:val="20"/>
              </w:rPr>
            </w:pPr>
            <w:r w:rsidRPr="0003503E">
              <w:rPr>
                <w:sz w:val="20"/>
                <w:szCs w:val="20"/>
              </w:rPr>
              <w:t>0.13</w:t>
            </w:r>
          </w:p>
        </w:tc>
        <w:tc>
          <w:tcPr>
            <w:tcW w:w="0" w:type="auto"/>
          </w:tcPr>
          <w:p w:rsidR="00734E4C" w:rsidRPr="0003503E" w:rsidRDefault="00734E4C" w:rsidP="00492EA8">
            <w:pPr>
              <w:pStyle w:val="ListParagraph"/>
              <w:spacing w:after="40"/>
              <w:ind w:left="0"/>
              <w:jc w:val="right"/>
              <w:rPr>
                <w:sz w:val="20"/>
                <w:szCs w:val="20"/>
                <w:vertAlign w:val="superscript"/>
              </w:rPr>
            </w:pPr>
            <w:r w:rsidRPr="0003503E">
              <w:rPr>
                <w:sz w:val="20"/>
                <w:szCs w:val="20"/>
              </w:rPr>
              <w:t>0.16</w:t>
            </w:r>
          </w:p>
        </w:tc>
        <w:tc>
          <w:tcPr>
            <w:tcW w:w="0" w:type="auto"/>
            <w:shd w:val="clear" w:color="auto" w:fill="auto"/>
            <w:noWrap/>
          </w:tcPr>
          <w:p w:rsidR="00734E4C" w:rsidRPr="0003503E" w:rsidRDefault="00734E4C" w:rsidP="00492EA8">
            <w:pPr>
              <w:jc w:val="right"/>
              <w:rPr>
                <w:rFonts w:eastAsiaTheme="minorHAnsi"/>
                <w:color w:val="000000"/>
                <w:sz w:val="20"/>
                <w:szCs w:val="20"/>
                <w:lang w:val="en-CA"/>
              </w:rPr>
            </w:pPr>
            <w:r w:rsidRPr="0003503E">
              <w:rPr>
                <w:rFonts w:eastAsiaTheme="minorHAnsi"/>
                <w:color w:val="000000"/>
                <w:sz w:val="20"/>
                <w:szCs w:val="20"/>
                <w:lang w:val="en-CA"/>
              </w:rPr>
              <w:t>0.40</w:t>
            </w:r>
          </w:p>
        </w:tc>
      </w:tr>
      <w:tr w:rsidR="00734E4C" w:rsidRPr="0003503E" w:rsidTr="005670B4">
        <w:trPr>
          <w:trHeight w:val="246"/>
        </w:trPr>
        <w:tc>
          <w:tcPr>
            <w:tcW w:w="9360" w:type="dxa"/>
            <w:gridSpan w:val="8"/>
          </w:tcPr>
          <w:p w:rsidR="00734E4C" w:rsidRPr="0003503E" w:rsidRDefault="00734E4C" w:rsidP="00492EA8">
            <w:pPr>
              <w:jc w:val="left"/>
              <w:rPr>
                <w:rFonts w:eastAsiaTheme="minorHAnsi"/>
                <w:b/>
                <w:color w:val="000000"/>
                <w:sz w:val="20"/>
                <w:szCs w:val="20"/>
                <w:lang w:val="en-CA"/>
              </w:rPr>
            </w:pPr>
            <w:r w:rsidRPr="0003503E">
              <w:rPr>
                <w:b/>
                <w:bCs/>
                <w:color w:val="000000"/>
                <w:sz w:val="20"/>
                <w:szCs w:val="20"/>
                <w:lang w:val="en-CA"/>
              </w:rPr>
              <w:t>Verification report data</w:t>
            </w:r>
          </w:p>
        </w:tc>
      </w:tr>
      <w:tr w:rsidR="00734E4C" w:rsidRPr="0003503E" w:rsidTr="005670B4">
        <w:trPr>
          <w:trHeight w:val="246"/>
        </w:trPr>
        <w:tc>
          <w:tcPr>
            <w:tcW w:w="1785" w:type="dxa"/>
            <w:shd w:val="clear" w:color="auto" w:fill="auto"/>
            <w:noWrap/>
            <w:tcMar>
              <w:left w:w="43" w:type="dxa"/>
              <w:right w:w="43" w:type="dxa"/>
            </w:tcMar>
            <w:vAlign w:val="center"/>
          </w:tcPr>
          <w:p w:rsidR="00734E4C" w:rsidRPr="0003503E" w:rsidRDefault="00734E4C" w:rsidP="00492EA8">
            <w:pPr>
              <w:rPr>
                <w:sz w:val="20"/>
                <w:szCs w:val="20"/>
              </w:rPr>
            </w:pPr>
            <w:r w:rsidRPr="0003503E">
              <w:rPr>
                <w:sz w:val="20"/>
                <w:szCs w:val="20"/>
              </w:rPr>
              <w:t>Metric tonnes</w:t>
            </w:r>
          </w:p>
        </w:tc>
        <w:tc>
          <w:tcPr>
            <w:tcW w:w="0" w:type="auto"/>
          </w:tcPr>
          <w:p w:rsidR="00734E4C" w:rsidRPr="0003503E" w:rsidRDefault="00734E4C" w:rsidP="00492EA8">
            <w:pPr>
              <w:jc w:val="right"/>
              <w:rPr>
                <w:color w:val="000000"/>
                <w:sz w:val="20"/>
                <w:szCs w:val="20"/>
              </w:rPr>
            </w:pPr>
            <w:r w:rsidRPr="0003503E">
              <w:rPr>
                <w:color w:val="000000"/>
                <w:sz w:val="20"/>
                <w:szCs w:val="20"/>
              </w:rPr>
              <w:t>2.73</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rsidR="00734E4C" w:rsidRPr="0003503E" w:rsidRDefault="00734E4C" w:rsidP="00492EA8">
            <w:pPr>
              <w:jc w:val="right"/>
              <w:rPr>
                <w:color w:val="000000"/>
                <w:sz w:val="20"/>
                <w:szCs w:val="20"/>
                <w:lang w:val="en-CA"/>
              </w:rPr>
            </w:pPr>
            <w:r w:rsidRPr="0003503E">
              <w:rPr>
                <w:color w:val="000000"/>
                <w:sz w:val="20"/>
                <w:szCs w:val="20"/>
              </w:rPr>
              <w:t>3.16</w:t>
            </w:r>
          </w:p>
        </w:tc>
        <w:tc>
          <w:tcPr>
            <w:tcW w:w="0" w:type="auto"/>
            <w:tcBorders>
              <w:top w:val="single" w:sz="4" w:space="0" w:color="auto"/>
              <w:left w:val="nil"/>
              <w:bottom w:val="single" w:sz="4" w:space="0" w:color="auto"/>
              <w:right w:val="single" w:sz="4" w:space="0" w:color="auto"/>
            </w:tcBorders>
            <w:shd w:val="clear" w:color="auto" w:fill="auto"/>
            <w:noWrap/>
          </w:tcPr>
          <w:p w:rsidR="00734E4C" w:rsidRPr="0003503E" w:rsidRDefault="00734E4C" w:rsidP="00492EA8">
            <w:pPr>
              <w:jc w:val="right"/>
              <w:rPr>
                <w:color w:val="000000"/>
                <w:sz w:val="20"/>
                <w:szCs w:val="20"/>
              </w:rPr>
            </w:pPr>
            <w:r w:rsidRPr="0003503E">
              <w:rPr>
                <w:color w:val="000000"/>
                <w:sz w:val="20"/>
                <w:szCs w:val="20"/>
              </w:rPr>
              <w:t>3.27</w:t>
            </w:r>
          </w:p>
        </w:tc>
        <w:tc>
          <w:tcPr>
            <w:tcW w:w="0" w:type="auto"/>
            <w:tcBorders>
              <w:top w:val="single" w:sz="4" w:space="0" w:color="auto"/>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1.73</w:t>
            </w:r>
          </w:p>
        </w:tc>
        <w:tc>
          <w:tcPr>
            <w:tcW w:w="0" w:type="auto"/>
            <w:tcBorders>
              <w:top w:val="single" w:sz="4" w:space="0" w:color="auto"/>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1.46</w:t>
            </w:r>
          </w:p>
        </w:tc>
        <w:tc>
          <w:tcPr>
            <w:tcW w:w="0" w:type="auto"/>
            <w:tcBorders>
              <w:top w:val="single" w:sz="4" w:space="0" w:color="auto"/>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1.13</w:t>
            </w:r>
          </w:p>
        </w:tc>
        <w:tc>
          <w:tcPr>
            <w:tcW w:w="0" w:type="auto"/>
            <w:shd w:val="clear" w:color="auto" w:fill="auto"/>
            <w:noWrap/>
            <w:vAlign w:val="center"/>
          </w:tcPr>
          <w:p w:rsidR="00734E4C" w:rsidRPr="0003503E" w:rsidRDefault="00734E4C" w:rsidP="00492EA8">
            <w:pPr>
              <w:widowControl w:val="0"/>
              <w:jc w:val="right"/>
              <w:rPr>
                <w:bCs/>
                <w:color w:val="000000"/>
                <w:sz w:val="20"/>
                <w:szCs w:val="20"/>
                <w:lang w:val="en-CA"/>
              </w:rPr>
            </w:pPr>
            <w:r w:rsidRPr="0003503E">
              <w:rPr>
                <w:bCs/>
                <w:color w:val="000000"/>
                <w:sz w:val="20"/>
                <w:szCs w:val="20"/>
                <w:lang w:val="en-CA"/>
              </w:rPr>
              <w:t>7.27</w:t>
            </w:r>
          </w:p>
        </w:tc>
      </w:tr>
      <w:tr w:rsidR="00734E4C" w:rsidRPr="0003503E" w:rsidTr="005670B4">
        <w:trPr>
          <w:trHeight w:val="246"/>
        </w:trPr>
        <w:tc>
          <w:tcPr>
            <w:tcW w:w="1785" w:type="dxa"/>
            <w:shd w:val="clear" w:color="auto" w:fill="auto"/>
            <w:noWrap/>
            <w:tcMar>
              <w:left w:w="43" w:type="dxa"/>
              <w:right w:w="43" w:type="dxa"/>
            </w:tcMar>
            <w:vAlign w:val="center"/>
          </w:tcPr>
          <w:p w:rsidR="00734E4C" w:rsidRPr="0003503E" w:rsidRDefault="00734E4C" w:rsidP="00492EA8">
            <w:pPr>
              <w:rPr>
                <w:sz w:val="20"/>
                <w:szCs w:val="20"/>
              </w:rPr>
            </w:pPr>
            <w:r w:rsidRPr="0003503E">
              <w:rPr>
                <w:sz w:val="20"/>
                <w:szCs w:val="20"/>
              </w:rPr>
              <w:t>ODP tonnes</w:t>
            </w:r>
          </w:p>
        </w:tc>
        <w:tc>
          <w:tcPr>
            <w:tcW w:w="0" w:type="auto"/>
          </w:tcPr>
          <w:p w:rsidR="00734E4C" w:rsidRPr="0003503E" w:rsidRDefault="00734E4C" w:rsidP="00492EA8">
            <w:pPr>
              <w:jc w:val="right"/>
              <w:rPr>
                <w:color w:val="000000"/>
                <w:sz w:val="20"/>
                <w:szCs w:val="20"/>
              </w:rPr>
            </w:pPr>
            <w:r w:rsidRPr="0003503E">
              <w:rPr>
                <w:color w:val="000000"/>
                <w:sz w:val="20"/>
                <w:szCs w:val="20"/>
              </w:rPr>
              <w:t>0.15</w:t>
            </w:r>
          </w:p>
        </w:tc>
        <w:tc>
          <w:tcPr>
            <w:tcW w:w="0" w:type="auto"/>
            <w:tcBorders>
              <w:top w:val="nil"/>
              <w:left w:val="single" w:sz="4" w:space="0" w:color="auto"/>
              <w:bottom w:val="single" w:sz="4" w:space="0" w:color="auto"/>
              <w:right w:val="single" w:sz="4" w:space="0" w:color="auto"/>
            </w:tcBorders>
            <w:shd w:val="clear" w:color="auto" w:fill="auto"/>
            <w:noWrap/>
          </w:tcPr>
          <w:p w:rsidR="00734E4C" w:rsidRPr="0003503E" w:rsidRDefault="00734E4C" w:rsidP="00492EA8">
            <w:pPr>
              <w:jc w:val="right"/>
              <w:rPr>
                <w:color w:val="000000"/>
                <w:sz w:val="20"/>
                <w:szCs w:val="20"/>
              </w:rPr>
            </w:pPr>
            <w:r w:rsidRPr="0003503E">
              <w:rPr>
                <w:color w:val="000000"/>
                <w:sz w:val="20"/>
                <w:szCs w:val="20"/>
              </w:rPr>
              <w:t>0.17</w:t>
            </w:r>
          </w:p>
        </w:tc>
        <w:tc>
          <w:tcPr>
            <w:tcW w:w="0" w:type="auto"/>
            <w:tcBorders>
              <w:top w:val="nil"/>
              <w:left w:val="nil"/>
              <w:bottom w:val="single" w:sz="4" w:space="0" w:color="auto"/>
              <w:right w:val="single" w:sz="4" w:space="0" w:color="auto"/>
            </w:tcBorders>
            <w:shd w:val="clear" w:color="auto" w:fill="auto"/>
            <w:noWrap/>
          </w:tcPr>
          <w:p w:rsidR="00734E4C" w:rsidRPr="0003503E" w:rsidRDefault="00734E4C" w:rsidP="00492EA8">
            <w:pPr>
              <w:jc w:val="right"/>
              <w:rPr>
                <w:color w:val="000000"/>
                <w:sz w:val="20"/>
                <w:szCs w:val="20"/>
              </w:rPr>
            </w:pPr>
            <w:r w:rsidRPr="0003503E">
              <w:rPr>
                <w:color w:val="000000"/>
                <w:sz w:val="20"/>
                <w:szCs w:val="20"/>
              </w:rPr>
              <w:t>0.18</w:t>
            </w:r>
          </w:p>
        </w:tc>
        <w:tc>
          <w:tcPr>
            <w:tcW w:w="0" w:type="auto"/>
            <w:tcBorders>
              <w:top w:val="nil"/>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0.10</w:t>
            </w:r>
          </w:p>
        </w:tc>
        <w:tc>
          <w:tcPr>
            <w:tcW w:w="0" w:type="auto"/>
            <w:tcBorders>
              <w:top w:val="nil"/>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0.08</w:t>
            </w:r>
          </w:p>
        </w:tc>
        <w:tc>
          <w:tcPr>
            <w:tcW w:w="0" w:type="auto"/>
            <w:tcBorders>
              <w:top w:val="nil"/>
              <w:left w:val="nil"/>
              <w:bottom w:val="single" w:sz="4" w:space="0" w:color="auto"/>
              <w:right w:val="single" w:sz="4" w:space="0" w:color="auto"/>
            </w:tcBorders>
            <w:shd w:val="clear" w:color="auto" w:fill="auto"/>
          </w:tcPr>
          <w:p w:rsidR="00734E4C" w:rsidRPr="0003503E" w:rsidRDefault="00734E4C" w:rsidP="00492EA8">
            <w:pPr>
              <w:jc w:val="right"/>
              <w:rPr>
                <w:color w:val="000000"/>
                <w:sz w:val="20"/>
                <w:szCs w:val="20"/>
              </w:rPr>
            </w:pPr>
            <w:r w:rsidRPr="0003503E">
              <w:rPr>
                <w:color w:val="000000"/>
                <w:sz w:val="20"/>
                <w:szCs w:val="20"/>
              </w:rPr>
              <w:t>0.06</w:t>
            </w:r>
          </w:p>
        </w:tc>
        <w:tc>
          <w:tcPr>
            <w:tcW w:w="0" w:type="auto"/>
            <w:shd w:val="clear" w:color="auto" w:fill="auto"/>
            <w:noWrap/>
          </w:tcPr>
          <w:p w:rsidR="00734E4C" w:rsidRPr="0003503E" w:rsidRDefault="00734E4C" w:rsidP="00492EA8">
            <w:pPr>
              <w:jc w:val="right"/>
              <w:rPr>
                <w:rFonts w:eastAsiaTheme="minorHAnsi"/>
                <w:color w:val="000000"/>
                <w:sz w:val="20"/>
                <w:szCs w:val="20"/>
                <w:lang w:val="en-CA"/>
              </w:rPr>
            </w:pPr>
            <w:r w:rsidRPr="0003503E">
              <w:rPr>
                <w:rFonts w:eastAsiaTheme="minorHAnsi"/>
                <w:color w:val="000000"/>
                <w:sz w:val="20"/>
                <w:szCs w:val="20"/>
                <w:lang w:val="en-CA"/>
              </w:rPr>
              <w:t>0.40</w:t>
            </w:r>
          </w:p>
        </w:tc>
      </w:tr>
    </w:tbl>
    <w:p w:rsidR="00734E4C" w:rsidRPr="0003503E" w:rsidRDefault="00734E4C" w:rsidP="00492EA8">
      <w:pPr>
        <w:rPr>
          <w:sz w:val="20"/>
          <w:szCs w:val="20"/>
          <w:lang w:val="en-CA"/>
        </w:rPr>
      </w:pPr>
    </w:p>
    <w:p w:rsidR="00734E4C" w:rsidRPr="0003503E" w:rsidRDefault="00734E4C" w:rsidP="00492EA8">
      <w:pPr>
        <w:pStyle w:val="Heading1"/>
        <w:tabs>
          <w:tab w:val="clear" w:pos="0"/>
          <w:tab w:val="num" w:pos="90"/>
        </w:tabs>
        <w:rPr>
          <w:lang w:val="en-CA"/>
        </w:rPr>
      </w:pPr>
      <w:r w:rsidRPr="0003503E">
        <w:rPr>
          <w:lang w:val="en-CA"/>
        </w:rPr>
        <w:t xml:space="preserve">The HCFC consumption had been decreasing from 2014 to 2017 and increased slightly in 2018, which might be a result of a change in stock levels. Overall HCFC consumption has been decreasing, which is attributed to the implementation of activities under the HPMP. </w:t>
      </w:r>
    </w:p>
    <w:p w:rsidR="00734E4C" w:rsidRPr="0003503E" w:rsidRDefault="00734E4C" w:rsidP="00492EA8">
      <w:pPr>
        <w:rPr>
          <w:i/>
          <w:lang w:val="en-CA"/>
        </w:rPr>
      </w:pPr>
      <w:r w:rsidRPr="0003503E">
        <w:rPr>
          <w:i/>
          <w:lang w:val="en-CA"/>
        </w:rPr>
        <w:t>Country programme (CP) implementation report</w:t>
      </w:r>
    </w:p>
    <w:p w:rsidR="00734E4C" w:rsidRPr="0003503E" w:rsidRDefault="00734E4C" w:rsidP="00492EA8">
      <w:pPr>
        <w:rPr>
          <w:lang w:val="en-CA"/>
        </w:rPr>
      </w:pPr>
    </w:p>
    <w:p w:rsidR="00734E4C" w:rsidRPr="0003503E" w:rsidRDefault="00734E4C" w:rsidP="00492EA8">
      <w:pPr>
        <w:pStyle w:val="Heading1"/>
        <w:tabs>
          <w:tab w:val="clear" w:pos="0"/>
          <w:tab w:val="num" w:pos="90"/>
        </w:tabs>
        <w:rPr>
          <w:i/>
          <w:lang w:val="en-CA"/>
        </w:rPr>
      </w:pPr>
      <w:r w:rsidRPr="0003503E">
        <w:rPr>
          <w:lang w:val="en-CA"/>
        </w:rPr>
        <w:t xml:space="preserve">The Government of Dominica reported HCFC sector consumption data under the 2018 CP implementation report that is consistent with the data reported under Article 7 of the Montreal Protocol. </w:t>
      </w:r>
    </w:p>
    <w:p w:rsidR="00734E4C" w:rsidRPr="0003503E" w:rsidRDefault="00734E4C" w:rsidP="00492EA8">
      <w:pPr>
        <w:pStyle w:val="Heading1"/>
        <w:keepNext/>
        <w:keepLines/>
        <w:numPr>
          <w:ilvl w:val="0"/>
          <w:numId w:val="0"/>
        </w:numPr>
        <w:rPr>
          <w:i/>
          <w:lang w:val="en-CA"/>
        </w:rPr>
      </w:pPr>
      <w:r w:rsidRPr="0003503E">
        <w:rPr>
          <w:i/>
          <w:lang w:val="en-CA"/>
        </w:rPr>
        <w:t>Verification report</w:t>
      </w:r>
    </w:p>
    <w:p w:rsidR="00734E4C" w:rsidRPr="0003503E" w:rsidRDefault="00734E4C" w:rsidP="00492EA8">
      <w:pPr>
        <w:pStyle w:val="Heading1"/>
        <w:rPr>
          <w:lang w:val="en-CA"/>
        </w:rPr>
      </w:pPr>
      <w:r w:rsidRPr="0003503E">
        <w:rPr>
          <w:lang w:val="en-CA"/>
        </w:rPr>
        <w:t>The verification report confirmed that the Government is implementing a licensing and quota system for HCFC imports and exports and that the total consumption of HCFCs for 2013 to 2018 was below the targets set in the Agreement with the Executive Committee for those years. The verification noted that the current harmonized cus</w:t>
      </w:r>
      <w:r w:rsidR="005670B4" w:rsidRPr="0003503E">
        <w:rPr>
          <w:lang w:val="en-CA"/>
        </w:rPr>
        <w:t>toms system code (HS code) wa</w:t>
      </w:r>
      <w:r w:rsidRPr="0003503E">
        <w:rPr>
          <w:lang w:val="en-CA"/>
        </w:rPr>
        <w:t>s unable to identify individual HCFCs; and there were persistent inconsistencies between the Article 7 data and the verified consumption, as shown in Table</w:t>
      </w:r>
      <w:r w:rsidR="005670B4" w:rsidRPr="0003503E">
        <w:rPr>
          <w:lang w:val="en-CA"/>
        </w:rPr>
        <w:t> </w:t>
      </w:r>
      <w:r w:rsidRPr="0003503E">
        <w:rPr>
          <w:lang w:val="en-CA"/>
        </w:rPr>
        <w:t>1. The verif</w:t>
      </w:r>
      <w:r w:rsidR="005670B4" w:rsidRPr="0003503E">
        <w:rPr>
          <w:lang w:val="en-CA"/>
        </w:rPr>
        <w:t xml:space="preserve">ication further noted that the </w:t>
      </w:r>
      <w:r w:rsidRPr="0003503E">
        <w:rPr>
          <w:lang w:val="en-CA"/>
        </w:rPr>
        <w:t xml:space="preserve">NOU did not issue HCFC import quotas to individual HCFC </w:t>
      </w:r>
      <w:r w:rsidRPr="0003503E">
        <w:rPr>
          <w:lang w:val="en-CA"/>
        </w:rPr>
        <w:lastRenderedPageBreak/>
        <w:t xml:space="preserve">importers. Instead, it issued one quota at the national level. The imports were approved on a first come, first served basis until the national quota was depleted. </w:t>
      </w:r>
    </w:p>
    <w:p w:rsidR="00734E4C" w:rsidRPr="0003503E" w:rsidRDefault="00734E4C" w:rsidP="00492EA8">
      <w:pPr>
        <w:pStyle w:val="Heading1"/>
        <w:keepNext/>
        <w:keepLines/>
        <w:numPr>
          <w:ilvl w:val="0"/>
          <w:numId w:val="0"/>
        </w:numPr>
        <w:rPr>
          <w:u w:val="single"/>
          <w:lang w:val="en-CA"/>
        </w:rPr>
      </w:pPr>
      <w:r w:rsidRPr="0003503E">
        <w:rPr>
          <w:u w:val="single"/>
          <w:lang w:val="en-CA"/>
        </w:rPr>
        <w:t>Progress report on the implementation of the first tranche of the HPMP</w:t>
      </w:r>
    </w:p>
    <w:p w:rsidR="00734E4C" w:rsidRPr="0003503E" w:rsidRDefault="00734E4C" w:rsidP="00492EA8">
      <w:pPr>
        <w:rPr>
          <w:i/>
          <w:lang w:val="en-CA"/>
        </w:rPr>
      </w:pPr>
      <w:r w:rsidRPr="0003503E">
        <w:rPr>
          <w:i/>
          <w:lang w:val="en-CA"/>
        </w:rPr>
        <w:t>Legal framework</w:t>
      </w:r>
    </w:p>
    <w:p w:rsidR="00734E4C" w:rsidRPr="0003503E" w:rsidRDefault="00734E4C" w:rsidP="00492EA8"/>
    <w:p w:rsidR="00734E4C" w:rsidRPr="0003503E" w:rsidRDefault="00734E4C" w:rsidP="00492EA8">
      <w:pPr>
        <w:pStyle w:val="Heading1"/>
        <w:tabs>
          <w:tab w:val="clear" w:pos="0"/>
          <w:tab w:val="num" w:pos="90"/>
        </w:tabs>
      </w:pPr>
      <w:r w:rsidRPr="0003503E">
        <w:t xml:space="preserve">The Ministry of Environment, Climate Resilience, Disaster Management and Urban Renewal is the national body responsible for the implementation of the Montreal Protocol in Dominica. The NOU located within the Ministry coordinates the implementation of the HPMP. </w:t>
      </w:r>
      <w:r w:rsidRPr="0003503E">
        <w:rPr>
          <w:lang w:val="en-CA"/>
        </w:rPr>
        <w:t>Dominica has established a regulatory framework for the control of imports of HCFCs and HCFC-based equipment.</w:t>
      </w:r>
      <w:r w:rsidRPr="0003503E">
        <w:t xml:space="preserve"> The </w:t>
      </w:r>
      <w:r w:rsidRPr="0003503E">
        <w:rPr>
          <w:lang w:val="en-CA"/>
        </w:rPr>
        <w:t xml:space="preserve">licensing and quota system is being enforced. </w:t>
      </w:r>
      <w:r w:rsidRPr="0003503E">
        <w:t>In accordance with decision 63/17, the Government provided a letter confirming that an enforceable national system of licensing and quotas for HCFC imports and exports is in place and that the system is capable of ensuring the country's compliance with the Montreal Protocol HCFC phase</w:t>
      </w:r>
      <w:r w:rsidRPr="0003503E">
        <w:noBreakHyphen/>
        <w:t xml:space="preserve">out schedule. </w:t>
      </w:r>
    </w:p>
    <w:p w:rsidR="00734E4C" w:rsidRPr="0003503E" w:rsidRDefault="00734E4C" w:rsidP="00492EA8">
      <w:pPr>
        <w:pStyle w:val="Heading1"/>
        <w:tabs>
          <w:tab w:val="clear" w:pos="0"/>
          <w:tab w:val="num" w:pos="90"/>
        </w:tabs>
      </w:pPr>
      <w:r w:rsidRPr="0003503E">
        <w:rPr>
          <w:lang w:val="en-CA"/>
        </w:rPr>
        <w:t>Legislation was revised and approved by the Cabinet of Ministers. The revised regulations include: registration and licensing of importers and exporters of HCFCs and HFCs; a quota system to control the imports of HCFCs; restrictions on the sale of HCFCs to licensed refrigeration and air</w:t>
      </w:r>
      <w:r w:rsidR="005670B4" w:rsidRPr="0003503E">
        <w:rPr>
          <w:lang w:val="en-CA"/>
        </w:rPr>
        <w:noBreakHyphen/>
      </w:r>
      <w:r w:rsidRPr="0003503E">
        <w:rPr>
          <w:lang w:val="en-CA"/>
        </w:rPr>
        <w:t>conditioning (RAC) technicians; procedure for seizure and disposal of illegal HCFC imports; controls over the imports of HCFC</w:t>
      </w:r>
      <w:r w:rsidRPr="0003503E">
        <w:rPr>
          <w:lang w:val="en-CA"/>
        </w:rPr>
        <w:noBreakHyphen/>
        <w:t>based equipment; the licensing of technicians; and labelling of HCFCs and their equipment.</w:t>
      </w:r>
    </w:p>
    <w:p w:rsidR="005670B4" w:rsidRPr="0003503E" w:rsidRDefault="00734E4C" w:rsidP="00492EA8">
      <w:pPr>
        <w:rPr>
          <w:i/>
          <w:lang w:val="en-CA"/>
        </w:rPr>
      </w:pPr>
      <w:r w:rsidRPr="0003503E">
        <w:rPr>
          <w:i/>
          <w:lang w:val="en-CA"/>
        </w:rPr>
        <w:t>Refrigeration servicing sector</w:t>
      </w:r>
    </w:p>
    <w:p w:rsidR="005670B4" w:rsidRPr="0003503E" w:rsidRDefault="005670B4" w:rsidP="00492EA8">
      <w:pPr>
        <w:rPr>
          <w:i/>
          <w:lang w:val="en-CA"/>
        </w:rPr>
      </w:pPr>
    </w:p>
    <w:p w:rsidR="00734E4C" w:rsidRPr="0003503E" w:rsidRDefault="00734E4C" w:rsidP="00492EA8">
      <w:pPr>
        <w:pStyle w:val="Heading1"/>
        <w:tabs>
          <w:tab w:val="clear" w:pos="0"/>
          <w:tab w:val="num" w:pos="90"/>
        </w:tabs>
        <w:rPr>
          <w:lang w:val="en-029" w:eastAsia="es-PA"/>
        </w:rPr>
      </w:pPr>
      <w:r w:rsidRPr="0003503E">
        <w:rPr>
          <w:lang w:val="en-029" w:eastAsia="es-PA"/>
        </w:rPr>
        <w:t>The following activities were implemented during the first tranche:</w:t>
      </w:r>
    </w:p>
    <w:p w:rsidR="00734E4C" w:rsidRPr="0003503E" w:rsidRDefault="005670B4" w:rsidP="00492EA8">
      <w:pPr>
        <w:pStyle w:val="Heading2"/>
        <w:rPr>
          <w:lang w:val="en-029" w:eastAsia="es-PA"/>
        </w:rPr>
      </w:pPr>
      <w:r w:rsidRPr="0003503E">
        <w:rPr>
          <w:lang w:val="en-029" w:eastAsia="es-PA"/>
        </w:rPr>
        <w:t>Training of</w:t>
      </w:r>
      <w:r w:rsidR="00734E4C" w:rsidRPr="0003503E">
        <w:rPr>
          <w:lang w:val="en-029" w:eastAsia="es-PA"/>
        </w:rPr>
        <w:t xml:space="preserve"> 47 customs and law enforcement officers, and 30 customs brokers in monitoring and controlling HCFC imports and identification of HCFCs; </w:t>
      </w:r>
    </w:p>
    <w:p w:rsidR="00734E4C" w:rsidRPr="0003503E" w:rsidRDefault="00734E4C" w:rsidP="00492EA8">
      <w:pPr>
        <w:pStyle w:val="Heading2"/>
        <w:rPr>
          <w:lang w:val="en-029" w:eastAsia="es-PA"/>
        </w:rPr>
      </w:pPr>
      <w:r w:rsidRPr="0003503E">
        <w:rPr>
          <w:lang w:val="en-029" w:eastAsia="es-PA"/>
        </w:rPr>
        <w:t>Develop</w:t>
      </w:r>
      <w:r w:rsidR="005670B4" w:rsidRPr="0003503E">
        <w:rPr>
          <w:lang w:val="en-029" w:eastAsia="es-PA"/>
        </w:rPr>
        <w:t>ing</w:t>
      </w:r>
      <w:r w:rsidRPr="0003503E">
        <w:rPr>
          <w:lang w:val="en-029" w:eastAsia="es-PA"/>
        </w:rPr>
        <w:t xml:space="preserve"> training materials and recruit</w:t>
      </w:r>
      <w:r w:rsidR="005670B4" w:rsidRPr="0003503E">
        <w:rPr>
          <w:lang w:val="en-029" w:eastAsia="es-PA"/>
        </w:rPr>
        <w:t>ment</w:t>
      </w:r>
      <w:r w:rsidRPr="0003503E">
        <w:rPr>
          <w:lang w:val="en-029" w:eastAsia="es-PA"/>
        </w:rPr>
        <w:t xml:space="preserve"> of a consultant for training RAC technicians (the training programme will commence in the second tranche); and </w:t>
      </w:r>
    </w:p>
    <w:p w:rsidR="00734E4C" w:rsidRPr="0003503E" w:rsidRDefault="005670B4" w:rsidP="00492EA8">
      <w:pPr>
        <w:pStyle w:val="Heading2"/>
        <w:rPr>
          <w:lang w:val="en-029" w:eastAsia="es-PA"/>
        </w:rPr>
      </w:pPr>
      <w:r w:rsidRPr="0003503E">
        <w:rPr>
          <w:lang w:val="en-029"/>
        </w:rPr>
        <w:t>Conducting</w:t>
      </w:r>
      <w:r w:rsidR="00734E4C" w:rsidRPr="0003503E">
        <w:rPr>
          <w:lang w:val="en-029"/>
        </w:rPr>
        <w:t xml:space="preserve"> public awareness activities through various media portals on the revised legislative framework, the phase-out of HCFCs and the introduction of low</w:t>
      </w:r>
      <w:r w:rsidRPr="0003503E">
        <w:rPr>
          <w:lang w:val="en-029"/>
        </w:rPr>
        <w:noBreakHyphen/>
      </w:r>
      <w:r w:rsidR="00734E4C" w:rsidRPr="0003503E">
        <w:rPr>
          <w:lang w:val="en-029"/>
        </w:rPr>
        <w:t>GWP alternatives; distributi</w:t>
      </w:r>
      <w:r w:rsidRPr="0003503E">
        <w:rPr>
          <w:lang w:val="en-029"/>
        </w:rPr>
        <w:t>ng</w:t>
      </w:r>
      <w:r w:rsidR="00734E4C" w:rsidRPr="0003503E">
        <w:rPr>
          <w:lang w:val="en-029"/>
        </w:rPr>
        <w:t xml:space="preserve"> tools and equipment purchased under the terminal phase</w:t>
      </w:r>
      <w:r w:rsidRPr="0003503E">
        <w:rPr>
          <w:lang w:val="en-029"/>
        </w:rPr>
        <w:noBreakHyphen/>
      </w:r>
      <w:r w:rsidR="00734E4C" w:rsidRPr="0003503E">
        <w:rPr>
          <w:lang w:val="en-029"/>
        </w:rPr>
        <w:t>out management plan</w:t>
      </w:r>
      <w:r w:rsidRPr="0003503E">
        <w:rPr>
          <w:lang w:val="en-029"/>
        </w:rPr>
        <w:t xml:space="preserve"> to technicians</w:t>
      </w:r>
      <w:r w:rsidR="00734E4C" w:rsidRPr="0003503E">
        <w:rPr>
          <w:lang w:val="en-029"/>
        </w:rPr>
        <w:t>.</w:t>
      </w:r>
    </w:p>
    <w:p w:rsidR="00734E4C" w:rsidRPr="0003503E" w:rsidRDefault="00734E4C" w:rsidP="00492EA8">
      <w:pPr>
        <w:rPr>
          <w:i/>
          <w:lang w:val="en-CA"/>
        </w:rPr>
      </w:pPr>
      <w:r w:rsidRPr="0003503E">
        <w:rPr>
          <w:i/>
          <w:lang w:val="en-CA"/>
        </w:rPr>
        <w:t>Progress monitoring and reporting</w:t>
      </w:r>
    </w:p>
    <w:p w:rsidR="005670B4" w:rsidRPr="0003503E" w:rsidRDefault="005670B4" w:rsidP="00492EA8">
      <w:pPr>
        <w:rPr>
          <w:lang w:val="en-CA"/>
        </w:rPr>
      </w:pPr>
    </w:p>
    <w:p w:rsidR="00734E4C" w:rsidRPr="0003503E" w:rsidRDefault="00734E4C" w:rsidP="00492EA8">
      <w:pPr>
        <w:pStyle w:val="Heading1"/>
        <w:tabs>
          <w:tab w:val="clear" w:pos="0"/>
          <w:tab w:val="num" w:pos="90"/>
        </w:tabs>
        <w:rPr>
          <w:lang w:val="en-029"/>
        </w:rPr>
      </w:pPr>
      <w:r w:rsidRPr="0003503E">
        <w:rPr>
          <w:rFonts w:eastAsia="SimSun"/>
          <w:lang w:eastAsia="zh-CN"/>
        </w:rPr>
        <w:t>The implementation of the HPMP and progress monitoring was conducted by the NOU. The NOO reports directly to the Permanent Secretary who provides guidance on the implementation of activities at the policy level. In addition, the NOO consults with members of the National Ozone Steering Committee as needed.</w:t>
      </w:r>
      <w:r w:rsidRPr="0003503E">
        <w:rPr>
          <w:lang w:val="en-029"/>
        </w:rPr>
        <w:t xml:space="preserve"> No expenditure occurred so far.</w:t>
      </w:r>
    </w:p>
    <w:p w:rsidR="00734E4C" w:rsidRPr="0003503E" w:rsidRDefault="00734E4C" w:rsidP="00492EA8">
      <w:pPr>
        <w:keepNext/>
        <w:keepLines/>
        <w:rPr>
          <w:u w:val="single"/>
          <w:lang w:val="en-CA"/>
        </w:rPr>
      </w:pPr>
      <w:r w:rsidRPr="0003503E">
        <w:rPr>
          <w:u w:val="single"/>
          <w:lang w:val="en-CA"/>
        </w:rPr>
        <w:t>Level of fund disbursement</w:t>
      </w:r>
    </w:p>
    <w:p w:rsidR="005670B4" w:rsidRPr="0003503E" w:rsidRDefault="005670B4" w:rsidP="00492EA8">
      <w:pPr>
        <w:keepNext/>
        <w:keepLines/>
        <w:rPr>
          <w:u w:val="single"/>
          <w:lang w:val="en-CA"/>
        </w:rPr>
      </w:pPr>
    </w:p>
    <w:p w:rsidR="00734E4C" w:rsidRPr="0003503E" w:rsidRDefault="00734E4C" w:rsidP="00492EA8">
      <w:pPr>
        <w:pStyle w:val="Heading1"/>
        <w:tabs>
          <w:tab w:val="clear" w:pos="0"/>
          <w:tab w:val="num" w:pos="90"/>
        </w:tabs>
        <w:rPr>
          <w:lang w:val="en-CA"/>
        </w:rPr>
      </w:pPr>
      <w:r w:rsidRPr="0003503E">
        <w:rPr>
          <w:lang w:val="en-CA"/>
        </w:rPr>
        <w:t>As of October 2019, of the US $82,250</w:t>
      </w:r>
      <w:r w:rsidRPr="0003503E">
        <w:rPr>
          <w:sz w:val="18"/>
          <w:szCs w:val="18"/>
          <w:lang w:val="en-CA"/>
        </w:rPr>
        <w:t xml:space="preserve"> </w:t>
      </w:r>
      <w:r w:rsidRPr="0003503E">
        <w:rPr>
          <w:lang w:val="en-CA"/>
        </w:rPr>
        <w:t>approved so far, US $25,595 (31 per cent) had been disbursed. The balance of US $56,655 will be disbursed in 2020.</w:t>
      </w:r>
    </w:p>
    <w:p w:rsidR="00734E4C" w:rsidRPr="0003503E" w:rsidRDefault="00734E4C" w:rsidP="00492EA8">
      <w:pPr>
        <w:keepNext/>
        <w:keepLines/>
        <w:rPr>
          <w:u w:val="single"/>
          <w:lang w:val="en-CA"/>
        </w:rPr>
      </w:pPr>
      <w:r w:rsidRPr="0003503E">
        <w:rPr>
          <w:u w:val="single"/>
          <w:lang w:val="en-CA"/>
        </w:rPr>
        <w:lastRenderedPageBreak/>
        <w:t>Implementation plan for the second tranche of the HPMP</w:t>
      </w:r>
    </w:p>
    <w:p w:rsidR="00734E4C" w:rsidRPr="0003503E" w:rsidRDefault="00734E4C" w:rsidP="00492EA8">
      <w:pPr>
        <w:keepNext/>
        <w:keepLines/>
        <w:rPr>
          <w:lang w:val="en-CA"/>
        </w:rPr>
      </w:pPr>
    </w:p>
    <w:p w:rsidR="00734E4C" w:rsidRPr="0003503E" w:rsidRDefault="00734E4C" w:rsidP="00492EA8">
      <w:pPr>
        <w:pStyle w:val="Heading1"/>
        <w:keepNext/>
        <w:keepLines/>
        <w:tabs>
          <w:tab w:val="clear" w:pos="0"/>
          <w:tab w:val="num" w:pos="90"/>
        </w:tabs>
        <w:rPr>
          <w:lang w:val="en-CA"/>
        </w:rPr>
      </w:pPr>
      <w:r w:rsidRPr="0003503E">
        <w:rPr>
          <w:lang w:val="en-CA"/>
        </w:rPr>
        <w:t>The following activities will be implemented in 2020:</w:t>
      </w:r>
    </w:p>
    <w:p w:rsidR="00734E4C" w:rsidRPr="0003503E" w:rsidRDefault="00734E4C" w:rsidP="00492EA8">
      <w:pPr>
        <w:pStyle w:val="Heading2"/>
        <w:keepNext/>
        <w:keepLines/>
      </w:pPr>
      <w:r w:rsidRPr="0003503E">
        <w:t>Introduction of the 2012 version of the HS code, conducting two training workshops for 30 customs and law enforcement officers in monitoring and control of ODS trade, preventing illegal imports; purchase of three refrigerant identifiers for the major seaports of Roseau and Portsmouth, and the Douglas-Charles Airport in Marigot (US $19,000);</w:t>
      </w:r>
    </w:p>
    <w:p w:rsidR="00734E4C" w:rsidRPr="0003503E" w:rsidRDefault="00734E4C" w:rsidP="00492EA8">
      <w:pPr>
        <w:pStyle w:val="Heading2"/>
      </w:pPr>
      <w:r w:rsidRPr="0003503E">
        <w:t>Organizing one workshop for the Bureau of Standards and customs brokers on the classification of ODS refrigerants and ODS-containing products (US $8,000);</w:t>
      </w:r>
    </w:p>
    <w:p w:rsidR="00734E4C" w:rsidRPr="0003503E" w:rsidRDefault="00734E4C" w:rsidP="00492EA8">
      <w:pPr>
        <w:pStyle w:val="Heading2"/>
      </w:pPr>
      <w:r w:rsidRPr="0003503E">
        <w:t xml:space="preserve">Conducting two training workshops to train 30 technicians in good servicing practices, refrigerant recovery and reuse, and servicing RAC units with alternatives (US $15,800 plus US $20,000 from the first tranche); </w:t>
      </w:r>
    </w:p>
    <w:p w:rsidR="00734E4C" w:rsidRPr="0003503E" w:rsidRDefault="00734E4C" w:rsidP="00492EA8">
      <w:pPr>
        <w:pStyle w:val="Heading2"/>
      </w:pPr>
      <w:r w:rsidRPr="0003503E">
        <w:rPr>
          <w:lang w:val="en-CA"/>
        </w:rPr>
        <w:t xml:space="preserve">Conducting </w:t>
      </w:r>
      <w:r w:rsidRPr="0003503E">
        <w:t>one technical seminar for RAC technicians on the promotion of low</w:t>
      </w:r>
      <w:r w:rsidRPr="0003503E">
        <w:noBreakHyphen/>
        <w:t>GWP alternatives (US $5,000);</w:t>
      </w:r>
    </w:p>
    <w:p w:rsidR="00734E4C" w:rsidRPr="0003503E" w:rsidRDefault="00734E4C" w:rsidP="00492EA8">
      <w:pPr>
        <w:pStyle w:val="Heading2"/>
      </w:pPr>
      <w:r w:rsidRPr="0003503E">
        <w:t>Training of two technicians in Germany in safe handling of f</w:t>
      </w:r>
      <w:r w:rsidR="00601930" w:rsidRPr="0003503E">
        <w:t>lammable and toxic refrigerants</w:t>
      </w:r>
      <w:r w:rsidRPr="0003503E">
        <w:t xml:space="preserve"> (</w:t>
      </w:r>
      <w:r w:rsidR="00601930" w:rsidRPr="0003503E">
        <w:t>US $</w:t>
      </w:r>
      <w:r w:rsidRPr="0003503E">
        <w:t>12,155 from the first tranche)</w:t>
      </w:r>
      <w:r w:rsidR="00601930" w:rsidRPr="0003503E">
        <w:t>;</w:t>
      </w:r>
    </w:p>
    <w:p w:rsidR="00734E4C" w:rsidRPr="0003503E" w:rsidRDefault="00734E4C" w:rsidP="00492EA8">
      <w:pPr>
        <w:pStyle w:val="Heading2"/>
      </w:pPr>
      <w:r w:rsidRPr="0003503E">
        <w:t xml:space="preserve">Implementing public education and awareness-raising activities on HCFC phase-out and introduction of low-GWP alternatives through multiple media including radio, television and dissemination of promotional materials </w:t>
      </w:r>
      <w:r w:rsidRPr="0003503E">
        <w:rPr>
          <w:lang w:val="en-CA"/>
        </w:rPr>
        <w:t>(US $5,000); and</w:t>
      </w:r>
    </w:p>
    <w:p w:rsidR="00734E4C" w:rsidRPr="0003503E" w:rsidRDefault="00734E4C" w:rsidP="00492EA8">
      <w:pPr>
        <w:pStyle w:val="Heading2"/>
      </w:pPr>
      <w:r w:rsidRPr="0003503E">
        <w:t>Monitoring, coordination and reporting on the impleme</w:t>
      </w:r>
      <w:r w:rsidR="00601930" w:rsidRPr="0003503E">
        <w:t>ntation of HPMP;</w:t>
      </w:r>
      <w:r w:rsidRPr="0003503E">
        <w:t xml:space="preserve"> a consultant will be employed to assist the NOU in monitoring progress and preparing regular reports to UNEP (US $13,000). </w:t>
      </w:r>
    </w:p>
    <w:p w:rsidR="00734E4C" w:rsidRPr="0003503E" w:rsidRDefault="00734E4C" w:rsidP="00492EA8">
      <w:pPr>
        <w:pStyle w:val="Heading1"/>
        <w:tabs>
          <w:tab w:val="clear" w:pos="0"/>
          <w:tab w:val="num" w:pos="90"/>
        </w:tabs>
        <w:rPr>
          <w:lang w:val="en-US"/>
        </w:rPr>
      </w:pPr>
      <w:r w:rsidRPr="0003503E">
        <w:rPr>
          <w:lang w:val="en-US"/>
        </w:rPr>
        <w:t>In addition, to address the recommendation from the verification report</w:t>
      </w:r>
      <w:r w:rsidR="00CE2F15">
        <w:rPr>
          <w:lang w:val="en-US"/>
        </w:rPr>
        <w:t>,</w:t>
      </w:r>
      <w:r w:rsidRPr="0003503E">
        <w:rPr>
          <w:lang w:val="en-US"/>
        </w:rPr>
        <w:t xml:space="preserve"> under institutional strengthening funding, the NOU will engage all stakeholders (</w:t>
      </w:r>
      <w:r w:rsidR="00CE2F15">
        <w:rPr>
          <w:lang w:val="en-US"/>
        </w:rPr>
        <w:t xml:space="preserve">e.g., </w:t>
      </w:r>
      <w:r w:rsidRPr="0003503E">
        <w:rPr>
          <w:lang w:val="en-US"/>
        </w:rPr>
        <w:t>customs, Ministry of Trade, importers, customs brokers) to review the procedures for HCFC import control, the licensing and quota system, and to identify improvement in data recording.</w:t>
      </w:r>
    </w:p>
    <w:p w:rsidR="00734E4C" w:rsidRPr="0003503E" w:rsidRDefault="00734E4C" w:rsidP="00492EA8">
      <w:pPr>
        <w:rPr>
          <w:lang w:val="en-US"/>
        </w:rPr>
      </w:pPr>
    </w:p>
    <w:p w:rsidR="00734E4C" w:rsidRPr="0003503E" w:rsidRDefault="00734E4C" w:rsidP="00492EA8">
      <w:pPr>
        <w:jc w:val="center"/>
        <w:rPr>
          <w:b/>
          <w:lang w:val="en-CA"/>
        </w:rPr>
      </w:pPr>
      <w:r w:rsidRPr="0003503E">
        <w:rPr>
          <w:b/>
          <w:lang w:val="en-CA"/>
        </w:rPr>
        <w:t>SECRETARIAT’S COMMENTS AND RECOMMENDATION</w:t>
      </w:r>
    </w:p>
    <w:p w:rsidR="00734E4C" w:rsidRPr="0003503E" w:rsidRDefault="00734E4C" w:rsidP="00492EA8">
      <w:pPr>
        <w:rPr>
          <w:b/>
          <w:lang w:val="en-CA"/>
        </w:rPr>
      </w:pPr>
      <w:r w:rsidRPr="0003503E">
        <w:rPr>
          <w:b/>
          <w:lang w:val="en-CA"/>
        </w:rPr>
        <w:t>Comments</w:t>
      </w:r>
    </w:p>
    <w:p w:rsidR="00734E4C" w:rsidRPr="0003503E" w:rsidRDefault="00734E4C" w:rsidP="00492EA8">
      <w:pPr>
        <w:rPr>
          <w:lang w:val="en-CA"/>
        </w:rPr>
      </w:pPr>
    </w:p>
    <w:p w:rsidR="00734E4C" w:rsidRPr="0003503E" w:rsidRDefault="00734E4C" w:rsidP="00492EA8">
      <w:pPr>
        <w:rPr>
          <w:u w:val="single"/>
          <w:lang w:val="en-CA"/>
        </w:rPr>
      </w:pPr>
      <w:r w:rsidRPr="0003503E">
        <w:rPr>
          <w:u w:val="single"/>
          <w:lang w:val="en-CA"/>
        </w:rPr>
        <w:t>Report on HCFC consumption</w:t>
      </w:r>
    </w:p>
    <w:p w:rsidR="00734E4C" w:rsidRPr="0003503E" w:rsidRDefault="00734E4C" w:rsidP="00492EA8">
      <w:pPr>
        <w:rPr>
          <w:lang w:val="en-CA"/>
        </w:rPr>
      </w:pPr>
    </w:p>
    <w:p w:rsidR="00734E4C" w:rsidRPr="0003503E" w:rsidRDefault="00734E4C" w:rsidP="00492EA8">
      <w:pPr>
        <w:pStyle w:val="Heading1"/>
        <w:tabs>
          <w:tab w:val="clear" w:pos="0"/>
          <w:tab w:val="num" w:pos="90"/>
        </w:tabs>
        <w:rPr>
          <w:lang w:val="en-CA"/>
        </w:rPr>
      </w:pPr>
      <w:r w:rsidRPr="0003503E">
        <w:rPr>
          <w:lang w:val="en-CA"/>
        </w:rPr>
        <w:t xml:space="preserve">Dominica has established its baseline consumption of 0.4 ODP tonnes based on Article 7 reporting. The starting point for aggregate reduction in HCFC consumption was agreed at 0.23 ODP tonnes, estimated based on the servicing demand when the HPMP was approved. The verification reported higher consumption levels than the Article 7 reporting in 2014 and 2015, but lower consumption levels from 2016 to 2018. Since the verification report data is considered more accurate than the customs data, the Government is considering submitting a request to revise the Article 7 data from 2013 to 2018 according to the verification report data. </w:t>
      </w:r>
    </w:p>
    <w:p w:rsidR="00734E4C" w:rsidRDefault="00CE2F15" w:rsidP="00492EA8">
      <w:pPr>
        <w:rPr>
          <w:u w:val="single"/>
          <w:lang w:val="en-CA"/>
        </w:rPr>
      </w:pPr>
      <w:r>
        <w:rPr>
          <w:u w:val="single"/>
          <w:lang w:val="en-CA"/>
        </w:rPr>
        <w:t>Verification report</w:t>
      </w:r>
    </w:p>
    <w:p w:rsidR="00A5098E" w:rsidRPr="0003503E" w:rsidRDefault="00A5098E" w:rsidP="00492EA8">
      <w:pPr>
        <w:rPr>
          <w:u w:val="single"/>
          <w:lang w:val="en-CA"/>
        </w:rPr>
      </w:pPr>
    </w:p>
    <w:p w:rsidR="00734E4C" w:rsidRPr="0003503E" w:rsidRDefault="00734E4C" w:rsidP="00492EA8">
      <w:pPr>
        <w:pStyle w:val="Heading1"/>
        <w:tabs>
          <w:tab w:val="clear" w:pos="0"/>
          <w:tab w:val="num" w:pos="90"/>
        </w:tabs>
      </w:pPr>
      <w:r w:rsidRPr="0003503E">
        <w:rPr>
          <w:lang w:val="en-CA"/>
        </w:rPr>
        <w:t xml:space="preserve">Although the licensing and quota system is operational, the verification suggested to further improve it to achieve more accurate data reporting through the introduction of the new HS code to enable </w:t>
      </w:r>
      <w:r w:rsidRPr="0003503E">
        <w:rPr>
          <w:lang w:val="en-CA"/>
        </w:rPr>
        <w:lastRenderedPageBreak/>
        <w:t xml:space="preserve">identification of individual HCFCs, as well as the issuance of quotas at the individual importer level. The Government has included these activities in the revised work plan of the second tranche. </w:t>
      </w:r>
    </w:p>
    <w:p w:rsidR="00734E4C" w:rsidRPr="0003503E" w:rsidRDefault="00734E4C" w:rsidP="00492EA8">
      <w:pPr>
        <w:pStyle w:val="Heading1"/>
        <w:tabs>
          <w:tab w:val="clear" w:pos="0"/>
          <w:tab w:val="num" w:pos="90"/>
        </w:tabs>
        <w:rPr>
          <w:lang w:val="en-CA"/>
        </w:rPr>
      </w:pPr>
      <w:r w:rsidRPr="0003503E">
        <w:rPr>
          <w:lang w:val="en-CA"/>
        </w:rPr>
        <w:t>The Secretariat considers that the effective operation of the licensing and quota system is crucial for achieving compliance with the targets in the Montreal Protocol and the Agreement with the Executive Committee, and therefore suggests that approval of funding of the third (and final) tranche, to be submitted to the 86</w:t>
      </w:r>
      <w:r w:rsidRPr="0003503E">
        <w:rPr>
          <w:vertAlign w:val="superscript"/>
          <w:lang w:val="en-CA"/>
        </w:rPr>
        <w:t>th</w:t>
      </w:r>
      <w:r w:rsidR="00601930" w:rsidRPr="0003503E">
        <w:rPr>
          <w:lang w:val="en-CA"/>
        </w:rPr>
        <w:t> </w:t>
      </w:r>
      <w:r w:rsidRPr="0003503E">
        <w:rPr>
          <w:lang w:val="en-CA"/>
        </w:rPr>
        <w:t xml:space="preserve">meeting, be made conditional on the introduction of the new HS code and the issuance of quotas to individual importers. </w:t>
      </w:r>
    </w:p>
    <w:p w:rsidR="00734E4C" w:rsidRPr="0003503E" w:rsidRDefault="00734E4C" w:rsidP="00492EA8">
      <w:pPr>
        <w:pStyle w:val="Heading1"/>
        <w:numPr>
          <w:ilvl w:val="0"/>
          <w:numId w:val="0"/>
        </w:numPr>
        <w:rPr>
          <w:u w:val="single"/>
          <w:lang w:val="en-CA"/>
        </w:rPr>
      </w:pPr>
      <w:r w:rsidRPr="0003503E">
        <w:rPr>
          <w:u w:val="single"/>
          <w:lang w:val="en-CA"/>
        </w:rPr>
        <w:t xml:space="preserve">Progress report on the implementation of the first tranche of the HPMP </w:t>
      </w:r>
    </w:p>
    <w:p w:rsidR="00734E4C" w:rsidRPr="0003503E" w:rsidRDefault="00734E4C" w:rsidP="00492EA8">
      <w:pPr>
        <w:pStyle w:val="Heading1"/>
        <w:keepNext/>
        <w:keepLines/>
        <w:numPr>
          <w:ilvl w:val="0"/>
          <w:numId w:val="0"/>
        </w:numPr>
        <w:rPr>
          <w:i/>
          <w:lang w:val="en-CA"/>
        </w:rPr>
      </w:pPr>
      <w:r w:rsidRPr="0003503E">
        <w:rPr>
          <w:i/>
          <w:lang w:val="en-CA"/>
        </w:rPr>
        <w:t>Legal framework</w:t>
      </w:r>
    </w:p>
    <w:p w:rsidR="00734E4C" w:rsidRPr="0003503E" w:rsidRDefault="00734E4C" w:rsidP="00492EA8">
      <w:pPr>
        <w:pStyle w:val="Heading1"/>
        <w:tabs>
          <w:tab w:val="clear" w:pos="0"/>
          <w:tab w:val="num" w:pos="90"/>
        </w:tabs>
        <w:rPr>
          <w:lang w:val="en-CA"/>
        </w:rPr>
      </w:pPr>
      <w:r w:rsidRPr="0003503E">
        <w:rPr>
          <w:lang w:val="en-CA"/>
        </w:rPr>
        <w:t>The Government of Dominica has already issued HCFC import quotas for 2019 at 0.21</w:t>
      </w:r>
      <w:r w:rsidR="00441E99" w:rsidRPr="0003503E">
        <w:rPr>
          <w:lang w:val="en-CA"/>
        </w:rPr>
        <w:t> </w:t>
      </w:r>
      <w:r w:rsidRPr="0003503E">
        <w:rPr>
          <w:lang w:val="en-CA"/>
        </w:rPr>
        <w:t>ODP</w:t>
      </w:r>
      <w:r w:rsidR="00441E99" w:rsidRPr="0003503E">
        <w:rPr>
          <w:lang w:val="en-CA"/>
        </w:rPr>
        <w:t> </w:t>
      </w:r>
      <w:r w:rsidRPr="0003503E">
        <w:rPr>
          <w:lang w:val="en-CA"/>
        </w:rPr>
        <w:t>tonnes in accordance with the maximum allowable consumption target set for the year in the Agreement with the Executive Committee.</w:t>
      </w:r>
    </w:p>
    <w:p w:rsidR="00734E4C" w:rsidRPr="0003503E" w:rsidRDefault="00734E4C" w:rsidP="00492EA8">
      <w:pPr>
        <w:pStyle w:val="Heading1"/>
        <w:keepNext/>
        <w:keepLines/>
        <w:numPr>
          <w:ilvl w:val="0"/>
          <w:numId w:val="0"/>
        </w:numPr>
        <w:rPr>
          <w:i/>
          <w:lang w:val="en-CA"/>
        </w:rPr>
      </w:pPr>
      <w:r w:rsidRPr="0003503E">
        <w:rPr>
          <w:i/>
          <w:lang w:val="en-CA"/>
        </w:rPr>
        <w:t>Refrigeration servicing sector</w:t>
      </w:r>
    </w:p>
    <w:p w:rsidR="00734E4C" w:rsidRPr="0003503E" w:rsidRDefault="00734E4C" w:rsidP="00492EA8">
      <w:pPr>
        <w:pStyle w:val="Heading1"/>
        <w:tabs>
          <w:tab w:val="clear" w:pos="0"/>
          <w:tab w:val="num" w:pos="90"/>
        </w:tabs>
        <w:rPr>
          <w:lang w:val="en-CA"/>
        </w:rPr>
      </w:pPr>
      <w:r w:rsidRPr="0003503E">
        <w:rPr>
          <w:lang w:val="en-CA"/>
        </w:rPr>
        <w:t>The Secretariat noted that the Government intended to reallocate the funding originally planned for retrofitting to hydrocarbon refrigerant to the t</w:t>
      </w:r>
      <w:r w:rsidRPr="0003503E">
        <w:rPr>
          <w:kern w:val="36"/>
        </w:rPr>
        <w:t>raining of trainers and technicians for servicing R</w:t>
      </w:r>
      <w:r w:rsidR="00441E99" w:rsidRPr="0003503E">
        <w:rPr>
          <w:kern w:val="36"/>
        </w:rPr>
        <w:noBreakHyphen/>
      </w:r>
      <w:r w:rsidRPr="0003503E">
        <w:rPr>
          <w:kern w:val="36"/>
        </w:rPr>
        <w:t>407A and R</w:t>
      </w:r>
      <w:r w:rsidRPr="0003503E">
        <w:rPr>
          <w:kern w:val="36"/>
        </w:rPr>
        <w:noBreakHyphen/>
        <w:t>410A systems and retrofits</w:t>
      </w:r>
      <w:r w:rsidRPr="0003503E">
        <w:rPr>
          <w:lang w:val="en-CA"/>
        </w:rPr>
        <w:t>. Upon an inquiry, UNEP clarified that the Government did not intend to retrofit HCFC</w:t>
      </w:r>
      <w:r w:rsidR="00441E99" w:rsidRPr="0003503E">
        <w:rPr>
          <w:lang w:val="en-CA"/>
        </w:rPr>
        <w:noBreakHyphen/>
      </w:r>
      <w:r w:rsidRPr="0003503E">
        <w:rPr>
          <w:lang w:val="en-CA"/>
        </w:rPr>
        <w:t>based equipment; this funding had been reallocated to sending two technicians to Germany for training in handling low</w:t>
      </w:r>
      <w:r w:rsidR="00441E99" w:rsidRPr="0003503E">
        <w:rPr>
          <w:lang w:val="en-CA"/>
        </w:rPr>
        <w:noBreakHyphen/>
      </w:r>
      <w:r w:rsidRPr="0003503E">
        <w:rPr>
          <w:lang w:val="en-CA"/>
        </w:rPr>
        <w:t>GWP technologies. The Secretariat inquire</w:t>
      </w:r>
      <w:r w:rsidR="00441E99" w:rsidRPr="0003503E">
        <w:rPr>
          <w:lang w:val="en-CA"/>
        </w:rPr>
        <w:t>d</w:t>
      </w:r>
      <w:r w:rsidRPr="0003503E">
        <w:rPr>
          <w:lang w:val="en-CA"/>
        </w:rPr>
        <w:t xml:space="preserve"> if retrofitting to hydrocarbons had been </w:t>
      </w:r>
      <w:r w:rsidR="00441E99" w:rsidRPr="0003503E">
        <w:rPr>
          <w:lang w:val="en-CA"/>
        </w:rPr>
        <w:t>occurring</w:t>
      </w:r>
      <w:r w:rsidRPr="0003503E">
        <w:rPr>
          <w:lang w:val="en-CA"/>
        </w:rPr>
        <w:t xml:space="preserve"> in Dominica and discussed the relevant decisions of the Executive Committee</w:t>
      </w:r>
      <w:r w:rsidR="00CE2F15">
        <w:rPr>
          <w:rStyle w:val="FootnoteReference"/>
          <w:lang w:val="en-CA"/>
        </w:rPr>
        <w:footnoteReference w:id="2"/>
      </w:r>
      <w:r w:rsidRPr="0003503E">
        <w:rPr>
          <w:lang w:val="en-CA"/>
        </w:rPr>
        <w:t xml:space="preserve"> in this regard. UNEP confirmed that the Go</w:t>
      </w:r>
      <w:r w:rsidR="00441E99" w:rsidRPr="0003503E">
        <w:rPr>
          <w:lang w:val="en-CA"/>
        </w:rPr>
        <w:t>vernment of Dominica understood</w:t>
      </w:r>
      <w:r w:rsidRPr="0003503E">
        <w:rPr>
          <w:lang w:val="en-CA"/>
        </w:rPr>
        <w:t xml:space="preserve"> the implication</w:t>
      </w:r>
      <w:r w:rsidR="00441E99" w:rsidRPr="0003503E">
        <w:rPr>
          <w:lang w:val="en-CA"/>
        </w:rPr>
        <w:t>s</w:t>
      </w:r>
      <w:r w:rsidRPr="0003503E">
        <w:rPr>
          <w:lang w:val="en-CA"/>
        </w:rPr>
        <w:t xml:space="preserve"> of retrofits and d</w:t>
      </w:r>
      <w:r w:rsidR="00441E99" w:rsidRPr="0003503E">
        <w:rPr>
          <w:lang w:val="en-CA"/>
        </w:rPr>
        <w:t xml:space="preserve">id </w:t>
      </w:r>
      <w:r w:rsidRPr="0003503E">
        <w:rPr>
          <w:lang w:val="en-CA"/>
        </w:rPr>
        <w:t xml:space="preserve">not </w:t>
      </w:r>
      <w:r w:rsidR="00441E99" w:rsidRPr="0003503E">
        <w:rPr>
          <w:lang w:val="en-CA"/>
        </w:rPr>
        <w:t>intend</w:t>
      </w:r>
      <w:r w:rsidRPr="0003503E">
        <w:rPr>
          <w:lang w:val="en-CA"/>
        </w:rPr>
        <w:t xml:space="preserve"> to retrofit from any refrigerant to new technologies. </w:t>
      </w:r>
    </w:p>
    <w:p w:rsidR="00734E4C" w:rsidRPr="0003503E" w:rsidRDefault="00734E4C" w:rsidP="00492EA8">
      <w:pPr>
        <w:pStyle w:val="Heading1"/>
        <w:tabs>
          <w:tab w:val="clear" w:pos="0"/>
          <w:tab w:val="num" w:pos="90"/>
        </w:tabs>
      </w:pPr>
      <w:r w:rsidRPr="0003503E">
        <w:rPr>
          <w:lang w:val="en-CA"/>
        </w:rPr>
        <w:t>Regarding t</w:t>
      </w:r>
      <w:r w:rsidRPr="0003503E">
        <w:t>he training of RAC technicians planned for the first tranche, UNEP indicated that due to the several changes of NOO and the hurricane, the training could not take place and confirmed that</w:t>
      </w:r>
      <w:r w:rsidR="00441E99" w:rsidRPr="0003503E">
        <w:t xml:space="preserve"> it would</w:t>
      </w:r>
      <w:r w:rsidRPr="0003503E">
        <w:t xml:space="preserve"> take place in the second tranche.</w:t>
      </w:r>
      <w:r w:rsidR="00CE2F15">
        <w:t xml:space="preserve"> Despite the delay, UNEP also confirmed that with the reestablishment of the NOU, implementation would speed up and the final tranche would be submitted as planned in 2020.</w:t>
      </w:r>
    </w:p>
    <w:p w:rsidR="00734E4C" w:rsidRPr="0003503E" w:rsidRDefault="00734E4C" w:rsidP="00492EA8">
      <w:pPr>
        <w:rPr>
          <w:u w:val="single"/>
          <w:lang w:val="en-CA"/>
        </w:rPr>
      </w:pPr>
      <w:r w:rsidRPr="0003503E">
        <w:rPr>
          <w:u w:val="single"/>
          <w:lang w:val="en-CA"/>
        </w:rPr>
        <w:t>Revision of the Agreement</w:t>
      </w:r>
    </w:p>
    <w:p w:rsidR="00734E4C" w:rsidRPr="0003503E" w:rsidRDefault="00734E4C" w:rsidP="00492EA8">
      <w:pPr>
        <w:rPr>
          <w:lang w:val="en-CA"/>
        </w:rPr>
      </w:pPr>
    </w:p>
    <w:p w:rsidR="00734E4C" w:rsidRPr="0003503E" w:rsidRDefault="00734E4C" w:rsidP="00492EA8">
      <w:pPr>
        <w:pStyle w:val="Heading1"/>
        <w:tabs>
          <w:tab w:val="clear" w:pos="0"/>
          <w:tab w:val="num" w:pos="90"/>
        </w:tabs>
        <w:rPr>
          <w:u w:val="single"/>
          <w:lang w:val="en-CA"/>
        </w:rPr>
      </w:pPr>
      <w:r w:rsidRPr="0003503E">
        <w:t>The HPMP for Dominica was approved prior to the establishment of the HCFC baseline for compliance. Subsequently, the baseline for Dominica has been established at 0.40 ODP tonnes based on Article 7 reporting. The Secretariat reviewed the consumption from 2011 to 2018 and believes the starting point, estimated at 0.23 ODP tonnes based on the servicing demand when the HPMP was approved, is appropriate, and therefore suggests maintaining it. Based on the established baseline and in accordance with decision</w:t>
      </w:r>
      <w:r w:rsidR="00441E99" w:rsidRPr="0003503E">
        <w:t> </w:t>
      </w:r>
      <w:r w:rsidRPr="0003503E">
        <w:t>62/42(d), the Secretariat has updated Appendix 2-A of the Agreement as shown in Annex I to this document. The full revised Agreement will be appended to the final report of the 84</w:t>
      </w:r>
      <w:r w:rsidRPr="0003503E">
        <w:rPr>
          <w:vertAlign w:val="superscript"/>
        </w:rPr>
        <w:t>th</w:t>
      </w:r>
      <w:r w:rsidRPr="0003503E">
        <w:t xml:space="preserve"> meeting.</w:t>
      </w:r>
    </w:p>
    <w:p w:rsidR="00734E4C" w:rsidRDefault="00734E4C" w:rsidP="00492EA8">
      <w:pPr>
        <w:keepNext/>
        <w:keepLines/>
        <w:rPr>
          <w:u w:val="single"/>
          <w:lang w:val="en-CA"/>
        </w:rPr>
      </w:pPr>
      <w:r w:rsidRPr="0003503E">
        <w:rPr>
          <w:u w:val="single"/>
          <w:lang w:val="en-CA"/>
        </w:rPr>
        <w:t xml:space="preserve">Sustainability of the HCFC phase-out </w:t>
      </w:r>
    </w:p>
    <w:p w:rsidR="00B92505" w:rsidRPr="0003503E" w:rsidRDefault="00B92505" w:rsidP="00492EA8">
      <w:pPr>
        <w:keepNext/>
        <w:keepLines/>
        <w:rPr>
          <w:u w:val="single"/>
          <w:lang w:val="en-CA"/>
        </w:rPr>
      </w:pPr>
    </w:p>
    <w:p w:rsidR="00734E4C" w:rsidRPr="0003503E" w:rsidRDefault="00734E4C" w:rsidP="00492EA8">
      <w:pPr>
        <w:pStyle w:val="Heading1"/>
        <w:tabs>
          <w:tab w:val="clear" w:pos="0"/>
          <w:tab w:val="num" w:pos="90"/>
        </w:tabs>
        <w:rPr>
          <w:lang w:val="en-CA"/>
        </w:rPr>
      </w:pPr>
      <w:r w:rsidRPr="0003503E">
        <w:rPr>
          <w:lang w:val="en-CA"/>
        </w:rPr>
        <w:t xml:space="preserve">To achieve the long-term sustainability of HCFC phase-out, the </w:t>
      </w:r>
      <w:r w:rsidRPr="0003503E">
        <w:rPr>
          <w:lang w:val="en-US"/>
        </w:rPr>
        <w:t>Government plans to integrate HCFC and HFC modules into the customs training manual in stage II of the HPMP. It will also consider t</w:t>
      </w:r>
      <w:r w:rsidRPr="0003503E">
        <w:rPr>
          <w:color w:val="000000" w:themeColor="text1"/>
          <w:kern w:val="36"/>
        </w:rPr>
        <w:t xml:space="preserve">he certification of technicians as an important policy decision to support the management of refrigerants and the transition to non-HFC/HCFC refrigerants and technologies. </w:t>
      </w:r>
    </w:p>
    <w:p w:rsidR="00734E4C" w:rsidRPr="0003503E" w:rsidRDefault="00734E4C" w:rsidP="00492EA8">
      <w:pPr>
        <w:rPr>
          <w:u w:val="single"/>
          <w:lang w:val="en-CA"/>
        </w:rPr>
      </w:pPr>
      <w:r w:rsidRPr="0003503E">
        <w:rPr>
          <w:u w:val="single"/>
          <w:lang w:val="en-CA"/>
        </w:rPr>
        <w:lastRenderedPageBreak/>
        <w:t xml:space="preserve">Conclusion </w:t>
      </w:r>
    </w:p>
    <w:p w:rsidR="00734E4C" w:rsidRPr="0003503E" w:rsidRDefault="00734E4C" w:rsidP="00492EA8">
      <w:pPr>
        <w:rPr>
          <w:lang w:val="en-CA"/>
        </w:rPr>
      </w:pPr>
    </w:p>
    <w:p w:rsidR="00734E4C" w:rsidRPr="0003503E" w:rsidRDefault="00734E4C" w:rsidP="00492EA8">
      <w:pPr>
        <w:pStyle w:val="Heading1"/>
        <w:tabs>
          <w:tab w:val="clear" w:pos="0"/>
          <w:tab w:val="num" w:pos="90"/>
        </w:tabs>
        <w:rPr>
          <w:lang w:val="en-CA"/>
        </w:rPr>
      </w:pPr>
      <w:r w:rsidRPr="0003503E">
        <w:rPr>
          <w:lang w:val="en-CA"/>
        </w:rPr>
        <w:t xml:space="preserve">The Government of Dominica has established a licensing and quota system for the control of HCFC imports and exports, and is considering further improving the effectiveness of the system. Dominica is in compliance with the control targets set in </w:t>
      </w:r>
      <w:r w:rsidR="00492EA8">
        <w:rPr>
          <w:lang w:val="en-CA"/>
        </w:rPr>
        <w:t>its</w:t>
      </w:r>
      <w:r w:rsidRPr="0003503E">
        <w:rPr>
          <w:lang w:val="en-CA"/>
        </w:rPr>
        <w:t xml:space="preserve"> Agreement </w:t>
      </w:r>
      <w:r w:rsidR="00492EA8">
        <w:rPr>
          <w:lang w:val="en-CA"/>
        </w:rPr>
        <w:t>with</w:t>
      </w:r>
      <w:r w:rsidRPr="0003503E">
        <w:rPr>
          <w:lang w:val="en-CA"/>
        </w:rPr>
        <w:t xml:space="preserve"> the Executive Committee, which is lower than the Montreal Protocol consumption limit. The </w:t>
      </w:r>
      <w:r w:rsidR="00492EA8">
        <w:rPr>
          <w:lang w:val="en-CA"/>
        </w:rPr>
        <w:t xml:space="preserve">recommendations from the </w:t>
      </w:r>
      <w:r w:rsidRPr="0003503E">
        <w:rPr>
          <w:lang w:val="en-CA"/>
        </w:rPr>
        <w:t>consumption verification conducted for 2013 to 2018 for furt</w:t>
      </w:r>
      <w:r w:rsidR="00441E99" w:rsidRPr="0003503E">
        <w:rPr>
          <w:lang w:val="en-CA"/>
        </w:rPr>
        <w:t>her improvement of the</w:t>
      </w:r>
      <w:r w:rsidRPr="0003503E">
        <w:rPr>
          <w:lang w:val="en-CA"/>
        </w:rPr>
        <w:t xml:space="preserve"> licensing and quota system have been incorporated into the work plan of the second tranche. Training has been provided to customs officers, and refrigerant identifiers will be provided in the second tranche. Training for servicing technicians has been planned in the second tranche. The implementation of the HPMP was delayed due to the hurricane in 2017, and now the NOU is undertaking speedy implementation. The disbursement of funding for the first tranche has reached 31 per cent.  </w:t>
      </w:r>
    </w:p>
    <w:p w:rsidR="00734E4C" w:rsidRPr="0003503E" w:rsidRDefault="00734E4C" w:rsidP="00492EA8">
      <w:pPr>
        <w:rPr>
          <w:lang w:val="en-CA"/>
        </w:rPr>
      </w:pPr>
      <w:r w:rsidRPr="0003503E">
        <w:rPr>
          <w:b/>
          <w:lang w:val="en-CA"/>
        </w:rPr>
        <w:t xml:space="preserve">Recommendation </w:t>
      </w:r>
    </w:p>
    <w:p w:rsidR="00734E4C" w:rsidRPr="0003503E" w:rsidRDefault="00734E4C" w:rsidP="00492EA8">
      <w:pPr>
        <w:rPr>
          <w:lang w:val="en-CA"/>
        </w:rPr>
      </w:pPr>
    </w:p>
    <w:p w:rsidR="00734E4C" w:rsidRPr="0003503E" w:rsidRDefault="00734E4C" w:rsidP="00492EA8">
      <w:pPr>
        <w:pStyle w:val="Heading1"/>
        <w:tabs>
          <w:tab w:val="clear" w:pos="0"/>
          <w:tab w:val="num" w:pos="90"/>
        </w:tabs>
        <w:rPr>
          <w:lang w:val="en-CA"/>
        </w:rPr>
      </w:pPr>
      <w:r w:rsidRPr="0003503E">
        <w:rPr>
          <w:lang w:val="en-CA"/>
        </w:rPr>
        <w:t xml:space="preserve">The Fund Secretariat recommends </w:t>
      </w:r>
      <w:r w:rsidR="00314C30" w:rsidRPr="0003503E">
        <w:rPr>
          <w:lang w:val="en-CA"/>
        </w:rPr>
        <w:t>that the Executive Committee</w:t>
      </w:r>
      <w:r w:rsidRPr="0003503E">
        <w:rPr>
          <w:lang w:val="en-CA"/>
        </w:rPr>
        <w:t>:</w:t>
      </w:r>
    </w:p>
    <w:p w:rsidR="00734E4C" w:rsidRPr="0003503E" w:rsidRDefault="00734E4C" w:rsidP="00492EA8">
      <w:pPr>
        <w:pStyle w:val="Heading2"/>
        <w:rPr>
          <w:lang w:val="en-CA"/>
        </w:rPr>
      </w:pPr>
      <w:r w:rsidRPr="0003503E">
        <w:rPr>
          <w:lang w:val="en-CA"/>
        </w:rPr>
        <w:t>Take note of the progress report on the implementation of the first tranche of stage I of the HCFC phase-out management plan (HPMP) for Dominica; and</w:t>
      </w:r>
    </w:p>
    <w:p w:rsidR="00734E4C" w:rsidRPr="0003503E" w:rsidRDefault="00734E4C" w:rsidP="00492EA8">
      <w:pPr>
        <w:pStyle w:val="Heading2"/>
        <w:rPr>
          <w:lang w:val="en-CA"/>
        </w:rPr>
      </w:pPr>
      <w:r w:rsidRPr="0003503E">
        <w:rPr>
          <w:lang w:val="en-CA"/>
        </w:rPr>
        <w:t>Note that the Fund Secretariat had updated Appendix 2-A of the Agreement between the Government of Dominica and the Executive Committee, based on the established HCFC baseline for compliance, and that a new paragraph 16 had been added to indicate that the updated Agreement superseded that reached at the 62</w:t>
      </w:r>
      <w:r w:rsidRPr="0003503E">
        <w:rPr>
          <w:vertAlign w:val="superscript"/>
          <w:lang w:val="en-CA"/>
        </w:rPr>
        <w:t>nd</w:t>
      </w:r>
      <w:r w:rsidRPr="0003503E">
        <w:rPr>
          <w:lang w:val="en-CA"/>
        </w:rPr>
        <w:t xml:space="preserve"> meeting, as contained in Annex I to the present document.</w:t>
      </w:r>
    </w:p>
    <w:p w:rsidR="00734E4C" w:rsidRPr="0003503E" w:rsidRDefault="00734E4C" w:rsidP="00492EA8">
      <w:pPr>
        <w:pStyle w:val="Heading1"/>
        <w:tabs>
          <w:tab w:val="clear" w:pos="0"/>
          <w:tab w:val="num" w:pos="90"/>
        </w:tabs>
        <w:rPr>
          <w:lang w:val="en-CA"/>
        </w:rPr>
      </w:pPr>
      <w:r w:rsidRPr="0003503E">
        <w:rPr>
          <w:lang w:val="en-CA"/>
        </w:rPr>
        <w:t xml:space="preserve">The Fund Secretariat further recommends blanket approval of the second tranche of stage I of the HPMP for Dominica, and the corresponding 2019-2020 tranche implementation plan, at the funding level shown in the table below on the understanding that the approval of the third tranche would be conditional on the introduction of the 2012 version of the </w:t>
      </w:r>
      <w:r w:rsidR="00492EA8">
        <w:rPr>
          <w:lang w:val="en-CA"/>
        </w:rPr>
        <w:t>harmonized system</w:t>
      </w:r>
      <w:r w:rsidRPr="0003503E">
        <w:rPr>
          <w:lang w:val="en-CA"/>
        </w:rPr>
        <w:t xml:space="preserve"> code and the issuance of HCFC quotas to individual importers: </w:t>
      </w:r>
    </w:p>
    <w:tbl>
      <w:tblPr>
        <w:tblW w:w="93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4238"/>
        <w:gridCol w:w="1589"/>
        <w:gridCol w:w="1354"/>
        <w:gridCol w:w="1560"/>
      </w:tblGrid>
      <w:tr w:rsidR="00734E4C" w:rsidRPr="0003503E" w:rsidTr="00314C30">
        <w:trPr>
          <w:trHeight w:val="463"/>
        </w:trPr>
        <w:tc>
          <w:tcPr>
            <w:tcW w:w="640" w:type="dxa"/>
          </w:tcPr>
          <w:p w:rsidR="00734E4C" w:rsidRPr="0003503E" w:rsidRDefault="00734E4C" w:rsidP="00492EA8">
            <w:pPr>
              <w:jc w:val="center"/>
              <w:rPr>
                <w:b/>
                <w:bCs/>
                <w:sz w:val="20"/>
                <w:szCs w:val="20"/>
                <w:lang w:val="en-CA"/>
              </w:rPr>
            </w:pPr>
          </w:p>
        </w:tc>
        <w:tc>
          <w:tcPr>
            <w:tcW w:w="4238" w:type="dxa"/>
          </w:tcPr>
          <w:p w:rsidR="00734E4C" w:rsidRPr="0003503E" w:rsidRDefault="00734E4C" w:rsidP="00492EA8">
            <w:pPr>
              <w:jc w:val="center"/>
              <w:rPr>
                <w:b/>
                <w:bCs/>
                <w:sz w:val="20"/>
                <w:szCs w:val="20"/>
                <w:lang w:val="en-CA"/>
              </w:rPr>
            </w:pPr>
            <w:r w:rsidRPr="0003503E">
              <w:rPr>
                <w:b/>
                <w:bCs/>
                <w:sz w:val="20"/>
                <w:szCs w:val="20"/>
                <w:lang w:val="en-CA"/>
              </w:rPr>
              <w:t>Project title</w:t>
            </w:r>
          </w:p>
        </w:tc>
        <w:tc>
          <w:tcPr>
            <w:tcW w:w="1589" w:type="dxa"/>
            <w:tcMar>
              <w:left w:w="29" w:type="dxa"/>
              <w:right w:w="29" w:type="dxa"/>
            </w:tcMar>
          </w:tcPr>
          <w:p w:rsidR="00734E4C" w:rsidRPr="0003503E" w:rsidRDefault="00734E4C" w:rsidP="00492EA8">
            <w:pPr>
              <w:jc w:val="center"/>
              <w:rPr>
                <w:b/>
                <w:bCs/>
                <w:sz w:val="20"/>
                <w:szCs w:val="20"/>
                <w:lang w:val="en-CA"/>
              </w:rPr>
            </w:pPr>
            <w:r w:rsidRPr="0003503E">
              <w:rPr>
                <w:b/>
                <w:bCs/>
                <w:sz w:val="20"/>
                <w:szCs w:val="20"/>
                <w:lang w:val="en-CA"/>
              </w:rPr>
              <w:t>Project funding (US $)</w:t>
            </w:r>
          </w:p>
        </w:tc>
        <w:tc>
          <w:tcPr>
            <w:tcW w:w="1354" w:type="dxa"/>
            <w:tcMar>
              <w:left w:w="29" w:type="dxa"/>
              <w:right w:w="29" w:type="dxa"/>
            </w:tcMar>
          </w:tcPr>
          <w:p w:rsidR="00734E4C" w:rsidRPr="0003503E" w:rsidRDefault="00734E4C" w:rsidP="00492EA8">
            <w:pPr>
              <w:jc w:val="center"/>
              <w:rPr>
                <w:b/>
                <w:bCs/>
                <w:sz w:val="20"/>
                <w:szCs w:val="20"/>
                <w:lang w:val="en-CA"/>
              </w:rPr>
            </w:pPr>
            <w:r w:rsidRPr="0003503E">
              <w:rPr>
                <w:b/>
                <w:bCs/>
                <w:sz w:val="20"/>
                <w:szCs w:val="20"/>
                <w:lang w:val="en-CA"/>
              </w:rPr>
              <w:t>Support cost (US $)</w:t>
            </w:r>
          </w:p>
        </w:tc>
        <w:tc>
          <w:tcPr>
            <w:tcW w:w="1560" w:type="dxa"/>
            <w:tcMar>
              <w:left w:w="29" w:type="dxa"/>
              <w:right w:w="29" w:type="dxa"/>
            </w:tcMar>
          </w:tcPr>
          <w:p w:rsidR="00734E4C" w:rsidRPr="0003503E" w:rsidRDefault="00734E4C" w:rsidP="00492EA8">
            <w:pPr>
              <w:jc w:val="center"/>
              <w:rPr>
                <w:b/>
                <w:bCs/>
                <w:sz w:val="20"/>
                <w:szCs w:val="20"/>
                <w:lang w:val="en-CA"/>
              </w:rPr>
            </w:pPr>
            <w:r w:rsidRPr="0003503E">
              <w:rPr>
                <w:b/>
                <w:bCs/>
                <w:sz w:val="20"/>
                <w:szCs w:val="20"/>
                <w:lang w:val="en-CA"/>
              </w:rPr>
              <w:t>Implementing agency</w:t>
            </w:r>
          </w:p>
        </w:tc>
      </w:tr>
      <w:tr w:rsidR="00734E4C" w:rsidRPr="0003503E" w:rsidTr="00314C30">
        <w:trPr>
          <w:trHeight w:val="463"/>
        </w:trPr>
        <w:tc>
          <w:tcPr>
            <w:tcW w:w="640" w:type="dxa"/>
          </w:tcPr>
          <w:p w:rsidR="00734E4C" w:rsidRPr="0003503E" w:rsidRDefault="00734E4C" w:rsidP="00492EA8">
            <w:pPr>
              <w:rPr>
                <w:sz w:val="20"/>
                <w:szCs w:val="20"/>
                <w:lang w:val="en-CA"/>
              </w:rPr>
            </w:pPr>
            <w:r w:rsidRPr="0003503E">
              <w:rPr>
                <w:sz w:val="20"/>
                <w:szCs w:val="20"/>
                <w:lang w:val="en-CA"/>
              </w:rPr>
              <w:t>(a)</w:t>
            </w:r>
          </w:p>
        </w:tc>
        <w:tc>
          <w:tcPr>
            <w:tcW w:w="4238" w:type="dxa"/>
          </w:tcPr>
          <w:p w:rsidR="00734E4C" w:rsidRPr="0003503E" w:rsidRDefault="00734E4C" w:rsidP="00492EA8">
            <w:pPr>
              <w:rPr>
                <w:sz w:val="20"/>
                <w:szCs w:val="20"/>
              </w:rPr>
            </w:pPr>
            <w:r w:rsidRPr="0003503E">
              <w:rPr>
                <w:sz w:val="20"/>
                <w:szCs w:val="20"/>
              </w:rPr>
              <w:t>HCFC phase-out management plan (stage I, second tranche)</w:t>
            </w:r>
          </w:p>
        </w:tc>
        <w:tc>
          <w:tcPr>
            <w:tcW w:w="1589" w:type="dxa"/>
          </w:tcPr>
          <w:p w:rsidR="00734E4C" w:rsidRPr="0003503E" w:rsidRDefault="00734E4C" w:rsidP="00492EA8">
            <w:pPr>
              <w:jc w:val="right"/>
              <w:rPr>
                <w:sz w:val="20"/>
                <w:szCs w:val="20"/>
                <w:lang w:val="en-CA"/>
              </w:rPr>
            </w:pPr>
            <w:r w:rsidRPr="0003503E">
              <w:rPr>
                <w:sz w:val="20"/>
                <w:szCs w:val="20"/>
                <w:lang w:val="en-CA"/>
              </w:rPr>
              <w:t>65,800</w:t>
            </w:r>
          </w:p>
        </w:tc>
        <w:tc>
          <w:tcPr>
            <w:tcW w:w="1354" w:type="dxa"/>
          </w:tcPr>
          <w:p w:rsidR="00734E4C" w:rsidRPr="0003503E" w:rsidRDefault="00734E4C" w:rsidP="00492EA8">
            <w:pPr>
              <w:jc w:val="right"/>
              <w:rPr>
                <w:sz w:val="20"/>
                <w:szCs w:val="20"/>
                <w:lang w:val="en-CA"/>
              </w:rPr>
            </w:pPr>
            <w:r w:rsidRPr="0003503E">
              <w:rPr>
                <w:sz w:val="20"/>
                <w:szCs w:val="20"/>
                <w:lang w:val="en-CA"/>
              </w:rPr>
              <w:t>8,554</w:t>
            </w:r>
          </w:p>
        </w:tc>
        <w:tc>
          <w:tcPr>
            <w:tcW w:w="1560" w:type="dxa"/>
          </w:tcPr>
          <w:p w:rsidR="00734E4C" w:rsidRPr="0003503E" w:rsidRDefault="00734E4C" w:rsidP="00492EA8">
            <w:pPr>
              <w:jc w:val="center"/>
              <w:rPr>
                <w:sz w:val="20"/>
                <w:szCs w:val="20"/>
                <w:lang w:val="en-CA"/>
              </w:rPr>
            </w:pPr>
            <w:r w:rsidRPr="0003503E">
              <w:rPr>
                <w:sz w:val="20"/>
                <w:szCs w:val="20"/>
                <w:lang w:val="en-CA"/>
              </w:rPr>
              <w:t>UNEP</w:t>
            </w:r>
          </w:p>
        </w:tc>
      </w:tr>
    </w:tbl>
    <w:p w:rsidR="00734E4C" w:rsidRPr="0003503E" w:rsidRDefault="00734E4C" w:rsidP="00492EA8">
      <w:pPr>
        <w:rPr>
          <w:lang w:val="en-CA"/>
        </w:rPr>
      </w:pPr>
    </w:p>
    <w:p w:rsidR="00734E4C" w:rsidRPr="0003503E" w:rsidRDefault="00734E4C" w:rsidP="00492EA8"/>
    <w:p w:rsidR="00734E4C" w:rsidRPr="0003503E" w:rsidRDefault="00734E4C" w:rsidP="00492EA8"/>
    <w:p w:rsidR="00734E4C" w:rsidRPr="0003503E" w:rsidRDefault="00734E4C" w:rsidP="00492EA8">
      <w:pPr>
        <w:sectPr w:rsidR="00734E4C" w:rsidRPr="0003503E" w:rsidSect="005670B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314C30" w:rsidRPr="0003503E" w:rsidRDefault="00314C30" w:rsidP="00492EA8">
      <w:pPr>
        <w:jc w:val="center"/>
        <w:rPr>
          <w:b/>
        </w:rPr>
      </w:pPr>
    </w:p>
    <w:p w:rsidR="00734E4C" w:rsidRPr="0003503E" w:rsidRDefault="00734E4C" w:rsidP="00492EA8">
      <w:pPr>
        <w:jc w:val="center"/>
        <w:rPr>
          <w:b/>
        </w:rPr>
      </w:pPr>
      <w:r w:rsidRPr="0003503E">
        <w:rPr>
          <w:b/>
        </w:rPr>
        <w:t>Annex I</w:t>
      </w:r>
    </w:p>
    <w:p w:rsidR="00734E4C" w:rsidRPr="0003503E" w:rsidRDefault="00734E4C" w:rsidP="00492EA8">
      <w:pPr>
        <w:jc w:val="center"/>
      </w:pPr>
    </w:p>
    <w:p w:rsidR="00734E4C" w:rsidRPr="0003503E" w:rsidRDefault="00734E4C" w:rsidP="00492EA8">
      <w:pPr>
        <w:jc w:val="center"/>
        <w:rPr>
          <w:b/>
        </w:rPr>
      </w:pPr>
      <w:r w:rsidRPr="0003503E">
        <w:rPr>
          <w:b/>
        </w:rPr>
        <w:t>TEXT TO BE INCLUDED IN THE UPDATED AGREEMENT BETWEEN THE GOVERNMENT OF DOMINICA AND THE EXECUTIVE COMMITTEE OF THE MULTILATERAL FUND FOR THE PHASE-OUT OF HYDROCHLOROFLUOROCARBONS</w:t>
      </w:r>
    </w:p>
    <w:p w:rsidR="00734E4C" w:rsidRPr="0003503E" w:rsidRDefault="00734E4C" w:rsidP="00492EA8">
      <w:pPr>
        <w:jc w:val="center"/>
      </w:pPr>
      <w:r w:rsidRPr="0003503E">
        <w:t>(Relevant changes are in bold font for ease of reference)</w:t>
      </w:r>
    </w:p>
    <w:p w:rsidR="00734E4C" w:rsidRPr="0003503E" w:rsidRDefault="00734E4C" w:rsidP="00492EA8">
      <w:pPr>
        <w:pStyle w:val="Heading1"/>
        <w:numPr>
          <w:ilvl w:val="0"/>
          <w:numId w:val="0"/>
        </w:numPr>
      </w:pPr>
      <w:r w:rsidRPr="0003503E">
        <w:t xml:space="preserve"> </w:t>
      </w:r>
    </w:p>
    <w:p w:rsidR="00734E4C" w:rsidRPr="0003503E" w:rsidRDefault="00734E4C" w:rsidP="00492EA8">
      <w:pPr>
        <w:rPr>
          <w:b/>
        </w:rPr>
      </w:pPr>
      <w:r w:rsidRPr="0003503E">
        <w:rPr>
          <w:b/>
        </w:rPr>
        <w:t>16.</w:t>
      </w:r>
      <w:r w:rsidRPr="0003503E">
        <w:rPr>
          <w:b/>
        </w:rPr>
        <w:tab/>
        <w:t>This updated Agreement supersedes the Agreement reached between the Government of Dominica and the Executive Committee at the 62</w:t>
      </w:r>
      <w:r w:rsidRPr="0003503E">
        <w:rPr>
          <w:b/>
          <w:vertAlign w:val="superscript"/>
        </w:rPr>
        <w:t>nd</w:t>
      </w:r>
      <w:r w:rsidRPr="0003503E">
        <w:rPr>
          <w:b/>
        </w:rPr>
        <w:t> meeting of the Executive Committee.</w:t>
      </w:r>
    </w:p>
    <w:p w:rsidR="00734E4C" w:rsidRPr="0003503E" w:rsidRDefault="00734E4C" w:rsidP="00492EA8"/>
    <w:p w:rsidR="00734E4C" w:rsidRPr="0003503E" w:rsidRDefault="00734E4C" w:rsidP="00492EA8">
      <w:pPr>
        <w:rPr>
          <w:b/>
        </w:rPr>
      </w:pPr>
      <w:r w:rsidRPr="0003503E">
        <w:rPr>
          <w:b/>
        </w:rPr>
        <w:t>APPENDIX 2-A: THE TARGETS, AND FUNDING</w:t>
      </w:r>
    </w:p>
    <w:p w:rsidR="00734E4C" w:rsidRPr="0003503E" w:rsidRDefault="00734E4C" w:rsidP="00492EA8"/>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0"/>
        <w:gridCol w:w="1723"/>
        <w:gridCol w:w="583"/>
        <w:gridCol w:w="584"/>
        <w:gridCol w:w="584"/>
        <w:gridCol w:w="567"/>
        <w:gridCol w:w="567"/>
        <w:gridCol w:w="567"/>
        <w:gridCol w:w="567"/>
        <w:gridCol w:w="567"/>
        <w:gridCol w:w="567"/>
        <w:gridCol w:w="664"/>
        <w:gridCol w:w="612"/>
        <w:gridCol w:w="718"/>
      </w:tblGrid>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rPr>
                <w:lang w:val="en-CA"/>
              </w:rPr>
            </w:pPr>
            <w:r w:rsidRPr="0003503E">
              <w:rPr>
                <w:sz w:val="16"/>
                <w:szCs w:val="16"/>
                <w:lang w:eastAsia="en-CA"/>
              </w:rPr>
              <w:t> </w:t>
            </w:r>
          </w:p>
        </w:tc>
        <w:tc>
          <w:tcPr>
            <w:tcW w:w="1723" w:type="dxa"/>
            <w:tcMar>
              <w:top w:w="0" w:type="dxa"/>
              <w:left w:w="28" w:type="dxa"/>
              <w:bottom w:w="0" w:type="dxa"/>
              <w:right w:w="28" w:type="dxa"/>
            </w:tcMar>
            <w:hideMark/>
          </w:tcPr>
          <w:p w:rsidR="00734E4C" w:rsidRPr="0003503E" w:rsidRDefault="00734E4C" w:rsidP="00492EA8">
            <w:pPr>
              <w:keepNext/>
              <w:ind w:firstLine="96"/>
              <w:rPr>
                <w:sz w:val="18"/>
                <w:szCs w:val="18"/>
              </w:rPr>
            </w:pPr>
            <w:r w:rsidRPr="0003503E">
              <w:rPr>
                <w:b/>
                <w:bCs/>
                <w:sz w:val="18"/>
                <w:szCs w:val="18"/>
                <w:lang w:eastAsia="en-CA"/>
              </w:rPr>
              <w:t> </w:t>
            </w:r>
          </w:p>
        </w:tc>
        <w:tc>
          <w:tcPr>
            <w:tcW w:w="583"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2010</w:t>
            </w:r>
          </w:p>
        </w:tc>
        <w:tc>
          <w:tcPr>
            <w:tcW w:w="584"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2011</w:t>
            </w:r>
          </w:p>
        </w:tc>
        <w:tc>
          <w:tcPr>
            <w:tcW w:w="584"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2012</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2013</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2014</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2015</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2016</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2017</w:t>
            </w:r>
          </w:p>
        </w:tc>
        <w:tc>
          <w:tcPr>
            <w:tcW w:w="567"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2018</w:t>
            </w:r>
          </w:p>
        </w:tc>
        <w:tc>
          <w:tcPr>
            <w:tcW w:w="664"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2019</w:t>
            </w:r>
          </w:p>
        </w:tc>
        <w:tc>
          <w:tcPr>
            <w:tcW w:w="612"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2020</w:t>
            </w:r>
          </w:p>
        </w:tc>
        <w:tc>
          <w:tcPr>
            <w:tcW w:w="718" w:type="dxa"/>
            <w:tcMar>
              <w:top w:w="0" w:type="dxa"/>
              <w:left w:w="28" w:type="dxa"/>
              <w:bottom w:w="0" w:type="dxa"/>
              <w:right w:w="28" w:type="dxa"/>
            </w:tcMar>
            <w:hideMark/>
          </w:tcPr>
          <w:p w:rsidR="00734E4C" w:rsidRPr="0003503E" w:rsidRDefault="00734E4C" w:rsidP="00492EA8">
            <w:pPr>
              <w:keepNext/>
              <w:ind w:firstLine="96"/>
              <w:jc w:val="center"/>
              <w:rPr>
                <w:sz w:val="18"/>
                <w:szCs w:val="18"/>
              </w:rPr>
            </w:pPr>
            <w:r w:rsidRPr="0003503E">
              <w:rPr>
                <w:b/>
                <w:bCs/>
                <w:sz w:val="18"/>
                <w:szCs w:val="18"/>
                <w:lang w:eastAsia="en-CA"/>
              </w:rPr>
              <w:t>Total</w:t>
            </w:r>
          </w:p>
        </w:tc>
      </w:tr>
      <w:tr w:rsidR="00734E4C" w:rsidRPr="0003503E" w:rsidTr="00314C30">
        <w:trPr>
          <w:trHeight w:val="421"/>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1.1</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rPr>
              <w:t>Montreal Protocol</w:t>
            </w:r>
            <w:bookmarkStart w:id="1" w:name="_DV_M33"/>
            <w:bookmarkEnd w:id="1"/>
            <w:r w:rsidRPr="0003503E">
              <w:rPr>
                <w:sz w:val="18"/>
                <w:szCs w:val="18"/>
              </w:rPr>
              <w:t xml:space="preserve"> reduction schedule of Annex C, Group I substances (ODP tonnes)</w:t>
            </w:r>
          </w:p>
        </w:tc>
        <w:tc>
          <w:tcPr>
            <w:tcW w:w="583"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 </w:t>
            </w:r>
          </w:p>
        </w:tc>
        <w:tc>
          <w:tcPr>
            <w:tcW w:w="584"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 </w:t>
            </w:r>
          </w:p>
        </w:tc>
        <w:tc>
          <w:tcPr>
            <w:tcW w:w="584"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 </w:t>
            </w:r>
          </w:p>
        </w:tc>
        <w:tc>
          <w:tcPr>
            <w:tcW w:w="567" w:type="dxa"/>
            <w:tcMar>
              <w:top w:w="0" w:type="dxa"/>
              <w:left w:w="28" w:type="dxa"/>
              <w:bottom w:w="0" w:type="dxa"/>
              <w:right w:w="28" w:type="dxa"/>
            </w:tcMar>
            <w:hideMark/>
          </w:tcPr>
          <w:p w:rsidR="00734E4C" w:rsidRPr="0003503E" w:rsidRDefault="00734E4C" w:rsidP="00492EA8">
            <w:pPr>
              <w:keepNext/>
              <w:ind w:firstLine="96"/>
              <w:jc w:val="right"/>
              <w:rPr>
                <w:b/>
                <w:sz w:val="18"/>
                <w:szCs w:val="18"/>
              </w:rPr>
            </w:pPr>
            <w:r w:rsidRPr="0003503E">
              <w:rPr>
                <w:b/>
                <w:sz w:val="18"/>
                <w:szCs w:val="18"/>
              </w:rPr>
              <w:t>0.40</w:t>
            </w:r>
          </w:p>
        </w:tc>
        <w:tc>
          <w:tcPr>
            <w:tcW w:w="567" w:type="dxa"/>
            <w:tcMar>
              <w:top w:w="0" w:type="dxa"/>
              <w:left w:w="28" w:type="dxa"/>
              <w:bottom w:w="0" w:type="dxa"/>
              <w:right w:w="28" w:type="dxa"/>
            </w:tcMar>
            <w:hideMark/>
          </w:tcPr>
          <w:p w:rsidR="00734E4C" w:rsidRPr="0003503E" w:rsidRDefault="00734E4C" w:rsidP="00492EA8">
            <w:pPr>
              <w:keepNext/>
              <w:ind w:firstLine="96"/>
              <w:jc w:val="right"/>
              <w:rPr>
                <w:b/>
                <w:sz w:val="18"/>
                <w:szCs w:val="18"/>
              </w:rPr>
            </w:pPr>
            <w:r w:rsidRPr="0003503E">
              <w:rPr>
                <w:b/>
                <w:sz w:val="18"/>
                <w:szCs w:val="18"/>
              </w:rPr>
              <w:t>0.40 </w:t>
            </w:r>
          </w:p>
        </w:tc>
        <w:tc>
          <w:tcPr>
            <w:tcW w:w="567" w:type="dxa"/>
            <w:tcMar>
              <w:top w:w="0" w:type="dxa"/>
              <w:left w:w="28" w:type="dxa"/>
              <w:bottom w:w="0" w:type="dxa"/>
              <w:right w:w="28" w:type="dxa"/>
            </w:tcMar>
            <w:hideMark/>
          </w:tcPr>
          <w:p w:rsidR="00734E4C" w:rsidRPr="0003503E" w:rsidRDefault="00734E4C" w:rsidP="00492EA8">
            <w:pPr>
              <w:keepNext/>
              <w:ind w:firstLine="96"/>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734E4C" w:rsidRPr="0003503E" w:rsidRDefault="00734E4C" w:rsidP="00492EA8">
            <w:pPr>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734E4C" w:rsidRPr="0003503E" w:rsidRDefault="00734E4C" w:rsidP="00492EA8">
            <w:pPr>
              <w:jc w:val="right"/>
              <w:rPr>
                <w:b/>
                <w:sz w:val="18"/>
                <w:szCs w:val="18"/>
              </w:rPr>
            </w:pPr>
            <w:r w:rsidRPr="0003503E">
              <w:rPr>
                <w:b/>
                <w:sz w:val="18"/>
                <w:szCs w:val="18"/>
              </w:rPr>
              <w:t>0.36</w:t>
            </w:r>
          </w:p>
        </w:tc>
        <w:tc>
          <w:tcPr>
            <w:tcW w:w="567" w:type="dxa"/>
            <w:tcMar>
              <w:top w:w="0" w:type="dxa"/>
              <w:left w:w="28" w:type="dxa"/>
              <w:bottom w:w="0" w:type="dxa"/>
              <w:right w:w="28" w:type="dxa"/>
            </w:tcMar>
            <w:hideMark/>
          </w:tcPr>
          <w:p w:rsidR="00734E4C" w:rsidRPr="0003503E" w:rsidRDefault="00734E4C" w:rsidP="00492EA8">
            <w:pPr>
              <w:jc w:val="right"/>
              <w:rPr>
                <w:b/>
                <w:sz w:val="18"/>
                <w:szCs w:val="18"/>
              </w:rPr>
            </w:pPr>
            <w:r w:rsidRPr="0003503E">
              <w:rPr>
                <w:b/>
                <w:sz w:val="18"/>
                <w:szCs w:val="18"/>
              </w:rPr>
              <w:t>0.36</w:t>
            </w:r>
          </w:p>
        </w:tc>
        <w:tc>
          <w:tcPr>
            <w:tcW w:w="664" w:type="dxa"/>
            <w:tcMar>
              <w:top w:w="0" w:type="dxa"/>
              <w:left w:w="28" w:type="dxa"/>
              <w:bottom w:w="0" w:type="dxa"/>
              <w:right w:w="28" w:type="dxa"/>
            </w:tcMar>
            <w:hideMark/>
          </w:tcPr>
          <w:p w:rsidR="00734E4C" w:rsidRPr="0003503E" w:rsidRDefault="00734E4C" w:rsidP="00492EA8">
            <w:pPr>
              <w:jc w:val="right"/>
              <w:rPr>
                <w:b/>
                <w:sz w:val="18"/>
                <w:szCs w:val="18"/>
              </w:rPr>
            </w:pPr>
            <w:r w:rsidRPr="0003503E">
              <w:rPr>
                <w:b/>
                <w:sz w:val="18"/>
                <w:szCs w:val="18"/>
              </w:rPr>
              <w:t>0.36</w:t>
            </w:r>
          </w:p>
        </w:tc>
        <w:tc>
          <w:tcPr>
            <w:tcW w:w="612" w:type="dxa"/>
            <w:tcMar>
              <w:top w:w="0" w:type="dxa"/>
              <w:left w:w="28" w:type="dxa"/>
              <w:bottom w:w="0" w:type="dxa"/>
              <w:right w:w="28" w:type="dxa"/>
            </w:tcMar>
            <w:hideMark/>
          </w:tcPr>
          <w:p w:rsidR="00734E4C" w:rsidRPr="0003503E" w:rsidRDefault="00734E4C" w:rsidP="00492EA8">
            <w:pPr>
              <w:keepNext/>
              <w:ind w:firstLine="96"/>
              <w:jc w:val="right"/>
              <w:rPr>
                <w:b/>
                <w:sz w:val="18"/>
                <w:szCs w:val="18"/>
              </w:rPr>
            </w:pPr>
            <w:r w:rsidRPr="0003503E">
              <w:rPr>
                <w:b/>
                <w:sz w:val="18"/>
                <w:szCs w:val="18"/>
                <w:lang w:eastAsia="en-CA"/>
              </w:rPr>
              <w:t>0.26</w:t>
            </w:r>
          </w:p>
        </w:tc>
        <w:tc>
          <w:tcPr>
            <w:tcW w:w="718"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lang w:eastAsia="en-CA"/>
              </w:rPr>
              <w:t>n/a</w:t>
            </w:r>
          </w:p>
        </w:tc>
      </w:tr>
      <w:tr w:rsidR="00734E4C" w:rsidRPr="0003503E" w:rsidTr="00314C30">
        <w:trPr>
          <w:trHeight w:val="421"/>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1.2</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lang w:eastAsia="en-CA"/>
              </w:rPr>
              <w:t>Maximum allowable total consumption of Annex C, Group I substances (ODP tonnes)</w:t>
            </w:r>
          </w:p>
        </w:tc>
        <w:tc>
          <w:tcPr>
            <w:tcW w:w="583"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lang w:eastAsia="zh-CN"/>
              </w:rPr>
              <w:t> </w:t>
            </w:r>
          </w:p>
        </w:tc>
        <w:tc>
          <w:tcPr>
            <w:tcW w:w="584"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 </w:t>
            </w:r>
          </w:p>
        </w:tc>
        <w:tc>
          <w:tcPr>
            <w:tcW w:w="584"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 </w:t>
            </w:r>
          </w:p>
        </w:tc>
        <w:tc>
          <w:tcPr>
            <w:tcW w:w="567"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0.23</w:t>
            </w:r>
          </w:p>
        </w:tc>
        <w:tc>
          <w:tcPr>
            <w:tcW w:w="567"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0.23 </w:t>
            </w:r>
          </w:p>
        </w:tc>
        <w:tc>
          <w:tcPr>
            <w:tcW w:w="567" w:type="dxa"/>
            <w:tcMar>
              <w:top w:w="0" w:type="dxa"/>
              <w:left w:w="28" w:type="dxa"/>
              <w:bottom w:w="0" w:type="dxa"/>
              <w:right w:w="28" w:type="dxa"/>
            </w:tcMar>
            <w:hideMark/>
          </w:tcPr>
          <w:p w:rsidR="00734E4C" w:rsidRPr="0003503E" w:rsidRDefault="00734E4C" w:rsidP="00492EA8">
            <w:pPr>
              <w:ind w:firstLine="96"/>
              <w:jc w:val="right"/>
              <w:rPr>
                <w:sz w:val="18"/>
                <w:szCs w:val="18"/>
              </w:rPr>
            </w:pPr>
            <w:r w:rsidRPr="0003503E">
              <w:rPr>
                <w:sz w:val="18"/>
                <w:szCs w:val="18"/>
              </w:rPr>
              <w:t>0.21</w:t>
            </w:r>
          </w:p>
        </w:tc>
        <w:tc>
          <w:tcPr>
            <w:tcW w:w="567" w:type="dxa"/>
            <w:tcMar>
              <w:top w:w="0" w:type="dxa"/>
              <w:left w:w="28" w:type="dxa"/>
              <w:bottom w:w="0" w:type="dxa"/>
              <w:right w:w="28" w:type="dxa"/>
            </w:tcMar>
            <w:hideMark/>
          </w:tcPr>
          <w:p w:rsidR="00734E4C" w:rsidRPr="0003503E" w:rsidRDefault="00734E4C" w:rsidP="00492EA8">
            <w:pPr>
              <w:jc w:val="right"/>
              <w:rPr>
                <w:sz w:val="18"/>
                <w:szCs w:val="18"/>
              </w:rPr>
            </w:pPr>
            <w:r w:rsidRPr="0003503E">
              <w:rPr>
                <w:sz w:val="18"/>
                <w:szCs w:val="18"/>
              </w:rPr>
              <w:t>0.21</w:t>
            </w:r>
          </w:p>
        </w:tc>
        <w:tc>
          <w:tcPr>
            <w:tcW w:w="567" w:type="dxa"/>
            <w:tcMar>
              <w:top w:w="0" w:type="dxa"/>
              <w:left w:w="28" w:type="dxa"/>
              <w:bottom w:w="0" w:type="dxa"/>
              <w:right w:w="28" w:type="dxa"/>
            </w:tcMar>
            <w:hideMark/>
          </w:tcPr>
          <w:p w:rsidR="00734E4C" w:rsidRPr="0003503E" w:rsidRDefault="00734E4C" w:rsidP="00492EA8">
            <w:pPr>
              <w:jc w:val="right"/>
              <w:rPr>
                <w:sz w:val="18"/>
                <w:szCs w:val="18"/>
              </w:rPr>
            </w:pPr>
            <w:r w:rsidRPr="0003503E">
              <w:rPr>
                <w:sz w:val="18"/>
                <w:szCs w:val="18"/>
              </w:rPr>
              <w:t>0.21</w:t>
            </w:r>
          </w:p>
        </w:tc>
        <w:tc>
          <w:tcPr>
            <w:tcW w:w="567" w:type="dxa"/>
            <w:tcMar>
              <w:top w:w="0" w:type="dxa"/>
              <w:left w:w="28" w:type="dxa"/>
              <w:bottom w:w="0" w:type="dxa"/>
              <w:right w:w="28" w:type="dxa"/>
            </w:tcMar>
            <w:hideMark/>
          </w:tcPr>
          <w:p w:rsidR="00734E4C" w:rsidRPr="0003503E" w:rsidRDefault="00734E4C" w:rsidP="00492EA8">
            <w:pPr>
              <w:jc w:val="right"/>
              <w:rPr>
                <w:sz w:val="18"/>
                <w:szCs w:val="18"/>
              </w:rPr>
            </w:pPr>
            <w:r w:rsidRPr="0003503E">
              <w:rPr>
                <w:sz w:val="18"/>
                <w:szCs w:val="18"/>
              </w:rPr>
              <w:t>0.21</w:t>
            </w:r>
          </w:p>
        </w:tc>
        <w:tc>
          <w:tcPr>
            <w:tcW w:w="664" w:type="dxa"/>
            <w:tcMar>
              <w:top w:w="0" w:type="dxa"/>
              <w:left w:w="28" w:type="dxa"/>
              <w:bottom w:w="0" w:type="dxa"/>
              <w:right w:w="28" w:type="dxa"/>
            </w:tcMar>
            <w:hideMark/>
          </w:tcPr>
          <w:p w:rsidR="00734E4C" w:rsidRPr="0003503E" w:rsidRDefault="00734E4C" w:rsidP="00492EA8">
            <w:pPr>
              <w:jc w:val="right"/>
              <w:rPr>
                <w:sz w:val="18"/>
                <w:szCs w:val="18"/>
              </w:rPr>
            </w:pPr>
            <w:r w:rsidRPr="0003503E">
              <w:rPr>
                <w:sz w:val="18"/>
                <w:szCs w:val="18"/>
              </w:rPr>
              <w:t>0.21</w:t>
            </w:r>
          </w:p>
        </w:tc>
        <w:tc>
          <w:tcPr>
            <w:tcW w:w="612"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lang w:eastAsia="en-CA"/>
              </w:rPr>
              <w:t>0.15</w:t>
            </w:r>
          </w:p>
        </w:tc>
        <w:tc>
          <w:tcPr>
            <w:tcW w:w="718"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lang w:eastAsia="en-CA"/>
              </w:rPr>
              <w:t>n/a</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2.1</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rPr>
              <w:t>Lead IA (UNEP) agreed funding (US $)</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b/>
                <w:color w:val="000000"/>
                <w:sz w:val="18"/>
                <w:szCs w:val="18"/>
              </w:rPr>
            </w:pPr>
            <w:r w:rsidRPr="0003503E">
              <w:rPr>
                <w:b/>
                <w:color w:val="000000"/>
                <w:sz w:val="18"/>
                <w:szCs w:val="18"/>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16,450</w:t>
            </w:r>
          </w:p>
        </w:tc>
        <w:tc>
          <w:tcPr>
            <w:tcW w:w="718" w:type="dxa"/>
            <w:tcBorders>
              <w:top w:val="nil"/>
              <w:left w:val="nil"/>
              <w:bottom w:val="single" w:sz="4" w:space="0" w:color="auto"/>
              <w:right w:val="single" w:sz="4" w:space="0" w:color="auto"/>
            </w:tcBorders>
            <w:shd w:val="clear" w:color="auto" w:fill="auto"/>
            <w:noWrap/>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164,500</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2.2</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rPr>
              <w:t>Support costs for Lead IA (US $)</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b/>
                <w:color w:val="000000"/>
                <w:sz w:val="18"/>
                <w:szCs w:val="18"/>
              </w:rPr>
            </w:pPr>
            <w:r w:rsidRPr="0003503E">
              <w:rPr>
                <w:b/>
                <w:color w:val="000000"/>
                <w:sz w:val="18"/>
                <w:szCs w:val="18"/>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21,385</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3.1</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lang w:eastAsia="en-CA"/>
              </w:rPr>
              <w:t>Total agreed funding (US $)</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82,250</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b/>
                <w:color w:val="000000"/>
                <w:sz w:val="18"/>
                <w:szCs w:val="18"/>
              </w:rPr>
            </w:pPr>
            <w:r w:rsidRPr="0003503E">
              <w:rPr>
                <w:b/>
                <w:color w:val="000000"/>
                <w:sz w:val="18"/>
                <w:szCs w:val="18"/>
              </w:rPr>
              <w:t>65,800</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16,450</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164,500</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3.2</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rPr>
              <w:t>Support costs (US $)</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10,693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b/>
                <w:color w:val="000000"/>
                <w:sz w:val="18"/>
                <w:szCs w:val="18"/>
              </w:rPr>
            </w:pPr>
            <w:r w:rsidRPr="0003503E">
              <w:rPr>
                <w:b/>
                <w:color w:val="000000"/>
                <w:sz w:val="18"/>
                <w:szCs w:val="18"/>
              </w:rPr>
              <w:t>8,554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2,138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21,385</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3.3</w:t>
            </w:r>
          </w:p>
        </w:tc>
        <w:tc>
          <w:tcPr>
            <w:tcW w:w="1723" w:type="dxa"/>
            <w:tcMar>
              <w:top w:w="0" w:type="dxa"/>
              <w:left w:w="28" w:type="dxa"/>
              <w:bottom w:w="0" w:type="dxa"/>
              <w:right w:w="28" w:type="dxa"/>
            </w:tcMar>
            <w:hideMark/>
          </w:tcPr>
          <w:p w:rsidR="00734E4C" w:rsidRPr="0003503E" w:rsidRDefault="00734E4C" w:rsidP="00492EA8">
            <w:pPr>
              <w:keepNext/>
              <w:jc w:val="left"/>
              <w:rPr>
                <w:sz w:val="18"/>
                <w:szCs w:val="18"/>
              </w:rPr>
            </w:pPr>
            <w:r w:rsidRPr="0003503E">
              <w:rPr>
                <w:sz w:val="18"/>
                <w:szCs w:val="18"/>
                <w:lang w:eastAsia="en-CA"/>
              </w:rPr>
              <w:t>Total agreed costs (US $)</w:t>
            </w:r>
          </w:p>
        </w:tc>
        <w:tc>
          <w:tcPr>
            <w:tcW w:w="583"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92,943</w:t>
            </w: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8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567"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p>
        </w:tc>
        <w:tc>
          <w:tcPr>
            <w:tcW w:w="664"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b/>
                <w:color w:val="000000"/>
                <w:sz w:val="18"/>
                <w:szCs w:val="18"/>
              </w:rPr>
            </w:pPr>
            <w:r w:rsidRPr="0003503E">
              <w:rPr>
                <w:b/>
                <w:color w:val="000000"/>
                <w:sz w:val="18"/>
                <w:szCs w:val="18"/>
              </w:rPr>
              <w:t>74,354</w:t>
            </w:r>
          </w:p>
        </w:tc>
        <w:tc>
          <w:tcPr>
            <w:tcW w:w="612"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18,588</w:t>
            </w:r>
          </w:p>
        </w:tc>
        <w:tc>
          <w:tcPr>
            <w:tcW w:w="718" w:type="dxa"/>
            <w:tcBorders>
              <w:top w:val="nil"/>
              <w:left w:val="nil"/>
              <w:bottom w:val="single" w:sz="4" w:space="0" w:color="auto"/>
              <w:right w:val="single" w:sz="4" w:space="0" w:color="auto"/>
            </w:tcBorders>
            <w:shd w:val="clear" w:color="auto" w:fill="auto"/>
            <w:tcMar>
              <w:top w:w="0" w:type="dxa"/>
              <w:left w:w="28" w:type="dxa"/>
              <w:bottom w:w="0" w:type="dxa"/>
              <w:right w:w="28" w:type="dxa"/>
            </w:tcMar>
            <w:hideMark/>
          </w:tcPr>
          <w:p w:rsidR="00734E4C" w:rsidRPr="0003503E" w:rsidRDefault="00734E4C" w:rsidP="00492EA8">
            <w:pPr>
              <w:jc w:val="right"/>
              <w:rPr>
                <w:color w:val="000000"/>
                <w:sz w:val="18"/>
                <w:szCs w:val="18"/>
              </w:rPr>
            </w:pPr>
            <w:r w:rsidRPr="0003503E">
              <w:rPr>
                <w:color w:val="000000"/>
                <w:sz w:val="18"/>
                <w:szCs w:val="18"/>
              </w:rPr>
              <w:t>185,885</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4.1.1</w:t>
            </w:r>
          </w:p>
        </w:tc>
        <w:tc>
          <w:tcPr>
            <w:tcW w:w="8152" w:type="dxa"/>
            <w:gridSpan w:val="12"/>
            <w:tcMar>
              <w:top w:w="0" w:type="dxa"/>
              <w:left w:w="28" w:type="dxa"/>
              <w:bottom w:w="0" w:type="dxa"/>
              <w:right w:w="28" w:type="dxa"/>
            </w:tcMar>
            <w:hideMark/>
          </w:tcPr>
          <w:p w:rsidR="00734E4C" w:rsidRPr="0003503E" w:rsidRDefault="00734E4C" w:rsidP="00492EA8">
            <w:pPr>
              <w:keepNext/>
              <w:ind w:firstLine="96"/>
              <w:rPr>
                <w:sz w:val="18"/>
                <w:szCs w:val="18"/>
              </w:rPr>
            </w:pPr>
            <w:r w:rsidRPr="0003503E">
              <w:rPr>
                <w:sz w:val="18"/>
                <w:szCs w:val="18"/>
                <w:lang w:eastAsia="en-CA"/>
              </w:rPr>
              <w:t>Total phase-out of HCFC-22 agreed to be achieved under this agreement (ODP tonnes)</w:t>
            </w:r>
          </w:p>
        </w:tc>
        <w:tc>
          <w:tcPr>
            <w:tcW w:w="718" w:type="dxa"/>
            <w:tcMar>
              <w:top w:w="0" w:type="dxa"/>
              <w:left w:w="28" w:type="dxa"/>
              <w:bottom w:w="0" w:type="dxa"/>
              <w:right w:w="28" w:type="dxa"/>
            </w:tcMar>
            <w:vAlign w:val="center"/>
            <w:hideMark/>
          </w:tcPr>
          <w:p w:rsidR="00734E4C" w:rsidRPr="0003503E" w:rsidRDefault="00734E4C" w:rsidP="00492EA8">
            <w:pPr>
              <w:keepNext/>
              <w:ind w:firstLine="96"/>
              <w:jc w:val="right"/>
              <w:rPr>
                <w:sz w:val="18"/>
                <w:szCs w:val="18"/>
              </w:rPr>
            </w:pPr>
            <w:r w:rsidRPr="0003503E">
              <w:rPr>
                <w:sz w:val="18"/>
                <w:szCs w:val="18"/>
              </w:rPr>
              <w:t>0.08</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4.1.2</w:t>
            </w:r>
          </w:p>
        </w:tc>
        <w:tc>
          <w:tcPr>
            <w:tcW w:w="8152" w:type="dxa"/>
            <w:gridSpan w:val="12"/>
            <w:tcMar>
              <w:top w:w="0" w:type="dxa"/>
              <w:left w:w="28" w:type="dxa"/>
              <w:bottom w:w="0" w:type="dxa"/>
              <w:right w:w="28" w:type="dxa"/>
            </w:tcMar>
            <w:hideMark/>
          </w:tcPr>
          <w:p w:rsidR="00734E4C" w:rsidRPr="0003503E" w:rsidRDefault="00734E4C" w:rsidP="00492EA8">
            <w:pPr>
              <w:keepNext/>
              <w:ind w:firstLine="96"/>
              <w:rPr>
                <w:sz w:val="18"/>
                <w:szCs w:val="18"/>
              </w:rPr>
            </w:pPr>
            <w:r w:rsidRPr="0003503E">
              <w:rPr>
                <w:sz w:val="18"/>
                <w:szCs w:val="18"/>
                <w:lang w:eastAsia="en-CA"/>
              </w:rPr>
              <w:t>Phase-out of HCFC-22 to be achieved in previously approved projects (ODP tonnes)</w:t>
            </w:r>
          </w:p>
        </w:tc>
        <w:tc>
          <w:tcPr>
            <w:tcW w:w="718"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0</w:t>
            </w:r>
          </w:p>
        </w:tc>
      </w:tr>
      <w:tr w:rsidR="00734E4C" w:rsidRPr="0003503E" w:rsidTr="00314C30">
        <w:trPr>
          <w:trHeight w:val="210"/>
          <w:jc w:val="center"/>
        </w:trPr>
        <w:tc>
          <w:tcPr>
            <w:tcW w:w="490" w:type="dxa"/>
            <w:noWrap/>
            <w:tcMar>
              <w:top w:w="0" w:type="dxa"/>
              <w:left w:w="28" w:type="dxa"/>
              <w:bottom w:w="0" w:type="dxa"/>
              <w:right w:w="28" w:type="dxa"/>
            </w:tcMar>
            <w:hideMark/>
          </w:tcPr>
          <w:p w:rsidR="00734E4C" w:rsidRPr="0003503E" w:rsidRDefault="00734E4C" w:rsidP="00492EA8">
            <w:pPr>
              <w:keepNext/>
              <w:ind w:firstLine="96"/>
            </w:pPr>
            <w:r w:rsidRPr="0003503E">
              <w:rPr>
                <w:sz w:val="16"/>
                <w:szCs w:val="16"/>
                <w:lang w:eastAsia="en-CA"/>
              </w:rPr>
              <w:t>4.1.3</w:t>
            </w:r>
          </w:p>
        </w:tc>
        <w:tc>
          <w:tcPr>
            <w:tcW w:w="8152" w:type="dxa"/>
            <w:gridSpan w:val="12"/>
            <w:tcMar>
              <w:top w:w="0" w:type="dxa"/>
              <w:left w:w="28" w:type="dxa"/>
              <w:bottom w:w="0" w:type="dxa"/>
              <w:right w:w="28" w:type="dxa"/>
            </w:tcMar>
            <w:hideMark/>
          </w:tcPr>
          <w:p w:rsidR="00734E4C" w:rsidRPr="0003503E" w:rsidRDefault="00734E4C" w:rsidP="00492EA8">
            <w:pPr>
              <w:keepNext/>
              <w:ind w:firstLine="96"/>
              <w:rPr>
                <w:sz w:val="18"/>
                <w:szCs w:val="18"/>
              </w:rPr>
            </w:pPr>
            <w:r w:rsidRPr="0003503E">
              <w:rPr>
                <w:sz w:val="18"/>
                <w:szCs w:val="18"/>
                <w:lang w:eastAsia="en-CA"/>
              </w:rPr>
              <w:t>Remaining eligible consumption for HCFC-22 (ODP tonnes)</w:t>
            </w:r>
          </w:p>
        </w:tc>
        <w:tc>
          <w:tcPr>
            <w:tcW w:w="718" w:type="dxa"/>
            <w:tcMar>
              <w:top w:w="0" w:type="dxa"/>
              <w:left w:w="28" w:type="dxa"/>
              <w:bottom w:w="0" w:type="dxa"/>
              <w:right w:w="28" w:type="dxa"/>
            </w:tcMar>
            <w:hideMark/>
          </w:tcPr>
          <w:p w:rsidR="00734E4C" w:rsidRPr="0003503E" w:rsidRDefault="00734E4C" w:rsidP="00492EA8">
            <w:pPr>
              <w:keepNext/>
              <w:ind w:firstLine="96"/>
              <w:jc w:val="right"/>
              <w:rPr>
                <w:sz w:val="18"/>
                <w:szCs w:val="18"/>
              </w:rPr>
            </w:pPr>
            <w:r w:rsidRPr="0003503E">
              <w:rPr>
                <w:sz w:val="18"/>
                <w:szCs w:val="18"/>
              </w:rPr>
              <w:t>0.15</w:t>
            </w:r>
          </w:p>
        </w:tc>
      </w:tr>
    </w:tbl>
    <w:p w:rsidR="00734E4C" w:rsidRPr="0003503E" w:rsidRDefault="00734E4C" w:rsidP="00492EA8"/>
    <w:p w:rsidR="00734E4C" w:rsidRPr="0003503E" w:rsidRDefault="00734E4C" w:rsidP="00492EA8"/>
    <w:p w:rsidR="00734E4C" w:rsidRPr="0003503E" w:rsidRDefault="00734E4C" w:rsidP="00492EA8"/>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p w:rsidR="00052C5C" w:rsidRDefault="00052C5C" w:rsidP="00492EA8">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734E4C">
        <w:tc>
          <w:tcPr>
            <w:tcW w:w="1871" w:type="dxa"/>
          </w:tcPr>
          <w:p w:rsidR="00052C5C" w:rsidRPr="00052C5C" w:rsidRDefault="00052C5C" w:rsidP="00492EA8">
            <w:pPr>
              <w:tabs>
                <w:tab w:val="left" w:pos="8280"/>
              </w:tabs>
            </w:pPr>
          </w:p>
        </w:tc>
        <w:tc>
          <w:tcPr>
            <w:tcW w:w="1872" w:type="dxa"/>
          </w:tcPr>
          <w:p w:rsidR="00052C5C" w:rsidRPr="00052C5C" w:rsidRDefault="00052C5C" w:rsidP="00492EA8">
            <w:pPr>
              <w:tabs>
                <w:tab w:val="left" w:pos="8280"/>
              </w:tabs>
            </w:pPr>
          </w:p>
        </w:tc>
        <w:tc>
          <w:tcPr>
            <w:tcW w:w="1872" w:type="dxa"/>
            <w:tcBorders>
              <w:bottom w:val="single" w:sz="4" w:space="0" w:color="auto"/>
            </w:tcBorders>
          </w:tcPr>
          <w:p w:rsidR="00052C5C" w:rsidRPr="00052C5C" w:rsidRDefault="00052C5C" w:rsidP="00492EA8">
            <w:pPr>
              <w:tabs>
                <w:tab w:val="left" w:pos="8280"/>
              </w:tabs>
            </w:pPr>
          </w:p>
        </w:tc>
        <w:tc>
          <w:tcPr>
            <w:tcW w:w="1872" w:type="dxa"/>
          </w:tcPr>
          <w:p w:rsidR="00052C5C" w:rsidRPr="00052C5C" w:rsidRDefault="00052C5C" w:rsidP="00492EA8">
            <w:pPr>
              <w:tabs>
                <w:tab w:val="left" w:pos="8280"/>
              </w:tabs>
            </w:pPr>
          </w:p>
        </w:tc>
        <w:tc>
          <w:tcPr>
            <w:tcW w:w="1873" w:type="dxa"/>
          </w:tcPr>
          <w:p w:rsidR="00052C5C" w:rsidRPr="00052C5C" w:rsidRDefault="00052C5C" w:rsidP="00492EA8">
            <w:pPr>
              <w:tabs>
                <w:tab w:val="left" w:pos="8280"/>
              </w:tabs>
            </w:pPr>
          </w:p>
        </w:tc>
      </w:tr>
    </w:tbl>
    <w:p w:rsidR="00052C5C" w:rsidRPr="001C3C80" w:rsidRDefault="00052C5C" w:rsidP="00492EA8">
      <w:pPr>
        <w:tabs>
          <w:tab w:val="left" w:pos="8280"/>
        </w:tabs>
      </w:pPr>
    </w:p>
    <w:sectPr w:rsidR="00052C5C" w:rsidRPr="001C3C80" w:rsidSect="00734E4C">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0B4" w:rsidRDefault="005670B4" w:rsidP="004A504B">
      <w:r>
        <w:separator/>
      </w:r>
    </w:p>
  </w:endnote>
  <w:endnote w:type="continuationSeparator" w:id="0">
    <w:p w:rsidR="005670B4" w:rsidRDefault="005670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center"/>
    </w:pPr>
    <w:r>
      <w:fldChar w:fldCharType="begin"/>
    </w:r>
    <w:r>
      <w:instrText xml:space="preserve"> PAGE </w:instrText>
    </w:r>
    <w:r>
      <w:fldChar w:fldCharType="separate"/>
    </w:r>
    <w:r w:rsidR="003844F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center"/>
    </w:pPr>
    <w:r>
      <w:fldChar w:fldCharType="begin"/>
    </w:r>
    <w:r>
      <w:instrText xml:space="preserve"> PAGE </w:instrText>
    </w:r>
    <w:r>
      <w:fldChar w:fldCharType="separate"/>
    </w:r>
    <w:r w:rsidR="003844F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Default="005670B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670B4" w:rsidRDefault="005670B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center"/>
    </w:pPr>
    <w:r>
      <w:fldChar w:fldCharType="begin"/>
    </w:r>
    <w:r>
      <w:instrText xml:space="preserve"> PAGE </w:instrText>
    </w:r>
    <w:r>
      <w:fldChar w:fldCharType="separate"/>
    </w:r>
    <w:r>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3562917"/>
      <w:docPartObj>
        <w:docPartGallery w:val="Page Numbers (Bottom of Page)"/>
        <w:docPartUnique/>
      </w:docPartObj>
    </w:sdtPr>
    <w:sdtEndPr>
      <w:rPr>
        <w:noProof/>
      </w:rPr>
    </w:sdtEndPr>
    <w:sdtContent>
      <w:p w:rsidR="005670B4" w:rsidRDefault="005670B4">
        <w:pPr>
          <w:pStyle w:val="Footer"/>
          <w:jc w:val="center"/>
        </w:pPr>
        <w:r>
          <w:fldChar w:fldCharType="begin"/>
        </w:r>
        <w:r>
          <w:instrText xml:space="preserve"> PAGE   \* MERGEFORMAT </w:instrText>
        </w:r>
        <w:r>
          <w:fldChar w:fldCharType="separate"/>
        </w:r>
        <w:r w:rsidR="00286650">
          <w:rPr>
            <w:noProof/>
          </w:rPr>
          <w:t>1</w:t>
        </w:r>
        <w:r>
          <w:rPr>
            <w:noProof/>
          </w:rPr>
          <w:fldChar w:fldCharType="end"/>
        </w:r>
      </w:p>
    </w:sdtContent>
  </w:sdt>
  <w:p w:rsidR="005670B4" w:rsidRPr="00734E4C" w:rsidRDefault="005670B4" w:rsidP="00734E4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0B4" w:rsidRDefault="005670B4" w:rsidP="004A504B">
      <w:r>
        <w:separator/>
      </w:r>
    </w:p>
  </w:footnote>
  <w:footnote w:type="continuationSeparator" w:id="0">
    <w:p w:rsidR="005670B4" w:rsidRDefault="005670B4" w:rsidP="004A504B">
      <w:r>
        <w:continuationSeparator/>
      </w:r>
    </w:p>
  </w:footnote>
  <w:footnote w:id="1">
    <w:p w:rsidR="005670B4" w:rsidRPr="00FE3307" w:rsidRDefault="005670B4" w:rsidP="005670B4">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2000D1">
        <w:rPr>
          <w:lang w:val="en-CA"/>
        </w:rPr>
        <w:t>of 20 September 2019 from the Ministry of Environment, Climate Resilience, Disaster Management and Urban Renewal of the Commonwealth of Dominica to the Secretariat.</w:t>
      </w:r>
    </w:p>
  </w:footnote>
  <w:footnote w:id="2">
    <w:p w:rsidR="00CE2F15" w:rsidRPr="00CE2F15" w:rsidRDefault="00CE2F15">
      <w:pPr>
        <w:pStyle w:val="FootnoteText"/>
        <w:rPr>
          <w:lang w:val="en-CA"/>
        </w:rPr>
      </w:pPr>
      <w:r>
        <w:rPr>
          <w:rStyle w:val="FootnoteReference"/>
        </w:rPr>
        <w:footnoteRef/>
      </w:r>
      <w:r>
        <w:t xml:space="preserve"> </w:t>
      </w:r>
      <w:r w:rsidR="00981CEB">
        <w:rPr>
          <w:lang w:val="en-CA"/>
        </w:rPr>
        <w:t>Decisions 72/</w:t>
      </w:r>
      <w:r w:rsidR="0035214E">
        <w:rPr>
          <w:lang w:val="en-CA"/>
        </w:rPr>
        <w:t>41</w:t>
      </w:r>
      <w:bookmarkStart w:id="0" w:name="_GoBack"/>
      <w:bookmarkEnd w:id="0"/>
      <w:r w:rsidR="00981CEB">
        <w:rPr>
          <w:lang w:val="en-CA"/>
        </w:rPr>
        <w:t xml:space="preserve"> and 73/34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r>
      <w:fldChar w:fldCharType="begin"/>
    </w:r>
    <w:r>
      <w:instrText xml:space="preserve"> DOCPROPERTY "Document number"  \* MERGEFORMAT </w:instrText>
    </w:r>
    <w:r>
      <w:fldChar w:fldCharType="separate"/>
    </w:r>
    <w:r w:rsidR="0035214E">
      <w:t>UNEP/</w:t>
    </w:r>
    <w:proofErr w:type="spellStart"/>
    <w:r w:rsidR="0035214E">
      <w:t>OzL.Pro</w:t>
    </w:r>
    <w:proofErr w:type="spellEnd"/>
    <w:r w:rsidR="0035214E">
      <w:t>/</w:t>
    </w:r>
    <w:proofErr w:type="spellStart"/>
    <w:r w:rsidR="0035214E">
      <w:t>ExCom</w:t>
    </w:r>
    <w:proofErr w:type="spellEnd"/>
    <w:r w:rsidR="0035214E">
      <w:t>/84/48</w:t>
    </w:r>
    <w:r>
      <w:fldChar w:fldCharType="end"/>
    </w:r>
  </w:p>
  <w:p w:rsidR="005670B4" w:rsidRPr="0033525D" w:rsidRDefault="005670B4"/>
  <w:p w:rsidR="005670B4" w:rsidRPr="0033525D" w:rsidRDefault="005670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right"/>
    </w:pPr>
    <w:r>
      <w:fldChar w:fldCharType="begin"/>
    </w:r>
    <w:r>
      <w:instrText xml:space="preserve"> DOCPROPERTY "Document number"  \* MERGEFORMAT </w:instrText>
    </w:r>
    <w:r>
      <w:fldChar w:fldCharType="separate"/>
    </w:r>
    <w:r w:rsidR="0035214E">
      <w:t>UNEP/</w:t>
    </w:r>
    <w:proofErr w:type="spellStart"/>
    <w:r w:rsidR="0035214E">
      <w:t>OzL.Pro</w:t>
    </w:r>
    <w:proofErr w:type="spellEnd"/>
    <w:r w:rsidR="0035214E">
      <w:t>/</w:t>
    </w:r>
    <w:proofErr w:type="spellStart"/>
    <w:r w:rsidR="0035214E">
      <w:t>ExCom</w:t>
    </w:r>
    <w:proofErr w:type="spellEnd"/>
    <w:r w:rsidR="0035214E">
      <w:t>/84/48</w:t>
    </w:r>
    <w:r>
      <w:fldChar w:fldCharType="end"/>
    </w:r>
  </w:p>
  <w:p w:rsidR="005670B4" w:rsidRPr="0033525D" w:rsidRDefault="005670B4"/>
  <w:p w:rsidR="005670B4" w:rsidRPr="0033525D" w:rsidRDefault="005670B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r>
      <w:fldChar w:fldCharType="begin"/>
    </w:r>
    <w:r>
      <w:instrText xml:space="preserve"> DOCPROPERTY "Document number"  \* MERGEFORMAT </w:instrText>
    </w:r>
    <w:r>
      <w:fldChar w:fldCharType="separate"/>
    </w:r>
    <w:r w:rsidR="0035214E">
      <w:t>UNEP/</w:t>
    </w:r>
    <w:proofErr w:type="spellStart"/>
    <w:r w:rsidR="0035214E">
      <w:t>OzL.Pro</w:t>
    </w:r>
    <w:proofErr w:type="spellEnd"/>
    <w:r w:rsidR="0035214E">
      <w:t>/</w:t>
    </w:r>
    <w:proofErr w:type="spellStart"/>
    <w:r w:rsidR="0035214E">
      <w:t>ExCom</w:t>
    </w:r>
    <w:proofErr w:type="spellEnd"/>
    <w:r w:rsidR="0035214E">
      <w:t>/84/48</w:t>
    </w:r>
    <w:r>
      <w:fldChar w:fldCharType="end"/>
    </w:r>
  </w:p>
  <w:p w:rsidR="005670B4" w:rsidRPr="0033525D" w:rsidRDefault="005670B4"/>
  <w:p w:rsidR="005670B4" w:rsidRPr="0033525D" w:rsidRDefault="005670B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Pr="0033525D" w:rsidRDefault="005670B4">
    <w:pPr>
      <w:jc w:val="right"/>
    </w:pPr>
    <w:r>
      <w:fldChar w:fldCharType="begin"/>
    </w:r>
    <w:r>
      <w:instrText xml:space="preserve"> DOCPROPERTY "Document number"  \* MERGEFORMAT </w:instrText>
    </w:r>
    <w:r>
      <w:fldChar w:fldCharType="separate"/>
    </w:r>
    <w:r w:rsidR="0035214E">
      <w:t>UNEP/</w:t>
    </w:r>
    <w:proofErr w:type="spellStart"/>
    <w:r w:rsidR="0035214E">
      <w:t>OzL.Pro</w:t>
    </w:r>
    <w:proofErr w:type="spellEnd"/>
    <w:r w:rsidR="0035214E">
      <w:t>/</w:t>
    </w:r>
    <w:proofErr w:type="spellStart"/>
    <w:r w:rsidR="0035214E">
      <w:t>ExCom</w:t>
    </w:r>
    <w:proofErr w:type="spellEnd"/>
    <w:r w:rsidR="0035214E">
      <w:t>/84/48</w:t>
    </w:r>
    <w:r>
      <w:fldChar w:fldCharType="end"/>
    </w:r>
  </w:p>
  <w:p w:rsidR="005670B4" w:rsidRPr="0033525D" w:rsidRDefault="005670B4"/>
  <w:p w:rsidR="005670B4" w:rsidRPr="0033525D" w:rsidRDefault="005670B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0B4" w:rsidRDefault="005670B4" w:rsidP="00734E4C">
    <w:pPr>
      <w:pStyle w:val="Header"/>
      <w:jc w:val="right"/>
    </w:pPr>
    <w:r>
      <w:t>UNEP/</w:t>
    </w:r>
    <w:proofErr w:type="spellStart"/>
    <w:r>
      <w:t>OzL.Pro</w:t>
    </w:r>
    <w:proofErr w:type="spellEnd"/>
    <w:r>
      <w:t>/</w:t>
    </w:r>
    <w:proofErr w:type="spellStart"/>
    <w:r>
      <w:t>ExCom</w:t>
    </w:r>
    <w:proofErr w:type="spellEnd"/>
    <w:r>
      <w:t>/84/48</w:t>
    </w:r>
  </w:p>
  <w:p w:rsidR="005670B4" w:rsidRDefault="005670B4" w:rsidP="00734E4C">
    <w:pPr>
      <w:pStyle w:val="Header"/>
      <w:jc w:val="right"/>
    </w:pPr>
    <w:r>
      <w:t>Annex I</w:t>
    </w:r>
  </w:p>
  <w:p w:rsidR="005670B4" w:rsidRDefault="005670B4" w:rsidP="00734E4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6EE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E5E2D0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AC67B6"/>
    <w:multiLevelType w:val="hybridMultilevel"/>
    <w:tmpl w:val="77EAAF62"/>
    <w:lvl w:ilvl="0" w:tplc="960A6F04">
      <w:start w:val="1"/>
      <w:numFmt w:val="bullet"/>
      <w:lvlText w:val=""/>
      <w:lvlJc w:val="left"/>
      <w:pPr>
        <w:tabs>
          <w:tab w:val="num" w:pos="720"/>
        </w:tabs>
        <w:ind w:left="720" w:hanging="363"/>
      </w:pPr>
      <w:rPr>
        <w:rFonts w:ascii="Symbol" w:hAnsi="Symbol" w:hint="default"/>
      </w:rPr>
    </w:lvl>
    <w:lvl w:ilvl="1" w:tplc="10090003" w:tentative="1">
      <w:start w:val="1"/>
      <w:numFmt w:val="bullet"/>
      <w:lvlText w:val="o"/>
      <w:lvlJc w:val="left"/>
      <w:pPr>
        <w:ind w:left="2272" w:hanging="360"/>
      </w:pPr>
      <w:rPr>
        <w:rFonts w:ascii="Courier New" w:hAnsi="Courier New" w:cs="Courier New" w:hint="default"/>
      </w:rPr>
    </w:lvl>
    <w:lvl w:ilvl="2" w:tplc="10090005" w:tentative="1">
      <w:start w:val="1"/>
      <w:numFmt w:val="bullet"/>
      <w:lvlText w:val=""/>
      <w:lvlJc w:val="left"/>
      <w:pPr>
        <w:ind w:left="2992" w:hanging="360"/>
      </w:pPr>
      <w:rPr>
        <w:rFonts w:ascii="Wingdings" w:hAnsi="Wingdings" w:hint="default"/>
      </w:rPr>
    </w:lvl>
    <w:lvl w:ilvl="3" w:tplc="10090001" w:tentative="1">
      <w:start w:val="1"/>
      <w:numFmt w:val="bullet"/>
      <w:lvlText w:val=""/>
      <w:lvlJc w:val="left"/>
      <w:pPr>
        <w:ind w:left="3712" w:hanging="360"/>
      </w:pPr>
      <w:rPr>
        <w:rFonts w:ascii="Symbol" w:hAnsi="Symbol" w:hint="default"/>
      </w:rPr>
    </w:lvl>
    <w:lvl w:ilvl="4" w:tplc="10090003" w:tentative="1">
      <w:start w:val="1"/>
      <w:numFmt w:val="bullet"/>
      <w:lvlText w:val="o"/>
      <w:lvlJc w:val="left"/>
      <w:pPr>
        <w:ind w:left="4432" w:hanging="360"/>
      </w:pPr>
      <w:rPr>
        <w:rFonts w:ascii="Courier New" w:hAnsi="Courier New" w:cs="Courier New" w:hint="default"/>
      </w:rPr>
    </w:lvl>
    <w:lvl w:ilvl="5" w:tplc="10090005" w:tentative="1">
      <w:start w:val="1"/>
      <w:numFmt w:val="bullet"/>
      <w:lvlText w:val=""/>
      <w:lvlJc w:val="left"/>
      <w:pPr>
        <w:ind w:left="5152" w:hanging="360"/>
      </w:pPr>
      <w:rPr>
        <w:rFonts w:ascii="Wingdings" w:hAnsi="Wingdings" w:hint="default"/>
      </w:rPr>
    </w:lvl>
    <w:lvl w:ilvl="6" w:tplc="10090001" w:tentative="1">
      <w:start w:val="1"/>
      <w:numFmt w:val="bullet"/>
      <w:lvlText w:val=""/>
      <w:lvlJc w:val="left"/>
      <w:pPr>
        <w:ind w:left="5872" w:hanging="360"/>
      </w:pPr>
      <w:rPr>
        <w:rFonts w:ascii="Symbol" w:hAnsi="Symbol" w:hint="default"/>
      </w:rPr>
    </w:lvl>
    <w:lvl w:ilvl="7" w:tplc="10090003" w:tentative="1">
      <w:start w:val="1"/>
      <w:numFmt w:val="bullet"/>
      <w:lvlText w:val="o"/>
      <w:lvlJc w:val="left"/>
      <w:pPr>
        <w:ind w:left="6592" w:hanging="360"/>
      </w:pPr>
      <w:rPr>
        <w:rFonts w:ascii="Courier New" w:hAnsi="Courier New" w:cs="Courier New" w:hint="default"/>
      </w:rPr>
    </w:lvl>
    <w:lvl w:ilvl="8" w:tplc="10090005" w:tentative="1">
      <w:start w:val="1"/>
      <w:numFmt w:val="bullet"/>
      <w:lvlText w:val=""/>
      <w:lvlJc w:val="left"/>
      <w:pPr>
        <w:ind w:left="7312" w:hanging="360"/>
      </w:pPr>
      <w:rPr>
        <w:rFonts w:ascii="Wingdings" w:hAnsi="Wingdings" w:hint="default"/>
      </w:rPr>
    </w:lvl>
  </w:abstractNum>
  <w:abstractNum w:abstractNumId="15" w15:restartNumberingAfterBreak="0">
    <w:nsid w:val="44303866"/>
    <w:multiLevelType w:val="hybridMultilevel"/>
    <w:tmpl w:val="E7CAC968"/>
    <w:lvl w:ilvl="0" w:tplc="1FA8B720">
      <w:start w:val="1"/>
      <w:numFmt w:val="lowerLetter"/>
      <w:lvlText w:val="%1)"/>
      <w:lvlJc w:val="left"/>
      <w:pPr>
        <w:tabs>
          <w:tab w:val="num" w:pos="1080"/>
        </w:tabs>
        <w:ind w:left="1080" w:hanging="360"/>
      </w:pPr>
      <w:rPr>
        <w:rFonts w:hint="default"/>
      </w:rPr>
    </w:lvl>
    <w:lvl w:ilvl="1" w:tplc="3190B2CA">
      <w:start w:val="1"/>
      <w:numFmt w:val="lowerRoman"/>
      <w:lvlText w:val="%2."/>
      <w:lvlJc w:val="righ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1B68DD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34E4C"/>
    <w:rsid w:val="00000FED"/>
    <w:rsid w:val="0000434E"/>
    <w:rsid w:val="00017C3F"/>
    <w:rsid w:val="000211A9"/>
    <w:rsid w:val="00031260"/>
    <w:rsid w:val="0003503E"/>
    <w:rsid w:val="0003681A"/>
    <w:rsid w:val="00042060"/>
    <w:rsid w:val="00052C5C"/>
    <w:rsid w:val="00061EC2"/>
    <w:rsid w:val="00080ED0"/>
    <w:rsid w:val="00085B8F"/>
    <w:rsid w:val="00090481"/>
    <w:rsid w:val="00092009"/>
    <w:rsid w:val="000A6C26"/>
    <w:rsid w:val="000D52A4"/>
    <w:rsid w:val="000E07BC"/>
    <w:rsid w:val="000E59CB"/>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53222"/>
    <w:rsid w:val="00262847"/>
    <w:rsid w:val="00264ACF"/>
    <w:rsid w:val="00281BB2"/>
    <w:rsid w:val="00286650"/>
    <w:rsid w:val="002B08D9"/>
    <w:rsid w:val="002B72E9"/>
    <w:rsid w:val="002C7998"/>
    <w:rsid w:val="002F1E53"/>
    <w:rsid w:val="002F263D"/>
    <w:rsid w:val="002F2CAA"/>
    <w:rsid w:val="0030052C"/>
    <w:rsid w:val="00314C30"/>
    <w:rsid w:val="003306E1"/>
    <w:rsid w:val="003320E4"/>
    <w:rsid w:val="0033525D"/>
    <w:rsid w:val="003414F3"/>
    <w:rsid w:val="00346674"/>
    <w:rsid w:val="003512CB"/>
    <w:rsid w:val="0035214E"/>
    <w:rsid w:val="0035613E"/>
    <w:rsid w:val="00363EE9"/>
    <w:rsid w:val="0036427C"/>
    <w:rsid w:val="00366505"/>
    <w:rsid w:val="0037015B"/>
    <w:rsid w:val="00376128"/>
    <w:rsid w:val="0037742E"/>
    <w:rsid w:val="00377D56"/>
    <w:rsid w:val="0038245A"/>
    <w:rsid w:val="003840E6"/>
    <w:rsid w:val="003844F6"/>
    <w:rsid w:val="00385613"/>
    <w:rsid w:val="00385CFC"/>
    <w:rsid w:val="003919B9"/>
    <w:rsid w:val="0039337A"/>
    <w:rsid w:val="003A3189"/>
    <w:rsid w:val="003A3CA7"/>
    <w:rsid w:val="003B33BD"/>
    <w:rsid w:val="003B569D"/>
    <w:rsid w:val="003B5BC6"/>
    <w:rsid w:val="003C0C29"/>
    <w:rsid w:val="003C3C0E"/>
    <w:rsid w:val="003D4FAC"/>
    <w:rsid w:val="003E7906"/>
    <w:rsid w:val="003F3C50"/>
    <w:rsid w:val="003F5FBE"/>
    <w:rsid w:val="00406A6A"/>
    <w:rsid w:val="00406B22"/>
    <w:rsid w:val="004174B4"/>
    <w:rsid w:val="004328A7"/>
    <w:rsid w:val="00434C74"/>
    <w:rsid w:val="00441E99"/>
    <w:rsid w:val="00456EB4"/>
    <w:rsid w:val="004718F3"/>
    <w:rsid w:val="004731B8"/>
    <w:rsid w:val="00475040"/>
    <w:rsid w:val="00492EA8"/>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0B4"/>
    <w:rsid w:val="0056759C"/>
    <w:rsid w:val="0059513E"/>
    <w:rsid w:val="005A4390"/>
    <w:rsid w:val="005B48FF"/>
    <w:rsid w:val="00601930"/>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5BD6"/>
    <w:rsid w:val="0070616B"/>
    <w:rsid w:val="00706FDA"/>
    <w:rsid w:val="00711F9A"/>
    <w:rsid w:val="00713810"/>
    <w:rsid w:val="007303A5"/>
    <w:rsid w:val="00730B3E"/>
    <w:rsid w:val="0073420B"/>
    <w:rsid w:val="00734E4C"/>
    <w:rsid w:val="0074760E"/>
    <w:rsid w:val="00754ABA"/>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659F4"/>
    <w:rsid w:val="00970617"/>
    <w:rsid w:val="009709B0"/>
    <w:rsid w:val="00970D60"/>
    <w:rsid w:val="00981CEB"/>
    <w:rsid w:val="009960E5"/>
    <w:rsid w:val="009A7ADC"/>
    <w:rsid w:val="009C19B7"/>
    <w:rsid w:val="009D7C51"/>
    <w:rsid w:val="009E196C"/>
    <w:rsid w:val="009F36BF"/>
    <w:rsid w:val="00A111B6"/>
    <w:rsid w:val="00A2547B"/>
    <w:rsid w:val="00A26D27"/>
    <w:rsid w:val="00A376EE"/>
    <w:rsid w:val="00A42A99"/>
    <w:rsid w:val="00A5098E"/>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2505"/>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2F15"/>
    <w:rsid w:val="00CE4C22"/>
    <w:rsid w:val="00CF41EC"/>
    <w:rsid w:val="00CF5D04"/>
    <w:rsid w:val="00D04DE4"/>
    <w:rsid w:val="00D0546C"/>
    <w:rsid w:val="00D063F1"/>
    <w:rsid w:val="00D13CD0"/>
    <w:rsid w:val="00D14F22"/>
    <w:rsid w:val="00D22563"/>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0E2F"/>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5542F"/>
  <w15:docId w15:val="{BABAFE2B-4F1D-4B23-802E-1E40706D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34E4C"/>
    <w:pPr>
      <w:ind w:left="720"/>
      <w:contextualSpacing/>
    </w:pPr>
  </w:style>
  <w:style w:type="paragraph" w:styleId="FootnoteText">
    <w:name w:val="footnote text"/>
    <w:basedOn w:val="Normal"/>
    <w:link w:val="FootnoteTextChar"/>
    <w:uiPriority w:val="99"/>
    <w:semiHidden/>
    <w:unhideWhenUsed/>
    <w:rsid w:val="00734E4C"/>
    <w:rPr>
      <w:sz w:val="20"/>
      <w:szCs w:val="20"/>
    </w:rPr>
  </w:style>
  <w:style w:type="character" w:customStyle="1" w:styleId="FootnoteTextChar">
    <w:name w:val="Footnote Text Char"/>
    <w:basedOn w:val="DefaultParagraphFont"/>
    <w:link w:val="FootnoteText"/>
    <w:uiPriority w:val="99"/>
    <w:semiHidden/>
    <w:rsid w:val="00734E4C"/>
    <w:rPr>
      <w:lang w:val="en-GB"/>
    </w:rPr>
  </w:style>
  <w:style w:type="character" w:styleId="FootnoteReference">
    <w:name w:val="footnote reference"/>
    <w:basedOn w:val="DefaultParagraphFont"/>
    <w:uiPriority w:val="99"/>
    <w:semiHidden/>
    <w:unhideWhenUsed/>
    <w:rsid w:val="00734E4C"/>
    <w:rPr>
      <w:vertAlign w:val="superscript"/>
    </w:rPr>
  </w:style>
  <w:style w:type="paragraph" w:customStyle="1" w:styleId="Default">
    <w:name w:val="Default"/>
    <w:rsid w:val="00734E4C"/>
    <w:pPr>
      <w:autoSpaceDE w:val="0"/>
      <w:autoSpaceDN w:val="0"/>
      <w:adjustRightInd w:val="0"/>
    </w:pPr>
    <w:rPr>
      <w:color w:val="000000"/>
      <w:sz w:val="24"/>
      <w:szCs w:val="24"/>
      <w:lang w:val="es-PA" w:eastAsia="es-PA"/>
    </w:rPr>
  </w:style>
  <w:style w:type="paragraph" w:styleId="Caption">
    <w:name w:val="caption"/>
    <w:basedOn w:val="Normal"/>
    <w:next w:val="BodyText"/>
    <w:uiPriority w:val="35"/>
    <w:qFormat/>
    <w:rsid w:val="00734E4C"/>
    <w:pPr>
      <w:spacing w:after="240"/>
      <w:contextualSpacing/>
      <w:jc w:val="center"/>
    </w:pPr>
    <w:rPr>
      <w:rFonts w:ascii="Garamond" w:hAnsi="Garamond"/>
      <w:i/>
      <w:szCs w:val="20"/>
      <w:lang w:val="en-US"/>
    </w:rPr>
  </w:style>
  <w:style w:type="paragraph" w:styleId="BodyText">
    <w:name w:val="Body Text"/>
    <w:basedOn w:val="Normal"/>
    <w:link w:val="BodyTextChar"/>
    <w:semiHidden/>
    <w:unhideWhenUsed/>
    <w:rsid w:val="00734E4C"/>
    <w:pPr>
      <w:spacing w:after="120"/>
    </w:pPr>
  </w:style>
  <w:style w:type="character" w:customStyle="1" w:styleId="BodyTextChar">
    <w:name w:val="Body Text Char"/>
    <w:basedOn w:val="DefaultParagraphFont"/>
    <w:link w:val="BodyText"/>
    <w:semiHidden/>
    <w:rsid w:val="00734E4C"/>
    <w:rPr>
      <w:sz w:val="22"/>
      <w:szCs w:val="22"/>
      <w:lang w:val="en-GB"/>
    </w:rPr>
  </w:style>
  <w:style w:type="paragraph" w:styleId="ListBullet">
    <w:name w:val="List Bullet"/>
    <w:basedOn w:val="Normal"/>
    <w:autoRedefine/>
    <w:semiHidden/>
    <w:rsid w:val="00734E4C"/>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734E4C"/>
    <w:rPr>
      <w:sz w:val="22"/>
      <w:szCs w:val="22"/>
      <w:lang w:val="en-GB"/>
    </w:rPr>
  </w:style>
  <w:style w:type="character" w:customStyle="1" w:styleId="FooterChar">
    <w:name w:val="Footer Char"/>
    <w:basedOn w:val="DefaultParagraphFont"/>
    <w:link w:val="Footer"/>
    <w:uiPriority w:val="99"/>
    <w:rsid w:val="00734E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4th%20ExCom\08%20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UNEP/OzL.Pro/ExCom/84/48</Document_x0020_Number>
    <DocumentType xmlns="64e33b30-101d-41de-b951-961aab25ea29">Pre-session</DocumentType>
  </documentManagement>
</p:properties>
</file>

<file path=customXml/itemProps1.xml><?xml version="1.0" encoding="utf-8"?>
<ds:datastoreItem xmlns:ds="http://schemas.openxmlformats.org/officeDocument/2006/customXml" ds:itemID="{739B16A3-2238-4FC5-A244-0E39134F532B}"/>
</file>

<file path=customXml/itemProps2.xml><?xml version="1.0" encoding="utf-8"?>
<ds:datastoreItem xmlns:ds="http://schemas.openxmlformats.org/officeDocument/2006/customXml" ds:itemID="{21356B37-07B9-4444-B4D6-1A7BDF70F13D}"/>
</file>

<file path=customXml/itemProps3.xml><?xml version="1.0" encoding="utf-8"?>
<ds:datastoreItem xmlns:ds="http://schemas.openxmlformats.org/officeDocument/2006/customXml" ds:itemID="{FBAED287-D060-4E2E-83AE-A69A5D38D0AE}"/>
</file>

<file path=customXml/itemProps4.xml><?xml version="1.0" encoding="utf-8"?>
<ds:datastoreItem xmlns:ds="http://schemas.openxmlformats.org/officeDocument/2006/customXml" ds:itemID="{3A774AB4-D54D-4730-9B5A-DA059AF7078B}"/>
</file>

<file path=docProps/app.xml><?xml version="1.0" encoding="utf-8"?>
<Properties xmlns="http://schemas.openxmlformats.org/officeDocument/2006/extended-properties" xmlns:vt="http://schemas.openxmlformats.org/officeDocument/2006/docPropsVTypes">
  <Template>Eec84G</Template>
  <TotalTime>0</TotalTime>
  <Pages>9</Pages>
  <Words>2703</Words>
  <Characters>14544</Characters>
  <Application>Microsoft Office Word</Application>
  <DocSecurity>0</DocSecurity>
  <Lines>692</Lines>
  <Paragraphs>420</Paragraphs>
  <ScaleCrop>false</ScaleCrop>
  <HeadingPairs>
    <vt:vector size="2" baseType="variant">
      <vt:variant>
        <vt:lpstr>Title</vt:lpstr>
      </vt:variant>
      <vt:variant>
        <vt:i4>1</vt:i4>
      </vt:variant>
    </vt:vector>
  </HeadingPairs>
  <TitlesOfParts>
    <vt:vector size="1" baseType="lpstr">
      <vt:lpstr>Project proposal: Dominica</vt:lpstr>
    </vt:vector>
  </TitlesOfParts>
  <Company>UNMFS</Company>
  <LinksUpToDate>false</LinksUpToDate>
  <CharactersWithSpaces>16827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dc:title>
  <dc:creator>Dominika Anna Suwik</dc:creator>
  <cp:keywords>84th</cp:keywords>
  <cp:lastModifiedBy>Dominika Anna Suwik</cp:lastModifiedBy>
  <cp:revision>2</cp:revision>
  <cp:lastPrinted>2019-11-21T20:14:00Z</cp:lastPrinted>
  <dcterms:created xsi:type="dcterms:W3CDTF">2019-11-21T20:22:00Z</dcterms:created>
  <dcterms:modified xsi:type="dcterms:W3CDTF">2019-11-21T20:22:00Z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UNEP/OzL.Pro/ExCom/84/48</vt:lpwstr>
  </property>
  <property fmtid="{D5CDD505-2E9C-101B-9397-08002B2CF9AE}" pid="3" name="Revision date">
    <vt:lpwstr>11/21/2019</vt:lpwstr>
  </property>
  <property fmtid="{D5CDD505-2E9C-101B-9397-08002B2CF9AE}" pid="4" name="ContentTypeId">
    <vt:lpwstr>0x010100D1FC51483EAF9547AF5405F34A68D8CF</vt:lpwstr>
  </property>
</Properties>
</file>