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14:anchorId="195FCFA1" wp14:editId="0BAD038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76CC95B" wp14:editId="737558D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664BC7" w:rsidP="009C59F7">
            <w:r>
              <w:fldChar w:fldCharType="begin"/>
            </w:r>
            <w:r>
              <w:instrText xml:space="preserve"> DOCPROPERTY "Document number"  \* MERGEFORMAT </w:instrText>
            </w:r>
            <w:r>
              <w:fldChar w:fldCharType="separate"/>
            </w:r>
            <w:r w:rsidR="00D55BAF">
              <w:t>UNEP/</w:t>
            </w:r>
            <w:proofErr w:type="spellStart"/>
            <w:r w:rsidR="00D55BAF">
              <w:t>OzL.Pro</w:t>
            </w:r>
            <w:proofErr w:type="spellEnd"/>
            <w:r w:rsidR="00D55BAF">
              <w:t>/ExCom/77/64/Add.1</w:t>
            </w:r>
            <w:r>
              <w:fldChar w:fldCharType="end"/>
            </w:r>
            <w:r w:rsidR="002A5B02">
              <w:t xml:space="preserve"> </w:t>
            </w:r>
          </w:p>
          <w:p w:rsidR="00C15867" w:rsidRPr="003F73BA" w:rsidRDefault="00777BDF" w:rsidP="009C59F7">
            <w:r>
              <w:t xml:space="preserve">25 </w:t>
            </w:r>
            <w:r w:rsidR="00B90AB9">
              <w:t>November 2016</w:t>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66724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Default="00667244" w:rsidP="00667244">
      <w:pPr>
        <w:jc w:val="left"/>
      </w:pPr>
      <w:r>
        <w:t>Montreal</w:t>
      </w:r>
      <w:r w:rsidRPr="006C39CE">
        <w:rPr>
          <w:lang w:val="en-CA"/>
        </w:rPr>
        <w:t xml:space="preserve">, </w:t>
      </w:r>
      <w:r w:rsidR="00822233">
        <w:t xml:space="preserve">28 November </w:t>
      </w:r>
      <w:r w:rsidR="000C3122">
        <w:t>-</w:t>
      </w:r>
      <w:r w:rsidR="00822233">
        <w:t xml:space="preserve"> 2 December 2016</w:t>
      </w:r>
    </w:p>
    <w:p w:rsidR="000C3122" w:rsidRDefault="000C3122" w:rsidP="00667244">
      <w:pPr>
        <w:jc w:val="left"/>
        <w:rPr>
          <w:lang w:val="en-CA"/>
        </w:rPr>
      </w:pPr>
    </w:p>
    <w:p w:rsidR="000C3122" w:rsidRDefault="000C3122" w:rsidP="00667244">
      <w:pPr>
        <w:jc w:val="left"/>
        <w:rPr>
          <w:lang w:val="en-CA"/>
        </w:rPr>
      </w:pPr>
    </w:p>
    <w:p w:rsidR="000C3122" w:rsidRPr="006C39CE" w:rsidRDefault="000C3122" w:rsidP="00667244">
      <w:pPr>
        <w:jc w:val="left"/>
        <w:rPr>
          <w:lang w:val="en-CA"/>
        </w:rPr>
      </w:pPr>
    </w:p>
    <w:p w:rsidR="002A5B02" w:rsidRDefault="0097074F" w:rsidP="002A5B02">
      <w:pPr>
        <w:pStyle w:val="Title1"/>
        <w:rPr>
          <w:caps w:val="0"/>
        </w:rPr>
      </w:pPr>
      <w:r>
        <w:rPr>
          <w:caps w:val="0"/>
        </w:rPr>
        <w:t>Addendum</w:t>
      </w:r>
    </w:p>
    <w:p w:rsidR="002A5B02" w:rsidRDefault="002A5B02" w:rsidP="002A5B02">
      <w:pPr>
        <w:pStyle w:val="Title1"/>
        <w:rPr>
          <w:caps w:val="0"/>
        </w:rPr>
      </w:pPr>
    </w:p>
    <w:p w:rsidR="0081376E" w:rsidRPr="00572436" w:rsidRDefault="0081376E" w:rsidP="0081376E">
      <w:pPr>
        <w:jc w:val="center"/>
        <w:rPr>
          <w:b/>
          <w:lang w:val="en-CA"/>
        </w:rPr>
      </w:pPr>
      <w:r w:rsidRPr="00572436">
        <w:rPr>
          <w:b/>
          <w:lang w:val="en-CA"/>
        </w:rPr>
        <w:t xml:space="preserve">PROJECT PROPOSAL: </w:t>
      </w:r>
      <w:r>
        <w:rPr>
          <w:b/>
          <w:lang w:val="en-CA"/>
        </w:rPr>
        <w:t xml:space="preserve"> SWAZILAND</w:t>
      </w:r>
    </w:p>
    <w:p w:rsidR="002A5B02" w:rsidRDefault="002A5B02" w:rsidP="002A5B02">
      <w:pPr>
        <w:pStyle w:val="Title1"/>
        <w:rPr>
          <w:b w:val="0"/>
        </w:rPr>
      </w:pPr>
    </w:p>
    <w:p w:rsidR="002A5B02" w:rsidRDefault="002A5B02" w:rsidP="002A5B02">
      <w:pPr>
        <w:tabs>
          <w:tab w:val="left" w:pos="0"/>
        </w:tabs>
      </w:pPr>
      <w:r>
        <w:tab/>
        <w:t>This document is issued to:</w:t>
      </w:r>
    </w:p>
    <w:p w:rsidR="002A5B02" w:rsidRDefault="002A5B02" w:rsidP="002A5B02">
      <w:pPr>
        <w:pStyle w:val="Title1"/>
        <w:rPr>
          <w:caps w:val="0"/>
        </w:rPr>
      </w:pPr>
    </w:p>
    <w:p w:rsidR="0097074F" w:rsidRDefault="0097074F" w:rsidP="002A5B02">
      <w:pPr>
        <w:pStyle w:val="ListParagraph"/>
        <w:numPr>
          <w:ilvl w:val="0"/>
          <w:numId w:val="23"/>
        </w:numPr>
        <w:ind w:hanging="720"/>
      </w:pPr>
      <w:r w:rsidRPr="00BC38FA">
        <w:rPr>
          <w:b/>
        </w:rPr>
        <w:t xml:space="preserve">Add </w:t>
      </w:r>
      <w:r>
        <w:t>paragraph 1</w:t>
      </w:r>
      <w:r w:rsidR="00AC5CDB">
        <w:t>5</w:t>
      </w:r>
      <w:r w:rsidR="00B65DAD">
        <w:t>(</w:t>
      </w:r>
      <w:proofErr w:type="spellStart"/>
      <w:r w:rsidR="00B65DAD">
        <w:t>bis</w:t>
      </w:r>
      <w:proofErr w:type="spellEnd"/>
      <w:r w:rsidR="00B65DAD">
        <w:t>) as follows:</w:t>
      </w:r>
    </w:p>
    <w:p w:rsidR="0097074F" w:rsidRDefault="0097074F" w:rsidP="0097074F">
      <w:pPr>
        <w:pStyle w:val="ListParagraph"/>
      </w:pPr>
    </w:p>
    <w:p w:rsidR="00C01021" w:rsidRPr="00DE4B83" w:rsidRDefault="00C01021" w:rsidP="00C01021">
      <w:pPr>
        <w:rPr>
          <w:u w:val="single"/>
        </w:rPr>
      </w:pPr>
      <w:r w:rsidRPr="00DE4B83">
        <w:rPr>
          <w:u w:val="single"/>
        </w:rPr>
        <w:t>Revision to the HPMP Agreement</w:t>
      </w:r>
    </w:p>
    <w:p w:rsidR="00C01021" w:rsidRPr="00DE4B83" w:rsidRDefault="00C01021" w:rsidP="00C01021">
      <w:pPr>
        <w:rPr>
          <w:u w:val="single"/>
        </w:rPr>
      </w:pPr>
    </w:p>
    <w:p w:rsidR="0097074F" w:rsidRDefault="008F1A93" w:rsidP="00B90AB9">
      <w:pPr>
        <w:pStyle w:val="Heading1"/>
        <w:numPr>
          <w:ilvl w:val="0"/>
          <w:numId w:val="0"/>
        </w:numPr>
      </w:pPr>
      <w:proofErr w:type="gramStart"/>
      <w:r>
        <w:t>1</w:t>
      </w:r>
      <w:r w:rsidR="00AC5CDB">
        <w:t>5</w:t>
      </w:r>
      <w:r>
        <w:t>(</w:t>
      </w:r>
      <w:proofErr w:type="spellStart"/>
      <w:r>
        <w:t>bis</w:t>
      </w:r>
      <w:proofErr w:type="spellEnd"/>
      <w:r>
        <w:t>)</w:t>
      </w:r>
      <w:r w:rsidR="00D55BAF">
        <w:t>.</w:t>
      </w:r>
      <w:proofErr w:type="gramEnd"/>
      <w:r>
        <w:t xml:space="preserve">  </w:t>
      </w:r>
      <w:r w:rsidR="00C01021">
        <w:t xml:space="preserve">The </w:t>
      </w:r>
      <w:r w:rsidR="0097074F">
        <w:t>Ozone Secretariat advised the Fund Secretariat</w:t>
      </w:r>
      <w:r w:rsidR="00BC38FA">
        <w:t xml:space="preserve"> on 21 November 2016</w:t>
      </w:r>
      <w:r w:rsidR="0097074F">
        <w:t xml:space="preserve"> that </w:t>
      </w:r>
      <w:r w:rsidR="00B65DAD">
        <w:t xml:space="preserve">the HCFC consumption for the years </w:t>
      </w:r>
      <w:r w:rsidR="00B65DAD" w:rsidRPr="0097074F">
        <w:t>2009 to 2012</w:t>
      </w:r>
      <w:r w:rsidR="00B65DAD">
        <w:t xml:space="preserve"> for Swaziland had been updated </w:t>
      </w:r>
      <w:r>
        <w:t xml:space="preserve">after deducting the amount of </w:t>
      </w:r>
      <w:r w:rsidRPr="0097074F">
        <w:t>HCFC</w:t>
      </w:r>
      <w:r>
        <w:noBreakHyphen/>
      </w:r>
      <w:r w:rsidRPr="0097074F">
        <w:t xml:space="preserve">141b </w:t>
      </w:r>
      <w:r>
        <w:t xml:space="preserve">contained in imported </w:t>
      </w:r>
      <w:r w:rsidRPr="0097074F">
        <w:t>pre-blended p</w:t>
      </w:r>
      <w:r>
        <w:t>o</w:t>
      </w:r>
      <w:r w:rsidRPr="0097074F">
        <w:t>lyols</w:t>
      </w:r>
      <w:r>
        <w:t xml:space="preserve"> that was previously reported as consumption under Article 7 of the Montreal Protocol.</w:t>
      </w:r>
      <w:r w:rsidR="0097074F" w:rsidRPr="0097074F">
        <w:t xml:space="preserve"> </w:t>
      </w:r>
      <w:r w:rsidR="00B65DAD">
        <w:t xml:space="preserve"> </w:t>
      </w:r>
      <w:r w:rsidR="0097074F">
        <w:t>Based on the above,</w:t>
      </w:r>
      <w:r w:rsidR="00B65DAD">
        <w:t xml:space="preserve"> paragraph 16 and</w:t>
      </w:r>
      <w:r w:rsidR="0097074F">
        <w:t xml:space="preserve"> Appendi</w:t>
      </w:r>
      <w:r w:rsidR="0089560A">
        <w:t>c</w:t>
      </w:r>
      <w:r w:rsidR="00C01021">
        <w:t>es</w:t>
      </w:r>
      <w:r w:rsidR="0097074F">
        <w:t xml:space="preserve"> 1-A and 2-A of the Agreement </w:t>
      </w:r>
      <w:r w:rsidR="00C01021">
        <w:t>ha</w:t>
      </w:r>
      <w:r w:rsidR="00B65DAD">
        <w:t>ve</w:t>
      </w:r>
      <w:r w:rsidR="00C01021">
        <w:t xml:space="preserve"> been updated</w:t>
      </w:r>
      <w:r>
        <w:t xml:space="preserve"> (as the baseline for consumption has been changed)</w:t>
      </w:r>
      <w:r w:rsidR="006C7E4E" w:rsidRPr="00DE4B83">
        <w:t>, as shown in Annex I to this document.  The full revised Agreement will be appended to the final report of the 77</w:t>
      </w:r>
      <w:r w:rsidR="006C7E4E" w:rsidRPr="006C7E4E">
        <w:rPr>
          <w:vertAlign w:val="superscript"/>
        </w:rPr>
        <w:t>th </w:t>
      </w:r>
      <w:r w:rsidR="006C7E4E" w:rsidRPr="00DE4B83">
        <w:t>meeting.</w:t>
      </w:r>
      <w:r w:rsidR="006C7E4E">
        <w:t xml:space="preserve">  The </w:t>
      </w:r>
      <w:r w:rsidR="00BB50E4">
        <w:t xml:space="preserve">Secretariat also </w:t>
      </w:r>
      <w:r w:rsidR="00BC38FA">
        <w:t>not</w:t>
      </w:r>
      <w:r w:rsidR="00BB50E4">
        <w:t>e</w:t>
      </w:r>
      <w:r w:rsidR="00D55BAF">
        <w:t>s</w:t>
      </w:r>
      <w:r w:rsidR="00BC38FA">
        <w:t xml:space="preserve"> that the country is in compliance with the </w:t>
      </w:r>
      <w:r w:rsidR="001E40CD">
        <w:t>A</w:t>
      </w:r>
      <w:r w:rsidR="00BC38FA">
        <w:t>greement targets in the period 2013 to 2015 after the revision</w:t>
      </w:r>
      <w:r>
        <w:t xml:space="preserve"> of the HCFC consumption data</w:t>
      </w:r>
      <w:r w:rsidR="0097074F">
        <w:t>.</w:t>
      </w:r>
    </w:p>
    <w:p w:rsidR="006B052F" w:rsidRPr="006B052F" w:rsidRDefault="006B052F" w:rsidP="006B052F">
      <w:pPr>
        <w:numPr>
          <w:ilvl w:val="0"/>
          <w:numId w:val="23"/>
        </w:numPr>
        <w:ind w:hanging="720"/>
        <w:rPr>
          <w:b/>
        </w:rPr>
      </w:pPr>
      <w:r>
        <w:rPr>
          <w:b/>
        </w:rPr>
        <w:t xml:space="preserve">Replace </w:t>
      </w:r>
      <w:r w:rsidRPr="00B90AB9">
        <w:t>paragraph 1</w:t>
      </w:r>
      <w:r w:rsidR="00777BDF">
        <w:t>7</w:t>
      </w:r>
      <w:r>
        <w:rPr>
          <w:b/>
        </w:rPr>
        <w:t xml:space="preserve"> with </w:t>
      </w:r>
      <w:r>
        <w:t>the following:</w:t>
      </w:r>
    </w:p>
    <w:p w:rsidR="006B052F" w:rsidRDefault="006B052F" w:rsidP="00B90AB9">
      <w:pPr>
        <w:rPr>
          <w:b/>
        </w:rPr>
      </w:pPr>
    </w:p>
    <w:p w:rsidR="006B052F" w:rsidRDefault="006B052F" w:rsidP="00B90AB9">
      <w:pPr>
        <w:rPr>
          <w:b/>
        </w:rPr>
      </w:pPr>
      <w:r>
        <w:rPr>
          <w:b/>
        </w:rPr>
        <w:t>RECOMMENDATION</w:t>
      </w:r>
    </w:p>
    <w:p w:rsidR="006B052F" w:rsidRDefault="006B052F" w:rsidP="00B90AB9">
      <w:pPr>
        <w:rPr>
          <w:b/>
        </w:rPr>
      </w:pPr>
    </w:p>
    <w:p w:rsidR="006B052F" w:rsidRPr="00211EE4" w:rsidRDefault="006B052F" w:rsidP="00B90AB9">
      <w:pPr>
        <w:pStyle w:val="Heading1"/>
        <w:numPr>
          <w:ilvl w:val="0"/>
          <w:numId w:val="0"/>
        </w:numPr>
      </w:pPr>
      <w:r>
        <w:t>1</w:t>
      </w:r>
      <w:r w:rsidR="00777BDF">
        <w:t>7</w:t>
      </w:r>
      <w:r>
        <w:t>.</w:t>
      </w:r>
      <w:r>
        <w:tab/>
      </w:r>
      <w:r w:rsidRPr="00211EE4">
        <w:t xml:space="preserve">The </w:t>
      </w:r>
      <w:r w:rsidRPr="00777BDF">
        <w:t>Fund</w:t>
      </w:r>
      <w:r w:rsidRPr="00211EE4">
        <w:t xml:space="preserve"> Secretariat recommends that the Executive Committee:</w:t>
      </w:r>
    </w:p>
    <w:p w:rsidR="006B052F" w:rsidRPr="00211EE4" w:rsidRDefault="006B052F" w:rsidP="006B052F">
      <w:pPr>
        <w:pStyle w:val="Heading2"/>
      </w:pPr>
      <w:r w:rsidRPr="00211EE4">
        <w:t>Takes note of the progress report on the implementation of the second tranche of stage I of the HCFC phase</w:t>
      </w:r>
      <w:r>
        <w:t>-</w:t>
      </w:r>
      <w:r w:rsidRPr="00211EE4">
        <w:t xml:space="preserve">out management plan (HPMP) for </w:t>
      </w:r>
      <w:r w:rsidR="00922540">
        <w:t>Swaziland</w:t>
      </w:r>
      <w:r w:rsidRPr="00211EE4">
        <w:t>;</w:t>
      </w:r>
    </w:p>
    <w:p w:rsidR="006B052F" w:rsidRPr="00211EE4" w:rsidRDefault="006B052F" w:rsidP="00B90AB9">
      <w:pPr>
        <w:pStyle w:val="Heading2"/>
        <w:keepNext/>
        <w:widowControl/>
      </w:pPr>
      <w:r w:rsidRPr="00211EE4">
        <w:t xml:space="preserve">Notes that the </w:t>
      </w:r>
      <w:r w:rsidRPr="00777BDF">
        <w:t>Fund</w:t>
      </w:r>
      <w:r w:rsidRPr="00211EE4">
        <w:t xml:space="preserve"> Secretariat had updated Appendices 1-A and 2-A of the Agreement between the Government of </w:t>
      </w:r>
      <w:r w:rsidR="00922540">
        <w:t>Swaziland</w:t>
      </w:r>
      <w:r w:rsidRPr="00211EE4">
        <w:t xml:space="preserve"> and the Executive Committee, based on the </w:t>
      </w:r>
      <w:r w:rsidR="00B65DAD">
        <w:t>revised</w:t>
      </w:r>
      <w:r w:rsidRPr="00211EE4">
        <w:t xml:space="preserve"> HCFC baseline for compliance</w:t>
      </w:r>
      <w:r w:rsidR="008F1A93">
        <w:t>,</w:t>
      </w:r>
      <w:r w:rsidRPr="00211EE4">
        <w:t xml:space="preserve"> and paragraph 16 to indicate that the updated </w:t>
      </w:r>
      <w:r w:rsidRPr="00211EE4">
        <w:lastRenderedPageBreak/>
        <w:t xml:space="preserve">Agreement superseded that reached at the </w:t>
      </w:r>
      <w:r w:rsidR="00922540">
        <w:t>70</w:t>
      </w:r>
      <w:r w:rsidRPr="00211EE4">
        <w:rPr>
          <w:vertAlign w:val="superscript"/>
        </w:rPr>
        <w:t>th</w:t>
      </w:r>
      <w:r w:rsidRPr="00211EE4">
        <w:t xml:space="preserve"> meeting, as contained in Annex I to the present document</w:t>
      </w:r>
      <w:r w:rsidR="008F1A93">
        <w:t>.</w:t>
      </w:r>
    </w:p>
    <w:p w:rsidR="000A1046" w:rsidRPr="00C71FB9" w:rsidRDefault="000A1046" w:rsidP="00FD34A2">
      <w:pPr>
        <w:pStyle w:val="Heading1"/>
        <w:numPr>
          <w:ilvl w:val="0"/>
          <w:numId w:val="27"/>
        </w:numPr>
      </w:pPr>
      <w:r w:rsidRPr="00C71FB9">
        <w:t xml:space="preserve">The </w:t>
      </w:r>
      <w:r w:rsidRPr="00777BDF">
        <w:t xml:space="preserve">Fund </w:t>
      </w:r>
      <w:r w:rsidRPr="00C71FB9">
        <w:t xml:space="preserve">Secretariat </w:t>
      </w:r>
      <w:r>
        <w:t xml:space="preserve">further </w:t>
      </w:r>
      <w:r w:rsidRPr="00C71FB9">
        <w:t>recommends blanket approval of the third tranche of stage I of the HPMP for Swaziland, and the corresponding 2017–2018 tranche implementation plan, with associated support costs at the funding level shown in the table below, on the understanding that if Swaziland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686"/>
        <w:gridCol w:w="1984"/>
        <w:gridCol w:w="1560"/>
        <w:gridCol w:w="1565"/>
      </w:tblGrid>
      <w:tr w:rsidR="000A1046" w:rsidRPr="00C71FB9" w:rsidTr="0060117D">
        <w:tc>
          <w:tcPr>
            <w:tcW w:w="567" w:type="dxa"/>
          </w:tcPr>
          <w:p w:rsidR="000A1046" w:rsidRPr="00C71FB9" w:rsidRDefault="000A1046" w:rsidP="0060117D">
            <w:pPr>
              <w:keepNext/>
              <w:jc w:val="center"/>
              <w:rPr>
                <w:b/>
                <w:bCs/>
              </w:rPr>
            </w:pPr>
          </w:p>
        </w:tc>
        <w:tc>
          <w:tcPr>
            <w:tcW w:w="3686" w:type="dxa"/>
          </w:tcPr>
          <w:p w:rsidR="000A1046" w:rsidRPr="00EC3499" w:rsidRDefault="000A1046" w:rsidP="0060117D">
            <w:pPr>
              <w:keepNext/>
              <w:jc w:val="center"/>
              <w:rPr>
                <w:b/>
                <w:bCs/>
                <w:sz w:val="20"/>
                <w:szCs w:val="20"/>
              </w:rPr>
            </w:pPr>
            <w:r w:rsidRPr="00EC3499">
              <w:rPr>
                <w:b/>
                <w:bCs/>
                <w:sz w:val="20"/>
                <w:szCs w:val="20"/>
              </w:rPr>
              <w:t>Project Title</w:t>
            </w:r>
          </w:p>
        </w:tc>
        <w:tc>
          <w:tcPr>
            <w:tcW w:w="1984" w:type="dxa"/>
          </w:tcPr>
          <w:p w:rsidR="000A1046" w:rsidRPr="00EC3499" w:rsidRDefault="000A1046" w:rsidP="0060117D">
            <w:pPr>
              <w:keepNext/>
              <w:jc w:val="center"/>
              <w:rPr>
                <w:b/>
                <w:bCs/>
                <w:sz w:val="20"/>
                <w:szCs w:val="20"/>
              </w:rPr>
            </w:pPr>
            <w:r w:rsidRPr="00EC3499">
              <w:rPr>
                <w:b/>
                <w:bCs/>
                <w:sz w:val="20"/>
                <w:szCs w:val="20"/>
              </w:rPr>
              <w:t>Project Funding (US $)</w:t>
            </w:r>
          </w:p>
        </w:tc>
        <w:tc>
          <w:tcPr>
            <w:tcW w:w="1560" w:type="dxa"/>
          </w:tcPr>
          <w:p w:rsidR="000A1046" w:rsidRPr="00EC3499" w:rsidRDefault="000A1046" w:rsidP="0060117D">
            <w:pPr>
              <w:keepNext/>
              <w:jc w:val="center"/>
              <w:rPr>
                <w:b/>
                <w:bCs/>
                <w:sz w:val="20"/>
                <w:szCs w:val="20"/>
              </w:rPr>
            </w:pPr>
            <w:r w:rsidRPr="00EC3499">
              <w:rPr>
                <w:b/>
                <w:bCs/>
                <w:sz w:val="20"/>
                <w:szCs w:val="20"/>
              </w:rPr>
              <w:t>Support Cost (US $)</w:t>
            </w:r>
          </w:p>
        </w:tc>
        <w:tc>
          <w:tcPr>
            <w:tcW w:w="1565" w:type="dxa"/>
          </w:tcPr>
          <w:p w:rsidR="000A1046" w:rsidRPr="00EC3499" w:rsidRDefault="000A1046" w:rsidP="0060117D">
            <w:pPr>
              <w:keepNext/>
              <w:jc w:val="center"/>
              <w:rPr>
                <w:b/>
                <w:bCs/>
                <w:sz w:val="20"/>
                <w:szCs w:val="20"/>
              </w:rPr>
            </w:pPr>
            <w:r w:rsidRPr="00EC3499">
              <w:rPr>
                <w:b/>
                <w:bCs/>
                <w:sz w:val="20"/>
                <w:szCs w:val="20"/>
              </w:rPr>
              <w:t>Implementing Agency</w:t>
            </w:r>
          </w:p>
        </w:tc>
      </w:tr>
      <w:tr w:rsidR="000A1046" w:rsidRPr="00C71FB9" w:rsidTr="0060117D">
        <w:tc>
          <w:tcPr>
            <w:tcW w:w="567" w:type="dxa"/>
          </w:tcPr>
          <w:p w:rsidR="000A1046" w:rsidRPr="00C71FB9" w:rsidRDefault="000A1046" w:rsidP="0060117D">
            <w:pPr>
              <w:keepNext/>
              <w:keepLines/>
            </w:pPr>
            <w:r>
              <w:t>(a)</w:t>
            </w:r>
          </w:p>
        </w:tc>
        <w:tc>
          <w:tcPr>
            <w:tcW w:w="3686" w:type="dxa"/>
          </w:tcPr>
          <w:p w:rsidR="000A1046" w:rsidRPr="00EC3499" w:rsidRDefault="000A1046" w:rsidP="00777BDF">
            <w:pPr>
              <w:widowControl w:val="0"/>
              <w:rPr>
                <w:sz w:val="20"/>
                <w:szCs w:val="20"/>
              </w:rPr>
            </w:pPr>
            <w:r w:rsidRPr="00EC3499">
              <w:rPr>
                <w:sz w:val="20"/>
                <w:szCs w:val="20"/>
              </w:rPr>
              <w:t>HCFC phase-out management plan (stage</w:t>
            </w:r>
            <w:r w:rsidR="00777BDF">
              <w:rPr>
                <w:sz w:val="20"/>
                <w:szCs w:val="20"/>
              </w:rPr>
              <w:t> </w:t>
            </w:r>
            <w:r w:rsidRPr="00EC3499">
              <w:rPr>
                <w:sz w:val="20"/>
                <w:szCs w:val="20"/>
              </w:rPr>
              <w:t>I, third tranche)</w:t>
            </w:r>
          </w:p>
        </w:tc>
        <w:tc>
          <w:tcPr>
            <w:tcW w:w="1984" w:type="dxa"/>
          </w:tcPr>
          <w:p w:rsidR="000A1046" w:rsidRPr="00EC3499" w:rsidRDefault="000A1046" w:rsidP="0060117D">
            <w:pPr>
              <w:widowControl w:val="0"/>
              <w:jc w:val="right"/>
              <w:rPr>
                <w:sz w:val="20"/>
                <w:szCs w:val="20"/>
              </w:rPr>
            </w:pPr>
            <w:r w:rsidRPr="00EC3499">
              <w:rPr>
                <w:sz w:val="20"/>
                <w:szCs w:val="20"/>
              </w:rPr>
              <w:t>50,000</w:t>
            </w:r>
          </w:p>
        </w:tc>
        <w:tc>
          <w:tcPr>
            <w:tcW w:w="1560" w:type="dxa"/>
          </w:tcPr>
          <w:p w:rsidR="000A1046" w:rsidRPr="00EC3499" w:rsidRDefault="000A1046" w:rsidP="0060117D">
            <w:pPr>
              <w:widowControl w:val="0"/>
              <w:jc w:val="right"/>
              <w:rPr>
                <w:sz w:val="20"/>
                <w:szCs w:val="20"/>
              </w:rPr>
            </w:pPr>
            <w:r w:rsidRPr="00EC3499">
              <w:rPr>
                <w:sz w:val="20"/>
                <w:szCs w:val="20"/>
              </w:rPr>
              <w:t>6,500</w:t>
            </w:r>
          </w:p>
        </w:tc>
        <w:tc>
          <w:tcPr>
            <w:tcW w:w="1565" w:type="dxa"/>
          </w:tcPr>
          <w:p w:rsidR="000A1046" w:rsidRPr="00EC3499" w:rsidRDefault="000A1046" w:rsidP="0060117D">
            <w:pPr>
              <w:widowControl w:val="0"/>
              <w:jc w:val="right"/>
              <w:rPr>
                <w:sz w:val="20"/>
                <w:szCs w:val="20"/>
              </w:rPr>
            </w:pPr>
            <w:r w:rsidRPr="00EC3499">
              <w:rPr>
                <w:sz w:val="20"/>
                <w:szCs w:val="20"/>
              </w:rPr>
              <w:t>UNEP</w:t>
            </w:r>
          </w:p>
        </w:tc>
      </w:tr>
    </w:tbl>
    <w:p w:rsidR="006B052F" w:rsidRDefault="006B052F" w:rsidP="006F797D">
      <w:pPr>
        <w:pStyle w:val="Heading1"/>
        <w:numPr>
          <w:ilvl w:val="0"/>
          <w:numId w:val="0"/>
        </w:numPr>
      </w:pPr>
    </w:p>
    <w:p w:rsidR="006B052F" w:rsidRDefault="006B052F" w:rsidP="006B052F">
      <w:pPr>
        <w:rPr>
          <w:b/>
        </w:rPr>
      </w:pPr>
    </w:p>
    <w:p w:rsidR="0097074F" w:rsidRDefault="0097074F">
      <w:pPr>
        <w:jc w:val="left"/>
        <w:rPr>
          <w:color w:val="000000"/>
          <w:lang w:val="en-CA" w:eastAsia="fr-FR"/>
        </w:rPr>
      </w:pPr>
      <w:r>
        <w:rPr>
          <w:color w:val="000000"/>
          <w:lang w:val="en-CA" w:eastAsia="fr-FR"/>
        </w:rPr>
        <w:br w:type="page"/>
      </w:r>
    </w:p>
    <w:p w:rsidR="0097074F" w:rsidRPr="0097074F" w:rsidRDefault="0097074F" w:rsidP="0097074F">
      <w:pPr>
        <w:jc w:val="center"/>
        <w:outlineLvl w:val="0"/>
        <w:rPr>
          <w:b/>
        </w:rPr>
      </w:pPr>
      <w:r w:rsidRPr="0097074F">
        <w:rPr>
          <w:b/>
        </w:rPr>
        <w:lastRenderedPageBreak/>
        <w:t>Annex I</w:t>
      </w:r>
    </w:p>
    <w:p w:rsidR="0097074F" w:rsidRPr="0097074F" w:rsidRDefault="0097074F" w:rsidP="0097074F">
      <w:pPr>
        <w:jc w:val="center"/>
        <w:outlineLvl w:val="0"/>
        <w:rPr>
          <w:b/>
        </w:rPr>
      </w:pPr>
    </w:p>
    <w:p w:rsidR="0097074F" w:rsidRPr="0097074F" w:rsidRDefault="0097074F" w:rsidP="0097074F">
      <w:pPr>
        <w:jc w:val="center"/>
        <w:outlineLvl w:val="0"/>
        <w:rPr>
          <w:b/>
        </w:rPr>
      </w:pPr>
      <w:r w:rsidRPr="0097074F">
        <w:rPr>
          <w:b/>
        </w:rPr>
        <w:t>TEXT TO BE INCLUDED IN THE</w:t>
      </w:r>
      <w:r w:rsidR="0089560A">
        <w:rPr>
          <w:b/>
        </w:rPr>
        <w:t xml:space="preserve"> REVISED</w:t>
      </w:r>
      <w:r w:rsidRPr="0097074F">
        <w:rPr>
          <w:b/>
        </w:rPr>
        <w:t xml:space="preserve"> UPDATED AGREEMENT BETWEEN THE GOVERNMENT OF SWAZILAND AND THE EXECUTIVE COMMITTEE OF THE MULTILATERAL FUND FOR THE REDUCTION IN CONSUMPTION OF HYDROCHLOROFLUOROCARBONS</w:t>
      </w:r>
    </w:p>
    <w:p w:rsidR="0097074F" w:rsidRPr="0097074F" w:rsidRDefault="0097074F" w:rsidP="0097074F">
      <w:pPr>
        <w:jc w:val="center"/>
        <w:outlineLvl w:val="0"/>
      </w:pPr>
      <w:r w:rsidRPr="0097074F">
        <w:t>(Relevant changes are in bold font for ease of reference)</w:t>
      </w:r>
    </w:p>
    <w:p w:rsidR="0097074F" w:rsidRPr="006D6C28" w:rsidRDefault="0097074F" w:rsidP="000C3122">
      <w:pPr>
        <w:outlineLvl w:val="0"/>
      </w:pPr>
    </w:p>
    <w:p w:rsidR="007E1AA9" w:rsidRPr="00B90AB9" w:rsidRDefault="0097074F" w:rsidP="000C3122">
      <w:pPr>
        <w:outlineLvl w:val="0"/>
      </w:pPr>
      <w:r w:rsidRPr="006D6C28">
        <w:t>16.</w:t>
      </w:r>
      <w:r w:rsidR="006015A8" w:rsidRPr="006D6C28">
        <w:tab/>
      </w:r>
      <w:r w:rsidRPr="00B90AB9">
        <w:t>This updated Agreement supersedes the Agreement reached between the Government of Swaziland and the Executive Committee at the</w:t>
      </w:r>
      <w:r w:rsidRPr="006015A8">
        <w:rPr>
          <w:b/>
        </w:rPr>
        <w:t xml:space="preserve"> </w:t>
      </w:r>
      <w:r w:rsidR="006015A8" w:rsidRPr="006015A8">
        <w:rPr>
          <w:b/>
        </w:rPr>
        <w:t>70</w:t>
      </w:r>
      <w:r w:rsidR="006015A8" w:rsidRPr="006015A8">
        <w:rPr>
          <w:b/>
          <w:vertAlign w:val="superscript"/>
        </w:rPr>
        <w:t>th</w:t>
      </w:r>
      <w:r w:rsidR="006015A8" w:rsidRPr="006015A8">
        <w:rPr>
          <w:b/>
        </w:rPr>
        <w:t xml:space="preserve"> </w:t>
      </w:r>
      <w:r w:rsidRPr="00B90AB9">
        <w:t>meeting of the Executive Committee.</w:t>
      </w:r>
    </w:p>
    <w:p w:rsidR="006015A8" w:rsidRPr="00B90AB9" w:rsidRDefault="006015A8" w:rsidP="000C3122">
      <w:pPr>
        <w:outlineLvl w:val="0"/>
      </w:pPr>
    </w:p>
    <w:p w:rsidR="006015A8" w:rsidRPr="0043045B" w:rsidRDefault="006015A8" w:rsidP="006015A8">
      <w:pPr>
        <w:spacing w:after="240"/>
        <w:rPr>
          <w:b/>
          <w:bCs/>
          <w:color w:val="000000"/>
        </w:rPr>
      </w:pPr>
      <w:r w:rsidRPr="0043045B">
        <w:rPr>
          <w:b/>
          <w:bCs/>
          <w:color w:val="000000"/>
        </w:rPr>
        <w:t>APPENDIX 1-A: THE SUBSTANCES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2442"/>
        <w:gridCol w:w="4488"/>
      </w:tblGrid>
      <w:tr w:rsidR="006015A8" w:rsidRPr="006015A8" w:rsidTr="00B90AB9">
        <w:tc>
          <w:tcPr>
            <w:tcW w:w="1440" w:type="dxa"/>
          </w:tcPr>
          <w:p w:rsidR="006015A8" w:rsidRPr="006015A8" w:rsidRDefault="006015A8" w:rsidP="00246D20">
            <w:pPr>
              <w:jc w:val="left"/>
              <w:rPr>
                <w:b/>
              </w:rPr>
            </w:pPr>
            <w:r w:rsidRPr="006015A8">
              <w:rPr>
                <w:b/>
              </w:rPr>
              <w:t>Substance</w:t>
            </w:r>
          </w:p>
        </w:tc>
        <w:tc>
          <w:tcPr>
            <w:tcW w:w="1080" w:type="dxa"/>
          </w:tcPr>
          <w:p w:rsidR="006015A8" w:rsidRPr="006015A8" w:rsidRDefault="006015A8" w:rsidP="00246D20">
            <w:pPr>
              <w:keepNext/>
              <w:jc w:val="center"/>
              <w:rPr>
                <w:b/>
              </w:rPr>
            </w:pPr>
            <w:r w:rsidRPr="006015A8">
              <w:rPr>
                <w:b/>
              </w:rPr>
              <w:t>Annex</w:t>
            </w:r>
          </w:p>
        </w:tc>
        <w:tc>
          <w:tcPr>
            <w:tcW w:w="2442" w:type="dxa"/>
            <w:shd w:val="clear" w:color="auto" w:fill="auto"/>
          </w:tcPr>
          <w:p w:rsidR="006015A8" w:rsidRPr="006015A8" w:rsidRDefault="006015A8" w:rsidP="00246D20">
            <w:pPr>
              <w:keepNext/>
              <w:autoSpaceDE w:val="0"/>
              <w:autoSpaceDN w:val="0"/>
              <w:adjustRightInd w:val="0"/>
              <w:jc w:val="center"/>
              <w:rPr>
                <w:b/>
              </w:rPr>
            </w:pPr>
            <w:r w:rsidRPr="006015A8">
              <w:rPr>
                <w:b/>
              </w:rPr>
              <w:t>Group</w:t>
            </w:r>
          </w:p>
        </w:tc>
        <w:tc>
          <w:tcPr>
            <w:tcW w:w="4488" w:type="dxa"/>
            <w:shd w:val="clear" w:color="auto" w:fill="auto"/>
          </w:tcPr>
          <w:p w:rsidR="006015A8" w:rsidRPr="006015A8" w:rsidRDefault="006015A8" w:rsidP="00BC38FA">
            <w:pPr>
              <w:keepNext/>
              <w:autoSpaceDE w:val="0"/>
              <w:autoSpaceDN w:val="0"/>
              <w:adjustRightInd w:val="0"/>
              <w:jc w:val="center"/>
              <w:rPr>
                <w:b/>
              </w:rPr>
            </w:pPr>
            <w:r w:rsidRPr="006015A8">
              <w:rPr>
                <w:b/>
                <w:lang w:eastAsia="en-CA"/>
              </w:rPr>
              <w:t>Starting point for aggregate reductions in consumption (ODP tonnes)</w:t>
            </w:r>
          </w:p>
        </w:tc>
      </w:tr>
      <w:tr w:rsidR="006015A8" w:rsidRPr="006015A8" w:rsidTr="00B90AB9">
        <w:tc>
          <w:tcPr>
            <w:tcW w:w="1440" w:type="dxa"/>
          </w:tcPr>
          <w:p w:rsidR="006015A8" w:rsidRPr="006015A8" w:rsidRDefault="006015A8" w:rsidP="00246D20">
            <w:smartTag w:uri="urn:schemas-microsoft-com:office:smarttags" w:element="stockticker">
              <w:r w:rsidRPr="006015A8">
                <w:t>HCFC</w:t>
              </w:r>
            </w:smartTag>
            <w:r w:rsidRPr="006015A8">
              <w:t>-22</w:t>
            </w:r>
          </w:p>
        </w:tc>
        <w:tc>
          <w:tcPr>
            <w:tcW w:w="1080" w:type="dxa"/>
          </w:tcPr>
          <w:p w:rsidR="006015A8" w:rsidRPr="006015A8" w:rsidRDefault="006015A8" w:rsidP="00246D20">
            <w:pPr>
              <w:keepNext/>
              <w:jc w:val="center"/>
            </w:pPr>
            <w:r w:rsidRPr="006015A8">
              <w:t>C</w:t>
            </w:r>
          </w:p>
        </w:tc>
        <w:tc>
          <w:tcPr>
            <w:tcW w:w="2442" w:type="dxa"/>
            <w:shd w:val="clear" w:color="auto" w:fill="auto"/>
          </w:tcPr>
          <w:p w:rsidR="006015A8" w:rsidRPr="006015A8" w:rsidRDefault="006015A8" w:rsidP="00246D20">
            <w:pPr>
              <w:keepNext/>
              <w:autoSpaceDE w:val="0"/>
              <w:autoSpaceDN w:val="0"/>
              <w:adjustRightInd w:val="0"/>
              <w:jc w:val="center"/>
            </w:pPr>
            <w:r w:rsidRPr="006015A8">
              <w:t>I</w:t>
            </w:r>
          </w:p>
        </w:tc>
        <w:tc>
          <w:tcPr>
            <w:tcW w:w="4488" w:type="dxa"/>
            <w:shd w:val="clear" w:color="auto" w:fill="auto"/>
            <w:vAlign w:val="center"/>
          </w:tcPr>
          <w:p w:rsidR="006015A8" w:rsidRPr="006F797D" w:rsidRDefault="006015A8" w:rsidP="00246D20">
            <w:pPr>
              <w:keepNext/>
              <w:autoSpaceDE w:val="0"/>
              <w:autoSpaceDN w:val="0"/>
              <w:adjustRightInd w:val="0"/>
              <w:jc w:val="center"/>
            </w:pPr>
            <w:r w:rsidRPr="006F797D">
              <w:t>1.7</w:t>
            </w:r>
          </w:p>
        </w:tc>
      </w:tr>
      <w:tr w:rsidR="006015A8" w:rsidRPr="006015A8" w:rsidTr="00B90AB9">
        <w:tc>
          <w:tcPr>
            <w:tcW w:w="4962" w:type="dxa"/>
            <w:gridSpan w:val="3"/>
          </w:tcPr>
          <w:p w:rsidR="006015A8" w:rsidRPr="006015A8" w:rsidRDefault="006015A8">
            <w:pPr>
              <w:jc w:val="left"/>
              <w:rPr>
                <w:b/>
              </w:rPr>
            </w:pPr>
            <w:r w:rsidRPr="00B90AB9">
              <w:t>HCFC-141b</w:t>
            </w:r>
            <w:r w:rsidR="00B65DAD">
              <w:t xml:space="preserve"> </w:t>
            </w:r>
            <w:r w:rsidR="00B65DAD" w:rsidRPr="00B90AB9">
              <w:rPr>
                <w:b/>
              </w:rPr>
              <w:t>contained</w:t>
            </w:r>
            <w:r w:rsidRPr="006015A8">
              <w:rPr>
                <w:b/>
              </w:rPr>
              <w:t xml:space="preserve"> </w:t>
            </w:r>
            <w:r w:rsidR="00B65DAD" w:rsidRPr="006015A8">
              <w:rPr>
                <w:b/>
              </w:rPr>
              <w:t xml:space="preserve">in imported </w:t>
            </w:r>
            <w:r w:rsidRPr="006015A8">
              <w:rPr>
                <w:b/>
              </w:rPr>
              <w:t>pre-blended polyols</w:t>
            </w:r>
          </w:p>
        </w:tc>
        <w:tc>
          <w:tcPr>
            <w:tcW w:w="4488" w:type="dxa"/>
            <w:shd w:val="clear" w:color="auto" w:fill="auto"/>
            <w:vAlign w:val="center"/>
          </w:tcPr>
          <w:p w:rsidR="006015A8" w:rsidRPr="00B90AB9" w:rsidRDefault="006015A8" w:rsidP="00246D20">
            <w:pPr>
              <w:keepNext/>
              <w:autoSpaceDE w:val="0"/>
              <w:autoSpaceDN w:val="0"/>
              <w:adjustRightInd w:val="0"/>
              <w:jc w:val="center"/>
            </w:pPr>
            <w:r w:rsidRPr="00B90AB9">
              <w:t>5.6</w:t>
            </w:r>
          </w:p>
        </w:tc>
      </w:tr>
      <w:tr w:rsidR="006015A8" w:rsidRPr="006015A8" w:rsidTr="00B90AB9">
        <w:tc>
          <w:tcPr>
            <w:tcW w:w="4962" w:type="dxa"/>
            <w:gridSpan w:val="3"/>
          </w:tcPr>
          <w:p w:rsidR="006015A8" w:rsidRPr="00B90AB9" w:rsidRDefault="006015A8" w:rsidP="006015A8">
            <w:pPr>
              <w:keepNext/>
              <w:autoSpaceDE w:val="0"/>
              <w:autoSpaceDN w:val="0"/>
              <w:adjustRightInd w:val="0"/>
              <w:jc w:val="left"/>
            </w:pPr>
            <w:r w:rsidRPr="00B90AB9">
              <w:t>Total</w:t>
            </w:r>
          </w:p>
        </w:tc>
        <w:tc>
          <w:tcPr>
            <w:tcW w:w="4488" w:type="dxa"/>
            <w:shd w:val="clear" w:color="auto" w:fill="auto"/>
            <w:vAlign w:val="center"/>
          </w:tcPr>
          <w:p w:rsidR="006015A8" w:rsidRPr="00B90AB9" w:rsidRDefault="006015A8" w:rsidP="00246D20">
            <w:pPr>
              <w:keepNext/>
              <w:autoSpaceDE w:val="0"/>
              <w:autoSpaceDN w:val="0"/>
              <w:adjustRightInd w:val="0"/>
              <w:jc w:val="center"/>
            </w:pPr>
            <w:r w:rsidRPr="00B90AB9">
              <w:t>7.3</w:t>
            </w:r>
          </w:p>
        </w:tc>
      </w:tr>
    </w:tbl>
    <w:p w:rsidR="006015A8" w:rsidRDefault="006015A8" w:rsidP="006015A8">
      <w:pPr>
        <w:pStyle w:val="0Heading0"/>
      </w:pPr>
    </w:p>
    <w:p w:rsidR="006015A8" w:rsidRDefault="006015A8" w:rsidP="006015A8">
      <w:pPr>
        <w:keepNext/>
        <w:rPr>
          <w:b/>
        </w:rPr>
      </w:pPr>
      <w:r w:rsidRPr="00DE4FC9">
        <w:rPr>
          <w:b/>
        </w:rPr>
        <w:t xml:space="preserve">APPENDIX 2-A:  THE TARGETS, </w:t>
      </w:r>
      <w:smartTag w:uri="urn:schemas-microsoft-com:office:smarttags" w:element="stockticker">
        <w:r w:rsidRPr="00DE4FC9">
          <w:rPr>
            <w:b/>
          </w:rPr>
          <w:t>AND</w:t>
        </w:r>
      </w:smartTag>
      <w:r w:rsidRPr="00DE4FC9">
        <w:rPr>
          <w:b/>
        </w:rPr>
        <w:t xml:space="preserve"> FUNDING</w:t>
      </w:r>
    </w:p>
    <w:p w:rsidR="006015A8" w:rsidRDefault="006015A8" w:rsidP="006015A8">
      <w:pPr>
        <w:rPr>
          <w:b/>
        </w:rPr>
      </w:pPr>
    </w:p>
    <w:tbl>
      <w:tblPr>
        <w:tblW w:w="9491" w:type="dxa"/>
        <w:tblLayout w:type="fixed"/>
        <w:tblLook w:val="00A0" w:firstRow="1" w:lastRow="0" w:firstColumn="1" w:lastColumn="0" w:noHBand="0" w:noVBand="0"/>
      </w:tblPr>
      <w:tblGrid>
        <w:gridCol w:w="398"/>
        <w:gridCol w:w="2127"/>
        <w:gridCol w:w="729"/>
        <w:gridCol w:w="613"/>
        <w:gridCol w:w="613"/>
        <w:gridCol w:w="613"/>
        <w:gridCol w:w="613"/>
        <w:gridCol w:w="613"/>
        <w:gridCol w:w="613"/>
        <w:gridCol w:w="613"/>
        <w:gridCol w:w="613"/>
        <w:gridCol w:w="613"/>
        <w:gridCol w:w="720"/>
      </w:tblGrid>
      <w:tr w:rsidR="006015A8" w:rsidRPr="00ED6759" w:rsidTr="00246D20">
        <w:trPr>
          <w:cantSplit/>
        </w:trPr>
        <w:tc>
          <w:tcPr>
            <w:tcW w:w="398" w:type="dxa"/>
            <w:tcBorders>
              <w:top w:val="single" w:sz="4" w:space="0" w:color="auto"/>
              <w:left w:val="single" w:sz="4" w:space="0" w:color="auto"/>
              <w:bottom w:val="single" w:sz="4" w:space="0" w:color="auto"/>
              <w:right w:val="single" w:sz="4" w:space="0" w:color="auto"/>
            </w:tcBorders>
            <w:tcMar>
              <w:left w:w="14" w:type="dxa"/>
              <w:right w:w="14" w:type="dxa"/>
            </w:tcMar>
          </w:tcPr>
          <w:p w:rsidR="006015A8" w:rsidRPr="00ED6759" w:rsidRDefault="006015A8" w:rsidP="00246D20">
            <w:pPr>
              <w:keepNext/>
              <w:jc w:val="left"/>
              <w:rPr>
                <w:b/>
                <w:bCs/>
                <w:color w:val="000000"/>
                <w:sz w:val="18"/>
                <w:szCs w:val="18"/>
              </w:rPr>
            </w:pPr>
          </w:p>
        </w:tc>
        <w:tc>
          <w:tcPr>
            <w:tcW w:w="2127"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p>
        </w:tc>
        <w:tc>
          <w:tcPr>
            <w:tcW w:w="729"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2011</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2012</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2013</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2014</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2015</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2016</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2017</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2018</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2019</w:t>
            </w:r>
          </w:p>
        </w:tc>
        <w:tc>
          <w:tcPr>
            <w:tcW w:w="613"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2020</w:t>
            </w:r>
          </w:p>
        </w:tc>
        <w:tc>
          <w:tcPr>
            <w:tcW w:w="720" w:type="dxa"/>
            <w:tcBorders>
              <w:top w:val="single" w:sz="4" w:space="0" w:color="auto"/>
              <w:left w:val="nil"/>
              <w:bottom w:val="single" w:sz="4" w:space="0" w:color="auto"/>
              <w:right w:val="single" w:sz="4" w:space="0" w:color="auto"/>
            </w:tcBorders>
            <w:tcMar>
              <w:left w:w="14" w:type="dxa"/>
              <w:right w:w="14" w:type="dxa"/>
            </w:tcMar>
          </w:tcPr>
          <w:p w:rsidR="006015A8" w:rsidRPr="00ED6759" w:rsidRDefault="006015A8" w:rsidP="00246D20">
            <w:pPr>
              <w:keepNext/>
              <w:jc w:val="center"/>
              <w:rPr>
                <w:b/>
                <w:bCs/>
                <w:color w:val="000000"/>
                <w:sz w:val="18"/>
                <w:szCs w:val="18"/>
              </w:rPr>
            </w:pPr>
            <w:r w:rsidRPr="00ED6759">
              <w:rPr>
                <w:b/>
                <w:bCs/>
                <w:color w:val="000000"/>
                <w:sz w:val="18"/>
                <w:szCs w:val="18"/>
              </w:rPr>
              <w:t>Total</w:t>
            </w:r>
          </w:p>
        </w:tc>
      </w:tr>
      <w:tr w:rsidR="006015A8" w:rsidRPr="00ED6759" w:rsidTr="00B90AB9">
        <w:trPr>
          <w:cantSplit/>
          <w:trHeight w:val="802"/>
        </w:trPr>
        <w:tc>
          <w:tcPr>
            <w:tcW w:w="398" w:type="dxa"/>
            <w:tcBorders>
              <w:top w:val="nil"/>
              <w:left w:val="single" w:sz="4" w:space="0" w:color="auto"/>
              <w:bottom w:val="single" w:sz="4" w:space="0" w:color="auto"/>
              <w:right w:val="single" w:sz="4" w:space="0" w:color="auto"/>
            </w:tcBorders>
            <w:tcMar>
              <w:left w:w="14" w:type="dxa"/>
              <w:right w:w="14" w:type="dxa"/>
            </w:tcMar>
          </w:tcPr>
          <w:p w:rsidR="006015A8" w:rsidRPr="00ED6759" w:rsidRDefault="006015A8" w:rsidP="00246D20">
            <w:pPr>
              <w:keepNext/>
              <w:jc w:val="left"/>
              <w:rPr>
                <w:color w:val="000000"/>
                <w:sz w:val="18"/>
                <w:szCs w:val="18"/>
              </w:rPr>
            </w:pPr>
            <w:r w:rsidRPr="00ED6759">
              <w:rPr>
                <w:color w:val="000000"/>
                <w:sz w:val="18"/>
                <w:szCs w:val="18"/>
              </w:rPr>
              <w:t xml:space="preserve">1.1 </w:t>
            </w:r>
          </w:p>
        </w:tc>
        <w:tc>
          <w:tcPr>
            <w:tcW w:w="2127" w:type="dxa"/>
            <w:tcBorders>
              <w:top w:val="nil"/>
              <w:left w:val="nil"/>
              <w:bottom w:val="single" w:sz="4" w:space="0" w:color="auto"/>
              <w:right w:val="single" w:sz="4" w:space="0" w:color="auto"/>
            </w:tcBorders>
            <w:tcMar>
              <w:left w:w="0" w:type="dxa"/>
              <w:right w:w="0" w:type="dxa"/>
            </w:tcMar>
          </w:tcPr>
          <w:p w:rsidR="006015A8" w:rsidRPr="00ED6759" w:rsidRDefault="006015A8" w:rsidP="00246D20">
            <w:pPr>
              <w:keepNext/>
              <w:jc w:val="left"/>
              <w:rPr>
                <w:sz w:val="18"/>
                <w:szCs w:val="18"/>
              </w:rPr>
            </w:pPr>
            <w:bookmarkStart w:id="1" w:name="RANGE!B2"/>
            <w:bookmarkEnd w:id="1"/>
            <w:r w:rsidRPr="00ED6759">
              <w:rPr>
                <w:color w:val="000000"/>
                <w:sz w:val="18"/>
                <w:szCs w:val="18"/>
              </w:rPr>
              <w:t>Montreal Protocol reduction schedule of Annex C, Group I substances (ODP tonnes)</w:t>
            </w:r>
          </w:p>
        </w:tc>
        <w:tc>
          <w:tcPr>
            <w:tcW w:w="729" w:type="dxa"/>
            <w:tcBorders>
              <w:top w:val="nil"/>
              <w:left w:val="nil"/>
              <w:bottom w:val="single" w:sz="4" w:space="0" w:color="auto"/>
              <w:right w:val="single" w:sz="4" w:space="0" w:color="auto"/>
            </w:tcBorders>
            <w:tcMar>
              <w:left w:w="14" w:type="dxa"/>
              <w:right w:w="14" w:type="dxa"/>
            </w:tcMar>
          </w:tcPr>
          <w:p w:rsidR="006015A8" w:rsidRPr="00ED6759" w:rsidRDefault="006015A8" w:rsidP="00246D20">
            <w:pPr>
              <w:keepNext/>
              <w:jc w:val="right"/>
              <w:rPr>
                <w:sz w:val="18"/>
                <w:szCs w:val="18"/>
              </w:rPr>
            </w:pPr>
            <w:r w:rsidRPr="00ED6759">
              <w:rPr>
                <w:sz w:val="18"/>
                <w:szCs w:val="18"/>
              </w:rPr>
              <w:t>n/a</w:t>
            </w:r>
          </w:p>
        </w:tc>
        <w:tc>
          <w:tcPr>
            <w:tcW w:w="613" w:type="dxa"/>
            <w:tcBorders>
              <w:top w:val="nil"/>
              <w:left w:val="nil"/>
              <w:bottom w:val="single" w:sz="4" w:space="0" w:color="auto"/>
              <w:right w:val="single" w:sz="4" w:space="0" w:color="auto"/>
            </w:tcBorders>
            <w:tcMar>
              <w:left w:w="14" w:type="dxa"/>
              <w:right w:w="14" w:type="dxa"/>
            </w:tcMar>
          </w:tcPr>
          <w:p w:rsidR="006015A8" w:rsidRPr="00ED6759" w:rsidRDefault="006015A8" w:rsidP="00246D20">
            <w:pPr>
              <w:keepNext/>
              <w:jc w:val="right"/>
              <w:rPr>
                <w:sz w:val="18"/>
                <w:szCs w:val="18"/>
              </w:rPr>
            </w:pPr>
            <w:r w:rsidRPr="00ED6759">
              <w:rPr>
                <w:sz w:val="18"/>
                <w:szCs w:val="18"/>
              </w:rPr>
              <w:t>n/a</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6015A8">
            <w:pPr>
              <w:jc w:val="center"/>
              <w:rPr>
                <w:b/>
                <w:color w:val="000000"/>
                <w:sz w:val="18"/>
                <w:szCs w:val="18"/>
              </w:rPr>
            </w:pPr>
            <w:r>
              <w:rPr>
                <w:b/>
                <w:color w:val="000000"/>
                <w:sz w:val="18"/>
                <w:szCs w:val="18"/>
              </w:rPr>
              <w:t>1</w:t>
            </w:r>
            <w:r w:rsidRPr="0021142A">
              <w:rPr>
                <w:b/>
                <w:color w:val="000000"/>
                <w:sz w:val="18"/>
                <w:szCs w:val="18"/>
              </w:rPr>
              <w:t>.</w:t>
            </w:r>
            <w:r>
              <w:rPr>
                <w:b/>
                <w:color w:val="000000"/>
                <w:sz w:val="18"/>
                <w:szCs w:val="18"/>
              </w:rPr>
              <w:t>8</w:t>
            </w:r>
            <w:r w:rsidRPr="0021142A">
              <w:rPr>
                <w:b/>
                <w:color w:val="000000"/>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1.80</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1.62</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1.62</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1.62</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1.62</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1.62</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1.17</w:t>
            </w:r>
          </w:p>
        </w:tc>
        <w:tc>
          <w:tcPr>
            <w:tcW w:w="720" w:type="dxa"/>
            <w:tcBorders>
              <w:top w:val="nil"/>
              <w:left w:val="nil"/>
              <w:bottom w:val="single" w:sz="4" w:space="0" w:color="auto"/>
              <w:right w:val="single" w:sz="4" w:space="0" w:color="auto"/>
            </w:tcBorders>
            <w:tcMar>
              <w:left w:w="14" w:type="dxa"/>
              <w:right w:w="14" w:type="dxa"/>
            </w:tcMar>
          </w:tcPr>
          <w:p w:rsidR="006015A8" w:rsidRPr="00ED6759" w:rsidRDefault="006015A8" w:rsidP="00B90AB9">
            <w:pPr>
              <w:keepNext/>
              <w:jc w:val="right"/>
              <w:rPr>
                <w:sz w:val="18"/>
                <w:szCs w:val="18"/>
              </w:rPr>
            </w:pPr>
            <w:r w:rsidRPr="00ED6759">
              <w:rPr>
                <w:sz w:val="18"/>
                <w:szCs w:val="18"/>
              </w:rPr>
              <w:t>n/a</w:t>
            </w:r>
          </w:p>
        </w:tc>
      </w:tr>
      <w:tr w:rsidR="006015A8" w:rsidRPr="00ED6759" w:rsidTr="00B90AB9">
        <w:trPr>
          <w:cantSplit/>
        </w:trPr>
        <w:tc>
          <w:tcPr>
            <w:tcW w:w="398" w:type="dxa"/>
            <w:tcBorders>
              <w:top w:val="nil"/>
              <w:left w:val="single" w:sz="4" w:space="0" w:color="auto"/>
              <w:bottom w:val="single" w:sz="4" w:space="0" w:color="auto"/>
              <w:right w:val="single" w:sz="4" w:space="0" w:color="auto"/>
            </w:tcBorders>
            <w:tcMar>
              <w:left w:w="14" w:type="dxa"/>
              <w:right w:w="14" w:type="dxa"/>
            </w:tcMar>
          </w:tcPr>
          <w:p w:rsidR="006015A8" w:rsidRPr="00ED6759" w:rsidRDefault="006015A8" w:rsidP="00246D20">
            <w:pPr>
              <w:keepNext/>
              <w:jc w:val="left"/>
              <w:rPr>
                <w:color w:val="000000"/>
                <w:sz w:val="18"/>
                <w:szCs w:val="18"/>
              </w:rPr>
            </w:pPr>
            <w:r w:rsidRPr="00ED6759">
              <w:rPr>
                <w:color w:val="000000"/>
                <w:sz w:val="18"/>
                <w:szCs w:val="18"/>
              </w:rPr>
              <w:t xml:space="preserve">1.2 </w:t>
            </w:r>
          </w:p>
        </w:tc>
        <w:tc>
          <w:tcPr>
            <w:tcW w:w="2127" w:type="dxa"/>
            <w:tcBorders>
              <w:top w:val="nil"/>
              <w:left w:val="nil"/>
              <w:bottom w:val="single" w:sz="4" w:space="0" w:color="auto"/>
              <w:right w:val="single" w:sz="4" w:space="0" w:color="auto"/>
            </w:tcBorders>
            <w:tcMar>
              <w:left w:w="0" w:type="dxa"/>
              <w:right w:w="0" w:type="dxa"/>
            </w:tcMar>
          </w:tcPr>
          <w:p w:rsidR="006015A8" w:rsidRPr="00ED6759" w:rsidRDefault="006015A8" w:rsidP="00246D20">
            <w:pPr>
              <w:keepNext/>
              <w:jc w:val="left"/>
              <w:rPr>
                <w:sz w:val="18"/>
                <w:szCs w:val="18"/>
              </w:rPr>
            </w:pPr>
            <w:r w:rsidRPr="00ED6759">
              <w:rPr>
                <w:color w:val="000000"/>
                <w:sz w:val="18"/>
                <w:szCs w:val="18"/>
              </w:rPr>
              <w:t>Maximum allowable total consumption of Annex C, Group I substances (ODP tonnes)</w:t>
            </w:r>
          </w:p>
        </w:tc>
        <w:tc>
          <w:tcPr>
            <w:tcW w:w="729" w:type="dxa"/>
            <w:tcBorders>
              <w:top w:val="nil"/>
              <w:left w:val="nil"/>
              <w:bottom w:val="single" w:sz="4" w:space="0" w:color="auto"/>
              <w:right w:val="single" w:sz="4" w:space="0" w:color="auto"/>
            </w:tcBorders>
            <w:tcMar>
              <w:left w:w="14" w:type="dxa"/>
              <w:right w:w="14" w:type="dxa"/>
            </w:tcMar>
          </w:tcPr>
          <w:p w:rsidR="006015A8" w:rsidRPr="00ED6759" w:rsidRDefault="006015A8" w:rsidP="00246D20">
            <w:pPr>
              <w:keepNext/>
              <w:jc w:val="right"/>
              <w:rPr>
                <w:sz w:val="18"/>
                <w:szCs w:val="18"/>
              </w:rPr>
            </w:pPr>
            <w:r w:rsidRPr="00ED6759">
              <w:rPr>
                <w:sz w:val="18"/>
                <w:szCs w:val="18"/>
              </w:rPr>
              <w:t>n/a</w:t>
            </w:r>
          </w:p>
        </w:tc>
        <w:tc>
          <w:tcPr>
            <w:tcW w:w="613" w:type="dxa"/>
            <w:tcBorders>
              <w:top w:val="nil"/>
              <w:left w:val="nil"/>
              <w:bottom w:val="single" w:sz="4" w:space="0" w:color="auto"/>
              <w:right w:val="single" w:sz="4" w:space="0" w:color="auto"/>
            </w:tcBorders>
            <w:tcMar>
              <w:left w:w="14" w:type="dxa"/>
              <w:right w:w="14" w:type="dxa"/>
            </w:tcMar>
          </w:tcPr>
          <w:p w:rsidR="006015A8" w:rsidRPr="00ED6759" w:rsidRDefault="006015A8" w:rsidP="00246D20">
            <w:pPr>
              <w:keepNext/>
              <w:jc w:val="right"/>
              <w:rPr>
                <w:sz w:val="18"/>
                <w:szCs w:val="18"/>
              </w:rPr>
            </w:pPr>
            <w:r w:rsidRPr="00ED6759">
              <w:rPr>
                <w:sz w:val="18"/>
                <w:szCs w:val="18"/>
              </w:rPr>
              <w:t>n/a</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1.80</w:t>
            </w:r>
          </w:p>
        </w:tc>
        <w:tc>
          <w:tcPr>
            <w:tcW w:w="613" w:type="dxa"/>
            <w:tcBorders>
              <w:top w:val="nil"/>
              <w:left w:val="nil"/>
              <w:bottom w:val="single" w:sz="4" w:space="0" w:color="auto"/>
              <w:right w:val="single" w:sz="4" w:space="0" w:color="auto"/>
            </w:tcBorders>
            <w:tcMar>
              <w:left w:w="14" w:type="dxa"/>
              <w:right w:w="14" w:type="dxa"/>
            </w:tcMar>
          </w:tcPr>
          <w:p w:rsidR="006015A8" w:rsidRPr="0021142A" w:rsidRDefault="006015A8" w:rsidP="00246D20">
            <w:pPr>
              <w:jc w:val="center"/>
              <w:rPr>
                <w:b/>
                <w:color w:val="000000"/>
                <w:sz w:val="18"/>
                <w:szCs w:val="18"/>
              </w:rPr>
            </w:pPr>
            <w:r>
              <w:rPr>
                <w:b/>
                <w:color w:val="000000"/>
                <w:sz w:val="18"/>
                <w:szCs w:val="18"/>
              </w:rPr>
              <w:t>1.80</w:t>
            </w:r>
          </w:p>
        </w:tc>
        <w:tc>
          <w:tcPr>
            <w:tcW w:w="613" w:type="dxa"/>
            <w:tcBorders>
              <w:top w:val="nil"/>
              <w:left w:val="nil"/>
              <w:bottom w:val="single" w:sz="4" w:space="0" w:color="auto"/>
              <w:right w:val="single" w:sz="4" w:space="0" w:color="auto"/>
            </w:tcBorders>
            <w:tcMar>
              <w:left w:w="14" w:type="dxa"/>
              <w:right w:w="14" w:type="dxa"/>
            </w:tcMar>
          </w:tcPr>
          <w:p w:rsidR="006015A8" w:rsidRPr="006015A8" w:rsidRDefault="006015A8" w:rsidP="00246D20">
            <w:pPr>
              <w:jc w:val="center"/>
              <w:rPr>
                <w:color w:val="000000"/>
                <w:sz w:val="18"/>
                <w:szCs w:val="18"/>
              </w:rPr>
            </w:pPr>
            <w:r w:rsidRPr="006015A8">
              <w:rPr>
                <w:color w:val="000000"/>
                <w:sz w:val="18"/>
                <w:szCs w:val="18"/>
              </w:rPr>
              <w:t>1.53</w:t>
            </w:r>
          </w:p>
        </w:tc>
        <w:tc>
          <w:tcPr>
            <w:tcW w:w="613" w:type="dxa"/>
            <w:tcBorders>
              <w:top w:val="nil"/>
              <w:left w:val="nil"/>
              <w:bottom w:val="single" w:sz="4" w:space="0" w:color="auto"/>
              <w:right w:val="single" w:sz="4" w:space="0" w:color="auto"/>
            </w:tcBorders>
            <w:tcMar>
              <w:left w:w="14" w:type="dxa"/>
              <w:right w:w="14" w:type="dxa"/>
            </w:tcMar>
          </w:tcPr>
          <w:p w:rsidR="006015A8" w:rsidRPr="006015A8" w:rsidRDefault="006015A8" w:rsidP="00246D20">
            <w:pPr>
              <w:jc w:val="center"/>
              <w:rPr>
                <w:color w:val="000000"/>
                <w:sz w:val="18"/>
                <w:szCs w:val="18"/>
              </w:rPr>
            </w:pPr>
            <w:r w:rsidRPr="006015A8">
              <w:rPr>
                <w:color w:val="000000"/>
                <w:sz w:val="18"/>
                <w:szCs w:val="18"/>
              </w:rPr>
              <w:t>1.53</w:t>
            </w:r>
          </w:p>
        </w:tc>
        <w:tc>
          <w:tcPr>
            <w:tcW w:w="613" w:type="dxa"/>
            <w:tcBorders>
              <w:top w:val="nil"/>
              <w:left w:val="nil"/>
              <w:bottom w:val="single" w:sz="4" w:space="0" w:color="auto"/>
              <w:right w:val="single" w:sz="4" w:space="0" w:color="auto"/>
            </w:tcBorders>
            <w:tcMar>
              <w:left w:w="14" w:type="dxa"/>
              <w:right w:w="14" w:type="dxa"/>
            </w:tcMar>
          </w:tcPr>
          <w:p w:rsidR="006015A8" w:rsidRPr="006015A8" w:rsidRDefault="006015A8" w:rsidP="00246D20">
            <w:pPr>
              <w:jc w:val="center"/>
              <w:rPr>
                <w:color w:val="000000"/>
                <w:sz w:val="18"/>
                <w:szCs w:val="18"/>
              </w:rPr>
            </w:pPr>
            <w:r w:rsidRPr="006015A8">
              <w:rPr>
                <w:color w:val="000000"/>
                <w:sz w:val="18"/>
                <w:szCs w:val="18"/>
              </w:rPr>
              <w:t>1.53</w:t>
            </w:r>
          </w:p>
        </w:tc>
        <w:tc>
          <w:tcPr>
            <w:tcW w:w="613" w:type="dxa"/>
            <w:tcBorders>
              <w:top w:val="nil"/>
              <w:left w:val="nil"/>
              <w:bottom w:val="single" w:sz="4" w:space="0" w:color="auto"/>
              <w:right w:val="single" w:sz="4" w:space="0" w:color="auto"/>
            </w:tcBorders>
            <w:tcMar>
              <w:left w:w="14" w:type="dxa"/>
              <w:right w:w="14" w:type="dxa"/>
            </w:tcMar>
          </w:tcPr>
          <w:p w:rsidR="006015A8" w:rsidRPr="006015A8" w:rsidRDefault="006015A8" w:rsidP="00246D20">
            <w:pPr>
              <w:jc w:val="center"/>
              <w:rPr>
                <w:color w:val="000000"/>
                <w:sz w:val="18"/>
                <w:szCs w:val="18"/>
              </w:rPr>
            </w:pPr>
            <w:r w:rsidRPr="006015A8">
              <w:rPr>
                <w:color w:val="000000"/>
                <w:sz w:val="18"/>
                <w:szCs w:val="18"/>
              </w:rPr>
              <w:t>1.53</w:t>
            </w:r>
          </w:p>
        </w:tc>
        <w:tc>
          <w:tcPr>
            <w:tcW w:w="613" w:type="dxa"/>
            <w:tcBorders>
              <w:top w:val="nil"/>
              <w:left w:val="nil"/>
              <w:bottom w:val="single" w:sz="4" w:space="0" w:color="auto"/>
              <w:right w:val="single" w:sz="4" w:space="0" w:color="auto"/>
            </w:tcBorders>
            <w:tcMar>
              <w:left w:w="14" w:type="dxa"/>
              <w:right w:w="14" w:type="dxa"/>
            </w:tcMar>
          </w:tcPr>
          <w:p w:rsidR="006015A8" w:rsidRPr="006015A8" w:rsidRDefault="006015A8" w:rsidP="00246D20">
            <w:pPr>
              <w:jc w:val="center"/>
              <w:rPr>
                <w:color w:val="000000"/>
                <w:sz w:val="18"/>
                <w:szCs w:val="18"/>
              </w:rPr>
            </w:pPr>
            <w:r w:rsidRPr="006015A8">
              <w:rPr>
                <w:color w:val="000000"/>
                <w:sz w:val="18"/>
                <w:szCs w:val="18"/>
              </w:rPr>
              <w:t>1.53</w:t>
            </w:r>
          </w:p>
        </w:tc>
        <w:tc>
          <w:tcPr>
            <w:tcW w:w="613" w:type="dxa"/>
            <w:tcBorders>
              <w:top w:val="nil"/>
              <w:left w:val="nil"/>
              <w:bottom w:val="single" w:sz="4" w:space="0" w:color="auto"/>
              <w:right w:val="single" w:sz="4" w:space="0" w:color="auto"/>
            </w:tcBorders>
            <w:tcMar>
              <w:left w:w="14" w:type="dxa"/>
              <w:right w:w="14" w:type="dxa"/>
            </w:tcMar>
          </w:tcPr>
          <w:p w:rsidR="006015A8" w:rsidRPr="006015A8" w:rsidRDefault="006015A8" w:rsidP="00246D20">
            <w:pPr>
              <w:jc w:val="center"/>
              <w:rPr>
                <w:color w:val="000000"/>
                <w:sz w:val="18"/>
                <w:szCs w:val="18"/>
              </w:rPr>
            </w:pPr>
            <w:r w:rsidRPr="006015A8">
              <w:rPr>
                <w:color w:val="000000"/>
                <w:sz w:val="18"/>
                <w:szCs w:val="18"/>
              </w:rPr>
              <w:t>1.11</w:t>
            </w:r>
          </w:p>
        </w:tc>
        <w:tc>
          <w:tcPr>
            <w:tcW w:w="720" w:type="dxa"/>
            <w:tcBorders>
              <w:top w:val="nil"/>
              <w:left w:val="nil"/>
              <w:bottom w:val="single" w:sz="4" w:space="0" w:color="auto"/>
              <w:right w:val="single" w:sz="4" w:space="0" w:color="auto"/>
            </w:tcBorders>
            <w:tcMar>
              <w:left w:w="14" w:type="dxa"/>
              <w:right w:w="14" w:type="dxa"/>
            </w:tcMar>
          </w:tcPr>
          <w:p w:rsidR="006015A8" w:rsidRPr="00ED6759" w:rsidRDefault="006015A8" w:rsidP="00B90AB9">
            <w:pPr>
              <w:keepNext/>
              <w:jc w:val="right"/>
              <w:rPr>
                <w:sz w:val="18"/>
                <w:szCs w:val="18"/>
              </w:rPr>
            </w:pPr>
            <w:r w:rsidRPr="00ED6759">
              <w:rPr>
                <w:sz w:val="18"/>
                <w:szCs w:val="18"/>
              </w:rPr>
              <w:t>n/a</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14" w:type="dxa"/>
              <w:right w:w="14" w:type="dxa"/>
            </w:tcMar>
          </w:tcPr>
          <w:p w:rsidR="00B90AB9" w:rsidRPr="00ED6759" w:rsidRDefault="00B90AB9" w:rsidP="00246D20">
            <w:pPr>
              <w:keepNext/>
              <w:jc w:val="left"/>
              <w:rPr>
                <w:color w:val="000000"/>
                <w:sz w:val="18"/>
                <w:szCs w:val="18"/>
              </w:rPr>
            </w:pPr>
            <w:r w:rsidRPr="00ED6759">
              <w:rPr>
                <w:color w:val="000000"/>
                <w:sz w:val="18"/>
                <w:szCs w:val="18"/>
              </w:rPr>
              <w:t>2.1</w:t>
            </w:r>
          </w:p>
        </w:tc>
        <w:tc>
          <w:tcPr>
            <w:tcW w:w="2127"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left"/>
              <w:rPr>
                <w:sz w:val="18"/>
                <w:szCs w:val="18"/>
              </w:rPr>
            </w:pPr>
            <w:r w:rsidRPr="00ED6759">
              <w:rPr>
                <w:color w:val="000000"/>
                <w:sz w:val="18"/>
                <w:szCs w:val="18"/>
              </w:rPr>
              <w:t>Lead IA (UNEP) agreed funding (US $)</w:t>
            </w:r>
          </w:p>
        </w:tc>
        <w:tc>
          <w:tcPr>
            <w:tcW w:w="729"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75,000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55,000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50,000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30,000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720"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210,000</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14" w:type="dxa"/>
              <w:right w:w="14" w:type="dxa"/>
            </w:tcMar>
          </w:tcPr>
          <w:p w:rsidR="00B90AB9" w:rsidRPr="00ED6759" w:rsidRDefault="00B90AB9" w:rsidP="00246D20">
            <w:pPr>
              <w:keepNext/>
              <w:jc w:val="left"/>
              <w:rPr>
                <w:color w:val="000000"/>
                <w:sz w:val="18"/>
                <w:szCs w:val="18"/>
              </w:rPr>
            </w:pPr>
            <w:r w:rsidRPr="00ED6759">
              <w:rPr>
                <w:color w:val="000000"/>
                <w:sz w:val="18"/>
                <w:szCs w:val="18"/>
              </w:rPr>
              <w:t>2.2</w:t>
            </w:r>
          </w:p>
        </w:tc>
        <w:tc>
          <w:tcPr>
            <w:tcW w:w="2127"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left"/>
              <w:rPr>
                <w:sz w:val="18"/>
                <w:szCs w:val="18"/>
              </w:rPr>
            </w:pPr>
            <w:r w:rsidRPr="00ED6759">
              <w:rPr>
                <w:color w:val="000000"/>
                <w:sz w:val="18"/>
                <w:szCs w:val="18"/>
              </w:rPr>
              <w:t>Support costs for Lead IA (US $)</w:t>
            </w:r>
          </w:p>
        </w:tc>
        <w:tc>
          <w:tcPr>
            <w:tcW w:w="729"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9,750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7,150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6,500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3,900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720"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sz w:val="18"/>
                <w:szCs w:val="18"/>
              </w:rPr>
            </w:pPr>
            <w:r w:rsidRPr="00ED6759">
              <w:rPr>
                <w:sz w:val="18"/>
                <w:szCs w:val="18"/>
              </w:rPr>
              <w:t>27,300</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14" w:type="dxa"/>
              <w:right w:w="14" w:type="dxa"/>
            </w:tcMar>
          </w:tcPr>
          <w:p w:rsidR="00B90AB9" w:rsidRPr="00ED6759" w:rsidRDefault="00B90AB9" w:rsidP="00246D20">
            <w:pPr>
              <w:keepNext/>
              <w:jc w:val="left"/>
              <w:rPr>
                <w:color w:val="000000"/>
                <w:sz w:val="18"/>
                <w:szCs w:val="18"/>
              </w:rPr>
            </w:pPr>
            <w:r w:rsidRPr="00ED6759">
              <w:rPr>
                <w:color w:val="000000"/>
                <w:sz w:val="18"/>
                <w:szCs w:val="18"/>
              </w:rPr>
              <w:t>2.3</w:t>
            </w:r>
          </w:p>
        </w:tc>
        <w:tc>
          <w:tcPr>
            <w:tcW w:w="2127"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left"/>
              <w:rPr>
                <w:sz w:val="18"/>
                <w:szCs w:val="18"/>
              </w:rPr>
            </w:pPr>
            <w:bookmarkStart w:id="2" w:name="RANGE!B6"/>
            <w:bookmarkEnd w:id="2"/>
            <w:r w:rsidRPr="00ED6759">
              <w:rPr>
                <w:color w:val="000000"/>
                <w:sz w:val="18"/>
                <w:szCs w:val="18"/>
              </w:rPr>
              <w:t>Cooperating IA(UNDP) agreed funding (US $)</w:t>
            </w:r>
          </w:p>
        </w:tc>
        <w:tc>
          <w:tcPr>
            <w:tcW w:w="729"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color w:val="000000"/>
                <w:sz w:val="18"/>
                <w:szCs w:val="18"/>
              </w:rPr>
            </w:pPr>
            <w:r w:rsidRPr="00ED6759">
              <w:rPr>
                <w:color w:val="000000"/>
                <w:sz w:val="18"/>
                <w:szCs w:val="18"/>
              </w:rPr>
              <w:t>667,948</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823761" w:rsidP="00246D20">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14" w:type="dxa"/>
              <w:right w:w="14" w:type="dxa"/>
            </w:tcMar>
          </w:tcPr>
          <w:p w:rsidR="00B90AB9" w:rsidRPr="00ED6759" w:rsidRDefault="00B90AB9" w:rsidP="008F624C">
            <w:pPr>
              <w:jc w:val="right"/>
              <w:rPr>
                <w:sz w:val="18"/>
                <w:szCs w:val="18"/>
              </w:rPr>
            </w:pPr>
            <w:r>
              <w:rPr>
                <w:sz w:val="18"/>
                <w:szCs w:val="18"/>
              </w:rPr>
              <w:t>0</w:t>
            </w:r>
          </w:p>
        </w:tc>
        <w:tc>
          <w:tcPr>
            <w:tcW w:w="720"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right"/>
              <w:rPr>
                <w:color w:val="000000"/>
                <w:sz w:val="18"/>
                <w:szCs w:val="18"/>
              </w:rPr>
            </w:pPr>
            <w:r w:rsidRPr="00ED6759">
              <w:rPr>
                <w:color w:val="000000"/>
                <w:sz w:val="18"/>
                <w:szCs w:val="18"/>
              </w:rPr>
              <w:t>667,948</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ED6759" w:rsidRDefault="00B90AB9" w:rsidP="00246D20">
            <w:pPr>
              <w:keepNext/>
              <w:jc w:val="left"/>
              <w:rPr>
                <w:color w:val="000000"/>
                <w:sz w:val="18"/>
                <w:szCs w:val="18"/>
              </w:rPr>
            </w:pPr>
            <w:r w:rsidRPr="00ED6759">
              <w:rPr>
                <w:color w:val="000000"/>
                <w:sz w:val="18"/>
                <w:szCs w:val="18"/>
              </w:rPr>
              <w:t>2.4</w:t>
            </w:r>
          </w:p>
        </w:tc>
        <w:tc>
          <w:tcPr>
            <w:tcW w:w="2127"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left"/>
              <w:rPr>
                <w:sz w:val="18"/>
                <w:szCs w:val="18"/>
              </w:rPr>
            </w:pPr>
            <w:bookmarkStart w:id="3" w:name="RANGE!B7"/>
            <w:bookmarkEnd w:id="3"/>
            <w:r w:rsidRPr="00ED6759">
              <w:rPr>
                <w:color w:val="000000"/>
                <w:sz w:val="18"/>
                <w:szCs w:val="18"/>
              </w:rPr>
              <w:t>Support costs for Cooperating IA (US $)</w:t>
            </w:r>
          </w:p>
        </w:tc>
        <w:tc>
          <w:tcPr>
            <w:tcW w:w="729"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50,096</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823761" w:rsidP="00246D20">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720"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50,096</w:t>
            </w:r>
          </w:p>
        </w:tc>
      </w:tr>
      <w:tr w:rsidR="00B90AB9" w:rsidRPr="00ED6759" w:rsidTr="00246D20">
        <w:trPr>
          <w:cantSplit/>
          <w:trHeight w:val="242"/>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ED6759" w:rsidRDefault="00B90AB9" w:rsidP="00246D20">
            <w:pPr>
              <w:keepNext/>
              <w:jc w:val="left"/>
              <w:rPr>
                <w:color w:val="000000"/>
                <w:sz w:val="18"/>
                <w:szCs w:val="18"/>
              </w:rPr>
            </w:pPr>
            <w:r w:rsidRPr="00ED6759">
              <w:rPr>
                <w:color w:val="000000"/>
                <w:sz w:val="18"/>
                <w:szCs w:val="18"/>
              </w:rPr>
              <w:t>3.1</w:t>
            </w:r>
          </w:p>
        </w:tc>
        <w:tc>
          <w:tcPr>
            <w:tcW w:w="2127"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left"/>
              <w:rPr>
                <w:sz w:val="18"/>
                <w:szCs w:val="18"/>
              </w:rPr>
            </w:pPr>
            <w:r w:rsidRPr="00ED6759">
              <w:rPr>
                <w:color w:val="000000"/>
                <w:sz w:val="18"/>
                <w:szCs w:val="18"/>
              </w:rPr>
              <w:t>Total agreed funding (US $)</w:t>
            </w:r>
          </w:p>
        </w:tc>
        <w:tc>
          <w:tcPr>
            <w:tcW w:w="729"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742,948</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55,000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50,000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30,000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720"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877,948</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ED6759" w:rsidRDefault="00B90AB9" w:rsidP="00246D20">
            <w:pPr>
              <w:keepNext/>
              <w:jc w:val="left"/>
              <w:rPr>
                <w:color w:val="000000"/>
                <w:sz w:val="18"/>
                <w:szCs w:val="18"/>
              </w:rPr>
            </w:pPr>
            <w:r w:rsidRPr="00ED6759">
              <w:rPr>
                <w:color w:val="000000"/>
                <w:sz w:val="18"/>
                <w:szCs w:val="18"/>
              </w:rPr>
              <w:t>3.2</w:t>
            </w:r>
          </w:p>
        </w:tc>
        <w:tc>
          <w:tcPr>
            <w:tcW w:w="2127"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left"/>
              <w:rPr>
                <w:sz w:val="18"/>
                <w:szCs w:val="18"/>
              </w:rPr>
            </w:pPr>
            <w:r w:rsidRPr="00ED6759">
              <w:rPr>
                <w:color w:val="000000"/>
                <w:sz w:val="18"/>
                <w:szCs w:val="18"/>
              </w:rPr>
              <w:t>Total support costs (US $)</w:t>
            </w:r>
          </w:p>
        </w:tc>
        <w:tc>
          <w:tcPr>
            <w:tcW w:w="729"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59,846</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7,150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6,500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3,900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720"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77,396</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ED6759" w:rsidRDefault="00B90AB9" w:rsidP="00246D20">
            <w:pPr>
              <w:keepNext/>
              <w:jc w:val="left"/>
              <w:rPr>
                <w:color w:val="000000"/>
                <w:sz w:val="18"/>
                <w:szCs w:val="18"/>
              </w:rPr>
            </w:pPr>
            <w:r w:rsidRPr="00ED6759">
              <w:rPr>
                <w:color w:val="000000"/>
                <w:sz w:val="18"/>
                <w:szCs w:val="18"/>
              </w:rPr>
              <w:t>3.3</w:t>
            </w:r>
          </w:p>
        </w:tc>
        <w:tc>
          <w:tcPr>
            <w:tcW w:w="2127" w:type="dxa"/>
            <w:tcBorders>
              <w:top w:val="nil"/>
              <w:left w:val="nil"/>
              <w:bottom w:val="single" w:sz="4" w:space="0" w:color="auto"/>
              <w:right w:val="single" w:sz="4" w:space="0" w:color="auto"/>
            </w:tcBorders>
            <w:tcMar>
              <w:left w:w="14" w:type="dxa"/>
              <w:right w:w="14" w:type="dxa"/>
            </w:tcMar>
          </w:tcPr>
          <w:p w:rsidR="00B90AB9" w:rsidRPr="00ED6759" w:rsidRDefault="00B90AB9" w:rsidP="00246D20">
            <w:pPr>
              <w:jc w:val="left"/>
              <w:rPr>
                <w:sz w:val="18"/>
                <w:szCs w:val="18"/>
              </w:rPr>
            </w:pPr>
            <w:r w:rsidRPr="00ED6759">
              <w:rPr>
                <w:color w:val="000000"/>
                <w:sz w:val="18"/>
                <w:szCs w:val="18"/>
              </w:rPr>
              <w:t>Total agreed costs (US $)</w:t>
            </w:r>
          </w:p>
        </w:tc>
        <w:tc>
          <w:tcPr>
            <w:tcW w:w="729"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802,794</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62,150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56,500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sz w:val="18"/>
                <w:szCs w:val="18"/>
              </w:rPr>
            </w:pPr>
            <w:r w:rsidRPr="00ED6759">
              <w:rPr>
                <w:sz w:val="18"/>
                <w:szCs w:val="18"/>
              </w:rPr>
              <w:t>33,900</w:t>
            </w:r>
          </w:p>
        </w:tc>
        <w:tc>
          <w:tcPr>
            <w:tcW w:w="613" w:type="dxa"/>
            <w:tcBorders>
              <w:top w:val="nil"/>
              <w:left w:val="nil"/>
              <w:bottom w:val="single" w:sz="4" w:space="0" w:color="auto"/>
              <w:right w:val="single" w:sz="4" w:space="0" w:color="auto"/>
            </w:tcBorders>
            <w:tcMar>
              <w:left w:w="0" w:type="dxa"/>
              <w:right w:w="0" w:type="dxa"/>
            </w:tcMar>
          </w:tcPr>
          <w:p w:rsidR="00B90AB9" w:rsidRPr="00ED6759" w:rsidRDefault="00B90AB9" w:rsidP="008F624C">
            <w:pPr>
              <w:jc w:val="right"/>
              <w:rPr>
                <w:sz w:val="18"/>
                <w:szCs w:val="18"/>
              </w:rPr>
            </w:pPr>
            <w:r>
              <w:rPr>
                <w:sz w:val="18"/>
                <w:szCs w:val="18"/>
              </w:rPr>
              <w:t>0</w:t>
            </w:r>
          </w:p>
        </w:tc>
        <w:tc>
          <w:tcPr>
            <w:tcW w:w="720"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jc w:val="right"/>
              <w:rPr>
                <w:color w:val="000000"/>
                <w:sz w:val="18"/>
                <w:szCs w:val="18"/>
              </w:rPr>
            </w:pPr>
            <w:r w:rsidRPr="00ED6759">
              <w:rPr>
                <w:color w:val="000000"/>
                <w:sz w:val="18"/>
                <w:szCs w:val="18"/>
              </w:rPr>
              <w:t>955,344</w:t>
            </w:r>
          </w:p>
        </w:tc>
      </w:tr>
      <w:tr w:rsidR="00B90AB9" w:rsidRPr="006F797D"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ED6759" w:rsidRDefault="00B90AB9" w:rsidP="00246D20">
            <w:pPr>
              <w:keepNext/>
              <w:jc w:val="left"/>
              <w:rPr>
                <w:color w:val="000000"/>
                <w:sz w:val="18"/>
                <w:szCs w:val="18"/>
              </w:rPr>
            </w:pPr>
            <w:r w:rsidRPr="00ED6759">
              <w:rPr>
                <w:sz w:val="18"/>
                <w:szCs w:val="18"/>
                <w:lang w:eastAsia="en-CA"/>
              </w:rPr>
              <w:t>4.1.1</w:t>
            </w:r>
          </w:p>
        </w:tc>
        <w:tc>
          <w:tcPr>
            <w:tcW w:w="8373" w:type="dxa"/>
            <w:gridSpan w:val="11"/>
            <w:tcBorders>
              <w:top w:val="single" w:sz="4" w:space="0" w:color="auto"/>
              <w:left w:val="nil"/>
              <w:bottom w:val="single" w:sz="4" w:space="0" w:color="auto"/>
              <w:right w:val="single" w:sz="4" w:space="0" w:color="auto"/>
            </w:tcBorders>
            <w:tcMar>
              <w:left w:w="14" w:type="dxa"/>
              <w:right w:w="14" w:type="dxa"/>
            </w:tcMar>
          </w:tcPr>
          <w:p w:rsidR="00B90AB9" w:rsidRPr="00ED6759" w:rsidRDefault="00B90AB9" w:rsidP="00246D20">
            <w:pPr>
              <w:keepNext/>
              <w:rPr>
                <w:color w:val="000000"/>
                <w:sz w:val="18"/>
                <w:szCs w:val="18"/>
              </w:rPr>
            </w:pPr>
            <w:r w:rsidRPr="00ED6759">
              <w:rPr>
                <w:color w:val="000000"/>
                <w:sz w:val="18"/>
                <w:szCs w:val="18"/>
              </w:rPr>
              <w:t>Total phase-out of HCFC</w:t>
            </w:r>
            <w:r w:rsidRPr="00ED6759">
              <w:rPr>
                <w:color w:val="000000"/>
                <w:sz w:val="18"/>
                <w:szCs w:val="18"/>
              </w:rPr>
              <w:noBreakHyphen/>
              <w:t>22 and under this agreement (ODP tonnes)</w:t>
            </w:r>
          </w:p>
        </w:tc>
        <w:tc>
          <w:tcPr>
            <w:tcW w:w="720" w:type="dxa"/>
            <w:tcBorders>
              <w:top w:val="nil"/>
              <w:left w:val="nil"/>
              <w:bottom w:val="single" w:sz="4" w:space="0" w:color="auto"/>
              <w:right w:val="single" w:sz="4" w:space="0" w:color="auto"/>
            </w:tcBorders>
            <w:tcMar>
              <w:left w:w="0" w:type="dxa"/>
              <w:right w:w="0" w:type="dxa"/>
            </w:tcMar>
          </w:tcPr>
          <w:p w:rsidR="00B90AB9" w:rsidRPr="006F797D" w:rsidRDefault="00B90AB9" w:rsidP="00246D20">
            <w:pPr>
              <w:keepNext/>
              <w:jc w:val="right"/>
              <w:rPr>
                <w:color w:val="000000"/>
                <w:sz w:val="18"/>
                <w:szCs w:val="18"/>
              </w:rPr>
            </w:pPr>
            <w:r w:rsidRPr="006F797D">
              <w:rPr>
                <w:color w:val="000000"/>
                <w:sz w:val="18"/>
                <w:szCs w:val="18"/>
              </w:rPr>
              <w:t>0.59</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ED6759" w:rsidRDefault="00B90AB9" w:rsidP="00246D20">
            <w:pPr>
              <w:keepNext/>
              <w:jc w:val="left"/>
              <w:rPr>
                <w:color w:val="000000"/>
                <w:sz w:val="18"/>
                <w:szCs w:val="18"/>
              </w:rPr>
            </w:pPr>
            <w:r w:rsidRPr="00ED6759">
              <w:rPr>
                <w:sz w:val="18"/>
                <w:szCs w:val="18"/>
                <w:lang w:eastAsia="en-CA"/>
              </w:rPr>
              <w:t>4.1.2</w:t>
            </w:r>
          </w:p>
        </w:tc>
        <w:tc>
          <w:tcPr>
            <w:tcW w:w="8373" w:type="dxa"/>
            <w:gridSpan w:val="11"/>
            <w:tcBorders>
              <w:top w:val="single" w:sz="4" w:space="0" w:color="auto"/>
              <w:left w:val="nil"/>
              <w:bottom w:val="single" w:sz="4" w:space="0" w:color="auto"/>
              <w:right w:val="single" w:sz="4" w:space="0" w:color="auto"/>
            </w:tcBorders>
            <w:tcMar>
              <w:left w:w="14" w:type="dxa"/>
              <w:right w:w="14" w:type="dxa"/>
            </w:tcMar>
          </w:tcPr>
          <w:p w:rsidR="00B90AB9" w:rsidRPr="00ED6759" w:rsidRDefault="00B90AB9" w:rsidP="00246D20">
            <w:pPr>
              <w:keepNext/>
              <w:rPr>
                <w:color w:val="000000"/>
                <w:sz w:val="18"/>
                <w:szCs w:val="18"/>
              </w:rPr>
            </w:pPr>
            <w:r w:rsidRPr="00ED6759">
              <w:rPr>
                <w:color w:val="000000"/>
                <w:sz w:val="18"/>
                <w:szCs w:val="18"/>
              </w:rPr>
              <w:t>Phase-out of HCFC</w:t>
            </w:r>
            <w:r w:rsidRPr="00ED6759">
              <w:rPr>
                <w:color w:val="000000"/>
                <w:sz w:val="18"/>
                <w:szCs w:val="18"/>
              </w:rPr>
              <w:noBreakHyphen/>
              <w:t>22 in previously approved projects (ODP tonnes)</w:t>
            </w:r>
          </w:p>
        </w:tc>
        <w:tc>
          <w:tcPr>
            <w:tcW w:w="720" w:type="dxa"/>
            <w:tcBorders>
              <w:top w:val="nil"/>
              <w:left w:val="nil"/>
              <w:bottom w:val="single" w:sz="4" w:space="0" w:color="auto"/>
              <w:right w:val="single" w:sz="4" w:space="0" w:color="auto"/>
            </w:tcBorders>
            <w:tcMar>
              <w:left w:w="0" w:type="dxa"/>
              <w:right w:w="0" w:type="dxa"/>
            </w:tcMar>
          </w:tcPr>
          <w:p w:rsidR="00B90AB9" w:rsidRPr="00ED6759" w:rsidRDefault="00B90AB9" w:rsidP="00246D20">
            <w:pPr>
              <w:keepNext/>
              <w:jc w:val="right"/>
              <w:rPr>
                <w:color w:val="000000"/>
                <w:sz w:val="18"/>
                <w:szCs w:val="18"/>
              </w:rPr>
            </w:pPr>
            <w:r w:rsidRPr="00ED6759">
              <w:rPr>
                <w:color w:val="000000"/>
                <w:sz w:val="18"/>
                <w:szCs w:val="18"/>
              </w:rPr>
              <w:t xml:space="preserve">0.00 </w:t>
            </w:r>
          </w:p>
        </w:tc>
      </w:tr>
      <w:tr w:rsidR="00B90AB9" w:rsidRPr="00ED6759"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ED6759" w:rsidRDefault="00B90AB9" w:rsidP="00246D20">
            <w:pPr>
              <w:keepNext/>
              <w:jc w:val="left"/>
              <w:rPr>
                <w:color w:val="000000"/>
                <w:sz w:val="18"/>
                <w:szCs w:val="18"/>
              </w:rPr>
            </w:pPr>
            <w:r w:rsidRPr="00ED6759">
              <w:rPr>
                <w:sz w:val="18"/>
                <w:szCs w:val="18"/>
                <w:lang w:eastAsia="en-CA"/>
              </w:rPr>
              <w:t>4.1.3</w:t>
            </w:r>
          </w:p>
        </w:tc>
        <w:tc>
          <w:tcPr>
            <w:tcW w:w="8373" w:type="dxa"/>
            <w:gridSpan w:val="11"/>
            <w:tcBorders>
              <w:top w:val="single" w:sz="4" w:space="0" w:color="auto"/>
              <w:left w:val="nil"/>
              <w:bottom w:val="single" w:sz="4" w:space="0" w:color="auto"/>
              <w:right w:val="single" w:sz="4" w:space="0" w:color="auto"/>
            </w:tcBorders>
            <w:tcMar>
              <w:left w:w="14" w:type="dxa"/>
              <w:right w:w="14" w:type="dxa"/>
            </w:tcMar>
          </w:tcPr>
          <w:p w:rsidR="00B90AB9" w:rsidRPr="00ED6759" w:rsidRDefault="00B90AB9" w:rsidP="00246D20">
            <w:pPr>
              <w:keepNext/>
              <w:rPr>
                <w:color w:val="000000"/>
                <w:sz w:val="18"/>
                <w:szCs w:val="18"/>
              </w:rPr>
            </w:pPr>
            <w:r w:rsidRPr="00ED6759">
              <w:rPr>
                <w:color w:val="000000"/>
                <w:sz w:val="18"/>
                <w:szCs w:val="18"/>
              </w:rPr>
              <w:t>Remaining eligible consumption for HCFC-22</w:t>
            </w:r>
          </w:p>
        </w:tc>
        <w:tc>
          <w:tcPr>
            <w:tcW w:w="720" w:type="dxa"/>
            <w:tcBorders>
              <w:top w:val="nil"/>
              <w:left w:val="nil"/>
              <w:bottom w:val="single" w:sz="4" w:space="0" w:color="auto"/>
              <w:right w:val="single" w:sz="4" w:space="0" w:color="auto"/>
            </w:tcBorders>
            <w:tcMar>
              <w:left w:w="0" w:type="dxa"/>
              <w:right w:w="0" w:type="dxa"/>
            </w:tcMar>
          </w:tcPr>
          <w:p w:rsidR="00B90AB9" w:rsidRPr="006F797D" w:rsidRDefault="00B90AB9" w:rsidP="00246D20">
            <w:pPr>
              <w:keepNext/>
              <w:jc w:val="right"/>
              <w:rPr>
                <w:color w:val="000000"/>
                <w:sz w:val="18"/>
                <w:szCs w:val="18"/>
              </w:rPr>
            </w:pPr>
            <w:r w:rsidRPr="006F797D">
              <w:rPr>
                <w:color w:val="000000"/>
                <w:sz w:val="18"/>
                <w:szCs w:val="18"/>
              </w:rPr>
              <w:t>1.11</w:t>
            </w:r>
          </w:p>
        </w:tc>
      </w:tr>
      <w:tr w:rsidR="00B90AB9" w:rsidRPr="00BC38FA"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B90AB9" w:rsidRDefault="00B90AB9" w:rsidP="00246D20">
            <w:pPr>
              <w:keepNext/>
              <w:jc w:val="left"/>
              <w:rPr>
                <w:color w:val="000000"/>
                <w:sz w:val="18"/>
                <w:szCs w:val="18"/>
              </w:rPr>
            </w:pPr>
            <w:r w:rsidRPr="00B90AB9">
              <w:rPr>
                <w:sz w:val="18"/>
                <w:szCs w:val="18"/>
                <w:lang w:eastAsia="en-CA"/>
              </w:rPr>
              <w:t>4.2.1</w:t>
            </w:r>
          </w:p>
        </w:tc>
        <w:tc>
          <w:tcPr>
            <w:tcW w:w="8373" w:type="dxa"/>
            <w:gridSpan w:val="11"/>
            <w:tcBorders>
              <w:top w:val="single" w:sz="4" w:space="0" w:color="auto"/>
              <w:left w:val="nil"/>
              <w:bottom w:val="single" w:sz="4" w:space="0" w:color="auto"/>
              <w:right w:val="single" w:sz="4" w:space="0" w:color="auto"/>
            </w:tcBorders>
            <w:tcMar>
              <w:left w:w="14" w:type="dxa"/>
              <w:right w:w="14" w:type="dxa"/>
            </w:tcMar>
          </w:tcPr>
          <w:p w:rsidR="00B90AB9" w:rsidRPr="00BC38FA" w:rsidRDefault="00B90AB9" w:rsidP="00777BDF">
            <w:pPr>
              <w:keepNext/>
              <w:rPr>
                <w:b/>
                <w:color w:val="000000"/>
                <w:sz w:val="18"/>
                <w:szCs w:val="18"/>
              </w:rPr>
            </w:pPr>
            <w:r w:rsidRPr="00B90AB9">
              <w:rPr>
                <w:color w:val="000000"/>
                <w:sz w:val="18"/>
                <w:szCs w:val="18"/>
              </w:rPr>
              <w:t>Total phase-out of HCFC-141b</w:t>
            </w:r>
            <w:r w:rsidRPr="00BC38FA">
              <w:rPr>
                <w:b/>
                <w:color w:val="000000"/>
                <w:sz w:val="18"/>
                <w:szCs w:val="18"/>
              </w:rPr>
              <w:t xml:space="preserve"> contained in imported pre-blended polyols </w:t>
            </w:r>
            <w:r w:rsidRPr="00777BDF">
              <w:rPr>
                <w:color w:val="000000"/>
                <w:sz w:val="18"/>
                <w:szCs w:val="18"/>
              </w:rPr>
              <w:t>under this agreement (ODP tonnes</w:t>
            </w:r>
            <w:r w:rsidRPr="00BC38FA">
              <w:rPr>
                <w:b/>
                <w:color w:val="000000"/>
                <w:sz w:val="18"/>
                <w:szCs w:val="18"/>
              </w:rPr>
              <w:t>)</w:t>
            </w:r>
          </w:p>
        </w:tc>
        <w:tc>
          <w:tcPr>
            <w:tcW w:w="720" w:type="dxa"/>
            <w:tcBorders>
              <w:top w:val="nil"/>
              <w:left w:val="nil"/>
              <w:bottom w:val="single" w:sz="4" w:space="0" w:color="auto"/>
              <w:right w:val="single" w:sz="4" w:space="0" w:color="auto"/>
            </w:tcBorders>
            <w:tcMar>
              <w:left w:w="0" w:type="dxa"/>
              <w:right w:w="0" w:type="dxa"/>
            </w:tcMar>
          </w:tcPr>
          <w:p w:rsidR="00B90AB9" w:rsidRPr="00B90AB9" w:rsidRDefault="00B90AB9" w:rsidP="00246D20">
            <w:pPr>
              <w:keepNext/>
              <w:jc w:val="right"/>
              <w:rPr>
                <w:color w:val="000000"/>
                <w:sz w:val="18"/>
                <w:szCs w:val="18"/>
              </w:rPr>
            </w:pPr>
            <w:r w:rsidRPr="00B90AB9">
              <w:rPr>
                <w:color w:val="000000"/>
                <w:sz w:val="18"/>
                <w:szCs w:val="18"/>
              </w:rPr>
              <w:t>5.60</w:t>
            </w:r>
          </w:p>
        </w:tc>
      </w:tr>
      <w:tr w:rsidR="00B90AB9" w:rsidRPr="00BC38FA"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B90AB9" w:rsidRDefault="00B90AB9" w:rsidP="00246D20">
            <w:pPr>
              <w:keepNext/>
              <w:jc w:val="left"/>
              <w:rPr>
                <w:color w:val="000000"/>
                <w:sz w:val="18"/>
                <w:szCs w:val="18"/>
              </w:rPr>
            </w:pPr>
            <w:r w:rsidRPr="00B90AB9">
              <w:rPr>
                <w:sz w:val="18"/>
                <w:szCs w:val="18"/>
                <w:lang w:eastAsia="en-CA"/>
              </w:rPr>
              <w:t>4.2.2</w:t>
            </w:r>
          </w:p>
        </w:tc>
        <w:tc>
          <w:tcPr>
            <w:tcW w:w="8373" w:type="dxa"/>
            <w:gridSpan w:val="11"/>
            <w:tcBorders>
              <w:top w:val="single" w:sz="4" w:space="0" w:color="auto"/>
              <w:left w:val="nil"/>
              <w:bottom w:val="single" w:sz="4" w:space="0" w:color="auto"/>
              <w:right w:val="single" w:sz="4" w:space="0" w:color="auto"/>
            </w:tcBorders>
            <w:tcMar>
              <w:left w:w="14" w:type="dxa"/>
              <w:right w:w="14" w:type="dxa"/>
            </w:tcMar>
          </w:tcPr>
          <w:p w:rsidR="00B90AB9" w:rsidRPr="00BC38FA" w:rsidRDefault="00B90AB9">
            <w:pPr>
              <w:keepNext/>
              <w:rPr>
                <w:b/>
                <w:color w:val="000000"/>
                <w:sz w:val="18"/>
                <w:szCs w:val="18"/>
              </w:rPr>
            </w:pPr>
            <w:r w:rsidRPr="00B90AB9">
              <w:rPr>
                <w:color w:val="000000"/>
                <w:sz w:val="18"/>
                <w:szCs w:val="18"/>
              </w:rPr>
              <w:t>Phase-out of HCFC-141b</w:t>
            </w:r>
            <w:r w:rsidRPr="00BC38FA">
              <w:rPr>
                <w:b/>
                <w:color w:val="000000"/>
                <w:sz w:val="18"/>
                <w:szCs w:val="18"/>
              </w:rPr>
              <w:t xml:space="preserve"> contained in imported pre-blended polyols </w:t>
            </w:r>
            <w:r w:rsidRPr="00B90AB9">
              <w:rPr>
                <w:color w:val="000000"/>
                <w:sz w:val="18"/>
                <w:szCs w:val="18"/>
              </w:rPr>
              <w:t>in previously approved projects (ODP tonnes)</w:t>
            </w:r>
          </w:p>
        </w:tc>
        <w:tc>
          <w:tcPr>
            <w:tcW w:w="720" w:type="dxa"/>
            <w:tcBorders>
              <w:top w:val="nil"/>
              <w:left w:val="nil"/>
              <w:bottom w:val="single" w:sz="4" w:space="0" w:color="auto"/>
              <w:right w:val="single" w:sz="4" w:space="0" w:color="auto"/>
            </w:tcBorders>
            <w:tcMar>
              <w:left w:w="0" w:type="dxa"/>
              <w:right w:w="0" w:type="dxa"/>
            </w:tcMar>
          </w:tcPr>
          <w:p w:rsidR="00B90AB9" w:rsidRPr="00B90AB9" w:rsidRDefault="00B90AB9" w:rsidP="00246D20">
            <w:pPr>
              <w:keepNext/>
              <w:jc w:val="right"/>
              <w:rPr>
                <w:color w:val="000000"/>
                <w:sz w:val="18"/>
                <w:szCs w:val="18"/>
              </w:rPr>
            </w:pPr>
            <w:r w:rsidRPr="00B90AB9">
              <w:rPr>
                <w:color w:val="000000"/>
                <w:sz w:val="18"/>
                <w:szCs w:val="18"/>
              </w:rPr>
              <w:t xml:space="preserve">0.00 </w:t>
            </w:r>
          </w:p>
        </w:tc>
      </w:tr>
      <w:tr w:rsidR="00B90AB9" w:rsidRPr="00BC38FA" w:rsidTr="00246D20">
        <w:trPr>
          <w:cantSplit/>
        </w:trPr>
        <w:tc>
          <w:tcPr>
            <w:tcW w:w="398" w:type="dxa"/>
            <w:tcBorders>
              <w:top w:val="nil"/>
              <w:left w:val="single" w:sz="4" w:space="0" w:color="auto"/>
              <w:bottom w:val="single" w:sz="4" w:space="0" w:color="auto"/>
              <w:right w:val="single" w:sz="4" w:space="0" w:color="auto"/>
            </w:tcBorders>
            <w:tcMar>
              <w:left w:w="0" w:type="dxa"/>
              <w:right w:w="0" w:type="dxa"/>
            </w:tcMar>
          </w:tcPr>
          <w:p w:rsidR="00B90AB9" w:rsidRPr="00B90AB9" w:rsidRDefault="00B90AB9" w:rsidP="00246D20">
            <w:pPr>
              <w:keepNext/>
              <w:jc w:val="left"/>
              <w:rPr>
                <w:color w:val="000000"/>
                <w:sz w:val="18"/>
                <w:szCs w:val="18"/>
              </w:rPr>
            </w:pPr>
            <w:r w:rsidRPr="00B90AB9">
              <w:rPr>
                <w:sz w:val="18"/>
                <w:szCs w:val="18"/>
                <w:lang w:eastAsia="en-CA"/>
              </w:rPr>
              <w:t>4.2.3</w:t>
            </w:r>
          </w:p>
        </w:tc>
        <w:tc>
          <w:tcPr>
            <w:tcW w:w="8373" w:type="dxa"/>
            <w:gridSpan w:val="11"/>
            <w:tcBorders>
              <w:top w:val="single" w:sz="4" w:space="0" w:color="auto"/>
              <w:left w:val="nil"/>
              <w:bottom w:val="single" w:sz="4" w:space="0" w:color="auto"/>
              <w:right w:val="single" w:sz="4" w:space="0" w:color="auto"/>
            </w:tcBorders>
            <w:tcMar>
              <w:left w:w="14" w:type="dxa"/>
              <w:right w:w="14" w:type="dxa"/>
            </w:tcMar>
          </w:tcPr>
          <w:p w:rsidR="00B90AB9" w:rsidRPr="00BC38FA" w:rsidRDefault="00B90AB9" w:rsidP="00BC38FA">
            <w:pPr>
              <w:keepNext/>
              <w:rPr>
                <w:b/>
                <w:color w:val="000000"/>
                <w:sz w:val="18"/>
                <w:szCs w:val="18"/>
              </w:rPr>
            </w:pPr>
            <w:r w:rsidRPr="00B90AB9">
              <w:rPr>
                <w:color w:val="000000"/>
                <w:sz w:val="18"/>
                <w:szCs w:val="18"/>
              </w:rPr>
              <w:t>Remaining eligible consumption for HCFC-141b</w:t>
            </w:r>
            <w:r w:rsidRPr="00BC38FA">
              <w:rPr>
                <w:b/>
                <w:color w:val="000000"/>
                <w:sz w:val="18"/>
                <w:szCs w:val="18"/>
              </w:rPr>
              <w:t xml:space="preserve"> contained in imported pre-blended polyols </w:t>
            </w:r>
          </w:p>
        </w:tc>
        <w:tc>
          <w:tcPr>
            <w:tcW w:w="720" w:type="dxa"/>
            <w:tcBorders>
              <w:top w:val="nil"/>
              <w:left w:val="nil"/>
              <w:bottom w:val="single" w:sz="4" w:space="0" w:color="auto"/>
              <w:right w:val="single" w:sz="4" w:space="0" w:color="auto"/>
            </w:tcBorders>
            <w:tcMar>
              <w:left w:w="0" w:type="dxa"/>
              <w:right w:w="0" w:type="dxa"/>
            </w:tcMar>
          </w:tcPr>
          <w:p w:rsidR="00B90AB9" w:rsidRPr="00B90AB9" w:rsidRDefault="00B90AB9" w:rsidP="00246D20">
            <w:pPr>
              <w:keepNext/>
              <w:jc w:val="right"/>
              <w:rPr>
                <w:color w:val="000000"/>
                <w:sz w:val="18"/>
                <w:szCs w:val="18"/>
              </w:rPr>
            </w:pPr>
            <w:r w:rsidRPr="00B90AB9">
              <w:rPr>
                <w:color w:val="000000"/>
                <w:sz w:val="18"/>
                <w:szCs w:val="18"/>
              </w:rPr>
              <w:t>0.00</w:t>
            </w:r>
          </w:p>
        </w:tc>
      </w:tr>
    </w:tbl>
    <w:p w:rsidR="006015A8" w:rsidRPr="00DE4FC9" w:rsidRDefault="006015A8" w:rsidP="006015A8">
      <w:pPr>
        <w:rPr>
          <w:b/>
        </w:rPr>
      </w:pPr>
    </w:p>
    <w:tbl>
      <w:tblPr>
        <w:tblW w:w="0" w:type="auto"/>
        <w:tblLayout w:type="fixed"/>
        <w:tblLook w:val="04A0" w:firstRow="1" w:lastRow="0" w:firstColumn="1" w:lastColumn="0" w:noHBand="0" w:noVBand="1"/>
      </w:tblPr>
      <w:tblGrid>
        <w:gridCol w:w="1915"/>
        <w:gridCol w:w="1915"/>
        <w:gridCol w:w="1915"/>
        <w:gridCol w:w="1915"/>
        <w:gridCol w:w="1916"/>
      </w:tblGrid>
      <w:tr w:rsidR="0089560A" w:rsidRPr="00C71FB9" w:rsidTr="00BE7408">
        <w:tc>
          <w:tcPr>
            <w:tcW w:w="1915" w:type="dxa"/>
            <w:shd w:val="clear" w:color="auto" w:fill="auto"/>
          </w:tcPr>
          <w:p w:rsidR="0089560A" w:rsidRPr="00C71FB9" w:rsidRDefault="0089560A" w:rsidP="00BE7408">
            <w:pPr>
              <w:rPr>
                <w:lang w:val="en-CA"/>
              </w:rPr>
            </w:pPr>
          </w:p>
        </w:tc>
        <w:tc>
          <w:tcPr>
            <w:tcW w:w="1915" w:type="dxa"/>
            <w:shd w:val="clear" w:color="auto" w:fill="auto"/>
          </w:tcPr>
          <w:p w:rsidR="0089560A" w:rsidRPr="00C71FB9" w:rsidRDefault="0089560A" w:rsidP="00BE7408">
            <w:pPr>
              <w:rPr>
                <w:lang w:val="en-CA"/>
              </w:rPr>
            </w:pPr>
          </w:p>
        </w:tc>
        <w:tc>
          <w:tcPr>
            <w:tcW w:w="1915" w:type="dxa"/>
            <w:tcBorders>
              <w:bottom w:val="single" w:sz="4" w:space="0" w:color="auto"/>
            </w:tcBorders>
            <w:shd w:val="clear" w:color="auto" w:fill="auto"/>
          </w:tcPr>
          <w:p w:rsidR="0089560A" w:rsidRPr="00C71FB9" w:rsidRDefault="0089560A" w:rsidP="00BE7408">
            <w:pPr>
              <w:rPr>
                <w:lang w:val="en-CA"/>
              </w:rPr>
            </w:pPr>
          </w:p>
        </w:tc>
        <w:tc>
          <w:tcPr>
            <w:tcW w:w="1915" w:type="dxa"/>
            <w:shd w:val="clear" w:color="auto" w:fill="auto"/>
          </w:tcPr>
          <w:p w:rsidR="0089560A" w:rsidRPr="00C71FB9" w:rsidRDefault="0089560A" w:rsidP="00BE7408">
            <w:pPr>
              <w:rPr>
                <w:lang w:val="en-CA"/>
              </w:rPr>
            </w:pPr>
          </w:p>
        </w:tc>
        <w:tc>
          <w:tcPr>
            <w:tcW w:w="1916" w:type="dxa"/>
            <w:shd w:val="clear" w:color="auto" w:fill="auto"/>
          </w:tcPr>
          <w:p w:rsidR="0089560A" w:rsidRPr="00C71FB9" w:rsidRDefault="0089560A" w:rsidP="00BE7408">
            <w:pPr>
              <w:rPr>
                <w:lang w:val="en-CA"/>
              </w:rPr>
            </w:pPr>
          </w:p>
        </w:tc>
      </w:tr>
    </w:tbl>
    <w:p w:rsidR="006015A8" w:rsidRPr="006015A8" w:rsidRDefault="006015A8" w:rsidP="00B65DAD">
      <w:pPr>
        <w:outlineLvl w:val="0"/>
        <w:rPr>
          <w:b/>
          <w:color w:val="000000"/>
          <w:lang w:val="en-CA" w:eastAsia="fr-FR"/>
        </w:rPr>
      </w:pPr>
    </w:p>
    <w:sectPr w:rsidR="006015A8" w:rsidRPr="006015A8"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AA9" w:rsidRDefault="007E1AA9" w:rsidP="004A504B">
      <w:r>
        <w:separator/>
      </w:r>
    </w:p>
  </w:endnote>
  <w:endnote w:type="continuationSeparator" w:id="0">
    <w:p w:rsidR="007E1AA9" w:rsidRDefault="007E1A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0715B1">
    <w:pPr>
      <w:jc w:val="center"/>
    </w:pPr>
    <w:r>
      <w:fldChar w:fldCharType="begin"/>
    </w:r>
    <w:r w:rsidR="00851352">
      <w:instrText xml:space="preserve"> PAGE </w:instrText>
    </w:r>
    <w:r>
      <w:fldChar w:fldCharType="separate"/>
    </w:r>
    <w:r w:rsidR="00AC5CDB">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0715B1">
    <w:pPr>
      <w:jc w:val="center"/>
    </w:pPr>
    <w:r>
      <w:fldChar w:fldCharType="begin"/>
    </w:r>
    <w:r w:rsidR="00851352">
      <w:instrText xml:space="preserve"> PAGE </w:instrText>
    </w:r>
    <w:r>
      <w:fldChar w:fldCharType="separate"/>
    </w:r>
    <w:r w:rsidR="00AC5CDB">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AA9" w:rsidRDefault="007E1AA9" w:rsidP="004A504B">
      <w:r>
        <w:separator/>
      </w:r>
    </w:p>
  </w:footnote>
  <w:footnote w:type="continuationSeparator" w:id="0">
    <w:p w:rsidR="007E1AA9" w:rsidRDefault="007E1AA9"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664BC7">
    <w:r>
      <w:fldChar w:fldCharType="begin"/>
    </w:r>
    <w:r>
      <w:instrText xml:space="preserve"> DOCPROPERTY "Document number"  \* MERGEFORMAT </w:instrText>
    </w:r>
    <w:r>
      <w:fldChar w:fldCharType="separate"/>
    </w:r>
    <w:r w:rsidR="00AC5CDB">
      <w:t>UNEP/</w:t>
    </w:r>
    <w:proofErr w:type="spellStart"/>
    <w:r w:rsidR="00AC5CDB">
      <w:t>OzL.Pro</w:t>
    </w:r>
    <w:proofErr w:type="spellEnd"/>
    <w:r w:rsidR="00AC5CDB">
      <w:t>/ExCom/77/64/Add.1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664BC7">
    <w:pPr>
      <w:jc w:val="right"/>
    </w:pPr>
    <w:r>
      <w:fldChar w:fldCharType="begin"/>
    </w:r>
    <w:r>
      <w:instrText xml:space="preserve"> DOCPROPERTY "Document number"  \* MERGEFORMAT </w:instrText>
    </w:r>
    <w:r>
      <w:fldChar w:fldCharType="separate"/>
    </w:r>
    <w:r w:rsidR="00AC5CDB">
      <w:t>UNEP/</w:t>
    </w:r>
    <w:proofErr w:type="spellStart"/>
    <w:r w:rsidR="00AC5CDB">
      <w:t>OzL.Pro</w:t>
    </w:r>
    <w:proofErr w:type="spellEnd"/>
    <w:r w:rsidR="00AC5CDB">
      <w:t>/ExCom/77/64/Add.1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65EC698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01A226E"/>
    <w:multiLevelType w:val="hybridMultilevel"/>
    <w:tmpl w:val="6B344AD8"/>
    <w:lvl w:ilvl="0" w:tplc="10090001">
      <w:start w:val="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A855AB1"/>
    <w:multiLevelType w:val="hybridMultilevel"/>
    <w:tmpl w:val="E17E5D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67817AA8"/>
    <w:multiLevelType w:val="hybridMultilevel"/>
    <w:tmpl w:val="AD5C3E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nsid w:val="7E6836E0"/>
    <w:multiLevelType w:val="hybridMultilevel"/>
    <w:tmpl w:val="E1C83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3"/>
  </w:num>
  <w:num w:numId="21">
    <w:abstractNumId w:val="16"/>
  </w:num>
  <w:num w:numId="22">
    <w:abstractNumId w:val="12"/>
  </w:num>
  <w:num w:numId="23">
    <w:abstractNumId w:val="19"/>
  </w:num>
  <w:num w:numId="24">
    <w:abstractNumId w:val="17"/>
  </w:num>
  <w:num w:numId="25">
    <w:abstractNumId w:val="10"/>
    <w:lvlOverride w:ilvl="0">
      <w:startOverride w:val="19"/>
    </w:lvlOverride>
  </w:num>
  <w:num w:numId="26">
    <w:abstractNumId w:val="10"/>
    <w:lvlOverride w:ilvl="0">
      <w:startOverride w:val="19"/>
    </w:lvlOverride>
  </w:num>
  <w:num w:numId="27">
    <w:abstractNumId w:val="10"/>
    <w:lvlOverride w:ilvl="0">
      <w:startOverride w:val="18"/>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AA9"/>
    <w:rsid w:val="00000FED"/>
    <w:rsid w:val="000028AF"/>
    <w:rsid w:val="0000434E"/>
    <w:rsid w:val="000211A9"/>
    <w:rsid w:val="00031260"/>
    <w:rsid w:val="0003681A"/>
    <w:rsid w:val="000472FB"/>
    <w:rsid w:val="00047E1C"/>
    <w:rsid w:val="00061D98"/>
    <w:rsid w:val="000715B1"/>
    <w:rsid w:val="00080ED0"/>
    <w:rsid w:val="00084C12"/>
    <w:rsid w:val="00085B8F"/>
    <w:rsid w:val="00086A75"/>
    <w:rsid w:val="00090481"/>
    <w:rsid w:val="000A1046"/>
    <w:rsid w:val="000C3122"/>
    <w:rsid w:val="000E07BC"/>
    <w:rsid w:val="000F1CD4"/>
    <w:rsid w:val="000F4103"/>
    <w:rsid w:val="000F70A7"/>
    <w:rsid w:val="001155C6"/>
    <w:rsid w:val="00135980"/>
    <w:rsid w:val="001634C3"/>
    <w:rsid w:val="00164719"/>
    <w:rsid w:val="00166FC4"/>
    <w:rsid w:val="001677AC"/>
    <w:rsid w:val="001804EA"/>
    <w:rsid w:val="001864E7"/>
    <w:rsid w:val="00190A61"/>
    <w:rsid w:val="001A3342"/>
    <w:rsid w:val="001A3E3D"/>
    <w:rsid w:val="001A7049"/>
    <w:rsid w:val="001B1E40"/>
    <w:rsid w:val="001C764E"/>
    <w:rsid w:val="001E1052"/>
    <w:rsid w:val="001E21B1"/>
    <w:rsid w:val="001E2F93"/>
    <w:rsid w:val="001E40CD"/>
    <w:rsid w:val="001E61E5"/>
    <w:rsid w:val="001F2159"/>
    <w:rsid w:val="002156B4"/>
    <w:rsid w:val="002211D8"/>
    <w:rsid w:val="0022727A"/>
    <w:rsid w:val="00253222"/>
    <w:rsid w:val="00262847"/>
    <w:rsid w:val="00294328"/>
    <w:rsid w:val="002A5B02"/>
    <w:rsid w:val="002B5C2E"/>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C5F54"/>
    <w:rsid w:val="003D4FAC"/>
    <w:rsid w:val="003E7906"/>
    <w:rsid w:val="003F3C50"/>
    <w:rsid w:val="0040628C"/>
    <w:rsid w:val="00406A6A"/>
    <w:rsid w:val="00406B22"/>
    <w:rsid w:val="004328A7"/>
    <w:rsid w:val="00434C74"/>
    <w:rsid w:val="00456EB4"/>
    <w:rsid w:val="004718F3"/>
    <w:rsid w:val="00475040"/>
    <w:rsid w:val="00475AFA"/>
    <w:rsid w:val="00493D40"/>
    <w:rsid w:val="004967B6"/>
    <w:rsid w:val="004A0FA1"/>
    <w:rsid w:val="004A504B"/>
    <w:rsid w:val="004A6911"/>
    <w:rsid w:val="004B54E0"/>
    <w:rsid w:val="004B6E2E"/>
    <w:rsid w:val="004B7384"/>
    <w:rsid w:val="004C4269"/>
    <w:rsid w:val="004D6236"/>
    <w:rsid w:val="004E4DBB"/>
    <w:rsid w:val="004E4E41"/>
    <w:rsid w:val="004E7F9C"/>
    <w:rsid w:val="004F20E0"/>
    <w:rsid w:val="004F3493"/>
    <w:rsid w:val="00502138"/>
    <w:rsid w:val="00512B09"/>
    <w:rsid w:val="00524EFE"/>
    <w:rsid w:val="00555D75"/>
    <w:rsid w:val="00560DF0"/>
    <w:rsid w:val="0056759C"/>
    <w:rsid w:val="0059513E"/>
    <w:rsid w:val="005B48FF"/>
    <w:rsid w:val="005D38E3"/>
    <w:rsid w:val="006015A8"/>
    <w:rsid w:val="00604C15"/>
    <w:rsid w:val="006158D5"/>
    <w:rsid w:val="00624BAA"/>
    <w:rsid w:val="00625D83"/>
    <w:rsid w:val="0064442A"/>
    <w:rsid w:val="006623E7"/>
    <w:rsid w:val="00662B80"/>
    <w:rsid w:val="00664BC7"/>
    <w:rsid w:val="00667244"/>
    <w:rsid w:val="00667913"/>
    <w:rsid w:val="006852C7"/>
    <w:rsid w:val="006B052F"/>
    <w:rsid w:val="006B336E"/>
    <w:rsid w:val="006C1727"/>
    <w:rsid w:val="006C32FD"/>
    <w:rsid w:val="006C39CE"/>
    <w:rsid w:val="006C7E4E"/>
    <w:rsid w:val="006D0FCC"/>
    <w:rsid w:val="006D6C28"/>
    <w:rsid w:val="006E4A75"/>
    <w:rsid w:val="006F797D"/>
    <w:rsid w:val="0070616B"/>
    <w:rsid w:val="00706FDA"/>
    <w:rsid w:val="00711F9A"/>
    <w:rsid w:val="00713810"/>
    <w:rsid w:val="007303A5"/>
    <w:rsid w:val="00730B3E"/>
    <w:rsid w:val="0073420B"/>
    <w:rsid w:val="0074760E"/>
    <w:rsid w:val="00754ABA"/>
    <w:rsid w:val="007644D4"/>
    <w:rsid w:val="00775B66"/>
    <w:rsid w:val="00777BDF"/>
    <w:rsid w:val="007A1546"/>
    <w:rsid w:val="007A228C"/>
    <w:rsid w:val="007A368E"/>
    <w:rsid w:val="007A5868"/>
    <w:rsid w:val="007B04CE"/>
    <w:rsid w:val="007B102E"/>
    <w:rsid w:val="007B6871"/>
    <w:rsid w:val="007B7A2F"/>
    <w:rsid w:val="007C112D"/>
    <w:rsid w:val="007C3D33"/>
    <w:rsid w:val="007D294A"/>
    <w:rsid w:val="007D47D2"/>
    <w:rsid w:val="007D4B19"/>
    <w:rsid w:val="007D6EC0"/>
    <w:rsid w:val="007D7E1D"/>
    <w:rsid w:val="007D7EEF"/>
    <w:rsid w:val="007E09C8"/>
    <w:rsid w:val="007E1AA9"/>
    <w:rsid w:val="007E7F8B"/>
    <w:rsid w:val="0080718B"/>
    <w:rsid w:val="0081376E"/>
    <w:rsid w:val="00822233"/>
    <w:rsid w:val="00823761"/>
    <w:rsid w:val="00851352"/>
    <w:rsid w:val="00863230"/>
    <w:rsid w:val="008717D8"/>
    <w:rsid w:val="0087215C"/>
    <w:rsid w:val="008875FE"/>
    <w:rsid w:val="00887F8E"/>
    <w:rsid w:val="0089560A"/>
    <w:rsid w:val="00896234"/>
    <w:rsid w:val="00897E43"/>
    <w:rsid w:val="008A0675"/>
    <w:rsid w:val="008C5738"/>
    <w:rsid w:val="008C7EAD"/>
    <w:rsid w:val="008D6152"/>
    <w:rsid w:val="008F0F81"/>
    <w:rsid w:val="008F1A93"/>
    <w:rsid w:val="008F200A"/>
    <w:rsid w:val="008F27BF"/>
    <w:rsid w:val="00922540"/>
    <w:rsid w:val="00923540"/>
    <w:rsid w:val="00926767"/>
    <w:rsid w:val="009361D5"/>
    <w:rsid w:val="00944D19"/>
    <w:rsid w:val="00962DEC"/>
    <w:rsid w:val="009659F4"/>
    <w:rsid w:val="0097074F"/>
    <w:rsid w:val="00970D60"/>
    <w:rsid w:val="00973F22"/>
    <w:rsid w:val="009960E5"/>
    <w:rsid w:val="009A7ADC"/>
    <w:rsid w:val="009C19B7"/>
    <w:rsid w:val="009D7C51"/>
    <w:rsid w:val="009F36BF"/>
    <w:rsid w:val="00A07D67"/>
    <w:rsid w:val="00A111B6"/>
    <w:rsid w:val="00A37EF8"/>
    <w:rsid w:val="00A42A99"/>
    <w:rsid w:val="00A5151A"/>
    <w:rsid w:val="00A57E0A"/>
    <w:rsid w:val="00A823F6"/>
    <w:rsid w:val="00AA0A89"/>
    <w:rsid w:val="00AA6429"/>
    <w:rsid w:val="00AA76E1"/>
    <w:rsid w:val="00AB235F"/>
    <w:rsid w:val="00AC01AA"/>
    <w:rsid w:val="00AC4F72"/>
    <w:rsid w:val="00AC5CDB"/>
    <w:rsid w:val="00AF0163"/>
    <w:rsid w:val="00AF741A"/>
    <w:rsid w:val="00B01ADB"/>
    <w:rsid w:val="00B04161"/>
    <w:rsid w:val="00B056F9"/>
    <w:rsid w:val="00B11E3D"/>
    <w:rsid w:val="00B17E82"/>
    <w:rsid w:val="00B4575A"/>
    <w:rsid w:val="00B53EDD"/>
    <w:rsid w:val="00B575BA"/>
    <w:rsid w:val="00B65DAD"/>
    <w:rsid w:val="00B76429"/>
    <w:rsid w:val="00B77D3A"/>
    <w:rsid w:val="00B90AB9"/>
    <w:rsid w:val="00B956D4"/>
    <w:rsid w:val="00B97446"/>
    <w:rsid w:val="00BA5A10"/>
    <w:rsid w:val="00BA7432"/>
    <w:rsid w:val="00BB50E4"/>
    <w:rsid w:val="00BC1AA0"/>
    <w:rsid w:val="00BC2495"/>
    <w:rsid w:val="00BC38FA"/>
    <w:rsid w:val="00BC7EB9"/>
    <w:rsid w:val="00BD2643"/>
    <w:rsid w:val="00BD4A3F"/>
    <w:rsid w:val="00BD56B1"/>
    <w:rsid w:val="00BD6558"/>
    <w:rsid w:val="00BF2033"/>
    <w:rsid w:val="00BF3214"/>
    <w:rsid w:val="00BF5A89"/>
    <w:rsid w:val="00C01021"/>
    <w:rsid w:val="00C15867"/>
    <w:rsid w:val="00C2296D"/>
    <w:rsid w:val="00C23155"/>
    <w:rsid w:val="00C322A2"/>
    <w:rsid w:val="00C40C41"/>
    <w:rsid w:val="00C45885"/>
    <w:rsid w:val="00C50F22"/>
    <w:rsid w:val="00C5656F"/>
    <w:rsid w:val="00C57971"/>
    <w:rsid w:val="00C658F3"/>
    <w:rsid w:val="00C76BA4"/>
    <w:rsid w:val="00C83A48"/>
    <w:rsid w:val="00C85865"/>
    <w:rsid w:val="00C85E85"/>
    <w:rsid w:val="00C87A46"/>
    <w:rsid w:val="00C93970"/>
    <w:rsid w:val="00CA2EAE"/>
    <w:rsid w:val="00CA4AC1"/>
    <w:rsid w:val="00CB0316"/>
    <w:rsid w:val="00CB0B11"/>
    <w:rsid w:val="00CB5354"/>
    <w:rsid w:val="00CC6A14"/>
    <w:rsid w:val="00CC70A3"/>
    <w:rsid w:val="00CD4442"/>
    <w:rsid w:val="00CD53C3"/>
    <w:rsid w:val="00CD574E"/>
    <w:rsid w:val="00CE4C22"/>
    <w:rsid w:val="00CE7C58"/>
    <w:rsid w:val="00CF084A"/>
    <w:rsid w:val="00CF41EC"/>
    <w:rsid w:val="00CF5C9B"/>
    <w:rsid w:val="00CF5D04"/>
    <w:rsid w:val="00D02F85"/>
    <w:rsid w:val="00D034B4"/>
    <w:rsid w:val="00D04DE4"/>
    <w:rsid w:val="00D063F1"/>
    <w:rsid w:val="00D14F22"/>
    <w:rsid w:val="00D33808"/>
    <w:rsid w:val="00D371D8"/>
    <w:rsid w:val="00D55BAF"/>
    <w:rsid w:val="00D57918"/>
    <w:rsid w:val="00D73DC6"/>
    <w:rsid w:val="00D74C1A"/>
    <w:rsid w:val="00D754C1"/>
    <w:rsid w:val="00D77A35"/>
    <w:rsid w:val="00D81B3E"/>
    <w:rsid w:val="00D90C70"/>
    <w:rsid w:val="00D90E49"/>
    <w:rsid w:val="00DB00D3"/>
    <w:rsid w:val="00DC6A10"/>
    <w:rsid w:val="00DE657E"/>
    <w:rsid w:val="00DF4704"/>
    <w:rsid w:val="00DF5606"/>
    <w:rsid w:val="00E0182F"/>
    <w:rsid w:val="00E024AA"/>
    <w:rsid w:val="00E12056"/>
    <w:rsid w:val="00E236CD"/>
    <w:rsid w:val="00E250F1"/>
    <w:rsid w:val="00E3550D"/>
    <w:rsid w:val="00E614E0"/>
    <w:rsid w:val="00E61B75"/>
    <w:rsid w:val="00E66A74"/>
    <w:rsid w:val="00E722C6"/>
    <w:rsid w:val="00E73F7F"/>
    <w:rsid w:val="00EA429F"/>
    <w:rsid w:val="00EA4F9E"/>
    <w:rsid w:val="00EA63CA"/>
    <w:rsid w:val="00EA6D3B"/>
    <w:rsid w:val="00EB00AD"/>
    <w:rsid w:val="00EB136C"/>
    <w:rsid w:val="00EB480E"/>
    <w:rsid w:val="00EB5EC6"/>
    <w:rsid w:val="00EB7FC9"/>
    <w:rsid w:val="00EC60A1"/>
    <w:rsid w:val="00EC75DF"/>
    <w:rsid w:val="00ED27E8"/>
    <w:rsid w:val="00ED7137"/>
    <w:rsid w:val="00F21088"/>
    <w:rsid w:val="00F327E7"/>
    <w:rsid w:val="00F35746"/>
    <w:rsid w:val="00F447C7"/>
    <w:rsid w:val="00F554A9"/>
    <w:rsid w:val="00F61653"/>
    <w:rsid w:val="00F716FD"/>
    <w:rsid w:val="00F80355"/>
    <w:rsid w:val="00F80F0A"/>
    <w:rsid w:val="00F93579"/>
    <w:rsid w:val="00F93F37"/>
    <w:rsid w:val="00FB0C81"/>
    <w:rsid w:val="00FB444A"/>
    <w:rsid w:val="00FC2200"/>
    <w:rsid w:val="00FC2540"/>
    <w:rsid w:val="00FD34A2"/>
    <w:rsid w:val="00FD5DE7"/>
    <w:rsid w:val="00FE4E2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7E1AA9"/>
    <w:rPr>
      <w:sz w:val="20"/>
      <w:szCs w:val="20"/>
    </w:rPr>
  </w:style>
  <w:style w:type="character" w:customStyle="1" w:styleId="FootnoteTextChar">
    <w:name w:val="Footnote Text Char"/>
    <w:aliases w:val=" Char1 Char, Char1 Char Char Char"/>
    <w:basedOn w:val="DefaultParagraphFont"/>
    <w:link w:val="FootnoteText"/>
    <w:uiPriority w:val="99"/>
    <w:rsid w:val="007E1AA9"/>
    <w:rPr>
      <w:lang w:val="en-GB"/>
    </w:rPr>
  </w:style>
  <w:style w:type="character" w:styleId="FootnoteReference">
    <w:name w:val="footnote reference"/>
    <w:basedOn w:val="DefaultParagraphFont"/>
    <w:uiPriority w:val="99"/>
    <w:semiHidden/>
    <w:unhideWhenUsed/>
    <w:rsid w:val="007E1AA9"/>
    <w:rPr>
      <w:vertAlign w:val="superscript"/>
    </w:rPr>
  </w:style>
  <w:style w:type="paragraph" w:styleId="ListParagraph">
    <w:name w:val="List Paragraph"/>
    <w:basedOn w:val="Normal"/>
    <w:uiPriority w:val="34"/>
    <w:qFormat/>
    <w:rsid w:val="00AB235F"/>
    <w:pPr>
      <w:ind w:left="720"/>
      <w:contextualSpacing/>
    </w:pPr>
  </w:style>
  <w:style w:type="character" w:customStyle="1" w:styleId="0Heading0Char">
    <w:name w:val="0 Heading 0 Char"/>
    <w:link w:val="0Heading0"/>
    <w:uiPriority w:val="99"/>
    <w:rsid w:val="006015A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052F"/>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7E1AA9"/>
    <w:rPr>
      <w:sz w:val="20"/>
      <w:szCs w:val="20"/>
    </w:rPr>
  </w:style>
  <w:style w:type="character" w:customStyle="1" w:styleId="FootnoteTextChar">
    <w:name w:val="Footnote Text Char"/>
    <w:aliases w:val=" Char1 Char, Char1 Char Char Char"/>
    <w:basedOn w:val="DefaultParagraphFont"/>
    <w:link w:val="FootnoteText"/>
    <w:uiPriority w:val="99"/>
    <w:rsid w:val="007E1AA9"/>
    <w:rPr>
      <w:lang w:val="en-GB"/>
    </w:rPr>
  </w:style>
  <w:style w:type="character" w:styleId="FootnoteReference">
    <w:name w:val="footnote reference"/>
    <w:basedOn w:val="DefaultParagraphFont"/>
    <w:uiPriority w:val="99"/>
    <w:semiHidden/>
    <w:unhideWhenUsed/>
    <w:rsid w:val="007E1AA9"/>
    <w:rPr>
      <w:vertAlign w:val="superscript"/>
    </w:rPr>
  </w:style>
  <w:style w:type="paragraph" w:styleId="ListParagraph">
    <w:name w:val="List Paragraph"/>
    <w:basedOn w:val="Normal"/>
    <w:uiPriority w:val="34"/>
    <w:qFormat/>
    <w:rsid w:val="00AB235F"/>
    <w:pPr>
      <w:ind w:left="720"/>
      <w:contextualSpacing/>
    </w:pPr>
  </w:style>
  <w:style w:type="character" w:customStyle="1" w:styleId="0Heading0Char">
    <w:name w:val="0 Heading 0 Char"/>
    <w:link w:val="0Heading0"/>
    <w:uiPriority w:val="99"/>
    <w:rsid w:val="006015A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052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5982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UNEP/OzL.Pro/ExCom/77/64/Add.1</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1AB60-9116-4816-A036-918235696C0D}"/>
</file>

<file path=customXml/itemProps2.xml><?xml version="1.0" encoding="utf-8"?>
<ds:datastoreItem xmlns:ds="http://schemas.openxmlformats.org/officeDocument/2006/customXml" ds:itemID="{4B1BAE93-890B-4F35-A2B6-66CB7F7BAD83}"/>
</file>

<file path=customXml/itemProps3.xml><?xml version="1.0" encoding="utf-8"?>
<ds:datastoreItem xmlns:ds="http://schemas.openxmlformats.org/officeDocument/2006/customXml" ds:itemID="{A4161880-DD01-45C9-A4AE-12312E6BA1B6}"/>
</file>

<file path=customXml/itemProps4.xml><?xml version="1.0" encoding="utf-8"?>
<ds:datastoreItem xmlns:ds="http://schemas.openxmlformats.org/officeDocument/2006/customXml" ds:itemID="{AC39A461-81F3-470B-9489-370204C71385}"/>
</file>

<file path=docProps/app.xml><?xml version="1.0" encoding="utf-8"?>
<Properties xmlns="http://schemas.openxmlformats.org/officeDocument/2006/extended-properties" xmlns:vt="http://schemas.openxmlformats.org/officeDocument/2006/docPropsVTypes">
  <Template>normal</Template>
  <TotalTime>4</TotalTime>
  <Pages>3</Pages>
  <Words>721</Words>
  <Characters>4110</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UNEP/OzL.Pro/ExCom/77/64/Add.1</vt:lpstr>
      <vt:lpstr>UNEP/OzL.Pro/ExCom/77/64/Add.1</vt:lpstr>
    </vt:vector>
  </TitlesOfParts>
  <Company>Hewlett-Packard Company</Company>
  <LinksUpToDate>false</LinksUpToDate>
  <CharactersWithSpaces>4822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Project Proposal: Swaziland</dc:title>
  <dc:subject>Addendum - Project proposal: Swaziland</dc:subject>
  <dc:creator>Frida Velarde</dc:creator>
  <cp:lastModifiedBy>Frida Velarde</cp:lastModifiedBy>
  <cp:revision>4</cp:revision>
  <cp:lastPrinted>2016-11-25T15:17:00Z</cp:lastPrinted>
  <dcterms:created xsi:type="dcterms:W3CDTF">2016-11-25T14:25:00Z</dcterms:created>
  <dcterms:modified xsi:type="dcterms:W3CDTF">2016-11-25T15:19:00Z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UNEP/OzL.Pro/ExCom/77/64/Add.1</vt:lpwstr>
  </property>
  <property fmtid="{D5CDD505-2E9C-101B-9397-08002B2CF9AE}" pid="3" name="Revision date">
    <vt:lpwstr>25/11/2016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