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0955C13A" w:rsidR="00441083" w:rsidRDefault="00E60D9C">
            <w:pPr>
              <w:rPr>
                <w:rFonts w:ascii="Univers" w:hAnsi="Univers"/>
                <w:b/>
                <w:sz w:val="32"/>
                <w:lang w:val="fr-CA"/>
              </w:rPr>
            </w:pPr>
            <w:r>
              <w:rPr>
                <w:rFonts w:ascii="Univers" w:hAnsi="Univers"/>
                <w:b/>
                <w:sz w:val="32"/>
                <w:lang w:val="fr-CA"/>
              </w:rPr>
              <w:t>l</w:t>
            </w:r>
            <w:r w:rsidR="00DE670E">
              <w:rPr>
                <w:rFonts w:ascii="Univers" w:hAnsi="Univers"/>
                <w:b/>
                <w:sz w:val="32"/>
                <w:lang w:val="fr-CA"/>
              </w:rPr>
              <w:t>’</w:t>
            </w:r>
            <w:r>
              <w:rPr>
                <w:rFonts w:ascii="Univers" w:hAnsi="Univers"/>
                <w:b/>
                <w:sz w:val="32"/>
                <w:lang w:val="fr-CA"/>
              </w:rPr>
              <w:t>environnement</w:t>
            </w:r>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r w:rsidRPr="00DD3433">
              <w:rPr>
                <w:lang w:val="fr-FR"/>
              </w:rPr>
              <w:t>Distr.</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5F8B67CF"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956C5C" w:rsidRPr="00956C5C">
              <w:rPr>
                <w:lang w:val="fr-CA"/>
              </w:rPr>
              <w:t>UNEP/OzL.Pro/ExCom/93/</w:t>
            </w:r>
            <w:r w:rsidR="004C00EB">
              <w:rPr>
                <w:lang w:val="fr-CA"/>
              </w:rPr>
              <w:t>96</w:t>
            </w:r>
            <w:r>
              <w:fldChar w:fldCharType="end"/>
            </w:r>
          </w:p>
          <w:p w14:paraId="4814104B" w14:textId="12612C79" w:rsidR="002F0B57" w:rsidRPr="00DB2922" w:rsidRDefault="002F0B57" w:rsidP="00C9547D">
            <w:pPr>
              <w:rPr>
                <w:lang w:val="fr-CA"/>
              </w:rPr>
            </w:pPr>
            <w:r>
              <w:fldChar w:fldCharType="begin"/>
            </w:r>
            <w:r w:rsidRPr="00DB2922">
              <w:rPr>
                <w:lang w:val="fr-CA"/>
              </w:rPr>
              <w:instrText xml:space="preserve"> DOCPROPERTY "Revision date" \@ "d MMMM YYYY"  \* MERGEFORMAT </w:instrText>
            </w:r>
            <w:r>
              <w:fldChar w:fldCharType="separate"/>
            </w:r>
            <w:r w:rsidR="00BF7234">
              <w:rPr>
                <w:lang w:val="fr-CA"/>
              </w:rPr>
              <w:t>23</w:t>
            </w:r>
            <w:r w:rsidR="00956C5C" w:rsidRPr="00DB2922">
              <w:rPr>
                <w:lang w:val="fr-CA"/>
              </w:rPr>
              <w:t xml:space="preserve"> </w:t>
            </w:r>
            <w:r w:rsidR="00BF7234">
              <w:rPr>
                <w:lang w:val="fr-CA"/>
              </w:rPr>
              <w:t>o</w:t>
            </w:r>
            <w:r w:rsidR="00956C5C" w:rsidRPr="00DB2922">
              <w:rPr>
                <w:lang w:val="fr-CA"/>
              </w:rPr>
              <w:t>ctobre 2023</w:t>
            </w:r>
            <w:r>
              <w:fldChar w:fldCharType="end"/>
            </w:r>
          </w:p>
          <w:p w14:paraId="44C1D720" w14:textId="77777777" w:rsidR="00441083" w:rsidRDefault="00FC5578">
            <w:pPr>
              <w:rPr>
                <w:caps/>
                <w:lang w:val="fr-FR"/>
              </w:rPr>
            </w:pPr>
            <w:r w:rsidRPr="00DB2922">
              <w:rPr>
                <w:caps/>
                <w:lang w:val="fr-CA"/>
              </w:rPr>
              <w:br/>
            </w:r>
            <w:r w:rsidR="00E60D9C">
              <w:rPr>
                <w:caps/>
                <w:lang w:val="fr-FR"/>
              </w:rPr>
              <w:t>FRANÇAIS</w:t>
            </w:r>
          </w:p>
          <w:p w14:paraId="5B66CFAC" w14:textId="77777777" w:rsidR="00441083" w:rsidRDefault="00E60D9C">
            <w:r>
              <w:t xml:space="preserve">ORIGINAL: </w:t>
            </w:r>
            <w:r w:rsidR="0091161A">
              <w:t>ANGLAIS</w:t>
            </w:r>
          </w:p>
        </w:tc>
      </w:tr>
    </w:tbl>
    <w:p w14:paraId="53387D1C" w14:textId="77777777" w:rsidR="00441083" w:rsidRDefault="00441083">
      <w:pPr>
        <w:jc w:val="left"/>
        <w:rPr>
          <w:lang w:val="fr-CA"/>
        </w:rPr>
      </w:pPr>
    </w:p>
    <w:p w14:paraId="39248F16" w14:textId="4456A996" w:rsidR="00A97E14" w:rsidRPr="00B55727" w:rsidRDefault="00A97E14" w:rsidP="00A97E14">
      <w:pPr>
        <w:jc w:val="left"/>
        <w:rPr>
          <w:lang w:val="fr-FR"/>
        </w:rPr>
      </w:pPr>
      <w:r w:rsidRPr="00B55727">
        <w:rPr>
          <w:lang w:val="fr-FR"/>
        </w:rPr>
        <w:t xml:space="preserve">COMITÉ EXÉCUTIF </w:t>
      </w:r>
      <w:r w:rsidRPr="00B55727">
        <w:rPr>
          <w:lang w:val="fr-FR"/>
        </w:rPr>
        <w:br/>
        <w:t xml:space="preserve">  DU FONDS MULTILATÉRAL AUX FINS </w:t>
      </w:r>
      <w:r w:rsidRPr="00B55727">
        <w:rPr>
          <w:lang w:val="fr-FR"/>
        </w:rPr>
        <w:br/>
        <w:t xml:space="preserve">  D</w:t>
      </w:r>
      <w:r w:rsidR="00DE670E">
        <w:rPr>
          <w:lang w:val="fr-FR"/>
        </w:rPr>
        <w:t>’</w:t>
      </w:r>
      <w:r w:rsidRPr="00B55727">
        <w:rPr>
          <w:lang w:val="fr-FR"/>
        </w:rPr>
        <w:t>APPLICATION DU PROTOCOLE DE MONTRÉAL</w:t>
      </w:r>
      <w:r w:rsidRPr="00B55727">
        <w:rPr>
          <w:lang w:val="fr-FR"/>
        </w:rPr>
        <w:br/>
        <w:t>Quatre-vingt-</w:t>
      </w:r>
      <w:r w:rsidR="001B7045" w:rsidRPr="00B55727">
        <w:rPr>
          <w:lang w:val="fr-FR"/>
        </w:rPr>
        <w:t>treiz</w:t>
      </w:r>
      <w:r w:rsidR="00C004D8" w:rsidRPr="00B55727">
        <w:rPr>
          <w:lang w:val="fr-FR"/>
        </w:rPr>
        <w:t>i</w:t>
      </w:r>
      <w:r w:rsidRPr="00B55727">
        <w:rPr>
          <w:lang w:val="fr-FR"/>
        </w:rPr>
        <w:t>ème réunion</w:t>
      </w:r>
    </w:p>
    <w:p w14:paraId="4A9218C2" w14:textId="77777777" w:rsidR="00A97E14" w:rsidRPr="00B55727" w:rsidRDefault="00A97E14" w:rsidP="00A97E14">
      <w:pPr>
        <w:jc w:val="left"/>
        <w:rPr>
          <w:lang w:val="fr-FR"/>
        </w:rPr>
      </w:pPr>
      <w:r w:rsidRPr="00B55727">
        <w:rPr>
          <w:lang w:val="fr-FR"/>
        </w:rPr>
        <w:t xml:space="preserve">Montréal, </w:t>
      </w:r>
      <w:r w:rsidR="001B7045" w:rsidRPr="00B55727">
        <w:rPr>
          <w:lang w:val="fr-FR"/>
        </w:rPr>
        <w:t>15</w:t>
      </w:r>
      <w:r w:rsidR="005A7F28" w:rsidRPr="00B55727">
        <w:rPr>
          <w:lang w:val="fr-FR"/>
        </w:rPr>
        <w:t xml:space="preserve"> – </w:t>
      </w:r>
      <w:r w:rsidR="001B7045" w:rsidRPr="00B55727">
        <w:rPr>
          <w:lang w:val="fr-FR"/>
        </w:rPr>
        <w:t>19 décembre</w:t>
      </w:r>
      <w:r w:rsidRPr="00B55727">
        <w:rPr>
          <w:lang w:val="fr-FR"/>
        </w:rPr>
        <w:t xml:space="preserve"> 202</w:t>
      </w:r>
      <w:r w:rsidR="005A7F28" w:rsidRPr="00B55727">
        <w:rPr>
          <w:lang w:val="fr-FR"/>
        </w:rPr>
        <w:t>3</w:t>
      </w:r>
    </w:p>
    <w:p w14:paraId="5D872D61" w14:textId="71D4856A" w:rsidR="00B55727" w:rsidRPr="00B55727" w:rsidRDefault="00B55727" w:rsidP="00B55727">
      <w:pPr>
        <w:jc w:val="left"/>
        <w:rPr>
          <w:lang w:val="fr-FR"/>
        </w:rPr>
      </w:pPr>
      <w:r w:rsidRPr="00B55727">
        <w:rPr>
          <w:lang w:val="fr-FR"/>
        </w:rPr>
        <w:t>Point 10 a) de l</w:t>
      </w:r>
      <w:r w:rsidR="00DE670E">
        <w:rPr>
          <w:lang w:val="fr-FR"/>
        </w:rPr>
        <w:t>’</w:t>
      </w:r>
      <w:r w:rsidRPr="00B55727">
        <w:rPr>
          <w:lang w:val="fr-FR"/>
        </w:rPr>
        <w:t>ordre du jour provisoire</w:t>
      </w:r>
      <w:r w:rsidRPr="00B55727">
        <w:rPr>
          <w:rStyle w:val="FootnoteReference"/>
          <w:lang w:val="fr-FR"/>
        </w:rPr>
        <w:footnoteReference w:id="1"/>
      </w:r>
    </w:p>
    <w:p w14:paraId="5EB0CF8E" w14:textId="77777777" w:rsidR="00441083" w:rsidRPr="00B55727" w:rsidRDefault="00441083">
      <w:pPr>
        <w:pStyle w:val="Title1"/>
        <w:rPr>
          <w:lang w:val="fr-FR"/>
        </w:rPr>
      </w:pPr>
    </w:p>
    <w:p w14:paraId="4017703A" w14:textId="77777777" w:rsidR="00843511" w:rsidRPr="00B55727" w:rsidRDefault="00843511">
      <w:pPr>
        <w:pStyle w:val="Title1"/>
        <w:rPr>
          <w:lang w:val="fr-FR"/>
        </w:rPr>
      </w:pPr>
    </w:p>
    <w:p w14:paraId="5E3926C1" w14:textId="77777777" w:rsidR="00441083" w:rsidRPr="00B55727" w:rsidRDefault="00441083">
      <w:pPr>
        <w:pStyle w:val="Title1"/>
        <w:rPr>
          <w:lang w:val="fr-FR"/>
        </w:rPr>
      </w:pPr>
    </w:p>
    <w:p w14:paraId="6DC0CB22" w14:textId="6315B749" w:rsidR="00B55727" w:rsidRPr="00B55727" w:rsidRDefault="00B55727" w:rsidP="00B55727">
      <w:pPr>
        <w:pStyle w:val="Title1"/>
        <w:rPr>
          <w:sz w:val="24"/>
          <w:szCs w:val="24"/>
          <w:lang w:val="fr-FR"/>
        </w:rPr>
      </w:pPr>
      <w:r w:rsidRPr="00B55727">
        <w:rPr>
          <w:sz w:val="24"/>
          <w:lang w:val="fr-FR"/>
        </w:rPr>
        <w:t>PROJET DE LIGNES DIRECTRICES SUR LE</w:t>
      </w:r>
      <w:r w:rsidR="007E72F7">
        <w:rPr>
          <w:sz w:val="24"/>
          <w:lang w:val="fr-FR"/>
        </w:rPr>
        <w:t>S COÛTS DE</w:t>
      </w:r>
      <w:r w:rsidRPr="00B55727">
        <w:rPr>
          <w:sz w:val="24"/>
          <w:lang w:val="fr-FR"/>
        </w:rPr>
        <w:t xml:space="preserve"> FINANCEMENT DE LA RÉDUCTION PROGRESSIVE DES HFC DANS LES PAYS VISÉS À L</w:t>
      </w:r>
      <w:r w:rsidR="00DE670E">
        <w:rPr>
          <w:sz w:val="24"/>
          <w:lang w:val="fr-FR"/>
        </w:rPr>
        <w:t>’</w:t>
      </w:r>
      <w:r w:rsidRPr="00B55727">
        <w:rPr>
          <w:sz w:val="24"/>
          <w:lang w:val="fr-FR"/>
        </w:rPr>
        <w:t>ARTICLE</w:t>
      </w:r>
      <w:r w:rsidR="005F7AB1">
        <w:rPr>
          <w:sz w:val="24"/>
          <w:lang w:val="fr-FR"/>
        </w:rPr>
        <w:t> </w:t>
      </w:r>
      <w:r w:rsidRPr="00B55727">
        <w:rPr>
          <w:sz w:val="24"/>
          <w:lang w:val="fr-FR"/>
        </w:rPr>
        <w:t>5, COMPRENANT L</w:t>
      </w:r>
      <w:r w:rsidR="00DE670E">
        <w:rPr>
          <w:sz w:val="24"/>
          <w:lang w:val="fr-FR"/>
        </w:rPr>
        <w:t>’</w:t>
      </w:r>
      <w:r w:rsidRPr="00B55727">
        <w:rPr>
          <w:sz w:val="24"/>
          <w:lang w:val="fr-FR"/>
        </w:rPr>
        <w:t>EXAMEN DE L</w:t>
      </w:r>
      <w:r w:rsidR="00DE670E">
        <w:rPr>
          <w:sz w:val="24"/>
          <w:lang w:val="fr-FR"/>
        </w:rPr>
        <w:t>’</w:t>
      </w:r>
      <w:r w:rsidRPr="00B55727">
        <w:rPr>
          <w:sz w:val="24"/>
          <w:lang w:val="fr-FR"/>
        </w:rPr>
        <w:t>OPÉRATIONNALISATION DU PARAGRAPHE</w:t>
      </w:r>
      <w:r w:rsidR="007E72F7">
        <w:rPr>
          <w:sz w:val="24"/>
          <w:lang w:val="fr-FR"/>
        </w:rPr>
        <w:t> </w:t>
      </w:r>
      <w:r w:rsidRPr="00B55727">
        <w:rPr>
          <w:sz w:val="24"/>
          <w:lang w:val="fr-FR"/>
        </w:rPr>
        <w:t xml:space="preserve">24 DE LA </w:t>
      </w:r>
      <w:r w:rsidRPr="00B55727">
        <w:rPr>
          <w:caps w:val="0"/>
          <w:sz w:val="24"/>
          <w:lang w:val="fr-FR"/>
        </w:rPr>
        <w:t>DÉCISION</w:t>
      </w:r>
      <w:r w:rsidRPr="00B55727">
        <w:rPr>
          <w:sz w:val="24"/>
          <w:lang w:val="fr-FR"/>
        </w:rPr>
        <w:t> xxviii/2</w:t>
      </w:r>
    </w:p>
    <w:p w14:paraId="183DC37A" w14:textId="77777777" w:rsidR="00B55727" w:rsidRPr="00B55727" w:rsidRDefault="00B55727" w:rsidP="00B55727">
      <w:pPr>
        <w:pStyle w:val="Title1"/>
        <w:spacing w:after="240"/>
        <w:rPr>
          <w:caps w:val="0"/>
          <w:lang w:val="fr-FR"/>
        </w:rPr>
      </w:pPr>
    </w:p>
    <w:p w14:paraId="1480D6FF" w14:textId="77777777" w:rsidR="00B55727" w:rsidRPr="00B55727" w:rsidRDefault="00B55727" w:rsidP="00B55727">
      <w:pPr>
        <w:pStyle w:val="Title1"/>
        <w:spacing w:after="240"/>
        <w:jc w:val="left"/>
        <w:rPr>
          <w:caps w:val="0"/>
          <w:sz w:val="24"/>
          <w:szCs w:val="24"/>
          <w:lang w:val="fr-FR"/>
        </w:rPr>
      </w:pPr>
      <w:r w:rsidRPr="00B55727">
        <w:rPr>
          <w:caps w:val="0"/>
          <w:sz w:val="24"/>
          <w:lang w:val="fr-FR"/>
        </w:rPr>
        <w:t>Introduction</w:t>
      </w:r>
    </w:p>
    <w:p w14:paraId="2DC4A68A" w14:textId="77777777" w:rsidR="00B55727" w:rsidRPr="00B55727" w:rsidRDefault="00B55727" w:rsidP="00B55727">
      <w:pPr>
        <w:pStyle w:val="Heading1"/>
        <w:rPr>
          <w:i/>
          <w:lang w:val="fr-FR"/>
        </w:rPr>
      </w:pPr>
      <w:r w:rsidRPr="00B55727">
        <w:rPr>
          <w:lang w:val="fr-FR"/>
        </w:rPr>
        <w:t>Depuis leur vingt-huitième Réunion, les Parties au Protocole de Montréal ont notamment demandé au Comité exécutif :</w:t>
      </w:r>
    </w:p>
    <w:p w14:paraId="6C35D4EC" w14:textId="2F8B646C" w:rsidR="00B55727" w:rsidRPr="00B55727" w:rsidRDefault="00B55727" w:rsidP="00732DF4">
      <w:pPr>
        <w:pStyle w:val="Heading2"/>
        <w:rPr>
          <w:lang w:val="fr-FR"/>
        </w:rPr>
      </w:pPr>
      <w:r w:rsidRPr="00B55727">
        <w:rPr>
          <w:lang w:val="fr-FR"/>
        </w:rPr>
        <w:t>d</w:t>
      </w:r>
      <w:r w:rsidR="00DE670E">
        <w:rPr>
          <w:lang w:val="fr-FR"/>
        </w:rPr>
        <w:t>’</w:t>
      </w:r>
      <w:r w:rsidRPr="00B55727">
        <w:rPr>
          <w:lang w:val="fr-FR"/>
        </w:rPr>
        <w:t>élaborer, dans un délai de deux ans à compter de l</w:t>
      </w:r>
      <w:r w:rsidR="00DE670E">
        <w:rPr>
          <w:lang w:val="fr-FR"/>
        </w:rPr>
        <w:t>’</w:t>
      </w:r>
      <w:r w:rsidRPr="00B55727">
        <w:rPr>
          <w:lang w:val="fr-FR"/>
        </w:rPr>
        <w:t>adoption de l</w:t>
      </w:r>
      <w:r w:rsidR="00DE670E">
        <w:rPr>
          <w:lang w:val="fr-FR"/>
        </w:rPr>
        <w:t>’</w:t>
      </w:r>
      <w:r w:rsidRPr="00B55727">
        <w:rPr>
          <w:lang w:val="fr-FR"/>
        </w:rPr>
        <w:t xml:space="preserve">Amendement, des </w:t>
      </w:r>
      <w:r w:rsidR="00A82D47">
        <w:rPr>
          <w:lang w:val="fr-FR"/>
        </w:rPr>
        <w:t>lignes directrices</w:t>
      </w:r>
      <w:r w:rsidRPr="00B55727">
        <w:rPr>
          <w:lang w:val="fr-FR"/>
        </w:rPr>
        <w:t xml:space="preserve"> concernant le financement de la réduction progressive de la consommation et de la production de HFC, y compris des seuils de coût-efficacité, et de présenter ces </w:t>
      </w:r>
      <w:r w:rsidR="00A82D47">
        <w:rPr>
          <w:lang w:val="fr-FR"/>
        </w:rPr>
        <w:t>lignes directrices</w:t>
      </w:r>
      <w:r w:rsidRPr="00B55727">
        <w:rPr>
          <w:lang w:val="fr-FR"/>
        </w:rPr>
        <w:t xml:space="preserve"> à la Réunion des Parties avant que le Comité exécutif n</w:t>
      </w:r>
      <w:r w:rsidR="00DE670E">
        <w:rPr>
          <w:lang w:val="fr-FR"/>
        </w:rPr>
        <w:t>’</w:t>
      </w:r>
      <w:r w:rsidRPr="00B55727">
        <w:rPr>
          <w:lang w:val="fr-FR"/>
        </w:rPr>
        <w:t>en mette au point la version définitive, afin que les Parties puissent présenter leurs vues et leurs suggestions (décision XXVIII/2) ;</w:t>
      </w:r>
      <w:r w:rsidRPr="00B55727">
        <w:rPr>
          <w:vertAlign w:val="superscript"/>
          <w:lang w:val="fr-FR"/>
        </w:rPr>
        <w:footnoteReference w:id="2"/>
      </w:r>
      <w:r w:rsidRPr="00B55727">
        <w:rPr>
          <w:lang w:val="fr-FR"/>
        </w:rPr>
        <w:t xml:space="preserve"> et</w:t>
      </w:r>
    </w:p>
    <w:p w14:paraId="683644F0" w14:textId="02B8CF2C" w:rsidR="00B55727" w:rsidRPr="00B55727" w:rsidRDefault="00B55727" w:rsidP="00B55727">
      <w:pPr>
        <w:pStyle w:val="Heading2"/>
        <w:numPr>
          <w:ilvl w:val="1"/>
          <w:numId w:val="1"/>
        </w:numPr>
        <w:rPr>
          <w:lang w:val="fr-FR"/>
        </w:rPr>
      </w:pPr>
      <w:r w:rsidRPr="00B55727">
        <w:rPr>
          <w:lang w:val="fr-FR"/>
        </w:rPr>
        <w:t>de continuer à travailler à l</w:t>
      </w:r>
      <w:r w:rsidR="00DE670E">
        <w:rPr>
          <w:lang w:val="fr-FR"/>
        </w:rPr>
        <w:t>’</w:t>
      </w:r>
      <w:r w:rsidRPr="00B55727">
        <w:rPr>
          <w:lang w:val="fr-FR"/>
        </w:rPr>
        <w:t xml:space="preserve">élaboration des </w:t>
      </w:r>
      <w:r w:rsidR="00A82D47">
        <w:rPr>
          <w:lang w:val="fr-FR"/>
        </w:rPr>
        <w:t>lignes directrices</w:t>
      </w:r>
      <w:r w:rsidRPr="00B55727">
        <w:rPr>
          <w:lang w:val="fr-FR"/>
        </w:rPr>
        <w:t xml:space="preserve"> concernant le financement de la réduction progressive de la consommation et de la production d</w:t>
      </w:r>
      <w:r w:rsidR="00DE670E">
        <w:rPr>
          <w:lang w:val="fr-FR"/>
        </w:rPr>
        <w:t>’</w:t>
      </w:r>
      <w:r w:rsidRPr="00B55727">
        <w:rPr>
          <w:lang w:val="fr-FR"/>
        </w:rPr>
        <w:t>hydrofluorocarbones et d</w:t>
      </w:r>
      <w:r w:rsidR="00DE670E">
        <w:rPr>
          <w:lang w:val="fr-FR"/>
        </w:rPr>
        <w:t>’</w:t>
      </w:r>
      <w:r w:rsidRPr="00B55727">
        <w:rPr>
          <w:lang w:val="fr-FR"/>
        </w:rPr>
        <w:t xml:space="preserve">indiquer les progrès accomplis sur chacun de leurs éléments dans le cadre du rapport annuel que le Comité présente à la Réunion des Parties ; et de présenter le projet de </w:t>
      </w:r>
      <w:r w:rsidR="00A82D47">
        <w:rPr>
          <w:lang w:val="fr-FR"/>
        </w:rPr>
        <w:t>lignes directrices</w:t>
      </w:r>
      <w:r w:rsidRPr="00B55727">
        <w:rPr>
          <w:lang w:val="fr-FR"/>
        </w:rPr>
        <w:t xml:space="preserve"> à la Réunion des Parties avant d</w:t>
      </w:r>
      <w:r w:rsidR="00DE670E">
        <w:rPr>
          <w:lang w:val="fr-FR"/>
        </w:rPr>
        <w:t>’</w:t>
      </w:r>
      <w:r w:rsidRPr="00B55727">
        <w:rPr>
          <w:lang w:val="fr-FR"/>
        </w:rPr>
        <w:t xml:space="preserve">en mettre au point la version définitive afin que </w:t>
      </w:r>
      <w:r w:rsidRPr="00B55727">
        <w:rPr>
          <w:lang w:val="fr-FR"/>
        </w:rPr>
        <w:lastRenderedPageBreak/>
        <w:t>les parties puissent présenter leurs vues et suggestions (décision XXX/4).</w:t>
      </w:r>
      <w:r w:rsidRPr="00B55727">
        <w:rPr>
          <w:vertAlign w:val="superscript"/>
          <w:lang w:val="fr-FR"/>
        </w:rPr>
        <w:footnoteReference w:id="3"/>
      </w:r>
    </w:p>
    <w:p w14:paraId="04FF97EA" w14:textId="1559F80C" w:rsidR="00B55727" w:rsidRPr="00B55727" w:rsidRDefault="00B55727" w:rsidP="00B55727">
      <w:pPr>
        <w:pStyle w:val="Heading1"/>
        <w:rPr>
          <w:lang w:val="fr-FR"/>
        </w:rPr>
      </w:pPr>
      <w:r w:rsidRPr="00B55727">
        <w:rPr>
          <w:lang w:val="fr-FR"/>
        </w:rPr>
        <w:t>Depuis l</w:t>
      </w:r>
      <w:r w:rsidR="00DE670E">
        <w:rPr>
          <w:lang w:val="fr-FR"/>
        </w:rPr>
        <w:t>’</w:t>
      </w:r>
      <w:r w:rsidRPr="00B55727">
        <w:rPr>
          <w:lang w:val="fr-FR"/>
        </w:rPr>
        <w:t>adoption de l</w:t>
      </w:r>
      <w:r w:rsidR="00DE670E">
        <w:rPr>
          <w:lang w:val="fr-FR"/>
        </w:rPr>
        <w:t>’</w:t>
      </w:r>
      <w:r w:rsidRPr="00B55727">
        <w:rPr>
          <w:lang w:val="fr-FR"/>
        </w:rPr>
        <w:t xml:space="preserve">Amendement de Kigali, le Comité exécutif a débattu de </w:t>
      </w:r>
      <w:r w:rsidR="00A82D47">
        <w:rPr>
          <w:lang w:val="fr-FR"/>
        </w:rPr>
        <w:t>lignes directrices portant sur les coûts pour</w:t>
      </w:r>
      <w:r w:rsidRPr="00B55727">
        <w:rPr>
          <w:lang w:val="fr-FR"/>
        </w:rPr>
        <w:t xml:space="preserve"> la réduction progressive des HFC ; le Secrétariat a produit un certain nombre de documents pour aider le Comité dans ses délibérations.</w:t>
      </w:r>
    </w:p>
    <w:p w14:paraId="5C738EA0" w14:textId="4CBC2D49" w:rsidR="00B55727" w:rsidRPr="00B55727" w:rsidRDefault="00B55727" w:rsidP="00B55727">
      <w:pPr>
        <w:pStyle w:val="Heading1"/>
        <w:rPr>
          <w:lang w:val="fr-FR"/>
        </w:rPr>
      </w:pPr>
      <w:r w:rsidRPr="00B55727">
        <w:rPr>
          <w:lang w:val="fr-FR"/>
        </w:rPr>
        <w:t>À sa 80</w:t>
      </w:r>
      <w:r w:rsidRPr="00B55727">
        <w:rPr>
          <w:vertAlign w:val="superscript"/>
          <w:lang w:val="fr-FR"/>
        </w:rPr>
        <w:t>e</w:t>
      </w:r>
      <w:r w:rsidRPr="00B55727">
        <w:rPr>
          <w:lang w:val="fr-FR"/>
        </w:rPr>
        <w:t> réunion, le Comité exécutif a notamment décidé d</w:t>
      </w:r>
      <w:r w:rsidR="00DE670E">
        <w:rPr>
          <w:lang w:val="fr-FR"/>
        </w:rPr>
        <w:t>’</w:t>
      </w:r>
      <w:r w:rsidRPr="00B55727">
        <w:rPr>
          <w:lang w:val="fr-FR"/>
        </w:rPr>
        <w:t>utiliser, en tant que documents de travail pour les délibérations futures, le projet de modèle dont il est question au sous-</w:t>
      </w:r>
      <w:r w:rsidR="002953BE">
        <w:rPr>
          <w:lang w:val="fr-FR"/>
        </w:rPr>
        <w:t>paragraphe</w:t>
      </w:r>
      <w:r w:rsidRPr="00B55727">
        <w:rPr>
          <w:lang w:val="fr-FR"/>
        </w:rPr>
        <w:t> 8 a) ci-dessous, et la liste régulièrement mise à jour des éléments en suspens de la décision XXVIII/2, contenue dans le tableau 1 du présent document.</w:t>
      </w:r>
    </w:p>
    <w:p w14:paraId="583366D1" w14:textId="54A9FDB3" w:rsidR="00B55727" w:rsidRPr="00B55727" w:rsidRDefault="00B55727" w:rsidP="00B55727">
      <w:pPr>
        <w:pStyle w:val="Heading1"/>
        <w:rPr>
          <w:lang w:val="fr-FR"/>
        </w:rPr>
      </w:pPr>
      <w:r w:rsidRPr="00B55727">
        <w:rPr>
          <w:lang w:val="fr-FR"/>
        </w:rPr>
        <w:t xml:space="preserve">En raison du report des délibérations dû à la pandémie de COVID-19, le Comité exécutif a poursuivi ses débats concernant les </w:t>
      </w:r>
      <w:r w:rsidR="00A82D47">
        <w:rPr>
          <w:lang w:val="fr-FR"/>
        </w:rPr>
        <w:t>lignes directrices portant sur les coûts pour</w:t>
      </w:r>
      <w:r w:rsidRPr="00B55727">
        <w:rPr>
          <w:lang w:val="fr-FR"/>
        </w:rPr>
        <w:t xml:space="preserve"> la réduction progressive des HFC dans les pays visés à l</w:t>
      </w:r>
      <w:r w:rsidR="00DE670E">
        <w:rPr>
          <w:lang w:val="fr-FR"/>
        </w:rPr>
        <w:t>’</w:t>
      </w:r>
      <w:r w:rsidRPr="00B55727">
        <w:rPr>
          <w:lang w:val="fr-FR"/>
        </w:rPr>
        <w:t>Article 5 lors de la partie tenue en présentiel de sa 89</w:t>
      </w:r>
      <w:r w:rsidRPr="00B55727">
        <w:rPr>
          <w:vertAlign w:val="superscript"/>
          <w:lang w:val="fr-FR"/>
        </w:rPr>
        <w:t>e</w:t>
      </w:r>
      <w:r w:rsidRPr="00B55727">
        <w:rPr>
          <w:lang w:val="fr-FR"/>
        </w:rPr>
        <w:t> réunion.</w:t>
      </w:r>
      <w:r w:rsidRPr="00B55727">
        <w:rPr>
          <w:rStyle w:val="FootnoteReference"/>
          <w:lang w:val="fr-FR"/>
        </w:rPr>
        <w:footnoteReference w:id="4"/>
      </w:r>
      <w:r w:rsidRPr="00B55727">
        <w:rPr>
          <w:lang w:val="fr-FR"/>
        </w:rPr>
        <w:t xml:space="preserve"> Le groupe de contact constitué a délibéré des seuils de coût</w:t>
      </w:r>
      <w:r w:rsidRPr="00B55727">
        <w:rPr>
          <w:lang w:val="fr-FR"/>
        </w:rPr>
        <w:noBreakHyphen/>
        <w:t>efficacité, des problèmes associés à l</w:t>
      </w:r>
      <w:r w:rsidR="00DE670E">
        <w:rPr>
          <w:lang w:val="fr-FR"/>
        </w:rPr>
        <w:t>’</w:t>
      </w:r>
      <w:r w:rsidRPr="00B55727">
        <w:rPr>
          <w:lang w:val="fr-FR"/>
        </w:rPr>
        <w:t>élimination définitive et du point de départ pour la réduction progressive des HFC, mais n</w:t>
      </w:r>
      <w:r w:rsidR="00DE670E">
        <w:rPr>
          <w:lang w:val="fr-FR"/>
        </w:rPr>
        <w:t>’</w:t>
      </w:r>
      <w:r w:rsidRPr="00B55727">
        <w:rPr>
          <w:lang w:val="fr-FR"/>
        </w:rPr>
        <w:t>est pas parvenu à des conclusions, et le Comité exécutif a convenu de poursuivre les débats à sa 90</w:t>
      </w:r>
      <w:r w:rsidRPr="00B55727">
        <w:rPr>
          <w:vertAlign w:val="superscript"/>
          <w:lang w:val="fr-FR"/>
        </w:rPr>
        <w:t>e</w:t>
      </w:r>
      <w:r w:rsidRPr="00B55727">
        <w:rPr>
          <w:lang w:val="fr-FR"/>
        </w:rPr>
        <w:t> réunion, en s</w:t>
      </w:r>
      <w:r w:rsidR="00DE670E">
        <w:rPr>
          <w:lang w:val="fr-FR"/>
        </w:rPr>
        <w:t>’</w:t>
      </w:r>
      <w:r w:rsidRPr="00B55727">
        <w:rPr>
          <w:lang w:val="fr-FR"/>
        </w:rPr>
        <w:t>appuyant sur les propositions des membres mises en avant dans les textes de travail préparés par le Secrétariat.</w:t>
      </w:r>
      <w:r w:rsidRPr="00B55727">
        <w:rPr>
          <w:rStyle w:val="FootnoteReference"/>
          <w:lang w:val="fr-FR"/>
        </w:rPr>
        <w:footnoteReference w:id="5"/>
      </w:r>
    </w:p>
    <w:p w14:paraId="46FC3FD5" w14:textId="38EE04AC" w:rsidR="00B55727" w:rsidRPr="00B55727" w:rsidRDefault="00B55727" w:rsidP="00B55727">
      <w:pPr>
        <w:pStyle w:val="Heading1"/>
        <w:rPr>
          <w:lang w:val="fr-FR"/>
        </w:rPr>
      </w:pPr>
      <w:r w:rsidRPr="00B55727">
        <w:rPr>
          <w:lang w:val="fr-FR"/>
        </w:rPr>
        <w:t>Aux 90</w:t>
      </w:r>
      <w:r w:rsidRPr="00B55727">
        <w:rPr>
          <w:vertAlign w:val="superscript"/>
          <w:lang w:val="fr-FR"/>
        </w:rPr>
        <w:t>e</w:t>
      </w:r>
      <w:r w:rsidRPr="00B55727">
        <w:rPr>
          <w:lang w:val="fr-FR"/>
        </w:rPr>
        <w:t xml:space="preserve"> et 91</w:t>
      </w:r>
      <w:r w:rsidRPr="00B55727">
        <w:rPr>
          <w:vertAlign w:val="superscript"/>
          <w:lang w:val="fr-FR"/>
        </w:rPr>
        <w:t>e</w:t>
      </w:r>
      <w:r w:rsidRPr="00B55727">
        <w:rPr>
          <w:lang w:val="fr-FR"/>
        </w:rPr>
        <w:t> réunions, le groupe de contact a progressé dans les délibérations concernant les seuils de coût-efficacité pour certains secteurs de fabrication et au sujet du problème de l</w:t>
      </w:r>
      <w:r w:rsidR="00DE670E">
        <w:rPr>
          <w:lang w:val="fr-FR"/>
        </w:rPr>
        <w:t>’</w:t>
      </w:r>
      <w:r w:rsidRPr="00B55727">
        <w:rPr>
          <w:lang w:val="fr-FR"/>
        </w:rPr>
        <w:t>élimination définitive, comme cela est précisé dans les paragraphes concernés ci-dessous, et il a continué à débattre du point de départ pour les réductions globales durables de consommation de HFC, sur la base d</w:t>
      </w:r>
      <w:r w:rsidR="00DE670E">
        <w:rPr>
          <w:lang w:val="fr-FR"/>
        </w:rPr>
        <w:t>’</w:t>
      </w:r>
      <w:r w:rsidRPr="00B55727">
        <w:rPr>
          <w:lang w:val="fr-FR"/>
        </w:rPr>
        <w:t>une présentation par le Secrétariat. Étant donné que des délibérations supplémentaires étaient nécessaires pour le point de départ, les seuils de coût-efficacité pour la climatisation stationnaire et la réfrigération commerciale, et les surcoûts d</w:t>
      </w:r>
      <w:r w:rsidR="00DE670E">
        <w:rPr>
          <w:lang w:val="fr-FR"/>
        </w:rPr>
        <w:t>’</w:t>
      </w:r>
      <w:r w:rsidRPr="00B55727">
        <w:rPr>
          <w:lang w:val="fr-FR"/>
        </w:rPr>
        <w:t>exploitation, le Comité exécutif a convenu de poursuivre, à sa 92</w:t>
      </w:r>
      <w:r w:rsidRPr="00B55727">
        <w:rPr>
          <w:vertAlign w:val="superscript"/>
          <w:lang w:val="fr-FR"/>
        </w:rPr>
        <w:t>e</w:t>
      </w:r>
      <w:r w:rsidRPr="00B55727">
        <w:rPr>
          <w:lang w:val="fr-FR"/>
        </w:rPr>
        <w:t xml:space="preserve"> réunion, son examen de ces questions en suspens, </w:t>
      </w:r>
      <w:bookmarkStart w:id="0" w:name="_Hlk121822721"/>
      <w:r w:rsidRPr="00B55727">
        <w:rPr>
          <w:lang w:val="fr-FR"/>
        </w:rPr>
        <w:t>en s</w:t>
      </w:r>
      <w:r w:rsidR="00DE670E">
        <w:rPr>
          <w:lang w:val="fr-FR"/>
        </w:rPr>
        <w:t>’</w:t>
      </w:r>
      <w:r w:rsidRPr="00B55727">
        <w:rPr>
          <w:lang w:val="fr-FR"/>
        </w:rPr>
        <w:t>appuyant notamment sur les textes de travail utilisés par le groupe de contact</w:t>
      </w:r>
      <w:bookmarkEnd w:id="0"/>
      <w:r w:rsidRPr="00B55727">
        <w:rPr>
          <w:lang w:val="fr-FR"/>
        </w:rPr>
        <w:t>,</w:t>
      </w:r>
      <w:r w:rsidRPr="00B55727">
        <w:rPr>
          <w:rStyle w:val="FootnoteReference"/>
          <w:lang w:val="fr-FR"/>
        </w:rPr>
        <w:footnoteReference w:id="6"/>
      </w:r>
      <w:r w:rsidRPr="00B55727">
        <w:rPr>
          <w:lang w:val="fr-FR"/>
        </w:rPr>
        <w:t xml:space="preserve"> et a demandé au Secrétariat de préparer un document sur le point de départ pour les réductions globales durables sur la base des délibérations qui ont eu lieu à la 91</w:t>
      </w:r>
      <w:r w:rsidRPr="00B55727">
        <w:rPr>
          <w:vertAlign w:val="superscript"/>
          <w:lang w:val="fr-FR"/>
        </w:rPr>
        <w:t>e</w:t>
      </w:r>
      <w:r w:rsidRPr="00B55727">
        <w:rPr>
          <w:lang w:val="fr-FR"/>
        </w:rPr>
        <w:t> réunion ; et des informations pour aider le Comité exécutif à définir ce qui devait être considéré comme des « petites et moyennes entreprises » (PME) dans les secteurs de la fabrication de climatiseurs et d</w:t>
      </w:r>
      <w:r w:rsidR="00DE670E">
        <w:rPr>
          <w:lang w:val="fr-FR"/>
        </w:rPr>
        <w:t>’</w:t>
      </w:r>
      <w:r w:rsidRPr="00B55727">
        <w:rPr>
          <w:lang w:val="fr-FR"/>
        </w:rPr>
        <w:t>équipements de réfrigération commerciaux.</w:t>
      </w:r>
      <w:r w:rsidRPr="00B55727">
        <w:rPr>
          <w:rStyle w:val="FootnoteReference"/>
          <w:lang w:val="fr-FR"/>
        </w:rPr>
        <w:footnoteReference w:id="7"/>
      </w:r>
    </w:p>
    <w:p w14:paraId="5629BB66" w14:textId="38343F5E" w:rsidR="00B55727" w:rsidRPr="00B55727" w:rsidRDefault="00B55727" w:rsidP="00B55727">
      <w:pPr>
        <w:pStyle w:val="Heading1"/>
        <w:rPr>
          <w:lang w:val="fr-FR"/>
        </w:rPr>
      </w:pPr>
      <w:r w:rsidRPr="00B55727">
        <w:rPr>
          <w:lang w:val="fr-FR"/>
        </w:rPr>
        <w:t>À la 92</w:t>
      </w:r>
      <w:r w:rsidRPr="00B55727">
        <w:rPr>
          <w:vertAlign w:val="superscript"/>
          <w:lang w:val="fr-FR"/>
        </w:rPr>
        <w:t>e</w:t>
      </w:r>
      <w:r w:rsidRPr="00B55727">
        <w:rPr>
          <w:lang w:val="fr-FR"/>
        </w:rPr>
        <w:t> réunion, l</w:t>
      </w:r>
      <w:r w:rsidR="00DE670E">
        <w:rPr>
          <w:lang w:val="fr-FR"/>
        </w:rPr>
        <w:t>’</w:t>
      </w:r>
      <w:r w:rsidRPr="00B55727">
        <w:rPr>
          <w:lang w:val="fr-FR"/>
        </w:rPr>
        <w:t>analyse des questions liées à la fixation d</w:t>
      </w:r>
      <w:r w:rsidR="00DE670E">
        <w:rPr>
          <w:lang w:val="fr-FR"/>
        </w:rPr>
        <w:t>’</w:t>
      </w:r>
      <w:r w:rsidRPr="00B55727">
        <w:rPr>
          <w:lang w:val="fr-FR"/>
        </w:rPr>
        <w:t>un point de départ pour des réductions globales durables dans le cadre de la réduction progressive des HFC a été présentée dans le document UNEP/OzL.Pro/ExCom/92/46, tandis que les informations visant à aider le Comité exécutif à définir les PME dans les secteurs de la fabrication de climatiseurs et d</w:t>
      </w:r>
      <w:r w:rsidR="00DE670E">
        <w:rPr>
          <w:lang w:val="fr-FR"/>
        </w:rPr>
        <w:t>’</w:t>
      </w:r>
      <w:r w:rsidRPr="00B55727">
        <w:rPr>
          <w:lang w:val="fr-FR"/>
        </w:rPr>
        <w:t>équipements de réfrigération commerciaux, reproduites à la section II du présent document, figuraient dans le document UNEP/OzL.Pro/ExCom/92/45. Le groupe de contact a continué à progresser dans ses délibérations relatives au point de départ pour les réductions globales durables de la consommation de HFC et aux seuils de coût-efficacité, mais n</w:t>
      </w:r>
      <w:r w:rsidR="00DE670E">
        <w:rPr>
          <w:lang w:val="fr-FR"/>
        </w:rPr>
        <w:t>’</w:t>
      </w:r>
      <w:r w:rsidRPr="00B55727">
        <w:rPr>
          <w:lang w:val="fr-FR"/>
        </w:rPr>
        <w:t>est pas parvenu à une conclusion. Un autre groupe de contact constitué pour délibérer des modalités et de niveaux de financement pour le secteur de l</w:t>
      </w:r>
      <w:r w:rsidR="00DE670E">
        <w:rPr>
          <w:lang w:val="fr-FR"/>
        </w:rPr>
        <w:t>’</w:t>
      </w:r>
      <w:r w:rsidRPr="00B55727">
        <w:rPr>
          <w:lang w:val="fr-FR"/>
        </w:rPr>
        <w:t>entretien de l</w:t>
      </w:r>
      <w:r w:rsidR="00DE670E">
        <w:rPr>
          <w:lang w:val="fr-FR"/>
        </w:rPr>
        <w:t>’</w:t>
      </w:r>
      <w:r w:rsidRPr="00B55727">
        <w:rPr>
          <w:lang w:val="fr-FR"/>
        </w:rPr>
        <w:t>équipement de réfrigération a toutefois trouvé un accord sur ce sujet.</w:t>
      </w:r>
    </w:p>
    <w:p w14:paraId="1A071CE9" w14:textId="77777777" w:rsidR="00B55727" w:rsidRPr="00B55727" w:rsidRDefault="00B55727" w:rsidP="00B55727">
      <w:pPr>
        <w:pStyle w:val="Heading1"/>
        <w:rPr>
          <w:lang w:val="fr-FR"/>
        </w:rPr>
      </w:pPr>
      <w:r w:rsidRPr="00B55727">
        <w:rPr>
          <w:lang w:val="fr-FR"/>
        </w:rPr>
        <w:lastRenderedPageBreak/>
        <w:t>Les documents de travail publiés pour examen par le Comité exécutif à la 93</w:t>
      </w:r>
      <w:r w:rsidRPr="00B55727">
        <w:rPr>
          <w:vertAlign w:val="superscript"/>
          <w:lang w:val="fr-FR"/>
        </w:rPr>
        <w:t>e</w:t>
      </w:r>
      <w:r w:rsidRPr="00B55727">
        <w:rPr>
          <w:lang w:val="fr-FR"/>
        </w:rPr>
        <w:t> réunion sont les suivants :</w:t>
      </w:r>
    </w:p>
    <w:p w14:paraId="1DECDCDB" w14:textId="55F3DB7B" w:rsidR="00B55727" w:rsidRPr="00B55727" w:rsidRDefault="00B55727" w:rsidP="00B55727">
      <w:pPr>
        <w:pStyle w:val="Heading2"/>
        <w:widowControl/>
        <w:numPr>
          <w:ilvl w:val="1"/>
          <w:numId w:val="1"/>
        </w:numPr>
        <w:rPr>
          <w:lang w:val="fr-FR"/>
        </w:rPr>
      </w:pPr>
      <w:r w:rsidRPr="00B55727">
        <w:rPr>
          <w:lang w:val="fr-FR"/>
        </w:rPr>
        <w:t xml:space="preserve">le projet de modèle des </w:t>
      </w:r>
      <w:r w:rsidR="00A82D47">
        <w:rPr>
          <w:lang w:val="fr-FR"/>
        </w:rPr>
        <w:t>lignes directrices</w:t>
      </w:r>
      <w:r w:rsidRPr="00B55727">
        <w:rPr>
          <w:lang w:val="fr-FR"/>
        </w:rPr>
        <w:t xml:space="preserve"> portant sur les coût, d</w:t>
      </w:r>
      <w:r w:rsidR="00DE670E">
        <w:rPr>
          <w:lang w:val="fr-FR"/>
        </w:rPr>
        <w:t>’</w:t>
      </w:r>
      <w:r w:rsidRPr="00B55727">
        <w:rPr>
          <w:lang w:val="fr-FR"/>
        </w:rPr>
        <w:t>abord adopté à la 78</w:t>
      </w:r>
      <w:r w:rsidRPr="00B55727">
        <w:rPr>
          <w:vertAlign w:val="superscript"/>
          <w:lang w:val="fr-FR"/>
        </w:rPr>
        <w:t>e</w:t>
      </w:r>
      <w:r w:rsidRPr="00B55727">
        <w:rPr>
          <w:lang w:val="fr-FR"/>
        </w:rPr>
        <w:t> réunion, mis à jour pour refléter la décision 92/37 sur les modalités et les niveaux de financement pour le secteur de l</w:t>
      </w:r>
      <w:r w:rsidR="00DE670E">
        <w:rPr>
          <w:lang w:val="fr-FR"/>
        </w:rPr>
        <w:t>’</w:t>
      </w:r>
      <w:r w:rsidRPr="00B55727">
        <w:rPr>
          <w:lang w:val="fr-FR"/>
        </w:rPr>
        <w:t>entretien de l</w:t>
      </w:r>
      <w:r w:rsidR="00DE670E">
        <w:rPr>
          <w:lang w:val="fr-FR"/>
        </w:rPr>
        <w:t>’</w:t>
      </w:r>
      <w:r w:rsidRPr="00B55727">
        <w:rPr>
          <w:lang w:val="fr-FR"/>
        </w:rPr>
        <w:t>équipement de réfrigération et l</w:t>
      </w:r>
      <w:r w:rsidR="00DE670E">
        <w:rPr>
          <w:lang w:val="fr-FR"/>
        </w:rPr>
        <w:t>’</w:t>
      </w:r>
      <w:r w:rsidRPr="00B55727">
        <w:rPr>
          <w:lang w:val="fr-FR"/>
        </w:rPr>
        <w:t>accord convenant que le sous-groupe sur le secteur de la production envisagera au cas par cas une indemnité pour les obligations de contrôle liées à la conformité dans le secteur de la production,</w:t>
      </w:r>
      <w:r w:rsidRPr="00B55727">
        <w:rPr>
          <w:rStyle w:val="FootnoteReference"/>
          <w:lang w:val="fr-FR"/>
        </w:rPr>
        <w:footnoteReference w:id="8"/>
      </w:r>
      <w:r w:rsidRPr="00B55727">
        <w:rPr>
          <w:lang w:val="fr-FR"/>
        </w:rPr>
        <w:t xml:space="preserve"> tel qu</w:t>
      </w:r>
      <w:r w:rsidR="00DE670E">
        <w:rPr>
          <w:lang w:val="fr-FR"/>
        </w:rPr>
        <w:t>’</w:t>
      </w:r>
      <w:r w:rsidRPr="00B55727">
        <w:rPr>
          <w:lang w:val="fr-FR"/>
        </w:rPr>
        <w:t>inclus à l</w:t>
      </w:r>
      <w:r w:rsidR="00DE670E">
        <w:rPr>
          <w:lang w:val="fr-FR"/>
        </w:rPr>
        <w:t>’</w:t>
      </w:r>
      <w:r w:rsidRPr="00B55727">
        <w:rPr>
          <w:lang w:val="fr-FR"/>
        </w:rPr>
        <w:t>annexe I au présent document ;</w:t>
      </w:r>
    </w:p>
    <w:p w14:paraId="22E1789B" w14:textId="07480ACE" w:rsidR="00B55727" w:rsidRPr="00B55727" w:rsidRDefault="00B55727" w:rsidP="00B55727">
      <w:pPr>
        <w:pStyle w:val="Heading2"/>
        <w:numPr>
          <w:ilvl w:val="1"/>
          <w:numId w:val="1"/>
        </w:numPr>
        <w:rPr>
          <w:lang w:val="fr-FR"/>
        </w:rPr>
      </w:pPr>
      <w:r w:rsidRPr="00B55727">
        <w:rPr>
          <w:lang w:val="fr-FR"/>
        </w:rPr>
        <w:t>le texte de travail sur les seuils de coût-efficacité, reflétant les délibérations qui ont eu lieu entre les 89</w:t>
      </w:r>
      <w:r w:rsidRPr="00B55727">
        <w:rPr>
          <w:vertAlign w:val="superscript"/>
          <w:lang w:val="fr-FR"/>
        </w:rPr>
        <w:t>e</w:t>
      </w:r>
      <w:r w:rsidRPr="00B55727">
        <w:rPr>
          <w:lang w:val="fr-FR"/>
        </w:rPr>
        <w:t xml:space="preserve"> et 92</w:t>
      </w:r>
      <w:r w:rsidRPr="00B55727">
        <w:rPr>
          <w:vertAlign w:val="superscript"/>
          <w:lang w:val="fr-FR"/>
        </w:rPr>
        <w:t>e</w:t>
      </w:r>
      <w:r w:rsidRPr="00B55727">
        <w:rPr>
          <w:lang w:val="fr-FR"/>
        </w:rPr>
        <w:t> réunions, figurant à l</w:t>
      </w:r>
      <w:r w:rsidR="00DE670E">
        <w:rPr>
          <w:lang w:val="fr-FR"/>
        </w:rPr>
        <w:t>’</w:t>
      </w:r>
      <w:r w:rsidRPr="00B55727">
        <w:rPr>
          <w:lang w:val="fr-FR"/>
        </w:rPr>
        <w:t>annexe II au présent document ;</w:t>
      </w:r>
    </w:p>
    <w:p w14:paraId="3EDC8AE1" w14:textId="689857E8" w:rsidR="00B55727" w:rsidRPr="00B55727" w:rsidRDefault="00B55727" w:rsidP="00B55727">
      <w:pPr>
        <w:pStyle w:val="Heading2"/>
        <w:numPr>
          <w:ilvl w:val="1"/>
          <w:numId w:val="1"/>
        </w:numPr>
        <w:rPr>
          <w:lang w:val="fr-FR"/>
        </w:rPr>
      </w:pPr>
      <w:r w:rsidRPr="00B55727">
        <w:rPr>
          <w:lang w:val="fr-FR"/>
        </w:rPr>
        <w:t>le texte de travail sur les surcoûts d</w:t>
      </w:r>
      <w:r w:rsidR="00DE670E">
        <w:rPr>
          <w:lang w:val="fr-FR"/>
        </w:rPr>
        <w:t>’</w:t>
      </w:r>
      <w:r w:rsidRPr="00B55727">
        <w:rPr>
          <w:lang w:val="fr-FR"/>
        </w:rPr>
        <w:t>exploitation, examiné lors de la 91</w:t>
      </w:r>
      <w:r w:rsidRPr="00B55727">
        <w:rPr>
          <w:vertAlign w:val="superscript"/>
          <w:lang w:val="fr-FR"/>
        </w:rPr>
        <w:t>e</w:t>
      </w:r>
      <w:r w:rsidRPr="00B55727">
        <w:rPr>
          <w:lang w:val="fr-FR"/>
        </w:rPr>
        <w:t> réunion et figurant à l</w:t>
      </w:r>
      <w:r w:rsidR="00DE670E">
        <w:rPr>
          <w:lang w:val="fr-FR"/>
        </w:rPr>
        <w:t>’</w:t>
      </w:r>
      <w:r w:rsidRPr="00B55727">
        <w:rPr>
          <w:lang w:val="fr-FR"/>
        </w:rPr>
        <w:t>annexe III au présent document ; et</w:t>
      </w:r>
    </w:p>
    <w:p w14:paraId="2DC8B8E6" w14:textId="1288B3CF" w:rsidR="00B55727" w:rsidRPr="00B55727" w:rsidRDefault="00B55727" w:rsidP="00B55727">
      <w:pPr>
        <w:pStyle w:val="Heading2"/>
        <w:widowControl/>
        <w:numPr>
          <w:ilvl w:val="1"/>
          <w:numId w:val="1"/>
        </w:numPr>
        <w:rPr>
          <w:lang w:val="fr-FR"/>
        </w:rPr>
      </w:pPr>
      <w:r w:rsidRPr="00B55727">
        <w:rPr>
          <w:lang w:val="fr-FR"/>
        </w:rPr>
        <w:t>le document sur le point de départ pour des réductions globales durables de HFC, préparé pour la 92</w:t>
      </w:r>
      <w:r w:rsidRPr="00B55727">
        <w:rPr>
          <w:vertAlign w:val="superscript"/>
          <w:lang w:val="fr-FR"/>
        </w:rPr>
        <w:t>e</w:t>
      </w:r>
      <w:r w:rsidRPr="00B55727">
        <w:rPr>
          <w:lang w:val="fr-FR"/>
        </w:rPr>
        <w:t> réunion,</w:t>
      </w:r>
      <w:r w:rsidRPr="00B55727">
        <w:rPr>
          <w:rStyle w:val="FootnoteReference"/>
          <w:lang w:val="fr-FR"/>
        </w:rPr>
        <w:footnoteReference w:id="9"/>
      </w:r>
      <w:r w:rsidRPr="00B55727">
        <w:rPr>
          <w:lang w:val="fr-FR"/>
        </w:rPr>
        <w:t xml:space="preserve"> ayant fait l</w:t>
      </w:r>
      <w:r w:rsidR="00DE670E">
        <w:rPr>
          <w:lang w:val="fr-FR"/>
        </w:rPr>
        <w:t>’</w:t>
      </w:r>
      <w:r w:rsidRPr="00B55727">
        <w:rPr>
          <w:lang w:val="fr-FR"/>
        </w:rPr>
        <w:t xml:space="preserve">objet de délibérations dans le groupe de contact sur les </w:t>
      </w:r>
      <w:r w:rsidR="00A82D47">
        <w:rPr>
          <w:lang w:val="fr-FR"/>
        </w:rPr>
        <w:t>lignes directrices portant sur les coûts pour</w:t>
      </w:r>
      <w:r w:rsidRPr="00B55727">
        <w:rPr>
          <w:lang w:val="fr-FR"/>
        </w:rPr>
        <w:t xml:space="preserve"> la réduction progressive des HFC, et publié à nouveau dans le document UNEP/OzL.Pro/ExCom/93/97.</w:t>
      </w:r>
    </w:p>
    <w:p w14:paraId="086A1D42" w14:textId="4690082D" w:rsidR="00B55727" w:rsidRPr="00B55727" w:rsidRDefault="00B55727" w:rsidP="00B55727">
      <w:pPr>
        <w:pStyle w:val="Heading1"/>
        <w:rPr>
          <w:lang w:val="fr-FR"/>
        </w:rPr>
      </w:pPr>
      <w:r w:rsidRPr="00B55727">
        <w:rPr>
          <w:lang w:val="fr-FR"/>
        </w:rPr>
        <w:t>Le présent résumé de l</w:t>
      </w:r>
      <w:r w:rsidR="00DE670E">
        <w:rPr>
          <w:lang w:val="fr-FR"/>
        </w:rPr>
        <w:t>’</w:t>
      </w:r>
      <w:r w:rsidRPr="00B55727">
        <w:rPr>
          <w:lang w:val="fr-FR"/>
        </w:rPr>
        <w:t>état d</w:t>
      </w:r>
      <w:r w:rsidR="00DE670E">
        <w:rPr>
          <w:lang w:val="fr-FR"/>
        </w:rPr>
        <w:t>’</w:t>
      </w:r>
      <w:r w:rsidRPr="00B55727">
        <w:rPr>
          <w:lang w:val="fr-FR"/>
        </w:rPr>
        <w:t xml:space="preserve">avancement des discussions sur les </w:t>
      </w:r>
      <w:r w:rsidR="00A82D47">
        <w:rPr>
          <w:lang w:val="fr-FR"/>
        </w:rPr>
        <w:t>lignes directrices portant sur les coûts pour</w:t>
      </w:r>
      <w:r w:rsidRPr="00B55727">
        <w:rPr>
          <w:lang w:val="fr-FR"/>
        </w:rPr>
        <w:t xml:space="preserve"> la réduction progressive des HFC</w:t>
      </w:r>
      <w:r w:rsidRPr="00B55727">
        <w:rPr>
          <w:rStyle w:val="FootnoteReference"/>
          <w:lang w:val="fr-FR"/>
        </w:rPr>
        <w:footnoteReference w:id="10"/>
      </w:r>
      <w:r w:rsidRPr="00B55727">
        <w:rPr>
          <w:lang w:val="fr-FR"/>
        </w:rPr>
        <w:t xml:space="preserve"> se compose des sections suivantes :</w:t>
      </w:r>
    </w:p>
    <w:p w14:paraId="69F12E50" w14:textId="0C340078" w:rsidR="00B55727" w:rsidRPr="00B55727" w:rsidRDefault="00B55727" w:rsidP="00B55727">
      <w:pPr>
        <w:keepNext/>
        <w:spacing w:after="120"/>
        <w:ind w:left="1418" w:hanging="709"/>
        <w:rPr>
          <w:lang w:val="fr-FR"/>
        </w:rPr>
      </w:pPr>
      <w:r w:rsidRPr="00B55727">
        <w:rPr>
          <w:lang w:val="fr-FR"/>
        </w:rPr>
        <w:t>I.</w:t>
      </w:r>
      <w:r w:rsidRPr="00B55727">
        <w:rPr>
          <w:lang w:val="fr-FR"/>
        </w:rPr>
        <w:tab/>
        <w:t>Progrès accomplis et questions en suspens concernant l</w:t>
      </w:r>
      <w:r w:rsidR="00DE670E">
        <w:rPr>
          <w:lang w:val="fr-FR"/>
        </w:rPr>
        <w:t>’</w:t>
      </w:r>
      <w:r w:rsidRPr="00B55727">
        <w:rPr>
          <w:lang w:val="fr-FR"/>
        </w:rPr>
        <w:t xml:space="preserve">élaboration des </w:t>
      </w:r>
      <w:r w:rsidR="00A82D47">
        <w:rPr>
          <w:lang w:val="fr-FR"/>
        </w:rPr>
        <w:t>lignes directrices portant sur les coûts pour</w:t>
      </w:r>
      <w:r w:rsidRPr="00B55727">
        <w:rPr>
          <w:lang w:val="fr-FR"/>
        </w:rPr>
        <w:t xml:space="preserve"> la réduction progressive des HFC</w:t>
      </w:r>
    </w:p>
    <w:p w14:paraId="648A9BE3" w14:textId="7E281E82" w:rsidR="00B55727" w:rsidRPr="00B55727" w:rsidRDefault="00B55727" w:rsidP="00B55727">
      <w:pPr>
        <w:keepNext/>
        <w:spacing w:after="120"/>
        <w:ind w:left="1418" w:hanging="709"/>
        <w:rPr>
          <w:lang w:val="fr-FR"/>
        </w:rPr>
      </w:pPr>
      <w:r w:rsidRPr="00B55727">
        <w:rPr>
          <w:lang w:val="fr-FR"/>
        </w:rPr>
        <w:t>II.</w:t>
      </w:r>
      <w:r w:rsidRPr="00B55727">
        <w:rPr>
          <w:lang w:val="fr-FR"/>
        </w:rPr>
        <w:tab/>
        <w:t>Informations visant à aider le Comité exécutif à définir ce qui doit être considéré comme des « petites et moyennes entreprises » dans les secteurs de la fabrication de climatiseurs et d</w:t>
      </w:r>
      <w:r w:rsidR="00DE670E">
        <w:rPr>
          <w:lang w:val="fr-FR"/>
        </w:rPr>
        <w:t>’</w:t>
      </w:r>
      <w:r w:rsidRPr="00B55727">
        <w:rPr>
          <w:lang w:val="fr-FR"/>
        </w:rPr>
        <w:t>équipements de réfrigération commerciaux</w:t>
      </w:r>
    </w:p>
    <w:p w14:paraId="348B31BA" w14:textId="77777777" w:rsidR="00B55727" w:rsidRPr="00B55727" w:rsidRDefault="00B55727" w:rsidP="00B55727">
      <w:pPr>
        <w:keepNext/>
        <w:ind w:left="1418" w:hanging="709"/>
        <w:rPr>
          <w:lang w:val="fr-FR"/>
        </w:rPr>
      </w:pPr>
      <w:r w:rsidRPr="00B55727">
        <w:rPr>
          <w:lang w:val="fr-FR"/>
        </w:rPr>
        <w:t>III.</w:t>
      </w:r>
      <w:r w:rsidRPr="00B55727">
        <w:rPr>
          <w:lang w:val="fr-FR"/>
        </w:rPr>
        <w:tab/>
        <w:t>Recommandation</w:t>
      </w:r>
    </w:p>
    <w:p w14:paraId="5AFF7360" w14:textId="52C68DAE" w:rsidR="00B55727" w:rsidRPr="00B55727" w:rsidRDefault="00B55727" w:rsidP="00B55727">
      <w:pPr>
        <w:keepNext/>
        <w:spacing w:before="360" w:after="240"/>
        <w:ind w:left="709" w:hanging="709"/>
        <w:rPr>
          <w:b/>
          <w:bCs/>
          <w:sz w:val="24"/>
          <w:szCs w:val="24"/>
          <w:lang w:val="fr-FR"/>
        </w:rPr>
      </w:pPr>
      <w:r w:rsidRPr="00B55727">
        <w:rPr>
          <w:b/>
          <w:sz w:val="24"/>
          <w:lang w:val="fr-FR"/>
        </w:rPr>
        <w:t>I.</w:t>
      </w:r>
      <w:r w:rsidRPr="00B55727">
        <w:rPr>
          <w:b/>
          <w:sz w:val="24"/>
          <w:lang w:val="fr-FR"/>
        </w:rPr>
        <w:tab/>
        <w:t>Progrès accomplis et questions en suspens concernant l</w:t>
      </w:r>
      <w:r w:rsidR="00DE670E">
        <w:rPr>
          <w:b/>
          <w:sz w:val="24"/>
          <w:lang w:val="fr-FR"/>
        </w:rPr>
        <w:t>’</w:t>
      </w:r>
      <w:r w:rsidRPr="00B55727">
        <w:rPr>
          <w:b/>
          <w:sz w:val="24"/>
          <w:lang w:val="fr-FR"/>
        </w:rPr>
        <w:t xml:space="preserve">élaboration des </w:t>
      </w:r>
      <w:r w:rsidR="00A82D47">
        <w:rPr>
          <w:b/>
          <w:sz w:val="24"/>
          <w:lang w:val="fr-FR"/>
        </w:rPr>
        <w:t>lignes directrices portant sur les coûts pour</w:t>
      </w:r>
      <w:r w:rsidRPr="00B55727">
        <w:rPr>
          <w:b/>
          <w:sz w:val="24"/>
          <w:lang w:val="fr-FR"/>
        </w:rPr>
        <w:t xml:space="preserve"> la réduction progressive des HFC</w:t>
      </w:r>
    </w:p>
    <w:p w14:paraId="14FA1CAB" w14:textId="03E11C33" w:rsidR="00B55727" w:rsidRPr="00B55727" w:rsidRDefault="00B55727" w:rsidP="00B55727">
      <w:pPr>
        <w:pStyle w:val="Heading1"/>
        <w:numPr>
          <w:ilvl w:val="0"/>
          <w:numId w:val="0"/>
        </w:numPr>
        <w:ind w:left="709" w:hanging="709"/>
        <w:rPr>
          <w:b/>
          <w:bCs/>
          <w:lang w:val="fr-FR"/>
        </w:rPr>
      </w:pPr>
      <w:r w:rsidRPr="00B55727">
        <w:rPr>
          <w:b/>
          <w:lang w:val="fr-FR"/>
        </w:rPr>
        <w:t>A.</w:t>
      </w:r>
      <w:r w:rsidRPr="00B55727">
        <w:rPr>
          <w:b/>
          <w:lang w:val="fr-FR"/>
        </w:rPr>
        <w:tab/>
        <w:t>Résumé de l</w:t>
      </w:r>
      <w:r w:rsidR="00DE670E">
        <w:rPr>
          <w:b/>
          <w:lang w:val="fr-FR"/>
        </w:rPr>
        <w:t>’</w:t>
      </w:r>
      <w:r w:rsidRPr="00B55727">
        <w:rPr>
          <w:b/>
          <w:lang w:val="fr-FR"/>
        </w:rPr>
        <w:t>état d</w:t>
      </w:r>
      <w:r w:rsidR="00DE670E">
        <w:rPr>
          <w:b/>
          <w:lang w:val="fr-FR"/>
        </w:rPr>
        <w:t>’</w:t>
      </w:r>
      <w:r w:rsidRPr="00B55727">
        <w:rPr>
          <w:b/>
          <w:lang w:val="fr-FR"/>
        </w:rPr>
        <w:t xml:space="preserve">avancement des discussions et autres mesures possibles concernant les </w:t>
      </w:r>
      <w:r w:rsidR="00A82D47">
        <w:rPr>
          <w:b/>
          <w:lang w:val="fr-FR"/>
        </w:rPr>
        <w:t>lignes directrices portant sur les coûts pour</w:t>
      </w:r>
      <w:r w:rsidRPr="00B55727">
        <w:rPr>
          <w:b/>
          <w:lang w:val="fr-FR"/>
        </w:rPr>
        <w:t xml:space="preserve"> la réduction progressive des HFC</w:t>
      </w:r>
    </w:p>
    <w:p w14:paraId="5A2A8A16" w14:textId="17A6EF24" w:rsidR="00B55727" w:rsidRPr="00B55727" w:rsidRDefault="00B55727" w:rsidP="00B55727">
      <w:pPr>
        <w:keepNext/>
        <w:keepLines/>
        <w:widowControl w:val="0"/>
        <w:rPr>
          <w:b/>
          <w:szCs w:val="21"/>
          <w:lang w:val="fr-FR"/>
        </w:rPr>
      </w:pPr>
      <w:r w:rsidRPr="00B55727">
        <w:rPr>
          <w:b/>
          <w:lang w:val="fr-FR"/>
        </w:rPr>
        <w:t>Tableau 1. État d</w:t>
      </w:r>
      <w:r w:rsidR="00DE670E">
        <w:rPr>
          <w:b/>
          <w:lang w:val="fr-FR"/>
        </w:rPr>
        <w:t>’</w:t>
      </w:r>
      <w:r w:rsidRPr="00B55727">
        <w:rPr>
          <w:b/>
          <w:lang w:val="fr-FR"/>
        </w:rPr>
        <w:t xml:space="preserve">avancement des discussions concernant les </w:t>
      </w:r>
      <w:r w:rsidR="00A82D47">
        <w:rPr>
          <w:b/>
          <w:lang w:val="fr-FR"/>
        </w:rPr>
        <w:t>lignes directrices portant sur les coûts pour</w:t>
      </w:r>
      <w:r w:rsidRPr="00B55727">
        <w:rPr>
          <w:b/>
          <w:lang w:val="fr-FR"/>
        </w:rPr>
        <w:t xml:space="preserve"> la réduction progressive des HFC à la 92</w:t>
      </w:r>
      <w:r w:rsidRPr="00B55727">
        <w:rPr>
          <w:b/>
          <w:vertAlign w:val="superscript"/>
          <w:lang w:val="fr-FR"/>
        </w:rPr>
        <w:t>e</w:t>
      </w:r>
      <w:r w:rsidRPr="00B55727">
        <w:rPr>
          <w:b/>
          <w:lang w:val="fr-FR"/>
        </w:rPr>
        <w:t> réunion</w:t>
      </w:r>
    </w:p>
    <w:tbl>
      <w:tblPr>
        <w:tblStyle w:val="TableGrid"/>
        <w:tblW w:w="5008" w:type="pct"/>
        <w:tblCellMar>
          <w:top w:w="29" w:type="dxa"/>
          <w:left w:w="58" w:type="dxa"/>
          <w:right w:w="58" w:type="dxa"/>
        </w:tblCellMar>
        <w:tblLook w:val="04A0" w:firstRow="1" w:lastRow="0" w:firstColumn="1" w:lastColumn="0" w:noHBand="0" w:noVBand="1"/>
      </w:tblPr>
      <w:tblGrid>
        <w:gridCol w:w="1572"/>
        <w:gridCol w:w="971"/>
        <w:gridCol w:w="3444"/>
        <w:gridCol w:w="3444"/>
      </w:tblGrid>
      <w:tr w:rsidR="002953BE" w:rsidRPr="00B55727" w14:paraId="37531643" w14:textId="77777777" w:rsidTr="002953BE">
        <w:trPr>
          <w:tblHeader/>
        </w:trPr>
        <w:tc>
          <w:tcPr>
            <w:tcW w:w="832" w:type="pct"/>
            <w:tcMar>
              <w:left w:w="0" w:type="dxa"/>
              <w:right w:w="0" w:type="dxa"/>
            </w:tcMar>
          </w:tcPr>
          <w:p w14:paraId="2D005026" w14:textId="77777777" w:rsidR="00B55727" w:rsidRPr="00B55727" w:rsidRDefault="00B55727" w:rsidP="00707E57">
            <w:pPr>
              <w:widowControl w:val="0"/>
              <w:spacing w:after="40"/>
              <w:jc w:val="center"/>
              <w:outlineLvl w:val="0"/>
              <w:rPr>
                <w:b/>
                <w:sz w:val="20"/>
                <w:szCs w:val="20"/>
                <w:lang w:val="fr-FR"/>
              </w:rPr>
            </w:pPr>
            <w:r w:rsidRPr="00B55727">
              <w:rPr>
                <w:b/>
                <w:sz w:val="20"/>
                <w:lang w:val="fr-FR"/>
              </w:rPr>
              <w:t>Éléments de la décision XXVIII/2</w:t>
            </w:r>
          </w:p>
        </w:tc>
        <w:tc>
          <w:tcPr>
            <w:tcW w:w="514" w:type="pct"/>
            <w:tcMar>
              <w:left w:w="0" w:type="dxa"/>
              <w:right w:w="0" w:type="dxa"/>
            </w:tcMar>
            <w:vAlign w:val="center"/>
          </w:tcPr>
          <w:p w14:paraId="000F99B3" w14:textId="6B5244DC" w:rsidR="00B55727" w:rsidRPr="00B55727" w:rsidRDefault="002953BE" w:rsidP="00707E57">
            <w:pPr>
              <w:widowControl w:val="0"/>
              <w:spacing w:after="40"/>
              <w:jc w:val="center"/>
              <w:outlineLvl w:val="0"/>
              <w:rPr>
                <w:b/>
                <w:sz w:val="19"/>
                <w:szCs w:val="19"/>
                <w:lang w:val="fr-FR"/>
              </w:rPr>
            </w:pPr>
            <w:r>
              <w:rPr>
                <w:b/>
                <w:sz w:val="19"/>
                <w:lang w:val="fr-FR"/>
              </w:rPr>
              <w:t>Paragraphe</w:t>
            </w:r>
          </w:p>
        </w:tc>
        <w:tc>
          <w:tcPr>
            <w:tcW w:w="1823" w:type="pct"/>
            <w:tcMar>
              <w:left w:w="0" w:type="dxa"/>
              <w:right w:w="0" w:type="dxa"/>
            </w:tcMar>
            <w:vAlign w:val="center"/>
          </w:tcPr>
          <w:p w14:paraId="71881DF9" w14:textId="77777777" w:rsidR="00B55727" w:rsidRPr="00B55727" w:rsidRDefault="00B55727" w:rsidP="00707E57">
            <w:pPr>
              <w:widowControl w:val="0"/>
              <w:spacing w:after="40"/>
              <w:jc w:val="center"/>
              <w:outlineLvl w:val="0"/>
              <w:rPr>
                <w:b/>
                <w:sz w:val="20"/>
                <w:szCs w:val="20"/>
                <w:lang w:val="fr-FR"/>
              </w:rPr>
            </w:pPr>
            <w:r w:rsidRPr="00B55727">
              <w:rPr>
                <w:b/>
                <w:sz w:val="20"/>
                <w:lang w:val="fr-FR"/>
              </w:rPr>
              <w:t>État des débats</w:t>
            </w:r>
          </w:p>
        </w:tc>
        <w:tc>
          <w:tcPr>
            <w:tcW w:w="1823" w:type="pct"/>
            <w:tcMar>
              <w:left w:w="0" w:type="dxa"/>
              <w:right w:w="0" w:type="dxa"/>
            </w:tcMar>
            <w:vAlign w:val="center"/>
          </w:tcPr>
          <w:p w14:paraId="0DF2D146" w14:textId="77777777" w:rsidR="00B55727" w:rsidRPr="00B55727" w:rsidRDefault="00B55727" w:rsidP="00707E57">
            <w:pPr>
              <w:widowControl w:val="0"/>
              <w:spacing w:after="40"/>
              <w:jc w:val="center"/>
              <w:outlineLvl w:val="0"/>
              <w:rPr>
                <w:b/>
                <w:sz w:val="20"/>
                <w:szCs w:val="20"/>
                <w:lang w:val="fr-FR"/>
              </w:rPr>
            </w:pPr>
            <w:r w:rsidRPr="00B55727">
              <w:rPr>
                <w:b/>
                <w:sz w:val="20"/>
                <w:lang w:val="fr-FR"/>
              </w:rPr>
              <w:t>Suites</w:t>
            </w:r>
          </w:p>
        </w:tc>
      </w:tr>
      <w:tr w:rsidR="00B55727" w:rsidRPr="00B55727" w14:paraId="0B351F30" w14:textId="77777777" w:rsidTr="002953BE">
        <w:tc>
          <w:tcPr>
            <w:tcW w:w="5000" w:type="pct"/>
            <w:gridSpan w:val="4"/>
            <w:tcMar>
              <w:left w:w="58" w:type="dxa"/>
              <w:right w:w="58" w:type="dxa"/>
            </w:tcMar>
          </w:tcPr>
          <w:p w14:paraId="0989EC26" w14:textId="77777777" w:rsidR="00B55727" w:rsidRPr="00B55727" w:rsidRDefault="00B55727" w:rsidP="00707E57">
            <w:pPr>
              <w:widowControl w:val="0"/>
              <w:spacing w:after="40"/>
              <w:ind w:left="507"/>
              <w:jc w:val="left"/>
              <w:outlineLvl w:val="0"/>
              <w:rPr>
                <w:b/>
                <w:i/>
                <w:sz w:val="20"/>
                <w:szCs w:val="20"/>
                <w:lang w:val="fr-FR"/>
              </w:rPr>
            </w:pPr>
            <w:r w:rsidRPr="00B55727">
              <w:rPr>
                <w:b/>
                <w:i/>
                <w:sz w:val="20"/>
                <w:lang w:val="fr-FR"/>
              </w:rPr>
              <w:t>Déjà examiné</w:t>
            </w:r>
          </w:p>
        </w:tc>
      </w:tr>
      <w:tr w:rsidR="002953BE" w:rsidRPr="00B55727" w14:paraId="3DBD5349" w14:textId="77777777" w:rsidTr="002953BE">
        <w:tc>
          <w:tcPr>
            <w:tcW w:w="832" w:type="pct"/>
            <w:shd w:val="clear" w:color="auto" w:fill="FFFFFF" w:themeFill="background1"/>
            <w:tcMar>
              <w:left w:w="58" w:type="dxa"/>
              <w:right w:w="58" w:type="dxa"/>
            </w:tcMar>
          </w:tcPr>
          <w:p w14:paraId="0FFA1C74" w14:textId="77777777" w:rsidR="00B55727" w:rsidRPr="00B55727" w:rsidRDefault="00B55727" w:rsidP="00707E57">
            <w:pPr>
              <w:widowControl w:val="0"/>
              <w:spacing w:after="40"/>
              <w:jc w:val="left"/>
              <w:outlineLvl w:val="0"/>
              <w:rPr>
                <w:sz w:val="20"/>
                <w:szCs w:val="20"/>
                <w:lang w:val="fr-FR"/>
              </w:rPr>
            </w:pPr>
            <w:r w:rsidRPr="00B55727">
              <w:rPr>
                <w:sz w:val="20"/>
                <w:lang w:val="fr-FR"/>
              </w:rPr>
              <w:t xml:space="preserve">Souplesse dans la mise en œuvre pour permettre aux Parties de </w:t>
            </w:r>
            <w:r w:rsidRPr="00B55727">
              <w:rPr>
                <w:sz w:val="20"/>
                <w:lang w:val="fr-FR"/>
              </w:rPr>
              <w:lastRenderedPageBreak/>
              <w:t>définir leurs propres stratégies et de fixer leurs propres priorités selon les secteurs et les technologies</w:t>
            </w:r>
          </w:p>
        </w:tc>
        <w:tc>
          <w:tcPr>
            <w:tcW w:w="514" w:type="pct"/>
            <w:shd w:val="clear" w:color="auto" w:fill="FFFFFF" w:themeFill="background1"/>
            <w:tcMar>
              <w:left w:w="58" w:type="dxa"/>
              <w:right w:w="58" w:type="dxa"/>
            </w:tcMar>
          </w:tcPr>
          <w:p w14:paraId="09224178" w14:textId="77777777" w:rsidR="00B55727" w:rsidRPr="00B55727" w:rsidRDefault="00B55727" w:rsidP="00707E57">
            <w:pPr>
              <w:widowControl w:val="0"/>
              <w:spacing w:after="40"/>
              <w:jc w:val="center"/>
              <w:outlineLvl w:val="0"/>
              <w:rPr>
                <w:sz w:val="20"/>
                <w:szCs w:val="20"/>
                <w:lang w:val="fr-FR"/>
              </w:rPr>
            </w:pPr>
            <w:r w:rsidRPr="00B55727">
              <w:rPr>
                <w:sz w:val="20"/>
                <w:lang w:val="fr-FR"/>
              </w:rPr>
              <w:lastRenderedPageBreak/>
              <w:t>13</w:t>
            </w:r>
          </w:p>
        </w:tc>
        <w:tc>
          <w:tcPr>
            <w:tcW w:w="1823" w:type="pct"/>
            <w:shd w:val="clear" w:color="auto" w:fill="FFFFFF" w:themeFill="background1"/>
            <w:tcMar>
              <w:left w:w="58" w:type="dxa"/>
              <w:right w:w="58" w:type="dxa"/>
            </w:tcMar>
          </w:tcPr>
          <w:p w14:paraId="02365C55" w14:textId="77777777" w:rsidR="00B55727" w:rsidRPr="00B55727" w:rsidRDefault="00B55727" w:rsidP="00707E57">
            <w:pPr>
              <w:widowControl w:val="0"/>
              <w:spacing w:after="40"/>
              <w:jc w:val="left"/>
              <w:outlineLvl w:val="0"/>
              <w:rPr>
                <w:sz w:val="20"/>
                <w:szCs w:val="20"/>
                <w:lang w:val="fr-FR"/>
              </w:rPr>
            </w:pPr>
            <w:r w:rsidRPr="00B55727">
              <w:rPr>
                <w:sz w:val="20"/>
                <w:lang w:val="fr-FR"/>
              </w:rPr>
              <w:t>Texte compris dans le projet de modèle.*</w:t>
            </w:r>
          </w:p>
        </w:tc>
        <w:tc>
          <w:tcPr>
            <w:tcW w:w="1823" w:type="pct"/>
            <w:shd w:val="clear" w:color="auto" w:fill="FFFFFF" w:themeFill="background1"/>
            <w:tcMar>
              <w:left w:w="58" w:type="dxa"/>
              <w:right w:w="58" w:type="dxa"/>
            </w:tcMar>
          </w:tcPr>
          <w:p w14:paraId="7A80E425" w14:textId="77777777" w:rsidR="00B55727" w:rsidRPr="00B55727" w:rsidRDefault="00B55727" w:rsidP="00707E57">
            <w:pPr>
              <w:widowControl w:val="0"/>
              <w:spacing w:after="40"/>
              <w:jc w:val="left"/>
              <w:outlineLvl w:val="0"/>
              <w:rPr>
                <w:sz w:val="20"/>
                <w:szCs w:val="20"/>
                <w:lang w:val="fr-FR"/>
              </w:rPr>
            </w:pPr>
            <w:r w:rsidRPr="00B55727">
              <w:rPr>
                <w:sz w:val="20"/>
                <w:lang w:val="fr-FR"/>
              </w:rPr>
              <w:t>Néant</w:t>
            </w:r>
          </w:p>
        </w:tc>
      </w:tr>
      <w:tr w:rsidR="002953BE" w:rsidRPr="00B55727" w14:paraId="04691510" w14:textId="77777777" w:rsidTr="002953BE">
        <w:tc>
          <w:tcPr>
            <w:tcW w:w="832" w:type="pct"/>
            <w:tcMar>
              <w:left w:w="58" w:type="dxa"/>
              <w:right w:w="58" w:type="dxa"/>
            </w:tcMar>
          </w:tcPr>
          <w:p w14:paraId="2330DB08" w14:textId="77777777" w:rsidR="00B55727" w:rsidRPr="00B55727" w:rsidRDefault="00B55727" w:rsidP="00707E57">
            <w:pPr>
              <w:widowControl w:val="0"/>
              <w:tabs>
                <w:tab w:val="left" w:pos="0"/>
              </w:tabs>
              <w:spacing w:after="40"/>
              <w:jc w:val="left"/>
              <w:outlineLvl w:val="0"/>
              <w:rPr>
                <w:sz w:val="20"/>
                <w:szCs w:val="20"/>
                <w:lang w:val="fr-FR"/>
              </w:rPr>
            </w:pPr>
            <w:r w:rsidRPr="00B55727">
              <w:rPr>
                <w:sz w:val="20"/>
                <w:lang w:val="fr-FR"/>
              </w:rPr>
              <w:t>Surcoûts admissibles — Secteur de la production</w:t>
            </w:r>
          </w:p>
        </w:tc>
        <w:tc>
          <w:tcPr>
            <w:tcW w:w="514" w:type="pct"/>
            <w:tcMar>
              <w:left w:w="58" w:type="dxa"/>
              <w:right w:w="58" w:type="dxa"/>
            </w:tcMar>
          </w:tcPr>
          <w:p w14:paraId="244F8EA3" w14:textId="77777777" w:rsidR="00B55727" w:rsidRPr="00B55727" w:rsidRDefault="00B55727" w:rsidP="00707E57">
            <w:pPr>
              <w:widowControl w:val="0"/>
              <w:spacing w:after="40"/>
              <w:jc w:val="center"/>
              <w:outlineLvl w:val="0"/>
              <w:rPr>
                <w:sz w:val="20"/>
                <w:szCs w:val="20"/>
                <w:lang w:val="fr-FR"/>
              </w:rPr>
            </w:pPr>
            <w:r w:rsidRPr="00B55727">
              <w:rPr>
                <w:sz w:val="20"/>
                <w:lang w:val="fr-FR"/>
              </w:rPr>
              <w:t>15 b)</w:t>
            </w:r>
          </w:p>
        </w:tc>
        <w:tc>
          <w:tcPr>
            <w:tcW w:w="1823" w:type="pct"/>
            <w:tcMar>
              <w:left w:w="58" w:type="dxa"/>
              <w:right w:w="58" w:type="dxa"/>
            </w:tcMar>
          </w:tcPr>
          <w:p w14:paraId="1B1FB6B1" w14:textId="77777777" w:rsidR="00B55727" w:rsidRPr="00B55727" w:rsidRDefault="00B55727" w:rsidP="00707E57">
            <w:pPr>
              <w:widowControl w:val="0"/>
              <w:spacing w:after="40"/>
              <w:jc w:val="left"/>
              <w:outlineLvl w:val="0"/>
              <w:rPr>
                <w:sz w:val="20"/>
                <w:szCs w:val="20"/>
                <w:lang w:val="fr-FR"/>
              </w:rPr>
            </w:pPr>
            <w:r w:rsidRPr="00B55727">
              <w:rPr>
                <w:sz w:val="20"/>
                <w:lang w:val="fr-FR"/>
              </w:rPr>
              <w:t>Texte sur les catégories de surcoûts admissibles compris dans le projet de modèle.*</w:t>
            </w:r>
          </w:p>
          <w:p w14:paraId="2AB075F9" w14:textId="4510D27F" w:rsidR="00B55727" w:rsidRPr="00B55727" w:rsidRDefault="00B55727" w:rsidP="00707E57">
            <w:pPr>
              <w:widowControl w:val="0"/>
              <w:spacing w:after="40"/>
              <w:jc w:val="left"/>
              <w:outlineLvl w:val="0"/>
              <w:rPr>
                <w:sz w:val="20"/>
                <w:szCs w:val="20"/>
                <w:lang w:val="fr-FR"/>
              </w:rPr>
            </w:pPr>
            <w:bookmarkStart w:id="1" w:name="_Hlk139444342"/>
            <w:r w:rsidRPr="00B55727">
              <w:rPr>
                <w:sz w:val="20"/>
                <w:lang w:val="fr-FR"/>
              </w:rPr>
              <w:t>Le Sous-groupe sur le secteur de la production envisagera au cas par cas une indemnité pour les obligations de contrôle liées à la conformité dans le secteur de la production, lorsque les pays visés à l</w:t>
            </w:r>
            <w:r w:rsidR="00DE670E">
              <w:rPr>
                <w:sz w:val="20"/>
                <w:lang w:val="fr-FR"/>
              </w:rPr>
              <w:t>’</w:t>
            </w:r>
            <w:r w:rsidRPr="00B55727">
              <w:rPr>
                <w:sz w:val="20"/>
                <w:lang w:val="fr-FR"/>
              </w:rPr>
              <w:t>Article 5 auront soumis les rapports officiels sur la production de HFC.</w:t>
            </w:r>
            <w:bookmarkEnd w:id="1"/>
          </w:p>
        </w:tc>
        <w:tc>
          <w:tcPr>
            <w:tcW w:w="1823" w:type="pct"/>
            <w:tcMar>
              <w:left w:w="58" w:type="dxa"/>
              <w:right w:w="58" w:type="dxa"/>
            </w:tcMar>
          </w:tcPr>
          <w:p w14:paraId="4EAAAAD9" w14:textId="77777777" w:rsidR="00B55727" w:rsidRPr="00B55727" w:rsidRDefault="00B55727" w:rsidP="00707E57">
            <w:pPr>
              <w:keepNext/>
              <w:keepLines/>
              <w:widowControl w:val="0"/>
              <w:spacing w:after="40"/>
              <w:jc w:val="left"/>
              <w:outlineLvl w:val="0"/>
              <w:rPr>
                <w:sz w:val="20"/>
                <w:szCs w:val="20"/>
                <w:lang w:val="fr-FR"/>
              </w:rPr>
            </w:pPr>
            <w:r w:rsidRPr="00B55727">
              <w:rPr>
                <w:sz w:val="20"/>
                <w:lang w:val="fr-FR"/>
              </w:rPr>
              <w:t>Néant</w:t>
            </w:r>
          </w:p>
        </w:tc>
      </w:tr>
      <w:tr w:rsidR="002953BE" w:rsidRPr="00B55727" w14:paraId="31AB01BE" w14:textId="77777777" w:rsidTr="002953BE">
        <w:tc>
          <w:tcPr>
            <w:tcW w:w="832" w:type="pct"/>
            <w:tcMar>
              <w:left w:w="58" w:type="dxa"/>
              <w:right w:w="58" w:type="dxa"/>
            </w:tcMar>
          </w:tcPr>
          <w:p w14:paraId="4E59AC34" w14:textId="2D63408E" w:rsidR="00B55727" w:rsidRPr="00B55727" w:rsidRDefault="00B55727" w:rsidP="00707E57">
            <w:pPr>
              <w:widowControl w:val="0"/>
              <w:tabs>
                <w:tab w:val="left" w:pos="0"/>
              </w:tabs>
              <w:spacing w:after="40"/>
              <w:jc w:val="left"/>
              <w:outlineLvl w:val="0"/>
              <w:rPr>
                <w:sz w:val="20"/>
                <w:szCs w:val="20"/>
                <w:lang w:val="fr-FR"/>
              </w:rPr>
            </w:pPr>
            <w:r w:rsidRPr="00B55727">
              <w:rPr>
                <w:sz w:val="20"/>
                <w:lang w:val="fr-FR"/>
              </w:rPr>
              <w:t>Surcoûts admissibles — Secteur de l</w:t>
            </w:r>
            <w:r w:rsidR="00DE670E">
              <w:rPr>
                <w:sz w:val="20"/>
                <w:lang w:val="fr-FR"/>
              </w:rPr>
              <w:t>’</w:t>
            </w:r>
            <w:r w:rsidRPr="00B55727">
              <w:rPr>
                <w:sz w:val="20"/>
                <w:lang w:val="fr-FR"/>
              </w:rPr>
              <w:t>entretien de l</w:t>
            </w:r>
            <w:r w:rsidR="00DE670E">
              <w:rPr>
                <w:sz w:val="20"/>
                <w:lang w:val="fr-FR"/>
              </w:rPr>
              <w:t>’</w:t>
            </w:r>
            <w:r w:rsidRPr="00B55727">
              <w:rPr>
                <w:sz w:val="20"/>
                <w:lang w:val="fr-FR"/>
              </w:rPr>
              <w:t>équipement de réfrigération</w:t>
            </w:r>
          </w:p>
        </w:tc>
        <w:tc>
          <w:tcPr>
            <w:tcW w:w="514" w:type="pct"/>
            <w:tcMar>
              <w:left w:w="58" w:type="dxa"/>
              <w:right w:w="58" w:type="dxa"/>
            </w:tcMar>
          </w:tcPr>
          <w:p w14:paraId="613012DE" w14:textId="77777777" w:rsidR="00B55727" w:rsidRPr="00B55727" w:rsidRDefault="00B55727" w:rsidP="00707E57">
            <w:pPr>
              <w:widowControl w:val="0"/>
              <w:spacing w:after="40"/>
              <w:jc w:val="center"/>
              <w:outlineLvl w:val="0"/>
              <w:rPr>
                <w:sz w:val="20"/>
                <w:szCs w:val="20"/>
                <w:lang w:val="fr-FR"/>
              </w:rPr>
            </w:pPr>
            <w:r w:rsidRPr="00B55727">
              <w:rPr>
                <w:sz w:val="20"/>
                <w:lang w:val="fr-FR"/>
              </w:rPr>
              <w:t>15 c)</w:t>
            </w:r>
          </w:p>
        </w:tc>
        <w:tc>
          <w:tcPr>
            <w:tcW w:w="1823" w:type="pct"/>
            <w:shd w:val="clear" w:color="auto" w:fill="FFFFFF" w:themeFill="background1"/>
            <w:tcMar>
              <w:left w:w="58" w:type="dxa"/>
              <w:right w:w="58" w:type="dxa"/>
            </w:tcMar>
          </w:tcPr>
          <w:p w14:paraId="0C50AF89" w14:textId="7A2E3F33" w:rsidR="00B55727" w:rsidRPr="00B55727" w:rsidRDefault="00B55727" w:rsidP="00707E57">
            <w:pPr>
              <w:widowControl w:val="0"/>
              <w:spacing w:after="40"/>
              <w:jc w:val="left"/>
              <w:outlineLvl w:val="0"/>
              <w:rPr>
                <w:sz w:val="20"/>
                <w:szCs w:val="20"/>
                <w:lang w:val="fr-FR"/>
              </w:rPr>
            </w:pPr>
            <w:r w:rsidRPr="00B55727">
              <w:rPr>
                <w:sz w:val="20"/>
                <w:lang w:val="fr-FR"/>
              </w:rPr>
              <w:t>Discussion sur les niveaux de financement pour les pays à faible volume de consommation et ceux à fort volume de consommation conclue. Texte sur les catégories de coûts éligibles et décision 92/37 sur les modalités et les niveaux de financement pour le secteur de l</w:t>
            </w:r>
            <w:r w:rsidR="00DE670E">
              <w:rPr>
                <w:sz w:val="20"/>
                <w:lang w:val="fr-FR"/>
              </w:rPr>
              <w:t>’</w:t>
            </w:r>
            <w:r w:rsidRPr="00B55727">
              <w:rPr>
                <w:sz w:val="20"/>
                <w:lang w:val="fr-FR"/>
              </w:rPr>
              <w:t>entretien de l</w:t>
            </w:r>
            <w:r w:rsidR="00DE670E">
              <w:rPr>
                <w:sz w:val="20"/>
                <w:lang w:val="fr-FR"/>
              </w:rPr>
              <w:t>’</w:t>
            </w:r>
            <w:r w:rsidRPr="00B55727">
              <w:rPr>
                <w:sz w:val="20"/>
                <w:lang w:val="fr-FR"/>
              </w:rPr>
              <w:t>équipement de réfrigération figurant dans le projet de modèle.*</w:t>
            </w:r>
          </w:p>
        </w:tc>
        <w:tc>
          <w:tcPr>
            <w:tcW w:w="1823" w:type="pct"/>
            <w:shd w:val="clear" w:color="auto" w:fill="FFFFFF" w:themeFill="background1"/>
            <w:tcMar>
              <w:left w:w="58" w:type="dxa"/>
              <w:right w:w="58" w:type="dxa"/>
            </w:tcMar>
          </w:tcPr>
          <w:p w14:paraId="0E6AC8EE" w14:textId="77777777" w:rsidR="00B55727" w:rsidRPr="00B55727" w:rsidRDefault="00B55727" w:rsidP="00707E57">
            <w:pPr>
              <w:widowControl w:val="0"/>
              <w:spacing w:after="40"/>
              <w:jc w:val="left"/>
              <w:rPr>
                <w:sz w:val="20"/>
                <w:szCs w:val="20"/>
                <w:lang w:val="fr-FR"/>
              </w:rPr>
            </w:pPr>
            <w:r w:rsidRPr="00B55727">
              <w:rPr>
                <w:sz w:val="20"/>
                <w:lang w:val="fr-FR"/>
              </w:rPr>
              <w:t>Néant</w:t>
            </w:r>
          </w:p>
        </w:tc>
      </w:tr>
      <w:tr w:rsidR="002953BE" w:rsidRPr="00B55727" w14:paraId="13CE116F" w14:textId="77777777" w:rsidTr="002953BE">
        <w:tc>
          <w:tcPr>
            <w:tcW w:w="832" w:type="pct"/>
            <w:shd w:val="clear" w:color="auto" w:fill="FFFFFF" w:themeFill="background1"/>
            <w:tcMar>
              <w:left w:w="58" w:type="dxa"/>
              <w:right w:w="58" w:type="dxa"/>
            </w:tcMar>
          </w:tcPr>
          <w:p w14:paraId="086EA11B" w14:textId="77777777" w:rsidR="00B55727" w:rsidRPr="00B55727" w:rsidRDefault="00B55727" w:rsidP="00707E57">
            <w:pPr>
              <w:widowControl w:val="0"/>
              <w:spacing w:after="40"/>
              <w:jc w:val="left"/>
              <w:outlineLvl w:val="0"/>
              <w:rPr>
                <w:sz w:val="20"/>
                <w:szCs w:val="20"/>
                <w:lang w:val="fr-FR"/>
              </w:rPr>
            </w:pPr>
            <w:r w:rsidRPr="00B55727">
              <w:rPr>
                <w:sz w:val="20"/>
                <w:lang w:val="fr-FR"/>
              </w:rPr>
              <w:t>Date limite de la capacité admissible</w:t>
            </w:r>
          </w:p>
        </w:tc>
        <w:tc>
          <w:tcPr>
            <w:tcW w:w="514" w:type="pct"/>
            <w:shd w:val="clear" w:color="auto" w:fill="FFFFFF" w:themeFill="background1"/>
            <w:tcMar>
              <w:left w:w="58" w:type="dxa"/>
              <w:right w:w="58" w:type="dxa"/>
            </w:tcMar>
          </w:tcPr>
          <w:p w14:paraId="17273C70" w14:textId="77777777" w:rsidR="00B55727" w:rsidRPr="00B55727" w:rsidRDefault="00B55727" w:rsidP="00707E57">
            <w:pPr>
              <w:widowControl w:val="0"/>
              <w:spacing w:after="40"/>
              <w:jc w:val="center"/>
              <w:outlineLvl w:val="0"/>
              <w:rPr>
                <w:sz w:val="20"/>
                <w:szCs w:val="20"/>
                <w:lang w:val="fr-FR"/>
              </w:rPr>
            </w:pPr>
            <w:r w:rsidRPr="00B55727">
              <w:rPr>
                <w:sz w:val="20"/>
                <w:lang w:val="fr-FR"/>
              </w:rPr>
              <w:t>17</w:t>
            </w:r>
          </w:p>
        </w:tc>
        <w:tc>
          <w:tcPr>
            <w:tcW w:w="1823" w:type="pct"/>
            <w:shd w:val="clear" w:color="auto" w:fill="FFFFFF" w:themeFill="background1"/>
            <w:tcMar>
              <w:left w:w="58" w:type="dxa"/>
              <w:right w:w="58" w:type="dxa"/>
            </w:tcMar>
          </w:tcPr>
          <w:p w14:paraId="57464DEE" w14:textId="77777777" w:rsidR="00B55727" w:rsidRPr="00B55727" w:rsidRDefault="00B55727" w:rsidP="00707E57">
            <w:pPr>
              <w:widowControl w:val="0"/>
              <w:spacing w:after="40"/>
              <w:jc w:val="left"/>
              <w:outlineLvl w:val="0"/>
              <w:rPr>
                <w:sz w:val="20"/>
                <w:szCs w:val="20"/>
                <w:lang w:val="fr-FR"/>
              </w:rPr>
            </w:pPr>
            <w:r w:rsidRPr="00B55727">
              <w:rPr>
                <w:sz w:val="20"/>
                <w:lang w:val="fr-FR"/>
              </w:rPr>
              <w:t>Texte compris dans le projet de modèle.*</w:t>
            </w:r>
          </w:p>
        </w:tc>
        <w:tc>
          <w:tcPr>
            <w:tcW w:w="1823" w:type="pct"/>
            <w:shd w:val="clear" w:color="auto" w:fill="FFFFFF" w:themeFill="background1"/>
            <w:tcMar>
              <w:left w:w="58" w:type="dxa"/>
              <w:right w:w="58" w:type="dxa"/>
            </w:tcMar>
          </w:tcPr>
          <w:p w14:paraId="3F289AF9" w14:textId="77777777" w:rsidR="00B55727" w:rsidRPr="00B55727" w:rsidRDefault="00B55727" w:rsidP="00707E57">
            <w:pPr>
              <w:widowControl w:val="0"/>
              <w:spacing w:after="40"/>
              <w:jc w:val="left"/>
              <w:outlineLvl w:val="0"/>
              <w:rPr>
                <w:sz w:val="20"/>
                <w:szCs w:val="20"/>
                <w:lang w:val="fr-FR"/>
              </w:rPr>
            </w:pPr>
            <w:r w:rsidRPr="00B55727">
              <w:rPr>
                <w:sz w:val="20"/>
                <w:lang w:val="fr-FR"/>
              </w:rPr>
              <w:t>Néant</w:t>
            </w:r>
          </w:p>
        </w:tc>
      </w:tr>
      <w:tr w:rsidR="002953BE" w:rsidRPr="00B55727" w14:paraId="15B011EF" w14:textId="77777777" w:rsidTr="002953BE">
        <w:tc>
          <w:tcPr>
            <w:tcW w:w="832" w:type="pct"/>
            <w:shd w:val="clear" w:color="auto" w:fill="FFFFFF" w:themeFill="background1"/>
            <w:tcMar>
              <w:left w:w="58" w:type="dxa"/>
              <w:right w:w="58" w:type="dxa"/>
            </w:tcMar>
          </w:tcPr>
          <w:p w14:paraId="637F9408" w14:textId="77777777" w:rsidR="00B55727" w:rsidRPr="00B55727" w:rsidRDefault="00B55727" w:rsidP="00707E57">
            <w:pPr>
              <w:widowControl w:val="0"/>
              <w:spacing w:after="40"/>
              <w:jc w:val="left"/>
              <w:outlineLvl w:val="0"/>
              <w:rPr>
                <w:sz w:val="20"/>
                <w:szCs w:val="20"/>
                <w:lang w:val="fr-FR"/>
              </w:rPr>
            </w:pPr>
            <w:r w:rsidRPr="00B55727">
              <w:rPr>
                <w:sz w:val="20"/>
                <w:lang w:val="fr-FR"/>
              </w:rPr>
              <w:t>Deuxième et troisième reconversions</w:t>
            </w:r>
          </w:p>
        </w:tc>
        <w:tc>
          <w:tcPr>
            <w:tcW w:w="514" w:type="pct"/>
            <w:shd w:val="clear" w:color="auto" w:fill="FFFFFF" w:themeFill="background1"/>
            <w:tcMar>
              <w:left w:w="58" w:type="dxa"/>
              <w:right w:w="58" w:type="dxa"/>
            </w:tcMar>
          </w:tcPr>
          <w:p w14:paraId="305EE667" w14:textId="77777777" w:rsidR="00B55727" w:rsidRPr="00B55727" w:rsidRDefault="00B55727" w:rsidP="00707E57">
            <w:pPr>
              <w:widowControl w:val="0"/>
              <w:spacing w:after="40"/>
              <w:jc w:val="center"/>
              <w:outlineLvl w:val="0"/>
              <w:rPr>
                <w:sz w:val="20"/>
                <w:szCs w:val="20"/>
                <w:lang w:val="fr-FR"/>
              </w:rPr>
            </w:pPr>
            <w:r w:rsidRPr="00B55727">
              <w:rPr>
                <w:sz w:val="20"/>
                <w:lang w:val="fr-FR"/>
              </w:rPr>
              <w:t>18</w:t>
            </w:r>
          </w:p>
        </w:tc>
        <w:tc>
          <w:tcPr>
            <w:tcW w:w="1823" w:type="pct"/>
            <w:shd w:val="clear" w:color="auto" w:fill="FFFFFF" w:themeFill="background1"/>
            <w:tcMar>
              <w:left w:w="58" w:type="dxa"/>
              <w:right w:w="58" w:type="dxa"/>
            </w:tcMar>
          </w:tcPr>
          <w:p w14:paraId="43B9BBAF" w14:textId="77777777" w:rsidR="00B55727" w:rsidRPr="00B55727" w:rsidRDefault="00B55727" w:rsidP="00707E57">
            <w:pPr>
              <w:widowControl w:val="0"/>
              <w:spacing w:after="40"/>
              <w:jc w:val="left"/>
              <w:outlineLvl w:val="0"/>
              <w:rPr>
                <w:sz w:val="20"/>
                <w:szCs w:val="20"/>
                <w:lang w:val="fr-FR"/>
              </w:rPr>
            </w:pPr>
            <w:r w:rsidRPr="00B55727">
              <w:rPr>
                <w:sz w:val="20"/>
                <w:lang w:val="fr-FR"/>
              </w:rPr>
              <w:t>Texte compris dans le projet de modèle.*</w:t>
            </w:r>
          </w:p>
        </w:tc>
        <w:tc>
          <w:tcPr>
            <w:tcW w:w="1823" w:type="pct"/>
            <w:shd w:val="clear" w:color="auto" w:fill="FFFFFF" w:themeFill="background1"/>
            <w:tcMar>
              <w:left w:w="58" w:type="dxa"/>
              <w:right w:w="58" w:type="dxa"/>
            </w:tcMar>
          </w:tcPr>
          <w:p w14:paraId="4762003D" w14:textId="77777777" w:rsidR="00B55727" w:rsidRPr="00B55727" w:rsidRDefault="00B55727" w:rsidP="00707E57">
            <w:pPr>
              <w:widowControl w:val="0"/>
              <w:spacing w:after="40"/>
              <w:jc w:val="left"/>
              <w:outlineLvl w:val="0"/>
              <w:rPr>
                <w:sz w:val="20"/>
                <w:szCs w:val="20"/>
                <w:lang w:val="fr-FR"/>
              </w:rPr>
            </w:pPr>
            <w:r w:rsidRPr="00B55727">
              <w:rPr>
                <w:sz w:val="20"/>
                <w:lang w:val="fr-FR"/>
              </w:rPr>
              <w:t>Néant</w:t>
            </w:r>
          </w:p>
        </w:tc>
      </w:tr>
      <w:tr w:rsidR="002953BE" w:rsidRPr="00B55727" w14:paraId="0E13A01F" w14:textId="77777777" w:rsidTr="002953BE">
        <w:tc>
          <w:tcPr>
            <w:tcW w:w="832" w:type="pct"/>
            <w:shd w:val="clear" w:color="auto" w:fill="auto"/>
            <w:tcMar>
              <w:left w:w="58" w:type="dxa"/>
              <w:right w:w="58" w:type="dxa"/>
            </w:tcMar>
          </w:tcPr>
          <w:p w14:paraId="1EACB546" w14:textId="77777777" w:rsidR="00B55727" w:rsidRPr="00B55727" w:rsidRDefault="00B55727" w:rsidP="00707E57">
            <w:pPr>
              <w:widowControl w:val="0"/>
              <w:spacing w:after="40"/>
              <w:jc w:val="left"/>
              <w:outlineLvl w:val="0"/>
              <w:rPr>
                <w:sz w:val="20"/>
                <w:szCs w:val="20"/>
                <w:lang w:val="fr-FR"/>
              </w:rPr>
            </w:pPr>
            <w:r w:rsidRPr="00B55727">
              <w:rPr>
                <w:sz w:val="20"/>
                <w:lang w:val="fr-FR"/>
              </w:rPr>
              <w:t>Renforcement des capacités visant la sécurité</w:t>
            </w:r>
          </w:p>
        </w:tc>
        <w:tc>
          <w:tcPr>
            <w:tcW w:w="514" w:type="pct"/>
            <w:shd w:val="clear" w:color="auto" w:fill="auto"/>
            <w:tcMar>
              <w:left w:w="58" w:type="dxa"/>
              <w:right w:w="58" w:type="dxa"/>
            </w:tcMar>
          </w:tcPr>
          <w:p w14:paraId="62B301CA" w14:textId="77777777" w:rsidR="00B55727" w:rsidRPr="00B55727" w:rsidRDefault="00B55727" w:rsidP="00707E57">
            <w:pPr>
              <w:widowControl w:val="0"/>
              <w:spacing w:after="40"/>
              <w:jc w:val="center"/>
              <w:outlineLvl w:val="0"/>
              <w:rPr>
                <w:sz w:val="20"/>
                <w:szCs w:val="20"/>
                <w:lang w:val="fr-FR"/>
              </w:rPr>
            </w:pPr>
            <w:r w:rsidRPr="00B55727">
              <w:rPr>
                <w:sz w:val="20"/>
                <w:lang w:val="fr-FR"/>
              </w:rPr>
              <w:t>23</w:t>
            </w:r>
          </w:p>
        </w:tc>
        <w:tc>
          <w:tcPr>
            <w:tcW w:w="1823" w:type="pct"/>
            <w:shd w:val="clear" w:color="auto" w:fill="auto"/>
            <w:tcMar>
              <w:left w:w="58" w:type="dxa"/>
              <w:right w:w="58" w:type="dxa"/>
            </w:tcMar>
          </w:tcPr>
          <w:p w14:paraId="0858878A" w14:textId="1B4DFFEA" w:rsidR="00B55727" w:rsidRPr="00B55727" w:rsidRDefault="00B55727" w:rsidP="00707E57">
            <w:pPr>
              <w:widowControl w:val="0"/>
              <w:spacing w:after="40"/>
              <w:jc w:val="left"/>
              <w:outlineLvl w:val="0"/>
              <w:rPr>
                <w:sz w:val="20"/>
                <w:szCs w:val="20"/>
                <w:lang w:val="fr-FR"/>
              </w:rPr>
            </w:pPr>
            <w:r w:rsidRPr="00B55727">
              <w:rPr>
                <w:sz w:val="20"/>
                <w:lang w:val="fr-FR"/>
              </w:rPr>
              <w:t>Sujet intégré aux délibérations sur le secteur de l</w:t>
            </w:r>
            <w:r w:rsidR="00DE670E">
              <w:rPr>
                <w:sz w:val="20"/>
                <w:lang w:val="fr-FR"/>
              </w:rPr>
              <w:t>’</w:t>
            </w:r>
            <w:r w:rsidRPr="00B55727">
              <w:rPr>
                <w:sz w:val="20"/>
                <w:lang w:val="fr-FR"/>
              </w:rPr>
              <w:t>entretien de l</w:t>
            </w:r>
            <w:r w:rsidR="00DE670E">
              <w:rPr>
                <w:sz w:val="20"/>
                <w:lang w:val="fr-FR"/>
              </w:rPr>
              <w:t>’</w:t>
            </w:r>
            <w:r w:rsidRPr="00B55727">
              <w:rPr>
                <w:sz w:val="20"/>
                <w:lang w:val="fr-FR"/>
              </w:rPr>
              <w:t>équipement de réfrigération.</w:t>
            </w:r>
          </w:p>
        </w:tc>
        <w:tc>
          <w:tcPr>
            <w:tcW w:w="1823" w:type="pct"/>
            <w:shd w:val="clear" w:color="auto" w:fill="auto"/>
            <w:tcMar>
              <w:left w:w="58" w:type="dxa"/>
              <w:right w:w="58" w:type="dxa"/>
            </w:tcMar>
          </w:tcPr>
          <w:p w14:paraId="475474DA" w14:textId="77777777" w:rsidR="00B55727" w:rsidRPr="00B55727" w:rsidRDefault="00B55727" w:rsidP="00707E57">
            <w:pPr>
              <w:widowControl w:val="0"/>
              <w:spacing w:after="40"/>
              <w:jc w:val="left"/>
              <w:outlineLvl w:val="0"/>
              <w:rPr>
                <w:sz w:val="20"/>
                <w:szCs w:val="20"/>
                <w:lang w:val="fr-FR"/>
              </w:rPr>
            </w:pPr>
            <w:r w:rsidRPr="00B55727">
              <w:rPr>
                <w:sz w:val="20"/>
                <w:lang w:val="fr-FR"/>
              </w:rPr>
              <w:t>Néant</w:t>
            </w:r>
          </w:p>
        </w:tc>
      </w:tr>
      <w:tr w:rsidR="002953BE" w:rsidRPr="00B55727" w14:paraId="5B49D457" w14:textId="77777777" w:rsidTr="002953BE">
        <w:tc>
          <w:tcPr>
            <w:tcW w:w="832" w:type="pct"/>
            <w:shd w:val="clear" w:color="auto" w:fill="FFFFFF" w:themeFill="background1"/>
            <w:tcMar>
              <w:left w:w="58" w:type="dxa"/>
              <w:right w:w="58" w:type="dxa"/>
            </w:tcMar>
          </w:tcPr>
          <w:p w14:paraId="21F27F55" w14:textId="77777777" w:rsidR="00B55727" w:rsidRPr="00B55727" w:rsidRDefault="00B55727" w:rsidP="00707E57">
            <w:pPr>
              <w:widowControl w:val="0"/>
              <w:spacing w:after="40"/>
              <w:jc w:val="left"/>
              <w:outlineLvl w:val="0"/>
              <w:rPr>
                <w:sz w:val="20"/>
                <w:szCs w:val="20"/>
                <w:lang w:val="fr-FR"/>
              </w:rPr>
            </w:pPr>
            <w:r w:rsidRPr="00B55727">
              <w:rPr>
                <w:sz w:val="20"/>
                <w:lang w:val="fr-FR"/>
              </w:rPr>
              <w:t>Autres coûts</w:t>
            </w:r>
          </w:p>
        </w:tc>
        <w:tc>
          <w:tcPr>
            <w:tcW w:w="514" w:type="pct"/>
            <w:shd w:val="clear" w:color="auto" w:fill="FFFFFF" w:themeFill="background1"/>
            <w:tcMar>
              <w:left w:w="58" w:type="dxa"/>
              <w:right w:w="58" w:type="dxa"/>
            </w:tcMar>
          </w:tcPr>
          <w:p w14:paraId="6F0BB0F3" w14:textId="77777777" w:rsidR="00B55727" w:rsidRPr="00B55727" w:rsidRDefault="00B55727" w:rsidP="00707E57">
            <w:pPr>
              <w:widowControl w:val="0"/>
              <w:spacing w:after="40"/>
              <w:jc w:val="center"/>
              <w:outlineLvl w:val="0"/>
              <w:rPr>
                <w:sz w:val="20"/>
                <w:szCs w:val="20"/>
                <w:lang w:val="fr-FR"/>
              </w:rPr>
            </w:pPr>
            <w:r w:rsidRPr="00B55727">
              <w:rPr>
                <w:sz w:val="20"/>
                <w:lang w:val="fr-FR"/>
              </w:rPr>
              <w:t>25</w:t>
            </w:r>
          </w:p>
        </w:tc>
        <w:tc>
          <w:tcPr>
            <w:tcW w:w="1823" w:type="pct"/>
            <w:shd w:val="clear" w:color="auto" w:fill="FFFFFF" w:themeFill="background1"/>
            <w:tcMar>
              <w:left w:w="58" w:type="dxa"/>
              <w:right w:w="58" w:type="dxa"/>
            </w:tcMar>
          </w:tcPr>
          <w:p w14:paraId="2E9048A6" w14:textId="77777777" w:rsidR="00B55727" w:rsidRPr="00B55727" w:rsidRDefault="00B55727" w:rsidP="00707E57">
            <w:pPr>
              <w:widowControl w:val="0"/>
              <w:spacing w:after="40"/>
              <w:jc w:val="left"/>
              <w:outlineLvl w:val="0"/>
              <w:rPr>
                <w:sz w:val="20"/>
                <w:szCs w:val="20"/>
                <w:lang w:val="fr-FR"/>
              </w:rPr>
            </w:pPr>
            <w:r w:rsidRPr="00B55727">
              <w:rPr>
                <w:sz w:val="20"/>
                <w:lang w:val="fr-FR"/>
              </w:rPr>
              <w:t>Accord pour ne pas inclure de texte dans le projet de modèle.</w:t>
            </w:r>
            <w:r w:rsidRPr="00B55727">
              <w:rPr>
                <w:rStyle w:val="FootnoteReference"/>
                <w:sz w:val="20"/>
                <w:szCs w:val="20"/>
                <w:lang w:val="fr-FR"/>
              </w:rPr>
              <w:footnoteReference w:id="11"/>
            </w:r>
          </w:p>
        </w:tc>
        <w:tc>
          <w:tcPr>
            <w:tcW w:w="1823" w:type="pct"/>
            <w:shd w:val="clear" w:color="auto" w:fill="FFFFFF" w:themeFill="background1"/>
            <w:tcMar>
              <w:left w:w="58" w:type="dxa"/>
              <w:right w:w="58" w:type="dxa"/>
            </w:tcMar>
          </w:tcPr>
          <w:p w14:paraId="703FD135" w14:textId="77777777" w:rsidR="00B55727" w:rsidRPr="00B55727" w:rsidRDefault="00B55727" w:rsidP="00707E57">
            <w:pPr>
              <w:widowControl w:val="0"/>
              <w:spacing w:after="40"/>
              <w:jc w:val="left"/>
              <w:outlineLvl w:val="0"/>
              <w:rPr>
                <w:sz w:val="20"/>
                <w:szCs w:val="20"/>
                <w:lang w:val="fr-FR"/>
              </w:rPr>
            </w:pPr>
            <w:r w:rsidRPr="00B55727">
              <w:rPr>
                <w:sz w:val="20"/>
                <w:lang w:val="fr-FR"/>
              </w:rPr>
              <w:t>Néant</w:t>
            </w:r>
          </w:p>
        </w:tc>
      </w:tr>
      <w:tr w:rsidR="002953BE" w:rsidRPr="00B55727" w14:paraId="5AB58AF3" w14:textId="77777777" w:rsidTr="002953BE">
        <w:tc>
          <w:tcPr>
            <w:tcW w:w="832" w:type="pct"/>
            <w:shd w:val="clear" w:color="auto" w:fill="FFFFFF" w:themeFill="background1"/>
            <w:tcMar>
              <w:left w:w="58" w:type="dxa"/>
              <w:right w:w="58" w:type="dxa"/>
            </w:tcMar>
          </w:tcPr>
          <w:p w14:paraId="3A63F1A3" w14:textId="111591AC" w:rsidR="00B55727" w:rsidRPr="00B55727" w:rsidRDefault="00B55727" w:rsidP="00707E57">
            <w:pPr>
              <w:widowControl w:val="0"/>
              <w:spacing w:after="40"/>
              <w:jc w:val="left"/>
              <w:outlineLvl w:val="0"/>
              <w:rPr>
                <w:sz w:val="20"/>
                <w:szCs w:val="20"/>
                <w:lang w:val="fr-FR"/>
              </w:rPr>
            </w:pPr>
            <w:r w:rsidRPr="00B55727">
              <w:rPr>
                <w:sz w:val="20"/>
                <w:lang w:val="fr-FR"/>
              </w:rPr>
              <w:t>Admissibilité des substances visées à l</w:t>
            </w:r>
            <w:r w:rsidR="00DE670E">
              <w:rPr>
                <w:sz w:val="20"/>
                <w:lang w:val="fr-FR"/>
              </w:rPr>
              <w:t>’</w:t>
            </w:r>
            <w:r w:rsidRPr="00B55727">
              <w:rPr>
                <w:sz w:val="20"/>
                <w:lang w:val="fr-FR"/>
              </w:rPr>
              <w:t>Annexe F pouvant faire l</w:t>
            </w:r>
            <w:r w:rsidR="00DE670E">
              <w:rPr>
                <w:sz w:val="20"/>
                <w:lang w:val="fr-FR"/>
              </w:rPr>
              <w:t>’</w:t>
            </w:r>
            <w:r w:rsidRPr="00B55727">
              <w:rPr>
                <w:sz w:val="20"/>
                <w:lang w:val="fr-FR"/>
              </w:rPr>
              <w:t>objet de dérogations pour température ambiante élevée</w:t>
            </w:r>
          </w:p>
        </w:tc>
        <w:tc>
          <w:tcPr>
            <w:tcW w:w="514" w:type="pct"/>
            <w:shd w:val="clear" w:color="auto" w:fill="FFFFFF" w:themeFill="background1"/>
            <w:tcMar>
              <w:left w:w="58" w:type="dxa"/>
              <w:right w:w="58" w:type="dxa"/>
            </w:tcMar>
          </w:tcPr>
          <w:p w14:paraId="2739C080" w14:textId="77777777" w:rsidR="00B55727" w:rsidRPr="00B55727" w:rsidRDefault="00B55727" w:rsidP="00707E57">
            <w:pPr>
              <w:widowControl w:val="0"/>
              <w:spacing w:after="40"/>
              <w:jc w:val="center"/>
              <w:outlineLvl w:val="0"/>
              <w:rPr>
                <w:sz w:val="20"/>
                <w:szCs w:val="20"/>
                <w:lang w:val="fr-FR"/>
              </w:rPr>
            </w:pPr>
            <w:r w:rsidRPr="00B55727">
              <w:rPr>
                <w:sz w:val="20"/>
                <w:lang w:val="fr-FR"/>
              </w:rPr>
              <w:t>35</w:t>
            </w:r>
          </w:p>
        </w:tc>
        <w:tc>
          <w:tcPr>
            <w:tcW w:w="1823" w:type="pct"/>
            <w:shd w:val="clear" w:color="auto" w:fill="FFFFFF" w:themeFill="background1"/>
            <w:tcMar>
              <w:left w:w="58" w:type="dxa"/>
              <w:right w:w="58" w:type="dxa"/>
            </w:tcMar>
          </w:tcPr>
          <w:p w14:paraId="6D9AB082" w14:textId="77777777" w:rsidR="00B55727" w:rsidRPr="00B55727" w:rsidRDefault="00B55727" w:rsidP="00707E57">
            <w:pPr>
              <w:widowControl w:val="0"/>
              <w:spacing w:after="40"/>
              <w:jc w:val="left"/>
              <w:outlineLvl w:val="0"/>
              <w:rPr>
                <w:sz w:val="20"/>
                <w:szCs w:val="20"/>
                <w:lang w:val="fr-FR"/>
              </w:rPr>
            </w:pPr>
            <w:r w:rsidRPr="00B55727">
              <w:rPr>
                <w:sz w:val="20"/>
                <w:lang w:val="fr-FR"/>
              </w:rPr>
              <w:t>Texte compris dans le projet de modèle.*</w:t>
            </w:r>
          </w:p>
        </w:tc>
        <w:tc>
          <w:tcPr>
            <w:tcW w:w="1823" w:type="pct"/>
            <w:shd w:val="clear" w:color="auto" w:fill="FFFFFF" w:themeFill="background1"/>
            <w:tcMar>
              <w:left w:w="58" w:type="dxa"/>
              <w:right w:w="58" w:type="dxa"/>
            </w:tcMar>
          </w:tcPr>
          <w:p w14:paraId="62726C67" w14:textId="77777777" w:rsidR="00B55727" w:rsidRPr="00B55727" w:rsidRDefault="00B55727" w:rsidP="00707E57">
            <w:pPr>
              <w:widowControl w:val="0"/>
              <w:spacing w:after="40"/>
              <w:jc w:val="left"/>
              <w:outlineLvl w:val="0"/>
              <w:rPr>
                <w:sz w:val="20"/>
                <w:szCs w:val="20"/>
                <w:lang w:val="fr-FR"/>
              </w:rPr>
            </w:pPr>
            <w:r w:rsidRPr="00B55727">
              <w:rPr>
                <w:sz w:val="20"/>
                <w:lang w:val="fr-FR"/>
              </w:rPr>
              <w:t>Néant</w:t>
            </w:r>
          </w:p>
        </w:tc>
      </w:tr>
      <w:tr w:rsidR="00B55727" w:rsidRPr="00B55727" w14:paraId="04E15763" w14:textId="77777777" w:rsidTr="002953BE">
        <w:tc>
          <w:tcPr>
            <w:tcW w:w="5000" w:type="pct"/>
            <w:gridSpan w:val="4"/>
            <w:tcMar>
              <w:left w:w="58" w:type="dxa"/>
              <w:right w:w="58" w:type="dxa"/>
            </w:tcMar>
          </w:tcPr>
          <w:p w14:paraId="01A07CD3" w14:textId="3248C69C" w:rsidR="00B55727" w:rsidRPr="00B55727" w:rsidRDefault="00B55727" w:rsidP="00707E57">
            <w:pPr>
              <w:widowControl w:val="0"/>
              <w:spacing w:after="40"/>
              <w:ind w:left="507"/>
              <w:jc w:val="left"/>
              <w:outlineLvl w:val="0"/>
              <w:rPr>
                <w:b/>
                <w:i/>
                <w:sz w:val="20"/>
                <w:szCs w:val="20"/>
                <w:lang w:val="fr-FR"/>
              </w:rPr>
            </w:pPr>
            <w:r w:rsidRPr="00B55727">
              <w:rPr>
                <w:b/>
                <w:i/>
                <w:sz w:val="20"/>
                <w:lang w:val="fr-FR"/>
              </w:rPr>
              <w:t>En cours d</w:t>
            </w:r>
            <w:r w:rsidR="00DE670E">
              <w:rPr>
                <w:b/>
                <w:i/>
                <w:sz w:val="20"/>
                <w:lang w:val="fr-FR"/>
              </w:rPr>
              <w:t>’</w:t>
            </w:r>
            <w:r w:rsidRPr="00B55727">
              <w:rPr>
                <w:b/>
                <w:i/>
                <w:sz w:val="20"/>
                <w:lang w:val="fr-FR"/>
              </w:rPr>
              <w:t>examen</w:t>
            </w:r>
          </w:p>
        </w:tc>
      </w:tr>
      <w:tr w:rsidR="002953BE" w:rsidRPr="00B55727" w14:paraId="023B4A43" w14:textId="77777777" w:rsidTr="002953BE">
        <w:tc>
          <w:tcPr>
            <w:tcW w:w="832" w:type="pct"/>
            <w:tcMar>
              <w:left w:w="58" w:type="dxa"/>
              <w:right w:w="58" w:type="dxa"/>
            </w:tcMar>
          </w:tcPr>
          <w:p w14:paraId="53E2354D" w14:textId="77777777" w:rsidR="00B55727" w:rsidRPr="00B55727" w:rsidRDefault="00B55727" w:rsidP="00707E57">
            <w:pPr>
              <w:widowControl w:val="0"/>
              <w:spacing w:after="40"/>
              <w:jc w:val="left"/>
              <w:outlineLvl w:val="0"/>
              <w:rPr>
                <w:sz w:val="20"/>
                <w:szCs w:val="20"/>
                <w:lang w:val="fr-FR"/>
              </w:rPr>
            </w:pPr>
            <w:r w:rsidRPr="00B55727">
              <w:rPr>
                <w:sz w:val="20"/>
                <w:lang w:val="fr-FR"/>
              </w:rPr>
              <w:lastRenderedPageBreak/>
              <w:t>Réduction globale durable dans les secteurs de la consommation</w:t>
            </w:r>
          </w:p>
        </w:tc>
        <w:tc>
          <w:tcPr>
            <w:tcW w:w="514" w:type="pct"/>
            <w:tcMar>
              <w:left w:w="58" w:type="dxa"/>
              <w:right w:w="58" w:type="dxa"/>
            </w:tcMar>
          </w:tcPr>
          <w:p w14:paraId="2823A31F" w14:textId="77777777" w:rsidR="00B55727" w:rsidRPr="00B55727" w:rsidRDefault="00B55727" w:rsidP="00707E57">
            <w:pPr>
              <w:widowControl w:val="0"/>
              <w:spacing w:after="40"/>
              <w:jc w:val="center"/>
              <w:outlineLvl w:val="0"/>
              <w:rPr>
                <w:sz w:val="20"/>
                <w:szCs w:val="20"/>
                <w:lang w:val="fr-FR"/>
              </w:rPr>
            </w:pPr>
            <w:r w:rsidRPr="00B55727">
              <w:rPr>
                <w:sz w:val="20"/>
                <w:lang w:val="fr-FR"/>
              </w:rPr>
              <w:t>19</w:t>
            </w:r>
          </w:p>
        </w:tc>
        <w:tc>
          <w:tcPr>
            <w:tcW w:w="1823" w:type="pct"/>
            <w:shd w:val="clear" w:color="auto" w:fill="FFFFFF" w:themeFill="background1"/>
            <w:tcMar>
              <w:left w:w="58" w:type="dxa"/>
              <w:right w:w="58" w:type="dxa"/>
            </w:tcMar>
          </w:tcPr>
          <w:p w14:paraId="7A35B62C" w14:textId="77777777" w:rsidR="00B55727" w:rsidRPr="00B55727" w:rsidRDefault="00B55727" w:rsidP="00707E57">
            <w:pPr>
              <w:spacing w:after="40"/>
              <w:jc w:val="left"/>
              <w:rPr>
                <w:sz w:val="20"/>
                <w:szCs w:val="20"/>
                <w:lang w:val="fr-FR"/>
              </w:rPr>
            </w:pPr>
            <w:r w:rsidRPr="00B55727">
              <w:rPr>
                <w:sz w:val="20"/>
                <w:lang w:val="fr-FR"/>
              </w:rPr>
              <w:t>Texte compris dans le projet de modèle.*</w:t>
            </w:r>
          </w:p>
          <w:p w14:paraId="799AB4FC" w14:textId="77777777" w:rsidR="00B55727" w:rsidRPr="00B55727" w:rsidRDefault="00B55727" w:rsidP="00707E57">
            <w:pPr>
              <w:jc w:val="left"/>
              <w:rPr>
                <w:sz w:val="20"/>
                <w:szCs w:val="20"/>
                <w:lang w:val="fr-FR"/>
              </w:rPr>
            </w:pPr>
            <w:r w:rsidRPr="00B55727">
              <w:rPr>
                <w:sz w:val="20"/>
                <w:lang w:val="fr-FR"/>
              </w:rPr>
              <w:t>Sujet discuté entre les 89</w:t>
            </w:r>
            <w:r w:rsidRPr="00B55727">
              <w:rPr>
                <w:sz w:val="20"/>
                <w:vertAlign w:val="superscript"/>
                <w:lang w:val="fr-FR"/>
              </w:rPr>
              <w:t>e</w:t>
            </w:r>
            <w:r w:rsidRPr="00B55727">
              <w:rPr>
                <w:sz w:val="20"/>
                <w:lang w:val="fr-FR"/>
              </w:rPr>
              <w:t xml:space="preserve"> et 92</w:t>
            </w:r>
            <w:r w:rsidRPr="00B55727">
              <w:rPr>
                <w:sz w:val="20"/>
                <w:vertAlign w:val="superscript"/>
                <w:lang w:val="fr-FR"/>
              </w:rPr>
              <w:t>e</w:t>
            </w:r>
            <w:r w:rsidRPr="00B55727">
              <w:rPr>
                <w:sz w:val="20"/>
                <w:lang w:val="fr-FR"/>
              </w:rPr>
              <w:t> réunions ; document sur le point de départ préparé à partir des discussions qui ont eu lieu à la 91</w:t>
            </w:r>
            <w:r w:rsidRPr="00B55727">
              <w:rPr>
                <w:sz w:val="20"/>
                <w:vertAlign w:val="superscript"/>
                <w:lang w:val="fr-FR"/>
              </w:rPr>
              <w:t>e</w:t>
            </w:r>
            <w:r w:rsidRPr="00B55727">
              <w:rPr>
                <w:sz w:val="20"/>
                <w:lang w:val="fr-FR"/>
              </w:rPr>
              <w:t> réunion (décision 91/64 a)) et publié à nouveau dans le document UNEP/OzL.Pro/ExCom/93/97.</w:t>
            </w:r>
          </w:p>
        </w:tc>
        <w:tc>
          <w:tcPr>
            <w:tcW w:w="1823" w:type="pct"/>
            <w:shd w:val="clear" w:color="auto" w:fill="FFFFFF" w:themeFill="background1"/>
            <w:tcMar>
              <w:left w:w="58" w:type="dxa"/>
              <w:right w:w="58" w:type="dxa"/>
            </w:tcMar>
          </w:tcPr>
          <w:p w14:paraId="3F1E2341" w14:textId="46DAFF66" w:rsidR="00B55727" w:rsidRPr="00B55727" w:rsidRDefault="00B55727" w:rsidP="00707E57">
            <w:pPr>
              <w:jc w:val="left"/>
              <w:rPr>
                <w:sz w:val="20"/>
                <w:szCs w:val="20"/>
                <w:lang w:val="fr-FR"/>
              </w:rPr>
            </w:pPr>
            <w:r w:rsidRPr="00B55727">
              <w:rPr>
                <w:sz w:val="20"/>
                <w:lang w:val="fr-FR"/>
              </w:rPr>
              <w:t>Convenir d</w:t>
            </w:r>
            <w:r w:rsidR="00DE670E">
              <w:rPr>
                <w:sz w:val="20"/>
                <w:lang w:val="fr-FR"/>
              </w:rPr>
              <w:t>’</w:t>
            </w:r>
            <w:r w:rsidRPr="00B55727">
              <w:rPr>
                <w:sz w:val="20"/>
                <w:lang w:val="fr-FR"/>
              </w:rPr>
              <w:t>une méthode pour établir le point de départ de la réduction progressive globale durable, en tenant compte du document UNEP/OzL.Pro/ExCom/93/97.</w:t>
            </w:r>
          </w:p>
        </w:tc>
      </w:tr>
      <w:tr w:rsidR="002953BE" w:rsidRPr="00B55727" w14:paraId="2B77DB83" w14:textId="77777777" w:rsidTr="002953BE">
        <w:tc>
          <w:tcPr>
            <w:tcW w:w="832" w:type="pct"/>
            <w:shd w:val="clear" w:color="auto" w:fill="FFFFFF" w:themeFill="background1"/>
            <w:tcMar>
              <w:left w:w="58" w:type="dxa"/>
              <w:right w:w="58" w:type="dxa"/>
            </w:tcMar>
          </w:tcPr>
          <w:p w14:paraId="379C910E" w14:textId="77777777" w:rsidR="00B55727" w:rsidRPr="00B55727" w:rsidRDefault="00B55727" w:rsidP="00707E57">
            <w:pPr>
              <w:widowControl w:val="0"/>
              <w:spacing w:after="40"/>
              <w:jc w:val="left"/>
              <w:outlineLvl w:val="0"/>
              <w:rPr>
                <w:sz w:val="20"/>
                <w:szCs w:val="20"/>
                <w:lang w:val="fr-FR"/>
              </w:rPr>
            </w:pPr>
            <w:r w:rsidRPr="00B55727">
              <w:rPr>
                <w:sz w:val="20"/>
                <w:lang w:val="fr-FR"/>
              </w:rPr>
              <w:t>Surcoûts admissibles — Consommation dans les secteurs de la fabrication</w:t>
            </w:r>
          </w:p>
        </w:tc>
        <w:tc>
          <w:tcPr>
            <w:tcW w:w="514" w:type="pct"/>
            <w:shd w:val="clear" w:color="auto" w:fill="FFFFFF" w:themeFill="background1"/>
            <w:tcMar>
              <w:left w:w="58" w:type="dxa"/>
              <w:right w:w="58" w:type="dxa"/>
            </w:tcMar>
          </w:tcPr>
          <w:p w14:paraId="0C75A015" w14:textId="77777777" w:rsidR="00B55727" w:rsidRPr="00B55727" w:rsidRDefault="00B55727" w:rsidP="00707E57">
            <w:pPr>
              <w:widowControl w:val="0"/>
              <w:spacing w:after="40"/>
              <w:jc w:val="center"/>
              <w:outlineLvl w:val="0"/>
              <w:rPr>
                <w:sz w:val="20"/>
                <w:szCs w:val="20"/>
                <w:lang w:val="fr-FR"/>
              </w:rPr>
            </w:pPr>
            <w:r w:rsidRPr="00B55727">
              <w:rPr>
                <w:sz w:val="20"/>
                <w:lang w:val="fr-FR"/>
              </w:rPr>
              <w:t>15 a)</w:t>
            </w:r>
          </w:p>
        </w:tc>
        <w:tc>
          <w:tcPr>
            <w:tcW w:w="1823" w:type="pct"/>
            <w:shd w:val="clear" w:color="auto" w:fill="FFFFFF" w:themeFill="background1"/>
            <w:tcMar>
              <w:left w:w="58" w:type="dxa"/>
              <w:right w:w="58" w:type="dxa"/>
            </w:tcMar>
          </w:tcPr>
          <w:p w14:paraId="178AEF84" w14:textId="77777777" w:rsidR="00B55727" w:rsidRPr="00B55727" w:rsidRDefault="00B55727" w:rsidP="00707E57">
            <w:pPr>
              <w:widowControl w:val="0"/>
              <w:spacing w:after="40"/>
              <w:jc w:val="left"/>
              <w:outlineLvl w:val="0"/>
              <w:rPr>
                <w:sz w:val="20"/>
                <w:szCs w:val="20"/>
                <w:lang w:val="fr-FR"/>
              </w:rPr>
            </w:pPr>
            <w:r w:rsidRPr="00B55727">
              <w:rPr>
                <w:sz w:val="20"/>
                <w:lang w:val="fr-FR"/>
              </w:rPr>
              <w:t>Texte sur les catégories de surcoûts admissibles compris dans le projet de modèle.*</w:t>
            </w:r>
          </w:p>
          <w:p w14:paraId="48136309" w14:textId="77777777" w:rsidR="00B55727" w:rsidRPr="00B55727" w:rsidRDefault="00B55727" w:rsidP="00707E57">
            <w:pPr>
              <w:widowControl w:val="0"/>
              <w:spacing w:after="40"/>
              <w:jc w:val="left"/>
              <w:outlineLvl w:val="0"/>
              <w:rPr>
                <w:sz w:val="20"/>
                <w:szCs w:val="20"/>
                <w:lang w:val="fr-FR"/>
              </w:rPr>
            </w:pPr>
            <w:r w:rsidRPr="00B55727">
              <w:rPr>
                <w:sz w:val="20"/>
                <w:lang w:val="fr-FR"/>
              </w:rPr>
              <w:t>Accord sur les seuils de coût-efficacité pour certains secteurs de la fabrication trouvé entre les 89</w:t>
            </w:r>
            <w:r w:rsidRPr="00B55727">
              <w:rPr>
                <w:sz w:val="20"/>
                <w:vertAlign w:val="superscript"/>
                <w:lang w:val="fr-FR"/>
              </w:rPr>
              <w:t>e</w:t>
            </w:r>
            <w:r w:rsidRPr="00B55727">
              <w:rPr>
                <w:sz w:val="20"/>
                <w:lang w:val="fr-FR"/>
              </w:rPr>
              <w:t xml:space="preserve"> et 92</w:t>
            </w:r>
            <w:r w:rsidRPr="00B55727">
              <w:rPr>
                <w:sz w:val="20"/>
                <w:vertAlign w:val="superscript"/>
                <w:lang w:val="fr-FR"/>
              </w:rPr>
              <w:t>e</w:t>
            </w:r>
            <w:r w:rsidRPr="00B55727">
              <w:rPr>
                <w:sz w:val="20"/>
                <w:lang w:val="fr-FR"/>
              </w:rPr>
              <w:t xml:space="preserve"> réunions. </w:t>
            </w:r>
          </w:p>
          <w:p w14:paraId="2ACB2012" w14:textId="795C0F6D" w:rsidR="00B55727" w:rsidRPr="00B55727" w:rsidRDefault="00B55727" w:rsidP="00707E57">
            <w:pPr>
              <w:widowControl w:val="0"/>
              <w:spacing w:after="40"/>
              <w:jc w:val="left"/>
              <w:outlineLvl w:val="0"/>
              <w:rPr>
                <w:sz w:val="20"/>
                <w:szCs w:val="20"/>
                <w:lang w:val="fr-FR"/>
              </w:rPr>
            </w:pPr>
            <w:r w:rsidRPr="00B55727">
              <w:rPr>
                <w:sz w:val="20"/>
                <w:lang w:val="fr-FR"/>
              </w:rPr>
              <w:t>Texte de travail sur les seuil</w:t>
            </w:r>
            <w:r w:rsidR="00FD45D0">
              <w:rPr>
                <w:sz w:val="20"/>
                <w:lang w:val="fr-FR"/>
              </w:rPr>
              <w:t>s</w:t>
            </w:r>
            <w:r w:rsidRPr="00B55727">
              <w:rPr>
                <w:sz w:val="20"/>
                <w:lang w:val="fr-FR"/>
              </w:rPr>
              <w:t xml:space="preserve"> de coût-efficacité disponible à l</w:t>
            </w:r>
            <w:r w:rsidR="00DE670E">
              <w:rPr>
                <w:sz w:val="20"/>
                <w:lang w:val="fr-FR"/>
              </w:rPr>
              <w:t>’</w:t>
            </w:r>
            <w:r w:rsidRPr="00B55727">
              <w:rPr>
                <w:sz w:val="20"/>
                <w:lang w:val="fr-FR"/>
              </w:rPr>
              <w:t>Annexe II, texte de travail sur les surcoûts d</w:t>
            </w:r>
            <w:r w:rsidR="00DE670E">
              <w:rPr>
                <w:sz w:val="20"/>
                <w:lang w:val="fr-FR"/>
              </w:rPr>
              <w:t>’</w:t>
            </w:r>
            <w:r w:rsidRPr="00B55727">
              <w:rPr>
                <w:sz w:val="20"/>
                <w:lang w:val="fr-FR"/>
              </w:rPr>
              <w:t>exploitation disponible à l</w:t>
            </w:r>
            <w:r w:rsidR="00DE670E">
              <w:rPr>
                <w:sz w:val="20"/>
                <w:lang w:val="fr-FR"/>
              </w:rPr>
              <w:t>’</w:t>
            </w:r>
            <w:r w:rsidRPr="00B55727">
              <w:rPr>
                <w:sz w:val="20"/>
                <w:lang w:val="fr-FR"/>
              </w:rPr>
              <w:t>Annexe III et informations sur les PME préparées pour la 92</w:t>
            </w:r>
            <w:r w:rsidRPr="00B55727">
              <w:rPr>
                <w:sz w:val="20"/>
                <w:vertAlign w:val="superscript"/>
                <w:lang w:val="fr-FR"/>
              </w:rPr>
              <w:t>e</w:t>
            </w:r>
            <w:r w:rsidRPr="00B55727">
              <w:rPr>
                <w:sz w:val="20"/>
                <w:lang w:val="fr-FR"/>
              </w:rPr>
              <w:t> réunion disponibles dans la section II du présent document.</w:t>
            </w:r>
          </w:p>
        </w:tc>
        <w:tc>
          <w:tcPr>
            <w:tcW w:w="1823" w:type="pct"/>
            <w:tcMar>
              <w:left w:w="58" w:type="dxa"/>
              <w:right w:w="58" w:type="dxa"/>
            </w:tcMar>
          </w:tcPr>
          <w:p w14:paraId="4D9A172C" w14:textId="2D5AA45A" w:rsidR="00B55727" w:rsidRPr="00B55727" w:rsidRDefault="00B55727" w:rsidP="00707E57">
            <w:pPr>
              <w:widowControl w:val="0"/>
              <w:spacing w:after="40"/>
              <w:jc w:val="left"/>
              <w:outlineLvl w:val="0"/>
              <w:rPr>
                <w:sz w:val="20"/>
                <w:szCs w:val="20"/>
                <w:lang w:val="fr-FR"/>
              </w:rPr>
            </w:pPr>
            <w:r w:rsidRPr="00B55727">
              <w:rPr>
                <w:sz w:val="20"/>
                <w:lang w:val="fr-FR"/>
              </w:rPr>
              <w:t>Poursuivre les discussions sur la fixation des seuils de coût</w:t>
            </w:r>
            <w:r w:rsidRPr="00B55727">
              <w:rPr>
                <w:sz w:val="20"/>
                <w:lang w:val="fr-FR"/>
              </w:rPr>
              <w:noBreakHyphen/>
              <w:t>efficacité, les surcoûts d</w:t>
            </w:r>
            <w:r w:rsidR="00DE670E">
              <w:rPr>
                <w:sz w:val="20"/>
                <w:lang w:val="fr-FR"/>
              </w:rPr>
              <w:t>’</w:t>
            </w:r>
            <w:r w:rsidRPr="00B55727">
              <w:rPr>
                <w:sz w:val="20"/>
                <w:lang w:val="fr-FR"/>
              </w:rPr>
              <w:t>exploitation et leur durée dans les secteurs manufacturiers, en tenant compte du présent document, y compris les informations sur les PME, les documents d</w:t>
            </w:r>
            <w:r w:rsidR="00DE670E">
              <w:rPr>
                <w:sz w:val="20"/>
                <w:lang w:val="fr-FR"/>
              </w:rPr>
              <w:t>’</w:t>
            </w:r>
            <w:r w:rsidRPr="00B55727">
              <w:rPr>
                <w:sz w:val="20"/>
                <w:lang w:val="fr-FR"/>
              </w:rPr>
              <w:t>information UNEP/OzL.Pro/ExCom/89/10/Rev1, UNEP/OzL.Pro /ExCom/89/10/Add.1, et les textes de travail figurant à l</w:t>
            </w:r>
            <w:r w:rsidR="00DE670E">
              <w:rPr>
                <w:sz w:val="20"/>
                <w:lang w:val="fr-FR"/>
              </w:rPr>
              <w:t>’</w:t>
            </w:r>
            <w:r w:rsidRPr="00B55727">
              <w:rPr>
                <w:sz w:val="20"/>
                <w:lang w:val="fr-FR"/>
              </w:rPr>
              <w:t>Annexe II.</w:t>
            </w:r>
          </w:p>
        </w:tc>
      </w:tr>
      <w:tr w:rsidR="002953BE" w:rsidRPr="00B55727" w14:paraId="0A739721" w14:textId="77777777" w:rsidTr="002953BE">
        <w:tc>
          <w:tcPr>
            <w:tcW w:w="832" w:type="pct"/>
            <w:tcMar>
              <w:left w:w="58" w:type="dxa"/>
              <w:right w:w="58" w:type="dxa"/>
            </w:tcMar>
          </w:tcPr>
          <w:p w14:paraId="302CF2FA" w14:textId="77777777" w:rsidR="00B55727" w:rsidRPr="00B55727" w:rsidRDefault="00B55727" w:rsidP="00707E57">
            <w:pPr>
              <w:widowControl w:val="0"/>
              <w:spacing w:after="40"/>
              <w:jc w:val="left"/>
              <w:rPr>
                <w:sz w:val="20"/>
                <w:szCs w:val="20"/>
                <w:lang w:val="fr-FR"/>
              </w:rPr>
            </w:pPr>
            <w:r w:rsidRPr="00B55727">
              <w:rPr>
                <w:sz w:val="20"/>
                <w:lang w:val="fr-FR"/>
              </w:rPr>
              <w:t>Efficacité énergétique</w:t>
            </w:r>
          </w:p>
        </w:tc>
        <w:tc>
          <w:tcPr>
            <w:tcW w:w="514" w:type="pct"/>
            <w:tcMar>
              <w:left w:w="58" w:type="dxa"/>
              <w:right w:w="58" w:type="dxa"/>
            </w:tcMar>
          </w:tcPr>
          <w:p w14:paraId="4772381D" w14:textId="77777777" w:rsidR="00B55727" w:rsidRPr="00B55727" w:rsidRDefault="00B55727" w:rsidP="00707E57">
            <w:pPr>
              <w:widowControl w:val="0"/>
              <w:spacing w:after="40"/>
              <w:jc w:val="center"/>
              <w:rPr>
                <w:sz w:val="20"/>
                <w:szCs w:val="20"/>
                <w:lang w:val="fr-FR"/>
              </w:rPr>
            </w:pPr>
            <w:r w:rsidRPr="00B55727">
              <w:rPr>
                <w:sz w:val="20"/>
                <w:lang w:val="fr-FR"/>
              </w:rPr>
              <w:t>22</w:t>
            </w:r>
          </w:p>
        </w:tc>
        <w:tc>
          <w:tcPr>
            <w:tcW w:w="1823" w:type="pct"/>
            <w:shd w:val="clear" w:color="auto" w:fill="FFFFFF" w:themeFill="background1"/>
            <w:tcMar>
              <w:left w:w="58" w:type="dxa"/>
              <w:right w:w="58" w:type="dxa"/>
            </w:tcMar>
          </w:tcPr>
          <w:p w14:paraId="03DF7B78" w14:textId="6E1E014A" w:rsidR="00B55727" w:rsidRPr="00B55727" w:rsidRDefault="00B55727" w:rsidP="00707E57">
            <w:pPr>
              <w:widowControl w:val="0"/>
              <w:spacing w:after="40"/>
              <w:jc w:val="left"/>
              <w:rPr>
                <w:sz w:val="20"/>
                <w:szCs w:val="20"/>
                <w:lang w:val="fr-FR"/>
              </w:rPr>
            </w:pPr>
            <w:r w:rsidRPr="00B55727">
              <w:rPr>
                <w:sz w:val="20"/>
                <w:lang w:val="fr-FR"/>
              </w:rPr>
              <w:t>L</w:t>
            </w:r>
            <w:r w:rsidR="00DE670E">
              <w:rPr>
                <w:sz w:val="20"/>
                <w:lang w:val="fr-FR"/>
              </w:rPr>
              <w:t>’</w:t>
            </w:r>
            <w:r w:rsidRPr="00B55727">
              <w:rPr>
                <w:sz w:val="20"/>
                <w:lang w:val="fr-FR"/>
              </w:rPr>
              <w:t>efficacité énergétique a fait l</w:t>
            </w:r>
            <w:r w:rsidR="00DE670E">
              <w:rPr>
                <w:sz w:val="20"/>
                <w:lang w:val="fr-FR"/>
              </w:rPr>
              <w:t>’</w:t>
            </w:r>
            <w:r w:rsidRPr="00B55727">
              <w:rPr>
                <w:sz w:val="20"/>
                <w:lang w:val="fr-FR"/>
              </w:rPr>
              <w:t>objet d</w:t>
            </w:r>
            <w:r w:rsidR="00DE670E">
              <w:rPr>
                <w:sz w:val="20"/>
                <w:lang w:val="fr-FR"/>
              </w:rPr>
              <w:t>’</w:t>
            </w:r>
            <w:r w:rsidRPr="00B55727">
              <w:rPr>
                <w:sz w:val="20"/>
                <w:lang w:val="fr-FR"/>
              </w:rPr>
              <w:t>un point distinct de l</w:t>
            </w:r>
            <w:r w:rsidR="00DE670E">
              <w:rPr>
                <w:sz w:val="20"/>
                <w:lang w:val="fr-FR"/>
              </w:rPr>
              <w:t>’</w:t>
            </w:r>
            <w:r w:rsidRPr="00B55727">
              <w:rPr>
                <w:sz w:val="20"/>
                <w:lang w:val="fr-FR"/>
              </w:rPr>
              <w:t>ordre du jour entre les 83</w:t>
            </w:r>
            <w:r w:rsidRPr="00B55727">
              <w:rPr>
                <w:sz w:val="20"/>
                <w:vertAlign w:val="superscript"/>
                <w:lang w:val="fr-FR"/>
              </w:rPr>
              <w:t>e</w:t>
            </w:r>
            <w:r w:rsidRPr="00B55727">
              <w:rPr>
                <w:sz w:val="20"/>
                <w:lang w:val="fr-FR"/>
              </w:rPr>
              <w:t xml:space="preserve"> et 92</w:t>
            </w:r>
            <w:r w:rsidRPr="00B55727">
              <w:rPr>
                <w:sz w:val="20"/>
                <w:vertAlign w:val="superscript"/>
                <w:lang w:val="fr-FR"/>
              </w:rPr>
              <w:t>e</w:t>
            </w:r>
            <w:r w:rsidRPr="00B55727">
              <w:rPr>
                <w:sz w:val="20"/>
                <w:lang w:val="fr-FR"/>
              </w:rPr>
              <w:t> réunions. Créneau de financement établi pour les projets pilotes visant à maintenir et/ou à améliorer l</w:t>
            </w:r>
            <w:r w:rsidR="00DE670E">
              <w:rPr>
                <w:sz w:val="20"/>
                <w:lang w:val="fr-FR"/>
              </w:rPr>
              <w:t>’</w:t>
            </w:r>
            <w:r w:rsidRPr="00B55727">
              <w:rPr>
                <w:sz w:val="20"/>
                <w:lang w:val="fr-FR"/>
              </w:rPr>
              <w:t>efficacité énergétique dans le contexte de la réduction progressive des HFC (décision 91/65).</w:t>
            </w:r>
          </w:p>
          <w:p w14:paraId="2F905049" w14:textId="168BDC8C" w:rsidR="00B55727" w:rsidRPr="00B55727" w:rsidRDefault="00B55727" w:rsidP="00707E57">
            <w:pPr>
              <w:widowControl w:val="0"/>
              <w:spacing w:after="40"/>
              <w:jc w:val="left"/>
              <w:rPr>
                <w:sz w:val="20"/>
                <w:szCs w:val="20"/>
                <w:lang w:val="fr-FR"/>
              </w:rPr>
            </w:pPr>
            <w:r w:rsidRPr="00B55727">
              <w:rPr>
                <w:sz w:val="20"/>
                <w:lang w:val="fr-FR"/>
              </w:rPr>
              <w:t>Les discussions sur le cadre opérationnel visant à approfondir les aspects institutionnels et les projets et activités qui pourraient être entrepris par le Fonds multilatéral pour maintenir ou améliorer l</w:t>
            </w:r>
            <w:r w:rsidR="00DE670E">
              <w:rPr>
                <w:sz w:val="20"/>
                <w:lang w:val="fr-FR"/>
              </w:rPr>
              <w:t>’</w:t>
            </w:r>
            <w:r w:rsidRPr="00B55727">
              <w:rPr>
                <w:sz w:val="20"/>
                <w:lang w:val="fr-FR"/>
              </w:rPr>
              <w:t>efficacité énergétique des technologies et équipements de remplacement dans les secteurs de la fabrication et de l</w:t>
            </w:r>
            <w:r w:rsidR="00DE670E">
              <w:rPr>
                <w:sz w:val="20"/>
                <w:lang w:val="fr-FR"/>
              </w:rPr>
              <w:t>’</w:t>
            </w:r>
            <w:r w:rsidRPr="00B55727">
              <w:rPr>
                <w:sz w:val="20"/>
                <w:lang w:val="fr-FR"/>
              </w:rPr>
              <w:t>entretien lors de la réduction progressive des HFC vont se poursuivre à la 93</w:t>
            </w:r>
            <w:r w:rsidRPr="00B55727">
              <w:rPr>
                <w:sz w:val="20"/>
                <w:vertAlign w:val="superscript"/>
                <w:lang w:val="fr-FR"/>
              </w:rPr>
              <w:t>e</w:t>
            </w:r>
            <w:r w:rsidRPr="00B55727">
              <w:rPr>
                <w:sz w:val="20"/>
                <w:lang w:val="fr-FR"/>
              </w:rPr>
              <w:t> réunion (décision 92/38 a)).</w:t>
            </w:r>
          </w:p>
        </w:tc>
        <w:tc>
          <w:tcPr>
            <w:tcW w:w="1823" w:type="pct"/>
            <w:shd w:val="clear" w:color="auto" w:fill="FFFFFF" w:themeFill="background1"/>
            <w:tcMar>
              <w:left w:w="58" w:type="dxa"/>
              <w:right w:w="58" w:type="dxa"/>
            </w:tcMar>
          </w:tcPr>
          <w:p w14:paraId="4E64C202" w14:textId="41F18602" w:rsidR="00B55727" w:rsidRPr="00B55727" w:rsidRDefault="00B55727" w:rsidP="00707E57">
            <w:pPr>
              <w:widowControl w:val="0"/>
              <w:spacing w:after="40"/>
              <w:jc w:val="left"/>
              <w:rPr>
                <w:sz w:val="20"/>
                <w:szCs w:val="20"/>
                <w:lang w:val="fr-FR"/>
              </w:rPr>
            </w:pPr>
            <w:r w:rsidRPr="00B55727">
              <w:rPr>
                <w:sz w:val="20"/>
                <w:lang w:val="fr-FR"/>
              </w:rPr>
              <w:t>Examiner s</w:t>
            </w:r>
            <w:r w:rsidR="00DE670E">
              <w:rPr>
                <w:sz w:val="20"/>
                <w:lang w:val="fr-FR"/>
              </w:rPr>
              <w:t>’</w:t>
            </w:r>
            <w:r w:rsidRPr="00B55727">
              <w:rPr>
                <w:sz w:val="20"/>
                <w:lang w:val="fr-FR"/>
              </w:rPr>
              <w:t>il convient d</w:t>
            </w:r>
            <w:r w:rsidR="00DE670E">
              <w:rPr>
                <w:sz w:val="20"/>
                <w:lang w:val="fr-FR"/>
              </w:rPr>
              <w:t>’</w:t>
            </w:r>
            <w:r w:rsidRPr="00B55727">
              <w:rPr>
                <w:sz w:val="20"/>
                <w:lang w:val="fr-FR"/>
              </w:rPr>
              <w:t xml:space="preserve">inclure dans les </w:t>
            </w:r>
            <w:r w:rsidR="00A82D47">
              <w:rPr>
                <w:sz w:val="20"/>
                <w:lang w:val="fr-FR"/>
              </w:rPr>
              <w:t>lignes directrices</w:t>
            </w:r>
            <w:r w:rsidRPr="00B55727">
              <w:rPr>
                <w:sz w:val="20"/>
                <w:lang w:val="fr-FR"/>
              </w:rPr>
              <w:t xml:space="preserve"> </w:t>
            </w:r>
            <w:r w:rsidR="00A82D47">
              <w:rPr>
                <w:sz w:val="20"/>
                <w:lang w:val="fr-FR"/>
              </w:rPr>
              <w:t>portant sur les</w:t>
            </w:r>
            <w:r w:rsidRPr="00B55727">
              <w:rPr>
                <w:sz w:val="20"/>
                <w:lang w:val="fr-FR"/>
              </w:rPr>
              <w:t xml:space="preserve"> coûts toute décision prise en matière d</w:t>
            </w:r>
            <w:r w:rsidR="00DE670E">
              <w:rPr>
                <w:sz w:val="20"/>
                <w:lang w:val="fr-FR"/>
              </w:rPr>
              <w:t>’</w:t>
            </w:r>
            <w:r w:rsidRPr="00B55727">
              <w:rPr>
                <w:sz w:val="20"/>
                <w:lang w:val="fr-FR"/>
              </w:rPr>
              <w:t>efficacité énergétique au titre du point 10 b) de l</w:t>
            </w:r>
            <w:r w:rsidR="00DE670E">
              <w:rPr>
                <w:sz w:val="20"/>
                <w:lang w:val="fr-FR"/>
              </w:rPr>
              <w:t>’</w:t>
            </w:r>
            <w:r w:rsidRPr="00B55727">
              <w:rPr>
                <w:sz w:val="20"/>
                <w:lang w:val="fr-FR"/>
              </w:rPr>
              <w:t>ordre du jour.</w:t>
            </w:r>
          </w:p>
        </w:tc>
      </w:tr>
      <w:tr w:rsidR="002953BE" w:rsidRPr="00B55727" w14:paraId="06B1F2F3" w14:textId="77777777" w:rsidTr="002953BE">
        <w:tc>
          <w:tcPr>
            <w:tcW w:w="832" w:type="pct"/>
            <w:tcMar>
              <w:left w:w="58" w:type="dxa"/>
              <w:right w:w="58" w:type="dxa"/>
            </w:tcMar>
          </w:tcPr>
          <w:p w14:paraId="0F797CA5" w14:textId="77777777" w:rsidR="00B55727" w:rsidRPr="00B55727" w:rsidRDefault="00B55727" w:rsidP="00707E57">
            <w:pPr>
              <w:widowControl w:val="0"/>
              <w:spacing w:after="40"/>
              <w:jc w:val="left"/>
              <w:rPr>
                <w:sz w:val="20"/>
                <w:szCs w:val="20"/>
                <w:lang w:val="fr-FR"/>
              </w:rPr>
            </w:pPr>
            <w:r w:rsidRPr="00B55727">
              <w:rPr>
                <w:sz w:val="20"/>
                <w:lang w:val="fr-FR"/>
              </w:rPr>
              <w:t>Élimination définitive</w:t>
            </w:r>
          </w:p>
        </w:tc>
        <w:tc>
          <w:tcPr>
            <w:tcW w:w="514" w:type="pct"/>
            <w:tcMar>
              <w:left w:w="58" w:type="dxa"/>
              <w:right w:w="58" w:type="dxa"/>
            </w:tcMar>
          </w:tcPr>
          <w:p w14:paraId="42AF8D80" w14:textId="77777777" w:rsidR="00B55727" w:rsidRPr="00B55727" w:rsidRDefault="00B55727" w:rsidP="00707E57">
            <w:pPr>
              <w:widowControl w:val="0"/>
              <w:spacing w:after="40"/>
              <w:jc w:val="center"/>
              <w:rPr>
                <w:sz w:val="20"/>
                <w:szCs w:val="20"/>
                <w:lang w:val="fr-FR"/>
              </w:rPr>
            </w:pPr>
            <w:r w:rsidRPr="00B55727">
              <w:rPr>
                <w:sz w:val="20"/>
                <w:lang w:val="fr-FR"/>
              </w:rPr>
              <w:t>24</w:t>
            </w:r>
          </w:p>
        </w:tc>
        <w:tc>
          <w:tcPr>
            <w:tcW w:w="1823" w:type="pct"/>
            <w:tcMar>
              <w:left w:w="58" w:type="dxa"/>
              <w:right w:w="58" w:type="dxa"/>
            </w:tcMar>
          </w:tcPr>
          <w:p w14:paraId="63D42CE2" w14:textId="3F17EC29" w:rsidR="00B55727" w:rsidRPr="00B55727" w:rsidRDefault="00B55727" w:rsidP="00707E57">
            <w:pPr>
              <w:keepNext/>
              <w:spacing w:after="40"/>
              <w:jc w:val="left"/>
              <w:rPr>
                <w:sz w:val="20"/>
                <w:szCs w:val="20"/>
                <w:lang w:val="fr-FR"/>
              </w:rPr>
            </w:pPr>
            <w:r w:rsidRPr="00B55727">
              <w:rPr>
                <w:sz w:val="20"/>
                <w:lang w:val="fr-FR"/>
              </w:rPr>
              <w:t>Marge de manœuvre accordée aux pays visés à l</w:t>
            </w:r>
            <w:r w:rsidR="00DE670E">
              <w:rPr>
                <w:sz w:val="20"/>
                <w:lang w:val="fr-FR"/>
              </w:rPr>
              <w:t>’</w:t>
            </w:r>
            <w:r w:rsidRPr="00B55727">
              <w:rPr>
                <w:sz w:val="20"/>
                <w:lang w:val="fr-FR"/>
              </w:rPr>
              <w:t>Article 5 pour inclure dans leurs plans de gestion de l</w:t>
            </w:r>
            <w:r w:rsidR="00DE670E">
              <w:rPr>
                <w:sz w:val="20"/>
                <w:lang w:val="fr-FR"/>
              </w:rPr>
              <w:t>’</w:t>
            </w:r>
            <w:r w:rsidRPr="00B55727">
              <w:rPr>
                <w:sz w:val="20"/>
                <w:lang w:val="fr-FR"/>
              </w:rPr>
              <w:t>élimination des HCFC (PGEH) ou leurs plans de mise en œuvre de</w:t>
            </w:r>
            <w:r w:rsidR="00FD45D0">
              <w:rPr>
                <w:sz w:val="20"/>
                <w:lang w:val="fr-FR"/>
              </w:rPr>
              <w:t xml:space="preserve"> </w:t>
            </w:r>
            <w:r w:rsidRPr="00B55727">
              <w:rPr>
                <w:sz w:val="20"/>
                <w:lang w:val="fr-FR"/>
              </w:rPr>
              <w:t>l</w:t>
            </w:r>
            <w:r w:rsidR="00DE670E">
              <w:rPr>
                <w:sz w:val="20"/>
                <w:lang w:val="fr-FR"/>
              </w:rPr>
              <w:t>’</w:t>
            </w:r>
            <w:r w:rsidRPr="00B55727">
              <w:rPr>
                <w:sz w:val="20"/>
                <w:lang w:val="fr-FR"/>
              </w:rPr>
              <w:t xml:space="preserve">Amendement de Kigali pour la réduction progressive des HFC des activités liées à la gestion écologiquement rationnelle des substances réglementées utilisées ou indésirables, y compris leur élimination définitive, en tenant compte des </w:t>
            </w:r>
            <w:r w:rsidR="002953BE">
              <w:rPr>
                <w:sz w:val="20"/>
                <w:lang w:val="fr-FR"/>
              </w:rPr>
              <w:t>paragraphe</w:t>
            </w:r>
            <w:r w:rsidRPr="00B55727">
              <w:rPr>
                <w:sz w:val="20"/>
                <w:lang w:val="fr-FR"/>
              </w:rPr>
              <w:t>s</w:t>
            </w:r>
            <w:r w:rsidR="00027685">
              <w:rPr>
                <w:sz w:val="20"/>
                <w:lang w:val="fr-FR"/>
              </w:rPr>
              <w:t> </w:t>
            </w:r>
            <w:r w:rsidRPr="00B55727">
              <w:rPr>
                <w:sz w:val="20"/>
                <w:lang w:val="fr-FR"/>
              </w:rPr>
              <w:t xml:space="preserve">19 à 24 du document UNEP/OzL.Pro/ExCom/89/9 et </w:t>
            </w:r>
            <w:r w:rsidR="00A579B5">
              <w:rPr>
                <w:sz w:val="20"/>
                <w:lang w:val="fr-FR"/>
              </w:rPr>
              <w:t>d</w:t>
            </w:r>
            <w:r w:rsidRPr="00B55727">
              <w:rPr>
                <w:sz w:val="20"/>
                <w:lang w:val="fr-FR"/>
              </w:rPr>
              <w:t xml:space="preserve">es enseignements tirés des précédents </w:t>
            </w:r>
            <w:r w:rsidRPr="00B55727">
              <w:rPr>
                <w:sz w:val="20"/>
                <w:lang w:val="fr-FR"/>
              </w:rPr>
              <w:lastRenderedPageBreak/>
              <w:t>projets d</w:t>
            </w:r>
            <w:r w:rsidR="00DE670E">
              <w:rPr>
                <w:sz w:val="20"/>
                <w:lang w:val="fr-FR"/>
              </w:rPr>
              <w:t>’</w:t>
            </w:r>
            <w:r w:rsidRPr="00B55727">
              <w:rPr>
                <w:sz w:val="20"/>
                <w:lang w:val="fr-FR"/>
              </w:rPr>
              <w:t>élimination des SAO ; poursuite des délibérations portant sur l</w:t>
            </w:r>
            <w:r w:rsidR="00DE670E">
              <w:rPr>
                <w:sz w:val="20"/>
                <w:lang w:val="fr-FR"/>
              </w:rPr>
              <w:t>’</w:t>
            </w:r>
            <w:r w:rsidRPr="00B55727">
              <w:rPr>
                <w:sz w:val="20"/>
                <w:lang w:val="fr-FR"/>
              </w:rPr>
              <w:t xml:space="preserve">opérationnalisation </w:t>
            </w:r>
            <w:r w:rsidR="002953BE">
              <w:rPr>
                <w:sz w:val="20"/>
                <w:lang w:val="fr-FR"/>
              </w:rPr>
              <w:t>du paragraphe</w:t>
            </w:r>
            <w:r w:rsidRPr="00B55727">
              <w:rPr>
                <w:sz w:val="20"/>
                <w:lang w:val="fr-FR"/>
              </w:rPr>
              <w:t xml:space="preserve"> 24 de la décision XXVIII/2, dans le contexte des débats sur les </w:t>
            </w:r>
            <w:r w:rsidR="00A82D47">
              <w:rPr>
                <w:sz w:val="20"/>
                <w:lang w:val="fr-FR"/>
              </w:rPr>
              <w:t>lignes directrices portant sur les coûts pour</w:t>
            </w:r>
            <w:r w:rsidRPr="00B55727">
              <w:rPr>
                <w:sz w:val="20"/>
                <w:lang w:val="fr-FR"/>
              </w:rPr>
              <w:t xml:space="preserve"> la réduction progressive des HFC dans les pays visés à l</w:t>
            </w:r>
            <w:r w:rsidR="00DE670E">
              <w:rPr>
                <w:sz w:val="20"/>
                <w:lang w:val="fr-FR"/>
              </w:rPr>
              <w:t>’</w:t>
            </w:r>
            <w:r w:rsidRPr="00B55727">
              <w:rPr>
                <w:sz w:val="20"/>
                <w:lang w:val="fr-FR"/>
              </w:rPr>
              <w:t>Article 5 (décision 90/49 b)).</w:t>
            </w:r>
          </w:p>
          <w:p w14:paraId="5DCABB95" w14:textId="2EFD31EB" w:rsidR="00B55727" w:rsidRPr="00B55727" w:rsidRDefault="00B55727" w:rsidP="00707E57">
            <w:pPr>
              <w:keepNext/>
              <w:spacing w:after="40"/>
              <w:jc w:val="left"/>
              <w:rPr>
                <w:sz w:val="20"/>
                <w:szCs w:val="20"/>
                <w:lang w:val="fr-FR"/>
              </w:rPr>
            </w:pPr>
            <w:r w:rsidRPr="00B55727">
              <w:rPr>
                <w:sz w:val="20"/>
                <w:lang w:val="fr-FR"/>
              </w:rPr>
              <w:t>Fenêtre de financement ouverte pour permettre l</w:t>
            </w:r>
            <w:r w:rsidR="00DE670E">
              <w:rPr>
                <w:sz w:val="20"/>
                <w:lang w:val="fr-FR"/>
              </w:rPr>
              <w:t>’</w:t>
            </w:r>
            <w:r w:rsidRPr="00B55727">
              <w:rPr>
                <w:sz w:val="20"/>
                <w:lang w:val="fr-FR"/>
              </w:rPr>
              <w:t>élaboration des inventaires de stocks de substances réglementées utilisées ou indésirables et d</w:t>
            </w:r>
            <w:r w:rsidR="00DE670E">
              <w:rPr>
                <w:sz w:val="20"/>
                <w:lang w:val="fr-FR"/>
              </w:rPr>
              <w:t>’</w:t>
            </w:r>
            <w:r w:rsidRPr="00B55727">
              <w:rPr>
                <w:sz w:val="20"/>
                <w:lang w:val="fr-FR"/>
              </w:rPr>
              <w:t>élaborer des plans pour leur collecte, leur transport et leur élimination définitive (décision 91/66).</w:t>
            </w:r>
          </w:p>
        </w:tc>
        <w:tc>
          <w:tcPr>
            <w:tcW w:w="1823" w:type="pct"/>
            <w:shd w:val="clear" w:color="auto" w:fill="FFFFFF" w:themeFill="background1"/>
            <w:tcMar>
              <w:left w:w="58" w:type="dxa"/>
              <w:right w:w="58" w:type="dxa"/>
            </w:tcMar>
          </w:tcPr>
          <w:p w14:paraId="458B2908" w14:textId="0722439A" w:rsidR="00B55727" w:rsidRPr="00B55727" w:rsidRDefault="00B55727" w:rsidP="00707E57">
            <w:pPr>
              <w:widowControl w:val="0"/>
              <w:spacing w:after="40"/>
              <w:jc w:val="left"/>
              <w:rPr>
                <w:sz w:val="20"/>
                <w:szCs w:val="20"/>
                <w:lang w:val="fr-FR"/>
              </w:rPr>
            </w:pPr>
            <w:r w:rsidRPr="00B55727">
              <w:rPr>
                <w:sz w:val="20"/>
                <w:lang w:val="fr-FR"/>
              </w:rPr>
              <w:lastRenderedPageBreak/>
              <w:t>Poursuivre les délibérations sur l</w:t>
            </w:r>
            <w:r w:rsidR="00DE670E">
              <w:rPr>
                <w:sz w:val="20"/>
                <w:lang w:val="fr-FR"/>
              </w:rPr>
              <w:t>’</w:t>
            </w:r>
            <w:r w:rsidRPr="00B55727">
              <w:rPr>
                <w:sz w:val="20"/>
                <w:lang w:val="fr-FR"/>
              </w:rPr>
              <w:t xml:space="preserve">opérationnalisation </w:t>
            </w:r>
            <w:r w:rsidR="002953BE">
              <w:rPr>
                <w:sz w:val="20"/>
                <w:lang w:val="fr-FR"/>
              </w:rPr>
              <w:t>du paragraphe</w:t>
            </w:r>
            <w:r w:rsidRPr="00B55727">
              <w:rPr>
                <w:sz w:val="20"/>
                <w:lang w:val="fr-FR"/>
              </w:rPr>
              <w:t xml:space="preserve"> 24 de la décision XXVIII/2 dans le contexte des débats sur les </w:t>
            </w:r>
            <w:r w:rsidR="00A82D47">
              <w:rPr>
                <w:sz w:val="20"/>
                <w:lang w:val="fr-FR"/>
              </w:rPr>
              <w:t>lignes directrices portant sur les coûts pour</w:t>
            </w:r>
            <w:r w:rsidRPr="00B55727">
              <w:rPr>
                <w:sz w:val="20"/>
                <w:lang w:val="fr-FR"/>
              </w:rPr>
              <w:t xml:space="preserve"> la réduction progressive des HFC dans les pays visés à l</w:t>
            </w:r>
            <w:r w:rsidR="00DE670E">
              <w:rPr>
                <w:sz w:val="20"/>
                <w:lang w:val="fr-FR"/>
              </w:rPr>
              <w:t>’</w:t>
            </w:r>
            <w:r w:rsidRPr="00B55727">
              <w:rPr>
                <w:sz w:val="20"/>
                <w:lang w:val="fr-FR"/>
              </w:rPr>
              <w:t>Article 5.</w:t>
            </w:r>
          </w:p>
        </w:tc>
      </w:tr>
    </w:tbl>
    <w:p w14:paraId="73C1FBFD" w14:textId="77777777" w:rsidR="00B55727" w:rsidRPr="00B55727" w:rsidRDefault="00B55727" w:rsidP="00B55727">
      <w:pPr>
        <w:keepLines/>
        <w:rPr>
          <w:sz w:val="18"/>
          <w:szCs w:val="18"/>
          <w:lang w:val="fr-FR"/>
        </w:rPr>
      </w:pPr>
      <w:bookmarkStart w:id="2" w:name="_Hlk118106184"/>
      <w:r w:rsidRPr="00B55727">
        <w:rPr>
          <w:sz w:val="18"/>
          <w:lang w:val="fr-FR"/>
        </w:rPr>
        <w:t>*Annexe I au présent document</w:t>
      </w:r>
    </w:p>
    <w:p w14:paraId="73ECFD16" w14:textId="28548ECC" w:rsidR="00B55727" w:rsidRPr="00B55727" w:rsidRDefault="00B55727" w:rsidP="00B55727">
      <w:pPr>
        <w:pStyle w:val="Style3"/>
      </w:pPr>
      <w:r w:rsidRPr="00B55727">
        <w:t>B.</w:t>
      </w:r>
      <w:r w:rsidRPr="00B55727">
        <w:tab/>
        <w:t xml:space="preserve">Résumé des discussions sur les divers éléments des </w:t>
      </w:r>
      <w:r w:rsidR="00A82D47">
        <w:t>lignes directrices portant sur les coûts pour</w:t>
      </w:r>
      <w:r w:rsidRPr="00B55727">
        <w:t xml:space="preserve"> la réduction progressive des HFC jusqu</w:t>
      </w:r>
      <w:r w:rsidR="00DE670E">
        <w:t>’</w:t>
      </w:r>
      <w:r w:rsidRPr="00B55727">
        <w:t>à la 92</w:t>
      </w:r>
      <w:r w:rsidRPr="00B55727">
        <w:rPr>
          <w:vertAlign w:val="superscript"/>
        </w:rPr>
        <w:t>e</w:t>
      </w:r>
      <w:r w:rsidRPr="00B55727">
        <w:t> réunion</w:t>
      </w:r>
    </w:p>
    <w:p w14:paraId="65B62FA6" w14:textId="77777777" w:rsidR="00B55727" w:rsidRPr="00B55727" w:rsidRDefault="00B55727" w:rsidP="00B55727">
      <w:pPr>
        <w:pStyle w:val="Style3"/>
      </w:pPr>
      <w:r w:rsidRPr="00B55727">
        <w:t>Méthodologie pour déterminer le point de départ des réductions globales durables</w:t>
      </w:r>
    </w:p>
    <w:p w14:paraId="194EDA7C" w14:textId="211C3975" w:rsidR="00B55727" w:rsidRPr="00B55727" w:rsidRDefault="00B55727" w:rsidP="00B55727">
      <w:pPr>
        <w:pStyle w:val="Heading1"/>
        <w:rPr>
          <w:lang w:val="fr-FR"/>
        </w:rPr>
      </w:pPr>
      <w:r w:rsidRPr="00B55727">
        <w:rPr>
          <w:lang w:val="fr-FR"/>
        </w:rPr>
        <w:t>À la 92</w:t>
      </w:r>
      <w:r w:rsidRPr="00B55727">
        <w:rPr>
          <w:vertAlign w:val="superscript"/>
          <w:lang w:val="fr-FR"/>
        </w:rPr>
        <w:t>e</w:t>
      </w:r>
      <w:r w:rsidRPr="00B55727">
        <w:rPr>
          <w:lang w:val="fr-FR"/>
        </w:rPr>
        <w:t> réunion, en s</w:t>
      </w:r>
      <w:r w:rsidR="00DE670E">
        <w:rPr>
          <w:lang w:val="fr-FR"/>
        </w:rPr>
        <w:t>’</w:t>
      </w:r>
      <w:r w:rsidRPr="00B55727">
        <w:rPr>
          <w:lang w:val="fr-FR"/>
        </w:rPr>
        <w:t>appuyant sur l</w:t>
      </w:r>
      <w:r w:rsidR="00DE670E">
        <w:rPr>
          <w:lang w:val="fr-FR"/>
        </w:rPr>
        <w:t>’</w:t>
      </w:r>
      <w:r w:rsidRPr="00B55727">
        <w:rPr>
          <w:lang w:val="fr-FR"/>
        </w:rPr>
        <w:t>introduction du document UNEP/OzL.Pro/ExCom/92/46, le Comité exécutif a discuté de la méthodologie pour la détermination du point de départ des réductions globales durables. Pendant les délibérations, qui se sont ensuite poursuivies au sein d</w:t>
      </w:r>
      <w:r w:rsidR="00DE670E">
        <w:rPr>
          <w:lang w:val="fr-FR"/>
        </w:rPr>
        <w:t>’</w:t>
      </w:r>
      <w:r w:rsidRPr="00B55727">
        <w:rPr>
          <w:lang w:val="fr-FR"/>
        </w:rPr>
        <w:t>un groupe de contact, un membre a trouvé la méthodologie proposée par le Secrétariat intéressante et un autre membre a mentionné que, bien que sa délégation soit favorable à une mesure du point de départ en tonnes métriques (tm), la proposition du Secrétariat comprenait des mécanismes appropriés qui semblaient répondre aux questions précédemment levées au sujet de la responsabilité du financement dans le cadre de la méthode utilisant les tonnes équivalent CO</w:t>
      </w:r>
      <w:r w:rsidRPr="00B55727">
        <w:rPr>
          <w:vertAlign w:val="subscript"/>
          <w:lang w:val="fr-FR"/>
        </w:rPr>
        <w:t>2</w:t>
      </w:r>
      <w:r w:rsidRPr="00B55727">
        <w:rPr>
          <w:lang w:val="fr-FR"/>
        </w:rPr>
        <w:t xml:space="preserve"> (éq. CO</w:t>
      </w:r>
      <w:r w:rsidRPr="00B55727">
        <w:rPr>
          <w:vertAlign w:val="subscript"/>
          <w:lang w:val="fr-FR"/>
        </w:rPr>
        <w:t>2</w:t>
      </w:r>
      <w:r w:rsidRPr="00B55727">
        <w:rPr>
          <w:lang w:val="fr-FR"/>
        </w:rPr>
        <w:t>). Il gardait donc l</w:t>
      </w:r>
      <w:r w:rsidR="00DE670E">
        <w:rPr>
          <w:lang w:val="fr-FR"/>
        </w:rPr>
        <w:t>’</w:t>
      </w:r>
      <w:r w:rsidRPr="00B55727">
        <w:rPr>
          <w:lang w:val="fr-FR"/>
        </w:rPr>
        <w:t>esprit ouvert quant à la méthode à adopter. Les questions suivantes devaient être approfondies ou ont été posées par des membres : la nécessité de clarifier la méthodologie pour l</w:t>
      </w:r>
      <w:r w:rsidR="00DE670E">
        <w:rPr>
          <w:lang w:val="fr-FR"/>
        </w:rPr>
        <w:t>’</w:t>
      </w:r>
      <w:r w:rsidRPr="00B55727">
        <w:rPr>
          <w:lang w:val="fr-FR"/>
        </w:rPr>
        <w:t>inclusion de l</w:t>
      </w:r>
      <w:r w:rsidR="00DE670E">
        <w:rPr>
          <w:lang w:val="fr-FR"/>
        </w:rPr>
        <w:t>’</w:t>
      </w:r>
      <w:r w:rsidRPr="00B55727">
        <w:rPr>
          <w:lang w:val="fr-FR"/>
        </w:rPr>
        <w:t>élément HCFC de la référence de HFC dans le point de départ et d</w:t>
      </w:r>
      <w:r w:rsidR="00DE670E">
        <w:rPr>
          <w:lang w:val="fr-FR"/>
        </w:rPr>
        <w:t>’</w:t>
      </w:r>
      <w:r w:rsidRPr="00B55727">
        <w:rPr>
          <w:lang w:val="fr-FR"/>
        </w:rPr>
        <w:t>un niveau approprié pour le point de départ ; que la politique pour l</w:t>
      </w:r>
      <w:r w:rsidR="00DE670E">
        <w:rPr>
          <w:lang w:val="fr-FR"/>
        </w:rPr>
        <w:t>’</w:t>
      </w:r>
      <w:r w:rsidRPr="00B55727">
        <w:rPr>
          <w:lang w:val="fr-FR"/>
        </w:rPr>
        <w:t>étape de réduction finale était encore soumise à examen ; que le sous-</w:t>
      </w:r>
      <w:r w:rsidR="002953BE">
        <w:rPr>
          <w:lang w:val="fr-FR"/>
        </w:rPr>
        <w:t>paragraphe</w:t>
      </w:r>
      <w:r w:rsidRPr="00B55727">
        <w:rPr>
          <w:lang w:val="fr-FR"/>
        </w:rPr>
        <w:t xml:space="preserve"> 18 e) et </w:t>
      </w:r>
      <w:r w:rsidR="002953BE">
        <w:rPr>
          <w:lang w:val="fr-FR"/>
        </w:rPr>
        <w:t>le paragraphe</w:t>
      </w:r>
      <w:r w:rsidRPr="00B55727">
        <w:rPr>
          <w:lang w:val="fr-FR"/>
        </w:rPr>
        <w:t> 19 de la décision XXVIII/2 devaient être lus conjointement ; qu</w:t>
      </w:r>
      <w:r w:rsidR="00DE670E">
        <w:rPr>
          <w:lang w:val="fr-FR"/>
        </w:rPr>
        <w:t>’</w:t>
      </w:r>
      <w:r w:rsidRPr="00B55727">
        <w:rPr>
          <w:lang w:val="fr-FR"/>
        </w:rPr>
        <w:t>une incitation pourrait être nécessaire pour que les pays visés à l</w:t>
      </w:r>
      <w:r w:rsidR="00DE670E">
        <w:rPr>
          <w:lang w:val="fr-FR"/>
        </w:rPr>
        <w:t>’</w:t>
      </w:r>
      <w:r w:rsidRPr="00B55727">
        <w:rPr>
          <w:lang w:val="fr-FR"/>
        </w:rPr>
        <w:t>Article 5 effectuent la transition à des frigorigènes à faible potentiel de réchauffement de la planète (PRP) aussi vite que possible ; qu</w:t>
      </w:r>
      <w:r w:rsidR="00DE670E">
        <w:rPr>
          <w:lang w:val="fr-FR"/>
        </w:rPr>
        <w:t>’</w:t>
      </w:r>
      <w:r w:rsidRPr="00B55727">
        <w:rPr>
          <w:lang w:val="fr-FR"/>
        </w:rPr>
        <w:t>il convient d</w:t>
      </w:r>
      <w:r w:rsidR="00DE670E">
        <w:rPr>
          <w:lang w:val="fr-FR"/>
        </w:rPr>
        <w:t>’</w:t>
      </w:r>
      <w:r w:rsidRPr="00B55727">
        <w:rPr>
          <w:lang w:val="fr-FR"/>
        </w:rPr>
        <w:t>effectuer un examen plus approfondi du transfert de la consommation non admissible, y compris pour les entreprises non admissibles, du secteur de la fabrication à celui de l</w:t>
      </w:r>
      <w:r w:rsidR="00DE670E">
        <w:rPr>
          <w:lang w:val="fr-FR"/>
        </w:rPr>
        <w:t>’</w:t>
      </w:r>
      <w:r w:rsidRPr="00B55727">
        <w:rPr>
          <w:lang w:val="fr-FR"/>
        </w:rPr>
        <w:t>entretien connexe, en incluant les approches différentes de celles identifiées dans le présent document ; qu</w:t>
      </w:r>
      <w:r w:rsidR="00DE670E">
        <w:rPr>
          <w:lang w:val="fr-FR"/>
        </w:rPr>
        <w:t>’</w:t>
      </w:r>
      <w:r w:rsidRPr="00B55727">
        <w:rPr>
          <w:lang w:val="fr-FR"/>
        </w:rPr>
        <w:t>il pourrait être souhaitable d</w:t>
      </w:r>
      <w:r w:rsidR="00DE670E">
        <w:rPr>
          <w:lang w:val="fr-FR"/>
        </w:rPr>
        <w:t>’</w:t>
      </w:r>
      <w:r w:rsidRPr="00B55727">
        <w:rPr>
          <w:lang w:val="fr-FR"/>
        </w:rPr>
        <w:t>examiner la méthodologie en 2029 ; le traitement des réductions obtenues sans l</w:t>
      </w:r>
      <w:r w:rsidR="00DE670E">
        <w:rPr>
          <w:lang w:val="fr-FR"/>
        </w:rPr>
        <w:t>’</w:t>
      </w:r>
      <w:r w:rsidRPr="00B55727">
        <w:rPr>
          <w:lang w:val="fr-FR"/>
        </w:rPr>
        <w:t>aide du Fonds multilatéral ; et la nécessité d</w:t>
      </w:r>
      <w:r w:rsidR="00DE670E">
        <w:rPr>
          <w:lang w:val="fr-FR"/>
        </w:rPr>
        <w:t>’</w:t>
      </w:r>
      <w:r w:rsidRPr="00B55727">
        <w:rPr>
          <w:lang w:val="fr-FR"/>
        </w:rPr>
        <w:t>une réécriture plus précise du sous-</w:t>
      </w:r>
      <w:r w:rsidR="002953BE">
        <w:rPr>
          <w:lang w:val="fr-FR"/>
        </w:rPr>
        <w:t>paragraphe</w:t>
      </w:r>
      <w:r w:rsidRPr="00B55727">
        <w:rPr>
          <w:lang w:val="fr-FR"/>
        </w:rPr>
        <w:t> 6 a) du document. Les discussions relatives au point de départ se poursuivront sur la base du document UNEP/OzL.Pro/ExCom/93/97.</w:t>
      </w:r>
    </w:p>
    <w:p w14:paraId="01207F19" w14:textId="77777777" w:rsidR="00B55727" w:rsidRPr="00B55727" w:rsidRDefault="00B55727" w:rsidP="00B55727">
      <w:pPr>
        <w:keepNext/>
        <w:keepLines/>
        <w:spacing w:before="240" w:after="240"/>
        <w:outlineLvl w:val="0"/>
        <w:rPr>
          <w:b/>
          <w:bCs/>
          <w:lang w:val="fr-FR"/>
        </w:rPr>
      </w:pPr>
      <w:bookmarkStart w:id="3" w:name="_Hlk117682314"/>
      <w:bookmarkEnd w:id="2"/>
      <w:r w:rsidRPr="00B55727">
        <w:rPr>
          <w:b/>
          <w:lang w:val="fr-FR"/>
        </w:rPr>
        <w:lastRenderedPageBreak/>
        <w:t>Surcoûts admissibles pour la consommation dans le secteur de la fabrication</w:t>
      </w:r>
    </w:p>
    <w:p w14:paraId="56B89076" w14:textId="0E9899E1" w:rsidR="00B55727" w:rsidRPr="00B55727" w:rsidRDefault="00B55727" w:rsidP="00B55727">
      <w:pPr>
        <w:pStyle w:val="Heading1"/>
        <w:keepNext/>
        <w:keepLines/>
        <w:rPr>
          <w:lang w:val="fr-FR"/>
        </w:rPr>
      </w:pPr>
      <w:bookmarkStart w:id="4" w:name="_Hlk118106273"/>
      <w:bookmarkEnd w:id="3"/>
      <w:r w:rsidRPr="00B55727">
        <w:rPr>
          <w:lang w:val="fr-FR"/>
        </w:rPr>
        <w:t>Les délibérations préliminaires relatives aux seuils de coût-efficacité pour la réduction progressive de la consommation des HFC dans le secteur de la fabrication ont débuté à la 78</w:t>
      </w:r>
      <w:r w:rsidRPr="00B55727">
        <w:rPr>
          <w:vertAlign w:val="superscript"/>
          <w:lang w:val="fr-FR"/>
        </w:rPr>
        <w:t>e</w:t>
      </w:r>
      <w:r w:rsidRPr="00B55727">
        <w:rPr>
          <w:lang w:val="fr-FR"/>
        </w:rPr>
        <w:t xml:space="preserve"> réunion, où les membres </w:t>
      </w:r>
      <w:r w:rsidR="00FD45D0" w:rsidRPr="00B55727">
        <w:rPr>
          <w:lang w:val="fr-FR"/>
        </w:rPr>
        <w:t>ont</w:t>
      </w:r>
      <w:r w:rsidRPr="00B55727">
        <w:rPr>
          <w:lang w:val="fr-FR"/>
        </w:rPr>
        <w:t xml:space="preserve"> notamment souligné que les seuils de rapport coût-efficacité pour l</w:t>
      </w:r>
      <w:r w:rsidR="00DE670E">
        <w:rPr>
          <w:lang w:val="fr-FR"/>
        </w:rPr>
        <w:t>’</w:t>
      </w:r>
      <w:r w:rsidRPr="00B55727">
        <w:rPr>
          <w:lang w:val="fr-FR"/>
        </w:rPr>
        <w:t>élimination des CFC et des HCFC n</w:t>
      </w:r>
      <w:r w:rsidR="00DE670E">
        <w:rPr>
          <w:lang w:val="fr-FR"/>
        </w:rPr>
        <w:t>’</w:t>
      </w:r>
      <w:r w:rsidRPr="00B55727">
        <w:rPr>
          <w:lang w:val="fr-FR"/>
        </w:rPr>
        <w:t>étaient pas nécessairement applicables aux HFC, que le Fonds disposait de peu d</w:t>
      </w:r>
      <w:r w:rsidR="00DE670E">
        <w:rPr>
          <w:lang w:val="fr-FR"/>
        </w:rPr>
        <w:t>’</w:t>
      </w:r>
      <w:r w:rsidRPr="00B55727">
        <w:rPr>
          <w:lang w:val="fr-FR"/>
        </w:rPr>
        <w:t>expérience dans l</w:t>
      </w:r>
      <w:r w:rsidR="00DE670E">
        <w:rPr>
          <w:lang w:val="fr-FR"/>
        </w:rPr>
        <w:t>’</w:t>
      </w:r>
      <w:r w:rsidRPr="00B55727">
        <w:rPr>
          <w:lang w:val="fr-FR"/>
        </w:rPr>
        <w:t>élimination des HFC dans certains secteurs</w:t>
      </w:r>
      <w:bookmarkEnd w:id="4"/>
      <w:r w:rsidRPr="00B55727">
        <w:rPr>
          <w:lang w:val="fr-FR"/>
        </w:rPr>
        <w:t>, et que les surcoûts y associés pourraient être différents des coûts liés à l</w:t>
      </w:r>
      <w:r w:rsidR="00DE670E">
        <w:rPr>
          <w:lang w:val="fr-FR"/>
        </w:rPr>
        <w:t>’</w:t>
      </w:r>
      <w:r w:rsidRPr="00B55727">
        <w:rPr>
          <w:lang w:val="fr-FR"/>
        </w:rPr>
        <w:t>élimination d</w:t>
      </w:r>
      <w:r w:rsidR="00DE670E">
        <w:rPr>
          <w:lang w:val="fr-FR"/>
        </w:rPr>
        <w:t>’</w:t>
      </w:r>
      <w:r w:rsidRPr="00B55727">
        <w:rPr>
          <w:lang w:val="fr-FR"/>
        </w:rPr>
        <w:t>autres substances réglementées. En conséquence, le Comité exécutif a estimé devoir disposer de renseignements supplémentaires avant de prendre une décision sur les surcoûts admissibles et a convenu d</w:t>
      </w:r>
      <w:r w:rsidR="00DE670E">
        <w:rPr>
          <w:lang w:val="fr-FR"/>
        </w:rPr>
        <w:t>’</w:t>
      </w:r>
      <w:r w:rsidRPr="00B55727">
        <w:rPr>
          <w:lang w:val="fr-FR"/>
        </w:rPr>
        <w:t>approuver un nombre limité de projets d</w:t>
      </w:r>
      <w:r w:rsidR="00DE670E">
        <w:rPr>
          <w:lang w:val="fr-FR"/>
        </w:rPr>
        <w:t>’</w:t>
      </w:r>
      <w:r w:rsidRPr="00B55727">
        <w:rPr>
          <w:lang w:val="fr-FR"/>
        </w:rPr>
        <w:t>investissement autonomes sur les HFC, au cas par cas.</w:t>
      </w:r>
    </w:p>
    <w:p w14:paraId="018AE96C" w14:textId="25C40234" w:rsidR="00B55727" w:rsidRPr="00B55727" w:rsidRDefault="00B55727" w:rsidP="00B55727">
      <w:pPr>
        <w:pStyle w:val="Heading1"/>
        <w:widowControl w:val="0"/>
        <w:rPr>
          <w:lang w:val="fr-FR"/>
        </w:rPr>
      </w:pPr>
      <w:r w:rsidRPr="00B55727">
        <w:rPr>
          <w:lang w:val="fr-FR"/>
        </w:rPr>
        <w:t>Conformément aux décisions 78/3 g)</w:t>
      </w:r>
      <w:r w:rsidRPr="00B55727">
        <w:rPr>
          <w:vertAlign w:val="superscript"/>
          <w:lang w:val="fr-FR"/>
        </w:rPr>
        <w:footnoteReference w:id="12"/>
      </w:r>
      <w:r w:rsidRPr="00B55727">
        <w:rPr>
          <w:lang w:val="fr-FR"/>
        </w:rPr>
        <w:t>, 79/45,</w:t>
      </w:r>
      <w:r w:rsidRPr="00B55727">
        <w:rPr>
          <w:vertAlign w:val="superscript"/>
          <w:lang w:val="fr-FR"/>
        </w:rPr>
        <w:footnoteReference w:id="13"/>
      </w:r>
      <w:r w:rsidRPr="00B55727">
        <w:rPr>
          <w:lang w:val="fr-FR"/>
        </w:rPr>
        <w:t xml:space="preserve"> 81/53</w:t>
      </w:r>
      <w:r w:rsidRPr="00B55727">
        <w:rPr>
          <w:rStyle w:val="FootnoteReference"/>
          <w:lang w:val="fr-FR"/>
        </w:rPr>
        <w:footnoteReference w:id="14"/>
      </w:r>
      <w:r w:rsidRPr="00B55727">
        <w:rPr>
          <w:lang w:val="fr-FR"/>
        </w:rPr>
        <w:t xml:space="preserve"> et 84/53,</w:t>
      </w:r>
      <w:r w:rsidRPr="00B55727">
        <w:rPr>
          <w:rStyle w:val="FootnoteReference"/>
          <w:lang w:val="fr-FR"/>
        </w:rPr>
        <w:footnoteReference w:id="15"/>
      </w:r>
      <w:r w:rsidRPr="00B55727">
        <w:rPr>
          <w:lang w:val="fr-FR"/>
        </w:rPr>
        <w:t xml:space="preserve"> le Comité exécutif a approuvé 10 projets d</w:t>
      </w:r>
      <w:r w:rsidR="00DE670E">
        <w:rPr>
          <w:lang w:val="fr-FR"/>
        </w:rPr>
        <w:t>’</w:t>
      </w:r>
      <w:r w:rsidRPr="00B55727">
        <w:rPr>
          <w:lang w:val="fr-FR"/>
        </w:rPr>
        <w:t>investissement autonomes sur les HFC dans les secteurs de la fabrication des appareils de réfrigération à usage domestique et commercial.</w:t>
      </w:r>
      <w:r w:rsidRPr="00B55727">
        <w:rPr>
          <w:vertAlign w:val="superscript"/>
          <w:lang w:val="fr-FR"/>
        </w:rPr>
        <w:footnoteReference w:id="16"/>
      </w:r>
    </w:p>
    <w:p w14:paraId="4929780D" w14:textId="4435BA31" w:rsidR="00B55727" w:rsidRPr="00B55727" w:rsidRDefault="00B55727" w:rsidP="00B55727">
      <w:pPr>
        <w:pStyle w:val="Heading1"/>
        <w:spacing w:after="0"/>
        <w:rPr>
          <w:rFonts w:eastAsia="Calibri"/>
          <w:noProof/>
          <w:lang w:val="fr-FR"/>
        </w:rPr>
      </w:pPr>
      <w:r w:rsidRPr="00B55727">
        <w:rPr>
          <w:lang w:val="fr-FR"/>
        </w:rPr>
        <w:t>Des délibérations supplémentaires ont eu lieu aux 83</w:t>
      </w:r>
      <w:r w:rsidRPr="00B55727">
        <w:rPr>
          <w:vertAlign w:val="superscript"/>
          <w:lang w:val="fr-FR"/>
        </w:rPr>
        <w:t>e</w:t>
      </w:r>
      <w:r w:rsidRPr="00B55727">
        <w:rPr>
          <w:lang w:val="fr-FR"/>
        </w:rPr>
        <w:t xml:space="preserve"> et 84</w:t>
      </w:r>
      <w:r w:rsidRPr="00B55727">
        <w:rPr>
          <w:vertAlign w:val="superscript"/>
          <w:lang w:val="fr-FR"/>
        </w:rPr>
        <w:t>e</w:t>
      </w:r>
      <w:r w:rsidRPr="00B55727">
        <w:rPr>
          <w:lang w:val="fr-FR"/>
        </w:rPr>
        <w:t> réunions, où le Comité exécutif a demandé au Secrétariat de préparer pour sa 86</w:t>
      </w:r>
      <w:r w:rsidRPr="00B55727">
        <w:rPr>
          <w:vertAlign w:val="superscript"/>
          <w:lang w:val="fr-FR"/>
        </w:rPr>
        <w:t>e</w:t>
      </w:r>
      <w:r w:rsidRPr="00B55727">
        <w:rPr>
          <w:lang w:val="fr-FR"/>
        </w:rPr>
        <w:t> réunion une analyse et des renseignements sur les surcoûts d</w:t>
      </w:r>
      <w:r w:rsidR="00DE670E">
        <w:rPr>
          <w:lang w:val="fr-FR"/>
        </w:rPr>
        <w:t>’</w:t>
      </w:r>
      <w:r w:rsidRPr="00B55727">
        <w:rPr>
          <w:lang w:val="fr-FR"/>
        </w:rPr>
        <w:t>investissement et les surcoûts d</w:t>
      </w:r>
      <w:r w:rsidR="00DE670E">
        <w:rPr>
          <w:lang w:val="fr-FR"/>
        </w:rPr>
        <w:t>’</w:t>
      </w:r>
      <w:r w:rsidRPr="00B55727">
        <w:rPr>
          <w:lang w:val="fr-FR"/>
        </w:rPr>
        <w:t>exploitation, et leur durée, en ce qui concerne la consommation dans le secteur de la fabrication (décision 84/87 a)).</w:t>
      </w:r>
    </w:p>
    <w:p w14:paraId="56EF5DD1" w14:textId="09AAA036" w:rsidR="00B55727" w:rsidRPr="00B55727" w:rsidRDefault="00B55727" w:rsidP="00B55727">
      <w:pPr>
        <w:pStyle w:val="Heading1"/>
        <w:widowControl w:val="0"/>
        <w:spacing w:before="240"/>
        <w:rPr>
          <w:lang w:val="fr-FR"/>
        </w:rPr>
      </w:pPr>
      <w:r w:rsidRPr="00B55727">
        <w:rPr>
          <w:lang w:val="fr-FR"/>
        </w:rPr>
        <w:t>À la 89</w:t>
      </w:r>
      <w:r w:rsidRPr="00B55727">
        <w:rPr>
          <w:vertAlign w:val="superscript"/>
          <w:lang w:val="fr-FR"/>
        </w:rPr>
        <w:t>e</w:t>
      </w:r>
      <w:r w:rsidRPr="00B55727">
        <w:rPr>
          <w:lang w:val="fr-FR"/>
        </w:rPr>
        <w:t> réunion, le Secrétariat a présenté le document UNEP/OzL.Pro/ExCom/89/10/Rev.1, qui contenait un résumé des surcoûts d</w:t>
      </w:r>
      <w:r w:rsidR="00DE670E">
        <w:rPr>
          <w:lang w:val="fr-FR"/>
        </w:rPr>
        <w:t>’</w:t>
      </w:r>
      <w:r w:rsidRPr="00B55727">
        <w:rPr>
          <w:lang w:val="fr-FR"/>
        </w:rPr>
        <w:t>investissement, des surcoûts d</w:t>
      </w:r>
      <w:r w:rsidR="00DE670E">
        <w:rPr>
          <w:lang w:val="fr-FR"/>
        </w:rPr>
        <w:t>’</w:t>
      </w:r>
      <w:r w:rsidRPr="00B55727">
        <w:rPr>
          <w:lang w:val="fr-FR"/>
        </w:rPr>
        <w:t>exploitation et du rapport coût-efficacité des projets d</w:t>
      </w:r>
      <w:r w:rsidR="00DE670E">
        <w:rPr>
          <w:lang w:val="fr-FR"/>
        </w:rPr>
        <w:t>’</w:t>
      </w:r>
      <w:r w:rsidRPr="00B55727">
        <w:rPr>
          <w:lang w:val="fr-FR"/>
        </w:rPr>
        <w:t>investissement approuvés en particulier pour les secteurs de la réfrigération et de la climatisation et de la fabrication de mousses ; et le document UNEP/OzL.Pro/ExCom/89/10/Add.1, présentant une analyse préliminaire des surcoûts d</w:t>
      </w:r>
      <w:r w:rsidR="00DE670E">
        <w:rPr>
          <w:lang w:val="fr-FR"/>
        </w:rPr>
        <w:t>’</w:t>
      </w:r>
      <w:r w:rsidRPr="00B55727">
        <w:rPr>
          <w:lang w:val="fr-FR"/>
        </w:rPr>
        <w:t>investissement et d</w:t>
      </w:r>
      <w:r w:rsidR="00DE670E">
        <w:rPr>
          <w:lang w:val="fr-FR"/>
        </w:rPr>
        <w:t>’</w:t>
      </w:r>
      <w:r w:rsidRPr="00B55727">
        <w:rPr>
          <w:lang w:val="fr-FR"/>
        </w:rPr>
        <w:t>exploitation encourus dans les reconversions achevées des entreprises consommatrices de HFC. Comme le Secrétariat n</w:t>
      </w:r>
      <w:r w:rsidR="00DE670E">
        <w:rPr>
          <w:lang w:val="fr-FR"/>
        </w:rPr>
        <w:t>’</w:t>
      </w:r>
      <w:r w:rsidRPr="00B55727">
        <w:rPr>
          <w:lang w:val="fr-FR"/>
        </w:rPr>
        <w:t xml:space="preserve">a reçu aucun rapport supplémentaire sur les projets achevés approuvés conformément à la décision 78/3 g), aucune mise </w:t>
      </w:r>
      <w:r w:rsidRPr="00B55727">
        <w:rPr>
          <w:lang w:val="fr-FR"/>
        </w:rPr>
        <w:lastRenderedPageBreak/>
        <w:t>à jour n</w:t>
      </w:r>
      <w:r w:rsidR="00DE670E">
        <w:rPr>
          <w:lang w:val="fr-FR"/>
        </w:rPr>
        <w:t>’</w:t>
      </w:r>
      <w:r w:rsidRPr="00B55727">
        <w:rPr>
          <w:lang w:val="fr-FR"/>
        </w:rPr>
        <w:t>a été faite à ce document.</w:t>
      </w:r>
    </w:p>
    <w:p w14:paraId="37EF1117" w14:textId="79308E5C" w:rsidR="00B55727" w:rsidRPr="00B55727" w:rsidRDefault="00B55727" w:rsidP="00B55727">
      <w:pPr>
        <w:pStyle w:val="Heading1"/>
        <w:rPr>
          <w:lang w:val="fr-FR"/>
        </w:rPr>
      </w:pPr>
      <w:r w:rsidRPr="00B55727">
        <w:rPr>
          <w:lang w:val="fr-FR"/>
        </w:rPr>
        <w:t>Aux 89</w:t>
      </w:r>
      <w:r w:rsidRPr="00B55727">
        <w:rPr>
          <w:vertAlign w:val="superscript"/>
          <w:lang w:val="fr-FR"/>
        </w:rPr>
        <w:t>e</w:t>
      </w:r>
      <w:r w:rsidRPr="00B55727">
        <w:rPr>
          <w:lang w:val="fr-FR"/>
        </w:rPr>
        <w:t>, 90</w:t>
      </w:r>
      <w:r w:rsidRPr="00B55727">
        <w:rPr>
          <w:vertAlign w:val="superscript"/>
          <w:lang w:val="fr-FR"/>
        </w:rPr>
        <w:t>e</w:t>
      </w:r>
      <w:r w:rsidRPr="00B55727">
        <w:rPr>
          <w:lang w:val="fr-FR"/>
        </w:rPr>
        <w:t xml:space="preserve"> et 91</w:t>
      </w:r>
      <w:r w:rsidRPr="00B55727">
        <w:rPr>
          <w:vertAlign w:val="superscript"/>
          <w:lang w:val="fr-FR"/>
        </w:rPr>
        <w:t>e</w:t>
      </w:r>
      <w:r w:rsidR="00F477DF">
        <w:rPr>
          <w:lang w:val="fr-FR"/>
        </w:rPr>
        <w:t> </w:t>
      </w:r>
      <w:r w:rsidRPr="00B55727">
        <w:rPr>
          <w:lang w:val="fr-FR"/>
        </w:rPr>
        <w:t>réunions, le groupe de contact chargé d</w:t>
      </w:r>
      <w:r w:rsidR="00DE670E">
        <w:rPr>
          <w:lang w:val="fr-FR"/>
        </w:rPr>
        <w:t>’</w:t>
      </w:r>
      <w:r w:rsidRPr="00B55727">
        <w:rPr>
          <w:lang w:val="fr-FR"/>
        </w:rPr>
        <w:t>examiner la question a convenu que, en attendant, les seuils de coût</w:t>
      </w:r>
      <w:r w:rsidRPr="00B55727">
        <w:rPr>
          <w:lang w:val="fr-FR"/>
        </w:rPr>
        <w:noBreakHyphen/>
        <w:t>efficacité seraient fixés à 13,76 $ US/kg pour le secteur de la réfrigération domestique, et à 9,00 $ US/kg pour le secteur de la mousse de polyuréthane (PU) rigide, une attention particulière étant portée aux petites et moyennes entreprises (PME), la rentabilité des projets dans les secteurs de la mousse PU souple, de la mousse à pellicule externe incorporée, de la mousse de polystyrène extrudé, des aérosols, des extincteurs, des inhalateurs doseurs, des solvants, des climatiseurs mobiles et des transports frigorifiques devant être examinée au cas par cas.</w:t>
      </w:r>
    </w:p>
    <w:p w14:paraId="696F63FD" w14:textId="3DB92F5F" w:rsidR="00B55727" w:rsidRPr="00B55727" w:rsidRDefault="00B55727" w:rsidP="00B55727">
      <w:pPr>
        <w:pStyle w:val="Heading1"/>
        <w:rPr>
          <w:lang w:val="fr-FR"/>
        </w:rPr>
      </w:pPr>
      <w:r w:rsidRPr="00B55727">
        <w:rPr>
          <w:lang w:val="fr-FR"/>
        </w:rPr>
        <w:t>Le groupe n</w:t>
      </w:r>
      <w:r w:rsidR="00DE670E">
        <w:rPr>
          <w:lang w:val="fr-FR"/>
        </w:rPr>
        <w:t>’</w:t>
      </w:r>
      <w:r w:rsidRPr="00B55727">
        <w:rPr>
          <w:lang w:val="fr-FR"/>
        </w:rPr>
        <w:t>est pas parvenu à des conclusions concernant les seuils coût</w:t>
      </w:r>
      <w:r w:rsidRPr="00B55727">
        <w:rPr>
          <w:lang w:val="fr-FR"/>
        </w:rPr>
        <w:noBreakHyphen/>
        <w:t>efficacité adéquats pour les projets relatifs au secteur de la réfrigération commerciale ainsi qu</w:t>
      </w:r>
      <w:r w:rsidR="00DE670E">
        <w:rPr>
          <w:lang w:val="fr-FR"/>
        </w:rPr>
        <w:t>’</w:t>
      </w:r>
      <w:r w:rsidRPr="00B55727">
        <w:rPr>
          <w:lang w:val="fr-FR"/>
        </w:rPr>
        <w:t>aux sous-secteurs de la fabrication de climatiseurs fixes à usage commercial et domestique, et sur la question de savoir s</w:t>
      </w:r>
      <w:r w:rsidR="00DE670E">
        <w:rPr>
          <w:lang w:val="fr-FR"/>
        </w:rPr>
        <w:t>’</w:t>
      </w:r>
      <w:r w:rsidRPr="00B55727">
        <w:rPr>
          <w:lang w:val="fr-FR"/>
        </w:rPr>
        <w:t>il faut considérer ces deux sous-secteurs globalement ou séparément. Il y avait un consensus sur le fait qu</w:t>
      </w:r>
      <w:r w:rsidR="00DE670E">
        <w:rPr>
          <w:lang w:val="fr-FR"/>
        </w:rPr>
        <w:t>’</w:t>
      </w:r>
      <w:r w:rsidRPr="00B55727">
        <w:rPr>
          <w:lang w:val="fr-FR"/>
        </w:rPr>
        <w:t>une attention particulière devrait être accordée aux petites entreprises dans la fabrication d</w:t>
      </w:r>
      <w:r w:rsidR="00DE670E">
        <w:rPr>
          <w:lang w:val="fr-FR"/>
        </w:rPr>
        <w:t>’</w:t>
      </w:r>
      <w:r w:rsidRPr="00B55727">
        <w:rPr>
          <w:lang w:val="fr-FR"/>
        </w:rPr>
        <w:t>équipements de réfrigération et de climatisation commerciales, mais des informations supplémentaires sur ce qui constituait une « petite entreprise » dans le secteur étaient nécessaires. À la 91</w:t>
      </w:r>
      <w:r w:rsidRPr="00B55727">
        <w:rPr>
          <w:vertAlign w:val="superscript"/>
          <w:lang w:val="fr-FR"/>
        </w:rPr>
        <w:t>e</w:t>
      </w:r>
      <w:r w:rsidR="00F477DF">
        <w:rPr>
          <w:lang w:val="fr-FR"/>
        </w:rPr>
        <w:t> </w:t>
      </w:r>
      <w:r w:rsidRPr="00B55727">
        <w:rPr>
          <w:lang w:val="fr-FR"/>
        </w:rPr>
        <w:t>réunion, le Comité exécutif a convenu de continuer à débattre, à la 92</w:t>
      </w:r>
      <w:r w:rsidRPr="00B55727">
        <w:rPr>
          <w:vertAlign w:val="superscript"/>
          <w:lang w:val="fr-FR"/>
        </w:rPr>
        <w:t>e</w:t>
      </w:r>
      <w:r w:rsidR="00F477DF">
        <w:rPr>
          <w:lang w:val="fr-FR"/>
        </w:rPr>
        <w:t> </w:t>
      </w:r>
      <w:r w:rsidRPr="00B55727">
        <w:rPr>
          <w:lang w:val="fr-FR"/>
        </w:rPr>
        <w:t xml:space="preserve">réunion, des seuils de coût-efficacité applicables à la climatisation stationnaire et à </w:t>
      </w:r>
      <w:r w:rsidRPr="00B55727">
        <w:rPr>
          <w:shd w:val="clear" w:color="auto" w:fill="FFFFFF" w:themeFill="background1"/>
          <w:lang w:val="fr-FR"/>
        </w:rPr>
        <w:t>la réfrigération commerciale et des surcoûts d</w:t>
      </w:r>
      <w:r w:rsidR="00DE670E">
        <w:rPr>
          <w:shd w:val="clear" w:color="auto" w:fill="FFFFFF" w:themeFill="background1"/>
          <w:lang w:val="fr-FR"/>
        </w:rPr>
        <w:t>’</w:t>
      </w:r>
      <w:r w:rsidRPr="00B55727">
        <w:rPr>
          <w:shd w:val="clear" w:color="auto" w:fill="FFFFFF" w:themeFill="background1"/>
          <w:lang w:val="fr-FR"/>
        </w:rPr>
        <w:t>exploitation, sur la base du texte de travail utilisé par le groupe de contact,</w:t>
      </w:r>
      <w:r w:rsidRPr="00B55727">
        <w:rPr>
          <w:rStyle w:val="FootnoteReference"/>
          <w:shd w:val="clear" w:color="auto" w:fill="FFFFFF" w:themeFill="background1"/>
          <w:lang w:val="fr-FR"/>
        </w:rPr>
        <w:footnoteReference w:id="17"/>
      </w:r>
      <w:r w:rsidRPr="00B55727">
        <w:rPr>
          <w:shd w:val="clear" w:color="auto" w:fill="FFFFFF" w:themeFill="background1"/>
          <w:lang w:val="fr-FR"/>
        </w:rPr>
        <w:t xml:space="preserve"> et de demander au Secrétariat de fournir des informations pour aider le Comité exécutif</w:t>
      </w:r>
      <w:r w:rsidRPr="00B55727">
        <w:rPr>
          <w:lang w:val="fr-FR"/>
        </w:rPr>
        <w:t xml:space="preserve"> dans son examen de ce qui constitue une PME dans les secteurs de la fabrication de climatiseurs et d</w:t>
      </w:r>
      <w:r w:rsidR="00DE670E">
        <w:rPr>
          <w:lang w:val="fr-FR"/>
        </w:rPr>
        <w:t>’</w:t>
      </w:r>
      <w:r w:rsidRPr="00B55727">
        <w:rPr>
          <w:lang w:val="fr-FR"/>
        </w:rPr>
        <w:t>équipements de réfrigération commerciaux</w:t>
      </w:r>
      <w:bookmarkStart w:id="5" w:name="_Hlk117698701"/>
      <w:r w:rsidRPr="00B55727">
        <w:rPr>
          <w:lang w:val="fr-FR"/>
        </w:rPr>
        <w:t xml:space="preserve"> (décision 91/64 b)).</w:t>
      </w:r>
    </w:p>
    <w:p w14:paraId="715BC96F" w14:textId="732034EA" w:rsidR="00B55727" w:rsidRPr="00B55727" w:rsidRDefault="00B55727" w:rsidP="00B55727">
      <w:pPr>
        <w:pStyle w:val="Heading1"/>
        <w:rPr>
          <w:shd w:val="clear" w:color="auto" w:fill="FFFFFF" w:themeFill="background1"/>
          <w:lang w:val="fr-FR"/>
        </w:rPr>
      </w:pPr>
      <w:r w:rsidRPr="00B55727">
        <w:rPr>
          <w:lang w:val="fr-FR"/>
        </w:rPr>
        <w:t>À la 92</w:t>
      </w:r>
      <w:r w:rsidRPr="00B55727">
        <w:rPr>
          <w:vertAlign w:val="superscript"/>
          <w:lang w:val="fr-FR"/>
        </w:rPr>
        <w:t>e</w:t>
      </w:r>
      <w:r w:rsidR="00F477DF">
        <w:rPr>
          <w:lang w:val="fr-FR"/>
        </w:rPr>
        <w:t> </w:t>
      </w:r>
      <w:r w:rsidRPr="00B55727">
        <w:rPr>
          <w:lang w:val="fr-FR"/>
        </w:rPr>
        <w:t>réunion, le groupe de contact a discuté des informations préparées par le Secrétariat pour aider le Comité exécutif à définir les entreprises qui devraient être considérées comme des PME dans les secteurs de la fabrication de climatiseurs et d</w:t>
      </w:r>
      <w:r w:rsidR="00DE670E">
        <w:rPr>
          <w:lang w:val="fr-FR"/>
        </w:rPr>
        <w:t>’</w:t>
      </w:r>
      <w:r w:rsidRPr="00B55727">
        <w:rPr>
          <w:lang w:val="fr-FR"/>
        </w:rPr>
        <w:t xml:space="preserve">équipements de réfrigération commerciaux. Ces informations et les débats afférents figurent à la section II du présent document. Le </w:t>
      </w:r>
      <w:r w:rsidRPr="00B55727">
        <w:rPr>
          <w:shd w:val="clear" w:color="auto" w:fill="FFFFFF" w:themeFill="background1"/>
          <w:lang w:val="fr-FR"/>
        </w:rPr>
        <w:t>Comité exécutif a convenu de poursuivre, à sa 93</w:t>
      </w:r>
      <w:r w:rsidRPr="00B55727">
        <w:rPr>
          <w:shd w:val="clear" w:color="auto" w:fill="FFFFFF" w:themeFill="background1"/>
          <w:vertAlign w:val="superscript"/>
          <w:lang w:val="fr-FR"/>
        </w:rPr>
        <w:t>e</w:t>
      </w:r>
      <w:r w:rsidRPr="00B55727">
        <w:rPr>
          <w:shd w:val="clear" w:color="auto" w:fill="FFFFFF" w:themeFill="background1"/>
          <w:lang w:val="fr-FR"/>
        </w:rPr>
        <w:t> réunion, les délibérations quant au point de l</w:t>
      </w:r>
      <w:r w:rsidR="00DE670E">
        <w:rPr>
          <w:shd w:val="clear" w:color="auto" w:fill="FFFFFF" w:themeFill="background1"/>
          <w:lang w:val="fr-FR"/>
        </w:rPr>
        <w:t>’</w:t>
      </w:r>
      <w:r w:rsidRPr="00B55727">
        <w:rPr>
          <w:shd w:val="clear" w:color="auto" w:fill="FFFFFF" w:themeFill="background1"/>
          <w:lang w:val="fr-FR"/>
        </w:rPr>
        <w:t>ordre du jour relatif aux projets de lignes directrices sur le financement de la réduction progressive des HFC, comprenant l</w:t>
      </w:r>
      <w:r w:rsidR="00DE670E">
        <w:rPr>
          <w:shd w:val="clear" w:color="auto" w:fill="FFFFFF" w:themeFill="background1"/>
          <w:lang w:val="fr-FR"/>
        </w:rPr>
        <w:t>’</w:t>
      </w:r>
      <w:r w:rsidRPr="00B55727">
        <w:rPr>
          <w:shd w:val="clear" w:color="auto" w:fill="FFFFFF" w:themeFill="background1"/>
          <w:lang w:val="fr-FR"/>
        </w:rPr>
        <w:t>examen de l</w:t>
      </w:r>
      <w:r w:rsidR="00DE670E">
        <w:rPr>
          <w:shd w:val="clear" w:color="auto" w:fill="FFFFFF" w:themeFill="background1"/>
          <w:lang w:val="fr-FR"/>
        </w:rPr>
        <w:t>’</w:t>
      </w:r>
      <w:r w:rsidRPr="00B55727">
        <w:rPr>
          <w:shd w:val="clear" w:color="auto" w:fill="FFFFFF" w:themeFill="background1"/>
          <w:lang w:val="fr-FR"/>
        </w:rPr>
        <w:t xml:space="preserve">opérationnalisation </w:t>
      </w:r>
      <w:r w:rsidR="002953BE">
        <w:rPr>
          <w:shd w:val="clear" w:color="auto" w:fill="FFFFFF" w:themeFill="background1"/>
          <w:lang w:val="fr-FR"/>
        </w:rPr>
        <w:t>du paragraphe</w:t>
      </w:r>
      <w:r w:rsidRPr="00B55727">
        <w:rPr>
          <w:shd w:val="clear" w:color="auto" w:fill="FFFFFF" w:themeFill="background1"/>
          <w:lang w:val="fr-FR"/>
        </w:rPr>
        <w:t> 24 de la décision XXVIII/2 et du texte de travail sur les seuils de coût-efficacité figurant dans l</w:t>
      </w:r>
      <w:r w:rsidR="00DE670E">
        <w:rPr>
          <w:shd w:val="clear" w:color="auto" w:fill="FFFFFF" w:themeFill="background1"/>
          <w:lang w:val="fr-FR"/>
        </w:rPr>
        <w:t>’</w:t>
      </w:r>
      <w:r w:rsidRPr="00B55727">
        <w:rPr>
          <w:shd w:val="clear" w:color="auto" w:fill="FFFFFF" w:themeFill="background1"/>
          <w:lang w:val="fr-FR"/>
        </w:rPr>
        <w:t>Annexe II au présent document.</w:t>
      </w:r>
    </w:p>
    <w:p w14:paraId="694B9012" w14:textId="11F22AA5" w:rsidR="00B55727" w:rsidRPr="00B55727" w:rsidRDefault="00B55727" w:rsidP="00B55727">
      <w:pPr>
        <w:pStyle w:val="Heading1"/>
        <w:numPr>
          <w:ilvl w:val="0"/>
          <w:numId w:val="0"/>
        </w:numPr>
        <w:spacing w:before="360"/>
        <w:rPr>
          <w:rFonts w:eastAsia="Calibri"/>
          <w:b/>
          <w:bCs/>
          <w:lang w:val="fr-FR"/>
        </w:rPr>
      </w:pPr>
      <w:r w:rsidRPr="00B55727">
        <w:rPr>
          <w:b/>
          <w:lang w:val="fr-FR"/>
        </w:rPr>
        <w:t>Surcoûts d</w:t>
      </w:r>
      <w:r w:rsidR="00DE670E">
        <w:rPr>
          <w:b/>
          <w:lang w:val="fr-FR"/>
        </w:rPr>
        <w:t>’</w:t>
      </w:r>
      <w:r w:rsidRPr="00B55727">
        <w:rPr>
          <w:b/>
          <w:lang w:val="fr-FR"/>
        </w:rPr>
        <w:t>exploitation</w:t>
      </w:r>
    </w:p>
    <w:p w14:paraId="12E30059" w14:textId="463C434B" w:rsidR="00B55727" w:rsidRPr="00B55727" w:rsidRDefault="00B55727" w:rsidP="00B55727">
      <w:pPr>
        <w:pStyle w:val="Heading1"/>
        <w:rPr>
          <w:rFonts w:eastAsia="Calibri"/>
          <w:lang w:val="fr-FR"/>
        </w:rPr>
      </w:pPr>
      <w:r w:rsidRPr="00B55727">
        <w:rPr>
          <w:lang w:val="fr-FR"/>
        </w:rPr>
        <w:t>Bien que le niveau et la durée des surcoûts d</w:t>
      </w:r>
      <w:r w:rsidR="00DE670E">
        <w:rPr>
          <w:lang w:val="fr-FR"/>
        </w:rPr>
        <w:t>’</w:t>
      </w:r>
      <w:r w:rsidRPr="00B55727">
        <w:rPr>
          <w:lang w:val="fr-FR"/>
        </w:rPr>
        <w:t xml:space="preserve">exploitation aient été débattus dans le contexte des </w:t>
      </w:r>
      <w:r w:rsidR="00A82D47">
        <w:rPr>
          <w:lang w:val="fr-FR"/>
        </w:rPr>
        <w:t>lignes directrices portant sur les coûts pour</w:t>
      </w:r>
      <w:r w:rsidRPr="00B55727">
        <w:rPr>
          <w:lang w:val="fr-FR"/>
        </w:rPr>
        <w:t xml:space="preserve"> la réduction progressive des HFC, le Comité exécutif n</w:t>
      </w:r>
      <w:r w:rsidR="00DE670E">
        <w:rPr>
          <w:lang w:val="fr-FR"/>
        </w:rPr>
        <w:t>’</w:t>
      </w:r>
      <w:r w:rsidRPr="00B55727">
        <w:rPr>
          <w:lang w:val="fr-FR"/>
        </w:rPr>
        <w:t>a pas abordé ce point dans le même niveau de détail que les seuils de coût-efficacité. Les politiques précédentes sur les surcoûts d</w:t>
      </w:r>
      <w:r w:rsidR="00DE670E">
        <w:rPr>
          <w:lang w:val="fr-FR"/>
        </w:rPr>
        <w:t>’</w:t>
      </w:r>
      <w:r w:rsidRPr="00B55727">
        <w:rPr>
          <w:lang w:val="fr-FR"/>
        </w:rPr>
        <w:t xml:space="preserve">exploitation sont récapitulées aux </w:t>
      </w:r>
      <w:r w:rsidR="002953BE">
        <w:rPr>
          <w:lang w:val="fr-FR"/>
        </w:rPr>
        <w:t>paragraphe</w:t>
      </w:r>
      <w:r w:rsidRPr="00B55727">
        <w:rPr>
          <w:lang w:val="fr-FR"/>
        </w:rPr>
        <w:t xml:space="preserve">s 57 à 64 du document UNEP/OzL.Pro/ExCom/78/5 relatif au développement de </w:t>
      </w:r>
      <w:r w:rsidR="00A82D47">
        <w:rPr>
          <w:lang w:val="fr-FR"/>
        </w:rPr>
        <w:t>lignes directrices portant</w:t>
      </w:r>
      <w:r w:rsidRPr="00B55727">
        <w:rPr>
          <w:lang w:val="fr-FR"/>
        </w:rPr>
        <w:t xml:space="preserve"> sur les coûts.</w:t>
      </w:r>
    </w:p>
    <w:p w14:paraId="299108D6" w14:textId="0D0CFD5C" w:rsidR="00B55727" w:rsidRPr="00B55727" w:rsidRDefault="00B55727" w:rsidP="00B55727">
      <w:pPr>
        <w:pStyle w:val="Heading1"/>
        <w:rPr>
          <w:rFonts w:eastAsia="Calibri"/>
          <w:lang w:val="fr-FR"/>
        </w:rPr>
      </w:pPr>
      <w:r w:rsidRPr="00B55727">
        <w:rPr>
          <w:lang w:val="fr-FR"/>
        </w:rPr>
        <w:t>À la 91</w:t>
      </w:r>
      <w:r w:rsidRPr="00B55727">
        <w:rPr>
          <w:vertAlign w:val="superscript"/>
          <w:lang w:val="fr-FR"/>
        </w:rPr>
        <w:t>e</w:t>
      </w:r>
      <w:r w:rsidRPr="00B55727">
        <w:rPr>
          <w:lang w:val="fr-FR"/>
        </w:rPr>
        <w:t> réunion, le groupe de contact a commencé à délibérer du sujet avec un membre qui suggérait de maintenir les seuils et la durée des surcoûts d</w:t>
      </w:r>
      <w:r w:rsidR="00DE670E">
        <w:rPr>
          <w:lang w:val="fr-FR"/>
        </w:rPr>
        <w:t>’</w:t>
      </w:r>
      <w:r w:rsidRPr="00B55727">
        <w:rPr>
          <w:lang w:val="fr-FR"/>
        </w:rPr>
        <w:t>exploitation tels qu</w:t>
      </w:r>
      <w:r w:rsidR="00DE670E">
        <w:rPr>
          <w:lang w:val="fr-FR"/>
        </w:rPr>
        <w:t>’</w:t>
      </w:r>
      <w:r w:rsidRPr="00B55727">
        <w:rPr>
          <w:lang w:val="fr-FR"/>
        </w:rPr>
        <w:t>établis pour les HCFC, avec une certaine flexibilité envers les PME du secteur des mousses de PU, alors qu</w:t>
      </w:r>
      <w:r w:rsidR="00DE670E">
        <w:rPr>
          <w:lang w:val="fr-FR"/>
        </w:rPr>
        <w:t>’</w:t>
      </w:r>
      <w:r w:rsidRPr="00B55727">
        <w:rPr>
          <w:lang w:val="fr-FR"/>
        </w:rPr>
        <w:t>un autre membre recommandait une augmentation de 40 pour cent et une durée de trois ans. Le groupe a convenu de continuer à discuter, entre autres, des surcoûts d</w:t>
      </w:r>
      <w:r w:rsidR="00DE670E">
        <w:rPr>
          <w:lang w:val="fr-FR"/>
        </w:rPr>
        <w:t>’</w:t>
      </w:r>
      <w:r w:rsidRPr="00B55727">
        <w:rPr>
          <w:lang w:val="fr-FR"/>
        </w:rPr>
        <w:t>exploitation sur la base des textes de travail utilisés dans le groupe de contact. En conséquence, le Comité exécutif a convenu de poursuivre, à sa 92</w:t>
      </w:r>
      <w:r w:rsidRPr="00B55727">
        <w:rPr>
          <w:vertAlign w:val="superscript"/>
          <w:lang w:val="fr-FR"/>
        </w:rPr>
        <w:t>e</w:t>
      </w:r>
      <w:r w:rsidRPr="00B55727">
        <w:rPr>
          <w:lang w:val="fr-FR"/>
        </w:rPr>
        <w:t> réunion, l</w:t>
      </w:r>
      <w:r w:rsidR="00DE670E">
        <w:rPr>
          <w:lang w:val="fr-FR"/>
        </w:rPr>
        <w:t>’</w:t>
      </w:r>
      <w:r w:rsidRPr="00B55727">
        <w:rPr>
          <w:lang w:val="fr-FR"/>
        </w:rPr>
        <w:t>examen de l</w:t>
      </w:r>
      <w:r w:rsidR="00DE670E">
        <w:rPr>
          <w:lang w:val="fr-FR"/>
        </w:rPr>
        <w:t>’</w:t>
      </w:r>
      <w:r w:rsidRPr="00B55727">
        <w:rPr>
          <w:lang w:val="fr-FR"/>
        </w:rPr>
        <w:t xml:space="preserve">élaboration des </w:t>
      </w:r>
      <w:r w:rsidR="00A82D47">
        <w:rPr>
          <w:lang w:val="fr-FR"/>
        </w:rPr>
        <w:t>lignes directrices portant sur les coûts pour</w:t>
      </w:r>
      <w:r w:rsidRPr="00B55727">
        <w:rPr>
          <w:lang w:val="fr-FR"/>
        </w:rPr>
        <w:t xml:space="preserve"> la réduction progressive des HFC dans les pays visés à l</w:t>
      </w:r>
      <w:r w:rsidR="00DE670E">
        <w:rPr>
          <w:lang w:val="fr-FR"/>
        </w:rPr>
        <w:t>’</w:t>
      </w:r>
      <w:r w:rsidRPr="00B55727">
        <w:rPr>
          <w:lang w:val="fr-FR"/>
        </w:rPr>
        <w:t>Article 5, à partir, entre autres, du texte de travail sur les seuils de coût-efficacité et sur les surcoûts d</w:t>
      </w:r>
      <w:r w:rsidR="00DE670E">
        <w:rPr>
          <w:lang w:val="fr-FR"/>
        </w:rPr>
        <w:t>’</w:t>
      </w:r>
      <w:r w:rsidRPr="00B55727">
        <w:rPr>
          <w:lang w:val="fr-FR"/>
        </w:rPr>
        <w:t>exploitation. Les surcoûts d</w:t>
      </w:r>
      <w:r w:rsidR="00DE670E">
        <w:rPr>
          <w:lang w:val="fr-FR"/>
        </w:rPr>
        <w:t>’</w:t>
      </w:r>
      <w:r w:rsidRPr="00B55727">
        <w:rPr>
          <w:lang w:val="fr-FR"/>
        </w:rPr>
        <w:t>exploitation n</w:t>
      </w:r>
      <w:r w:rsidR="00DE670E">
        <w:rPr>
          <w:lang w:val="fr-FR"/>
        </w:rPr>
        <w:t>’</w:t>
      </w:r>
      <w:r w:rsidRPr="00B55727">
        <w:rPr>
          <w:lang w:val="fr-FR"/>
        </w:rPr>
        <w:t>ont pas fait l</w:t>
      </w:r>
      <w:r w:rsidR="00DE670E">
        <w:rPr>
          <w:lang w:val="fr-FR"/>
        </w:rPr>
        <w:t>’</w:t>
      </w:r>
      <w:r w:rsidRPr="00B55727">
        <w:rPr>
          <w:lang w:val="fr-FR"/>
        </w:rPr>
        <w:t xml:space="preserve">objet de délibérations à la </w:t>
      </w:r>
      <w:r w:rsidRPr="00B55727">
        <w:rPr>
          <w:lang w:val="fr-FR"/>
        </w:rPr>
        <w:lastRenderedPageBreak/>
        <w:t>92</w:t>
      </w:r>
      <w:r w:rsidRPr="00B55727">
        <w:rPr>
          <w:vertAlign w:val="superscript"/>
          <w:lang w:val="fr-FR"/>
        </w:rPr>
        <w:t>e</w:t>
      </w:r>
      <w:r w:rsidRPr="00B55727">
        <w:rPr>
          <w:lang w:val="fr-FR"/>
        </w:rPr>
        <w:t> réunion. Le texte de travail relatif aux surcoûts d</w:t>
      </w:r>
      <w:r w:rsidR="00DE670E">
        <w:rPr>
          <w:lang w:val="fr-FR"/>
        </w:rPr>
        <w:t>’</w:t>
      </w:r>
      <w:r w:rsidRPr="00B55727">
        <w:rPr>
          <w:lang w:val="fr-FR"/>
        </w:rPr>
        <w:t>exploitation est présenté à l</w:t>
      </w:r>
      <w:r w:rsidR="00DE670E">
        <w:rPr>
          <w:lang w:val="fr-FR"/>
        </w:rPr>
        <w:t>’</w:t>
      </w:r>
      <w:r w:rsidRPr="00B55727">
        <w:rPr>
          <w:lang w:val="fr-FR"/>
        </w:rPr>
        <w:t>Annexe III au présent document.</w:t>
      </w:r>
    </w:p>
    <w:bookmarkEnd w:id="5"/>
    <w:p w14:paraId="3C0CBD8E" w14:textId="77777777" w:rsidR="00B55727" w:rsidRPr="00B55727" w:rsidRDefault="00B55727" w:rsidP="00B55727">
      <w:pPr>
        <w:pStyle w:val="Heading1"/>
        <w:keepNext/>
        <w:numPr>
          <w:ilvl w:val="0"/>
          <w:numId w:val="0"/>
        </w:numPr>
        <w:spacing w:before="360"/>
        <w:rPr>
          <w:b/>
          <w:bCs/>
          <w:lang w:val="fr-FR"/>
        </w:rPr>
      </w:pPr>
      <w:r w:rsidRPr="00B55727">
        <w:rPr>
          <w:b/>
          <w:lang w:val="fr-FR"/>
        </w:rPr>
        <w:t>Efficacité énergétique</w:t>
      </w:r>
    </w:p>
    <w:p w14:paraId="4FD0B2D2" w14:textId="6BC7335D" w:rsidR="00B55727" w:rsidRPr="00B55727" w:rsidRDefault="00B55727" w:rsidP="00B55727">
      <w:pPr>
        <w:widowControl w:val="0"/>
        <w:numPr>
          <w:ilvl w:val="0"/>
          <w:numId w:val="1"/>
        </w:numPr>
        <w:outlineLvl w:val="0"/>
        <w:rPr>
          <w:lang w:val="fr-FR"/>
        </w:rPr>
      </w:pPr>
      <w:r w:rsidRPr="00B55727">
        <w:rPr>
          <w:lang w:val="fr-FR"/>
        </w:rPr>
        <w:t>Les questions liées à l</w:t>
      </w:r>
      <w:r w:rsidR="00DE670E">
        <w:rPr>
          <w:lang w:val="fr-FR"/>
        </w:rPr>
        <w:t>’</w:t>
      </w:r>
      <w:r w:rsidRPr="00B55727">
        <w:rPr>
          <w:lang w:val="fr-FR"/>
        </w:rPr>
        <w:t>efficacité énergétique ont d</w:t>
      </w:r>
      <w:r w:rsidR="00DE670E">
        <w:rPr>
          <w:lang w:val="fr-FR"/>
        </w:rPr>
        <w:t>’</w:t>
      </w:r>
      <w:r w:rsidRPr="00B55727">
        <w:rPr>
          <w:lang w:val="fr-FR"/>
        </w:rPr>
        <w:t xml:space="preserve">abord été étudiées au sein du groupe de contact chargé des </w:t>
      </w:r>
      <w:r w:rsidR="00A82D47">
        <w:rPr>
          <w:lang w:val="fr-FR"/>
        </w:rPr>
        <w:t>lignes directrices portant sur les coûts pour</w:t>
      </w:r>
      <w:r w:rsidRPr="00B55727">
        <w:rPr>
          <w:lang w:val="fr-FR"/>
        </w:rPr>
        <w:t xml:space="preserve"> la réduction progressive des HFC, créé en marge de la 81</w:t>
      </w:r>
      <w:r w:rsidRPr="00B55727">
        <w:rPr>
          <w:vertAlign w:val="superscript"/>
          <w:lang w:val="fr-FR"/>
        </w:rPr>
        <w:t>e</w:t>
      </w:r>
      <w:r w:rsidRPr="00B55727">
        <w:rPr>
          <w:lang w:val="fr-FR"/>
        </w:rPr>
        <w:t> réunion, mais depuis la 83</w:t>
      </w:r>
      <w:r w:rsidRPr="00B55727">
        <w:rPr>
          <w:vertAlign w:val="superscript"/>
          <w:lang w:val="fr-FR"/>
        </w:rPr>
        <w:t>e</w:t>
      </w:r>
      <w:r w:rsidRPr="00B55727">
        <w:rPr>
          <w:lang w:val="fr-FR"/>
        </w:rPr>
        <w:t> réunion, elles font l</w:t>
      </w:r>
      <w:r w:rsidR="00DE670E">
        <w:rPr>
          <w:lang w:val="fr-FR"/>
        </w:rPr>
        <w:t>’</w:t>
      </w:r>
      <w:r w:rsidRPr="00B55727">
        <w:rPr>
          <w:lang w:val="fr-FR"/>
        </w:rPr>
        <w:t>objet d</w:t>
      </w:r>
      <w:r w:rsidR="00DE670E">
        <w:rPr>
          <w:lang w:val="fr-FR"/>
        </w:rPr>
        <w:t>’</w:t>
      </w:r>
      <w:r w:rsidRPr="00B55727">
        <w:rPr>
          <w:lang w:val="fr-FR"/>
        </w:rPr>
        <w:t>un point de l</w:t>
      </w:r>
      <w:r w:rsidR="00DE670E">
        <w:rPr>
          <w:lang w:val="fr-FR"/>
        </w:rPr>
        <w:t>’</w:t>
      </w:r>
      <w:r w:rsidRPr="00B55727">
        <w:rPr>
          <w:lang w:val="fr-FR"/>
        </w:rPr>
        <w:t>ordre du jour distinct. Une fois que le Comité exécutif aura terminé ses délibérations, il souhaitera peut-être examiner s</w:t>
      </w:r>
      <w:r w:rsidR="00DE670E">
        <w:rPr>
          <w:lang w:val="fr-FR"/>
        </w:rPr>
        <w:t>’</w:t>
      </w:r>
      <w:r w:rsidRPr="00B55727">
        <w:rPr>
          <w:lang w:val="fr-FR"/>
        </w:rPr>
        <w:t>il convient d</w:t>
      </w:r>
      <w:r w:rsidR="00DE670E">
        <w:rPr>
          <w:lang w:val="fr-FR"/>
        </w:rPr>
        <w:t>’</w:t>
      </w:r>
      <w:r w:rsidRPr="00B55727">
        <w:rPr>
          <w:lang w:val="fr-FR"/>
        </w:rPr>
        <w:t>inclure dans ses lignes directrices pour les pays visé à l</w:t>
      </w:r>
      <w:r w:rsidR="00DE670E">
        <w:rPr>
          <w:lang w:val="fr-FR"/>
        </w:rPr>
        <w:t>’</w:t>
      </w:r>
      <w:r w:rsidRPr="00B55727">
        <w:rPr>
          <w:lang w:val="fr-FR"/>
        </w:rPr>
        <w:t>Article 5, toute décision adoptée sur l</w:t>
      </w:r>
      <w:r w:rsidR="00DE670E">
        <w:rPr>
          <w:lang w:val="fr-FR"/>
        </w:rPr>
        <w:t>’</w:t>
      </w:r>
      <w:r w:rsidRPr="00B55727">
        <w:rPr>
          <w:lang w:val="fr-FR"/>
        </w:rPr>
        <w:t>efficacité énergétique.</w:t>
      </w:r>
    </w:p>
    <w:p w14:paraId="14691203" w14:textId="77777777" w:rsidR="00B55727" w:rsidRPr="00B55727" w:rsidRDefault="00B55727" w:rsidP="00B55727">
      <w:pPr>
        <w:pStyle w:val="Heading1"/>
        <w:keepNext/>
        <w:numPr>
          <w:ilvl w:val="0"/>
          <w:numId w:val="0"/>
        </w:numPr>
        <w:spacing w:before="240"/>
        <w:rPr>
          <w:b/>
          <w:bCs/>
          <w:lang w:val="fr-FR"/>
        </w:rPr>
      </w:pPr>
      <w:r w:rsidRPr="00B55727">
        <w:rPr>
          <w:b/>
          <w:lang w:val="fr-FR"/>
        </w:rPr>
        <w:t>Élimination définitive</w:t>
      </w:r>
    </w:p>
    <w:p w14:paraId="1DE4A9E6" w14:textId="3B291AA4" w:rsidR="00B55727" w:rsidRPr="00B55727" w:rsidRDefault="00B55727" w:rsidP="00B55727">
      <w:pPr>
        <w:pStyle w:val="Heading1"/>
        <w:rPr>
          <w:rFonts w:eastAsia="Calibri"/>
          <w:noProof/>
          <w:lang w:val="fr-FR"/>
        </w:rPr>
      </w:pPr>
      <w:r w:rsidRPr="00B55727">
        <w:rPr>
          <w:lang w:val="fr-FR"/>
        </w:rPr>
        <w:t>À sa 90</w:t>
      </w:r>
      <w:r w:rsidRPr="00B55727">
        <w:rPr>
          <w:vertAlign w:val="superscript"/>
          <w:lang w:val="fr-FR"/>
        </w:rPr>
        <w:t>e</w:t>
      </w:r>
      <w:r w:rsidRPr="00B55727">
        <w:rPr>
          <w:lang w:val="fr-FR"/>
        </w:rPr>
        <w:t xml:space="preserve"> réunion, le </w:t>
      </w:r>
      <w:r w:rsidR="00024046" w:rsidRPr="00B55727">
        <w:rPr>
          <w:lang w:val="fr-FR"/>
        </w:rPr>
        <w:t>Comité</w:t>
      </w:r>
      <w:r w:rsidRPr="00B55727">
        <w:rPr>
          <w:lang w:val="fr-FR"/>
        </w:rPr>
        <w:t xml:space="preserve"> exécutif a décidé d</w:t>
      </w:r>
      <w:r w:rsidR="00DE670E">
        <w:rPr>
          <w:lang w:val="fr-FR"/>
        </w:rPr>
        <w:t>’</w:t>
      </w:r>
      <w:r w:rsidRPr="00B55727">
        <w:rPr>
          <w:lang w:val="fr-FR"/>
        </w:rPr>
        <w:t>accorder une certaine souplesse aux pays visés à l</w:t>
      </w:r>
      <w:r w:rsidR="00DE670E">
        <w:rPr>
          <w:lang w:val="fr-FR"/>
        </w:rPr>
        <w:t>’</w:t>
      </w:r>
      <w:r w:rsidRPr="00B55727">
        <w:rPr>
          <w:lang w:val="fr-FR"/>
        </w:rPr>
        <w:t>Article 5 pour qu</w:t>
      </w:r>
      <w:r w:rsidR="00DE670E">
        <w:rPr>
          <w:lang w:val="fr-FR"/>
        </w:rPr>
        <w:t>’</w:t>
      </w:r>
      <w:r w:rsidRPr="00B55727">
        <w:rPr>
          <w:lang w:val="fr-FR"/>
        </w:rPr>
        <w:t xml:space="preserve">ils puissent inclure dans leurs PGEH et </w:t>
      </w:r>
      <w:r w:rsidR="00ED47AA" w:rsidRPr="00ED47AA">
        <w:rPr>
          <w:lang w:val="fr-FR"/>
        </w:rPr>
        <w:t>plans de mise en œuvre de l</w:t>
      </w:r>
      <w:r w:rsidR="00DE670E">
        <w:rPr>
          <w:lang w:val="fr-FR"/>
        </w:rPr>
        <w:t>’</w:t>
      </w:r>
      <w:r w:rsidR="00ED47AA" w:rsidRPr="00ED47AA">
        <w:rPr>
          <w:lang w:val="fr-FR"/>
        </w:rPr>
        <w:t>Amendement de Kigali pour la réduction progressive des HFC</w:t>
      </w:r>
      <w:r w:rsidRPr="00B55727">
        <w:rPr>
          <w:lang w:val="fr-FR"/>
        </w:rPr>
        <w:t xml:space="preserve"> des activités liées à la gestion écologiquement rationnelle des substances réglementées ayant déjà servi ou indésirables, y compris leur élimination définitive, en tenant compte des </w:t>
      </w:r>
      <w:r w:rsidR="002953BE">
        <w:rPr>
          <w:lang w:val="fr-FR"/>
        </w:rPr>
        <w:t>paragraphe</w:t>
      </w:r>
      <w:r w:rsidRPr="00B55727">
        <w:rPr>
          <w:lang w:val="fr-FR"/>
        </w:rPr>
        <w:t>s 19 à 24 du document UNEP/OzL.Pro/ExCom/89/9</w:t>
      </w:r>
      <w:r w:rsidRPr="00B55727">
        <w:rPr>
          <w:rStyle w:val="FootnoteReference"/>
          <w:lang w:val="fr-FR"/>
        </w:rPr>
        <w:footnoteReference w:id="18"/>
      </w:r>
      <w:r w:rsidRPr="00B55727">
        <w:rPr>
          <w:lang w:val="fr-FR"/>
        </w:rPr>
        <w:t xml:space="preserve"> et des enseignements tirés des projets précédents d</w:t>
      </w:r>
      <w:r w:rsidR="00DE670E">
        <w:rPr>
          <w:lang w:val="fr-FR"/>
        </w:rPr>
        <w:t>’</w:t>
      </w:r>
      <w:r w:rsidRPr="00B55727">
        <w:rPr>
          <w:lang w:val="fr-FR"/>
        </w:rPr>
        <w:t>élimination des SAO. Le Comité a également demandé au Secrétariat d</w:t>
      </w:r>
      <w:r w:rsidR="00DE670E">
        <w:rPr>
          <w:lang w:val="fr-FR"/>
        </w:rPr>
        <w:t>’</w:t>
      </w:r>
      <w:r w:rsidRPr="00B55727">
        <w:rPr>
          <w:lang w:val="fr-FR"/>
        </w:rPr>
        <w:t>élaborer des critères pour une fenêtre de financement visant à aider les pays visés à l</w:t>
      </w:r>
      <w:r w:rsidR="00DE670E">
        <w:rPr>
          <w:lang w:val="fr-FR"/>
        </w:rPr>
        <w:t>’</w:t>
      </w:r>
      <w:r w:rsidRPr="00B55727">
        <w:rPr>
          <w:lang w:val="fr-FR"/>
        </w:rPr>
        <w:t>Article 5 à préparer un inventaire des stocks de substances réglementées ayant déjà servi ou indésirables et d</w:t>
      </w:r>
      <w:r w:rsidR="00DE670E">
        <w:rPr>
          <w:lang w:val="fr-FR"/>
        </w:rPr>
        <w:t>’</w:t>
      </w:r>
      <w:r w:rsidRPr="00B55727">
        <w:rPr>
          <w:lang w:val="fr-FR"/>
        </w:rPr>
        <w:t>élaborer un plan pour la collecte, le transport et l</w:t>
      </w:r>
      <w:r w:rsidR="00DE670E">
        <w:rPr>
          <w:lang w:val="fr-FR"/>
        </w:rPr>
        <w:t>’</w:t>
      </w:r>
      <w:r w:rsidRPr="00B55727">
        <w:rPr>
          <w:lang w:val="fr-FR"/>
        </w:rPr>
        <w:t>élimination (y compris la prise en compte du recyclage, de la régénération et de la destruction rentable) de ces substances, et de poursuivre ses délibérations sur l</w:t>
      </w:r>
      <w:r w:rsidR="00DE670E">
        <w:rPr>
          <w:lang w:val="fr-FR"/>
        </w:rPr>
        <w:t>’</w:t>
      </w:r>
      <w:r w:rsidRPr="00B55727">
        <w:rPr>
          <w:lang w:val="fr-FR"/>
        </w:rPr>
        <w:t xml:space="preserve">opérationnalisation </w:t>
      </w:r>
      <w:r w:rsidR="002953BE">
        <w:rPr>
          <w:lang w:val="fr-FR"/>
        </w:rPr>
        <w:t>du paragraphe</w:t>
      </w:r>
      <w:r w:rsidRPr="00B55727">
        <w:rPr>
          <w:lang w:val="fr-FR"/>
        </w:rPr>
        <w:t> 24 de la décision XXVIII/2 de la vingt-huitième Réunion des Parties, dans le contexte de l</w:t>
      </w:r>
      <w:r w:rsidR="00DE670E">
        <w:rPr>
          <w:lang w:val="fr-FR"/>
        </w:rPr>
        <w:t>’</w:t>
      </w:r>
      <w:r w:rsidRPr="00B55727">
        <w:rPr>
          <w:lang w:val="fr-FR"/>
        </w:rPr>
        <w:t xml:space="preserve">examen des </w:t>
      </w:r>
      <w:r w:rsidR="00A82D47">
        <w:rPr>
          <w:lang w:val="fr-FR"/>
        </w:rPr>
        <w:t>lignes directrices portant sur les coûts pour</w:t>
      </w:r>
      <w:r w:rsidRPr="00B55727">
        <w:rPr>
          <w:lang w:val="fr-FR"/>
        </w:rPr>
        <w:t xml:space="preserve"> la réduction progressive des HFC dans les pays visés à l</w:t>
      </w:r>
      <w:r w:rsidR="00DE670E">
        <w:rPr>
          <w:lang w:val="fr-FR"/>
        </w:rPr>
        <w:t>’</w:t>
      </w:r>
      <w:r w:rsidRPr="00B55727">
        <w:rPr>
          <w:lang w:val="fr-FR"/>
        </w:rPr>
        <w:t>Article 5 (décision 90/49).</w:t>
      </w:r>
    </w:p>
    <w:p w14:paraId="6856A7DB" w14:textId="72DF4DA3" w:rsidR="00B55727" w:rsidRPr="00B55727" w:rsidRDefault="00B55727" w:rsidP="00B55727">
      <w:pPr>
        <w:pStyle w:val="Heading1"/>
        <w:rPr>
          <w:rFonts w:eastAsia="Calibri"/>
          <w:lang w:val="fr-FR"/>
        </w:rPr>
      </w:pPr>
      <w:r w:rsidRPr="00B55727">
        <w:rPr>
          <w:lang w:val="fr-FR"/>
        </w:rPr>
        <w:t>Sur la base du document pertinent préparé par le Secrétariat pour la 91</w:t>
      </w:r>
      <w:r w:rsidRPr="00B55727">
        <w:rPr>
          <w:vertAlign w:val="superscript"/>
          <w:lang w:val="fr-FR"/>
        </w:rPr>
        <w:t>e</w:t>
      </w:r>
      <w:r w:rsidRPr="00B55727">
        <w:rPr>
          <w:lang w:val="fr-FR"/>
        </w:rPr>
        <w:t> réunion,</w:t>
      </w:r>
      <w:r w:rsidRPr="00B55727">
        <w:rPr>
          <w:rStyle w:val="FootnoteReference"/>
          <w:rFonts w:eastAsia="Calibri"/>
          <w:lang w:val="fr-FR"/>
        </w:rPr>
        <w:footnoteReference w:id="19"/>
      </w:r>
      <w:r w:rsidRPr="00B55727">
        <w:rPr>
          <w:lang w:val="fr-FR"/>
        </w:rPr>
        <w:t xml:space="preserve"> le Comité exécutif a ouvert une fenêtre de financement pour la préparation d</w:t>
      </w:r>
      <w:r w:rsidR="00DE670E">
        <w:rPr>
          <w:lang w:val="fr-FR"/>
        </w:rPr>
        <w:t>’</w:t>
      </w:r>
      <w:r w:rsidRPr="00B55727">
        <w:rPr>
          <w:lang w:val="fr-FR"/>
        </w:rPr>
        <w:t xml:space="preserve">inventaires nationaux des </w:t>
      </w:r>
      <w:r w:rsidR="004E1ED3">
        <w:rPr>
          <w:lang w:val="fr-FR"/>
        </w:rPr>
        <w:t>stock</w:t>
      </w:r>
      <w:r w:rsidRPr="00B55727">
        <w:rPr>
          <w:lang w:val="fr-FR"/>
        </w:rPr>
        <w:t>s de substances réglementées ayant déjà servi ou indésirables et un plan pour la collecte, le transport et l</w:t>
      </w:r>
      <w:r w:rsidR="00DE670E">
        <w:rPr>
          <w:lang w:val="fr-FR"/>
        </w:rPr>
        <w:t>’</w:t>
      </w:r>
      <w:r w:rsidRPr="00B55727">
        <w:rPr>
          <w:lang w:val="fr-FR"/>
        </w:rPr>
        <w:t>élimination définitive de ces substances, y compris l</w:t>
      </w:r>
      <w:r w:rsidR="00DE670E">
        <w:rPr>
          <w:lang w:val="fr-FR"/>
        </w:rPr>
        <w:t>’</w:t>
      </w:r>
      <w:r w:rsidRPr="00B55727">
        <w:rPr>
          <w:lang w:val="fr-FR"/>
        </w:rPr>
        <w:t>examen du recyclage, de la régénération et de la destruction rentable (décision 91/66).</w:t>
      </w:r>
    </w:p>
    <w:p w14:paraId="5F726B73" w14:textId="069FA228" w:rsidR="00B55727" w:rsidRPr="00B55727" w:rsidRDefault="00B55727" w:rsidP="00B55727">
      <w:pPr>
        <w:keepNext/>
        <w:shd w:val="clear" w:color="auto" w:fill="FFFFFF" w:themeFill="background1"/>
        <w:spacing w:before="360" w:after="240"/>
        <w:ind w:left="709" w:hanging="709"/>
        <w:rPr>
          <w:rFonts w:eastAsia="SimSun"/>
          <w:b/>
          <w:sz w:val="24"/>
          <w:szCs w:val="24"/>
          <w:lang w:val="fr-FR"/>
        </w:rPr>
      </w:pPr>
      <w:r w:rsidRPr="00B55727">
        <w:rPr>
          <w:b/>
          <w:sz w:val="24"/>
          <w:lang w:val="fr-FR"/>
        </w:rPr>
        <w:t xml:space="preserve">II. </w:t>
      </w:r>
      <w:r w:rsidRPr="00B55727">
        <w:rPr>
          <w:b/>
          <w:sz w:val="24"/>
          <w:lang w:val="fr-FR"/>
        </w:rPr>
        <w:tab/>
        <w:t>Informations visant à aider le Comité exécutif à définir les « petites et moyennes entreprises » dans les secteurs de la fabrication de climatiseurs et d</w:t>
      </w:r>
      <w:r w:rsidR="00DE670E">
        <w:rPr>
          <w:b/>
          <w:sz w:val="24"/>
          <w:lang w:val="fr-FR"/>
        </w:rPr>
        <w:t>’</w:t>
      </w:r>
      <w:r w:rsidRPr="00B55727">
        <w:rPr>
          <w:b/>
          <w:sz w:val="24"/>
          <w:lang w:val="fr-FR"/>
        </w:rPr>
        <w:t>équipements de réfrigération commerciaux (décision 91/64 b))</w:t>
      </w:r>
    </w:p>
    <w:p w14:paraId="43911463" w14:textId="5A5B92F5" w:rsidR="00B55727" w:rsidRPr="00B55727" w:rsidRDefault="00B55727" w:rsidP="00B55727">
      <w:pPr>
        <w:numPr>
          <w:ilvl w:val="0"/>
          <w:numId w:val="1"/>
        </w:numPr>
        <w:shd w:val="clear" w:color="auto" w:fill="FFFFFF" w:themeFill="background1"/>
        <w:spacing w:after="240"/>
        <w:outlineLvl w:val="0"/>
        <w:rPr>
          <w:rFonts w:eastAsia="SimSun"/>
          <w:lang w:val="fr-FR"/>
        </w:rPr>
      </w:pPr>
      <w:r w:rsidRPr="00B55727">
        <w:rPr>
          <w:lang w:val="fr-FR"/>
        </w:rPr>
        <w:t>À la 91</w:t>
      </w:r>
      <w:r w:rsidRPr="00B55727">
        <w:rPr>
          <w:vertAlign w:val="superscript"/>
          <w:lang w:val="fr-FR"/>
        </w:rPr>
        <w:t>e</w:t>
      </w:r>
      <w:r w:rsidRPr="00B55727">
        <w:rPr>
          <w:lang w:val="fr-FR"/>
        </w:rPr>
        <w:t> réunion, le Secrétariat a été prié de préparer pour la 92</w:t>
      </w:r>
      <w:r w:rsidRPr="00B55727">
        <w:rPr>
          <w:vertAlign w:val="superscript"/>
          <w:lang w:val="fr-FR"/>
        </w:rPr>
        <w:t>e</w:t>
      </w:r>
      <w:r w:rsidRPr="00B55727">
        <w:rPr>
          <w:lang w:val="fr-FR"/>
        </w:rPr>
        <w:t> réunion des informations permettant d</w:t>
      </w:r>
      <w:r w:rsidR="00DE670E">
        <w:rPr>
          <w:lang w:val="fr-FR"/>
        </w:rPr>
        <w:t>’</w:t>
      </w:r>
      <w:r w:rsidRPr="00B55727">
        <w:rPr>
          <w:lang w:val="fr-FR"/>
        </w:rPr>
        <w:t>aider le Comité exécutif à définir les entreprises qui devraient être considérées comme des PME dans les secteurs de la fabrication de climatiseurs et d</w:t>
      </w:r>
      <w:r w:rsidR="00DE670E">
        <w:rPr>
          <w:lang w:val="fr-FR"/>
        </w:rPr>
        <w:t>’</w:t>
      </w:r>
      <w:r w:rsidRPr="00B55727">
        <w:rPr>
          <w:lang w:val="fr-FR"/>
        </w:rPr>
        <w:t xml:space="preserve">équipements de réfrigération commerciaux. En conséquence, le Secrétariat a présenté dans la section II du document UNEP/OzL.Pro/ExCom/92/45 les informations reproduites aux </w:t>
      </w:r>
      <w:r w:rsidR="002953BE">
        <w:rPr>
          <w:lang w:val="fr-FR"/>
        </w:rPr>
        <w:t>paragraphe</w:t>
      </w:r>
      <w:r w:rsidRPr="00B55727">
        <w:rPr>
          <w:lang w:val="fr-FR"/>
        </w:rPr>
        <w:t>s 24 à 35 ci-dessous.</w:t>
      </w:r>
    </w:p>
    <w:p w14:paraId="2FC7EC3D" w14:textId="15A1992C" w:rsidR="00B55727" w:rsidRPr="00B55727" w:rsidRDefault="00B55727" w:rsidP="00B55727">
      <w:pPr>
        <w:numPr>
          <w:ilvl w:val="0"/>
          <w:numId w:val="1"/>
        </w:numPr>
        <w:shd w:val="clear" w:color="auto" w:fill="FFFFFF" w:themeFill="background1"/>
        <w:spacing w:after="240"/>
        <w:outlineLvl w:val="0"/>
        <w:rPr>
          <w:rFonts w:eastAsia="SimSun"/>
          <w:lang w:val="fr-FR"/>
        </w:rPr>
      </w:pPr>
      <w:r w:rsidRPr="00B55727">
        <w:rPr>
          <w:lang w:val="fr-FR"/>
        </w:rPr>
        <w:t>Le financement de la reconversion des PME est souvent limité par leur faible niveau de consommation, par rapport aux grandes entreprises.</w:t>
      </w:r>
      <w:r w:rsidRPr="00B55727">
        <w:rPr>
          <w:rStyle w:val="FootnoteReference"/>
          <w:rFonts w:eastAsia="SimSun"/>
          <w:lang w:val="fr-FR"/>
        </w:rPr>
        <w:footnoteReference w:id="20"/>
      </w:r>
      <w:r w:rsidRPr="00B55727">
        <w:rPr>
          <w:lang w:val="fr-FR"/>
        </w:rPr>
        <w:t xml:space="preserve"> Les PME peuvent également avoir besoin d</w:t>
      </w:r>
      <w:r w:rsidR="00DE670E">
        <w:rPr>
          <w:lang w:val="fr-FR"/>
        </w:rPr>
        <w:t>’</w:t>
      </w:r>
      <w:r w:rsidRPr="00B55727">
        <w:rPr>
          <w:lang w:val="fr-FR"/>
        </w:rPr>
        <w:t>une assistance technique et d</w:t>
      </w:r>
      <w:r w:rsidR="00DE670E">
        <w:rPr>
          <w:lang w:val="fr-FR"/>
        </w:rPr>
        <w:t>’</w:t>
      </w:r>
      <w:r w:rsidRPr="00B55727">
        <w:rPr>
          <w:lang w:val="fr-FR"/>
        </w:rPr>
        <w:t xml:space="preserve">une formation supplémentaires car elles ont tendance à avoir une capacité </w:t>
      </w:r>
      <w:r w:rsidRPr="00B55727">
        <w:rPr>
          <w:lang w:val="fr-FR"/>
        </w:rPr>
        <w:lastRenderedPageBreak/>
        <w:t>technique plus limitée. La formulation d</w:t>
      </w:r>
      <w:r w:rsidR="00DE670E">
        <w:rPr>
          <w:lang w:val="fr-FR"/>
        </w:rPr>
        <w:t>’</w:t>
      </w:r>
      <w:r w:rsidRPr="00B55727">
        <w:rPr>
          <w:lang w:val="fr-FR"/>
        </w:rPr>
        <w:t>une définition des PME permettra au Comité exécutif de s</w:t>
      </w:r>
      <w:r w:rsidR="00DE670E">
        <w:rPr>
          <w:lang w:val="fr-FR"/>
        </w:rPr>
        <w:t>’</w:t>
      </w:r>
      <w:r w:rsidRPr="00B55727">
        <w:rPr>
          <w:lang w:val="fr-FR"/>
        </w:rPr>
        <w:t xml:space="preserve">assurer que les fonds sont acheminés de manière appropriée vers les fabricants qui peuvent avoir besoin de ressources supplémentaires, par rapport aux grandes entreprises. </w:t>
      </w:r>
    </w:p>
    <w:p w14:paraId="23BEA492" w14:textId="77777777" w:rsidR="00B55727" w:rsidRPr="00B55727" w:rsidRDefault="00B55727" w:rsidP="00B55727">
      <w:pPr>
        <w:widowControl w:val="0"/>
        <w:shd w:val="clear" w:color="auto" w:fill="FFFFFF" w:themeFill="background1"/>
        <w:spacing w:before="240" w:after="240"/>
        <w:rPr>
          <w:rFonts w:eastAsia="SimSun"/>
          <w:b/>
          <w:bCs/>
          <w:lang w:val="fr-FR"/>
        </w:rPr>
      </w:pPr>
      <w:r w:rsidRPr="00B55727">
        <w:rPr>
          <w:b/>
          <w:lang w:val="fr-FR"/>
        </w:rPr>
        <w:t>Caractéristiques des petites et moyennes entreprises</w:t>
      </w:r>
    </w:p>
    <w:p w14:paraId="63BC48A8" w14:textId="42B339F6" w:rsidR="00B55727" w:rsidRPr="00B55727" w:rsidRDefault="00B55727" w:rsidP="00B55727">
      <w:pPr>
        <w:numPr>
          <w:ilvl w:val="0"/>
          <w:numId w:val="1"/>
        </w:numPr>
        <w:shd w:val="clear" w:color="auto" w:fill="FFFFFF" w:themeFill="background1"/>
        <w:spacing w:after="240"/>
        <w:outlineLvl w:val="0"/>
        <w:rPr>
          <w:rFonts w:eastAsia="SimSun"/>
          <w:lang w:val="fr-FR"/>
        </w:rPr>
      </w:pPr>
      <w:r w:rsidRPr="00B55727">
        <w:rPr>
          <w:lang w:val="fr-FR"/>
        </w:rPr>
        <w:t>Faute de définition universelle, la définition des PME peut varier d</w:t>
      </w:r>
      <w:r w:rsidR="00DE670E">
        <w:rPr>
          <w:lang w:val="fr-FR"/>
        </w:rPr>
        <w:t>’</w:t>
      </w:r>
      <w:r w:rsidRPr="00B55727">
        <w:rPr>
          <w:lang w:val="fr-FR"/>
        </w:rPr>
        <w:t>un pays à l</w:t>
      </w:r>
      <w:r w:rsidR="00DE670E">
        <w:rPr>
          <w:lang w:val="fr-FR"/>
        </w:rPr>
        <w:t>’</w:t>
      </w:r>
      <w:r w:rsidRPr="00B55727">
        <w:rPr>
          <w:lang w:val="fr-FR"/>
        </w:rPr>
        <w:t>autre. Les gouvernements peuvent choisir de définir les PME sur la base de caractéristiques pertinentes dans leur pays, qui peuvent faire appel à une combinaison de facteurs tels que les niveaux d</w:t>
      </w:r>
      <w:r w:rsidR="00DE670E">
        <w:rPr>
          <w:lang w:val="fr-FR"/>
        </w:rPr>
        <w:t>’</w:t>
      </w:r>
      <w:r w:rsidRPr="00B55727">
        <w:rPr>
          <w:lang w:val="fr-FR"/>
        </w:rPr>
        <w:t>investissement, le nombre d</w:t>
      </w:r>
      <w:r w:rsidR="00DE670E">
        <w:rPr>
          <w:lang w:val="fr-FR"/>
        </w:rPr>
        <w:t>’</w:t>
      </w:r>
      <w:r w:rsidRPr="00B55727">
        <w:rPr>
          <w:lang w:val="fr-FR"/>
        </w:rPr>
        <w:t>employés, le chiffre d</w:t>
      </w:r>
      <w:r w:rsidR="00DE670E">
        <w:rPr>
          <w:lang w:val="fr-FR"/>
        </w:rPr>
        <w:t>’</w:t>
      </w:r>
      <w:r w:rsidRPr="00B55727">
        <w:rPr>
          <w:lang w:val="fr-FR"/>
        </w:rPr>
        <w:t>affaires ou d</w:t>
      </w:r>
      <w:r w:rsidR="00DE670E">
        <w:rPr>
          <w:lang w:val="fr-FR"/>
        </w:rPr>
        <w:t>’</w:t>
      </w:r>
      <w:r w:rsidRPr="00B55727">
        <w:rPr>
          <w:lang w:val="fr-FR"/>
        </w:rPr>
        <w:t>autres caractéristiques. Étant donné que ces informations peuvent ne pas être facilement accessibles aux agences bilatérales et d</w:t>
      </w:r>
      <w:r w:rsidR="00DE670E">
        <w:rPr>
          <w:lang w:val="fr-FR"/>
        </w:rPr>
        <w:t>’</w:t>
      </w:r>
      <w:r w:rsidRPr="00B55727">
        <w:rPr>
          <w:lang w:val="fr-FR"/>
        </w:rPr>
        <w:t>exécution pendant le processus de préparation de projets, le Secrétariat, avec l</w:t>
      </w:r>
      <w:r w:rsidR="00DE670E">
        <w:rPr>
          <w:lang w:val="fr-FR"/>
        </w:rPr>
        <w:t>’</w:t>
      </w:r>
      <w:r w:rsidRPr="00B55727">
        <w:rPr>
          <w:lang w:val="fr-FR"/>
        </w:rPr>
        <w:t>aide d</w:t>
      </w:r>
      <w:r w:rsidR="00DE670E">
        <w:rPr>
          <w:lang w:val="fr-FR"/>
        </w:rPr>
        <w:t>’</w:t>
      </w:r>
      <w:r w:rsidRPr="00B55727">
        <w:rPr>
          <w:lang w:val="fr-FR"/>
        </w:rPr>
        <w:t>un expert technique indépendant, a répertorié les caractéristiques ci-après, communes aux PME, simples à obtenir et facilement accessibles aux agences bilatérales et d</w:t>
      </w:r>
      <w:r w:rsidR="00DE670E">
        <w:rPr>
          <w:lang w:val="fr-FR"/>
        </w:rPr>
        <w:t>’</w:t>
      </w:r>
      <w:r w:rsidRPr="00B55727">
        <w:rPr>
          <w:lang w:val="fr-FR"/>
        </w:rPr>
        <w:t>exécution :</w:t>
      </w:r>
    </w:p>
    <w:p w14:paraId="493C4A25" w14:textId="0C5198B5" w:rsidR="00B55727" w:rsidRPr="00B55727" w:rsidRDefault="00B55727" w:rsidP="00B55727">
      <w:pPr>
        <w:keepNext/>
        <w:numPr>
          <w:ilvl w:val="1"/>
          <w:numId w:val="1"/>
        </w:numPr>
        <w:shd w:val="clear" w:color="auto" w:fill="FFFFFF" w:themeFill="background1"/>
        <w:spacing w:after="240"/>
        <w:outlineLvl w:val="1"/>
        <w:rPr>
          <w:rFonts w:eastAsia="SimSun"/>
          <w:lang w:val="fr-FR"/>
        </w:rPr>
      </w:pPr>
      <w:r w:rsidRPr="00B55727">
        <w:rPr>
          <w:i/>
          <w:lang w:val="fr-FR"/>
        </w:rPr>
        <w:t xml:space="preserve">Niveau de consommation de HFC : </w:t>
      </w:r>
      <w:r w:rsidR="00DE670E">
        <w:rPr>
          <w:lang w:val="fr-FR"/>
        </w:rPr>
        <w:t>à</w:t>
      </w:r>
      <w:r w:rsidRPr="00B55727">
        <w:rPr>
          <w:lang w:val="fr-FR"/>
        </w:rPr>
        <w:t xml:space="preserve"> ce jour, la consommation était le seul critère retenu par le Comité exécutif pour qualifier les PME des filières des mousses et des aérosols.</w:t>
      </w:r>
      <w:r w:rsidRPr="00B55727">
        <w:rPr>
          <w:rFonts w:eastAsia="SimSun"/>
          <w:vertAlign w:val="superscript"/>
          <w:lang w:val="fr-FR"/>
        </w:rPr>
        <w:footnoteReference w:id="21"/>
      </w:r>
      <w:r w:rsidRPr="00B55727">
        <w:rPr>
          <w:lang w:val="fr-FR"/>
        </w:rPr>
        <w:t xml:space="preserve"> Ce critère a l</w:t>
      </w:r>
      <w:r w:rsidR="00DE670E">
        <w:rPr>
          <w:lang w:val="fr-FR"/>
        </w:rPr>
        <w:t>’</w:t>
      </w:r>
      <w:r w:rsidRPr="00B55727">
        <w:rPr>
          <w:lang w:val="fr-FR"/>
        </w:rPr>
        <w:t>avantage d</w:t>
      </w:r>
      <w:r w:rsidR="00DE670E">
        <w:rPr>
          <w:lang w:val="fr-FR"/>
        </w:rPr>
        <w:t>’</w:t>
      </w:r>
      <w:r w:rsidRPr="00B55727">
        <w:rPr>
          <w:lang w:val="fr-FR"/>
        </w:rPr>
        <w:t>utiliser des informations qui sont facilement disponibles pour les agences dans le processus de préparation du projet. Cependant, la consommation en elle-même peut ne pas refléter pleinement la capacité technique des entreprises et leur aptitude à se reconvertir à de nouvelles technologies ;</w:t>
      </w:r>
    </w:p>
    <w:p w14:paraId="28F5439C" w14:textId="3258B16B" w:rsidR="00B55727" w:rsidRPr="00B55727" w:rsidRDefault="00B55727" w:rsidP="00B55727">
      <w:pPr>
        <w:widowControl w:val="0"/>
        <w:numPr>
          <w:ilvl w:val="1"/>
          <w:numId w:val="1"/>
        </w:numPr>
        <w:shd w:val="clear" w:color="auto" w:fill="FFFFFF" w:themeFill="background1"/>
        <w:spacing w:after="240"/>
        <w:outlineLvl w:val="1"/>
        <w:rPr>
          <w:rFonts w:eastAsia="SimSun"/>
          <w:lang w:val="fr-FR"/>
        </w:rPr>
      </w:pPr>
      <w:r w:rsidRPr="00B55727">
        <w:rPr>
          <w:i/>
          <w:lang w:val="fr-FR"/>
        </w:rPr>
        <w:t xml:space="preserve">Sortie de fabrication : </w:t>
      </w:r>
      <w:r w:rsidR="00DE670E">
        <w:rPr>
          <w:lang w:val="fr-FR"/>
        </w:rPr>
        <w:t>l</w:t>
      </w:r>
      <w:r w:rsidRPr="00B55727">
        <w:rPr>
          <w:lang w:val="fr-FR"/>
        </w:rPr>
        <w:t>e nombre d</w:t>
      </w:r>
      <w:r w:rsidR="00DE670E">
        <w:rPr>
          <w:lang w:val="fr-FR"/>
        </w:rPr>
        <w:t>’</w:t>
      </w:r>
      <w:r w:rsidRPr="00B55727">
        <w:rPr>
          <w:lang w:val="fr-FR"/>
        </w:rPr>
        <w:t>unités fabriquées par une entreprise peut être un autre facteur pertinent pour déterminer si une entreprise est une PME. En fonction de la charge de frigorigène par unité, une entreprise peut avoir une faible consommation tout en fabriquant un grand nombre d</w:t>
      </w:r>
      <w:r w:rsidR="00DE670E">
        <w:rPr>
          <w:lang w:val="fr-FR"/>
        </w:rPr>
        <w:t>’</w:t>
      </w:r>
      <w:r w:rsidRPr="00B55727">
        <w:rPr>
          <w:lang w:val="fr-FR"/>
        </w:rPr>
        <w:t>unités, et une production de fabrication plus élevée peut nécessiter plus de personnel ou des niveaux d</w:t>
      </w:r>
      <w:r w:rsidR="00DE670E">
        <w:rPr>
          <w:lang w:val="fr-FR"/>
        </w:rPr>
        <w:t>’</w:t>
      </w:r>
      <w:r w:rsidRPr="00B55727">
        <w:rPr>
          <w:lang w:val="fr-FR"/>
        </w:rPr>
        <w:t>automatisation plus élevés que ceux que l</w:t>
      </w:r>
      <w:r w:rsidR="00DE670E">
        <w:rPr>
          <w:lang w:val="fr-FR"/>
        </w:rPr>
        <w:t>’</w:t>
      </w:r>
      <w:r w:rsidRPr="00B55727">
        <w:rPr>
          <w:lang w:val="fr-FR"/>
        </w:rPr>
        <w:t>on trouve généralement dans les PME ;</w:t>
      </w:r>
    </w:p>
    <w:p w14:paraId="642F8D2A" w14:textId="4DE9FD27" w:rsidR="00B55727" w:rsidRPr="00B55727" w:rsidRDefault="00B55727" w:rsidP="00B55727">
      <w:pPr>
        <w:widowControl w:val="0"/>
        <w:numPr>
          <w:ilvl w:val="1"/>
          <w:numId w:val="1"/>
        </w:numPr>
        <w:shd w:val="clear" w:color="auto" w:fill="FFFFFF" w:themeFill="background1"/>
        <w:spacing w:after="240"/>
        <w:outlineLvl w:val="1"/>
        <w:rPr>
          <w:rFonts w:eastAsia="SimSun"/>
          <w:i/>
          <w:iCs/>
          <w:lang w:val="fr-FR"/>
        </w:rPr>
      </w:pPr>
      <w:r w:rsidRPr="00B55727">
        <w:rPr>
          <w:i/>
          <w:lang w:val="fr-FR"/>
        </w:rPr>
        <w:t>Capacité technique :</w:t>
      </w:r>
      <w:r w:rsidRPr="00B55727">
        <w:rPr>
          <w:lang w:val="fr-FR"/>
        </w:rPr>
        <w:t xml:space="preserve"> </w:t>
      </w:r>
      <w:r w:rsidR="00DE670E">
        <w:rPr>
          <w:lang w:val="fr-FR"/>
        </w:rPr>
        <w:t>l</w:t>
      </w:r>
      <w:r w:rsidRPr="00B55727">
        <w:rPr>
          <w:lang w:val="fr-FR"/>
        </w:rPr>
        <w:t>es grandes entreprises ont tendance à avoir un niveau de capacité technique plus élevé que les PME. Cette capacité est toutefois difficile à mesurer. Comme indicateur de la capacité technique d</w:t>
      </w:r>
      <w:r w:rsidR="00DE670E">
        <w:rPr>
          <w:lang w:val="fr-FR"/>
        </w:rPr>
        <w:t>’</w:t>
      </w:r>
      <w:r w:rsidRPr="00B55727">
        <w:rPr>
          <w:lang w:val="fr-FR"/>
        </w:rPr>
        <w:t>une entreprise, l</w:t>
      </w:r>
      <w:r w:rsidR="00DE670E">
        <w:rPr>
          <w:lang w:val="fr-FR"/>
        </w:rPr>
        <w:t>’</w:t>
      </w:r>
      <w:r w:rsidRPr="00B55727">
        <w:rPr>
          <w:lang w:val="fr-FR"/>
        </w:rPr>
        <w:t>on pourrait se référer à la gamme de types d</w:t>
      </w:r>
      <w:r w:rsidR="00DE670E">
        <w:rPr>
          <w:lang w:val="fr-FR"/>
        </w:rPr>
        <w:t>’</w:t>
      </w:r>
      <w:r w:rsidRPr="00B55727">
        <w:rPr>
          <w:lang w:val="fr-FR"/>
        </w:rPr>
        <w:t>équipements et au nombre de modèles différents en fabrication. Une entreprise qui fabrique une large gamme de types d</w:t>
      </w:r>
      <w:r w:rsidR="00DE670E">
        <w:rPr>
          <w:lang w:val="fr-FR"/>
        </w:rPr>
        <w:t>’</w:t>
      </w:r>
      <w:r w:rsidRPr="00B55727">
        <w:rPr>
          <w:lang w:val="fr-FR"/>
        </w:rPr>
        <w:t>équipements et un grand nombre de modèles de produits a besoin d</w:t>
      </w:r>
      <w:r w:rsidR="00DE670E">
        <w:rPr>
          <w:lang w:val="fr-FR"/>
        </w:rPr>
        <w:t>’</w:t>
      </w:r>
      <w:r w:rsidRPr="00B55727">
        <w:rPr>
          <w:lang w:val="fr-FR"/>
        </w:rPr>
        <w:t>un savoir-faire, de connaissances, d</w:t>
      </w:r>
      <w:r w:rsidR="00DE670E">
        <w:rPr>
          <w:lang w:val="fr-FR"/>
        </w:rPr>
        <w:t>’</w:t>
      </w:r>
      <w:r w:rsidRPr="00B55727">
        <w:rPr>
          <w:lang w:val="fr-FR"/>
        </w:rPr>
        <w:t>une expérience et d</w:t>
      </w:r>
      <w:r w:rsidR="00DE670E">
        <w:rPr>
          <w:lang w:val="fr-FR"/>
        </w:rPr>
        <w:t>’</w:t>
      </w:r>
      <w:r w:rsidRPr="00B55727">
        <w:rPr>
          <w:lang w:val="fr-FR"/>
        </w:rPr>
        <w:t>une capacité adéquates pour concevoir les modèles et les mettre sur le marché ; de ce fait, elle est sans doute mieux apte à répondre aux besoins techniques et aux défis liés à la commercialisation associés à une reconversion technologique. Les PME se caractériseraient, dans cette optique, par une gamme étroite de types d</w:t>
      </w:r>
      <w:r w:rsidR="00DE670E">
        <w:rPr>
          <w:lang w:val="fr-FR"/>
        </w:rPr>
        <w:t>’</w:t>
      </w:r>
      <w:r w:rsidRPr="00B55727">
        <w:rPr>
          <w:lang w:val="fr-FR"/>
        </w:rPr>
        <w:t>équipements et un petit nombre de modèles de produits ;</w:t>
      </w:r>
    </w:p>
    <w:p w14:paraId="0F4767C4" w14:textId="6828DD5C" w:rsidR="00B55727" w:rsidRPr="00B55727" w:rsidRDefault="00B55727" w:rsidP="00B55727">
      <w:pPr>
        <w:keepNext/>
        <w:numPr>
          <w:ilvl w:val="1"/>
          <w:numId w:val="1"/>
        </w:numPr>
        <w:shd w:val="clear" w:color="auto" w:fill="FFFFFF" w:themeFill="background1"/>
        <w:outlineLvl w:val="1"/>
        <w:rPr>
          <w:rFonts w:eastAsia="SimSun"/>
          <w:lang w:val="fr-FR"/>
        </w:rPr>
      </w:pPr>
      <w:r w:rsidRPr="00B55727">
        <w:rPr>
          <w:i/>
          <w:lang w:val="fr-FR"/>
        </w:rPr>
        <w:t xml:space="preserve">Capacité financière : </w:t>
      </w:r>
      <w:r w:rsidR="00DE670E">
        <w:rPr>
          <w:lang w:val="fr-FR"/>
        </w:rPr>
        <w:t>l</w:t>
      </w:r>
      <w:r w:rsidRPr="00B55727">
        <w:rPr>
          <w:lang w:val="fr-FR"/>
        </w:rPr>
        <w:t>es PME ont généralement une capacité financière limitée, ce qui limite leur capacité à investir dans des activités de vente et de commercialisation pour promouvoir de nouvelles technologies et limite également leur capacité à influencer les chaînes d</w:t>
      </w:r>
      <w:r w:rsidR="00DE670E">
        <w:rPr>
          <w:lang w:val="fr-FR"/>
        </w:rPr>
        <w:t>’</w:t>
      </w:r>
      <w:r w:rsidRPr="00B55727">
        <w:rPr>
          <w:lang w:val="fr-FR"/>
        </w:rPr>
        <w:t>approvisionnement en composants et en matières premières ; et</w:t>
      </w:r>
    </w:p>
    <w:p w14:paraId="41648612" w14:textId="63B26D42" w:rsidR="00B55727" w:rsidRPr="00B55727" w:rsidRDefault="00B55727" w:rsidP="00B55727">
      <w:pPr>
        <w:widowControl w:val="0"/>
        <w:numPr>
          <w:ilvl w:val="1"/>
          <w:numId w:val="1"/>
        </w:numPr>
        <w:shd w:val="clear" w:color="auto" w:fill="FFFFFF" w:themeFill="background1"/>
        <w:spacing w:before="240" w:after="240"/>
        <w:outlineLvl w:val="1"/>
        <w:rPr>
          <w:rFonts w:eastAsia="SimSun"/>
          <w:lang w:val="fr-FR"/>
        </w:rPr>
      </w:pPr>
      <w:r w:rsidRPr="00B55727">
        <w:rPr>
          <w:i/>
          <w:lang w:val="fr-FR"/>
        </w:rPr>
        <w:t>Propriété étrangère et exportations vers les pays non visés à l</w:t>
      </w:r>
      <w:r w:rsidR="00DE670E">
        <w:rPr>
          <w:i/>
          <w:lang w:val="fr-FR"/>
        </w:rPr>
        <w:t>’</w:t>
      </w:r>
      <w:r w:rsidRPr="00B55727">
        <w:rPr>
          <w:i/>
          <w:lang w:val="fr-FR"/>
        </w:rPr>
        <w:t>Article 5 :</w:t>
      </w:r>
      <w:r w:rsidRPr="00B55727">
        <w:rPr>
          <w:lang w:val="fr-FR"/>
        </w:rPr>
        <w:t xml:space="preserve"> </w:t>
      </w:r>
      <w:r w:rsidR="00DE670E">
        <w:rPr>
          <w:lang w:val="fr-FR"/>
        </w:rPr>
        <w:t>l</w:t>
      </w:r>
      <w:r w:rsidRPr="00B55727">
        <w:rPr>
          <w:lang w:val="fr-FR"/>
        </w:rPr>
        <w:t>es PME de la fabrication d</w:t>
      </w:r>
      <w:r w:rsidR="00DE670E">
        <w:rPr>
          <w:lang w:val="fr-FR"/>
        </w:rPr>
        <w:t>’</w:t>
      </w:r>
      <w:r w:rsidRPr="00B55727">
        <w:rPr>
          <w:lang w:val="fr-FR"/>
        </w:rPr>
        <w:t>équipements de réfrigération et de climatiseurs commerciaux relèvent d</w:t>
      </w:r>
      <w:r w:rsidR="00DE670E">
        <w:rPr>
          <w:lang w:val="fr-FR"/>
        </w:rPr>
        <w:t>’</w:t>
      </w:r>
      <w:r w:rsidRPr="00B55727">
        <w:rPr>
          <w:lang w:val="fr-FR"/>
        </w:rPr>
        <w:t>intérêts locaux et s</w:t>
      </w:r>
      <w:r w:rsidR="00DE670E">
        <w:rPr>
          <w:lang w:val="fr-FR"/>
        </w:rPr>
        <w:t>’</w:t>
      </w:r>
      <w:r w:rsidRPr="00B55727">
        <w:rPr>
          <w:lang w:val="fr-FR"/>
        </w:rPr>
        <w:t>adressent en premier lieu au marché intérieur. Certaines PME peuvent également exporter les équipements qu</w:t>
      </w:r>
      <w:r w:rsidR="00DE670E">
        <w:rPr>
          <w:lang w:val="fr-FR"/>
        </w:rPr>
        <w:t>’</w:t>
      </w:r>
      <w:r w:rsidRPr="00B55727">
        <w:rPr>
          <w:lang w:val="fr-FR"/>
        </w:rPr>
        <w:t>elles fabriquent vers les pays relevant de l</w:t>
      </w:r>
      <w:r w:rsidR="00DE670E">
        <w:rPr>
          <w:lang w:val="fr-FR"/>
        </w:rPr>
        <w:t>’</w:t>
      </w:r>
      <w:r w:rsidRPr="00B55727">
        <w:rPr>
          <w:lang w:val="fr-FR"/>
        </w:rPr>
        <w:t>Article 5 dans leur région ; des exportations importantes (plus de 10</w:t>
      </w:r>
      <w:r w:rsidR="00DE670E">
        <w:rPr>
          <w:lang w:val="fr-FR"/>
        </w:rPr>
        <w:t> </w:t>
      </w:r>
      <w:r w:rsidRPr="00B55727">
        <w:rPr>
          <w:lang w:val="fr-FR"/>
        </w:rPr>
        <w:t xml:space="preserve">pour cent) vers des pays non </w:t>
      </w:r>
      <w:r w:rsidRPr="00B55727">
        <w:rPr>
          <w:lang w:val="fr-FR"/>
        </w:rPr>
        <w:lastRenderedPageBreak/>
        <w:t>visés à l</w:t>
      </w:r>
      <w:r w:rsidR="00DE670E">
        <w:rPr>
          <w:lang w:val="fr-FR"/>
        </w:rPr>
        <w:t>’</w:t>
      </w:r>
      <w:r w:rsidRPr="00B55727">
        <w:rPr>
          <w:lang w:val="fr-FR"/>
        </w:rPr>
        <w:t>Article 5 sont révélatrices d</w:t>
      </w:r>
      <w:r w:rsidR="00DE670E">
        <w:rPr>
          <w:lang w:val="fr-FR"/>
        </w:rPr>
        <w:t>’</w:t>
      </w:r>
      <w:r w:rsidRPr="00B55727">
        <w:rPr>
          <w:lang w:val="fr-FR"/>
        </w:rPr>
        <w:t>un niveau de capacité technique plus élevé.</w:t>
      </w:r>
    </w:p>
    <w:p w14:paraId="48783F66" w14:textId="77777777" w:rsidR="00B55727" w:rsidRPr="00B55727" w:rsidRDefault="00B55727" w:rsidP="00B55727">
      <w:pPr>
        <w:shd w:val="clear" w:color="auto" w:fill="FFFFFF" w:themeFill="background1"/>
        <w:spacing w:before="360" w:after="240"/>
        <w:rPr>
          <w:rFonts w:eastAsia="SimSun"/>
          <w:b/>
          <w:bCs/>
          <w:lang w:val="fr-FR"/>
        </w:rPr>
      </w:pPr>
      <w:r w:rsidRPr="00B55727">
        <w:rPr>
          <w:b/>
          <w:lang w:val="fr-FR"/>
        </w:rPr>
        <w:t>Appréciation des critères</w:t>
      </w:r>
    </w:p>
    <w:p w14:paraId="4825043F" w14:textId="2B9C6AC4" w:rsidR="00B55727" w:rsidRPr="00B55727" w:rsidRDefault="00B55727" w:rsidP="00B55727">
      <w:pPr>
        <w:numPr>
          <w:ilvl w:val="0"/>
          <w:numId w:val="1"/>
        </w:numPr>
        <w:shd w:val="clear" w:color="auto" w:fill="FFFFFF" w:themeFill="background1"/>
        <w:spacing w:after="240"/>
        <w:outlineLvl w:val="0"/>
        <w:rPr>
          <w:rFonts w:eastAsia="SimSun"/>
          <w:lang w:val="fr-FR"/>
        </w:rPr>
      </w:pPr>
      <w:r w:rsidRPr="00B55727">
        <w:rPr>
          <w:lang w:val="fr-FR"/>
        </w:rPr>
        <w:t>Il est difficile d</w:t>
      </w:r>
      <w:r w:rsidR="00DE670E">
        <w:rPr>
          <w:lang w:val="fr-FR"/>
        </w:rPr>
        <w:t>’</w:t>
      </w:r>
      <w:r w:rsidRPr="00B55727">
        <w:rPr>
          <w:lang w:val="fr-FR"/>
        </w:rPr>
        <w:t>identifier un seuil pour définir les PME sur la base de deux caractéristiques communes utilisées par les gouvernements – le chiffre d</w:t>
      </w:r>
      <w:r w:rsidR="00DE670E">
        <w:rPr>
          <w:lang w:val="fr-FR"/>
        </w:rPr>
        <w:t>’</w:t>
      </w:r>
      <w:r w:rsidRPr="00B55727">
        <w:rPr>
          <w:lang w:val="fr-FR"/>
        </w:rPr>
        <w:t>affaires et le nombre d</w:t>
      </w:r>
      <w:r w:rsidR="00DE670E">
        <w:rPr>
          <w:lang w:val="fr-FR"/>
        </w:rPr>
        <w:t>’</w:t>
      </w:r>
      <w:r w:rsidRPr="00B55727">
        <w:rPr>
          <w:lang w:val="fr-FR"/>
        </w:rPr>
        <w:t>employés – dans le contexte des projets soutenus par le Fonds multilatéral. Cette situation découle de la large variété de volume que présentent les économies des pays visés à l</w:t>
      </w:r>
      <w:r w:rsidR="00DE670E">
        <w:rPr>
          <w:lang w:val="fr-FR"/>
        </w:rPr>
        <w:t>’</w:t>
      </w:r>
      <w:r w:rsidRPr="00B55727">
        <w:rPr>
          <w:lang w:val="fr-FR"/>
        </w:rPr>
        <w:t>Article 5, ce qui a une incidence sur les ventes, et du manque de données facilement disponibles sur le nombre d</w:t>
      </w:r>
      <w:r w:rsidR="00DE670E">
        <w:rPr>
          <w:lang w:val="fr-FR"/>
        </w:rPr>
        <w:t>’</w:t>
      </w:r>
      <w:r w:rsidRPr="00B55727">
        <w:rPr>
          <w:lang w:val="fr-FR"/>
        </w:rPr>
        <w:t>employés au sein des entreprises.</w:t>
      </w:r>
    </w:p>
    <w:p w14:paraId="4F20B6B5" w14:textId="0123EF56" w:rsidR="00B55727" w:rsidRPr="00B55727" w:rsidRDefault="00B55727" w:rsidP="00B55727">
      <w:pPr>
        <w:numPr>
          <w:ilvl w:val="0"/>
          <w:numId w:val="1"/>
        </w:numPr>
        <w:shd w:val="clear" w:color="auto" w:fill="FFFFFF" w:themeFill="background1"/>
        <w:spacing w:after="240"/>
        <w:outlineLvl w:val="0"/>
        <w:rPr>
          <w:rFonts w:eastAsia="SimSun"/>
          <w:lang w:val="fr-FR"/>
        </w:rPr>
      </w:pPr>
      <w:r w:rsidRPr="00B55727">
        <w:rPr>
          <w:lang w:val="fr-FR"/>
        </w:rPr>
        <w:t>Dans le cadre de l</w:t>
      </w:r>
      <w:r w:rsidR="00DE670E">
        <w:rPr>
          <w:lang w:val="fr-FR"/>
        </w:rPr>
        <w:t>’</w:t>
      </w:r>
      <w:r w:rsidRPr="00B55727">
        <w:rPr>
          <w:lang w:val="fr-FR"/>
        </w:rPr>
        <w:t>élimination des HCFC, le Comité exécutif a retenu la consommation comme seul paramètre pour définir les PME du secteur des mousses. Cette définition peut ne pas rendre pleinement compte de la complexité des PME dans les pays visés à l</w:t>
      </w:r>
      <w:r w:rsidR="00DE670E">
        <w:rPr>
          <w:lang w:val="fr-FR"/>
        </w:rPr>
        <w:t>’</w:t>
      </w:r>
      <w:r w:rsidRPr="00B55727">
        <w:rPr>
          <w:lang w:val="fr-FR"/>
        </w:rPr>
        <w:t>Article 5. Cela peut également avoir eu pour effet d</w:t>
      </w:r>
      <w:r w:rsidR="00DE670E">
        <w:rPr>
          <w:lang w:val="fr-FR"/>
        </w:rPr>
        <w:t>’</w:t>
      </w:r>
      <w:r w:rsidRPr="00B55727">
        <w:rPr>
          <w:lang w:val="fr-FR"/>
        </w:rPr>
        <w:t>exclure par inadvertance certaines entreprises de la catégorie des PME et d</w:t>
      </w:r>
      <w:r w:rsidR="00DE670E">
        <w:rPr>
          <w:lang w:val="fr-FR"/>
        </w:rPr>
        <w:t>’</w:t>
      </w:r>
      <w:r w:rsidRPr="00B55727">
        <w:rPr>
          <w:lang w:val="fr-FR"/>
        </w:rPr>
        <w:t>inclure certaines entreprises qu</w:t>
      </w:r>
      <w:r w:rsidR="00DE670E">
        <w:rPr>
          <w:lang w:val="fr-FR"/>
        </w:rPr>
        <w:t>’</w:t>
      </w:r>
      <w:r w:rsidRPr="00B55727">
        <w:rPr>
          <w:lang w:val="fr-FR"/>
        </w:rPr>
        <w:t>il serait plus approprié de considérer comme étant de grande taille. Cependant, cette approche constitue une approximation simple et commode pour répertorier les entreprises qui ont besoin de financement supplémentaire, par rapport aux grandes entreprises. En conséquence, le Secrétariat propose de recourir à la consommation comme caractéristique nécessaire mais non suffisante pour définir les PME dans le secteur de la réfrigération et la climatisation commerciales.</w:t>
      </w:r>
    </w:p>
    <w:p w14:paraId="350E2515" w14:textId="64DD896C" w:rsidR="00B55727" w:rsidRPr="00B55727" w:rsidRDefault="00B55727" w:rsidP="00B55727">
      <w:pPr>
        <w:numPr>
          <w:ilvl w:val="0"/>
          <w:numId w:val="1"/>
        </w:numPr>
        <w:shd w:val="clear" w:color="auto" w:fill="FFFFFF" w:themeFill="background1"/>
        <w:spacing w:after="240"/>
        <w:outlineLvl w:val="0"/>
        <w:rPr>
          <w:rFonts w:eastAsia="SimSun"/>
          <w:lang w:val="fr-FR"/>
        </w:rPr>
      </w:pPr>
      <w:r w:rsidRPr="00B55727">
        <w:rPr>
          <w:lang w:val="fr-FR"/>
        </w:rPr>
        <w:t>Dans les projets antérieurs de reconversion des CFC et des HCFC (c</w:t>
      </w:r>
      <w:r w:rsidR="00DE670E">
        <w:rPr>
          <w:lang w:val="fr-FR"/>
        </w:rPr>
        <w:t>’</w:t>
      </w:r>
      <w:r w:rsidRPr="00B55727">
        <w:rPr>
          <w:lang w:val="fr-FR"/>
        </w:rPr>
        <w:t>est-à-dire le rapport CFC11/CFC-12 ou HCFC-141b/HCFC-22), le rapport entre agents gonflants de mousses et frigorigènes a varié de 2:1 à 4:1. En extrapolant la définition des PME du secteur de la fabrication de mousses de PU, qui se base sur une consommation allant jusqu</w:t>
      </w:r>
      <w:r w:rsidR="00DE670E">
        <w:rPr>
          <w:lang w:val="fr-FR"/>
        </w:rPr>
        <w:t>’</w:t>
      </w:r>
      <w:r w:rsidRPr="00B55727">
        <w:rPr>
          <w:lang w:val="fr-FR"/>
        </w:rPr>
        <w:t>à 20 tm d</w:t>
      </w:r>
      <w:r w:rsidR="00DE670E">
        <w:rPr>
          <w:lang w:val="fr-FR"/>
        </w:rPr>
        <w:t>’</w:t>
      </w:r>
      <w:r w:rsidRPr="00B55727">
        <w:rPr>
          <w:lang w:val="fr-FR"/>
        </w:rPr>
        <w:t>agent de gonflage, un seuil situé quelque part entre 5</w:t>
      </w:r>
      <w:r w:rsidR="004A6E62">
        <w:rPr>
          <w:lang w:val="fr-FR"/>
        </w:rPr>
        <w:t> </w:t>
      </w:r>
      <w:r w:rsidRPr="00B55727">
        <w:rPr>
          <w:lang w:val="fr-FR"/>
        </w:rPr>
        <w:t>et 10 tm pourrait être fixé comme limite pour définir les PME du secteur de la fabrication d</w:t>
      </w:r>
      <w:r w:rsidR="00DE670E">
        <w:rPr>
          <w:lang w:val="fr-FR"/>
        </w:rPr>
        <w:t>’</w:t>
      </w:r>
      <w:r w:rsidRPr="00B55727">
        <w:rPr>
          <w:lang w:val="fr-FR"/>
        </w:rPr>
        <w:t>équipements de climatisation et de réfrigération commerciaux.</w:t>
      </w:r>
    </w:p>
    <w:p w14:paraId="7AB15C9C" w14:textId="417C91E0" w:rsidR="00B55727" w:rsidRPr="00B55727" w:rsidRDefault="00B55727" w:rsidP="00B55727">
      <w:pPr>
        <w:numPr>
          <w:ilvl w:val="0"/>
          <w:numId w:val="1"/>
        </w:numPr>
        <w:shd w:val="clear" w:color="auto" w:fill="FFFFFF" w:themeFill="background1"/>
        <w:spacing w:after="240"/>
        <w:outlineLvl w:val="0"/>
        <w:rPr>
          <w:rFonts w:eastAsia="SimSun"/>
          <w:lang w:val="fr-FR"/>
        </w:rPr>
      </w:pPr>
      <w:r w:rsidRPr="00B55727">
        <w:rPr>
          <w:lang w:val="fr-FR"/>
        </w:rPr>
        <w:t>Pour affiner cette fourchette, le Secrétariat a consulté un expert technique indépendant et a examiné les surcoûts d</w:t>
      </w:r>
      <w:r w:rsidR="00DE670E">
        <w:rPr>
          <w:lang w:val="fr-FR"/>
        </w:rPr>
        <w:t>’</w:t>
      </w:r>
      <w:r w:rsidRPr="00B55727">
        <w:rPr>
          <w:lang w:val="fr-FR"/>
        </w:rPr>
        <w:t>investissement encourus lors de la reconversion de 89 entreprises de fabrication d</w:t>
      </w:r>
      <w:r w:rsidR="00DE670E">
        <w:rPr>
          <w:lang w:val="fr-FR"/>
        </w:rPr>
        <w:t>’</w:t>
      </w:r>
      <w:r w:rsidRPr="00B55727">
        <w:rPr>
          <w:lang w:val="fr-FR"/>
        </w:rPr>
        <w:t>équipements de climatisation et de réfrigération commerciaux travaillant dans 10 pays et consommant moins de 20 tm de HCFC</w:t>
      </w:r>
      <w:r w:rsidRPr="00B55727">
        <w:rPr>
          <w:lang w:val="fr-FR"/>
        </w:rPr>
        <w:noBreakHyphen/>
        <w:t>22, notant que si les surcoûts d</w:t>
      </w:r>
      <w:r w:rsidR="00DE670E">
        <w:rPr>
          <w:lang w:val="fr-FR"/>
        </w:rPr>
        <w:t>’</w:t>
      </w:r>
      <w:r w:rsidRPr="00B55727">
        <w:rPr>
          <w:lang w:val="fr-FR"/>
        </w:rPr>
        <w:t>exploitation varient linéairement avec la consommation, les surcoûts d</w:t>
      </w:r>
      <w:r w:rsidR="00DE670E">
        <w:rPr>
          <w:lang w:val="fr-FR"/>
        </w:rPr>
        <w:t>’</w:t>
      </w:r>
      <w:r w:rsidRPr="00B55727">
        <w:rPr>
          <w:lang w:val="fr-FR"/>
        </w:rPr>
        <w:t>investissement comprennent quant à eux certains coûts susceptibles d</w:t>
      </w:r>
      <w:r w:rsidR="00DE670E">
        <w:rPr>
          <w:lang w:val="fr-FR"/>
        </w:rPr>
        <w:t>’</w:t>
      </w:r>
      <w:r w:rsidRPr="00B55727">
        <w:rPr>
          <w:lang w:val="fr-FR"/>
        </w:rPr>
        <w:t>évoluer de manière discontinue en fonction notamment du nombre d</w:t>
      </w:r>
      <w:r w:rsidR="00DE670E">
        <w:rPr>
          <w:lang w:val="fr-FR"/>
        </w:rPr>
        <w:t>’</w:t>
      </w:r>
      <w:r w:rsidRPr="00B55727">
        <w:rPr>
          <w:lang w:val="fr-FR"/>
        </w:rPr>
        <w:t>appareils fabriqués, de la gamme de produits et de leur complexité, ainsi que d</w:t>
      </w:r>
      <w:r w:rsidR="00DE670E">
        <w:rPr>
          <w:lang w:val="fr-FR"/>
        </w:rPr>
        <w:t>’</w:t>
      </w:r>
      <w:r w:rsidRPr="00B55727">
        <w:rPr>
          <w:lang w:val="fr-FR"/>
        </w:rPr>
        <w:t>autres facteurs. Par exemple, une grande entreprise présentant un volume de fabrication élevé peut avoir besoin de plusieurs pompes à vide et de chargeuses automatiques pour atteindre un bon rythme de fabrication, alors qu</w:t>
      </w:r>
      <w:r w:rsidR="00DE670E">
        <w:rPr>
          <w:lang w:val="fr-FR"/>
        </w:rPr>
        <w:t>’</w:t>
      </w:r>
      <w:r w:rsidRPr="00B55727">
        <w:rPr>
          <w:lang w:val="fr-FR"/>
        </w:rPr>
        <w:t>une PME produisant des appareils en petites quantités peut n</w:t>
      </w:r>
      <w:r w:rsidR="00DE670E">
        <w:rPr>
          <w:lang w:val="fr-FR"/>
        </w:rPr>
        <w:t>’</w:t>
      </w:r>
      <w:r w:rsidRPr="00B55727">
        <w:rPr>
          <w:lang w:val="fr-FR"/>
        </w:rPr>
        <w:t>utiliser qu</w:t>
      </w:r>
      <w:r w:rsidR="00DE670E">
        <w:rPr>
          <w:lang w:val="fr-FR"/>
        </w:rPr>
        <w:t>’</w:t>
      </w:r>
      <w:r w:rsidRPr="00B55727">
        <w:rPr>
          <w:lang w:val="fr-FR"/>
        </w:rPr>
        <w:t>une seule pompe à vide et charger les unités manuellement. Ainsi, la quantité (le nombre de pompes à vide, par exemple) et le type d</w:t>
      </w:r>
      <w:r w:rsidR="00DE670E">
        <w:rPr>
          <w:lang w:val="fr-FR"/>
        </w:rPr>
        <w:t>’</w:t>
      </w:r>
      <w:r w:rsidRPr="00B55727">
        <w:rPr>
          <w:lang w:val="fr-FR"/>
        </w:rPr>
        <w:t>équipement (chargeuse automatique ou charge manuelle, par exemple) nécessaires pour une reconversion varieront entre PME et grandes entreprises.</w:t>
      </w:r>
    </w:p>
    <w:p w14:paraId="013ABF8B" w14:textId="2D6882A6" w:rsidR="00B55727" w:rsidRPr="00B55727" w:rsidRDefault="00B55727" w:rsidP="00B55727">
      <w:pPr>
        <w:pStyle w:val="Heading1"/>
        <w:rPr>
          <w:rFonts w:eastAsia="SimSun"/>
          <w:lang w:val="fr-FR"/>
        </w:rPr>
      </w:pPr>
      <w:r w:rsidRPr="00B55727">
        <w:rPr>
          <w:lang w:val="fr-FR"/>
        </w:rPr>
        <w:t>Sur la base des surcoûts d</w:t>
      </w:r>
      <w:r w:rsidR="00DE670E">
        <w:rPr>
          <w:lang w:val="fr-FR"/>
        </w:rPr>
        <w:t>’</w:t>
      </w:r>
      <w:r w:rsidRPr="00B55727">
        <w:rPr>
          <w:lang w:val="fr-FR"/>
        </w:rPr>
        <w:t>investissement présentés par les 86</w:t>
      </w:r>
      <w:r w:rsidRPr="00B55727">
        <w:rPr>
          <w:rStyle w:val="FootnoteReference"/>
          <w:rFonts w:eastAsia="SimSun"/>
          <w:lang w:val="fr-FR"/>
        </w:rPr>
        <w:footnoteReference w:id="22"/>
      </w:r>
      <w:r w:rsidRPr="00B55727">
        <w:rPr>
          <w:lang w:val="fr-FR"/>
        </w:rPr>
        <w:t> entreprises considérées, on constate une différence marquée dans les surcoûts d</w:t>
      </w:r>
      <w:r w:rsidR="00DE670E">
        <w:rPr>
          <w:lang w:val="fr-FR"/>
        </w:rPr>
        <w:t>’</w:t>
      </w:r>
      <w:r w:rsidRPr="00B55727">
        <w:rPr>
          <w:lang w:val="fr-FR"/>
        </w:rPr>
        <w:t>investissement pour les consommations situées entre 5</w:t>
      </w:r>
      <w:r w:rsidR="00E03440">
        <w:rPr>
          <w:lang w:val="fr-FR"/>
        </w:rPr>
        <w:t> </w:t>
      </w:r>
      <w:r w:rsidRPr="00B55727">
        <w:rPr>
          <w:lang w:val="fr-FR"/>
        </w:rPr>
        <w:t>et 6 tm. Constatant que les données disponibles sont limitées, et préférant pécher par excès d</w:t>
      </w:r>
      <w:r w:rsidR="00DE670E">
        <w:rPr>
          <w:lang w:val="fr-FR"/>
        </w:rPr>
        <w:t>’</w:t>
      </w:r>
      <w:r w:rsidRPr="00B55727">
        <w:rPr>
          <w:lang w:val="fr-FR"/>
        </w:rPr>
        <w:t>inclusion plutôt que d</w:t>
      </w:r>
      <w:r w:rsidR="00DE670E">
        <w:rPr>
          <w:lang w:val="fr-FR"/>
        </w:rPr>
        <w:t>’</w:t>
      </w:r>
      <w:r w:rsidRPr="00B55727">
        <w:rPr>
          <w:lang w:val="fr-FR"/>
        </w:rPr>
        <w:t>exclure certaines entreprises en faisant montre d</w:t>
      </w:r>
      <w:r w:rsidR="00DE670E">
        <w:rPr>
          <w:lang w:val="fr-FR"/>
        </w:rPr>
        <w:t>’</w:t>
      </w:r>
      <w:r w:rsidRPr="00B55727">
        <w:rPr>
          <w:lang w:val="fr-FR"/>
        </w:rPr>
        <w:t>une sévérité excessive, les PME ayant des difficultés à passer des HFC en particulier à des solutions de remplacement inflammables, toxiques ou à faible PRP à haute pression, le Secrétariat propose de fixer le seuil de consommation à 7 tm. À titre de référence, une entreprise consommant 7 tm pour fabriquer des appareils de réfrigération d</w:t>
      </w:r>
      <w:r w:rsidR="00DE670E">
        <w:rPr>
          <w:lang w:val="fr-FR"/>
        </w:rPr>
        <w:t>’</w:t>
      </w:r>
      <w:r w:rsidRPr="00B55727">
        <w:rPr>
          <w:lang w:val="fr-FR"/>
        </w:rPr>
        <w:t>une charge moyenne de 250 g fabriquerait 28 000 unités à l</w:t>
      </w:r>
      <w:r w:rsidR="00DE670E">
        <w:rPr>
          <w:lang w:val="fr-FR"/>
        </w:rPr>
        <w:t>’</w:t>
      </w:r>
      <w:r w:rsidRPr="00B55727">
        <w:rPr>
          <w:lang w:val="fr-FR"/>
        </w:rPr>
        <w:t>année.</w:t>
      </w:r>
    </w:p>
    <w:p w14:paraId="45D2D624" w14:textId="35FA7420" w:rsidR="00B55727" w:rsidRPr="00B55727" w:rsidRDefault="00B55727" w:rsidP="00B55727">
      <w:pPr>
        <w:numPr>
          <w:ilvl w:val="0"/>
          <w:numId w:val="1"/>
        </w:numPr>
        <w:shd w:val="clear" w:color="auto" w:fill="FFFFFF" w:themeFill="background1"/>
        <w:spacing w:after="240"/>
        <w:outlineLvl w:val="0"/>
        <w:rPr>
          <w:rFonts w:eastAsia="SimSun"/>
          <w:lang w:val="fr-FR"/>
        </w:rPr>
      </w:pPr>
      <w:r w:rsidRPr="00B55727">
        <w:rPr>
          <w:lang w:val="fr-FR"/>
        </w:rPr>
        <w:lastRenderedPageBreak/>
        <w:t>Le Secrétariat considère que la consommation est un critère nécessaire mais insuffisant pour identifier les PME qui pourraient avoir besoin d</w:t>
      </w:r>
      <w:r w:rsidR="00DE670E">
        <w:rPr>
          <w:lang w:val="fr-FR"/>
        </w:rPr>
        <w:t>’</w:t>
      </w:r>
      <w:r w:rsidRPr="00B55727">
        <w:rPr>
          <w:lang w:val="fr-FR"/>
        </w:rPr>
        <w:t>un financement supplémentaire pour se reconvertir des HFC durablement et avec succès. En particulier, le Secrétariat propose que les entreprises détenues en tout ou partie par des sociétés multinationales ne soient pas classées dans la catégorie des PME aux fins de financement, compte tenu de l</w:t>
      </w:r>
      <w:r w:rsidR="00DE670E">
        <w:rPr>
          <w:lang w:val="fr-FR"/>
        </w:rPr>
        <w:t>’</w:t>
      </w:r>
      <w:r w:rsidRPr="00B55727">
        <w:rPr>
          <w:lang w:val="fr-FR"/>
        </w:rPr>
        <w:t>accès de ces entreprises à l</w:t>
      </w:r>
      <w:r w:rsidR="00DE670E">
        <w:rPr>
          <w:lang w:val="fr-FR"/>
        </w:rPr>
        <w:t>’</w:t>
      </w:r>
      <w:r w:rsidRPr="00B55727">
        <w:rPr>
          <w:lang w:val="fr-FR"/>
        </w:rPr>
        <w:t>expertise technique, aux chaînes d</w:t>
      </w:r>
      <w:r w:rsidR="00DE670E">
        <w:rPr>
          <w:lang w:val="fr-FR"/>
        </w:rPr>
        <w:t>’</w:t>
      </w:r>
      <w:r w:rsidRPr="00B55727">
        <w:rPr>
          <w:lang w:val="fr-FR"/>
        </w:rPr>
        <w:t>approvisionnement et au capital. De même, les entreprises qui exportent leurs produits vers des pays non visés à l</w:t>
      </w:r>
      <w:r w:rsidR="00DE670E">
        <w:rPr>
          <w:lang w:val="fr-FR"/>
        </w:rPr>
        <w:t>’</w:t>
      </w:r>
      <w:r w:rsidRPr="00B55727">
        <w:rPr>
          <w:lang w:val="fr-FR"/>
        </w:rPr>
        <w:t>Article 5 présentent probablement un niveau plus élevé d</w:t>
      </w:r>
      <w:r w:rsidR="00DE670E">
        <w:rPr>
          <w:lang w:val="fr-FR"/>
        </w:rPr>
        <w:t>’</w:t>
      </w:r>
      <w:r w:rsidRPr="00B55727">
        <w:rPr>
          <w:lang w:val="fr-FR"/>
        </w:rPr>
        <w:t>implication technologique et de capacité financière pour placer leurs produits sur un marché concurrentiel – il convient toutefois de noter que des exceptions devraient être possibles pour permettre, à l</w:t>
      </w:r>
      <w:r w:rsidR="00DE670E">
        <w:rPr>
          <w:lang w:val="fr-FR"/>
        </w:rPr>
        <w:t>’</w:t>
      </w:r>
      <w:r w:rsidRPr="00B55727">
        <w:rPr>
          <w:lang w:val="fr-FR"/>
        </w:rPr>
        <w:t>essai, l</w:t>
      </w:r>
      <w:r w:rsidR="00DE670E">
        <w:rPr>
          <w:lang w:val="fr-FR"/>
        </w:rPr>
        <w:t>’</w:t>
      </w:r>
      <w:r w:rsidRPr="00B55727">
        <w:rPr>
          <w:lang w:val="fr-FR"/>
        </w:rPr>
        <w:t>exportation d</w:t>
      </w:r>
      <w:r w:rsidR="00DE670E">
        <w:rPr>
          <w:lang w:val="fr-FR"/>
        </w:rPr>
        <w:t>’</w:t>
      </w:r>
      <w:r w:rsidRPr="00B55727">
        <w:rPr>
          <w:lang w:val="fr-FR"/>
        </w:rPr>
        <w:t>un petit nombre d</w:t>
      </w:r>
      <w:r w:rsidR="00DE670E">
        <w:rPr>
          <w:lang w:val="fr-FR"/>
        </w:rPr>
        <w:t>’</w:t>
      </w:r>
      <w:r w:rsidRPr="00B55727">
        <w:rPr>
          <w:lang w:val="fr-FR"/>
        </w:rPr>
        <w:t>appareils. En conséquence, le Secrétariat propose que les entreprises qui exportent plus de 10 pour cent de leurs produits vers des pays non visés à l</w:t>
      </w:r>
      <w:r w:rsidR="00DE670E">
        <w:rPr>
          <w:lang w:val="fr-FR"/>
        </w:rPr>
        <w:t>’</w:t>
      </w:r>
      <w:r w:rsidRPr="00B55727">
        <w:rPr>
          <w:lang w:val="fr-FR"/>
        </w:rPr>
        <w:t>Article 5 ne soient pas classées dans la catégorie des PME à des fins de financement.</w:t>
      </w:r>
    </w:p>
    <w:p w14:paraId="446E0815" w14:textId="3BEDE312" w:rsidR="00B55727" w:rsidRPr="00B55727" w:rsidRDefault="00B55727" w:rsidP="00B55727">
      <w:pPr>
        <w:numPr>
          <w:ilvl w:val="0"/>
          <w:numId w:val="1"/>
        </w:numPr>
        <w:shd w:val="clear" w:color="auto" w:fill="FFFFFF" w:themeFill="background1"/>
        <w:spacing w:after="240"/>
        <w:outlineLvl w:val="0"/>
        <w:rPr>
          <w:rFonts w:eastAsia="SimSun"/>
          <w:lang w:val="fr-FR"/>
        </w:rPr>
      </w:pPr>
      <w:r w:rsidRPr="00B55727">
        <w:rPr>
          <w:lang w:val="fr-FR"/>
        </w:rPr>
        <w:t>En outre, le Secrétariat note qu</w:t>
      </w:r>
      <w:r w:rsidR="00DE670E">
        <w:rPr>
          <w:lang w:val="fr-FR"/>
        </w:rPr>
        <w:t>’</w:t>
      </w:r>
      <w:r w:rsidRPr="00B55727">
        <w:rPr>
          <w:lang w:val="fr-FR"/>
        </w:rPr>
        <w:t>une entreprise peut avoir plusieurs chaînes de fabrication mais n</w:t>
      </w:r>
      <w:r w:rsidR="00DE670E">
        <w:rPr>
          <w:lang w:val="fr-FR"/>
        </w:rPr>
        <w:t>’</w:t>
      </w:r>
      <w:r w:rsidRPr="00B55727">
        <w:rPr>
          <w:lang w:val="fr-FR"/>
        </w:rPr>
        <w:t>en souhaiter reconvertir qu</w:t>
      </w:r>
      <w:r w:rsidR="00DE670E">
        <w:rPr>
          <w:lang w:val="fr-FR"/>
        </w:rPr>
        <w:t>’</w:t>
      </w:r>
      <w:r w:rsidRPr="00B55727">
        <w:rPr>
          <w:lang w:val="fr-FR"/>
        </w:rPr>
        <w:t>une seule. Ce qui est pertinent dans la définition d</w:t>
      </w:r>
      <w:r w:rsidR="00DE670E">
        <w:rPr>
          <w:lang w:val="fr-FR"/>
        </w:rPr>
        <w:t>’</w:t>
      </w:r>
      <w:r w:rsidRPr="00B55727">
        <w:rPr>
          <w:lang w:val="fr-FR"/>
        </w:rPr>
        <w:t>une PME, c</w:t>
      </w:r>
      <w:r w:rsidR="00DE670E">
        <w:rPr>
          <w:lang w:val="fr-FR"/>
        </w:rPr>
        <w:t>’</w:t>
      </w:r>
      <w:r w:rsidRPr="00B55727">
        <w:rPr>
          <w:lang w:val="fr-FR"/>
        </w:rPr>
        <w:t>est la consommation de l</w:t>
      </w:r>
      <w:r w:rsidR="00DE670E">
        <w:rPr>
          <w:lang w:val="fr-FR"/>
        </w:rPr>
        <w:t>’</w:t>
      </w:r>
      <w:r w:rsidRPr="00B55727">
        <w:rPr>
          <w:lang w:val="fr-FR"/>
        </w:rPr>
        <w:t>entreprise dans son ensemble plutôt que la seule consommation de la chaîne à transformer. De plus, une entreprise peut avoir plusieurs chaînes de fabrication, dont une seule consomme des HFC. Par exemple, une entreprise peut fabriquer des équipements de climatisation et de réfrigération commerciaux à base de HFC sur une chaîne et des équipements exempts de HFC sur d</w:t>
      </w:r>
      <w:r w:rsidR="00DE670E">
        <w:rPr>
          <w:lang w:val="fr-FR"/>
        </w:rPr>
        <w:t>’</w:t>
      </w:r>
      <w:r w:rsidRPr="00B55727">
        <w:rPr>
          <w:lang w:val="fr-FR"/>
        </w:rPr>
        <w:t>autres. En conséquence, le Secrétariat propose qu</w:t>
      </w:r>
      <w:r w:rsidR="00DE670E">
        <w:rPr>
          <w:lang w:val="fr-FR"/>
        </w:rPr>
        <w:t>’</w:t>
      </w:r>
      <w:r w:rsidRPr="00B55727">
        <w:rPr>
          <w:lang w:val="fr-FR"/>
        </w:rPr>
        <w:t>une entreprise qui fabrique plus de 40 000 unités</w:t>
      </w:r>
      <w:r w:rsidRPr="00B55727">
        <w:rPr>
          <w:rFonts w:eastAsia="SimSun"/>
          <w:vertAlign w:val="superscript"/>
          <w:lang w:val="fr-FR"/>
        </w:rPr>
        <w:footnoteReference w:id="23"/>
      </w:r>
      <w:r w:rsidRPr="00B55727">
        <w:rPr>
          <w:lang w:val="fr-FR"/>
        </w:rPr>
        <w:t xml:space="preserve"> d</w:t>
      </w:r>
      <w:r w:rsidR="00DE670E">
        <w:rPr>
          <w:lang w:val="fr-FR"/>
        </w:rPr>
        <w:t>’</w:t>
      </w:r>
      <w:r w:rsidRPr="00B55727">
        <w:rPr>
          <w:lang w:val="fr-FR"/>
        </w:rPr>
        <w:t>équipements de réfrigération et de climatisation par an, que ces équipements soient ou non à base de HFC, ne soit pas considérée comme une PME à des fins de financement.</w:t>
      </w:r>
    </w:p>
    <w:p w14:paraId="4C38ED3D" w14:textId="7F2D0814" w:rsidR="00B55727" w:rsidRPr="00B55727" w:rsidRDefault="00B55727" w:rsidP="00B55727">
      <w:pPr>
        <w:widowControl w:val="0"/>
        <w:numPr>
          <w:ilvl w:val="0"/>
          <w:numId w:val="1"/>
        </w:numPr>
        <w:shd w:val="clear" w:color="auto" w:fill="FFFFFF" w:themeFill="background1"/>
        <w:spacing w:after="240"/>
        <w:outlineLvl w:val="0"/>
        <w:rPr>
          <w:rFonts w:eastAsia="SimSun"/>
          <w:lang w:val="fr-FR"/>
        </w:rPr>
      </w:pPr>
      <w:r w:rsidRPr="00B55727">
        <w:rPr>
          <w:lang w:val="fr-FR"/>
        </w:rPr>
        <w:t>Il convient de noter que certaines entreprises fabriquant à la fois des équipements de climatisation et réfrigération commerciaux et des composants connexes (tels que des compresseurs, des ventilateurs ou des pompes à vide) pourraient être considérées par inadvertance comme des PME en raison de leur consommation de HFC, malgré une production importante de composants connexes ; il est difficile d</w:t>
      </w:r>
      <w:r w:rsidR="00DE670E">
        <w:rPr>
          <w:lang w:val="fr-FR"/>
        </w:rPr>
        <w:t>’</w:t>
      </w:r>
      <w:r w:rsidRPr="00B55727">
        <w:rPr>
          <w:lang w:val="fr-FR"/>
        </w:rPr>
        <w:t>estimer combien d</w:t>
      </w:r>
      <w:r w:rsidR="00DE670E">
        <w:rPr>
          <w:lang w:val="fr-FR"/>
        </w:rPr>
        <w:t>’</w:t>
      </w:r>
      <w:r w:rsidRPr="00B55727">
        <w:rPr>
          <w:lang w:val="fr-FR"/>
        </w:rPr>
        <w:t>entreprises entreraient dans cette catégorie ou comment elles pourraient être identifiées et exclues.</w:t>
      </w:r>
    </w:p>
    <w:p w14:paraId="3EF20E4F" w14:textId="23CC146B" w:rsidR="00B55727" w:rsidRPr="00B55727" w:rsidRDefault="00B55727" w:rsidP="00B55727">
      <w:pPr>
        <w:numPr>
          <w:ilvl w:val="0"/>
          <w:numId w:val="1"/>
        </w:numPr>
        <w:shd w:val="clear" w:color="auto" w:fill="FFFFFF" w:themeFill="background1"/>
        <w:spacing w:after="240"/>
        <w:outlineLvl w:val="0"/>
        <w:rPr>
          <w:rFonts w:eastAsia="SimSun"/>
          <w:lang w:val="fr-FR"/>
        </w:rPr>
      </w:pPr>
      <w:r w:rsidRPr="00B55727">
        <w:rPr>
          <w:lang w:val="fr-FR"/>
        </w:rPr>
        <w:t>En examinant les 89 projets de reconversion d</w:t>
      </w:r>
      <w:r w:rsidR="00DE670E">
        <w:rPr>
          <w:lang w:val="fr-FR"/>
        </w:rPr>
        <w:t>’</w:t>
      </w:r>
      <w:r w:rsidRPr="00B55727">
        <w:rPr>
          <w:lang w:val="fr-FR"/>
        </w:rPr>
        <w:t>entreprises de fabrication d</w:t>
      </w:r>
      <w:r w:rsidR="00DE670E">
        <w:rPr>
          <w:lang w:val="fr-FR"/>
        </w:rPr>
        <w:t>’</w:t>
      </w:r>
      <w:r w:rsidRPr="00B55727">
        <w:rPr>
          <w:lang w:val="fr-FR"/>
        </w:rPr>
        <w:t>équipements de climatisation et de réfrigération commerciaux, le Secrétariat a remarqué que certaines d</w:t>
      </w:r>
      <w:r w:rsidR="00DE670E">
        <w:rPr>
          <w:lang w:val="fr-FR"/>
        </w:rPr>
        <w:t>’</w:t>
      </w:r>
      <w:r w:rsidRPr="00B55727">
        <w:rPr>
          <w:lang w:val="fr-FR"/>
        </w:rPr>
        <w:t>entre elles montraient une consommation inférieure à 1 tm. Le Comité exécutif pourrait souhaiter examiner s</w:t>
      </w:r>
      <w:r w:rsidR="00DE670E">
        <w:rPr>
          <w:lang w:val="fr-FR"/>
        </w:rPr>
        <w:t>’</w:t>
      </w:r>
      <w:r w:rsidRPr="00B55727">
        <w:rPr>
          <w:lang w:val="fr-FR"/>
        </w:rPr>
        <w:t>il souhaite définir une catégorie supplémentaire au sein des PME : à savoir les micro</w:t>
      </w:r>
      <w:r w:rsidRPr="00B55727">
        <w:rPr>
          <w:lang w:val="fr-FR"/>
        </w:rPr>
        <w:noBreakHyphen/>
        <w:t>entreprises dont la consommation est inférieure à 1 tm. Ces entreprises, qui de même ne pourraient ni être des multinationales ni exporter leurs produits vers des pays non visés à l</w:t>
      </w:r>
      <w:r w:rsidR="00DE670E">
        <w:rPr>
          <w:lang w:val="fr-FR"/>
        </w:rPr>
        <w:t>’</w:t>
      </w:r>
      <w:r w:rsidRPr="00B55727">
        <w:rPr>
          <w:lang w:val="fr-FR"/>
        </w:rPr>
        <w:t>Article 5, ont probablement une capacité technique inférieure et se heurteraient à des difficultés plus importantes que celles que connaissent les grandes entreprises pour créer les chaînes d</w:t>
      </w:r>
      <w:r w:rsidR="00DE670E">
        <w:rPr>
          <w:lang w:val="fr-FR"/>
        </w:rPr>
        <w:t>’</w:t>
      </w:r>
      <w:r w:rsidRPr="00B55727">
        <w:rPr>
          <w:lang w:val="fr-FR"/>
        </w:rPr>
        <w:t>approvisionnement nécessaires à une reconversion abandonnant les HFC. Compte tenu de ces défis supplémentaires, les micro-entreprises seraient probablement les dernières entreprises du secteur à se reconvertir. Le Comité exécutif souhaitera peut-être noter que la reconversion de ces micro-entreprises ne serait probablement durable que dans le cadre d</w:t>
      </w:r>
      <w:r w:rsidR="00DE670E">
        <w:rPr>
          <w:lang w:val="fr-FR"/>
        </w:rPr>
        <w:t>’</w:t>
      </w:r>
      <w:r w:rsidRPr="00B55727">
        <w:rPr>
          <w:lang w:val="fr-FR"/>
        </w:rPr>
        <w:t>un projet-cadre qui s</w:t>
      </w:r>
      <w:r w:rsidR="00DE670E">
        <w:rPr>
          <w:lang w:val="fr-FR"/>
        </w:rPr>
        <w:t>’</w:t>
      </w:r>
      <w:r w:rsidRPr="00B55727">
        <w:rPr>
          <w:lang w:val="fr-FR"/>
        </w:rPr>
        <w:t>adresserait à toutes les entreprises restantes du secteur. En tant que telle, toute entreprise individuelle pourrait être éligible jusqu</w:t>
      </w:r>
      <w:r w:rsidR="00DE670E">
        <w:rPr>
          <w:lang w:val="fr-FR"/>
        </w:rPr>
        <w:t>’</w:t>
      </w:r>
      <w:r w:rsidRPr="00B55727">
        <w:rPr>
          <w:lang w:val="fr-FR"/>
        </w:rPr>
        <w:t>à deux fois le rapport coût-efficacité convenu, tant que la rentabilité globale du projet dans son ensemble ne dépasse pas le seuil sectoriel établi par le Comité exécutif ; le projet dans son ensemble comprend toutes les entreprises restantes d</w:t>
      </w:r>
      <w:r w:rsidR="00DE670E">
        <w:rPr>
          <w:lang w:val="fr-FR"/>
        </w:rPr>
        <w:t>’</w:t>
      </w:r>
      <w:r w:rsidRPr="00B55727">
        <w:rPr>
          <w:lang w:val="fr-FR"/>
        </w:rPr>
        <w:t>un secteur ou d</w:t>
      </w:r>
      <w:r w:rsidR="00DE670E">
        <w:rPr>
          <w:lang w:val="fr-FR"/>
        </w:rPr>
        <w:t>’</w:t>
      </w:r>
      <w:r w:rsidRPr="00B55727">
        <w:rPr>
          <w:lang w:val="fr-FR"/>
        </w:rPr>
        <w:t xml:space="preserve">un sous-secteur pour lequel des seuils coût-efficacité </w:t>
      </w:r>
      <w:r w:rsidR="00644807">
        <w:rPr>
          <w:lang w:val="fr-FR"/>
        </w:rPr>
        <w:t>o</w:t>
      </w:r>
      <w:r w:rsidRPr="00B55727">
        <w:rPr>
          <w:lang w:val="fr-FR"/>
        </w:rPr>
        <w:t xml:space="preserve">nt été fixés ; et il </w:t>
      </w:r>
      <w:r w:rsidR="00644807">
        <w:rPr>
          <w:lang w:val="fr-FR"/>
        </w:rPr>
        <w:t>es</w:t>
      </w:r>
      <w:r w:rsidRPr="00B55727">
        <w:rPr>
          <w:lang w:val="fr-FR"/>
        </w:rPr>
        <w:t>t entendu que le pays concerné ne soumettra plus de demande de financement au Fonds multilatéral pour une entreprise de ce secteur ou sous-secteur, conformément à la décision 19/32 a).</w:t>
      </w:r>
    </w:p>
    <w:p w14:paraId="671BBBAC" w14:textId="77777777" w:rsidR="00B55727" w:rsidRPr="00B55727" w:rsidRDefault="00B55727" w:rsidP="00B55727">
      <w:pPr>
        <w:keepNext/>
        <w:shd w:val="clear" w:color="auto" w:fill="FFFFFF" w:themeFill="background1"/>
        <w:spacing w:before="360" w:after="240"/>
        <w:rPr>
          <w:rFonts w:eastAsia="SimSun"/>
          <w:b/>
          <w:bCs/>
          <w:lang w:val="fr-FR"/>
        </w:rPr>
      </w:pPr>
      <w:r w:rsidRPr="00B55727">
        <w:rPr>
          <w:b/>
          <w:lang w:val="fr-FR"/>
        </w:rPr>
        <w:lastRenderedPageBreak/>
        <w:t>Conclusion</w:t>
      </w:r>
    </w:p>
    <w:p w14:paraId="2DFBA08F" w14:textId="7E6E15A0" w:rsidR="00B55727" w:rsidRPr="00B55727" w:rsidRDefault="00B55727" w:rsidP="00B55727">
      <w:pPr>
        <w:keepNext/>
        <w:numPr>
          <w:ilvl w:val="0"/>
          <w:numId w:val="1"/>
        </w:numPr>
        <w:shd w:val="clear" w:color="auto" w:fill="FFFFFF" w:themeFill="background1"/>
        <w:spacing w:after="240"/>
        <w:outlineLvl w:val="0"/>
        <w:rPr>
          <w:rFonts w:eastAsia="SimSun"/>
          <w:lang w:val="fr-FR"/>
        </w:rPr>
      </w:pPr>
      <w:bookmarkStart w:id="6" w:name="_Hlk128751124"/>
      <w:r w:rsidRPr="00B55727">
        <w:rPr>
          <w:lang w:val="fr-FR"/>
        </w:rPr>
        <w:t>Le Comité exécutif pourrait envisager de définir les PME du secteur de la fabrication d</w:t>
      </w:r>
      <w:r w:rsidR="00DE670E">
        <w:rPr>
          <w:lang w:val="fr-FR"/>
        </w:rPr>
        <w:t>’</w:t>
      </w:r>
      <w:r w:rsidRPr="00B55727">
        <w:rPr>
          <w:lang w:val="fr-FR"/>
        </w:rPr>
        <w:t>équipements de climatisation et de réfrigération commerciaux comme étant celles dont la consommation de HFC est inférieure ou égale à 7 tm et qui fabriquent des équipements de climatisation ou de réfrigération commerciaux, étant entendu que :</w:t>
      </w:r>
    </w:p>
    <w:p w14:paraId="294B5715" w14:textId="1A79460F" w:rsidR="00B55727" w:rsidRPr="00B55727" w:rsidRDefault="00B55727" w:rsidP="00B55727">
      <w:pPr>
        <w:pStyle w:val="Heading2"/>
        <w:numPr>
          <w:ilvl w:val="1"/>
          <w:numId w:val="1"/>
        </w:numPr>
        <w:rPr>
          <w:rFonts w:eastAsia="SimSun"/>
          <w:lang w:val="fr-FR"/>
        </w:rPr>
      </w:pPr>
      <w:r w:rsidRPr="00B55727">
        <w:rPr>
          <w:lang w:val="fr-FR"/>
        </w:rPr>
        <w:t>l</w:t>
      </w:r>
      <w:r w:rsidR="00DE670E">
        <w:rPr>
          <w:lang w:val="fr-FR"/>
        </w:rPr>
        <w:t>’</w:t>
      </w:r>
      <w:r w:rsidRPr="00B55727">
        <w:rPr>
          <w:lang w:val="fr-FR"/>
        </w:rPr>
        <w:t>intégralité de la consommation de HFC par l</w:t>
      </w:r>
      <w:r w:rsidR="00DE670E">
        <w:rPr>
          <w:lang w:val="fr-FR"/>
        </w:rPr>
        <w:t>’</w:t>
      </w:r>
      <w:r w:rsidRPr="00B55727">
        <w:rPr>
          <w:lang w:val="fr-FR"/>
        </w:rPr>
        <w:t>entreprise sera prise en compte, et non pas seulement la consommation de la chaîne ou du procédé à reconvertir ;</w:t>
      </w:r>
    </w:p>
    <w:p w14:paraId="4A587EE5" w14:textId="381BFFF9" w:rsidR="00B55727" w:rsidRPr="00B55727" w:rsidRDefault="00B55727" w:rsidP="00B55727">
      <w:pPr>
        <w:pStyle w:val="Heading2"/>
        <w:numPr>
          <w:ilvl w:val="1"/>
          <w:numId w:val="1"/>
        </w:numPr>
        <w:rPr>
          <w:rFonts w:eastAsia="SimSun"/>
          <w:lang w:val="fr-FR"/>
        </w:rPr>
      </w:pPr>
      <w:r w:rsidRPr="00B55727">
        <w:rPr>
          <w:lang w:val="fr-FR"/>
        </w:rPr>
        <w:t>une entreprise fabriquant plus de 40 000 unités d</w:t>
      </w:r>
      <w:r w:rsidR="00DE670E">
        <w:rPr>
          <w:lang w:val="fr-FR"/>
        </w:rPr>
        <w:t>’</w:t>
      </w:r>
      <w:r w:rsidRPr="00B55727">
        <w:rPr>
          <w:lang w:val="fr-FR"/>
        </w:rPr>
        <w:t>équipements par an, que ces équipements soient ou non à base de HFC, ne sera pas considérée comme une PME à des fins de financement ; et</w:t>
      </w:r>
    </w:p>
    <w:p w14:paraId="4008EEDC" w14:textId="5193757E" w:rsidR="00B55727" w:rsidRPr="00B55727" w:rsidRDefault="00B55727" w:rsidP="00B55727">
      <w:pPr>
        <w:pStyle w:val="Heading2"/>
        <w:widowControl/>
        <w:numPr>
          <w:ilvl w:val="1"/>
          <w:numId w:val="1"/>
        </w:numPr>
        <w:rPr>
          <w:rFonts w:eastAsia="SimSun"/>
          <w:lang w:val="fr-FR"/>
        </w:rPr>
      </w:pPr>
      <w:r w:rsidRPr="00B55727">
        <w:rPr>
          <w:lang w:val="fr-FR"/>
        </w:rPr>
        <w:t>une entreprise ne sera pas considérée comme une PME si elle appartient en tout ou partie à une société multinationale, que cette société soit ou non basée dans un pays visé à l</w:t>
      </w:r>
      <w:r w:rsidR="00DE670E">
        <w:rPr>
          <w:lang w:val="fr-FR"/>
        </w:rPr>
        <w:t>’</w:t>
      </w:r>
      <w:r w:rsidRPr="00B55727">
        <w:rPr>
          <w:lang w:val="fr-FR"/>
        </w:rPr>
        <w:t>Article 5, si elle exporte plus de 10 % de ses produits vers des pays non visés à l</w:t>
      </w:r>
      <w:r w:rsidR="00DE670E">
        <w:rPr>
          <w:lang w:val="fr-FR"/>
        </w:rPr>
        <w:t>’</w:t>
      </w:r>
      <w:r w:rsidRPr="00B55727">
        <w:rPr>
          <w:lang w:val="fr-FR"/>
        </w:rPr>
        <w:t>Article 5.</w:t>
      </w:r>
    </w:p>
    <w:p w14:paraId="31C03554" w14:textId="77777777" w:rsidR="00B55727" w:rsidRPr="00B55727" w:rsidRDefault="00B55727" w:rsidP="00B55727">
      <w:pPr>
        <w:pStyle w:val="Heading1"/>
        <w:numPr>
          <w:ilvl w:val="0"/>
          <w:numId w:val="0"/>
        </w:numPr>
        <w:spacing w:before="360"/>
        <w:rPr>
          <w:rFonts w:eastAsia="SimSun"/>
          <w:b/>
          <w:bCs/>
          <w:lang w:val="fr-FR"/>
        </w:rPr>
      </w:pPr>
      <w:r w:rsidRPr="00B55727">
        <w:rPr>
          <w:b/>
          <w:lang w:val="fr-FR"/>
        </w:rPr>
        <w:t>Discussion à la 92</w:t>
      </w:r>
      <w:r w:rsidRPr="00B55727">
        <w:rPr>
          <w:b/>
          <w:vertAlign w:val="superscript"/>
          <w:lang w:val="fr-FR"/>
        </w:rPr>
        <w:t>e</w:t>
      </w:r>
      <w:r w:rsidRPr="00B55727">
        <w:rPr>
          <w:b/>
          <w:lang w:val="fr-FR"/>
        </w:rPr>
        <w:t> réunion pour définir les petites et moyennes entreprises</w:t>
      </w:r>
    </w:p>
    <w:bookmarkEnd w:id="6"/>
    <w:p w14:paraId="35CAB554" w14:textId="1C59F775" w:rsidR="00B55727" w:rsidRPr="00B55727" w:rsidRDefault="00B55727" w:rsidP="00B55727">
      <w:pPr>
        <w:pStyle w:val="Heading1"/>
        <w:rPr>
          <w:rFonts w:eastAsia="SimSun"/>
          <w:lang w:val="fr-FR"/>
        </w:rPr>
      </w:pPr>
      <w:r w:rsidRPr="00B55727">
        <w:rPr>
          <w:lang w:val="fr-FR"/>
        </w:rPr>
        <w:t>À la 92</w:t>
      </w:r>
      <w:r w:rsidRPr="00B55727">
        <w:rPr>
          <w:vertAlign w:val="superscript"/>
          <w:lang w:val="fr-FR"/>
        </w:rPr>
        <w:t>e</w:t>
      </w:r>
      <w:r w:rsidRPr="00B55727">
        <w:rPr>
          <w:lang w:val="fr-FR"/>
        </w:rPr>
        <w:t> réunion, le groupe de contact a délibéré de la conclusion ci-dessus, y compris des clarifications de l</w:t>
      </w:r>
      <w:r w:rsidR="00DE670E">
        <w:rPr>
          <w:lang w:val="fr-FR"/>
        </w:rPr>
        <w:t>’</w:t>
      </w:r>
      <w:r w:rsidRPr="00B55727">
        <w:rPr>
          <w:lang w:val="fr-FR"/>
        </w:rPr>
        <w:t>analyse fournie par le Secrétariat et de la base de la définition proposée ; d</w:t>
      </w:r>
      <w:r w:rsidR="00DE670E">
        <w:rPr>
          <w:lang w:val="fr-FR"/>
        </w:rPr>
        <w:t>’</w:t>
      </w:r>
      <w:r w:rsidRPr="00B55727">
        <w:rPr>
          <w:lang w:val="fr-FR"/>
        </w:rPr>
        <w:t>une proposition d</w:t>
      </w:r>
      <w:r w:rsidR="00DE670E">
        <w:rPr>
          <w:lang w:val="fr-FR"/>
        </w:rPr>
        <w:t>’</w:t>
      </w:r>
      <w:r w:rsidRPr="00B55727">
        <w:rPr>
          <w:lang w:val="fr-FR"/>
        </w:rPr>
        <w:t>un membre d</w:t>
      </w:r>
      <w:r w:rsidR="00DE670E">
        <w:rPr>
          <w:lang w:val="fr-FR"/>
        </w:rPr>
        <w:t>’</w:t>
      </w:r>
      <w:r w:rsidRPr="00B55727">
        <w:rPr>
          <w:lang w:val="fr-FR"/>
        </w:rPr>
        <w:t>établir la limite de consommation de HFC à 20 tm plutôt qu</w:t>
      </w:r>
      <w:r w:rsidR="00DE670E">
        <w:rPr>
          <w:lang w:val="fr-FR"/>
        </w:rPr>
        <w:t>’</w:t>
      </w:r>
      <w:r w:rsidRPr="00B55727">
        <w:rPr>
          <w:lang w:val="fr-FR"/>
        </w:rPr>
        <w:t>à 7 tm, suivie d</w:t>
      </w:r>
      <w:r w:rsidR="00DE670E">
        <w:rPr>
          <w:lang w:val="fr-FR"/>
        </w:rPr>
        <w:t>’</w:t>
      </w:r>
      <w:r w:rsidRPr="00B55727">
        <w:rPr>
          <w:lang w:val="fr-FR"/>
        </w:rPr>
        <w:t>une proposition amendée à 15 tm ; ainsi que de plusieurs questions relatives à l</w:t>
      </w:r>
      <w:r w:rsidR="00DE670E">
        <w:rPr>
          <w:lang w:val="fr-FR"/>
        </w:rPr>
        <w:t>’</w:t>
      </w:r>
      <w:r w:rsidRPr="00B55727">
        <w:rPr>
          <w:lang w:val="fr-FR"/>
        </w:rPr>
        <w:t>éligibilité des entreprises, qui ont mené à la fourchette du sous-</w:t>
      </w:r>
      <w:r w:rsidR="002953BE">
        <w:rPr>
          <w:lang w:val="fr-FR"/>
        </w:rPr>
        <w:t>paragraphe</w:t>
      </w:r>
      <w:r w:rsidRPr="00B55727">
        <w:rPr>
          <w:lang w:val="fr-FR"/>
        </w:rPr>
        <w:t> 35 c).</w:t>
      </w:r>
    </w:p>
    <w:p w14:paraId="3C9B1AE0" w14:textId="77777777" w:rsidR="00B55727" w:rsidRPr="00B55727" w:rsidRDefault="00B55727" w:rsidP="00B55727">
      <w:pPr>
        <w:pStyle w:val="Heading1"/>
        <w:keepNext/>
        <w:numPr>
          <w:ilvl w:val="0"/>
          <w:numId w:val="0"/>
        </w:numPr>
        <w:spacing w:before="360"/>
        <w:rPr>
          <w:b/>
          <w:bCs/>
          <w:sz w:val="24"/>
          <w:szCs w:val="24"/>
          <w:lang w:val="fr-FR"/>
        </w:rPr>
      </w:pPr>
      <w:r w:rsidRPr="00B55727">
        <w:rPr>
          <w:b/>
          <w:sz w:val="24"/>
          <w:lang w:val="fr-FR"/>
        </w:rPr>
        <w:t>III.</w:t>
      </w:r>
      <w:bookmarkStart w:id="7" w:name="_Hlk118106310"/>
      <w:r w:rsidRPr="00B55727">
        <w:rPr>
          <w:b/>
          <w:sz w:val="24"/>
          <w:lang w:val="fr-FR"/>
        </w:rPr>
        <w:tab/>
        <w:t>Recommandation</w:t>
      </w:r>
    </w:p>
    <w:p w14:paraId="2562E888" w14:textId="77777777" w:rsidR="00B55727" w:rsidRPr="00B55727" w:rsidRDefault="00B55727" w:rsidP="00B55727">
      <w:pPr>
        <w:pStyle w:val="Heading1"/>
        <w:spacing w:after="120"/>
        <w:rPr>
          <w:lang w:val="fr-FR"/>
        </w:rPr>
      </w:pPr>
      <w:r w:rsidRPr="00B55727">
        <w:rPr>
          <w:lang w:val="fr-FR"/>
        </w:rPr>
        <w:t>Le Comité exécutif pourrait envisager :</w:t>
      </w:r>
    </w:p>
    <w:p w14:paraId="5E7F651F" w14:textId="44E81DCB" w:rsidR="00B55727" w:rsidRPr="00B55727" w:rsidRDefault="00B55727" w:rsidP="00B55727">
      <w:pPr>
        <w:pStyle w:val="Heading2"/>
        <w:widowControl/>
        <w:numPr>
          <w:ilvl w:val="1"/>
          <w:numId w:val="1"/>
        </w:numPr>
        <w:spacing w:after="0"/>
        <w:rPr>
          <w:lang w:val="fr-FR"/>
        </w:rPr>
      </w:pPr>
      <w:r w:rsidRPr="00B55727">
        <w:rPr>
          <w:lang w:val="fr-FR"/>
        </w:rPr>
        <w:t>de prendre note du document</w:t>
      </w:r>
      <w:bookmarkEnd w:id="7"/>
      <w:r w:rsidRPr="00B55727">
        <w:rPr>
          <w:lang w:val="fr-FR"/>
        </w:rPr>
        <w:t> UNEP/OzL.Pro/ExCom/93/</w:t>
      </w:r>
      <w:r w:rsidR="005E49F2">
        <w:rPr>
          <w:lang w:val="fr-FR"/>
        </w:rPr>
        <w:t>9</w:t>
      </w:r>
      <w:r w:rsidRPr="00B55727">
        <w:rPr>
          <w:lang w:val="fr-FR"/>
        </w:rPr>
        <w:t>6 concernant le projet de lignes directrices sur le financement de la réduction progressive des HFC dans les pays visés à l</w:t>
      </w:r>
      <w:r w:rsidR="00DE670E">
        <w:rPr>
          <w:lang w:val="fr-FR"/>
        </w:rPr>
        <w:t>’</w:t>
      </w:r>
      <w:r w:rsidRPr="00B55727">
        <w:rPr>
          <w:lang w:val="fr-FR"/>
        </w:rPr>
        <w:t>Article 5, comprenant l</w:t>
      </w:r>
      <w:r w:rsidR="00DE670E">
        <w:rPr>
          <w:lang w:val="fr-FR"/>
        </w:rPr>
        <w:t>’</w:t>
      </w:r>
      <w:r w:rsidRPr="00B55727">
        <w:rPr>
          <w:lang w:val="fr-FR"/>
        </w:rPr>
        <w:t>examen de l</w:t>
      </w:r>
      <w:r w:rsidR="00DE670E">
        <w:rPr>
          <w:lang w:val="fr-FR"/>
        </w:rPr>
        <w:t>’</w:t>
      </w:r>
      <w:r w:rsidRPr="00B55727">
        <w:rPr>
          <w:lang w:val="fr-FR"/>
        </w:rPr>
        <w:t xml:space="preserve">opérationnalisation </w:t>
      </w:r>
      <w:r w:rsidR="002953BE">
        <w:rPr>
          <w:lang w:val="fr-FR"/>
        </w:rPr>
        <w:t>du paragraphe</w:t>
      </w:r>
      <w:r w:rsidRPr="00B55727">
        <w:rPr>
          <w:lang w:val="fr-FR"/>
        </w:rPr>
        <w:t> 24 de la décision XXVIII/2 ; et</w:t>
      </w:r>
    </w:p>
    <w:p w14:paraId="0D8F45B3" w14:textId="0098E3FB" w:rsidR="00441083" w:rsidRPr="00B55727" w:rsidRDefault="00B55727" w:rsidP="00732DF4">
      <w:pPr>
        <w:pStyle w:val="Heading2"/>
        <w:widowControl/>
        <w:numPr>
          <w:ilvl w:val="1"/>
          <w:numId w:val="1"/>
        </w:numPr>
        <w:spacing w:after="0"/>
        <w:rPr>
          <w:lang w:val="fr-FR"/>
        </w:rPr>
      </w:pPr>
      <w:r w:rsidRPr="00B55727">
        <w:rPr>
          <w:lang w:val="fr-FR"/>
        </w:rPr>
        <w:t xml:space="preserve">de poursuivre ses délibérations concernant les </w:t>
      </w:r>
      <w:r w:rsidR="00A82D47">
        <w:rPr>
          <w:lang w:val="fr-FR"/>
        </w:rPr>
        <w:t>lignes directrices portant sur les coûts pour</w:t>
      </w:r>
      <w:r w:rsidRPr="00B55727">
        <w:rPr>
          <w:lang w:val="fr-FR"/>
        </w:rPr>
        <w:t xml:space="preserve"> la réduction progressive des HFC dans les pays visés à l</w:t>
      </w:r>
      <w:r w:rsidR="00DE670E">
        <w:rPr>
          <w:lang w:val="fr-FR"/>
        </w:rPr>
        <w:t>’</w:t>
      </w:r>
      <w:r w:rsidRPr="00B55727">
        <w:rPr>
          <w:lang w:val="fr-FR"/>
        </w:rPr>
        <w:t>Article 5, compte tenu du document UNEP/OzL.Pro/ExCom/93/</w:t>
      </w:r>
      <w:r w:rsidR="005E49F2">
        <w:rPr>
          <w:lang w:val="fr-FR"/>
        </w:rPr>
        <w:t>9</w:t>
      </w:r>
      <w:r w:rsidRPr="00B55727">
        <w:rPr>
          <w:lang w:val="fr-FR"/>
        </w:rPr>
        <w:t>6.</w:t>
      </w:r>
    </w:p>
    <w:p w14:paraId="4C71A0F2" w14:textId="77777777" w:rsidR="00441083" w:rsidRPr="00B55727" w:rsidRDefault="00441083" w:rsidP="00732DF4">
      <w:pPr>
        <w:pStyle w:val="Heading2"/>
        <w:widowControl/>
        <w:numPr>
          <w:ilvl w:val="1"/>
          <w:numId w:val="1"/>
        </w:numPr>
        <w:spacing w:after="0"/>
        <w:rPr>
          <w:lang w:val="fr-FR"/>
        </w:rPr>
        <w:sectPr w:rsidR="00441083" w:rsidRPr="00B5572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E38313E" w14:textId="77777777" w:rsidR="00441083" w:rsidRPr="00B55727" w:rsidRDefault="00E60D9C">
      <w:pPr>
        <w:jc w:val="center"/>
        <w:rPr>
          <w:b/>
          <w:lang w:val="fr-FR"/>
        </w:rPr>
      </w:pPr>
      <w:r w:rsidRPr="00B55727">
        <w:rPr>
          <w:b/>
          <w:lang w:val="fr-FR"/>
        </w:rPr>
        <w:lastRenderedPageBreak/>
        <w:t>Annexe I</w:t>
      </w:r>
    </w:p>
    <w:p w14:paraId="54F276C3" w14:textId="23AF67F5" w:rsidR="00B55727" w:rsidRPr="00B55727" w:rsidRDefault="00B55727" w:rsidP="00B55727">
      <w:pPr>
        <w:widowControl w:val="0"/>
        <w:tabs>
          <w:tab w:val="left" w:pos="0"/>
          <w:tab w:val="left" w:pos="8280"/>
        </w:tabs>
        <w:jc w:val="center"/>
        <w:rPr>
          <w:b/>
          <w:sz w:val="24"/>
          <w:szCs w:val="24"/>
          <w:lang w:val="fr-FR"/>
        </w:rPr>
      </w:pPr>
      <w:r w:rsidRPr="00B55727">
        <w:rPr>
          <w:b/>
          <w:sz w:val="24"/>
          <w:lang w:val="fr-FR"/>
        </w:rPr>
        <w:t>PROJET DE MODÈLE DE LIGNES DIRECTRICES</w:t>
      </w:r>
      <w:r w:rsidR="00A82D47">
        <w:rPr>
          <w:b/>
          <w:sz w:val="24"/>
          <w:lang w:val="fr-FR"/>
        </w:rPr>
        <w:t xml:space="preserve"> PORTANT</w:t>
      </w:r>
      <w:r w:rsidRPr="00B55727">
        <w:rPr>
          <w:b/>
          <w:sz w:val="24"/>
          <w:lang w:val="fr-FR"/>
        </w:rPr>
        <w:t xml:space="preserve"> SUR LES COÛTS </w:t>
      </w:r>
      <w:r w:rsidR="00A82D47">
        <w:rPr>
          <w:b/>
          <w:sz w:val="24"/>
          <w:lang w:val="fr-FR"/>
        </w:rPr>
        <w:t>POUR</w:t>
      </w:r>
      <w:r w:rsidRPr="00B55727">
        <w:rPr>
          <w:b/>
          <w:sz w:val="24"/>
          <w:lang w:val="fr-FR"/>
        </w:rPr>
        <w:t xml:space="preserve"> LA RÉDUCTION PROGRESSIVE DES HFC</w:t>
      </w:r>
    </w:p>
    <w:p w14:paraId="74C304AF" w14:textId="77777777" w:rsidR="00B55727" w:rsidRPr="00B55727" w:rsidRDefault="00B55727" w:rsidP="00B55727">
      <w:pPr>
        <w:widowControl w:val="0"/>
        <w:shd w:val="clear" w:color="auto" w:fill="FFFFFF" w:themeFill="background1"/>
        <w:tabs>
          <w:tab w:val="left" w:pos="8280"/>
        </w:tabs>
        <w:spacing w:after="240"/>
        <w:jc w:val="center"/>
        <w:rPr>
          <w:b/>
          <w:bCs/>
          <w:lang w:val="fr-FR"/>
        </w:rPr>
      </w:pPr>
      <w:r w:rsidRPr="00B55727">
        <w:rPr>
          <w:b/>
          <w:lang w:val="fr-FR"/>
        </w:rPr>
        <w:t>(En date de la 92</w:t>
      </w:r>
      <w:r w:rsidRPr="00B55727">
        <w:rPr>
          <w:b/>
          <w:vertAlign w:val="superscript"/>
          <w:lang w:val="fr-FR"/>
        </w:rPr>
        <w:t>e</w:t>
      </w:r>
      <w:r w:rsidRPr="00B55727">
        <w:rPr>
          <w:b/>
          <w:lang w:val="fr-FR"/>
        </w:rPr>
        <w:t> réunion)</w:t>
      </w:r>
    </w:p>
    <w:p w14:paraId="7897925A" w14:textId="77777777" w:rsidR="00B55727" w:rsidRPr="00B55727" w:rsidRDefault="00B55727" w:rsidP="00B55727">
      <w:pPr>
        <w:widowControl w:val="0"/>
        <w:spacing w:after="240"/>
        <w:rPr>
          <w:u w:val="single"/>
          <w:lang w:val="fr-FR"/>
        </w:rPr>
      </w:pPr>
      <w:r w:rsidRPr="00B55727">
        <w:rPr>
          <w:u w:val="single"/>
          <w:lang w:val="fr-FR"/>
        </w:rPr>
        <w:t>Contexte</w:t>
      </w:r>
    </w:p>
    <w:p w14:paraId="69D66C5F" w14:textId="5DF3B949" w:rsidR="00B55727" w:rsidRPr="00B55727" w:rsidRDefault="00B55727" w:rsidP="00B55727">
      <w:pPr>
        <w:pStyle w:val="Heading1"/>
        <w:numPr>
          <w:ilvl w:val="0"/>
          <w:numId w:val="24"/>
        </w:numPr>
        <w:tabs>
          <w:tab w:val="clear" w:pos="0"/>
          <w:tab w:val="num" w:pos="360"/>
        </w:tabs>
        <w:rPr>
          <w:lang w:val="fr-FR"/>
        </w:rPr>
      </w:pPr>
      <w:r w:rsidRPr="00B55727">
        <w:rPr>
          <w:lang w:val="fr-FR"/>
        </w:rPr>
        <w:t xml:space="preserve">La présente annexe contient le projet de </w:t>
      </w:r>
      <w:r w:rsidR="00A82D47">
        <w:rPr>
          <w:lang w:val="fr-FR"/>
        </w:rPr>
        <w:t>lignes directrices portant sur les coûts pour</w:t>
      </w:r>
      <w:r w:rsidRPr="00B55727">
        <w:rPr>
          <w:lang w:val="fr-FR"/>
        </w:rPr>
        <w:t xml:space="preserve"> la réduction progressive des HFC basé sur les éléments pertinents de la décision XXVIII/2 convenus par les parties à leur vingt-huitième réunion. Ce projet de lignes directrices contient des éléments convenus à la 78</w:t>
      </w:r>
      <w:r w:rsidRPr="00B55727">
        <w:rPr>
          <w:vertAlign w:val="superscript"/>
          <w:lang w:val="fr-FR"/>
        </w:rPr>
        <w:t>e</w:t>
      </w:r>
      <w:r w:rsidRPr="00B55727">
        <w:rPr>
          <w:lang w:val="fr-FR"/>
        </w:rPr>
        <w:t> réunion du Comité exécutif et à des réunions ultérieures, et sera mis à jour à l</w:t>
      </w:r>
      <w:r w:rsidR="00DE670E">
        <w:rPr>
          <w:lang w:val="fr-FR"/>
        </w:rPr>
        <w:t>’</w:t>
      </w:r>
      <w:r w:rsidRPr="00B55727">
        <w:rPr>
          <w:lang w:val="fr-FR"/>
        </w:rPr>
        <w:t>issue des débats supplémentaires qui se tiendront lors des prochaines réunions du Comité exécutif.</w:t>
      </w:r>
    </w:p>
    <w:p w14:paraId="62086515" w14:textId="6D8C6DC6" w:rsidR="00B55727" w:rsidRPr="00B55727" w:rsidRDefault="00B55727" w:rsidP="00B55727">
      <w:pPr>
        <w:widowControl w:val="0"/>
        <w:spacing w:after="240"/>
        <w:rPr>
          <w:u w:val="single"/>
          <w:lang w:val="fr-FR"/>
        </w:rPr>
      </w:pPr>
      <w:r w:rsidRPr="00B55727">
        <w:rPr>
          <w:u w:val="single"/>
          <w:lang w:val="fr-FR"/>
        </w:rPr>
        <w:t xml:space="preserve">Projet de lignes directrices </w:t>
      </w:r>
      <w:r w:rsidR="00A82D47">
        <w:rPr>
          <w:u w:val="single"/>
          <w:lang w:val="fr-FR"/>
        </w:rPr>
        <w:t xml:space="preserve">portant </w:t>
      </w:r>
      <w:r w:rsidRPr="00B55727">
        <w:rPr>
          <w:u w:val="single"/>
          <w:lang w:val="fr-FR"/>
        </w:rPr>
        <w:t>sur les coûts pour la réduction progressive des HFC</w:t>
      </w:r>
    </w:p>
    <w:p w14:paraId="771AB808" w14:textId="77777777" w:rsidR="00B55727" w:rsidRPr="00B55727" w:rsidRDefault="00B55727" w:rsidP="00B55727">
      <w:pPr>
        <w:widowControl w:val="0"/>
        <w:spacing w:after="240"/>
        <w:rPr>
          <w:b/>
          <w:lang w:val="fr-FR"/>
        </w:rPr>
      </w:pPr>
      <w:r w:rsidRPr="00B55727">
        <w:rPr>
          <w:b/>
          <w:lang w:val="fr-FR"/>
        </w:rPr>
        <w:t>Flexibilité de la mise en œuvre qui permet aux Parties de choisir leurs propres stratégies et priorités dans les secteurs et les technologies</w:t>
      </w:r>
    </w:p>
    <w:p w14:paraId="57131034" w14:textId="37ABE713" w:rsidR="00B55727" w:rsidRPr="00B55727" w:rsidRDefault="00B55727" w:rsidP="00B55727">
      <w:pPr>
        <w:pStyle w:val="Heading1"/>
        <w:rPr>
          <w:lang w:val="fr-FR"/>
        </w:rPr>
      </w:pPr>
      <w:r w:rsidRPr="00B55727">
        <w:rPr>
          <w:lang w:val="fr-FR"/>
        </w:rPr>
        <w:t>Les pays visés à l</w:t>
      </w:r>
      <w:r w:rsidR="00DE670E">
        <w:rPr>
          <w:lang w:val="fr-FR"/>
        </w:rPr>
        <w:t>’</w:t>
      </w:r>
      <w:r w:rsidRPr="00B55727">
        <w:rPr>
          <w:lang w:val="fr-FR"/>
        </w:rPr>
        <w:t>Article 5 pourront établir la priorité des HFC, définir les secteurs, sélectionner les technologies et les solutions de remplacement et élaborer et mettre en œuvre leurs stratégies afin de respecter les obligations convenues en matière de HFC, en fonction de leurs besoins particuliers et de la situation nationale, selon une approche déterminée par le pays.</w:t>
      </w:r>
    </w:p>
    <w:p w14:paraId="11617A21" w14:textId="77777777" w:rsidR="00B55727" w:rsidRPr="00B55727" w:rsidRDefault="00B55727" w:rsidP="00B55727">
      <w:pPr>
        <w:widowControl w:val="0"/>
        <w:spacing w:after="240"/>
        <w:rPr>
          <w:b/>
          <w:lang w:val="fr-FR"/>
        </w:rPr>
      </w:pPr>
      <w:r w:rsidRPr="00B55727">
        <w:rPr>
          <w:b/>
          <w:lang w:val="fr-FR"/>
        </w:rPr>
        <w:t>Date limite de la capacité admissible</w:t>
      </w:r>
    </w:p>
    <w:p w14:paraId="6396F24B" w14:textId="78BD7285" w:rsidR="00B55727" w:rsidRPr="00B55727" w:rsidRDefault="00B55727" w:rsidP="00B55727">
      <w:pPr>
        <w:pStyle w:val="Heading1"/>
        <w:rPr>
          <w:lang w:val="fr-FR"/>
        </w:rPr>
      </w:pPr>
      <w:r w:rsidRPr="00B55727">
        <w:rPr>
          <w:lang w:val="fr-FR"/>
        </w:rPr>
        <w:t>La date limite de la capacité admissible est le 1</w:t>
      </w:r>
      <w:r w:rsidRPr="00B55727">
        <w:rPr>
          <w:vertAlign w:val="superscript"/>
          <w:lang w:val="fr-FR"/>
        </w:rPr>
        <w:t>er</w:t>
      </w:r>
      <w:r w:rsidRPr="00B55727">
        <w:rPr>
          <w:lang w:val="fr-FR"/>
        </w:rPr>
        <w:t> janvier 2020 pour les Parties dont l</w:t>
      </w:r>
      <w:r w:rsidR="00DE670E">
        <w:rPr>
          <w:lang w:val="fr-FR"/>
        </w:rPr>
        <w:t>’</w:t>
      </w:r>
      <w:r w:rsidRPr="00B55727">
        <w:rPr>
          <w:lang w:val="fr-FR"/>
        </w:rPr>
        <w:t>année de référence se situe entre 2020 et 2022 et le 1</w:t>
      </w:r>
      <w:r w:rsidRPr="00B55727">
        <w:rPr>
          <w:vertAlign w:val="superscript"/>
          <w:lang w:val="fr-FR"/>
        </w:rPr>
        <w:t>er</w:t>
      </w:r>
      <w:r w:rsidRPr="00B55727">
        <w:rPr>
          <w:lang w:val="fr-FR"/>
        </w:rPr>
        <w:t> janvier 2024 pour celles dont l</w:t>
      </w:r>
      <w:r w:rsidR="00DE670E">
        <w:rPr>
          <w:lang w:val="fr-FR"/>
        </w:rPr>
        <w:t>’</w:t>
      </w:r>
      <w:r w:rsidRPr="00B55727">
        <w:rPr>
          <w:lang w:val="fr-FR"/>
        </w:rPr>
        <w:t>année de référence se situe entre 2024 et 2026.</w:t>
      </w:r>
    </w:p>
    <w:p w14:paraId="30DA0AD4" w14:textId="77777777" w:rsidR="00B55727" w:rsidRPr="00B55727" w:rsidRDefault="00B55727" w:rsidP="00B55727">
      <w:pPr>
        <w:widowControl w:val="0"/>
        <w:spacing w:after="240"/>
        <w:rPr>
          <w:b/>
          <w:lang w:val="fr-FR"/>
        </w:rPr>
      </w:pPr>
      <w:r w:rsidRPr="00B55727">
        <w:rPr>
          <w:b/>
          <w:lang w:val="fr-FR"/>
        </w:rPr>
        <w:t>Deuxième et troisième reconversions</w:t>
      </w:r>
    </w:p>
    <w:p w14:paraId="37DE29DA" w14:textId="77777777" w:rsidR="00B55727" w:rsidRPr="00B55727" w:rsidRDefault="00B55727" w:rsidP="00B55727">
      <w:pPr>
        <w:pStyle w:val="Heading1"/>
        <w:rPr>
          <w:lang w:val="fr-FR"/>
        </w:rPr>
      </w:pPr>
      <w:r w:rsidRPr="00B55727">
        <w:rPr>
          <w:lang w:val="fr-FR"/>
        </w:rPr>
        <w:t>Appliquer les principes suivants pour les projets de deuxième ou troisième reconversion :</w:t>
      </w:r>
    </w:p>
    <w:p w14:paraId="60F86AEF" w14:textId="12833B1D" w:rsidR="00B55727" w:rsidRPr="00B55727" w:rsidRDefault="00B55727" w:rsidP="00B55727">
      <w:pPr>
        <w:pStyle w:val="Heading2"/>
        <w:numPr>
          <w:ilvl w:val="1"/>
          <w:numId w:val="1"/>
        </w:numPr>
        <w:rPr>
          <w:lang w:val="fr-FR"/>
        </w:rPr>
      </w:pPr>
      <w:r w:rsidRPr="00B55727">
        <w:rPr>
          <w:lang w:val="fr-FR"/>
        </w:rPr>
        <w:t>la première reconversion, dans le contexte d</w:t>
      </w:r>
      <w:r w:rsidR="00DE670E">
        <w:rPr>
          <w:lang w:val="fr-FR"/>
        </w:rPr>
        <w:t>’</w:t>
      </w:r>
      <w:r w:rsidRPr="00B55727">
        <w:rPr>
          <w:lang w:val="fr-FR"/>
        </w:rPr>
        <w:t>une réduction progressive des HFC, est définie comme une reconversion à des solutions de remplacement à potentiel de réchauffement de la planète faible ou nul des entreprises qui n</w:t>
      </w:r>
      <w:r w:rsidR="00DE670E">
        <w:rPr>
          <w:lang w:val="fr-FR"/>
        </w:rPr>
        <w:t>’</w:t>
      </w:r>
      <w:r w:rsidRPr="00B55727">
        <w:rPr>
          <w:lang w:val="fr-FR"/>
        </w:rPr>
        <w:t>ont jamais reçu aucun soutien direct ou indirect, en tout ou en partie, du Fonds multilatéral, y compris les entreprises qui se sont reconverties aux HFC avec leurs propres ressources ;</w:t>
      </w:r>
    </w:p>
    <w:p w14:paraId="352B2B64" w14:textId="6B98B17D"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les entreprises qui se sont déjà reconverties aux HFC lors de l</w:t>
      </w:r>
      <w:r w:rsidR="00DE670E">
        <w:rPr>
          <w:lang w:val="fr-FR"/>
        </w:rPr>
        <w:t>’</w:t>
      </w:r>
      <w:r w:rsidRPr="00B55727">
        <w:rPr>
          <w:lang w:val="fr-FR"/>
        </w:rPr>
        <w:t>élimination de CFC ou de HCFC seront admissibles au financement par le Fonds multilatéral afin de respecter les surcoûts convenus de la même manière que les entreprises admissibles à une première reconversion ;</w:t>
      </w:r>
    </w:p>
    <w:p w14:paraId="542C69A1" w14:textId="236B82FC"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les entreprises qui se sont reconverties des HCFC à des HFC à fort potentiel de réchauffement de la planète après la date d</w:t>
      </w:r>
      <w:r w:rsidR="00DE670E">
        <w:rPr>
          <w:lang w:val="fr-FR"/>
        </w:rPr>
        <w:t>’</w:t>
      </w:r>
      <w:r w:rsidRPr="00B55727">
        <w:rPr>
          <w:lang w:val="fr-FR"/>
        </w:rPr>
        <w:t>adoption de l</w:t>
      </w:r>
      <w:r w:rsidR="00DE670E">
        <w:rPr>
          <w:lang w:val="fr-FR"/>
        </w:rPr>
        <w:t>’</w:t>
      </w:r>
      <w:r w:rsidRPr="00B55727">
        <w:rPr>
          <w:lang w:val="fr-FR"/>
        </w:rPr>
        <w:t>Amendement, selon les Plans de gestion de l</w:t>
      </w:r>
      <w:r w:rsidR="00DE670E">
        <w:rPr>
          <w:lang w:val="fr-FR"/>
        </w:rPr>
        <w:t>’</w:t>
      </w:r>
      <w:r w:rsidRPr="00B55727">
        <w:rPr>
          <w:lang w:val="fr-FR"/>
        </w:rPr>
        <w:t>élimination des HCFC (PGEH) déjà approuvés par le Comité exécutif, seront admissibles à recevoir du financement du Fonds multilatéral pour une reconversion subséquente à des solutions de remplacement à potentiel de réchauffement de la planète faible ou nul afin de respecter les surcoûts convenus de la même manière que les entreprises admissibles à une première reconversion ;</w:t>
      </w:r>
    </w:p>
    <w:p w14:paraId="46DD1836" w14:textId="08BA062D"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lastRenderedPageBreak/>
        <w:t>les entreprises qui se reconvertissent des HCFC à des HFC à fort potentiel de réchauffement de la planète en utilisant leurs propres ressources avant 2025 dans le cadre de l</w:t>
      </w:r>
      <w:r w:rsidR="00DE670E">
        <w:rPr>
          <w:lang w:val="fr-FR"/>
        </w:rPr>
        <w:t>’</w:t>
      </w:r>
      <w:r w:rsidRPr="00B55727">
        <w:rPr>
          <w:lang w:val="fr-FR"/>
        </w:rPr>
        <w:t>Amendement seront admissibles à recevoir du financement du Fonds multilatéral afin de respecter les surcoûts convenus de la même manière que les entreprises admissibles à une première reconversion ; et</w:t>
      </w:r>
    </w:p>
    <w:p w14:paraId="2AF6977A" w14:textId="29CE5E0E" w:rsidR="00B55727" w:rsidRPr="00B55727" w:rsidRDefault="00B55727" w:rsidP="00B55727">
      <w:pPr>
        <w:numPr>
          <w:ilvl w:val="1"/>
          <w:numId w:val="1"/>
        </w:numPr>
        <w:outlineLvl w:val="1"/>
        <w:rPr>
          <w:lang w:val="fr-FR"/>
        </w:rPr>
      </w:pPr>
      <w:r w:rsidRPr="00B55727">
        <w:rPr>
          <w:lang w:val="fr-FR"/>
        </w:rPr>
        <w:t>les entreprises qu</w:t>
      </w:r>
      <w:r w:rsidR="00E93D41">
        <w:rPr>
          <w:lang w:val="fr-FR"/>
        </w:rPr>
        <w:t>i</w:t>
      </w:r>
      <w:r w:rsidRPr="00B55727">
        <w:rPr>
          <w:lang w:val="fr-FR"/>
        </w:rPr>
        <w:t xml:space="preserve"> se reconvertissent d</w:t>
      </w:r>
      <w:r w:rsidR="00DE670E">
        <w:rPr>
          <w:lang w:val="fr-FR"/>
        </w:rPr>
        <w:t>’</w:t>
      </w:r>
      <w:r w:rsidRPr="00B55727">
        <w:rPr>
          <w:lang w:val="fr-FR"/>
        </w:rPr>
        <w:t>un HFC à un HFC à plus faible potentiel de réchauffement de la planète avec le soutien du Fonds multilatéral lorsque aucune autre solution de remplacement n</w:t>
      </w:r>
      <w:r w:rsidR="00DE670E">
        <w:rPr>
          <w:lang w:val="fr-FR"/>
        </w:rPr>
        <w:t>’</w:t>
      </w:r>
      <w:r w:rsidRPr="00B55727">
        <w:rPr>
          <w:lang w:val="fr-FR"/>
        </w:rPr>
        <w:t>est disponible seront admissibles à recevoir du financement du Fonds multilatéral pour une reconversion ultérieure à des solutions de remplacement à potentiel de réchauffement de la planète faible ou nul, s</w:t>
      </w:r>
      <w:r w:rsidR="00DE670E">
        <w:rPr>
          <w:lang w:val="fr-FR"/>
        </w:rPr>
        <w:t>’</w:t>
      </w:r>
      <w:r w:rsidRPr="00B55727">
        <w:rPr>
          <w:lang w:val="fr-FR"/>
        </w:rPr>
        <w:t>il est jugé nécessaire de le faire pour respecter l</w:t>
      </w:r>
      <w:r w:rsidR="00DE670E">
        <w:rPr>
          <w:lang w:val="fr-FR"/>
        </w:rPr>
        <w:t>’</w:t>
      </w:r>
      <w:r w:rsidRPr="00B55727">
        <w:rPr>
          <w:lang w:val="fr-FR"/>
        </w:rPr>
        <w:t>étape finale de la réduction progressive des HFC.</w:t>
      </w:r>
    </w:p>
    <w:p w14:paraId="511DDE37" w14:textId="77777777" w:rsidR="00B55727" w:rsidRPr="00B55727" w:rsidRDefault="00B55727" w:rsidP="00B55727">
      <w:pPr>
        <w:widowControl w:val="0"/>
        <w:spacing w:before="240" w:after="240"/>
        <w:rPr>
          <w:b/>
          <w:lang w:val="fr-FR"/>
        </w:rPr>
      </w:pPr>
      <w:r w:rsidRPr="00B55727">
        <w:rPr>
          <w:b/>
          <w:lang w:val="fr-FR"/>
        </w:rPr>
        <w:t>Réductions globales durables</w:t>
      </w:r>
    </w:p>
    <w:p w14:paraId="01E2B4FB" w14:textId="152B278A" w:rsidR="00B55727" w:rsidRPr="00B55727" w:rsidRDefault="00B55727" w:rsidP="00B55727">
      <w:pPr>
        <w:pStyle w:val="Heading1"/>
        <w:rPr>
          <w:lang w:val="fr-FR"/>
        </w:rPr>
      </w:pPr>
      <w:r w:rsidRPr="00B55727">
        <w:rPr>
          <w:lang w:val="fr-FR"/>
        </w:rPr>
        <w:t>La consommation restante (en tonnes) admissible au soutien financier sera déterminée selon le point de départ de la consommation nationale globale duquel sera soustrait la quantité financée dans le cadre de projets préalablement approuvés dans des modèles de futurs accords pluriannuels de plans de mise en œuvre de l</w:t>
      </w:r>
      <w:r w:rsidR="00DE670E">
        <w:rPr>
          <w:lang w:val="fr-FR"/>
        </w:rPr>
        <w:t>’</w:t>
      </w:r>
      <w:r w:rsidRPr="00B55727">
        <w:rPr>
          <w:lang w:val="fr-FR"/>
        </w:rPr>
        <w:t>Amendement de Kigali pour la réduction progressive des HFC.</w:t>
      </w:r>
    </w:p>
    <w:p w14:paraId="7145C238" w14:textId="77777777" w:rsidR="00B55727" w:rsidRPr="00B55727" w:rsidRDefault="00B55727" w:rsidP="00B55727">
      <w:pPr>
        <w:widowControl w:val="0"/>
        <w:spacing w:after="240"/>
        <w:rPr>
          <w:b/>
          <w:lang w:val="fr-FR"/>
        </w:rPr>
      </w:pPr>
      <w:r w:rsidRPr="00B55727">
        <w:rPr>
          <w:b/>
          <w:lang w:val="fr-FR"/>
        </w:rPr>
        <w:t>Surcoûts admissibles</w:t>
      </w:r>
    </w:p>
    <w:p w14:paraId="1C38D1AA" w14:textId="77777777" w:rsidR="00B55727" w:rsidRPr="00B55727" w:rsidRDefault="00B55727" w:rsidP="00B55727">
      <w:pPr>
        <w:widowControl w:val="0"/>
        <w:spacing w:after="240"/>
        <w:ind w:firstLine="720"/>
        <w:rPr>
          <w:i/>
          <w:lang w:val="fr-FR"/>
        </w:rPr>
      </w:pPr>
      <w:r w:rsidRPr="00B55727">
        <w:rPr>
          <w:i/>
          <w:lang w:val="fr-FR"/>
        </w:rPr>
        <w:t>Consommation dans le secteur de la fabrication</w:t>
      </w:r>
    </w:p>
    <w:p w14:paraId="4AD01FC7" w14:textId="77777777" w:rsidR="00B55727" w:rsidRPr="00B55727" w:rsidRDefault="00B55727" w:rsidP="00B55727">
      <w:pPr>
        <w:pStyle w:val="Heading1"/>
        <w:rPr>
          <w:lang w:val="fr-FR"/>
        </w:rPr>
      </w:pPr>
      <w:r w:rsidRPr="00B55727">
        <w:rPr>
          <w:lang w:val="fr-FR"/>
        </w:rPr>
        <w:t>Rendre les catégories de coûts suivantes admissibles et les inclure dans le calcul des coûts de la réduction progressive des HFC pour la consommation dans le secteur de la fabrication :</w:t>
      </w:r>
    </w:p>
    <w:p w14:paraId="2D5FF7E6" w14:textId="7D5A19B9"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surcoûts d</w:t>
      </w:r>
      <w:r w:rsidR="00DE670E">
        <w:rPr>
          <w:lang w:val="fr-FR"/>
        </w:rPr>
        <w:t>’</w:t>
      </w:r>
      <w:r w:rsidRPr="00B55727">
        <w:rPr>
          <w:lang w:val="fr-FR"/>
        </w:rPr>
        <w:t>investissement ;</w:t>
      </w:r>
    </w:p>
    <w:p w14:paraId="55B60DE4" w14:textId="185A48E2"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surcoûts d</w:t>
      </w:r>
      <w:r w:rsidR="00DE670E">
        <w:rPr>
          <w:lang w:val="fr-FR"/>
        </w:rPr>
        <w:t>’</w:t>
      </w:r>
      <w:r w:rsidRPr="00B55727">
        <w:rPr>
          <w:lang w:val="fr-FR"/>
        </w:rPr>
        <w:t>exploitation pour une durée à déterminer par le Comité exécutif ;</w:t>
      </w:r>
    </w:p>
    <w:p w14:paraId="443FCDC7" w14:textId="6CFB0FEE"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activités d</w:t>
      </w:r>
      <w:r w:rsidR="00DE670E">
        <w:rPr>
          <w:lang w:val="fr-FR"/>
        </w:rPr>
        <w:t>’</w:t>
      </w:r>
      <w:r w:rsidRPr="00B55727">
        <w:rPr>
          <w:lang w:val="fr-FR"/>
        </w:rPr>
        <w:t>assistance technique ;</w:t>
      </w:r>
    </w:p>
    <w:p w14:paraId="5EC61EFC" w14:textId="7777777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recherche-développement, lorsque nécessaire, pour adapter et optimiser les produits de remplacement des HFC à PRP faible ou nul ;</w:t>
      </w:r>
    </w:p>
    <w:p w14:paraId="719FA5A0" w14:textId="2C15405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coûts des brevets et des conceptions, et surcoûts afférents aux droits de propriété, si nécessaire et d</w:t>
      </w:r>
      <w:r w:rsidR="00DE670E">
        <w:rPr>
          <w:lang w:val="fr-FR"/>
        </w:rPr>
        <w:t>’</w:t>
      </w:r>
      <w:r w:rsidRPr="00B55727">
        <w:rPr>
          <w:lang w:val="fr-FR"/>
        </w:rPr>
        <w:t>un bon rapport coût-efficacité ; et</w:t>
      </w:r>
    </w:p>
    <w:p w14:paraId="14A1E38A" w14:textId="5652132A"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coût de l</w:t>
      </w:r>
      <w:r w:rsidR="00DE670E">
        <w:rPr>
          <w:lang w:val="fr-FR"/>
        </w:rPr>
        <w:t>’</w:t>
      </w:r>
      <w:r w:rsidRPr="00B55727">
        <w:rPr>
          <w:lang w:val="fr-FR"/>
        </w:rPr>
        <w:t>introduction sans danger de produits de remplacement inflammables et toxiques.</w:t>
      </w:r>
    </w:p>
    <w:p w14:paraId="21A2D4B7" w14:textId="77777777" w:rsidR="00B55727" w:rsidRPr="00B55727" w:rsidRDefault="00B55727" w:rsidP="00B55727">
      <w:pPr>
        <w:widowControl w:val="0"/>
        <w:spacing w:after="240"/>
        <w:ind w:left="720"/>
        <w:rPr>
          <w:i/>
          <w:lang w:val="fr-FR"/>
        </w:rPr>
      </w:pPr>
      <w:r w:rsidRPr="00B55727">
        <w:rPr>
          <w:i/>
          <w:lang w:val="fr-FR"/>
        </w:rPr>
        <w:t>Secteur de la production</w:t>
      </w:r>
    </w:p>
    <w:p w14:paraId="7EC73111" w14:textId="77777777" w:rsidR="00B55727" w:rsidRPr="00B55727" w:rsidRDefault="00B55727" w:rsidP="00B55727">
      <w:pPr>
        <w:pStyle w:val="Heading1"/>
        <w:rPr>
          <w:lang w:val="fr-FR"/>
        </w:rPr>
      </w:pPr>
      <w:r w:rsidRPr="00B55727">
        <w:rPr>
          <w:lang w:val="fr-FR"/>
        </w:rPr>
        <w:t>Rendre les catégories de coûts ci-dessous admissibles et les inclure dans le calcul des coûts de la réduction progressive des HFC dans le secteur de la production :</w:t>
      </w:r>
    </w:p>
    <w:p w14:paraId="3AB2490B" w14:textId="7777777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profits perdus à cause de la fermeture des installations de production et du ralentissement de la production ;</w:t>
      </w:r>
    </w:p>
    <w:p w14:paraId="64A90C2D" w14:textId="7777777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indemnisation des travailleurs déplacés ;</w:t>
      </w:r>
    </w:p>
    <w:p w14:paraId="44450ABD" w14:textId="7777777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démantèlement des installations de production ;</w:t>
      </w:r>
    </w:p>
    <w:p w14:paraId="27B9E02F" w14:textId="56D7EBC6"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lastRenderedPageBreak/>
        <w:t>activités d</w:t>
      </w:r>
      <w:r w:rsidR="00DE670E">
        <w:rPr>
          <w:lang w:val="fr-FR"/>
        </w:rPr>
        <w:t>’</w:t>
      </w:r>
      <w:r w:rsidRPr="00B55727">
        <w:rPr>
          <w:lang w:val="fr-FR"/>
        </w:rPr>
        <w:t>assistance technique ;</w:t>
      </w:r>
    </w:p>
    <w:p w14:paraId="20DA37A7" w14:textId="769F1D49"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recherche-développement lié à la production de substances de remplacement des HFC à faible PRP ou à PRP nul, en vue de réduire le coût des substances de remplacement ;</w:t>
      </w:r>
    </w:p>
    <w:p w14:paraId="6E95CD91" w14:textId="7777777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coût des brevets et des conceptions, ou surcoûts afférents aux droits de propriété ;</w:t>
      </w:r>
    </w:p>
    <w:p w14:paraId="03FC33F5" w14:textId="39CDE3CB" w:rsidR="00B55727" w:rsidRPr="00B55727" w:rsidRDefault="00B55727" w:rsidP="00B55727">
      <w:pPr>
        <w:numPr>
          <w:ilvl w:val="1"/>
          <w:numId w:val="1"/>
        </w:numPr>
        <w:spacing w:after="240"/>
        <w:outlineLvl w:val="1"/>
        <w:rPr>
          <w:lang w:val="fr-FR"/>
        </w:rPr>
      </w:pPr>
      <w:r w:rsidRPr="00B55727">
        <w:rPr>
          <w:lang w:val="fr-FR"/>
        </w:rPr>
        <w:t>coûts de la reconversion des installations à la production de substances de remplacement des HFC à faible PRP ou à PRP nul, lorsque techniquement réalisable et d</w:t>
      </w:r>
      <w:r w:rsidR="00DE670E">
        <w:rPr>
          <w:lang w:val="fr-FR"/>
        </w:rPr>
        <w:t>’</w:t>
      </w:r>
      <w:r w:rsidRPr="00B55727">
        <w:rPr>
          <w:lang w:val="fr-FR"/>
        </w:rPr>
        <w:t>un bon rapport coût-efficacité ;</w:t>
      </w:r>
    </w:p>
    <w:p w14:paraId="7D61F047" w14:textId="4C6C0354" w:rsidR="00B55727" w:rsidRPr="00B55727" w:rsidRDefault="00B55727" w:rsidP="00B55727">
      <w:pPr>
        <w:keepNext/>
        <w:numPr>
          <w:ilvl w:val="1"/>
          <w:numId w:val="1"/>
        </w:numPr>
        <w:tabs>
          <w:tab w:val="clear" w:pos="0"/>
        </w:tabs>
        <w:spacing w:after="240"/>
        <w:outlineLvl w:val="1"/>
        <w:rPr>
          <w:lang w:val="fr-FR"/>
        </w:rPr>
      </w:pPr>
      <w:r w:rsidRPr="00B55727">
        <w:rPr>
          <w:lang w:val="fr-FR"/>
        </w:rPr>
        <w:t>coûts de la réduction des émissions de HFC-23, un sous-produit du processus de production du HCFC-22, en réduisant le taux d</w:t>
      </w:r>
      <w:r w:rsidR="00DE670E">
        <w:rPr>
          <w:lang w:val="fr-FR"/>
        </w:rPr>
        <w:t>’</w:t>
      </w:r>
      <w:r w:rsidRPr="00B55727">
        <w:rPr>
          <w:lang w:val="fr-FR"/>
        </w:rPr>
        <w:t>émission associé au processus, en le détruisant dans les gaz de dégagement ou en le recueillant et le transformant en d</w:t>
      </w:r>
      <w:r w:rsidR="00DE670E">
        <w:rPr>
          <w:lang w:val="fr-FR"/>
        </w:rPr>
        <w:t>’</w:t>
      </w:r>
      <w:r w:rsidRPr="00B55727">
        <w:rPr>
          <w:lang w:val="fr-FR"/>
        </w:rPr>
        <w:t>autres produits chimiques non nuisibles à l</w:t>
      </w:r>
      <w:r w:rsidR="00DE670E">
        <w:rPr>
          <w:lang w:val="fr-FR"/>
        </w:rPr>
        <w:t>’</w:t>
      </w:r>
      <w:r w:rsidRPr="00B55727">
        <w:rPr>
          <w:lang w:val="fr-FR"/>
        </w:rPr>
        <w:t>environnement ; ces coûts doivent être financés par le Fonds multilatéral afin de respecter toutes les obligations des Parties visées à l</w:t>
      </w:r>
      <w:r w:rsidR="00DE670E">
        <w:rPr>
          <w:lang w:val="fr-FR"/>
        </w:rPr>
        <w:t>’</w:t>
      </w:r>
      <w:r w:rsidRPr="00B55727">
        <w:rPr>
          <w:lang w:val="fr-FR"/>
        </w:rPr>
        <w:t>Article 5 au titre de l</w:t>
      </w:r>
      <w:r w:rsidR="00DE670E">
        <w:rPr>
          <w:lang w:val="fr-FR"/>
        </w:rPr>
        <w:t>’</w:t>
      </w:r>
      <w:r w:rsidRPr="00B55727">
        <w:rPr>
          <w:lang w:val="fr-FR"/>
        </w:rPr>
        <w:t>Amendement.</w:t>
      </w:r>
    </w:p>
    <w:p w14:paraId="314BCF6D" w14:textId="36119ED3" w:rsidR="00B55727" w:rsidRPr="00B55727" w:rsidRDefault="00B55727" w:rsidP="00B55727">
      <w:pPr>
        <w:pStyle w:val="Heading1"/>
        <w:rPr>
          <w:lang w:val="fr-FR"/>
        </w:rPr>
      </w:pPr>
      <w:r w:rsidRPr="00B55727">
        <w:rPr>
          <w:lang w:val="fr-FR"/>
        </w:rPr>
        <w:t>Le Sous-groupe sur le secteur de la production envisagera au cas par cas une indemnité pour les obligations de contrôle liées à la conformité dans le secteur de la production, lorsque les pays visés à l</w:t>
      </w:r>
      <w:r w:rsidR="00DE670E">
        <w:rPr>
          <w:lang w:val="fr-FR"/>
        </w:rPr>
        <w:t>’</w:t>
      </w:r>
      <w:r w:rsidRPr="00B55727">
        <w:rPr>
          <w:lang w:val="fr-FR"/>
        </w:rPr>
        <w:t>Article 5 auront soumis les rapports officiels sur la production de HFC.</w:t>
      </w:r>
    </w:p>
    <w:p w14:paraId="44615759" w14:textId="5E0DECBF" w:rsidR="00B55727" w:rsidRPr="00B55727" w:rsidRDefault="00B55727" w:rsidP="00B55727">
      <w:pPr>
        <w:widowControl w:val="0"/>
        <w:spacing w:after="240"/>
        <w:ind w:left="720"/>
        <w:rPr>
          <w:i/>
          <w:lang w:val="fr-FR"/>
        </w:rPr>
      </w:pPr>
      <w:r w:rsidRPr="00B55727">
        <w:rPr>
          <w:i/>
          <w:lang w:val="fr-FR"/>
        </w:rPr>
        <w:t>Secteur de l</w:t>
      </w:r>
      <w:r w:rsidR="00DE670E">
        <w:rPr>
          <w:i/>
          <w:lang w:val="fr-FR"/>
        </w:rPr>
        <w:t>’</w:t>
      </w:r>
      <w:r w:rsidRPr="00B55727">
        <w:rPr>
          <w:i/>
          <w:lang w:val="fr-FR"/>
        </w:rPr>
        <w:t>entretien de l</w:t>
      </w:r>
      <w:r w:rsidR="00DE670E">
        <w:rPr>
          <w:i/>
          <w:lang w:val="fr-FR"/>
        </w:rPr>
        <w:t>’</w:t>
      </w:r>
      <w:r w:rsidRPr="00B55727">
        <w:rPr>
          <w:i/>
          <w:lang w:val="fr-FR"/>
        </w:rPr>
        <w:t>équipement de réfrigération</w:t>
      </w:r>
    </w:p>
    <w:p w14:paraId="6560C77F" w14:textId="0ED3BA2E" w:rsidR="00B55727" w:rsidRPr="00B55727" w:rsidRDefault="00B55727" w:rsidP="00B55727">
      <w:pPr>
        <w:pStyle w:val="Heading1"/>
        <w:rPr>
          <w:lang w:val="fr-FR"/>
        </w:rPr>
      </w:pPr>
      <w:r w:rsidRPr="00B55727">
        <w:rPr>
          <w:lang w:val="fr-FR"/>
        </w:rPr>
        <w:t>Rendre les catégories de coûts suivantes admissibles et les inclure dans le calcul des coûts de la réduction progressive des HFC dans le secteur de l</w:t>
      </w:r>
      <w:r w:rsidR="00DE670E">
        <w:rPr>
          <w:lang w:val="fr-FR"/>
        </w:rPr>
        <w:t>’</w:t>
      </w:r>
      <w:r w:rsidRPr="00B55727">
        <w:rPr>
          <w:lang w:val="fr-FR"/>
        </w:rPr>
        <w:t>entretien de l</w:t>
      </w:r>
      <w:r w:rsidR="00DE670E">
        <w:rPr>
          <w:lang w:val="fr-FR"/>
        </w:rPr>
        <w:t>’</w:t>
      </w:r>
      <w:r w:rsidRPr="00B55727">
        <w:rPr>
          <w:lang w:val="fr-FR"/>
        </w:rPr>
        <w:t>équipement de réfrigération :</w:t>
      </w:r>
    </w:p>
    <w:p w14:paraId="4CD24EFE" w14:textId="7777777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activités de sensibilisation du public ;</w:t>
      </w:r>
    </w:p>
    <w:p w14:paraId="3B2D49C7" w14:textId="7777777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développement et mise en œuvre des politiques ;</w:t>
      </w:r>
    </w:p>
    <w:p w14:paraId="53743986" w14:textId="138AEE09"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programmes de certification et de formation des techniciens en manipulation sans danger, en bonnes pratiques et en sécurité des substances de remplacement, comprenant l</w:t>
      </w:r>
      <w:r w:rsidR="00DE670E">
        <w:rPr>
          <w:lang w:val="fr-FR"/>
        </w:rPr>
        <w:t>’</w:t>
      </w:r>
      <w:r w:rsidRPr="00B55727">
        <w:rPr>
          <w:lang w:val="fr-FR"/>
        </w:rPr>
        <w:t>équipement de formation ;</w:t>
      </w:r>
    </w:p>
    <w:p w14:paraId="2CCFA88A" w14:textId="7777777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formation des agents des douanes ;</w:t>
      </w:r>
    </w:p>
    <w:p w14:paraId="35818E53" w14:textId="7777777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prévention du commerce illicite de HFC ;</w:t>
      </w:r>
    </w:p>
    <w:p w14:paraId="463DD7F9" w14:textId="5133753A"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outils d</w:t>
      </w:r>
      <w:r w:rsidR="00DE670E">
        <w:rPr>
          <w:lang w:val="fr-FR"/>
        </w:rPr>
        <w:t>’</w:t>
      </w:r>
      <w:r w:rsidRPr="00B55727">
        <w:rPr>
          <w:lang w:val="fr-FR"/>
        </w:rPr>
        <w:t>entretien ;</w:t>
      </w:r>
    </w:p>
    <w:p w14:paraId="4D9352C8" w14:textId="0E6C8B1B"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équipement d</w:t>
      </w:r>
      <w:r w:rsidR="00DE670E">
        <w:rPr>
          <w:lang w:val="fr-FR"/>
        </w:rPr>
        <w:t>’</w:t>
      </w:r>
      <w:r w:rsidRPr="00B55727">
        <w:rPr>
          <w:lang w:val="fr-FR"/>
        </w:rPr>
        <w:t>essai des frigorigènes pour le secteur de la réfrigération et de la climatisation ; et</w:t>
      </w:r>
    </w:p>
    <w:p w14:paraId="27DBAF01" w14:textId="77777777" w:rsidR="00B55727" w:rsidRPr="00B55727" w:rsidRDefault="00B55727" w:rsidP="00B55727">
      <w:pPr>
        <w:widowControl w:val="0"/>
        <w:numPr>
          <w:ilvl w:val="1"/>
          <w:numId w:val="1"/>
        </w:numPr>
        <w:tabs>
          <w:tab w:val="clear" w:pos="0"/>
        </w:tabs>
        <w:spacing w:after="240"/>
        <w:outlineLvl w:val="1"/>
        <w:rPr>
          <w:lang w:val="fr-FR"/>
        </w:rPr>
      </w:pPr>
      <w:r w:rsidRPr="00B55727">
        <w:rPr>
          <w:lang w:val="fr-FR"/>
        </w:rPr>
        <w:t>recyclage et récupération des HFC.</w:t>
      </w:r>
    </w:p>
    <w:p w14:paraId="31D585DE" w14:textId="198BD5DD" w:rsidR="00B55727" w:rsidRPr="00B55727" w:rsidRDefault="00B55727" w:rsidP="00B55727">
      <w:pPr>
        <w:pStyle w:val="Heading1"/>
        <w:rPr>
          <w:lang w:val="fr-FR"/>
        </w:rPr>
      </w:pPr>
      <w:r w:rsidRPr="00B55727">
        <w:rPr>
          <w:lang w:val="fr-FR"/>
        </w:rPr>
        <w:t>En ce qui concerne les niveaux et les modalités de financement de la réduction progressive des HFC dans le secteur de l</w:t>
      </w:r>
      <w:r w:rsidR="00DE670E">
        <w:rPr>
          <w:lang w:val="fr-FR"/>
        </w:rPr>
        <w:t>’</w:t>
      </w:r>
      <w:r w:rsidRPr="00B55727">
        <w:rPr>
          <w:lang w:val="fr-FR"/>
        </w:rPr>
        <w:t>entretien de l</w:t>
      </w:r>
      <w:r w:rsidR="00DE670E">
        <w:rPr>
          <w:lang w:val="fr-FR"/>
        </w:rPr>
        <w:t>’</w:t>
      </w:r>
      <w:r w:rsidRPr="00B55727">
        <w:rPr>
          <w:lang w:val="fr-FR"/>
        </w:rPr>
        <w:t>équipement de réfrigération, conformément à la décision 92/37 :</w:t>
      </w:r>
    </w:p>
    <w:p w14:paraId="677D5A95" w14:textId="2FE299CA" w:rsidR="00B55727" w:rsidRPr="00B55727" w:rsidRDefault="00B55727" w:rsidP="00B55727">
      <w:pPr>
        <w:pStyle w:val="Heading2"/>
        <w:tabs>
          <w:tab w:val="clear" w:pos="0"/>
          <w:tab w:val="num" w:pos="360"/>
        </w:tabs>
        <w:rPr>
          <w:lang w:val="fr-FR"/>
        </w:rPr>
      </w:pPr>
      <w:r w:rsidRPr="00B55727">
        <w:rPr>
          <w:lang w:val="fr-FR"/>
        </w:rPr>
        <w:t>appliquer les principes suivants aux surcoûts admissibles dans le secteur de l</w:t>
      </w:r>
      <w:r w:rsidR="00DE670E">
        <w:rPr>
          <w:lang w:val="fr-FR"/>
        </w:rPr>
        <w:t>’</w:t>
      </w:r>
      <w:r w:rsidRPr="00B55727">
        <w:rPr>
          <w:lang w:val="fr-FR"/>
        </w:rPr>
        <w:t>entretien de l</w:t>
      </w:r>
      <w:r w:rsidR="00DE670E">
        <w:rPr>
          <w:lang w:val="fr-FR"/>
        </w:rPr>
        <w:t>’</w:t>
      </w:r>
      <w:r w:rsidRPr="00B55727">
        <w:rPr>
          <w:lang w:val="fr-FR"/>
        </w:rPr>
        <w:t>équipement de réfrigération pour la phase I des plans de mise en œuvre de l</w:t>
      </w:r>
      <w:r w:rsidR="00DE670E">
        <w:rPr>
          <w:lang w:val="fr-FR"/>
        </w:rPr>
        <w:t>’</w:t>
      </w:r>
      <w:r w:rsidRPr="00B55727">
        <w:rPr>
          <w:lang w:val="fr-FR"/>
        </w:rPr>
        <w:t xml:space="preserve">Amendement de Kigali pour la réduction progressive des HFC, étant entendu que les niveaux de </w:t>
      </w:r>
      <w:r w:rsidRPr="00B55727">
        <w:rPr>
          <w:lang w:val="fr-FR"/>
        </w:rPr>
        <w:lastRenderedPageBreak/>
        <w:t>financement stipulés ci-dessous seraient révisés pour des activités soumises pour de futures phases des plans de mise en œuvre de l</w:t>
      </w:r>
      <w:r w:rsidR="00DE670E">
        <w:rPr>
          <w:lang w:val="fr-FR"/>
        </w:rPr>
        <w:t>’</w:t>
      </w:r>
      <w:r w:rsidRPr="00B55727">
        <w:rPr>
          <w:lang w:val="fr-FR"/>
        </w:rPr>
        <w:t>Amendement de Kigali lorsque les activités dans le cadre des PGEH seront achevées :</w:t>
      </w:r>
    </w:p>
    <w:p w14:paraId="4F08E42A" w14:textId="3CE3AEDF" w:rsidR="00B55727" w:rsidRPr="00B55727" w:rsidRDefault="00B55727" w:rsidP="00732DF4">
      <w:pPr>
        <w:pStyle w:val="Heading3"/>
        <w:rPr>
          <w:lang w:val="fr-FR"/>
        </w:rPr>
      </w:pPr>
      <w:r w:rsidRPr="00B55727">
        <w:rPr>
          <w:lang w:val="fr-FR"/>
        </w:rPr>
        <w:t>les pays visés à l</w:t>
      </w:r>
      <w:r w:rsidR="00DE670E">
        <w:rPr>
          <w:lang w:val="fr-FR"/>
        </w:rPr>
        <w:t>’</w:t>
      </w:r>
      <w:r w:rsidRPr="00B55727">
        <w:rPr>
          <w:lang w:val="fr-FR"/>
        </w:rPr>
        <w:t>Article 5 doivent inclure dans leurs plans de mise en œuvre de l</w:t>
      </w:r>
      <w:r w:rsidR="00DE670E">
        <w:rPr>
          <w:lang w:val="fr-FR"/>
        </w:rPr>
        <w:t>’</w:t>
      </w:r>
      <w:r w:rsidRPr="00B55727">
        <w:rPr>
          <w:lang w:val="fr-FR"/>
        </w:rPr>
        <w:t xml:space="preserve">Amendement de Kigali, au minimum : </w:t>
      </w:r>
    </w:p>
    <w:p w14:paraId="2325F787" w14:textId="72ADA824" w:rsidR="00B55727" w:rsidRPr="00B55727" w:rsidRDefault="00B55727" w:rsidP="00B55727">
      <w:pPr>
        <w:pStyle w:val="Header4"/>
        <w:rPr>
          <w:lang w:val="fr-FR"/>
        </w:rPr>
      </w:pPr>
      <w:r w:rsidRPr="00B55727">
        <w:rPr>
          <w:lang w:val="fr-FR"/>
        </w:rPr>
        <w:t>un engagement de parvenir, sans autres demandes de financement, au moins à l</w:t>
      </w:r>
      <w:r w:rsidR="00DE670E">
        <w:rPr>
          <w:lang w:val="fr-FR"/>
        </w:rPr>
        <w:t>’</w:t>
      </w:r>
      <w:r w:rsidRPr="00B55727">
        <w:rPr>
          <w:lang w:val="fr-FR"/>
        </w:rPr>
        <w:t>objectif de réduction de 10 pour cent de la consommation de HFC selon le calendrier de conformité du Protocole de Montréal, et de restreindre les importations d</w:t>
      </w:r>
      <w:r w:rsidR="00DE670E">
        <w:rPr>
          <w:lang w:val="fr-FR"/>
        </w:rPr>
        <w:t>’</w:t>
      </w:r>
      <w:r w:rsidRPr="00B55727">
        <w:rPr>
          <w:lang w:val="fr-FR"/>
        </w:rPr>
        <w:t>équipements à base de HFC, si possible et si nécessaire afin de respecter le calendrier de conformité et de soutenir les activités de réduction progressive pertinentes ;</w:t>
      </w:r>
    </w:p>
    <w:p w14:paraId="0295A879" w14:textId="79273C00" w:rsidR="00B55727" w:rsidRPr="00B55727" w:rsidRDefault="00B55727" w:rsidP="00B55727">
      <w:pPr>
        <w:pStyle w:val="Header4"/>
        <w:rPr>
          <w:lang w:val="fr-FR"/>
        </w:rPr>
      </w:pPr>
      <w:r w:rsidRPr="00B55727">
        <w:rPr>
          <w:lang w:val="fr-FR"/>
        </w:rPr>
        <w:t>un rapport obligatoire, au moment de la demande de financement des tranches pour les plans de mise en œuvre de l</w:t>
      </w:r>
      <w:r w:rsidR="00DE670E">
        <w:rPr>
          <w:lang w:val="fr-FR"/>
        </w:rPr>
        <w:t>’</w:t>
      </w:r>
      <w:r w:rsidRPr="00B55727">
        <w:rPr>
          <w:lang w:val="fr-FR"/>
        </w:rPr>
        <w:t>Amendement de Kigali, sur la mise en œuvre des activités entreprises dans le secteur de l</w:t>
      </w:r>
      <w:r w:rsidR="00DE670E">
        <w:rPr>
          <w:lang w:val="fr-FR"/>
        </w:rPr>
        <w:t>’</w:t>
      </w:r>
      <w:r w:rsidRPr="00B55727">
        <w:rPr>
          <w:lang w:val="fr-FR"/>
        </w:rPr>
        <w:t>entretien de l</w:t>
      </w:r>
      <w:r w:rsidR="00DE670E">
        <w:rPr>
          <w:lang w:val="fr-FR"/>
        </w:rPr>
        <w:t>’</w:t>
      </w:r>
      <w:r w:rsidRPr="00B55727">
        <w:rPr>
          <w:lang w:val="fr-FR"/>
        </w:rPr>
        <w:t>équipement de réfrigération et dans le secteur manufacturier, le cas échéant, durant la tranche précédente, ainsi qu</w:t>
      </w:r>
      <w:r w:rsidR="00DE670E">
        <w:rPr>
          <w:lang w:val="fr-FR"/>
        </w:rPr>
        <w:t>’</w:t>
      </w:r>
      <w:r w:rsidRPr="00B55727">
        <w:rPr>
          <w:lang w:val="fr-FR"/>
        </w:rPr>
        <w:t>un plan de travail annuel complet sur la mise en œuvre des activités associées à la prochaine tranche ;</w:t>
      </w:r>
    </w:p>
    <w:p w14:paraId="426CE6CD" w14:textId="536D290F" w:rsidR="00B55727" w:rsidRPr="00B55727" w:rsidRDefault="00B55727" w:rsidP="00B55727">
      <w:pPr>
        <w:pStyle w:val="Header4"/>
        <w:rPr>
          <w:lang w:val="fr-FR"/>
        </w:rPr>
      </w:pPr>
      <w:r w:rsidRPr="00B55727">
        <w:rPr>
          <w:lang w:val="fr-FR"/>
        </w:rPr>
        <w:t>une description des rôles et responsabilités des principales parties prenantes, ainsi que de l</w:t>
      </w:r>
      <w:r w:rsidR="00DE670E">
        <w:rPr>
          <w:lang w:val="fr-FR"/>
        </w:rPr>
        <w:t>’</w:t>
      </w:r>
      <w:r w:rsidRPr="00B55727">
        <w:rPr>
          <w:lang w:val="fr-FR"/>
        </w:rPr>
        <w:t>agence d</w:t>
      </w:r>
      <w:r w:rsidR="00DE670E">
        <w:rPr>
          <w:lang w:val="fr-FR"/>
        </w:rPr>
        <w:t>’</w:t>
      </w:r>
      <w:r w:rsidRPr="00B55727">
        <w:rPr>
          <w:lang w:val="fr-FR"/>
        </w:rPr>
        <w:t>exécution principale et des agences de coopération, le cas échéant ;</w:t>
      </w:r>
    </w:p>
    <w:p w14:paraId="66DF0CD5" w14:textId="01468980" w:rsidR="00B55727" w:rsidRPr="00B55727" w:rsidRDefault="00B55727" w:rsidP="00B55727">
      <w:pPr>
        <w:pStyle w:val="Header4"/>
        <w:rPr>
          <w:lang w:val="fr-FR"/>
        </w:rPr>
      </w:pPr>
      <w:r w:rsidRPr="00B55727">
        <w:rPr>
          <w:lang w:val="fr-FR"/>
        </w:rPr>
        <w:t>une description de la manière dont la mise en œuvre des activités dans le secteur de l</w:t>
      </w:r>
      <w:r w:rsidR="00DE670E">
        <w:rPr>
          <w:lang w:val="fr-FR"/>
        </w:rPr>
        <w:t>’</w:t>
      </w:r>
      <w:r w:rsidRPr="00B55727">
        <w:rPr>
          <w:lang w:val="fr-FR"/>
        </w:rPr>
        <w:t>entretien au titre des plans de mise en œuvre de l</w:t>
      </w:r>
      <w:r w:rsidR="00DE670E">
        <w:rPr>
          <w:lang w:val="fr-FR"/>
        </w:rPr>
        <w:t>’</w:t>
      </w:r>
      <w:r w:rsidRPr="00B55727">
        <w:rPr>
          <w:lang w:val="fr-FR"/>
        </w:rPr>
        <w:t>Amendement de Kigali et des PGEH sera coordonnée ;</w:t>
      </w:r>
    </w:p>
    <w:p w14:paraId="15FC275D" w14:textId="7C2A3041" w:rsidR="00B55727" w:rsidRPr="00B55727" w:rsidRDefault="00B55727" w:rsidP="00732DF4">
      <w:pPr>
        <w:pStyle w:val="Heading3"/>
        <w:rPr>
          <w:lang w:val="fr-FR"/>
        </w:rPr>
      </w:pPr>
      <w:r w:rsidRPr="00B55727">
        <w:rPr>
          <w:lang w:val="fr-FR"/>
        </w:rPr>
        <w:t>les pays visés à l</w:t>
      </w:r>
      <w:r w:rsidR="00DE670E">
        <w:rPr>
          <w:lang w:val="fr-FR"/>
        </w:rPr>
        <w:t>’</w:t>
      </w:r>
      <w:r w:rsidRPr="00B55727">
        <w:rPr>
          <w:lang w:val="fr-FR"/>
        </w:rPr>
        <w:t>Article 5 qui avaient une consommation moyenne de HFC dans le secteur de l</w:t>
      </w:r>
      <w:r w:rsidR="00DE670E">
        <w:rPr>
          <w:lang w:val="fr-FR"/>
        </w:rPr>
        <w:t>’</w:t>
      </w:r>
      <w:r w:rsidRPr="00B55727">
        <w:rPr>
          <w:lang w:val="fr-FR"/>
        </w:rPr>
        <w:t>entretien pendant l</w:t>
      </w:r>
      <w:r w:rsidR="00DE670E">
        <w:rPr>
          <w:lang w:val="fr-FR"/>
        </w:rPr>
        <w:t>’</w:t>
      </w:r>
      <w:r w:rsidRPr="00B55727">
        <w:rPr>
          <w:lang w:val="fr-FR"/>
        </w:rPr>
        <w:t>année de référence inférieure à 360 tonnes métriques (tm) recevront un financement correspondant au niveau de consommation dans le secteur de l</w:t>
      </w:r>
      <w:r w:rsidR="00DE670E">
        <w:rPr>
          <w:lang w:val="fr-FR"/>
        </w:rPr>
        <w:t>’</w:t>
      </w:r>
      <w:r w:rsidRPr="00B55727">
        <w:rPr>
          <w:lang w:val="fr-FR"/>
        </w:rPr>
        <w:t>entretien de l</w:t>
      </w:r>
      <w:r w:rsidR="00DE670E">
        <w:rPr>
          <w:lang w:val="fr-FR"/>
        </w:rPr>
        <w:t>’</w:t>
      </w:r>
      <w:r w:rsidRPr="00B55727">
        <w:rPr>
          <w:lang w:val="fr-FR"/>
        </w:rPr>
        <w:t>équipement de réfrigération, tel qu</w:t>
      </w:r>
      <w:r w:rsidR="00DE670E">
        <w:rPr>
          <w:lang w:val="fr-FR"/>
        </w:rPr>
        <w:t>’</w:t>
      </w:r>
      <w:r w:rsidRPr="00B55727">
        <w:rPr>
          <w:lang w:val="fr-FR"/>
        </w:rPr>
        <w:t>indiqué dans le tableau ci-dessous, étant entendu que les propositions de projet devront encore démontrer que le niveau de financement est nécessaire pour atteindre au moins la cible de réduction de 10 pour cent de l</w:t>
      </w:r>
      <w:r w:rsidR="00DE670E">
        <w:rPr>
          <w:lang w:val="fr-FR"/>
        </w:rPr>
        <w:t>’</w:t>
      </w:r>
      <w:r w:rsidRPr="00B55727">
        <w:rPr>
          <w:lang w:val="fr-FR"/>
        </w:rPr>
        <w:t>objectif de réduction progressive des HFC au titre du Protocole de Montréal ;</w:t>
      </w:r>
    </w:p>
    <w:tbl>
      <w:tblPr>
        <w:tblStyle w:val="TableGrid"/>
        <w:tblW w:w="0" w:type="auto"/>
        <w:tblInd w:w="2122" w:type="dxa"/>
        <w:tblLook w:val="04A0" w:firstRow="1" w:lastRow="0" w:firstColumn="1" w:lastColumn="0" w:noHBand="0" w:noVBand="1"/>
      </w:tblPr>
      <w:tblGrid>
        <w:gridCol w:w="3614"/>
        <w:gridCol w:w="3614"/>
      </w:tblGrid>
      <w:tr w:rsidR="00B55727" w:rsidRPr="00B55727" w14:paraId="4DA75252" w14:textId="77777777" w:rsidTr="00707E57">
        <w:tc>
          <w:tcPr>
            <w:tcW w:w="3614" w:type="dxa"/>
          </w:tcPr>
          <w:p w14:paraId="057EE86A" w14:textId="17859201" w:rsidR="00B55727" w:rsidRPr="00B55727" w:rsidRDefault="00B55727" w:rsidP="00707E57">
            <w:pPr>
              <w:jc w:val="center"/>
              <w:rPr>
                <w:b/>
                <w:bCs/>
                <w:sz w:val="20"/>
                <w:szCs w:val="20"/>
                <w:lang w:val="fr-FR"/>
              </w:rPr>
            </w:pPr>
            <w:r w:rsidRPr="00B55727">
              <w:rPr>
                <w:b/>
                <w:sz w:val="20"/>
                <w:lang w:val="fr-FR"/>
              </w:rPr>
              <w:t>Consommation moyenne de HFC dans l</w:t>
            </w:r>
            <w:r w:rsidR="00DE670E">
              <w:rPr>
                <w:b/>
                <w:sz w:val="20"/>
                <w:lang w:val="fr-FR"/>
              </w:rPr>
              <w:t>’</w:t>
            </w:r>
            <w:r w:rsidRPr="00B55727">
              <w:rPr>
                <w:b/>
                <w:sz w:val="20"/>
                <w:lang w:val="fr-FR"/>
              </w:rPr>
              <w:t>entretien au cours de l</w:t>
            </w:r>
            <w:r w:rsidR="00DE670E">
              <w:rPr>
                <w:b/>
                <w:sz w:val="20"/>
                <w:lang w:val="fr-FR"/>
              </w:rPr>
              <w:t>’</w:t>
            </w:r>
            <w:r w:rsidRPr="00B55727">
              <w:rPr>
                <w:b/>
                <w:sz w:val="20"/>
                <w:lang w:val="fr-FR"/>
              </w:rPr>
              <w:t>année de référence (tm)</w:t>
            </w:r>
          </w:p>
        </w:tc>
        <w:tc>
          <w:tcPr>
            <w:tcW w:w="3614" w:type="dxa"/>
          </w:tcPr>
          <w:p w14:paraId="70A6E4E0" w14:textId="5AFF3208" w:rsidR="00B55727" w:rsidRPr="00B55727" w:rsidRDefault="00B55727" w:rsidP="00707E57">
            <w:pPr>
              <w:jc w:val="center"/>
              <w:rPr>
                <w:b/>
                <w:bCs/>
                <w:sz w:val="20"/>
                <w:szCs w:val="20"/>
                <w:lang w:val="fr-FR"/>
              </w:rPr>
            </w:pPr>
            <w:r w:rsidRPr="00B55727">
              <w:rPr>
                <w:b/>
                <w:sz w:val="20"/>
                <w:lang w:val="fr-FR"/>
              </w:rPr>
              <w:t>Financement si les 10 % de l</w:t>
            </w:r>
            <w:r w:rsidR="00DE670E">
              <w:rPr>
                <w:b/>
                <w:sz w:val="20"/>
                <w:lang w:val="fr-FR"/>
              </w:rPr>
              <w:t>’</w:t>
            </w:r>
            <w:r w:rsidRPr="00B55727">
              <w:rPr>
                <w:b/>
                <w:sz w:val="20"/>
                <w:lang w:val="fr-FR"/>
              </w:rPr>
              <w:t>objectif de réduction progressive des HFC au titre du Protocole de Montréal sont atteints</w:t>
            </w:r>
          </w:p>
        </w:tc>
      </w:tr>
      <w:tr w:rsidR="00B55727" w:rsidRPr="00B55727" w14:paraId="57BA2729" w14:textId="77777777" w:rsidTr="00707E57">
        <w:tc>
          <w:tcPr>
            <w:tcW w:w="3614" w:type="dxa"/>
          </w:tcPr>
          <w:p w14:paraId="270DF1D3" w14:textId="77777777" w:rsidR="00B55727" w:rsidRPr="00B55727" w:rsidRDefault="00B55727" w:rsidP="00707E57">
            <w:pPr>
              <w:ind w:left="602" w:hanging="142"/>
              <w:rPr>
                <w:sz w:val="20"/>
                <w:szCs w:val="20"/>
                <w:lang w:val="fr-FR"/>
              </w:rPr>
            </w:pPr>
            <w:r w:rsidRPr="00B55727">
              <w:rPr>
                <w:sz w:val="20"/>
                <w:lang w:val="fr-FR"/>
              </w:rPr>
              <w:t>Entre 0 et 15</w:t>
            </w:r>
          </w:p>
        </w:tc>
        <w:tc>
          <w:tcPr>
            <w:tcW w:w="3614" w:type="dxa"/>
          </w:tcPr>
          <w:p w14:paraId="5D0303EB" w14:textId="77777777" w:rsidR="00B55727" w:rsidRPr="00B55727" w:rsidRDefault="00B55727" w:rsidP="00707E57">
            <w:pPr>
              <w:ind w:right="605"/>
              <w:jc w:val="right"/>
              <w:rPr>
                <w:sz w:val="20"/>
                <w:szCs w:val="20"/>
                <w:lang w:val="fr-FR"/>
              </w:rPr>
            </w:pPr>
            <w:r w:rsidRPr="00B55727">
              <w:rPr>
                <w:sz w:val="20"/>
                <w:lang w:val="fr-FR"/>
              </w:rPr>
              <w:t>135 000</w:t>
            </w:r>
          </w:p>
        </w:tc>
      </w:tr>
      <w:tr w:rsidR="00B55727" w:rsidRPr="00B55727" w14:paraId="7A8FD1D0" w14:textId="77777777" w:rsidTr="00707E57">
        <w:tc>
          <w:tcPr>
            <w:tcW w:w="3614" w:type="dxa"/>
          </w:tcPr>
          <w:p w14:paraId="1B7D331A" w14:textId="77777777" w:rsidR="00B55727" w:rsidRPr="00B55727" w:rsidRDefault="00B55727" w:rsidP="00707E57">
            <w:pPr>
              <w:ind w:left="602" w:hanging="142"/>
              <w:rPr>
                <w:sz w:val="20"/>
                <w:szCs w:val="20"/>
                <w:lang w:val="fr-FR"/>
              </w:rPr>
            </w:pPr>
            <w:r w:rsidRPr="00B55727">
              <w:rPr>
                <w:sz w:val="20"/>
                <w:lang w:val="fr-FR"/>
              </w:rPr>
              <w:t>Entre 15 et 40</w:t>
            </w:r>
          </w:p>
        </w:tc>
        <w:tc>
          <w:tcPr>
            <w:tcW w:w="3614" w:type="dxa"/>
          </w:tcPr>
          <w:p w14:paraId="2D1E32CE" w14:textId="77777777" w:rsidR="00B55727" w:rsidRPr="00B55727" w:rsidRDefault="00B55727" w:rsidP="00707E57">
            <w:pPr>
              <w:ind w:right="605"/>
              <w:jc w:val="right"/>
              <w:rPr>
                <w:sz w:val="20"/>
                <w:szCs w:val="20"/>
                <w:lang w:val="fr-FR"/>
              </w:rPr>
            </w:pPr>
            <w:r w:rsidRPr="00B55727">
              <w:rPr>
                <w:sz w:val="20"/>
                <w:lang w:val="fr-FR"/>
              </w:rPr>
              <w:t>145 000</w:t>
            </w:r>
          </w:p>
        </w:tc>
      </w:tr>
      <w:tr w:rsidR="00B55727" w:rsidRPr="00B55727" w14:paraId="2E9B334E" w14:textId="77777777" w:rsidTr="00707E57">
        <w:tc>
          <w:tcPr>
            <w:tcW w:w="3614" w:type="dxa"/>
          </w:tcPr>
          <w:p w14:paraId="7A71159D" w14:textId="77777777" w:rsidR="00B55727" w:rsidRPr="00B55727" w:rsidRDefault="00B55727" w:rsidP="00707E57">
            <w:pPr>
              <w:ind w:left="602" w:hanging="142"/>
              <w:rPr>
                <w:sz w:val="20"/>
                <w:szCs w:val="20"/>
                <w:lang w:val="fr-FR"/>
              </w:rPr>
            </w:pPr>
            <w:r w:rsidRPr="00B55727">
              <w:rPr>
                <w:sz w:val="20"/>
                <w:lang w:val="fr-FR"/>
              </w:rPr>
              <w:t>Entre 40 et 80</w:t>
            </w:r>
          </w:p>
        </w:tc>
        <w:tc>
          <w:tcPr>
            <w:tcW w:w="3614" w:type="dxa"/>
          </w:tcPr>
          <w:p w14:paraId="5F572E61" w14:textId="77777777" w:rsidR="00B55727" w:rsidRPr="00B55727" w:rsidRDefault="00B55727" w:rsidP="00707E57">
            <w:pPr>
              <w:ind w:right="605"/>
              <w:jc w:val="right"/>
              <w:rPr>
                <w:sz w:val="20"/>
                <w:szCs w:val="20"/>
                <w:lang w:val="fr-FR"/>
              </w:rPr>
            </w:pPr>
            <w:r w:rsidRPr="00B55727">
              <w:rPr>
                <w:sz w:val="20"/>
                <w:lang w:val="fr-FR"/>
              </w:rPr>
              <w:t>158 000</w:t>
            </w:r>
          </w:p>
        </w:tc>
      </w:tr>
      <w:tr w:rsidR="00B55727" w:rsidRPr="00B55727" w14:paraId="089DFFF6" w14:textId="77777777" w:rsidTr="00707E57">
        <w:tc>
          <w:tcPr>
            <w:tcW w:w="3614" w:type="dxa"/>
          </w:tcPr>
          <w:p w14:paraId="130BF8AD" w14:textId="77777777" w:rsidR="00B55727" w:rsidRPr="00B55727" w:rsidRDefault="00B55727" w:rsidP="00707E57">
            <w:pPr>
              <w:ind w:left="602" w:hanging="142"/>
              <w:rPr>
                <w:sz w:val="20"/>
                <w:szCs w:val="20"/>
                <w:lang w:val="fr-FR"/>
              </w:rPr>
            </w:pPr>
            <w:r w:rsidRPr="00B55727">
              <w:rPr>
                <w:sz w:val="20"/>
                <w:lang w:val="fr-FR"/>
              </w:rPr>
              <w:t>Entre 80 et 120</w:t>
            </w:r>
          </w:p>
        </w:tc>
        <w:tc>
          <w:tcPr>
            <w:tcW w:w="3614" w:type="dxa"/>
          </w:tcPr>
          <w:p w14:paraId="4D4FC74F" w14:textId="77777777" w:rsidR="00B55727" w:rsidRPr="00B55727" w:rsidRDefault="00B55727" w:rsidP="00707E57">
            <w:pPr>
              <w:ind w:right="605"/>
              <w:jc w:val="right"/>
              <w:rPr>
                <w:sz w:val="20"/>
                <w:szCs w:val="20"/>
                <w:lang w:val="fr-FR"/>
              </w:rPr>
            </w:pPr>
            <w:r w:rsidRPr="00B55727">
              <w:rPr>
                <w:sz w:val="20"/>
                <w:lang w:val="fr-FR"/>
              </w:rPr>
              <w:t>170 000</w:t>
            </w:r>
          </w:p>
        </w:tc>
      </w:tr>
      <w:tr w:rsidR="00B55727" w:rsidRPr="00B55727" w14:paraId="7B1B7141" w14:textId="77777777" w:rsidTr="00707E57">
        <w:tc>
          <w:tcPr>
            <w:tcW w:w="3614" w:type="dxa"/>
          </w:tcPr>
          <w:p w14:paraId="3071472D" w14:textId="77777777" w:rsidR="00B55727" w:rsidRPr="00B55727" w:rsidRDefault="00B55727" w:rsidP="00707E57">
            <w:pPr>
              <w:ind w:left="602" w:hanging="142"/>
              <w:rPr>
                <w:sz w:val="20"/>
                <w:szCs w:val="20"/>
                <w:lang w:val="fr-FR"/>
              </w:rPr>
            </w:pPr>
            <w:r w:rsidRPr="00B55727">
              <w:rPr>
                <w:sz w:val="20"/>
                <w:lang w:val="fr-FR"/>
              </w:rPr>
              <w:t>Entre 120 et 160</w:t>
            </w:r>
          </w:p>
        </w:tc>
        <w:tc>
          <w:tcPr>
            <w:tcW w:w="3614" w:type="dxa"/>
          </w:tcPr>
          <w:p w14:paraId="04C455C7" w14:textId="77777777" w:rsidR="00B55727" w:rsidRPr="00B55727" w:rsidRDefault="00B55727" w:rsidP="00707E57">
            <w:pPr>
              <w:ind w:right="605"/>
              <w:jc w:val="right"/>
              <w:rPr>
                <w:sz w:val="20"/>
                <w:szCs w:val="20"/>
                <w:lang w:val="fr-FR"/>
              </w:rPr>
            </w:pPr>
            <w:r w:rsidRPr="00B55727">
              <w:rPr>
                <w:sz w:val="20"/>
                <w:lang w:val="fr-FR"/>
              </w:rPr>
              <w:t>180 000</w:t>
            </w:r>
          </w:p>
        </w:tc>
      </w:tr>
      <w:tr w:rsidR="00B55727" w:rsidRPr="00B55727" w14:paraId="6420C193" w14:textId="77777777" w:rsidTr="00707E57">
        <w:tc>
          <w:tcPr>
            <w:tcW w:w="3614" w:type="dxa"/>
          </w:tcPr>
          <w:p w14:paraId="66D4D321" w14:textId="77777777" w:rsidR="00B55727" w:rsidRPr="00B55727" w:rsidRDefault="00B55727" w:rsidP="00707E57">
            <w:pPr>
              <w:ind w:left="602" w:hanging="142"/>
              <w:rPr>
                <w:sz w:val="20"/>
                <w:szCs w:val="20"/>
                <w:lang w:val="fr-FR"/>
              </w:rPr>
            </w:pPr>
            <w:r w:rsidRPr="00B55727">
              <w:rPr>
                <w:sz w:val="20"/>
                <w:lang w:val="fr-FR"/>
              </w:rPr>
              <w:t>Entre 160 et 200</w:t>
            </w:r>
          </w:p>
        </w:tc>
        <w:tc>
          <w:tcPr>
            <w:tcW w:w="3614" w:type="dxa"/>
          </w:tcPr>
          <w:p w14:paraId="0DB49765" w14:textId="77777777" w:rsidR="00B55727" w:rsidRPr="00B55727" w:rsidRDefault="00B55727" w:rsidP="00707E57">
            <w:pPr>
              <w:ind w:right="605"/>
              <w:jc w:val="right"/>
              <w:rPr>
                <w:sz w:val="20"/>
                <w:szCs w:val="20"/>
                <w:lang w:val="fr-FR"/>
              </w:rPr>
            </w:pPr>
            <w:r w:rsidRPr="00B55727">
              <w:rPr>
                <w:sz w:val="20"/>
                <w:lang w:val="fr-FR"/>
              </w:rPr>
              <w:t>190 000</w:t>
            </w:r>
          </w:p>
        </w:tc>
      </w:tr>
      <w:tr w:rsidR="00B55727" w:rsidRPr="00B55727" w14:paraId="31F3E5D9" w14:textId="77777777" w:rsidTr="00707E57">
        <w:tc>
          <w:tcPr>
            <w:tcW w:w="3614" w:type="dxa"/>
          </w:tcPr>
          <w:p w14:paraId="57AF13F8" w14:textId="77777777" w:rsidR="00B55727" w:rsidRPr="00B55727" w:rsidRDefault="00B55727" w:rsidP="00707E57">
            <w:pPr>
              <w:ind w:left="602" w:hanging="142"/>
              <w:rPr>
                <w:sz w:val="20"/>
                <w:szCs w:val="20"/>
                <w:lang w:val="fr-FR"/>
              </w:rPr>
            </w:pPr>
            <w:r w:rsidRPr="00B55727">
              <w:rPr>
                <w:sz w:val="20"/>
                <w:lang w:val="fr-FR"/>
              </w:rPr>
              <w:t>Entre 200 et 300</w:t>
            </w:r>
          </w:p>
        </w:tc>
        <w:tc>
          <w:tcPr>
            <w:tcW w:w="3614" w:type="dxa"/>
          </w:tcPr>
          <w:p w14:paraId="729DFCB0" w14:textId="77777777" w:rsidR="00B55727" w:rsidRPr="00B55727" w:rsidRDefault="00B55727" w:rsidP="00707E57">
            <w:pPr>
              <w:ind w:right="605"/>
              <w:jc w:val="right"/>
              <w:rPr>
                <w:sz w:val="20"/>
                <w:szCs w:val="20"/>
                <w:lang w:val="fr-FR"/>
              </w:rPr>
            </w:pPr>
            <w:r w:rsidRPr="00B55727">
              <w:rPr>
                <w:sz w:val="20"/>
                <w:lang w:val="fr-FR"/>
              </w:rPr>
              <w:t>325 000</w:t>
            </w:r>
          </w:p>
        </w:tc>
      </w:tr>
      <w:tr w:rsidR="00B55727" w:rsidRPr="00B55727" w14:paraId="0B551151" w14:textId="77777777" w:rsidTr="00707E57">
        <w:tc>
          <w:tcPr>
            <w:tcW w:w="3614" w:type="dxa"/>
          </w:tcPr>
          <w:p w14:paraId="74C57DAF" w14:textId="77777777" w:rsidR="00B55727" w:rsidRPr="00B55727" w:rsidRDefault="00B55727" w:rsidP="00707E57">
            <w:pPr>
              <w:ind w:left="602" w:hanging="142"/>
              <w:rPr>
                <w:sz w:val="20"/>
                <w:szCs w:val="20"/>
                <w:lang w:val="fr-FR"/>
              </w:rPr>
            </w:pPr>
            <w:r w:rsidRPr="00B55727">
              <w:rPr>
                <w:sz w:val="20"/>
                <w:lang w:val="fr-FR"/>
              </w:rPr>
              <w:t>Entre 300 et 360</w:t>
            </w:r>
          </w:p>
        </w:tc>
        <w:tc>
          <w:tcPr>
            <w:tcW w:w="3614" w:type="dxa"/>
          </w:tcPr>
          <w:p w14:paraId="5773AA31" w14:textId="77777777" w:rsidR="00B55727" w:rsidRPr="00B55727" w:rsidRDefault="00B55727" w:rsidP="00707E57">
            <w:pPr>
              <w:ind w:right="605"/>
              <w:jc w:val="right"/>
              <w:rPr>
                <w:sz w:val="20"/>
                <w:szCs w:val="20"/>
                <w:lang w:val="fr-FR"/>
              </w:rPr>
            </w:pPr>
            <w:r w:rsidRPr="00B55727">
              <w:rPr>
                <w:sz w:val="20"/>
                <w:lang w:val="fr-FR"/>
              </w:rPr>
              <w:t>360 000</w:t>
            </w:r>
          </w:p>
        </w:tc>
      </w:tr>
    </w:tbl>
    <w:p w14:paraId="5985F909" w14:textId="31985DEA" w:rsidR="00B55727" w:rsidRPr="00B55727" w:rsidRDefault="00B55727" w:rsidP="00B55727">
      <w:pPr>
        <w:spacing w:after="240"/>
        <w:ind w:left="2127"/>
        <w:rPr>
          <w:sz w:val="18"/>
          <w:szCs w:val="18"/>
          <w:lang w:val="fr-FR"/>
        </w:rPr>
      </w:pPr>
      <w:r w:rsidRPr="00B55727">
        <w:rPr>
          <w:sz w:val="18"/>
          <w:lang w:val="fr-FR"/>
        </w:rPr>
        <w:t>*Financement augmenté de 20 pour cent pour les pays s</w:t>
      </w:r>
      <w:r w:rsidR="00DE670E">
        <w:rPr>
          <w:sz w:val="18"/>
          <w:lang w:val="fr-FR"/>
        </w:rPr>
        <w:t>’</w:t>
      </w:r>
      <w:r w:rsidRPr="00B55727">
        <w:rPr>
          <w:sz w:val="18"/>
          <w:lang w:val="fr-FR"/>
        </w:rPr>
        <w:t>engageant à réduire la consommation de 10 pour cent de la consommation moyenne de HFC des années de référence</w:t>
      </w:r>
    </w:p>
    <w:p w14:paraId="03AFB959" w14:textId="38794ADB" w:rsidR="00B55727" w:rsidRPr="00B55727" w:rsidRDefault="00B55727" w:rsidP="00732DF4">
      <w:pPr>
        <w:pStyle w:val="Heading3"/>
        <w:rPr>
          <w:lang w:val="fr-FR"/>
        </w:rPr>
      </w:pPr>
      <w:r w:rsidRPr="00B55727">
        <w:rPr>
          <w:lang w:val="fr-FR"/>
        </w:rPr>
        <w:lastRenderedPageBreak/>
        <w:t>les pays visés à l</w:t>
      </w:r>
      <w:r w:rsidR="00DE670E">
        <w:rPr>
          <w:lang w:val="fr-FR"/>
        </w:rPr>
        <w:t>’</w:t>
      </w:r>
      <w:r w:rsidRPr="00B55727">
        <w:rPr>
          <w:lang w:val="fr-FR"/>
        </w:rPr>
        <w:t>Article 5 dont la consommation moyenne de HFC est supérieure à 360 tonnes métriques et inférieure à 25 000 tonnes métriques dans le secteur de l</w:t>
      </w:r>
      <w:r w:rsidR="00DE670E">
        <w:rPr>
          <w:lang w:val="fr-FR"/>
        </w:rPr>
        <w:t>’</w:t>
      </w:r>
      <w:r w:rsidRPr="00B55727">
        <w:rPr>
          <w:lang w:val="fr-FR"/>
        </w:rPr>
        <w:t>entretien pendant les années de référence recevront un financement, qui sera déduit de leur point de départ pour les réductions globales de la consommation de HFC, à un niveau maximal de 5,10 $ US/kg, étant entendu que les propositions de projet devront encore démontrer que ce niveau de financement est nécessaire pour atteindre au moins l</w:t>
      </w:r>
      <w:r w:rsidR="00DE670E">
        <w:rPr>
          <w:lang w:val="fr-FR"/>
        </w:rPr>
        <w:t>’</w:t>
      </w:r>
      <w:r w:rsidRPr="00B55727">
        <w:rPr>
          <w:lang w:val="fr-FR"/>
        </w:rPr>
        <w:t>objectif de réduction des HFC de 10 pour cent ;</w:t>
      </w:r>
    </w:p>
    <w:p w14:paraId="07662E1A" w14:textId="5765FC98" w:rsidR="00B55727" w:rsidRPr="00B55727" w:rsidRDefault="00B55727" w:rsidP="00732DF4">
      <w:pPr>
        <w:pStyle w:val="Heading3"/>
        <w:rPr>
          <w:lang w:val="fr-FR"/>
        </w:rPr>
      </w:pPr>
      <w:r w:rsidRPr="00B55727">
        <w:rPr>
          <w:lang w:val="fr-FR"/>
        </w:rPr>
        <w:t>le financement pour les pays visés à l</w:t>
      </w:r>
      <w:r w:rsidR="00DE670E">
        <w:rPr>
          <w:lang w:val="fr-FR"/>
        </w:rPr>
        <w:t>’</w:t>
      </w:r>
      <w:r w:rsidRPr="00B55727">
        <w:rPr>
          <w:lang w:val="fr-FR"/>
        </w:rPr>
        <w:t>Article 5 qui ont une consommation de référence totale de HFC supérieure à 25 000 tonnes métriques sera examiné au cas par cas ;</w:t>
      </w:r>
    </w:p>
    <w:p w14:paraId="760359B5" w14:textId="19942E00" w:rsidR="00B55727" w:rsidRPr="00B55727" w:rsidRDefault="00B55727" w:rsidP="00732DF4">
      <w:pPr>
        <w:pStyle w:val="Heading2"/>
        <w:rPr>
          <w:lang w:val="fr-FR"/>
        </w:rPr>
      </w:pPr>
      <w:r w:rsidRPr="00B55727">
        <w:rPr>
          <w:lang w:val="fr-FR"/>
        </w:rPr>
        <w:t>les pays visés à l</w:t>
      </w:r>
      <w:r w:rsidR="00DE670E">
        <w:rPr>
          <w:lang w:val="fr-FR"/>
        </w:rPr>
        <w:t>’</w:t>
      </w:r>
      <w:r w:rsidRPr="00B55727">
        <w:rPr>
          <w:lang w:val="fr-FR"/>
        </w:rPr>
        <w:t>Article 5 dont il est question au sous-</w:t>
      </w:r>
      <w:r w:rsidR="002953BE">
        <w:rPr>
          <w:lang w:val="fr-FR"/>
        </w:rPr>
        <w:t>paragraphe</w:t>
      </w:r>
      <w:r w:rsidRPr="00B55727">
        <w:rPr>
          <w:lang w:val="fr-FR"/>
        </w:rPr>
        <w:t xml:space="preserve"> b) iii) ci-dessus qui peuvent atteindre l</w:t>
      </w:r>
      <w:r w:rsidR="00DE670E">
        <w:rPr>
          <w:lang w:val="fr-FR"/>
        </w:rPr>
        <w:t>’</w:t>
      </w:r>
      <w:r w:rsidRPr="00B55727">
        <w:rPr>
          <w:lang w:val="fr-FR"/>
        </w:rPr>
        <w:t>étape de réduction de 10 pour cent de la consommation de HFC conformément au calendrier de conformité du Protocole de Montréal pourront recevoir un financement pouvant atteindre le niveau déterminé pour les pays à faible volume de consommation dont la consommation moyenne de HFC en entretien lors des années de référence était compris entre 300 et 360 tonnes métriques, comme indiqué dans le sous-</w:t>
      </w:r>
      <w:r w:rsidR="002953BE">
        <w:rPr>
          <w:lang w:val="fr-FR"/>
        </w:rPr>
        <w:t>paragraphe</w:t>
      </w:r>
      <w:r w:rsidRPr="00B55727">
        <w:rPr>
          <w:lang w:val="fr-FR"/>
        </w:rPr>
        <w:t> a) ii) ci-dessus, étant entendu que doivent figurer dans leurs plans de réduction progressive des HFC, au minimum, les exigences décrites dans le sous-</w:t>
      </w:r>
      <w:r w:rsidR="002953BE">
        <w:rPr>
          <w:lang w:val="fr-FR"/>
        </w:rPr>
        <w:t>paragraphe</w:t>
      </w:r>
      <w:r w:rsidRPr="00B55727">
        <w:rPr>
          <w:lang w:val="fr-FR"/>
        </w:rPr>
        <w:t> a) i) ci-dessus ; et</w:t>
      </w:r>
    </w:p>
    <w:p w14:paraId="799572C8" w14:textId="22F1CD13" w:rsidR="00B55727" w:rsidRPr="00B55727" w:rsidRDefault="00B55727" w:rsidP="00732DF4">
      <w:pPr>
        <w:pStyle w:val="Heading2"/>
        <w:widowControl/>
        <w:rPr>
          <w:lang w:val="fr-FR"/>
        </w:rPr>
      </w:pPr>
      <w:r w:rsidRPr="00B55727">
        <w:rPr>
          <w:lang w:val="fr-FR"/>
        </w:rPr>
        <w:t>réviser les principes évoqués dans les sous-</w:t>
      </w:r>
      <w:r w:rsidR="002953BE">
        <w:rPr>
          <w:lang w:val="fr-FR"/>
        </w:rPr>
        <w:t>paragraphe</w:t>
      </w:r>
      <w:r w:rsidRPr="00B55727">
        <w:rPr>
          <w:lang w:val="fr-FR"/>
        </w:rPr>
        <w:t>s a) et b) en 2028 pour le financement des futures phases des plans de mise en œuvre de l</w:t>
      </w:r>
      <w:r w:rsidR="00DE670E">
        <w:rPr>
          <w:lang w:val="fr-FR"/>
        </w:rPr>
        <w:t>’</w:t>
      </w:r>
      <w:r w:rsidRPr="00B55727">
        <w:rPr>
          <w:lang w:val="fr-FR"/>
        </w:rPr>
        <w:t>Amendement de Kigali.</w:t>
      </w:r>
    </w:p>
    <w:p w14:paraId="75615093" w14:textId="77777777" w:rsidR="00B55727" w:rsidRPr="00B55727" w:rsidRDefault="00B55727" w:rsidP="00B55727">
      <w:pPr>
        <w:keepNext/>
        <w:spacing w:after="240"/>
        <w:rPr>
          <w:b/>
          <w:lang w:val="fr-FR"/>
        </w:rPr>
      </w:pPr>
      <w:r w:rsidRPr="00B55727">
        <w:rPr>
          <w:b/>
          <w:lang w:val="fr-FR"/>
        </w:rPr>
        <w:t>Efficacité énergétique</w:t>
      </w:r>
    </w:p>
    <w:p w14:paraId="315D033A" w14:textId="28BE8941" w:rsidR="00B55727" w:rsidRPr="00B55727" w:rsidRDefault="00B55727" w:rsidP="00B55727">
      <w:pPr>
        <w:widowControl w:val="0"/>
        <w:spacing w:after="240"/>
        <w:rPr>
          <w:b/>
          <w:lang w:val="fr-FR"/>
        </w:rPr>
      </w:pPr>
      <w:r w:rsidRPr="00B55727">
        <w:rPr>
          <w:b/>
          <w:lang w:val="fr-FR"/>
        </w:rPr>
        <w:t xml:space="preserve">Renforcement de la capacité visant la sécurité </w:t>
      </w:r>
      <w:r w:rsidRPr="00B55727">
        <w:rPr>
          <w:lang w:val="fr-FR"/>
        </w:rPr>
        <w:t>(traité dans le cadre du secteur de l</w:t>
      </w:r>
      <w:r w:rsidR="00DE670E">
        <w:rPr>
          <w:lang w:val="fr-FR"/>
        </w:rPr>
        <w:t>’</w:t>
      </w:r>
      <w:r w:rsidRPr="00B55727">
        <w:rPr>
          <w:lang w:val="fr-FR"/>
        </w:rPr>
        <w:t>entretien conformément à la décision 81/67 c))</w:t>
      </w:r>
    </w:p>
    <w:p w14:paraId="58518A3B" w14:textId="77777777" w:rsidR="00B55727" w:rsidRPr="00B55727" w:rsidRDefault="00B55727" w:rsidP="00B55727">
      <w:pPr>
        <w:widowControl w:val="0"/>
        <w:spacing w:after="240"/>
        <w:rPr>
          <w:b/>
          <w:lang w:val="fr-FR"/>
        </w:rPr>
      </w:pPr>
      <w:r w:rsidRPr="00B55727">
        <w:rPr>
          <w:b/>
          <w:lang w:val="fr-FR"/>
        </w:rPr>
        <w:t>Élimination définitive</w:t>
      </w:r>
    </w:p>
    <w:p w14:paraId="4B30E22F" w14:textId="707BA041" w:rsidR="00B55727" w:rsidRPr="00B55727" w:rsidRDefault="00B55727" w:rsidP="00B55727">
      <w:pPr>
        <w:widowControl w:val="0"/>
        <w:spacing w:after="240"/>
        <w:rPr>
          <w:b/>
          <w:lang w:val="fr-FR"/>
        </w:rPr>
      </w:pPr>
      <w:r w:rsidRPr="00B55727">
        <w:rPr>
          <w:b/>
          <w:lang w:val="fr-FR"/>
        </w:rPr>
        <w:t>Admissibilité des substances visées à l</w:t>
      </w:r>
      <w:r w:rsidR="00DE670E">
        <w:rPr>
          <w:b/>
          <w:lang w:val="fr-FR"/>
        </w:rPr>
        <w:t>’</w:t>
      </w:r>
      <w:r w:rsidRPr="00B55727">
        <w:rPr>
          <w:b/>
          <w:lang w:val="fr-FR"/>
        </w:rPr>
        <w:t>Annexe F pouvant faire l</w:t>
      </w:r>
      <w:r w:rsidR="00DE670E">
        <w:rPr>
          <w:b/>
          <w:lang w:val="fr-FR"/>
        </w:rPr>
        <w:t>’</w:t>
      </w:r>
      <w:r w:rsidRPr="00B55727">
        <w:rPr>
          <w:b/>
          <w:lang w:val="fr-FR"/>
        </w:rPr>
        <w:t>objet d</w:t>
      </w:r>
      <w:r w:rsidR="00DE670E">
        <w:rPr>
          <w:b/>
          <w:lang w:val="fr-FR"/>
        </w:rPr>
        <w:t>’</w:t>
      </w:r>
      <w:r w:rsidRPr="00B55727">
        <w:rPr>
          <w:b/>
          <w:lang w:val="fr-FR"/>
        </w:rPr>
        <w:t>une dérogation pour température ambiante élevée</w:t>
      </w:r>
    </w:p>
    <w:p w14:paraId="2D61FC5E" w14:textId="5F1B5EF5" w:rsidR="00B55727" w:rsidRPr="00B55727" w:rsidRDefault="00B55727" w:rsidP="00B55727">
      <w:pPr>
        <w:pStyle w:val="Heading1"/>
        <w:rPr>
          <w:lang w:val="fr-FR"/>
        </w:rPr>
      </w:pPr>
      <w:r w:rsidRPr="00B55727">
        <w:rPr>
          <w:lang w:val="fr-FR"/>
        </w:rPr>
        <w:t>Les quantités de substances visées à l</w:t>
      </w:r>
      <w:r w:rsidR="00DE670E">
        <w:rPr>
          <w:lang w:val="fr-FR"/>
        </w:rPr>
        <w:t>’</w:t>
      </w:r>
      <w:r w:rsidRPr="00B55727">
        <w:rPr>
          <w:lang w:val="fr-FR"/>
        </w:rPr>
        <w:t>Annexe F pouvant faire l</w:t>
      </w:r>
      <w:r w:rsidR="00DE670E">
        <w:rPr>
          <w:lang w:val="fr-FR"/>
        </w:rPr>
        <w:t>’</w:t>
      </w:r>
      <w:r w:rsidRPr="00B55727">
        <w:rPr>
          <w:lang w:val="fr-FR"/>
        </w:rPr>
        <w:t>objet d</w:t>
      </w:r>
      <w:r w:rsidR="00DE670E">
        <w:rPr>
          <w:lang w:val="fr-FR"/>
        </w:rPr>
        <w:t>’</w:t>
      </w:r>
      <w:r w:rsidRPr="00B55727">
        <w:rPr>
          <w:lang w:val="fr-FR"/>
        </w:rPr>
        <w:t>une dérogation pour température ambiante élevée ne sont pas admissibles à un soutien financier du Fonds multilatéral lorsqu</w:t>
      </w:r>
      <w:r w:rsidR="00DE670E">
        <w:rPr>
          <w:lang w:val="fr-FR"/>
        </w:rPr>
        <w:t>’</w:t>
      </w:r>
      <w:r w:rsidRPr="00B55727">
        <w:rPr>
          <w:lang w:val="fr-FR"/>
        </w:rPr>
        <w:t>elles font l</w:t>
      </w:r>
      <w:r w:rsidR="00DE670E">
        <w:rPr>
          <w:lang w:val="fr-FR"/>
        </w:rPr>
        <w:t>’</w:t>
      </w:r>
      <w:r w:rsidRPr="00B55727">
        <w:rPr>
          <w:lang w:val="fr-FR"/>
        </w:rPr>
        <w:t>objet d</w:t>
      </w:r>
      <w:r w:rsidR="00DE670E">
        <w:rPr>
          <w:lang w:val="fr-FR"/>
        </w:rPr>
        <w:t>’</w:t>
      </w:r>
      <w:r w:rsidRPr="00B55727">
        <w:rPr>
          <w:lang w:val="fr-FR"/>
        </w:rPr>
        <w:t>une dérogation pour cette Partie.</w:t>
      </w:r>
    </w:p>
    <w:p w14:paraId="231B6D14" w14:textId="77777777" w:rsidR="00B55727" w:rsidRPr="00B55727" w:rsidRDefault="00B55727" w:rsidP="00B55727">
      <w:pPr>
        <w:rPr>
          <w:lang w:val="fr-FR"/>
        </w:rPr>
      </w:pPr>
    </w:p>
    <w:p w14:paraId="6E346451" w14:textId="77777777" w:rsidR="00B55727" w:rsidRDefault="00B55727" w:rsidP="00B55727">
      <w:pPr>
        <w:sectPr w:rsidR="00B55727" w:rsidSect="00A82B84">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pgNumType w:start="1"/>
          <w:cols w:space="720"/>
          <w:docGrid w:linePitch="299"/>
        </w:sectPr>
      </w:pPr>
    </w:p>
    <w:p w14:paraId="1709F833" w14:textId="77777777" w:rsidR="00B55727" w:rsidRPr="0003334A" w:rsidRDefault="00B55727" w:rsidP="00B55727">
      <w:pPr>
        <w:widowControl w:val="0"/>
        <w:spacing w:after="240"/>
        <w:jc w:val="center"/>
        <w:outlineLvl w:val="1"/>
        <w:rPr>
          <w:b/>
        </w:rPr>
      </w:pPr>
      <w:r w:rsidRPr="00DC5199">
        <w:rPr>
          <w:b/>
        </w:rPr>
        <w:lastRenderedPageBreak/>
        <w:t>Annex II</w:t>
      </w:r>
    </w:p>
    <w:p w14:paraId="74837FCF" w14:textId="77777777" w:rsidR="00B55727" w:rsidRPr="00884113" w:rsidRDefault="00B55727" w:rsidP="00B55727">
      <w:pPr>
        <w:shd w:val="clear" w:color="auto" w:fill="FFFFFF" w:themeFill="background1"/>
        <w:spacing w:after="120"/>
        <w:jc w:val="center"/>
        <w:rPr>
          <w:b/>
          <w:sz w:val="24"/>
          <w:szCs w:val="24"/>
        </w:rPr>
      </w:pPr>
      <w:r w:rsidRPr="00884113">
        <w:rPr>
          <w:b/>
          <w:sz w:val="24"/>
          <w:szCs w:val="24"/>
        </w:rPr>
        <w:t>WORKING TEXT ON THE COST-EFFECTIVENESS THRESHOLDS</w:t>
      </w:r>
    </w:p>
    <w:p w14:paraId="73CB2CBF" w14:textId="77777777" w:rsidR="00B55727" w:rsidRPr="00CA3450" w:rsidRDefault="00B55727" w:rsidP="00B55727">
      <w:pPr>
        <w:shd w:val="clear" w:color="auto" w:fill="FFFFFF" w:themeFill="background1"/>
        <w:spacing w:after="240"/>
        <w:jc w:val="center"/>
        <w:rPr>
          <w:bCs/>
        </w:rPr>
      </w:pPr>
      <w:r w:rsidRPr="00CA3450">
        <w:rPr>
          <w:bCs/>
        </w:rPr>
        <w:t>(</w:t>
      </w:r>
      <w:r w:rsidRPr="00CA3450">
        <w:rPr>
          <w:bCs/>
          <w:lang w:val="en-US"/>
        </w:rPr>
        <w:t xml:space="preserve">Annex XX </w:t>
      </w:r>
      <w:r>
        <w:rPr>
          <w:bCs/>
          <w:lang w:val="en-US"/>
        </w:rPr>
        <w:t>of</w:t>
      </w:r>
      <w:r w:rsidRPr="00CA3450">
        <w:rPr>
          <w:bCs/>
          <w:lang w:val="en-US"/>
        </w:rPr>
        <w:t xml:space="preserve"> document UNEP/OzL.Pro/ExCom/92/56)</w:t>
      </w:r>
    </w:p>
    <w:p w14:paraId="548081AA" w14:textId="77777777" w:rsidR="00B55727" w:rsidRPr="00D829F6" w:rsidRDefault="00B55727" w:rsidP="00B55727">
      <w:pPr>
        <w:keepNext/>
        <w:spacing w:after="40"/>
        <w:rPr>
          <w:b/>
        </w:rPr>
      </w:pPr>
      <w:r w:rsidRPr="00D829F6">
        <w:rPr>
          <w:b/>
        </w:rPr>
        <w:t xml:space="preserve">Cost-effectiveness (CE) thresholds for </w:t>
      </w:r>
      <w:r>
        <w:rPr>
          <w:b/>
        </w:rPr>
        <w:t xml:space="preserve">the </w:t>
      </w:r>
      <w:r w:rsidRPr="00D829F6">
        <w:rPr>
          <w:b/>
        </w:rPr>
        <w:t>CFC and HCFC phase-out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21"/>
        <w:gridCol w:w="1614"/>
        <w:gridCol w:w="1276"/>
        <w:gridCol w:w="1189"/>
        <w:gridCol w:w="2354"/>
        <w:gridCol w:w="1276"/>
        <w:gridCol w:w="1418"/>
        <w:gridCol w:w="1918"/>
      </w:tblGrid>
      <w:tr w:rsidR="00B55727" w:rsidRPr="00D829F6" w14:paraId="17A6494A" w14:textId="77777777" w:rsidTr="00707E57">
        <w:trPr>
          <w:tblHeader/>
        </w:trPr>
        <w:tc>
          <w:tcPr>
            <w:tcW w:w="1980" w:type="dxa"/>
            <w:vMerge w:val="restart"/>
            <w:shd w:val="clear" w:color="auto" w:fill="auto"/>
            <w:vAlign w:val="center"/>
            <w:hideMark/>
          </w:tcPr>
          <w:p w14:paraId="60FB2E59" w14:textId="77777777" w:rsidR="00B55727" w:rsidRPr="00D829F6" w:rsidRDefault="00B55727" w:rsidP="00707E57">
            <w:pPr>
              <w:keepNext/>
              <w:jc w:val="center"/>
              <w:rPr>
                <w:color w:val="000000"/>
                <w:sz w:val="18"/>
                <w:szCs w:val="18"/>
              </w:rPr>
            </w:pPr>
            <w:r w:rsidRPr="00D829F6">
              <w:rPr>
                <w:b/>
                <w:bCs/>
                <w:color w:val="000000"/>
                <w:sz w:val="18"/>
                <w:szCs w:val="18"/>
              </w:rPr>
              <w:t>Sector</w:t>
            </w:r>
          </w:p>
        </w:tc>
        <w:tc>
          <w:tcPr>
            <w:tcW w:w="4111" w:type="dxa"/>
            <w:gridSpan w:val="3"/>
            <w:shd w:val="clear" w:color="auto" w:fill="auto"/>
            <w:vAlign w:val="center"/>
            <w:hideMark/>
          </w:tcPr>
          <w:p w14:paraId="1F2DF323" w14:textId="77777777" w:rsidR="00B55727" w:rsidRPr="00D829F6" w:rsidRDefault="00B55727" w:rsidP="00707E57">
            <w:pPr>
              <w:keepNext/>
              <w:jc w:val="center"/>
              <w:rPr>
                <w:b/>
                <w:bCs/>
                <w:color w:val="000000"/>
                <w:sz w:val="18"/>
                <w:szCs w:val="18"/>
              </w:rPr>
            </w:pPr>
            <w:r w:rsidRPr="00D829F6">
              <w:rPr>
                <w:b/>
                <w:bCs/>
                <w:color w:val="000000"/>
                <w:sz w:val="18"/>
                <w:szCs w:val="18"/>
              </w:rPr>
              <w:t>National ODS phase-out plans</w:t>
            </w:r>
          </w:p>
          <w:p w14:paraId="40D54148" w14:textId="77777777" w:rsidR="00B55727" w:rsidRPr="00D829F6" w:rsidRDefault="00B55727" w:rsidP="00707E57">
            <w:pPr>
              <w:keepNext/>
              <w:jc w:val="center"/>
              <w:rPr>
                <w:b/>
                <w:bCs/>
                <w:color w:val="000000"/>
                <w:sz w:val="18"/>
                <w:szCs w:val="18"/>
                <w:lang w:val="es-ES_tradnl"/>
              </w:rPr>
            </w:pPr>
            <w:r w:rsidRPr="006871F5">
              <w:rPr>
                <w:b/>
                <w:bCs/>
                <w:color w:val="000000"/>
                <w:sz w:val="18"/>
                <w:szCs w:val="18"/>
              </w:rPr>
              <w:t xml:space="preserve">(UNEP/OzL.Pro/ExCom/16/20 para. </w:t>
            </w:r>
            <w:r w:rsidRPr="00D829F6">
              <w:rPr>
                <w:b/>
                <w:bCs/>
                <w:color w:val="000000"/>
                <w:sz w:val="18"/>
                <w:szCs w:val="18"/>
                <w:lang w:val="es-ES_tradnl"/>
              </w:rPr>
              <w:t>32)</w:t>
            </w:r>
          </w:p>
        </w:tc>
        <w:tc>
          <w:tcPr>
            <w:tcW w:w="4819" w:type="dxa"/>
            <w:gridSpan w:val="3"/>
            <w:shd w:val="clear" w:color="auto" w:fill="auto"/>
            <w:vAlign w:val="center"/>
            <w:hideMark/>
          </w:tcPr>
          <w:p w14:paraId="50365081" w14:textId="77777777" w:rsidR="00B55727" w:rsidRPr="00D829F6" w:rsidRDefault="00B55727" w:rsidP="00707E57">
            <w:pPr>
              <w:keepNext/>
              <w:jc w:val="center"/>
              <w:rPr>
                <w:b/>
                <w:bCs/>
                <w:color w:val="000000"/>
                <w:sz w:val="18"/>
                <w:szCs w:val="18"/>
              </w:rPr>
            </w:pPr>
            <w:r w:rsidRPr="00D829F6">
              <w:rPr>
                <w:b/>
                <w:bCs/>
                <w:color w:val="000000"/>
                <w:sz w:val="18"/>
                <w:szCs w:val="18"/>
              </w:rPr>
              <w:t>HPMPs</w:t>
            </w:r>
          </w:p>
          <w:p w14:paraId="4EBB4D8A" w14:textId="77777777" w:rsidR="00B55727" w:rsidRPr="00D829F6" w:rsidRDefault="00B55727" w:rsidP="00707E57">
            <w:pPr>
              <w:keepNext/>
              <w:jc w:val="center"/>
              <w:rPr>
                <w:b/>
                <w:bCs/>
                <w:color w:val="000000"/>
                <w:sz w:val="18"/>
                <w:szCs w:val="18"/>
              </w:rPr>
            </w:pPr>
            <w:r w:rsidRPr="00D829F6">
              <w:rPr>
                <w:b/>
                <w:bCs/>
                <w:color w:val="000000"/>
                <w:sz w:val="18"/>
                <w:szCs w:val="18"/>
              </w:rPr>
              <w:t>(decisions 60/44, 62/13 and 74/50)</w:t>
            </w:r>
          </w:p>
        </w:tc>
        <w:tc>
          <w:tcPr>
            <w:tcW w:w="1418" w:type="dxa"/>
            <w:vMerge w:val="restart"/>
            <w:vAlign w:val="center"/>
          </w:tcPr>
          <w:p w14:paraId="029A7776" w14:textId="77777777" w:rsidR="00B55727" w:rsidRPr="00D829F6" w:rsidRDefault="00B55727" w:rsidP="00707E57">
            <w:pPr>
              <w:keepNext/>
              <w:jc w:val="center"/>
              <w:rPr>
                <w:b/>
                <w:bCs/>
                <w:color w:val="000000"/>
                <w:sz w:val="18"/>
                <w:szCs w:val="18"/>
              </w:rPr>
            </w:pPr>
            <w:r w:rsidRPr="00D829F6">
              <w:rPr>
                <w:b/>
                <w:bCs/>
                <w:color w:val="000000"/>
                <w:sz w:val="18"/>
                <w:szCs w:val="18"/>
                <w:highlight w:val="yellow"/>
              </w:rPr>
              <w:t>TEAP</w:t>
            </w:r>
          </w:p>
          <w:p w14:paraId="7AE5928D" w14:textId="77777777" w:rsidR="00B55727" w:rsidRPr="00D829F6" w:rsidRDefault="00B55727" w:rsidP="00707E57">
            <w:pPr>
              <w:keepNext/>
              <w:jc w:val="center"/>
              <w:rPr>
                <w:b/>
                <w:bCs/>
                <w:color w:val="000000"/>
                <w:sz w:val="18"/>
                <w:szCs w:val="18"/>
              </w:rPr>
            </w:pPr>
            <w:r w:rsidRPr="00D829F6">
              <w:rPr>
                <w:b/>
                <w:bCs/>
                <w:color w:val="000000"/>
                <w:sz w:val="18"/>
                <w:szCs w:val="18"/>
                <w:highlight w:val="yellow"/>
              </w:rPr>
              <w:t>(ExMOP 3)</w:t>
            </w:r>
          </w:p>
        </w:tc>
        <w:tc>
          <w:tcPr>
            <w:tcW w:w="1918" w:type="dxa"/>
            <w:vMerge w:val="restart"/>
            <w:vAlign w:val="center"/>
          </w:tcPr>
          <w:p w14:paraId="54341D44" w14:textId="77777777" w:rsidR="00B55727" w:rsidRDefault="00B55727" w:rsidP="00707E57">
            <w:pPr>
              <w:keepNext/>
              <w:jc w:val="center"/>
              <w:rPr>
                <w:b/>
                <w:bCs/>
                <w:color w:val="000000"/>
                <w:sz w:val="18"/>
                <w:szCs w:val="18"/>
                <w:highlight w:val="green"/>
              </w:rPr>
            </w:pPr>
            <w:r w:rsidRPr="00D829F6">
              <w:rPr>
                <w:b/>
                <w:bCs/>
                <w:color w:val="000000"/>
                <w:sz w:val="18"/>
                <w:szCs w:val="18"/>
                <w:highlight w:val="green"/>
              </w:rPr>
              <w:t>Agreed CE</w:t>
            </w:r>
          </w:p>
          <w:p w14:paraId="6E5395CA" w14:textId="77777777" w:rsidR="00B55727" w:rsidRPr="00D829F6" w:rsidRDefault="00B55727" w:rsidP="00707E57">
            <w:pPr>
              <w:keepNext/>
              <w:jc w:val="center"/>
              <w:rPr>
                <w:b/>
                <w:bCs/>
                <w:color w:val="000000"/>
                <w:sz w:val="18"/>
                <w:szCs w:val="18"/>
                <w:highlight w:val="green"/>
              </w:rPr>
            </w:pPr>
            <w:r w:rsidRPr="00D829F6">
              <w:rPr>
                <w:b/>
                <w:bCs/>
                <w:color w:val="000000"/>
                <w:sz w:val="18"/>
                <w:szCs w:val="18"/>
                <w:highlight w:val="green"/>
              </w:rPr>
              <w:t>(US</w:t>
            </w:r>
            <w:r>
              <w:rPr>
                <w:b/>
                <w:bCs/>
                <w:color w:val="000000"/>
                <w:sz w:val="18"/>
                <w:szCs w:val="18"/>
                <w:highlight w:val="green"/>
              </w:rPr>
              <w:t> </w:t>
            </w:r>
            <w:r w:rsidRPr="00D829F6">
              <w:rPr>
                <w:b/>
                <w:bCs/>
                <w:color w:val="000000"/>
                <w:sz w:val="18"/>
                <w:szCs w:val="18"/>
                <w:highlight w:val="green"/>
              </w:rPr>
              <w:t>$/kg)</w:t>
            </w:r>
          </w:p>
        </w:tc>
      </w:tr>
      <w:tr w:rsidR="00B55727" w:rsidRPr="00D829F6" w14:paraId="4D87A654" w14:textId="77777777" w:rsidTr="00707E57">
        <w:trPr>
          <w:tblHeader/>
        </w:trPr>
        <w:tc>
          <w:tcPr>
            <w:tcW w:w="1980" w:type="dxa"/>
            <w:vMerge/>
            <w:shd w:val="clear" w:color="auto" w:fill="auto"/>
            <w:hideMark/>
          </w:tcPr>
          <w:p w14:paraId="61566CBB" w14:textId="77777777" w:rsidR="00B55727" w:rsidRPr="00D829F6" w:rsidRDefault="00B55727" w:rsidP="00707E57">
            <w:pPr>
              <w:widowControl w:val="0"/>
              <w:jc w:val="center"/>
              <w:rPr>
                <w:b/>
                <w:bCs/>
                <w:color w:val="000000"/>
                <w:sz w:val="18"/>
                <w:szCs w:val="18"/>
              </w:rPr>
            </w:pPr>
          </w:p>
        </w:tc>
        <w:tc>
          <w:tcPr>
            <w:tcW w:w="1221" w:type="dxa"/>
            <w:shd w:val="clear" w:color="auto" w:fill="auto"/>
            <w:vAlign w:val="center"/>
            <w:hideMark/>
          </w:tcPr>
          <w:p w14:paraId="4B961B66" w14:textId="77777777" w:rsidR="00B55727" w:rsidRPr="00D829F6" w:rsidRDefault="00B55727" w:rsidP="00707E57">
            <w:pPr>
              <w:widowControl w:val="0"/>
              <w:jc w:val="center"/>
              <w:rPr>
                <w:b/>
                <w:bCs/>
                <w:color w:val="000000"/>
                <w:sz w:val="18"/>
                <w:szCs w:val="18"/>
              </w:rPr>
            </w:pPr>
            <w:r w:rsidRPr="00D829F6">
              <w:rPr>
                <w:b/>
                <w:bCs/>
                <w:color w:val="000000"/>
                <w:sz w:val="18"/>
                <w:szCs w:val="18"/>
              </w:rPr>
              <w:t>Baseline substance</w:t>
            </w:r>
          </w:p>
        </w:tc>
        <w:tc>
          <w:tcPr>
            <w:tcW w:w="1614" w:type="dxa"/>
            <w:shd w:val="clear" w:color="auto" w:fill="auto"/>
            <w:vAlign w:val="center"/>
            <w:hideMark/>
          </w:tcPr>
          <w:p w14:paraId="58A5ED3F" w14:textId="77777777" w:rsidR="00B55727" w:rsidRPr="00D829F6" w:rsidRDefault="00B55727" w:rsidP="00707E57">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708B77E1" w14:textId="77777777" w:rsidR="00B55727" w:rsidRPr="00D829F6" w:rsidRDefault="00B55727" w:rsidP="00707E57">
            <w:pPr>
              <w:widowControl w:val="0"/>
              <w:jc w:val="center"/>
              <w:rPr>
                <w:b/>
                <w:bCs/>
                <w:color w:val="000000"/>
                <w:sz w:val="18"/>
                <w:szCs w:val="18"/>
              </w:rPr>
            </w:pPr>
            <w:r w:rsidRPr="00D829F6">
              <w:rPr>
                <w:b/>
                <w:bCs/>
                <w:color w:val="000000"/>
                <w:sz w:val="18"/>
                <w:szCs w:val="18"/>
              </w:rPr>
              <w:t>CE threshold (US $/kg)</w:t>
            </w:r>
          </w:p>
        </w:tc>
        <w:tc>
          <w:tcPr>
            <w:tcW w:w="1189" w:type="dxa"/>
            <w:shd w:val="clear" w:color="auto" w:fill="auto"/>
            <w:vAlign w:val="center"/>
            <w:hideMark/>
          </w:tcPr>
          <w:p w14:paraId="3182E574" w14:textId="77777777" w:rsidR="00B55727" w:rsidRPr="00D829F6" w:rsidRDefault="00B55727" w:rsidP="00707E57">
            <w:pPr>
              <w:widowControl w:val="0"/>
              <w:jc w:val="center"/>
              <w:rPr>
                <w:b/>
                <w:bCs/>
                <w:color w:val="000000"/>
                <w:sz w:val="18"/>
                <w:szCs w:val="18"/>
              </w:rPr>
            </w:pPr>
            <w:r w:rsidRPr="00D829F6">
              <w:rPr>
                <w:b/>
                <w:bCs/>
                <w:color w:val="000000"/>
                <w:sz w:val="18"/>
                <w:szCs w:val="18"/>
              </w:rPr>
              <w:t>Baseline substance</w:t>
            </w:r>
          </w:p>
        </w:tc>
        <w:tc>
          <w:tcPr>
            <w:tcW w:w="2354" w:type="dxa"/>
            <w:shd w:val="clear" w:color="auto" w:fill="auto"/>
            <w:vAlign w:val="center"/>
            <w:hideMark/>
          </w:tcPr>
          <w:p w14:paraId="05A97095" w14:textId="77777777" w:rsidR="00B55727" w:rsidRPr="00D829F6" w:rsidRDefault="00B55727" w:rsidP="00707E57">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5050A4A6" w14:textId="77777777" w:rsidR="00B55727" w:rsidRPr="00D829F6" w:rsidRDefault="00B55727" w:rsidP="00707E57">
            <w:pPr>
              <w:widowControl w:val="0"/>
              <w:jc w:val="center"/>
              <w:rPr>
                <w:b/>
                <w:bCs/>
                <w:color w:val="000000"/>
                <w:sz w:val="18"/>
                <w:szCs w:val="18"/>
              </w:rPr>
            </w:pPr>
            <w:r w:rsidRPr="00D829F6">
              <w:rPr>
                <w:b/>
                <w:bCs/>
                <w:color w:val="000000"/>
                <w:sz w:val="18"/>
                <w:szCs w:val="18"/>
              </w:rPr>
              <w:t>CE threshold (US $/kg)</w:t>
            </w:r>
          </w:p>
        </w:tc>
        <w:tc>
          <w:tcPr>
            <w:tcW w:w="1418" w:type="dxa"/>
            <w:vMerge/>
          </w:tcPr>
          <w:p w14:paraId="40C947B3" w14:textId="77777777" w:rsidR="00B55727" w:rsidRPr="00D829F6" w:rsidRDefault="00B55727" w:rsidP="00707E57">
            <w:pPr>
              <w:widowControl w:val="0"/>
              <w:jc w:val="center"/>
              <w:rPr>
                <w:b/>
                <w:bCs/>
                <w:color w:val="000000"/>
                <w:sz w:val="18"/>
                <w:szCs w:val="18"/>
              </w:rPr>
            </w:pPr>
          </w:p>
        </w:tc>
        <w:tc>
          <w:tcPr>
            <w:tcW w:w="1918" w:type="dxa"/>
            <w:vMerge/>
          </w:tcPr>
          <w:p w14:paraId="04D07E3D" w14:textId="77777777" w:rsidR="00B55727" w:rsidRPr="00D829F6" w:rsidRDefault="00B55727" w:rsidP="00707E57">
            <w:pPr>
              <w:widowControl w:val="0"/>
              <w:jc w:val="center"/>
              <w:rPr>
                <w:b/>
                <w:bCs/>
                <w:color w:val="000000"/>
                <w:sz w:val="18"/>
                <w:szCs w:val="18"/>
                <w:highlight w:val="green"/>
              </w:rPr>
            </w:pPr>
          </w:p>
        </w:tc>
      </w:tr>
      <w:tr w:rsidR="00B55727" w:rsidRPr="00D829F6" w14:paraId="5AEFC79A" w14:textId="77777777" w:rsidTr="00707E57">
        <w:tc>
          <w:tcPr>
            <w:tcW w:w="1980" w:type="dxa"/>
            <w:vMerge w:val="restart"/>
            <w:shd w:val="clear" w:color="auto" w:fill="auto"/>
            <w:hideMark/>
          </w:tcPr>
          <w:p w14:paraId="6804B8E2" w14:textId="77777777" w:rsidR="00B55727" w:rsidRPr="00D829F6" w:rsidRDefault="00B55727" w:rsidP="00707E57">
            <w:pPr>
              <w:widowControl w:val="0"/>
              <w:jc w:val="left"/>
              <w:rPr>
                <w:color w:val="000000"/>
                <w:sz w:val="18"/>
                <w:szCs w:val="18"/>
              </w:rPr>
            </w:pPr>
            <w:r w:rsidRPr="00D829F6">
              <w:rPr>
                <w:color w:val="000000"/>
                <w:sz w:val="18"/>
                <w:szCs w:val="18"/>
              </w:rPr>
              <w:t>Domestic refrigeration (refrigerant and PU foam panel components)</w:t>
            </w:r>
          </w:p>
        </w:tc>
        <w:tc>
          <w:tcPr>
            <w:tcW w:w="1221" w:type="dxa"/>
            <w:shd w:val="clear" w:color="auto" w:fill="auto"/>
            <w:hideMark/>
          </w:tcPr>
          <w:p w14:paraId="1835A42D" w14:textId="77777777" w:rsidR="00B55727" w:rsidRPr="00D829F6" w:rsidRDefault="00B55727" w:rsidP="00707E57">
            <w:pPr>
              <w:keepNext/>
              <w:keepLines/>
              <w:rPr>
                <w:color w:val="000000"/>
                <w:sz w:val="18"/>
                <w:szCs w:val="18"/>
              </w:rPr>
            </w:pPr>
            <w:r w:rsidRPr="00D829F6">
              <w:rPr>
                <w:color w:val="000000"/>
                <w:sz w:val="18"/>
                <w:szCs w:val="18"/>
              </w:rPr>
              <w:t xml:space="preserve">CFC-12 </w:t>
            </w:r>
          </w:p>
        </w:tc>
        <w:tc>
          <w:tcPr>
            <w:tcW w:w="1614" w:type="dxa"/>
            <w:shd w:val="clear" w:color="auto" w:fill="auto"/>
            <w:hideMark/>
          </w:tcPr>
          <w:p w14:paraId="5CE7FF4E" w14:textId="77777777" w:rsidR="00B55727" w:rsidRPr="00D829F6" w:rsidRDefault="00B55727" w:rsidP="00707E57">
            <w:pPr>
              <w:widowControl w:val="0"/>
              <w:rPr>
                <w:color w:val="000000"/>
                <w:sz w:val="18"/>
                <w:szCs w:val="18"/>
              </w:rPr>
            </w:pPr>
            <w:r w:rsidRPr="00D829F6">
              <w:rPr>
                <w:color w:val="000000"/>
                <w:sz w:val="18"/>
                <w:szCs w:val="18"/>
              </w:rPr>
              <w:t>HFC-134a</w:t>
            </w:r>
          </w:p>
          <w:p w14:paraId="4B3A2C93" w14:textId="77777777" w:rsidR="00B55727" w:rsidRPr="00D829F6" w:rsidRDefault="00B55727" w:rsidP="00707E57">
            <w:pPr>
              <w:widowControl w:val="0"/>
              <w:rPr>
                <w:color w:val="000000"/>
                <w:sz w:val="18"/>
                <w:szCs w:val="18"/>
              </w:rPr>
            </w:pPr>
            <w:r w:rsidRPr="00D829F6">
              <w:rPr>
                <w:color w:val="000000"/>
                <w:sz w:val="18"/>
                <w:szCs w:val="18"/>
              </w:rPr>
              <w:t>R-600a</w:t>
            </w:r>
          </w:p>
        </w:tc>
        <w:tc>
          <w:tcPr>
            <w:tcW w:w="1276" w:type="dxa"/>
            <w:vMerge w:val="restart"/>
            <w:shd w:val="clear" w:color="auto" w:fill="auto"/>
            <w:tcMar>
              <w:left w:w="115" w:type="dxa"/>
              <w:right w:w="288" w:type="dxa"/>
            </w:tcMar>
            <w:hideMark/>
          </w:tcPr>
          <w:p w14:paraId="11CCEA0F" w14:textId="77777777" w:rsidR="00B55727" w:rsidRPr="00D829F6" w:rsidRDefault="00B55727" w:rsidP="00707E57">
            <w:pPr>
              <w:widowControl w:val="0"/>
              <w:ind w:right="-148"/>
              <w:jc w:val="right"/>
              <w:rPr>
                <w:color w:val="000000"/>
                <w:sz w:val="18"/>
                <w:szCs w:val="18"/>
              </w:rPr>
            </w:pPr>
            <w:r w:rsidRPr="00D829F6">
              <w:rPr>
                <w:color w:val="000000"/>
                <w:sz w:val="18"/>
                <w:szCs w:val="18"/>
              </w:rPr>
              <w:t>13.76</w:t>
            </w:r>
          </w:p>
        </w:tc>
        <w:tc>
          <w:tcPr>
            <w:tcW w:w="1189" w:type="dxa"/>
            <w:shd w:val="clear" w:color="auto" w:fill="auto"/>
            <w:hideMark/>
          </w:tcPr>
          <w:p w14:paraId="7D3BEF14" w14:textId="77777777" w:rsidR="00B55727" w:rsidRPr="00D829F6" w:rsidRDefault="00B55727" w:rsidP="00707E57">
            <w:pPr>
              <w:widowControl w:val="0"/>
              <w:rPr>
                <w:color w:val="000000"/>
                <w:sz w:val="18"/>
                <w:szCs w:val="18"/>
              </w:rPr>
            </w:pPr>
            <w:r w:rsidRPr="00D829F6">
              <w:rPr>
                <w:color w:val="000000"/>
                <w:sz w:val="18"/>
                <w:szCs w:val="18"/>
              </w:rPr>
              <w:t>n.a.</w:t>
            </w:r>
          </w:p>
        </w:tc>
        <w:tc>
          <w:tcPr>
            <w:tcW w:w="2354" w:type="dxa"/>
            <w:shd w:val="clear" w:color="auto" w:fill="auto"/>
            <w:hideMark/>
          </w:tcPr>
          <w:p w14:paraId="7F4FC3DA" w14:textId="77777777" w:rsidR="00B55727" w:rsidRPr="00D829F6" w:rsidRDefault="00B55727" w:rsidP="00707E57">
            <w:pPr>
              <w:widowControl w:val="0"/>
              <w:rPr>
                <w:color w:val="000000"/>
                <w:sz w:val="18"/>
                <w:szCs w:val="18"/>
              </w:rPr>
            </w:pPr>
            <w:r w:rsidRPr="00D829F6">
              <w:rPr>
                <w:color w:val="000000"/>
                <w:sz w:val="18"/>
                <w:szCs w:val="18"/>
              </w:rPr>
              <w:t>n.a.</w:t>
            </w:r>
          </w:p>
        </w:tc>
        <w:tc>
          <w:tcPr>
            <w:tcW w:w="1276" w:type="dxa"/>
            <w:shd w:val="clear" w:color="auto" w:fill="auto"/>
            <w:hideMark/>
          </w:tcPr>
          <w:p w14:paraId="3219907C" w14:textId="77777777" w:rsidR="00B55727" w:rsidRPr="00D829F6" w:rsidRDefault="00B55727" w:rsidP="00707E57">
            <w:pPr>
              <w:widowControl w:val="0"/>
              <w:jc w:val="right"/>
              <w:rPr>
                <w:color w:val="000000"/>
                <w:sz w:val="18"/>
                <w:szCs w:val="18"/>
              </w:rPr>
            </w:pPr>
            <w:r w:rsidRPr="00D829F6">
              <w:rPr>
                <w:color w:val="000000"/>
                <w:sz w:val="18"/>
                <w:szCs w:val="18"/>
              </w:rPr>
              <w:t>n.a.</w:t>
            </w:r>
          </w:p>
        </w:tc>
        <w:tc>
          <w:tcPr>
            <w:tcW w:w="1418" w:type="dxa"/>
          </w:tcPr>
          <w:p w14:paraId="19C8BC7E" w14:textId="77777777" w:rsidR="00B55727" w:rsidRPr="00D829F6" w:rsidRDefault="00B55727" w:rsidP="00707E57">
            <w:pPr>
              <w:widowControl w:val="0"/>
              <w:jc w:val="right"/>
              <w:rPr>
                <w:color w:val="000000"/>
                <w:sz w:val="18"/>
                <w:szCs w:val="18"/>
                <w:highlight w:val="yellow"/>
              </w:rPr>
            </w:pPr>
            <w:r w:rsidRPr="00D829F6">
              <w:rPr>
                <w:color w:val="000000"/>
                <w:sz w:val="18"/>
                <w:szCs w:val="18"/>
                <w:highlight w:val="yellow"/>
              </w:rPr>
              <w:t>8-10</w:t>
            </w:r>
            <w:r w:rsidRPr="00010DE5">
              <w:rPr>
                <w:color w:val="000000"/>
                <w:sz w:val="18"/>
                <w:szCs w:val="18"/>
              </w:rPr>
              <w:t xml:space="preserve"> </w:t>
            </w:r>
            <w:r w:rsidRPr="00010DE5">
              <w:rPr>
                <w:color w:val="000000"/>
                <w:sz w:val="18"/>
                <w:szCs w:val="18"/>
                <w:highlight w:val="green"/>
              </w:rPr>
              <w:t>[</w:t>
            </w:r>
            <w:r w:rsidRPr="00D829F6">
              <w:rPr>
                <w:color w:val="000000"/>
                <w:sz w:val="18"/>
                <w:szCs w:val="18"/>
                <w:highlight w:val="green"/>
              </w:rPr>
              <w:t>13.76</w:t>
            </w:r>
            <w:r>
              <w:rPr>
                <w:color w:val="000000"/>
                <w:sz w:val="18"/>
                <w:szCs w:val="18"/>
                <w:highlight w:val="green"/>
              </w:rPr>
              <w:t xml:space="preserve">] </w:t>
            </w:r>
            <w:r w:rsidRPr="00D829F6">
              <w:rPr>
                <w:color w:val="000000"/>
                <w:sz w:val="18"/>
                <w:szCs w:val="18"/>
                <w:highlight w:val="green"/>
              </w:rPr>
              <w:t>(Canada</w:t>
            </w:r>
            <w:r w:rsidRPr="00010DE5">
              <w:rPr>
                <w:color w:val="000000"/>
                <w:sz w:val="18"/>
                <w:szCs w:val="18"/>
                <w:highlight w:val="green"/>
              </w:rPr>
              <w:t>)</w:t>
            </w:r>
          </w:p>
        </w:tc>
        <w:tc>
          <w:tcPr>
            <w:tcW w:w="1918" w:type="dxa"/>
            <w:vMerge w:val="restart"/>
          </w:tcPr>
          <w:p w14:paraId="44F3E046" w14:textId="77777777" w:rsidR="00B55727" w:rsidRPr="00D829F6" w:rsidRDefault="00B55727" w:rsidP="00707E57">
            <w:pPr>
              <w:widowControl w:val="0"/>
              <w:jc w:val="right"/>
              <w:rPr>
                <w:color w:val="000000"/>
                <w:sz w:val="18"/>
                <w:szCs w:val="18"/>
                <w:highlight w:val="green"/>
              </w:rPr>
            </w:pPr>
            <w:r w:rsidRPr="00D829F6">
              <w:rPr>
                <w:color w:val="000000"/>
                <w:sz w:val="18"/>
                <w:szCs w:val="18"/>
                <w:highlight w:val="green"/>
              </w:rPr>
              <w:t>13.76</w:t>
            </w:r>
          </w:p>
        </w:tc>
      </w:tr>
      <w:tr w:rsidR="00B55727" w:rsidRPr="00D829F6" w14:paraId="3768E18D" w14:textId="77777777" w:rsidTr="00707E57">
        <w:tc>
          <w:tcPr>
            <w:tcW w:w="1980" w:type="dxa"/>
            <w:vMerge/>
            <w:tcBorders>
              <w:bottom w:val="single" w:sz="4" w:space="0" w:color="auto"/>
            </w:tcBorders>
            <w:shd w:val="clear" w:color="auto" w:fill="auto"/>
            <w:hideMark/>
          </w:tcPr>
          <w:p w14:paraId="3BC9478C" w14:textId="77777777" w:rsidR="00B55727" w:rsidRPr="00D829F6" w:rsidRDefault="00B55727" w:rsidP="00707E57">
            <w:pPr>
              <w:widowControl w:val="0"/>
              <w:jc w:val="left"/>
              <w:rPr>
                <w:color w:val="000000"/>
                <w:sz w:val="18"/>
                <w:szCs w:val="18"/>
              </w:rPr>
            </w:pPr>
          </w:p>
        </w:tc>
        <w:tc>
          <w:tcPr>
            <w:tcW w:w="1221" w:type="dxa"/>
            <w:tcBorders>
              <w:bottom w:val="single" w:sz="4" w:space="0" w:color="auto"/>
            </w:tcBorders>
            <w:shd w:val="clear" w:color="auto" w:fill="auto"/>
            <w:hideMark/>
          </w:tcPr>
          <w:p w14:paraId="33CA8F37" w14:textId="77777777" w:rsidR="00B55727" w:rsidRPr="00D829F6" w:rsidRDefault="00B55727" w:rsidP="00707E57">
            <w:pPr>
              <w:keepNext/>
              <w:keepLines/>
              <w:rPr>
                <w:color w:val="000000"/>
                <w:sz w:val="18"/>
                <w:szCs w:val="18"/>
              </w:rPr>
            </w:pPr>
            <w:r w:rsidRPr="00D829F6">
              <w:rPr>
                <w:color w:val="000000"/>
                <w:sz w:val="18"/>
                <w:szCs w:val="18"/>
              </w:rPr>
              <w:t xml:space="preserve">CFC-11 </w:t>
            </w:r>
          </w:p>
        </w:tc>
        <w:tc>
          <w:tcPr>
            <w:tcW w:w="1614" w:type="dxa"/>
            <w:tcBorders>
              <w:bottom w:val="single" w:sz="4" w:space="0" w:color="auto"/>
            </w:tcBorders>
            <w:shd w:val="clear" w:color="auto" w:fill="auto"/>
            <w:hideMark/>
          </w:tcPr>
          <w:p w14:paraId="7CE50426" w14:textId="77777777" w:rsidR="00B55727" w:rsidRDefault="00B55727" w:rsidP="00707E57">
            <w:pPr>
              <w:widowControl w:val="0"/>
              <w:rPr>
                <w:color w:val="000000"/>
                <w:sz w:val="18"/>
                <w:szCs w:val="18"/>
              </w:rPr>
            </w:pPr>
            <w:r w:rsidRPr="00D829F6">
              <w:rPr>
                <w:color w:val="000000"/>
                <w:sz w:val="18"/>
                <w:szCs w:val="18"/>
              </w:rPr>
              <w:t>HCFC-141b</w:t>
            </w:r>
          </w:p>
          <w:p w14:paraId="78DD1778" w14:textId="77777777" w:rsidR="00B55727" w:rsidRPr="00D829F6" w:rsidRDefault="00B55727" w:rsidP="00707E57">
            <w:pPr>
              <w:widowControl w:val="0"/>
              <w:rPr>
                <w:color w:val="000000"/>
                <w:sz w:val="18"/>
                <w:szCs w:val="18"/>
              </w:rPr>
            </w:pPr>
            <w:r w:rsidRPr="00D829F6">
              <w:rPr>
                <w:color w:val="000000"/>
                <w:sz w:val="18"/>
                <w:szCs w:val="18"/>
              </w:rPr>
              <w:t xml:space="preserve">cyclopentane </w:t>
            </w:r>
          </w:p>
        </w:tc>
        <w:tc>
          <w:tcPr>
            <w:tcW w:w="1276" w:type="dxa"/>
            <w:vMerge/>
            <w:tcBorders>
              <w:bottom w:val="single" w:sz="4" w:space="0" w:color="auto"/>
            </w:tcBorders>
            <w:shd w:val="clear" w:color="auto" w:fill="auto"/>
            <w:tcMar>
              <w:left w:w="115" w:type="dxa"/>
              <w:right w:w="288" w:type="dxa"/>
            </w:tcMar>
            <w:vAlign w:val="center"/>
            <w:hideMark/>
          </w:tcPr>
          <w:p w14:paraId="54DA4590" w14:textId="77777777" w:rsidR="00B55727" w:rsidRPr="00D829F6" w:rsidRDefault="00B55727" w:rsidP="00707E57">
            <w:pPr>
              <w:widowControl w:val="0"/>
              <w:ind w:right="-148"/>
              <w:jc w:val="right"/>
              <w:rPr>
                <w:color w:val="000000"/>
                <w:sz w:val="18"/>
                <w:szCs w:val="18"/>
              </w:rPr>
            </w:pPr>
          </w:p>
        </w:tc>
        <w:tc>
          <w:tcPr>
            <w:tcW w:w="1189" w:type="dxa"/>
            <w:tcBorders>
              <w:bottom w:val="single" w:sz="4" w:space="0" w:color="auto"/>
            </w:tcBorders>
            <w:shd w:val="clear" w:color="auto" w:fill="auto"/>
            <w:hideMark/>
          </w:tcPr>
          <w:p w14:paraId="54AB7F9A" w14:textId="77777777" w:rsidR="00B55727" w:rsidRPr="00D829F6" w:rsidRDefault="00B55727" w:rsidP="00707E57">
            <w:pPr>
              <w:widowControl w:val="0"/>
              <w:rPr>
                <w:color w:val="000000"/>
                <w:sz w:val="18"/>
                <w:szCs w:val="18"/>
              </w:rPr>
            </w:pPr>
            <w:r w:rsidRPr="00D829F6">
              <w:rPr>
                <w:color w:val="000000"/>
                <w:sz w:val="18"/>
                <w:szCs w:val="18"/>
              </w:rPr>
              <w:t>HCFC-141b</w:t>
            </w:r>
          </w:p>
        </w:tc>
        <w:tc>
          <w:tcPr>
            <w:tcW w:w="2354" w:type="dxa"/>
            <w:tcBorders>
              <w:bottom w:val="single" w:sz="4" w:space="0" w:color="auto"/>
            </w:tcBorders>
            <w:shd w:val="clear" w:color="auto" w:fill="auto"/>
            <w:hideMark/>
          </w:tcPr>
          <w:p w14:paraId="524B0C10" w14:textId="77777777" w:rsidR="00B55727" w:rsidRPr="00D829F6" w:rsidRDefault="00B55727" w:rsidP="00707E57">
            <w:pPr>
              <w:widowControl w:val="0"/>
              <w:jc w:val="left"/>
              <w:rPr>
                <w:color w:val="000000"/>
                <w:sz w:val="18"/>
                <w:szCs w:val="18"/>
              </w:rPr>
            </w:pPr>
            <w:r w:rsidRPr="00D829F6">
              <w:rPr>
                <w:color w:val="000000"/>
                <w:sz w:val="18"/>
                <w:szCs w:val="18"/>
              </w:rPr>
              <w:t>Cyclopentane</w:t>
            </w:r>
          </w:p>
        </w:tc>
        <w:tc>
          <w:tcPr>
            <w:tcW w:w="1276" w:type="dxa"/>
            <w:tcBorders>
              <w:bottom w:val="single" w:sz="4" w:space="0" w:color="auto"/>
            </w:tcBorders>
            <w:shd w:val="clear" w:color="auto" w:fill="auto"/>
            <w:hideMark/>
          </w:tcPr>
          <w:p w14:paraId="241AA8D7" w14:textId="77777777" w:rsidR="00B55727" w:rsidRPr="00D829F6" w:rsidRDefault="00B55727" w:rsidP="00707E57">
            <w:pPr>
              <w:widowControl w:val="0"/>
              <w:jc w:val="right"/>
              <w:rPr>
                <w:color w:val="000000"/>
                <w:sz w:val="18"/>
                <w:szCs w:val="18"/>
              </w:rPr>
            </w:pPr>
            <w:r w:rsidRPr="00D829F6">
              <w:rPr>
                <w:color w:val="000000"/>
                <w:sz w:val="18"/>
                <w:szCs w:val="18"/>
              </w:rPr>
              <w:t>7.83*,**</w:t>
            </w:r>
          </w:p>
        </w:tc>
        <w:tc>
          <w:tcPr>
            <w:tcW w:w="1418" w:type="dxa"/>
            <w:tcBorders>
              <w:bottom w:val="single" w:sz="4" w:space="0" w:color="auto"/>
            </w:tcBorders>
          </w:tcPr>
          <w:p w14:paraId="2DCC1094" w14:textId="77777777" w:rsidR="00B55727" w:rsidRPr="00D829F6" w:rsidRDefault="00B55727" w:rsidP="00707E57">
            <w:pPr>
              <w:widowControl w:val="0"/>
              <w:jc w:val="right"/>
              <w:rPr>
                <w:color w:val="000000"/>
                <w:sz w:val="18"/>
                <w:szCs w:val="18"/>
                <w:highlight w:val="yellow"/>
              </w:rPr>
            </w:pPr>
          </w:p>
        </w:tc>
        <w:tc>
          <w:tcPr>
            <w:tcW w:w="1918" w:type="dxa"/>
            <w:vMerge/>
            <w:tcBorders>
              <w:bottom w:val="single" w:sz="4" w:space="0" w:color="auto"/>
            </w:tcBorders>
          </w:tcPr>
          <w:p w14:paraId="08A4DAC1" w14:textId="77777777" w:rsidR="00B55727" w:rsidRPr="00D829F6" w:rsidRDefault="00B55727" w:rsidP="00707E57">
            <w:pPr>
              <w:widowControl w:val="0"/>
              <w:jc w:val="right"/>
              <w:rPr>
                <w:color w:val="000000"/>
                <w:sz w:val="18"/>
                <w:szCs w:val="18"/>
                <w:highlight w:val="yellow"/>
              </w:rPr>
            </w:pPr>
          </w:p>
        </w:tc>
      </w:tr>
      <w:tr w:rsidR="00B55727" w:rsidRPr="00D829F6" w14:paraId="15F4A515" w14:textId="77777777" w:rsidTr="00707E57">
        <w:tc>
          <w:tcPr>
            <w:tcW w:w="1980" w:type="dxa"/>
            <w:tcBorders>
              <w:top w:val="single" w:sz="4" w:space="0" w:color="auto"/>
              <w:left w:val="single" w:sz="4" w:space="0" w:color="auto"/>
              <w:bottom w:val="single" w:sz="4" w:space="0" w:color="auto"/>
              <w:right w:val="single" w:sz="4" w:space="0" w:color="auto"/>
            </w:tcBorders>
            <w:shd w:val="clear" w:color="auto" w:fill="auto"/>
          </w:tcPr>
          <w:p w14:paraId="4DA1A3FB" w14:textId="77777777" w:rsidR="00B55727" w:rsidRPr="00D829F6" w:rsidRDefault="00B55727" w:rsidP="00707E57">
            <w:pPr>
              <w:widowControl w:val="0"/>
              <w:jc w:val="left"/>
              <w:rPr>
                <w:color w:val="000000"/>
                <w:sz w:val="18"/>
                <w:szCs w:val="18"/>
              </w:rPr>
            </w:pPr>
            <w:r w:rsidRPr="00D829F6">
              <w:rPr>
                <w:color w:val="000000"/>
                <w:sz w:val="18"/>
                <w:szCs w:val="18"/>
                <w:highlight w:val="yellow"/>
              </w:rPr>
              <w:t xml:space="preserve">RAC </w:t>
            </w:r>
            <w:r>
              <w:rPr>
                <w:color w:val="000000"/>
                <w:sz w:val="18"/>
                <w:szCs w:val="18"/>
                <w:highlight w:val="yellow"/>
              </w:rPr>
              <w:t xml:space="preserve">– </w:t>
            </w:r>
            <w:r w:rsidRPr="00D829F6">
              <w:rPr>
                <w:color w:val="000000"/>
                <w:sz w:val="18"/>
                <w:szCs w:val="18"/>
                <w:highlight w:val="yellow"/>
              </w:rPr>
              <w:t>domestic</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4D1CB225" w14:textId="77777777" w:rsidR="00B55727" w:rsidRPr="00D829F6" w:rsidRDefault="00B55727" w:rsidP="00707E57">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60EB06BD" w14:textId="77777777" w:rsidR="00B55727" w:rsidRPr="00D829F6" w:rsidRDefault="00B55727" w:rsidP="00707E57">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336E5D93" w14:textId="77777777" w:rsidR="00B55727" w:rsidRPr="00D829F6" w:rsidRDefault="00B55727" w:rsidP="00707E57">
            <w:pPr>
              <w:widowControl w:val="0"/>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2C088CDF" w14:textId="77777777" w:rsidR="00B55727" w:rsidRPr="00D829F6" w:rsidRDefault="00B55727" w:rsidP="00707E57">
            <w:pPr>
              <w:widowControl w:val="0"/>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5F1110E4" w14:textId="77777777" w:rsidR="00B55727" w:rsidRPr="00D829F6" w:rsidRDefault="00B55727" w:rsidP="00707E57">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C1D86A" w14:textId="77777777" w:rsidR="00B55727" w:rsidRPr="00D829F6" w:rsidRDefault="00B55727" w:rsidP="00707E57">
            <w:pPr>
              <w:widowControl w:val="0"/>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23982F54" w14:textId="77777777" w:rsidR="00B55727" w:rsidRPr="00D829F6" w:rsidRDefault="00B55727" w:rsidP="00707E57">
            <w:pPr>
              <w:widowControl w:val="0"/>
              <w:jc w:val="right"/>
              <w:rPr>
                <w:color w:val="000000"/>
                <w:sz w:val="18"/>
                <w:szCs w:val="18"/>
                <w:highlight w:val="yellow"/>
              </w:rPr>
            </w:pPr>
            <w:r w:rsidRPr="00D829F6">
              <w:rPr>
                <w:color w:val="000000"/>
                <w:sz w:val="18"/>
                <w:szCs w:val="18"/>
                <w:highlight w:val="yellow"/>
              </w:rPr>
              <w:t>7-9</w:t>
            </w:r>
          </w:p>
        </w:tc>
        <w:tc>
          <w:tcPr>
            <w:tcW w:w="1918" w:type="dxa"/>
            <w:tcBorders>
              <w:top w:val="single" w:sz="4" w:space="0" w:color="auto"/>
              <w:left w:val="single" w:sz="4" w:space="0" w:color="auto"/>
              <w:bottom w:val="single" w:sz="4" w:space="0" w:color="auto"/>
              <w:right w:val="single" w:sz="4" w:space="0" w:color="auto"/>
            </w:tcBorders>
          </w:tcPr>
          <w:p w14:paraId="205C74AC" w14:textId="77777777" w:rsidR="00B55727" w:rsidRPr="00D829F6" w:rsidRDefault="00B55727" w:rsidP="00707E57">
            <w:pPr>
              <w:widowControl w:val="0"/>
              <w:jc w:val="right"/>
              <w:rPr>
                <w:color w:val="000000"/>
                <w:sz w:val="18"/>
                <w:szCs w:val="18"/>
                <w:highlight w:val="yellow"/>
              </w:rPr>
            </w:pPr>
          </w:p>
        </w:tc>
      </w:tr>
      <w:tr w:rsidR="00B55727" w:rsidRPr="00D829F6" w14:paraId="40069E52" w14:textId="77777777" w:rsidTr="00707E57">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56DCBC0" w14:textId="77777777" w:rsidR="00B55727" w:rsidRPr="00D829F6" w:rsidRDefault="00B55727" w:rsidP="00707E57">
            <w:pPr>
              <w:widowControl w:val="0"/>
              <w:jc w:val="left"/>
              <w:rPr>
                <w:color w:val="000000"/>
                <w:sz w:val="18"/>
                <w:szCs w:val="18"/>
              </w:rPr>
            </w:pPr>
            <w:r w:rsidRPr="00D829F6">
              <w:rPr>
                <w:color w:val="000000"/>
                <w:sz w:val="18"/>
                <w:szCs w:val="18"/>
              </w:rPr>
              <w:t>Commercial refrigeration (refrigerant and PU foam panel components)</w:t>
            </w: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402E7CA3" w14:textId="77777777" w:rsidR="00B55727" w:rsidRPr="00D829F6" w:rsidRDefault="00B55727" w:rsidP="00707E57">
            <w:pPr>
              <w:keepNext/>
              <w:keepLines/>
              <w:rPr>
                <w:color w:val="000000"/>
                <w:sz w:val="18"/>
                <w:szCs w:val="18"/>
              </w:rPr>
            </w:pPr>
            <w:r w:rsidRPr="00D829F6">
              <w:rPr>
                <w:color w:val="000000"/>
                <w:sz w:val="18"/>
                <w:szCs w:val="18"/>
              </w:rPr>
              <w:t xml:space="preserve">CFC-12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527044AB" w14:textId="77777777" w:rsidR="00B55727" w:rsidRPr="00D829F6" w:rsidRDefault="00B55727" w:rsidP="00707E57">
            <w:pPr>
              <w:widowControl w:val="0"/>
              <w:rPr>
                <w:color w:val="000000"/>
                <w:sz w:val="18"/>
                <w:szCs w:val="18"/>
              </w:rPr>
            </w:pPr>
            <w:r w:rsidRPr="00D829F6">
              <w:rPr>
                <w:color w:val="000000"/>
                <w:sz w:val="18"/>
                <w:szCs w:val="18"/>
              </w:rPr>
              <w:t>HFC-134a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38072A97" w14:textId="77777777" w:rsidR="00B55727" w:rsidRPr="00D829F6" w:rsidRDefault="00B55727" w:rsidP="00707E57">
            <w:pPr>
              <w:widowControl w:val="0"/>
              <w:ind w:right="-148"/>
              <w:jc w:val="right"/>
              <w:rPr>
                <w:color w:val="000000"/>
                <w:sz w:val="18"/>
                <w:szCs w:val="18"/>
              </w:rPr>
            </w:pPr>
            <w:r w:rsidRPr="00D829F6">
              <w:rPr>
                <w:color w:val="000000"/>
                <w:sz w:val="18"/>
                <w:szCs w:val="18"/>
              </w:rPr>
              <w:t>15.21</w:t>
            </w: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05F9ADDD" w14:textId="77777777" w:rsidR="00B55727" w:rsidRPr="00D829F6" w:rsidRDefault="00B55727" w:rsidP="00707E57">
            <w:pPr>
              <w:widowControl w:val="0"/>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568FA3F1" w14:textId="77777777" w:rsidR="00B55727" w:rsidRPr="00D829F6" w:rsidRDefault="00B55727" w:rsidP="00707E57">
            <w:pPr>
              <w:widowControl w:val="0"/>
              <w:jc w:val="left"/>
              <w:rPr>
                <w:color w:val="000000"/>
                <w:sz w:val="18"/>
                <w:szCs w:val="18"/>
              </w:rPr>
            </w:pPr>
            <w:r w:rsidRPr="00D829F6">
              <w:rPr>
                <w:color w:val="000000"/>
                <w:sz w:val="18"/>
                <w:szCs w:val="18"/>
              </w:rPr>
              <w:t>HFC-32, R-290, HFC-134a, 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913847" w14:textId="77777777" w:rsidR="00B55727" w:rsidRPr="00D829F6" w:rsidRDefault="00B55727" w:rsidP="00707E57">
            <w:pPr>
              <w:widowControl w:val="0"/>
              <w:jc w:val="right"/>
              <w:rPr>
                <w:color w:val="000000"/>
                <w:sz w:val="18"/>
                <w:szCs w:val="18"/>
              </w:rPr>
            </w:pPr>
            <w:r w:rsidRPr="00D829F6">
              <w:rPr>
                <w:color w:val="000000"/>
                <w:sz w:val="18"/>
                <w:szCs w:val="18"/>
              </w:rPr>
              <w:t>15.21*</w:t>
            </w:r>
          </w:p>
        </w:tc>
        <w:tc>
          <w:tcPr>
            <w:tcW w:w="1418" w:type="dxa"/>
            <w:tcBorders>
              <w:top w:val="single" w:sz="4" w:space="0" w:color="auto"/>
              <w:left w:val="single" w:sz="4" w:space="0" w:color="auto"/>
              <w:bottom w:val="single" w:sz="4" w:space="0" w:color="auto"/>
              <w:right w:val="single" w:sz="4" w:space="0" w:color="auto"/>
            </w:tcBorders>
          </w:tcPr>
          <w:p w14:paraId="6128F2ED" w14:textId="77777777" w:rsidR="00B55727" w:rsidRPr="00D829F6" w:rsidRDefault="00B55727" w:rsidP="00707E57">
            <w:pPr>
              <w:widowControl w:val="0"/>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bottom w:val="single" w:sz="4" w:space="0" w:color="auto"/>
              <w:right w:val="single" w:sz="4" w:space="0" w:color="auto"/>
            </w:tcBorders>
          </w:tcPr>
          <w:p w14:paraId="7AFC66F4" w14:textId="77777777" w:rsidR="00B55727" w:rsidRPr="00D829F6" w:rsidRDefault="00B55727" w:rsidP="00707E57">
            <w:pPr>
              <w:widowControl w:val="0"/>
              <w:jc w:val="right"/>
              <w:rPr>
                <w:color w:val="000000"/>
                <w:sz w:val="18"/>
                <w:szCs w:val="18"/>
                <w:highlight w:val="yellow"/>
              </w:rPr>
            </w:pPr>
            <w:r w:rsidRPr="00D829F6">
              <w:rPr>
                <w:color w:val="000000"/>
                <w:sz w:val="18"/>
                <w:szCs w:val="18"/>
                <w:highlight w:val="yellow"/>
              </w:rPr>
              <w:t>[15.21</w:t>
            </w:r>
            <w:r>
              <w:rPr>
                <w:color w:val="000000"/>
                <w:sz w:val="18"/>
                <w:szCs w:val="18"/>
                <w:highlight w:val="yellow"/>
              </w:rPr>
              <w:t xml:space="preserve"> plus 25% for SMEs] [</w:t>
            </w:r>
            <w:r w:rsidRPr="001E3D95">
              <w:rPr>
                <w:strike/>
                <w:color w:val="000000"/>
                <w:sz w:val="18"/>
                <w:szCs w:val="18"/>
                <w:highlight w:val="yellow"/>
              </w:rPr>
              <w:t>*</w:t>
            </w:r>
            <w:r>
              <w:rPr>
                <w:color w:val="000000"/>
                <w:sz w:val="18"/>
                <w:szCs w:val="18"/>
                <w:highlight w:val="yellow"/>
              </w:rPr>
              <w:t>]</w:t>
            </w:r>
            <w:r w:rsidRPr="00D829F6">
              <w:rPr>
                <w:color w:val="000000"/>
                <w:sz w:val="18"/>
                <w:szCs w:val="18"/>
                <w:highlight w:val="yellow"/>
              </w:rPr>
              <w:t xml:space="preserve"> [</w:t>
            </w:r>
            <w:r w:rsidRPr="001E3D95">
              <w:rPr>
                <w:strike/>
                <w:color w:val="000000"/>
                <w:sz w:val="18"/>
                <w:szCs w:val="18"/>
                <w:highlight w:val="yellow"/>
              </w:rPr>
              <w:t>19</w:t>
            </w:r>
            <w:r w:rsidRPr="00D829F6">
              <w:rPr>
                <w:color w:val="000000"/>
                <w:sz w:val="18"/>
                <w:szCs w:val="18"/>
                <w:highlight w:val="yellow"/>
              </w:rPr>
              <w:t>]</w:t>
            </w:r>
            <w:r>
              <w:rPr>
                <w:color w:val="000000"/>
                <w:sz w:val="18"/>
                <w:szCs w:val="18"/>
                <w:highlight w:val="yellow"/>
              </w:rPr>
              <w:t xml:space="preserve"> [18**] [*] plus </w:t>
            </w:r>
            <w:r w:rsidRPr="00D829F6">
              <w:rPr>
                <w:color w:val="000000"/>
                <w:sz w:val="18"/>
                <w:szCs w:val="18"/>
                <w:highlight w:val="yellow"/>
              </w:rPr>
              <w:t>special consideration for small enterprises [&lt;20</w:t>
            </w:r>
            <w:r>
              <w:rPr>
                <w:color w:val="000000"/>
                <w:sz w:val="18"/>
                <w:szCs w:val="18"/>
                <w:highlight w:val="yellow"/>
              </w:rPr>
              <w:t> </w:t>
            </w:r>
            <w:r w:rsidRPr="00D829F6">
              <w:rPr>
                <w:color w:val="000000"/>
                <w:sz w:val="18"/>
                <w:szCs w:val="18"/>
                <w:highlight w:val="yellow"/>
              </w:rPr>
              <w:t>mt?]</w:t>
            </w:r>
          </w:p>
        </w:tc>
      </w:tr>
      <w:tr w:rsidR="00B55727" w:rsidRPr="00D829F6" w14:paraId="08061DB4" w14:textId="77777777" w:rsidTr="00707E57">
        <w:tc>
          <w:tcPr>
            <w:tcW w:w="1980" w:type="dxa"/>
            <w:vMerge/>
            <w:tcBorders>
              <w:top w:val="single" w:sz="4" w:space="0" w:color="auto"/>
              <w:right w:val="single" w:sz="4" w:space="0" w:color="auto"/>
            </w:tcBorders>
            <w:shd w:val="clear" w:color="auto" w:fill="auto"/>
            <w:hideMark/>
          </w:tcPr>
          <w:p w14:paraId="58F4770B" w14:textId="77777777" w:rsidR="00B55727" w:rsidRPr="00D829F6" w:rsidRDefault="00B55727" w:rsidP="00707E57">
            <w:pPr>
              <w:keepNext/>
              <w:jc w:val="left"/>
              <w:rPr>
                <w:color w:val="000000"/>
                <w:sz w:val="18"/>
                <w:szCs w:val="18"/>
              </w:rPr>
            </w:pP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3587D73C" w14:textId="77777777" w:rsidR="00B55727" w:rsidRPr="00D829F6" w:rsidRDefault="00B55727" w:rsidP="00707E57">
            <w:pPr>
              <w:keepNext/>
              <w:keepLines/>
              <w:rPr>
                <w:color w:val="000000"/>
                <w:sz w:val="18"/>
                <w:szCs w:val="18"/>
              </w:rPr>
            </w:pPr>
            <w:r w:rsidRPr="00D829F6">
              <w:rPr>
                <w:color w:val="000000"/>
                <w:sz w:val="18"/>
                <w:szCs w:val="18"/>
              </w:rPr>
              <w:t xml:space="preserve">CFC-11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3758E466" w14:textId="77777777" w:rsidR="00B55727" w:rsidRDefault="00B55727" w:rsidP="00707E57">
            <w:pPr>
              <w:keepNext/>
              <w:rPr>
                <w:color w:val="000000"/>
                <w:sz w:val="18"/>
                <w:szCs w:val="18"/>
              </w:rPr>
            </w:pPr>
            <w:r w:rsidRPr="00D829F6">
              <w:rPr>
                <w:color w:val="000000"/>
                <w:sz w:val="18"/>
                <w:szCs w:val="18"/>
              </w:rPr>
              <w:t>HCFC-141b</w:t>
            </w:r>
          </w:p>
          <w:p w14:paraId="683F0175" w14:textId="77777777" w:rsidR="00B55727" w:rsidRPr="00D829F6" w:rsidRDefault="00B55727" w:rsidP="00707E57">
            <w:pPr>
              <w:keepNext/>
              <w:rPr>
                <w:color w:val="000000"/>
                <w:sz w:val="18"/>
                <w:szCs w:val="18"/>
              </w:rPr>
            </w:pPr>
            <w:r w:rsidRPr="00D829F6">
              <w:rPr>
                <w:color w:val="000000"/>
                <w:sz w:val="18"/>
                <w:szCs w:val="18"/>
              </w:rPr>
              <w:t xml:space="preserve">cyclopentane </w:t>
            </w:r>
          </w:p>
          <w:p w14:paraId="5427CEA1" w14:textId="77777777" w:rsidR="00B55727" w:rsidRPr="00D829F6" w:rsidRDefault="00B55727" w:rsidP="00707E57">
            <w:pPr>
              <w:keepNext/>
              <w:rPr>
                <w:color w:val="000000"/>
                <w:sz w:val="18"/>
                <w:szCs w:val="18"/>
              </w:rPr>
            </w:pPr>
            <w:r w:rsidRPr="00D829F6">
              <w:rPr>
                <w:color w:val="000000"/>
                <w:sz w:val="18"/>
                <w:szCs w:val="18"/>
              </w:rPr>
              <w:t>water</w:t>
            </w:r>
          </w:p>
        </w:tc>
        <w:tc>
          <w:tcPr>
            <w:tcW w:w="1276" w:type="dxa"/>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162ECA43" w14:textId="77777777" w:rsidR="00B55727" w:rsidRPr="00D829F6" w:rsidRDefault="00B55727" w:rsidP="00707E57">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1C1222AA" w14:textId="77777777" w:rsidR="00B55727" w:rsidRPr="00D829F6" w:rsidRDefault="00B55727" w:rsidP="00707E57">
            <w:pPr>
              <w:keepNext/>
              <w:rPr>
                <w:color w:val="000000"/>
                <w:sz w:val="18"/>
                <w:szCs w:val="18"/>
              </w:rPr>
            </w:pPr>
            <w:r w:rsidRPr="00D829F6">
              <w:rPr>
                <w:color w:val="000000"/>
                <w:sz w:val="18"/>
                <w:szCs w:val="18"/>
              </w:rPr>
              <w:t>HCFC-141b</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7EC8A1AE" w14:textId="77777777" w:rsidR="00B55727" w:rsidRPr="00D829F6" w:rsidRDefault="00B55727" w:rsidP="00707E57">
            <w:pPr>
              <w:keepNext/>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w:t>
            </w:r>
            <w:r>
              <w:rPr>
                <w:color w:val="000000"/>
                <w:sz w:val="18"/>
                <w:szCs w:val="18"/>
              </w:rPr>
              <w:t>Os</w:t>
            </w:r>
          </w:p>
        </w:tc>
        <w:tc>
          <w:tcPr>
            <w:tcW w:w="1276" w:type="dxa"/>
            <w:vMerge/>
            <w:tcBorders>
              <w:top w:val="single" w:sz="4" w:space="0" w:color="auto"/>
              <w:left w:val="single" w:sz="4" w:space="0" w:color="auto"/>
            </w:tcBorders>
            <w:shd w:val="clear" w:color="auto" w:fill="auto"/>
            <w:hideMark/>
          </w:tcPr>
          <w:p w14:paraId="71EF8CD0" w14:textId="77777777" w:rsidR="00B55727" w:rsidRPr="00D829F6" w:rsidRDefault="00B55727" w:rsidP="00707E57">
            <w:pPr>
              <w:keepNext/>
              <w:jc w:val="right"/>
              <w:rPr>
                <w:color w:val="000000"/>
                <w:sz w:val="18"/>
                <w:szCs w:val="18"/>
              </w:rPr>
            </w:pPr>
          </w:p>
        </w:tc>
        <w:tc>
          <w:tcPr>
            <w:tcW w:w="1418" w:type="dxa"/>
            <w:tcBorders>
              <w:top w:val="single" w:sz="4" w:space="0" w:color="auto"/>
              <w:left w:val="single" w:sz="4" w:space="0" w:color="auto"/>
            </w:tcBorders>
          </w:tcPr>
          <w:p w14:paraId="0DFA0A77" w14:textId="77777777" w:rsidR="00B55727" w:rsidRPr="00D829F6" w:rsidRDefault="00B55727" w:rsidP="00707E57">
            <w:pPr>
              <w:keepNext/>
              <w:jc w:val="right"/>
              <w:rPr>
                <w:color w:val="000000"/>
                <w:sz w:val="18"/>
                <w:szCs w:val="18"/>
              </w:rPr>
            </w:pPr>
          </w:p>
        </w:tc>
        <w:tc>
          <w:tcPr>
            <w:tcW w:w="1918" w:type="dxa"/>
            <w:tcBorders>
              <w:top w:val="single" w:sz="4" w:space="0" w:color="auto"/>
              <w:left w:val="single" w:sz="4" w:space="0" w:color="auto"/>
            </w:tcBorders>
          </w:tcPr>
          <w:p w14:paraId="4C70374B" w14:textId="77777777" w:rsidR="00B55727" w:rsidRPr="00D829F6" w:rsidRDefault="00B55727" w:rsidP="00707E57">
            <w:pPr>
              <w:keepNext/>
              <w:jc w:val="right"/>
              <w:rPr>
                <w:color w:val="000000"/>
                <w:sz w:val="18"/>
                <w:szCs w:val="18"/>
              </w:rPr>
            </w:pPr>
          </w:p>
        </w:tc>
      </w:tr>
      <w:tr w:rsidR="00B55727" w:rsidRPr="00D829F6" w14:paraId="2E2A31FB" w14:textId="77777777" w:rsidTr="00707E57">
        <w:tc>
          <w:tcPr>
            <w:tcW w:w="1980" w:type="dxa"/>
            <w:tcBorders>
              <w:top w:val="single" w:sz="4" w:space="0" w:color="auto"/>
              <w:left w:val="single" w:sz="4" w:space="0" w:color="auto"/>
              <w:bottom w:val="single" w:sz="4" w:space="0" w:color="auto"/>
              <w:right w:val="single" w:sz="4" w:space="0" w:color="auto"/>
            </w:tcBorders>
            <w:shd w:val="clear" w:color="auto" w:fill="auto"/>
          </w:tcPr>
          <w:p w14:paraId="6DAE339E" w14:textId="77777777" w:rsidR="00B55727" w:rsidRPr="00D829F6" w:rsidRDefault="00B55727" w:rsidP="00707E57">
            <w:pPr>
              <w:keepNext/>
              <w:jc w:val="left"/>
              <w:rPr>
                <w:color w:val="000000"/>
                <w:sz w:val="18"/>
                <w:szCs w:val="18"/>
              </w:rPr>
            </w:pPr>
            <w:r>
              <w:rPr>
                <w:color w:val="000000"/>
                <w:sz w:val="18"/>
                <w:szCs w:val="18"/>
              </w:rPr>
              <w:t>Stationary AC (d</w:t>
            </w:r>
            <w:r w:rsidRPr="00D829F6">
              <w:rPr>
                <w:color w:val="000000"/>
                <w:sz w:val="18"/>
                <w:szCs w:val="18"/>
              </w:rPr>
              <w:t>omestic AC manufacturing</w:t>
            </w:r>
            <w:r>
              <w:rPr>
                <w:color w:val="000000"/>
                <w:sz w:val="18"/>
                <w:szCs w:val="18"/>
              </w:rPr>
              <w:t>)</w:t>
            </w:r>
            <w:r w:rsidRPr="00D829F6">
              <w:rPr>
                <w:color w:val="000000"/>
                <w:sz w:val="18"/>
                <w:szCs w:val="18"/>
              </w:rPr>
              <w:t xml:space="preserve">  </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4EFF1B33" w14:textId="77777777" w:rsidR="00B55727" w:rsidRPr="00D829F6" w:rsidRDefault="00B55727" w:rsidP="00707E57">
            <w:pPr>
              <w:keepNext/>
              <w:keepLines/>
              <w:rPr>
                <w:color w:val="000000"/>
                <w:sz w:val="18"/>
                <w:szCs w:val="18"/>
              </w:rPr>
            </w:pPr>
            <w:r w:rsidRPr="00D829F6">
              <w:rPr>
                <w:color w:val="000000"/>
                <w:sz w:val="18"/>
                <w:szCs w:val="18"/>
              </w:rPr>
              <w:t>n.a</w:t>
            </w: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2BC35576" w14:textId="77777777" w:rsidR="00B55727" w:rsidRPr="00D829F6" w:rsidRDefault="00B55727" w:rsidP="00707E57">
            <w:pPr>
              <w:keepNext/>
              <w:rPr>
                <w:color w:val="000000"/>
                <w:sz w:val="18"/>
                <w:szCs w:val="18"/>
              </w:rPr>
            </w:pPr>
            <w:r w:rsidRPr="00D829F6">
              <w:rPr>
                <w:color w:val="000000"/>
                <w:sz w:val="18"/>
                <w:szCs w:val="18"/>
              </w:rPr>
              <w:t>n.a</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7FB252D9" w14:textId="77777777" w:rsidR="00B55727" w:rsidRPr="00D829F6" w:rsidRDefault="00B55727" w:rsidP="00707E57">
            <w:pPr>
              <w:keepNext/>
              <w:ind w:right="-148"/>
              <w:jc w:val="right"/>
              <w:rPr>
                <w:color w:val="000000"/>
                <w:sz w:val="18"/>
                <w:szCs w:val="18"/>
              </w:rPr>
            </w:pPr>
            <w:r w:rsidRPr="00D829F6">
              <w:rPr>
                <w:color w:val="000000"/>
                <w:sz w:val="18"/>
                <w:szCs w:val="18"/>
              </w:rPr>
              <w:t>n.a</w:t>
            </w: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77215DDE" w14:textId="77777777" w:rsidR="00B55727" w:rsidRPr="00D829F6" w:rsidRDefault="00B55727" w:rsidP="00707E57">
            <w:pPr>
              <w:keepNext/>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561B0469" w14:textId="77777777" w:rsidR="00B55727" w:rsidRPr="00D829F6" w:rsidRDefault="00B55727" w:rsidP="00707E57">
            <w:pPr>
              <w:keepNext/>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585063C" w14:textId="77777777" w:rsidR="00B55727" w:rsidRPr="00D829F6" w:rsidRDefault="00B55727" w:rsidP="00707E57">
            <w:pPr>
              <w:keepNext/>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Borders>
              <w:top w:val="single" w:sz="4" w:space="0" w:color="auto"/>
              <w:left w:val="single" w:sz="4" w:space="0" w:color="auto"/>
              <w:bottom w:val="single" w:sz="4" w:space="0" w:color="auto"/>
              <w:right w:val="single" w:sz="4" w:space="0" w:color="auto"/>
            </w:tcBorders>
          </w:tcPr>
          <w:p w14:paraId="3B4D20B0" w14:textId="77777777" w:rsidR="00B55727" w:rsidRPr="00D829F6" w:rsidRDefault="00B55727" w:rsidP="00707E57">
            <w:pPr>
              <w:keepNext/>
              <w:jc w:val="right"/>
              <w:rPr>
                <w:color w:val="000000"/>
                <w:sz w:val="18"/>
                <w:szCs w:val="18"/>
              </w:rPr>
            </w:pPr>
            <w:r w:rsidRPr="0007623E">
              <w:rPr>
                <w:color w:val="000000"/>
                <w:sz w:val="18"/>
                <w:szCs w:val="18"/>
              </w:rPr>
              <w:t>11-15</w:t>
            </w:r>
          </w:p>
          <w:p w14:paraId="18EBC134" w14:textId="77777777" w:rsidR="00B55727" w:rsidRPr="00D829F6" w:rsidRDefault="00B55727" w:rsidP="00707E57">
            <w:pPr>
              <w:keepNext/>
              <w:jc w:val="right"/>
              <w:rPr>
                <w:color w:val="000000"/>
                <w:sz w:val="18"/>
                <w:szCs w:val="18"/>
              </w:rPr>
            </w:pPr>
            <w:r w:rsidRPr="00D829F6">
              <w:rPr>
                <w:color w:val="000000"/>
                <w:sz w:val="18"/>
                <w:szCs w:val="18"/>
              </w:rPr>
              <w:t>Stationary AC</w:t>
            </w:r>
          </w:p>
        </w:tc>
        <w:tc>
          <w:tcPr>
            <w:tcW w:w="1918" w:type="dxa"/>
            <w:tcBorders>
              <w:top w:val="single" w:sz="4" w:space="0" w:color="auto"/>
              <w:left w:val="single" w:sz="4" w:space="0" w:color="auto"/>
              <w:bottom w:val="single" w:sz="4" w:space="0" w:color="auto"/>
              <w:right w:val="single" w:sz="4" w:space="0" w:color="auto"/>
            </w:tcBorders>
          </w:tcPr>
          <w:p w14:paraId="275FA363" w14:textId="77777777" w:rsidR="00B55727" w:rsidRPr="0007623E" w:rsidRDefault="00B55727" w:rsidP="00707E57">
            <w:pPr>
              <w:keepNext/>
              <w:jc w:val="right"/>
              <w:rPr>
                <w:color w:val="000000"/>
                <w:sz w:val="18"/>
                <w:szCs w:val="18"/>
              </w:rPr>
            </w:pPr>
            <w:r w:rsidRPr="0007623E">
              <w:rPr>
                <w:color w:val="000000"/>
                <w:sz w:val="18"/>
                <w:szCs w:val="18"/>
                <w:highlight w:val="yellow"/>
              </w:rPr>
              <w:t>[11]</w:t>
            </w:r>
            <w:r>
              <w:rPr>
                <w:color w:val="000000"/>
                <w:sz w:val="18"/>
                <w:szCs w:val="18"/>
                <w:highlight w:val="yellow"/>
              </w:rPr>
              <w:t>[12**]</w:t>
            </w:r>
            <w:r w:rsidRPr="0007623E">
              <w:rPr>
                <w:color w:val="000000"/>
                <w:sz w:val="18"/>
                <w:szCs w:val="18"/>
                <w:highlight w:val="yellow"/>
              </w:rPr>
              <w:t>/[13 **][*]</w:t>
            </w:r>
          </w:p>
          <w:p w14:paraId="1B0BC8FC" w14:textId="77777777" w:rsidR="00B55727" w:rsidRPr="0007623E" w:rsidRDefault="00B55727" w:rsidP="00707E57">
            <w:pPr>
              <w:keepNext/>
              <w:jc w:val="right"/>
              <w:rPr>
                <w:color w:val="000000"/>
                <w:sz w:val="18"/>
                <w:szCs w:val="18"/>
              </w:rPr>
            </w:pPr>
          </w:p>
        </w:tc>
      </w:tr>
      <w:tr w:rsidR="00B55727" w:rsidRPr="00D829F6" w14:paraId="35C06D02" w14:textId="77777777" w:rsidTr="00707E57">
        <w:tc>
          <w:tcPr>
            <w:tcW w:w="1980" w:type="dxa"/>
            <w:tcBorders>
              <w:top w:val="single" w:sz="4" w:space="0" w:color="auto"/>
              <w:left w:val="single" w:sz="4" w:space="0" w:color="auto"/>
              <w:bottom w:val="single" w:sz="4" w:space="0" w:color="auto"/>
              <w:right w:val="single" w:sz="4" w:space="0" w:color="auto"/>
            </w:tcBorders>
            <w:shd w:val="clear" w:color="auto" w:fill="auto"/>
          </w:tcPr>
          <w:p w14:paraId="23CC3A22" w14:textId="77777777" w:rsidR="00B55727" w:rsidRDefault="00B55727" w:rsidP="00707E57">
            <w:pPr>
              <w:keepNext/>
              <w:jc w:val="left"/>
              <w:rPr>
                <w:color w:val="000000"/>
                <w:sz w:val="18"/>
                <w:szCs w:val="18"/>
              </w:rPr>
            </w:pPr>
            <w:r w:rsidRPr="0007623E">
              <w:rPr>
                <w:color w:val="000000"/>
                <w:sz w:val="18"/>
                <w:szCs w:val="18"/>
              </w:rPr>
              <w:t>[Stationary AC (commercial)</w:t>
            </w:r>
            <w:r>
              <w:rPr>
                <w:color w:val="000000"/>
                <w:sz w:val="18"/>
                <w:szCs w:val="18"/>
              </w:rPr>
              <w:t>]</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6CDEFCEC" w14:textId="77777777" w:rsidR="00B55727" w:rsidRPr="00D829F6" w:rsidRDefault="00B55727" w:rsidP="00707E57">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4199CA04" w14:textId="77777777" w:rsidR="00B55727" w:rsidRPr="00D829F6" w:rsidRDefault="00B55727" w:rsidP="00707E57">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43E7E507" w14:textId="77777777" w:rsidR="00B55727" w:rsidRPr="00D829F6" w:rsidRDefault="00B55727" w:rsidP="00707E57">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324A14C3" w14:textId="77777777" w:rsidR="00B55727" w:rsidRPr="00D829F6" w:rsidRDefault="00B55727" w:rsidP="00707E57">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5F0B40CC" w14:textId="77777777" w:rsidR="00B55727" w:rsidRPr="00D829F6" w:rsidRDefault="00B55727" w:rsidP="00707E57">
            <w:pPr>
              <w:keepNext/>
              <w:jc w:val="lef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DC1C8A5" w14:textId="77777777" w:rsidR="00B55727" w:rsidRPr="00D829F6" w:rsidRDefault="00B55727" w:rsidP="00707E57">
            <w:pPr>
              <w:keepNext/>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1E3B496B" w14:textId="77777777" w:rsidR="00B55727" w:rsidRPr="0007623E" w:rsidRDefault="00B55727" w:rsidP="00707E57">
            <w:pPr>
              <w:keepNext/>
              <w:jc w:val="right"/>
              <w:rPr>
                <w:color w:val="000000"/>
                <w:sz w:val="18"/>
                <w:szCs w:val="18"/>
              </w:rPr>
            </w:pPr>
          </w:p>
        </w:tc>
        <w:tc>
          <w:tcPr>
            <w:tcW w:w="1918" w:type="dxa"/>
            <w:tcBorders>
              <w:top w:val="single" w:sz="4" w:space="0" w:color="auto"/>
              <w:left w:val="single" w:sz="4" w:space="0" w:color="auto"/>
              <w:bottom w:val="single" w:sz="4" w:space="0" w:color="auto"/>
              <w:right w:val="single" w:sz="4" w:space="0" w:color="auto"/>
            </w:tcBorders>
          </w:tcPr>
          <w:p w14:paraId="637C61CA" w14:textId="77777777" w:rsidR="00B55727" w:rsidRPr="0007623E" w:rsidRDefault="00B55727" w:rsidP="00707E57">
            <w:pPr>
              <w:keepNext/>
              <w:jc w:val="right"/>
              <w:rPr>
                <w:color w:val="000000"/>
                <w:sz w:val="18"/>
                <w:szCs w:val="18"/>
              </w:rPr>
            </w:pPr>
            <w:r w:rsidRPr="0007623E">
              <w:rPr>
                <w:color w:val="000000"/>
                <w:sz w:val="18"/>
                <w:szCs w:val="18"/>
                <w:highlight w:val="yellow"/>
              </w:rPr>
              <w:t>[13 **] (US) [case</w:t>
            </w:r>
            <w:r w:rsidRPr="0007623E">
              <w:rPr>
                <w:color w:val="000000"/>
                <w:sz w:val="18"/>
                <w:szCs w:val="18"/>
                <w:highlight w:val="yellow"/>
              </w:rPr>
              <w:noBreakHyphen/>
              <w:t>by</w:t>
            </w:r>
            <w:r w:rsidRPr="0007623E">
              <w:rPr>
                <w:color w:val="000000"/>
                <w:sz w:val="18"/>
                <w:szCs w:val="18"/>
                <w:highlight w:val="yellow"/>
              </w:rPr>
              <w:noBreakHyphen/>
              <w:t>case] [15.21 – 18**] [*] (India</w:t>
            </w:r>
            <w:r w:rsidRPr="0007623E">
              <w:rPr>
                <w:color w:val="000000"/>
                <w:sz w:val="18"/>
                <w:szCs w:val="18"/>
              </w:rPr>
              <w:t>)</w:t>
            </w:r>
          </w:p>
        </w:tc>
      </w:tr>
      <w:tr w:rsidR="00B55727" w:rsidRPr="00D829F6" w14:paraId="4DD91A97" w14:textId="77777777" w:rsidTr="00707E57">
        <w:tc>
          <w:tcPr>
            <w:tcW w:w="1980" w:type="dxa"/>
            <w:tcBorders>
              <w:top w:val="single" w:sz="4" w:space="0" w:color="auto"/>
              <w:right w:val="single" w:sz="4" w:space="0" w:color="auto"/>
            </w:tcBorders>
            <w:shd w:val="clear" w:color="auto" w:fill="auto"/>
          </w:tcPr>
          <w:p w14:paraId="3222AB69" w14:textId="77777777" w:rsidR="00B55727" w:rsidRPr="00D829F6" w:rsidRDefault="00B55727" w:rsidP="00707E57">
            <w:pPr>
              <w:keepNext/>
              <w:jc w:val="left"/>
              <w:rPr>
                <w:color w:val="000000"/>
                <w:sz w:val="18"/>
                <w:szCs w:val="18"/>
              </w:rPr>
            </w:pPr>
            <w:r w:rsidRPr="00D829F6">
              <w:rPr>
                <w:color w:val="000000"/>
                <w:sz w:val="18"/>
                <w:szCs w:val="18"/>
                <w:highlight w:val="yellow"/>
              </w:rPr>
              <w:t xml:space="preserve">RAC </w:t>
            </w:r>
            <w:r>
              <w:rPr>
                <w:color w:val="000000"/>
                <w:sz w:val="18"/>
                <w:szCs w:val="18"/>
                <w:highlight w:val="yellow"/>
              </w:rPr>
              <w:t>– t</w:t>
            </w:r>
            <w:r w:rsidRPr="00D829F6">
              <w:rPr>
                <w:color w:val="000000"/>
                <w:sz w:val="18"/>
                <w:szCs w:val="18"/>
                <w:highlight w:val="yellow"/>
              </w:rPr>
              <w:t>ransport</w:t>
            </w:r>
            <w:r>
              <w:rPr>
                <w:color w:val="000000"/>
                <w:sz w:val="18"/>
                <w:szCs w:val="18"/>
                <w:highlight w:val="yellow"/>
              </w:rPr>
              <w:t>ation</w:t>
            </w:r>
            <w:r w:rsidRPr="00D829F6">
              <w:rPr>
                <w:color w:val="000000"/>
                <w:sz w:val="18"/>
                <w:szCs w:val="18"/>
                <w:highlight w:val="yellow"/>
              </w:rPr>
              <w:t xml:space="preserve"> and industrial</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7716B222" w14:textId="77777777" w:rsidR="00B55727" w:rsidRPr="00D829F6" w:rsidRDefault="00B55727" w:rsidP="00707E57">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3CBCBE22" w14:textId="77777777" w:rsidR="00B55727" w:rsidRPr="00D829F6" w:rsidRDefault="00B55727" w:rsidP="00707E57">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2FD6FAE4" w14:textId="77777777" w:rsidR="00B55727" w:rsidRPr="00D829F6" w:rsidRDefault="00B55727" w:rsidP="00707E57">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6563BCD1" w14:textId="77777777" w:rsidR="00B55727" w:rsidRPr="00D829F6" w:rsidRDefault="00B55727" w:rsidP="00707E57">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3E4F7C69" w14:textId="77777777" w:rsidR="00B55727" w:rsidRPr="00D829F6" w:rsidRDefault="00B55727" w:rsidP="00707E57">
            <w:pPr>
              <w:keepNext/>
              <w:rPr>
                <w:color w:val="000000"/>
                <w:sz w:val="18"/>
                <w:szCs w:val="18"/>
              </w:rPr>
            </w:pPr>
          </w:p>
        </w:tc>
        <w:tc>
          <w:tcPr>
            <w:tcW w:w="1276" w:type="dxa"/>
            <w:tcBorders>
              <w:top w:val="single" w:sz="4" w:space="0" w:color="auto"/>
              <w:left w:val="single" w:sz="4" w:space="0" w:color="auto"/>
            </w:tcBorders>
            <w:shd w:val="clear" w:color="auto" w:fill="auto"/>
          </w:tcPr>
          <w:p w14:paraId="0A64A3DC" w14:textId="77777777" w:rsidR="00B55727" w:rsidRPr="00D829F6" w:rsidRDefault="00B55727" w:rsidP="00707E57">
            <w:pPr>
              <w:keepNext/>
              <w:jc w:val="right"/>
              <w:rPr>
                <w:color w:val="000000"/>
                <w:sz w:val="18"/>
                <w:szCs w:val="18"/>
              </w:rPr>
            </w:pPr>
          </w:p>
        </w:tc>
        <w:tc>
          <w:tcPr>
            <w:tcW w:w="1418" w:type="dxa"/>
            <w:tcBorders>
              <w:top w:val="single" w:sz="4" w:space="0" w:color="auto"/>
              <w:left w:val="single" w:sz="4" w:space="0" w:color="auto"/>
            </w:tcBorders>
          </w:tcPr>
          <w:p w14:paraId="51EEEEFC" w14:textId="77777777" w:rsidR="00B55727" w:rsidRPr="00D829F6" w:rsidRDefault="00B55727" w:rsidP="00707E57">
            <w:pPr>
              <w:keepNext/>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tcBorders>
          </w:tcPr>
          <w:p w14:paraId="56531F00" w14:textId="77777777" w:rsidR="00B55727" w:rsidRPr="00D829F6" w:rsidRDefault="00B55727" w:rsidP="00707E57">
            <w:pPr>
              <w:keepNext/>
              <w:jc w:val="right"/>
              <w:rPr>
                <w:color w:val="000000"/>
                <w:sz w:val="18"/>
                <w:szCs w:val="18"/>
                <w:highlight w:val="yellow"/>
              </w:rPr>
            </w:pPr>
            <w:r w:rsidRPr="00317DF0">
              <w:rPr>
                <w:color w:val="000000"/>
                <w:sz w:val="18"/>
                <w:szCs w:val="18"/>
                <w:highlight w:val="green"/>
              </w:rPr>
              <w:t>Case-by-case</w:t>
            </w:r>
          </w:p>
        </w:tc>
      </w:tr>
      <w:tr w:rsidR="00B55727" w:rsidRPr="00D829F6" w14:paraId="4CF7C00B" w14:textId="77777777" w:rsidTr="00707E57">
        <w:tc>
          <w:tcPr>
            <w:tcW w:w="1980" w:type="dxa"/>
            <w:shd w:val="clear" w:color="auto" w:fill="auto"/>
            <w:hideMark/>
          </w:tcPr>
          <w:p w14:paraId="1CDDF9A9" w14:textId="77777777" w:rsidR="00B55727" w:rsidRPr="00D829F6" w:rsidRDefault="00B55727" w:rsidP="00707E57">
            <w:pPr>
              <w:jc w:val="left"/>
              <w:rPr>
                <w:color w:val="000000"/>
                <w:sz w:val="18"/>
                <w:szCs w:val="18"/>
              </w:rPr>
            </w:pPr>
            <w:r w:rsidRPr="00D829F6">
              <w:rPr>
                <w:color w:val="000000"/>
                <w:sz w:val="18"/>
                <w:szCs w:val="18"/>
              </w:rPr>
              <w:t>Rigid PU foam (including PU foam panel in commercial refrigeration)</w:t>
            </w:r>
          </w:p>
        </w:tc>
        <w:tc>
          <w:tcPr>
            <w:tcW w:w="1221" w:type="dxa"/>
            <w:tcBorders>
              <w:top w:val="single" w:sz="4" w:space="0" w:color="auto"/>
            </w:tcBorders>
            <w:shd w:val="clear" w:color="auto" w:fill="auto"/>
            <w:hideMark/>
          </w:tcPr>
          <w:p w14:paraId="0ABF83F7" w14:textId="77777777" w:rsidR="00B55727" w:rsidRPr="00D829F6" w:rsidRDefault="00B55727" w:rsidP="00707E57">
            <w:pPr>
              <w:rPr>
                <w:color w:val="000000"/>
                <w:sz w:val="18"/>
                <w:szCs w:val="18"/>
              </w:rPr>
            </w:pPr>
            <w:r w:rsidRPr="00D829F6">
              <w:rPr>
                <w:color w:val="000000"/>
                <w:sz w:val="18"/>
                <w:szCs w:val="18"/>
              </w:rPr>
              <w:t xml:space="preserve">CFC-11 </w:t>
            </w:r>
          </w:p>
        </w:tc>
        <w:tc>
          <w:tcPr>
            <w:tcW w:w="1614" w:type="dxa"/>
            <w:tcBorders>
              <w:top w:val="single" w:sz="4" w:space="0" w:color="auto"/>
            </w:tcBorders>
            <w:shd w:val="clear" w:color="auto" w:fill="auto"/>
            <w:hideMark/>
          </w:tcPr>
          <w:p w14:paraId="70365DB7" w14:textId="77777777" w:rsidR="00B55727" w:rsidRPr="00D829F6" w:rsidRDefault="00B55727" w:rsidP="00707E57">
            <w:pPr>
              <w:rPr>
                <w:color w:val="000000"/>
                <w:sz w:val="18"/>
                <w:szCs w:val="18"/>
              </w:rPr>
            </w:pPr>
            <w:r w:rsidRPr="00D829F6">
              <w:rPr>
                <w:color w:val="000000"/>
                <w:sz w:val="18"/>
                <w:szCs w:val="18"/>
              </w:rPr>
              <w:t>HCFC-141b</w:t>
            </w:r>
          </w:p>
          <w:p w14:paraId="70B61E27" w14:textId="77777777" w:rsidR="00B55727" w:rsidRPr="00D829F6" w:rsidRDefault="00B55727" w:rsidP="00707E57">
            <w:pPr>
              <w:rPr>
                <w:color w:val="000000"/>
                <w:sz w:val="18"/>
                <w:szCs w:val="18"/>
              </w:rPr>
            </w:pPr>
            <w:r w:rsidRPr="00D829F6">
              <w:rPr>
                <w:color w:val="000000"/>
                <w:sz w:val="18"/>
                <w:szCs w:val="18"/>
              </w:rPr>
              <w:t>cyclopentane</w:t>
            </w:r>
          </w:p>
          <w:p w14:paraId="15AFB4EF" w14:textId="77777777" w:rsidR="00B55727" w:rsidRPr="00D829F6" w:rsidRDefault="00B55727" w:rsidP="00707E57">
            <w:pPr>
              <w:rPr>
                <w:color w:val="000000"/>
                <w:sz w:val="18"/>
                <w:szCs w:val="18"/>
              </w:rPr>
            </w:pPr>
            <w:r w:rsidRPr="00D829F6">
              <w:rPr>
                <w:color w:val="000000"/>
                <w:sz w:val="18"/>
                <w:szCs w:val="18"/>
              </w:rPr>
              <w:t>water</w:t>
            </w:r>
          </w:p>
        </w:tc>
        <w:tc>
          <w:tcPr>
            <w:tcW w:w="1276" w:type="dxa"/>
            <w:tcBorders>
              <w:top w:val="single" w:sz="4" w:space="0" w:color="auto"/>
            </w:tcBorders>
            <w:shd w:val="clear" w:color="auto" w:fill="auto"/>
            <w:tcMar>
              <w:left w:w="115" w:type="dxa"/>
              <w:right w:w="288" w:type="dxa"/>
            </w:tcMar>
            <w:hideMark/>
          </w:tcPr>
          <w:p w14:paraId="10BCE48F" w14:textId="77777777" w:rsidR="00B55727" w:rsidRPr="00D829F6" w:rsidRDefault="00B55727" w:rsidP="00707E57">
            <w:pPr>
              <w:ind w:right="-148"/>
              <w:jc w:val="right"/>
              <w:rPr>
                <w:color w:val="000000"/>
                <w:sz w:val="18"/>
                <w:szCs w:val="18"/>
              </w:rPr>
            </w:pPr>
            <w:r w:rsidRPr="00D829F6">
              <w:rPr>
                <w:color w:val="000000"/>
                <w:sz w:val="18"/>
                <w:szCs w:val="18"/>
              </w:rPr>
              <w:t>7.83</w:t>
            </w:r>
          </w:p>
        </w:tc>
        <w:tc>
          <w:tcPr>
            <w:tcW w:w="1189" w:type="dxa"/>
            <w:tcBorders>
              <w:top w:val="single" w:sz="4" w:space="0" w:color="auto"/>
            </w:tcBorders>
            <w:shd w:val="clear" w:color="auto" w:fill="auto"/>
            <w:hideMark/>
          </w:tcPr>
          <w:p w14:paraId="3998EA1D" w14:textId="77777777" w:rsidR="00B55727" w:rsidRPr="00D829F6" w:rsidRDefault="00B55727" w:rsidP="00707E57">
            <w:pPr>
              <w:rPr>
                <w:color w:val="000000"/>
                <w:sz w:val="18"/>
                <w:szCs w:val="18"/>
              </w:rPr>
            </w:pPr>
            <w:r w:rsidRPr="00D829F6">
              <w:rPr>
                <w:color w:val="000000"/>
                <w:sz w:val="18"/>
                <w:szCs w:val="18"/>
              </w:rPr>
              <w:t>HCFC-141b</w:t>
            </w:r>
          </w:p>
        </w:tc>
        <w:tc>
          <w:tcPr>
            <w:tcW w:w="2354" w:type="dxa"/>
            <w:tcBorders>
              <w:top w:val="single" w:sz="4" w:space="0" w:color="auto"/>
            </w:tcBorders>
            <w:shd w:val="clear" w:color="auto" w:fill="auto"/>
            <w:hideMark/>
          </w:tcPr>
          <w:p w14:paraId="3A5A1BCC" w14:textId="77777777" w:rsidR="00B55727" w:rsidRPr="00D829F6" w:rsidRDefault="00B55727" w:rsidP="00707E57">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w:t>
            </w:r>
            <w:r>
              <w:rPr>
                <w:color w:val="000000"/>
                <w:sz w:val="18"/>
                <w:szCs w:val="18"/>
              </w:rPr>
              <w:t>s</w:t>
            </w:r>
          </w:p>
        </w:tc>
        <w:tc>
          <w:tcPr>
            <w:tcW w:w="1276" w:type="dxa"/>
            <w:shd w:val="clear" w:color="auto" w:fill="auto"/>
            <w:hideMark/>
          </w:tcPr>
          <w:p w14:paraId="2DE942F8" w14:textId="77777777" w:rsidR="00B55727" w:rsidRPr="00D829F6" w:rsidRDefault="00B55727" w:rsidP="00707E57">
            <w:pPr>
              <w:jc w:val="right"/>
              <w:rPr>
                <w:color w:val="000000"/>
                <w:sz w:val="18"/>
                <w:szCs w:val="18"/>
              </w:rPr>
            </w:pPr>
            <w:r w:rsidRPr="00D829F6">
              <w:rPr>
                <w:color w:val="000000"/>
                <w:sz w:val="18"/>
                <w:szCs w:val="18"/>
              </w:rPr>
              <w:t>7.83*,**</w:t>
            </w:r>
          </w:p>
        </w:tc>
        <w:tc>
          <w:tcPr>
            <w:tcW w:w="1418" w:type="dxa"/>
          </w:tcPr>
          <w:p w14:paraId="68BAE01C" w14:textId="77777777" w:rsidR="00B55727" w:rsidRPr="00D829F6" w:rsidRDefault="00B55727" w:rsidP="00707E57">
            <w:pPr>
              <w:jc w:val="right"/>
              <w:rPr>
                <w:color w:val="000000"/>
                <w:sz w:val="18"/>
                <w:szCs w:val="18"/>
                <w:highlight w:val="yellow"/>
              </w:rPr>
            </w:pPr>
            <w:r w:rsidRPr="00D829F6">
              <w:rPr>
                <w:color w:val="000000"/>
                <w:sz w:val="18"/>
                <w:szCs w:val="18"/>
                <w:highlight w:val="yellow"/>
              </w:rPr>
              <w:t>7-9</w:t>
            </w:r>
          </w:p>
        </w:tc>
        <w:tc>
          <w:tcPr>
            <w:tcW w:w="1918" w:type="dxa"/>
          </w:tcPr>
          <w:p w14:paraId="64347EF7" w14:textId="77777777" w:rsidR="00B55727" w:rsidRPr="00D829F6" w:rsidRDefault="00B55727" w:rsidP="00707E57">
            <w:pPr>
              <w:jc w:val="right"/>
              <w:rPr>
                <w:color w:val="000000"/>
                <w:sz w:val="18"/>
                <w:szCs w:val="18"/>
                <w:highlight w:val="yellow"/>
              </w:rPr>
            </w:pPr>
            <w:r w:rsidRPr="009F3C35">
              <w:rPr>
                <w:color w:val="000000"/>
                <w:sz w:val="18"/>
                <w:szCs w:val="18"/>
                <w:highlight w:val="green"/>
              </w:rPr>
              <w:t>9**</w:t>
            </w:r>
          </w:p>
        </w:tc>
      </w:tr>
      <w:tr w:rsidR="00B55727" w:rsidRPr="00D829F6" w14:paraId="469DA1C1" w14:textId="77777777" w:rsidTr="00707E57">
        <w:tc>
          <w:tcPr>
            <w:tcW w:w="1980" w:type="dxa"/>
            <w:shd w:val="clear" w:color="auto" w:fill="auto"/>
            <w:hideMark/>
          </w:tcPr>
          <w:p w14:paraId="578F3891" w14:textId="77777777" w:rsidR="00B55727" w:rsidRPr="00D829F6" w:rsidRDefault="00B55727" w:rsidP="00707E57">
            <w:pPr>
              <w:jc w:val="left"/>
              <w:rPr>
                <w:color w:val="000000"/>
                <w:sz w:val="18"/>
                <w:szCs w:val="18"/>
              </w:rPr>
            </w:pPr>
            <w:r w:rsidRPr="00D829F6">
              <w:rPr>
                <w:color w:val="000000"/>
                <w:sz w:val="18"/>
                <w:szCs w:val="18"/>
              </w:rPr>
              <w:t>Flexible PU foam</w:t>
            </w:r>
          </w:p>
        </w:tc>
        <w:tc>
          <w:tcPr>
            <w:tcW w:w="1221" w:type="dxa"/>
            <w:shd w:val="clear" w:color="auto" w:fill="auto"/>
            <w:hideMark/>
          </w:tcPr>
          <w:p w14:paraId="2C79F2F6" w14:textId="77777777" w:rsidR="00B55727" w:rsidRPr="00D829F6" w:rsidRDefault="00B55727" w:rsidP="00707E57">
            <w:pPr>
              <w:rPr>
                <w:color w:val="000000"/>
                <w:sz w:val="18"/>
                <w:szCs w:val="18"/>
              </w:rPr>
            </w:pPr>
            <w:r w:rsidRPr="00D829F6">
              <w:rPr>
                <w:color w:val="000000"/>
                <w:sz w:val="18"/>
                <w:szCs w:val="18"/>
              </w:rPr>
              <w:t xml:space="preserve">CFC-11 </w:t>
            </w:r>
          </w:p>
        </w:tc>
        <w:tc>
          <w:tcPr>
            <w:tcW w:w="1614" w:type="dxa"/>
            <w:shd w:val="clear" w:color="auto" w:fill="auto"/>
            <w:hideMark/>
          </w:tcPr>
          <w:p w14:paraId="5D6A8A80" w14:textId="77777777" w:rsidR="00B55727" w:rsidRPr="00D829F6" w:rsidRDefault="00B55727" w:rsidP="00707E57">
            <w:pPr>
              <w:rPr>
                <w:color w:val="000000"/>
                <w:sz w:val="18"/>
                <w:szCs w:val="18"/>
              </w:rPr>
            </w:pPr>
            <w:r w:rsidRPr="00D829F6">
              <w:rPr>
                <w:color w:val="000000"/>
                <w:sz w:val="18"/>
                <w:szCs w:val="18"/>
              </w:rPr>
              <w:t xml:space="preserve">HCFC-141b cyclopentane </w:t>
            </w:r>
          </w:p>
          <w:p w14:paraId="5B50471C" w14:textId="77777777" w:rsidR="00B55727" w:rsidRPr="00D829F6" w:rsidRDefault="00B55727" w:rsidP="00707E57">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31C4EB9E" w14:textId="77777777" w:rsidR="00B55727" w:rsidRPr="00D829F6" w:rsidRDefault="00B55727" w:rsidP="00707E57">
            <w:pPr>
              <w:ind w:right="-148"/>
              <w:jc w:val="right"/>
              <w:rPr>
                <w:color w:val="000000"/>
                <w:sz w:val="18"/>
                <w:szCs w:val="18"/>
              </w:rPr>
            </w:pPr>
            <w:r w:rsidRPr="00D829F6">
              <w:rPr>
                <w:color w:val="000000"/>
                <w:sz w:val="18"/>
                <w:szCs w:val="18"/>
              </w:rPr>
              <w:t>6.23</w:t>
            </w:r>
          </w:p>
        </w:tc>
        <w:tc>
          <w:tcPr>
            <w:tcW w:w="1189" w:type="dxa"/>
            <w:shd w:val="clear" w:color="auto" w:fill="auto"/>
            <w:hideMark/>
          </w:tcPr>
          <w:p w14:paraId="6A8FDC32" w14:textId="77777777" w:rsidR="00B55727" w:rsidRPr="00D829F6" w:rsidRDefault="00B55727" w:rsidP="00707E57">
            <w:pPr>
              <w:rPr>
                <w:color w:val="000000"/>
                <w:sz w:val="18"/>
                <w:szCs w:val="18"/>
              </w:rPr>
            </w:pPr>
            <w:r w:rsidRPr="00D829F6">
              <w:rPr>
                <w:color w:val="000000"/>
                <w:sz w:val="18"/>
                <w:szCs w:val="18"/>
              </w:rPr>
              <w:t>HCFC-141b</w:t>
            </w:r>
          </w:p>
        </w:tc>
        <w:tc>
          <w:tcPr>
            <w:tcW w:w="2354" w:type="dxa"/>
            <w:shd w:val="clear" w:color="auto" w:fill="auto"/>
            <w:hideMark/>
          </w:tcPr>
          <w:p w14:paraId="2BFF552A" w14:textId="77777777" w:rsidR="00B55727" w:rsidRPr="00D829F6" w:rsidRDefault="00B55727" w:rsidP="00707E57">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7D72EE6B" w14:textId="77777777" w:rsidR="00B55727" w:rsidRPr="00D829F6" w:rsidRDefault="00B55727" w:rsidP="00707E57">
            <w:pPr>
              <w:jc w:val="right"/>
              <w:rPr>
                <w:color w:val="000000"/>
                <w:sz w:val="18"/>
                <w:szCs w:val="18"/>
              </w:rPr>
            </w:pPr>
            <w:r w:rsidRPr="00D829F6">
              <w:rPr>
                <w:color w:val="000000"/>
                <w:sz w:val="18"/>
                <w:szCs w:val="18"/>
              </w:rPr>
              <w:t>6.23*,**</w:t>
            </w:r>
          </w:p>
        </w:tc>
        <w:tc>
          <w:tcPr>
            <w:tcW w:w="1418" w:type="dxa"/>
          </w:tcPr>
          <w:p w14:paraId="3D31679F" w14:textId="77777777" w:rsidR="00B55727" w:rsidRPr="00D829F6" w:rsidRDefault="00B55727" w:rsidP="00707E57">
            <w:pPr>
              <w:jc w:val="right"/>
              <w:rPr>
                <w:color w:val="000000"/>
                <w:sz w:val="18"/>
                <w:szCs w:val="18"/>
                <w:highlight w:val="yellow"/>
              </w:rPr>
            </w:pPr>
            <w:r w:rsidRPr="00D829F6">
              <w:rPr>
                <w:color w:val="000000"/>
                <w:sz w:val="18"/>
                <w:szCs w:val="18"/>
                <w:highlight w:val="yellow"/>
              </w:rPr>
              <w:t>7-9</w:t>
            </w:r>
          </w:p>
        </w:tc>
        <w:tc>
          <w:tcPr>
            <w:tcW w:w="1918" w:type="dxa"/>
          </w:tcPr>
          <w:p w14:paraId="2B611634" w14:textId="77777777" w:rsidR="00B55727" w:rsidRPr="00D829F6" w:rsidRDefault="00B55727" w:rsidP="00707E57">
            <w:pPr>
              <w:jc w:val="right"/>
              <w:rPr>
                <w:color w:val="000000"/>
                <w:sz w:val="18"/>
                <w:szCs w:val="18"/>
                <w:highlight w:val="yellow"/>
              </w:rPr>
            </w:pPr>
            <w:r>
              <w:rPr>
                <w:color w:val="000000"/>
                <w:sz w:val="18"/>
                <w:szCs w:val="18"/>
                <w:highlight w:val="green"/>
              </w:rPr>
              <w:t>c</w:t>
            </w:r>
            <w:r w:rsidRPr="005B3865">
              <w:rPr>
                <w:color w:val="000000"/>
                <w:sz w:val="18"/>
                <w:szCs w:val="18"/>
                <w:highlight w:val="green"/>
              </w:rPr>
              <w:t>ase</w:t>
            </w:r>
            <w:r>
              <w:rPr>
                <w:color w:val="000000"/>
                <w:sz w:val="18"/>
                <w:szCs w:val="18"/>
                <w:highlight w:val="green"/>
              </w:rPr>
              <w:noBreakHyphen/>
            </w:r>
            <w:r w:rsidRPr="005B3865">
              <w:rPr>
                <w:color w:val="000000"/>
                <w:sz w:val="18"/>
                <w:szCs w:val="18"/>
                <w:highlight w:val="green"/>
              </w:rPr>
              <w:t>by</w:t>
            </w:r>
            <w:r>
              <w:rPr>
                <w:color w:val="000000"/>
                <w:sz w:val="18"/>
                <w:szCs w:val="18"/>
                <w:highlight w:val="green"/>
              </w:rPr>
              <w:noBreakHyphen/>
            </w:r>
            <w:r w:rsidRPr="005B3865">
              <w:rPr>
                <w:color w:val="000000"/>
                <w:sz w:val="18"/>
                <w:szCs w:val="18"/>
                <w:highlight w:val="green"/>
              </w:rPr>
              <w:t>case</w:t>
            </w:r>
          </w:p>
        </w:tc>
      </w:tr>
      <w:tr w:rsidR="00B55727" w:rsidRPr="00D829F6" w14:paraId="2E42F327" w14:textId="77777777" w:rsidTr="00707E57">
        <w:tc>
          <w:tcPr>
            <w:tcW w:w="1980" w:type="dxa"/>
            <w:shd w:val="clear" w:color="auto" w:fill="auto"/>
            <w:hideMark/>
          </w:tcPr>
          <w:p w14:paraId="2853534A" w14:textId="77777777" w:rsidR="00B55727" w:rsidRPr="00D829F6" w:rsidRDefault="00B55727" w:rsidP="00707E57">
            <w:pPr>
              <w:jc w:val="left"/>
              <w:rPr>
                <w:color w:val="000000"/>
                <w:sz w:val="18"/>
                <w:szCs w:val="18"/>
              </w:rPr>
            </w:pPr>
            <w:r w:rsidRPr="00D829F6">
              <w:rPr>
                <w:color w:val="000000"/>
                <w:sz w:val="18"/>
                <w:szCs w:val="18"/>
              </w:rPr>
              <w:t>Integral skin</w:t>
            </w:r>
          </w:p>
        </w:tc>
        <w:tc>
          <w:tcPr>
            <w:tcW w:w="1221" w:type="dxa"/>
            <w:shd w:val="clear" w:color="auto" w:fill="auto"/>
            <w:hideMark/>
          </w:tcPr>
          <w:p w14:paraId="1FAF001F" w14:textId="77777777" w:rsidR="00B55727" w:rsidRPr="00D829F6" w:rsidRDefault="00B55727" w:rsidP="00707E57">
            <w:pPr>
              <w:rPr>
                <w:color w:val="000000"/>
                <w:sz w:val="18"/>
                <w:szCs w:val="18"/>
              </w:rPr>
            </w:pPr>
            <w:r w:rsidRPr="00D829F6">
              <w:rPr>
                <w:color w:val="000000"/>
                <w:sz w:val="18"/>
                <w:szCs w:val="18"/>
              </w:rPr>
              <w:t xml:space="preserve">CFC-11 </w:t>
            </w:r>
          </w:p>
        </w:tc>
        <w:tc>
          <w:tcPr>
            <w:tcW w:w="1614" w:type="dxa"/>
            <w:shd w:val="clear" w:color="auto" w:fill="auto"/>
            <w:hideMark/>
          </w:tcPr>
          <w:p w14:paraId="17A46E9F" w14:textId="77777777" w:rsidR="00B55727" w:rsidRPr="00D829F6" w:rsidRDefault="00B55727" w:rsidP="00707E57">
            <w:pPr>
              <w:rPr>
                <w:color w:val="000000"/>
                <w:sz w:val="18"/>
                <w:szCs w:val="18"/>
              </w:rPr>
            </w:pPr>
            <w:r w:rsidRPr="00D829F6">
              <w:rPr>
                <w:color w:val="000000"/>
                <w:sz w:val="18"/>
                <w:szCs w:val="18"/>
              </w:rPr>
              <w:t>HCFC-141b</w:t>
            </w:r>
          </w:p>
          <w:p w14:paraId="1A347692" w14:textId="77777777" w:rsidR="00B55727" w:rsidRPr="00D829F6" w:rsidRDefault="00B55727" w:rsidP="00707E57">
            <w:pPr>
              <w:rPr>
                <w:color w:val="000000"/>
                <w:sz w:val="18"/>
                <w:szCs w:val="18"/>
              </w:rPr>
            </w:pPr>
            <w:r w:rsidRPr="00D829F6">
              <w:rPr>
                <w:color w:val="000000"/>
                <w:sz w:val="18"/>
                <w:szCs w:val="18"/>
              </w:rPr>
              <w:t>cyclopentane</w:t>
            </w:r>
          </w:p>
          <w:p w14:paraId="69B58A57" w14:textId="77777777" w:rsidR="00B55727" w:rsidRPr="00D829F6" w:rsidRDefault="00B55727" w:rsidP="00707E57">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74891A7F" w14:textId="77777777" w:rsidR="00B55727" w:rsidRPr="00D829F6" w:rsidRDefault="00B55727" w:rsidP="00707E57">
            <w:pPr>
              <w:ind w:right="-148"/>
              <w:jc w:val="right"/>
              <w:rPr>
                <w:color w:val="000000"/>
                <w:sz w:val="18"/>
                <w:szCs w:val="18"/>
              </w:rPr>
            </w:pPr>
            <w:r w:rsidRPr="00D829F6">
              <w:rPr>
                <w:color w:val="000000"/>
                <w:sz w:val="18"/>
                <w:szCs w:val="18"/>
              </w:rPr>
              <w:t>16.86</w:t>
            </w:r>
          </w:p>
        </w:tc>
        <w:tc>
          <w:tcPr>
            <w:tcW w:w="1189" w:type="dxa"/>
            <w:shd w:val="clear" w:color="auto" w:fill="auto"/>
            <w:hideMark/>
          </w:tcPr>
          <w:p w14:paraId="4ACA73BF" w14:textId="77777777" w:rsidR="00B55727" w:rsidRPr="00D829F6" w:rsidRDefault="00B55727" w:rsidP="00707E57">
            <w:pPr>
              <w:rPr>
                <w:color w:val="000000"/>
                <w:sz w:val="18"/>
                <w:szCs w:val="18"/>
              </w:rPr>
            </w:pPr>
            <w:r w:rsidRPr="00D829F6">
              <w:rPr>
                <w:color w:val="000000"/>
                <w:sz w:val="18"/>
                <w:szCs w:val="18"/>
              </w:rPr>
              <w:t>HCFC-141b</w:t>
            </w:r>
          </w:p>
        </w:tc>
        <w:tc>
          <w:tcPr>
            <w:tcW w:w="2354" w:type="dxa"/>
            <w:shd w:val="clear" w:color="auto" w:fill="auto"/>
            <w:hideMark/>
          </w:tcPr>
          <w:p w14:paraId="53C738BB" w14:textId="77777777" w:rsidR="00B55727" w:rsidRPr="00D829F6" w:rsidRDefault="00B55727" w:rsidP="00707E57">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1CD84FAD" w14:textId="77777777" w:rsidR="00B55727" w:rsidRPr="00D829F6" w:rsidRDefault="00B55727" w:rsidP="00707E57">
            <w:pPr>
              <w:jc w:val="right"/>
              <w:rPr>
                <w:color w:val="000000"/>
                <w:sz w:val="18"/>
                <w:szCs w:val="18"/>
              </w:rPr>
            </w:pPr>
            <w:r w:rsidRPr="00D829F6">
              <w:rPr>
                <w:color w:val="000000"/>
                <w:sz w:val="18"/>
                <w:szCs w:val="18"/>
              </w:rPr>
              <w:t>16.86*,**</w:t>
            </w:r>
          </w:p>
        </w:tc>
        <w:tc>
          <w:tcPr>
            <w:tcW w:w="1418" w:type="dxa"/>
          </w:tcPr>
          <w:p w14:paraId="31756F59" w14:textId="77777777" w:rsidR="00B55727" w:rsidRPr="00D829F6" w:rsidRDefault="00B55727" w:rsidP="00707E57">
            <w:pPr>
              <w:jc w:val="right"/>
              <w:rPr>
                <w:color w:val="000000"/>
                <w:sz w:val="18"/>
                <w:szCs w:val="18"/>
                <w:highlight w:val="yellow"/>
              </w:rPr>
            </w:pPr>
            <w:r w:rsidRPr="00D829F6">
              <w:rPr>
                <w:color w:val="000000"/>
                <w:sz w:val="18"/>
                <w:szCs w:val="18"/>
                <w:highlight w:val="yellow"/>
              </w:rPr>
              <w:t>7-9</w:t>
            </w:r>
          </w:p>
        </w:tc>
        <w:tc>
          <w:tcPr>
            <w:tcW w:w="1918" w:type="dxa"/>
          </w:tcPr>
          <w:p w14:paraId="013D7876" w14:textId="77777777" w:rsidR="00B55727" w:rsidRPr="008C7576" w:rsidRDefault="00B55727" w:rsidP="00707E57">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B55727" w:rsidRPr="00D829F6" w14:paraId="43F7C0C5" w14:textId="77777777" w:rsidTr="00707E57">
        <w:tc>
          <w:tcPr>
            <w:tcW w:w="1980" w:type="dxa"/>
            <w:shd w:val="clear" w:color="auto" w:fill="auto"/>
            <w:hideMark/>
          </w:tcPr>
          <w:p w14:paraId="5976E00E" w14:textId="77777777" w:rsidR="00B55727" w:rsidRPr="00D829F6" w:rsidRDefault="00B55727" w:rsidP="00707E57">
            <w:pPr>
              <w:jc w:val="left"/>
              <w:rPr>
                <w:color w:val="000000"/>
                <w:sz w:val="18"/>
                <w:szCs w:val="18"/>
              </w:rPr>
            </w:pPr>
            <w:r w:rsidRPr="00D829F6">
              <w:rPr>
                <w:color w:val="000000"/>
                <w:sz w:val="18"/>
                <w:szCs w:val="18"/>
              </w:rPr>
              <w:lastRenderedPageBreak/>
              <w:t>XPS foam</w:t>
            </w:r>
          </w:p>
        </w:tc>
        <w:tc>
          <w:tcPr>
            <w:tcW w:w="1221" w:type="dxa"/>
            <w:shd w:val="clear" w:color="auto" w:fill="auto"/>
            <w:hideMark/>
          </w:tcPr>
          <w:p w14:paraId="407E69F7" w14:textId="77777777" w:rsidR="00B55727" w:rsidRPr="00D829F6" w:rsidRDefault="00B55727" w:rsidP="00707E57">
            <w:pPr>
              <w:rPr>
                <w:color w:val="000000"/>
                <w:sz w:val="18"/>
                <w:szCs w:val="18"/>
              </w:rPr>
            </w:pPr>
            <w:r w:rsidRPr="00D829F6">
              <w:rPr>
                <w:color w:val="000000"/>
                <w:sz w:val="18"/>
                <w:szCs w:val="18"/>
              </w:rPr>
              <w:t xml:space="preserve">CFC-12 </w:t>
            </w:r>
          </w:p>
        </w:tc>
        <w:tc>
          <w:tcPr>
            <w:tcW w:w="1614" w:type="dxa"/>
            <w:shd w:val="clear" w:color="auto" w:fill="auto"/>
            <w:hideMark/>
          </w:tcPr>
          <w:p w14:paraId="4CB4080A" w14:textId="77777777" w:rsidR="00B55727" w:rsidRPr="00D829F6" w:rsidRDefault="00B55727" w:rsidP="00707E57">
            <w:pPr>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31A54345" w14:textId="77777777" w:rsidR="00B55727" w:rsidRPr="00D829F6" w:rsidRDefault="00B55727" w:rsidP="00707E57">
            <w:pPr>
              <w:ind w:right="-148"/>
              <w:jc w:val="right"/>
              <w:rPr>
                <w:color w:val="000000"/>
                <w:sz w:val="18"/>
                <w:szCs w:val="18"/>
              </w:rPr>
            </w:pPr>
            <w:r w:rsidRPr="00D829F6">
              <w:rPr>
                <w:color w:val="000000"/>
                <w:sz w:val="18"/>
                <w:szCs w:val="18"/>
              </w:rPr>
              <w:t>8.22</w:t>
            </w:r>
          </w:p>
        </w:tc>
        <w:tc>
          <w:tcPr>
            <w:tcW w:w="1189" w:type="dxa"/>
            <w:shd w:val="clear" w:color="auto" w:fill="auto"/>
            <w:hideMark/>
          </w:tcPr>
          <w:p w14:paraId="2C128D87" w14:textId="77777777" w:rsidR="00B55727" w:rsidRPr="00D829F6" w:rsidRDefault="00B55727" w:rsidP="00707E57">
            <w:pPr>
              <w:rPr>
                <w:color w:val="000000"/>
                <w:sz w:val="18"/>
                <w:szCs w:val="18"/>
              </w:rPr>
            </w:pPr>
            <w:r w:rsidRPr="00D829F6">
              <w:rPr>
                <w:color w:val="000000"/>
                <w:sz w:val="18"/>
                <w:szCs w:val="18"/>
              </w:rPr>
              <w:t>HCFC-22/ HCFC-142b</w:t>
            </w:r>
          </w:p>
        </w:tc>
        <w:tc>
          <w:tcPr>
            <w:tcW w:w="2354" w:type="dxa"/>
            <w:shd w:val="clear" w:color="auto" w:fill="auto"/>
            <w:hideMark/>
          </w:tcPr>
          <w:p w14:paraId="5ECC3741" w14:textId="77777777" w:rsidR="00B55727" w:rsidRPr="00D829F6" w:rsidRDefault="00B55727" w:rsidP="00707E57">
            <w:pPr>
              <w:rPr>
                <w:color w:val="000000"/>
                <w:sz w:val="18"/>
                <w:szCs w:val="18"/>
              </w:rPr>
            </w:pPr>
            <w:r w:rsidRPr="00D829F6">
              <w:rPr>
                <w:color w:val="000000"/>
                <w:sz w:val="18"/>
                <w:szCs w:val="18"/>
              </w:rPr>
              <w:t>HC, CO</w:t>
            </w:r>
            <w:r w:rsidRPr="00D829F6">
              <w:rPr>
                <w:color w:val="000000"/>
                <w:sz w:val="18"/>
                <w:szCs w:val="18"/>
                <w:vertAlign w:val="subscript"/>
              </w:rPr>
              <w:t>2</w:t>
            </w:r>
          </w:p>
        </w:tc>
        <w:tc>
          <w:tcPr>
            <w:tcW w:w="1276" w:type="dxa"/>
            <w:shd w:val="clear" w:color="auto" w:fill="auto"/>
            <w:hideMark/>
          </w:tcPr>
          <w:p w14:paraId="5B708FD4" w14:textId="77777777" w:rsidR="00B55727" w:rsidRPr="00D829F6" w:rsidRDefault="00B55727" w:rsidP="00707E57">
            <w:pPr>
              <w:jc w:val="right"/>
              <w:rPr>
                <w:color w:val="000000"/>
                <w:sz w:val="18"/>
                <w:szCs w:val="18"/>
              </w:rPr>
            </w:pPr>
            <w:r w:rsidRPr="00D829F6">
              <w:rPr>
                <w:color w:val="000000"/>
                <w:sz w:val="18"/>
                <w:szCs w:val="18"/>
              </w:rPr>
              <w:t>8.22*,**</w:t>
            </w:r>
          </w:p>
        </w:tc>
        <w:tc>
          <w:tcPr>
            <w:tcW w:w="1418" w:type="dxa"/>
          </w:tcPr>
          <w:p w14:paraId="084AA258" w14:textId="77777777" w:rsidR="00B55727" w:rsidRPr="00D829F6" w:rsidRDefault="00B55727" w:rsidP="00707E57">
            <w:pPr>
              <w:jc w:val="right"/>
              <w:rPr>
                <w:color w:val="000000"/>
                <w:sz w:val="18"/>
                <w:szCs w:val="18"/>
              </w:rPr>
            </w:pPr>
            <w:r w:rsidRPr="00D829F6">
              <w:rPr>
                <w:color w:val="000000"/>
                <w:sz w:val="18"/>
                <w:szCs w:val="18"/>
                <w:highlight w:val="yellow"/>
              </w:rPr>
              <w:t>7-9</w:t>
            </w:r>
          </w:p>
        </w:tc>
        <w:tc>
          <w:tcPr>
            <w:tcW w:w="1918" w:type="dxa"/>
          </w:tcPr>
          <w:p w14:paraId="3242B3C8" w14:textId="77777777" w:rsidR="00B55727" w:rsidRPr="008C7576" w:rsidRDefault="00B55727" w:rsidP="00707E57">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B55727" w:rsidRPr="00D829F6" w14:paraId="64F650E6" w14:textId="77777777" w:rsidTr="00707E57">
        <w:tc>
          <w:tcPr>
            <w:tcW w:w="1980" w:type="dxa"/>
            <w:shd w:val="clear" w:color="auto" w:fill="auto"/>
            <w:hideMark/>
          </w:tcPr>
          <w:p w14:paraId="12AB197D" w14:textId="77777777" w:rsidR="00B55727" w:rsidRPr="00D829F6" w:rsidRDefault="00B55727" w:rsidP="00707E57">
            <w:pPr>
              <w:widowControl w:val="0"/>
              <w:jc w:val="left"/>
              <w:rPr>
                <w:color w:val="000000"/>
                <w:sz w:val="18"/>
                <w:szCs w:val="18"/>
              </w:rPr>
            </w:pPr>
            <w:r w:rsidRPr="00D829F6">
              <w:rPr>
                <w:color w:val="000000"/>
                <w:sz w:val="18"/>
                <w:szCs w:val="18"/>
              </w:rPr>
              <w:t>Aerosol</w:t>
            </w:r>
          </w:p>
        </w:tc>
        <w:tc>
          <w:tcPr>
            <w:tcW w:w="1221" w:type="dxa"/>
            <w:shd w:val="clear" w:color="auto" w:fill="auto"/>
            <w:hideMark/>
          </w:tcPr>
          <w:p w14:paraId="48FD94AB" w14:textId="77777777" w:rsidR="00B55727" w:rsidRPr="00D829F6" w:rsidRDefault="00B55727" w:rsidP="00707E57">
            <w:pPr>
              <w:keepNext/>
              <w:rPr>
                <w:color w:val="000000"/>
                <w:sz w:val="18"/>
                <w:szCs w:val="18"/>
              </w:rPr>
            </w:pPr>
            <w:r w:rsidRPr="00D829F6">
              <w:rPr>
                <w:color w:val="000000"/>
                <w:sz w:val="18"/>
                <w:szCs w:val="18"/>
              </w:rPr>
              <w:t xml:space="preserve">CFC-12/ CFC-11 </w:t>
            </w:r>
          </w:p>
        </w:tc>
        <w:tc>
          <w:tcPr>
            <w:tcW w:w="1614" w:type="dxa"/>
            <w:shd w:val="clear" w:color="auto" w:fill="auto"/>
            <w:hideMark/>
          </w:tcPr>
          <w:p w14:paraId="433D502B" w14:textId="77777777" w:rsidR="00B55727" w:rsidRPr="00D829F6" w:rsidRDefault="00B55727" w:rsidP="00707E57">
            <w:pPr>
              <w:keepNext/>
              <w:rPr>
                <w:color w:val="000000"/>
                <w:sz w:val="18"/>
                <w:szCs w:val="18"/>
              </w:rPr>
            </w:pPr>
            <w:r w:rsidRPr="00D829F6">
              <w:rPr>
                <w:color w:val="000000"/>
                <w:sz w:val="18"/>
                <w:szCs w:val="18"/>
              </w:rPr>
              <w:t>HC</w:t>
            </w:r>
          </w:p>
        </w:tc>
        <w:tc>
          <w:tcPr>
            <w:tcW w:w="1276" w:type="dxa"/>
            <w:shd w:val="clear" w:color="auto" w:fill="auto"/>
            <w:tcMar>
              <w:left w:w="115" w:type="dxa"/>
              <w:right w:w="288" w:type="dxa"/>
            </w:tcMar>
            <w:hideMark/>
          </w:tcPr>
          <w:p w14:paraId="2239589D" w14:textId="77777777" w:rsidR="00B55727" w:rsidRPr="00D829F6" w:rsidRDefault="00B55727" w:rsidP="00707E57">
            <w:pPr>
              <w:keepNext/>
              <w:ind w:right="-148"/>
              <w:jc w:val="right"/>
              <w:rPr>
                <w:color w:val="000000"/>
                <w:sz w:val="18"/>
                <w:szCs w:val="18"/>
              </w:rPr>
            </w:pPr>
            <w:r w:rsidRPr="00D829F6">
              <w:rPr>
                <w:color w:val="000000"/>
                <w:sz w:val="18"/>
                <w:szCs w:val="18"/>
              </w:rPr>
              <w:t>4.40</w:t>
            </w:r>
          </w:p>
        </w:tc>
        <w:tc>
          <w:tcPr>
            <w:tcW w:w="1189" w:type="dxa"/>
            <w:shd w:val="clear" w:color="auto" w:fill="auto"/>
            <w:hideMark/>
          </w:tcPr>
          <w:p w14:paraId="0D095475" w14:textId="77777777" w:rsidR="00B55727" w:rsidRPr="00D829F6" w:rsidRDefault="00B55727" w:rsidP="00707E57">
            <w:pPr>
              <w:keepNext/>
              <w:rPr>
                <w:color w:val="000000"/>
                <w:sz w:val="18"/>
                <w:szCs w:val="18"/>
              </w:rPr>
            </w:pPr>
            <w:r w:rsidRPr="00D829F6">
              <w:rPr>
                <w:color w:val="000000"/>
                <w:sz w:val="18"/>
                <w:szCs w:val="18"/>
              </w:rPr>
              <w:t>HCFC-22/ HCFC-141b</w:t>
            </w:r>
          </w:p>
        </w:tc>
        <w:tc>
          <w:tcPr>
            <w:tcW w:w="2354" w:type="dxa"/>
            <w:shd w:val="clear" w:color="auto" w:fill="auto"/>
            <w:hideMark/>
          </w:tcPr>
          <w:p w14:paraId="39F9C2AE" w14:textId="77777777" w:rsidR="00B55727" w:rsidRPr="00D829F6" w:rsidRDefault="00B55727" w:rsidP="00707E57">
            <w:pPr>
              <w:keepNext/>
              <w:jc w:val="left"/>
              <w:rPr>
                <w:color w:val="000000"/>
                <w:sz w:val="18"/>
                <w:szCs w:val="18"/>
              </w:rPr>
            </w:pPr>
            <w:r w:rsidRPr="00D829F6">
              <w:rPr>
                <w:color w:val="000000"/>
                <w:sz w:val="18"/>
                <w:szCs w:val="18"/>
              </w:rPr>
              <w:t>HC</w:t>
            </w:r>
            <w:r>
              <w:rPr>
                <w:color w:val="000000"/>
                <w:sz w:val="18"/>
                <w:szCs w:val="18"/>
              </w:rPr>
              <w:t xml:space="preserve">, </w:t>
            </w:r>
            <w:r w:rsidRPr="00D829F6">
              <w:rPr>
                <w:color w:val="000000"/>
                <w:sz w:val="18"/>
                <w:szCs w:val="18"/>
              </w:rPr>
              <w:t>HFC-134a, HFC-152a, perchloretylene, HFO</w:t>
            </w:r>
          </w:p>
        </w:tc>
        <w:tc>
          <w:tcPr>
            <w:tcW w:w="1276" w:type="dxa"/>
            <w:shd w:val="clear" w:color="auto" w:fill="auto"/>
            <w:hideMark/>
          </w:tcPr>
          <w:p w14:paraId="3DAE4D33" w14:textId="77777777" w:rsidR="00B55727" w:rsidRPr="00D829F6" w:rsidRDefault="00B55727" w:rsidP="00707E57">
            <w:pPr>
              <w:jc w:val="right"/>
              <w:rPr>
                <w:color w:val="000000"/>
                <w:sz w:val="18"/>
                <w:szCs w:val="18"/>
              </w:rPr>
            </w:pPr>
          </w:p>
        </w:tc>
        <w:tc>
          <w:tcPr>
            <w:tcW w:w="1418" w:type="dxa"/>
          </w:tcPr>
          <w:p w14:paraId="62D47C03" w14:textId="77777777" w:rsidR="00B55727" w:rsidRPr="00D829F6" w:rsidRDefault="00B55727" w:rsidP="00707E57">
            <w:pPr>
              <w:jc w:val="right"/>
              <w:rPr>
                <w:color w:val="000000"/>
                <w:sz w:val="18"/>
                <w:szCs w:val="18"/>
              </w:rPr>
            </w:pPr>
            <w:r w:rsidRPr="00D829F6">
              <w:rPr>
                <w:color w:val="000000"/>
                <w:sz w:val="18"/>
                <w:szCs w:val="18"/>
                <w:highlight w:val="yellow"/>
              </w:rPr>
              <w:t>4-6</w:t>
            </w:r>
          </w:p>
        </w:tc>
        <w:tc>
          <w:tcPr>
            <w:tcW w:w="1918" w:type="dxa"/>
          </w:tcPr>
          <w:p w14:paraId="0CA65ACE" w14:textId="77777777" w:rsidR="00B55727" w:rsidRPr="00D829F6" w:rsidRDefault="00B55727" w:rsidP="00707E57">
            <w:pPr>
              <w:jc w:val="right"/>
              <w:rPr>
                <w:color w:val="000000"/>
                <w:sz w:val="18"/>
                <w:szCs w:val="18"/>
                <w:highlight w:val="yellow"/>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B55727" w:rsidRPr="00D829F6" w14:paraId="533D6F1B" w14:textId="77777777" w:rsidTr="00707E57">
        <w:tc>
          <w:tcPr>
            <w:tcW w:w="1980" w:type="dxa"/>
            <w:shd w:val="clear" w:color="auto" w:fill="auto"/>
            <w:hideMark/>
          </w:tcPr>
          <w:p w14:paraId="588A6D02" w14:textId="77777777" w:rsidR="00B55727" w:rsidRPr="00D829F6" w:rsidRDefault="00B55727" w:rsidP="00707E57">
            <w:pPr>
              <w:rPr>
                <w:color w:val="000000"/>
                <w:sz w:val="18"/>
                <w:szCs w:val="18"/>
              </w:rPr>
            </w:pPr>
            <w:r w:rsidRPr="00D829F6">
              <w:rPr>
                <w:color w:val="000000"/>
                <w:sz w:val="18"/>
                <w:szCs w:val="18"/>
              </w:rPr>
              <w:t xml:space="preserve">Fire extinguishing </w:t>
            </w:r>
          </w:p>
        </w:tc>
        <w:tc>
          <w:tcPr>
            <w:tcW w:w="1221" w:type="dxa"/>
            <w:shd w:val="clear" w:color="auto" w:fill="auto"/>
            <w:hideMark/>
          </w:tcPr>
          <w:p w14:paraId="5184BD51" w14:textId="77777777" w:rsidR="00B55727" w:rsidRPr="00D829F6" w:rsidRDefault="00B55727" w:rsidP="00707E57">
            <w:pPr>
              <w:rPr>
                <w:color w:val="000000"/>
                <w:sz w:val="18"/>
                <w:szCs w:val="18"/>
              </w:rPr>
            </w:pPr>
            <w:r w:rsidRPr="00D829F6">
              <w:rPr>
                <w:color w:val="000000"/>
                <w:sz w:val="18"/>
                <w:szCs w:val="18"/>
              </w:rPr>
              <w:t xml:space="preserve">Halon </w:t>
            </w:r>
          </w:p>
        </w:tc>
        <w:tc>
          <w:tcPr>
            <w:tcW w:w="1614" w:type="dxa"/>
            <w:shd w:val="clear" w:color="auto" w:fill="auto"/>
            <w:hideMark/>
          </w:tcPr>
          <w:p w14:paraId="6C5FB33A" w14:textId="77777777" w:rsidR="00B55727" w:rsidRDefault="00B55727" w:rsidP="00707E57">
            <w:pPr>
              <w:jc w:val="left"/>
              <w:rPr>
                <w:color w:val="000000"/>
                <w:sz w:val="18"/>
                <w:szCs w:val="18"/>
              </w:rPr>
            </w:pPr>
            <w:r w:rsidRPr="00D829F6">
              <w:rPr>
                <w:color w:val="000000"/>
                <w:sz w:val="18"/>
                <w:szCs w:val="18"/>
              </w:rPr>
              <w:t>ABC dry powder</w:t>
            </w:r>
          </w:p>
          <w:p w14:paraId="2E6B9A01" w14:textId="77777777" w:rsidR="00B55727" w:rsidRPr="00D829F6" w:rsidRDefault="00B55727" w:rsidP="00707E57">
            <w:pPr>
              <w:jc w:val="left"/>
              <w:rPr>
                <w:color w:val="000000"/>
                <w:sz w:val="18"/>
                <w:szCs w:val="18"/>
              </w:rPr>
            </w:pPr>
            <w:r w:rsidRPr="00D829F6">
              <w:rPr>
                <w:color w:val="000000"/>
                <w:sz w:val="18"/>
                <w:szCs w:val="18"/>
              </w:rPr>
              <w:t>CO</w:t>
            </w:r>
            <w:r w:rsidRPr="00D829F6">
              <w:rPr>
                <w:color w:val="000000"/>
                <w:sz w:val="18"/>
                <w:szCs w:val="18"/>
                <w:vertAlign w:val="subscript"/>
              </w:rPr>
              <w:t>2</w:t>
            </w:r>
          </w:p>
        </w:tc>
        <w:tc>
          <w:tcPr>
            <w:tcW w:w="1276" w:type="dxa"/>
            <w:shd w:val="clear" w:color="auto" w:fill="auto"/>
            <w:tcMar>
              <w:left w:w="115" w:type="dxa"/>
              <w:right w:w="288" w:type="dxa"/>
            </w:tcMar>
            <w:hideMark/>
          </w:tcPr>
          <w:p w14:paraId="70FFDB6C" w14:textId="77777777" w:rsidR="00B55727" w:rsidRPr="00D829F6" w:rsidRDefault="00B55727" w:rsidP="00707E57">
            <w:pPr>
              <w:ind w:right="-148"/>
              <w:jc w:val="right"/>
              <w:rPr>
                <w:color w:val="000000"/>
                <w:sz w:val="18"/>
                <w:szCs w:val="18"/>
              </w:rPr>
            </w:pPr>
            <w:r w:rsidRPr="00D829F6">
              <w:rPr>
                <w:color w:val="000000"/>
                <w:sz w:val="18"/>
                <w:szCs w:val="18"/>
              </w:rPr>
              <w:t>1.48</w:t>
            </w:r>
          </w:p>
        </w:tc>
        <w:tc>
          <w:tcPr>
            <w:tcW w:w="1189" w:type="dxa"/>
            <w:shd w:val="clear" w:color="auto" w:fill="auto"/>
            <w:hideMark/>
          </w:tcPr>
          <w:p w14:paraId="2291ADE1" w14:textId="77777777" w:rsidR="00B55727" w:rsidRPr="00D829F6" w:rsidRDefault="00B55727" w:rsidP="00707E57">
            <w:pPr>
              <w:rPr>
                <w:color w:val="000000"/>
                <w:sz w:val="18"/>
                <w:szCs w:val="18"/>
              </w:rPr>
            </w:pPr>
            <w:r w:rsidRPr="00D829F6">
              <w:rPr>
                <w:color w:val="000000"/>
                <w:sz w:val="18"/>
                <w:szCs w:val="18"/>
              </w:rPr>
              <w:t>HCFC-123</w:t>
            </w:r>
          </w:p>
        </w:tc>
        <w:tc>
          <w:tcPr>
            <w:tcW w:w="2354" w:type="dxa"/>
            <w:shd w:val="clear" w:color="auto" w:fill="auto"/>
            <w:hideMark/>
          </w:tcPr>
          <w:p w14:paraId="49C85D17" w14:textId="77777777" w:rsidR="00B55727" w:rsidRPr="00D829F6" w:rsidRDefault="00B55727" w:rsidP="00707E57">
            <w:pPr>
              <w:jc w:val="left"/>
              <w:rPr>
                <w:color w:val="000000"/>
                <w:sz w:val="18"/>
                <w:szCs w:val="18"/>
              </w:rPr>
            </w:pPr>
            <w:r w:rsidRPr="00D829F6">
              <w:rPr>
                <w:color w:val="000000"/>
                <w:sz w:val="18"/>
                <w:szCs w:val="18"/>
              </w:rPr>
              <w:t>No projects approved yet</w:t>
            </w:r>
          </w:p>
        </w:tc>
        <w:tc>
          <w:tcPr>
            <w:tcW w:w="1276" w:type="dxa"/>
            <w:shd w:val="clear" w:color="auto" w:fill="auto"/>
            <w:hideMark/>
          </w:tcPr>
          <w:p w14:paraId="26A818B8" w14:textId="77777777" w:rsidR="00B55727" w:rsidRPr="00D829F6" w:rsidRDefault="00B55727" w:rsidP="00707E57">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19C90AC3" w14:textId="77777777" w:rsidR="00B55727" w:rsidRPr="00D829F6" w:rsidRDefault="00B55727" w:rsidP="00707E57">
            <w:pPr>
              <w:jc w:val="right"/>
              <w:rPr>
                <w:color w:val="000000"/>
                <w:sz w:val="18"/>
                <w:szCs w:val="18"/>
              </w:rPr>
            </w:pPr>
            <w:r w:rsidRPr="00D829F6">
              <w:rPr>
                <w:color w:val="000000"/>
                <w:sz w:val="18"/>
                <w:szCs w:val="18"/>
                <w:highlight w:val="yellow"/>
              </w:rPr>
              <w:t>3-5</w:t>
            </w:r>
          </w:p>
        </w:tc>
        <w:tc>
          <w:tcPr>
            <w:tcW w:w="1918" w:type="dxa"/>
          </w:tcPr>
          <w:p w14:paraId="50AE8BFE" w14:textId="77777777" w:rsidR="00B55727" w:rsidRPr="00D829F6" w:rsidRDefault="00B55727" w:rsidP="00707E57">
            <w:pPr>
              <w:jc w:val="right"/>
              <w:rPr>
                <w:color w:val="000000"/>
                <w:sz w:val="18"/>
                <w:szCs w:val="18"/>
                <w:highlight w:val="yellow"/>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B55727" w:rsidRPr="00D829F6" w14:paraId="3E686F35" w14:textId="77777777" w:rsidTr="00707E57">
        <w:trPr>
          <w:trHeight w:val="409"/>
        </w:trPr>
        <w:tc>
          <w:tcPr>
            <w:tcW w:w="1980" w:type="dxa"/>
            <w:shd w:val="clear" w:color="auto" w:fill="auto"/>
            <w:hideMark/>
          </w:tcPr>
          <w:p w14:paraId="76DC44DC" w14:textId="77777777" w:rsidR="00B55727" w:rsidRPr="00D829F6" w:rsidRDefault="00B55727" w:rsidP="00707E57">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7B4A94E5" w14:textId="77777777" w:rsidR="00B55727" w:rsidRPr="00D829F6" w:rsidRDefault="00B55727" w:rsidP="00707E57">
            <w:pPr>
              <w:rPr>
                <w:color w:val="000000"/>
                <w:sz w:val="18"/>
                <w:szCs w:val="18"/>
              </w:rPr>
            </w:pPr>
            <w:r w:rsidRPr="00D829F6">
              <w:rPr>
                <w:color w:val="000000"/>
                <w:sz w:val="18"/>
                <w:szCs w:val="18"/>
              </w:rPr>
              <w:t>CFC-113</w:t>
            </w:r>
          </w:p>
        </w:tc>
        <w:tc>
          <w:tcPr>
            <w:tcW w:w="1614" w:type="dxa"/>
            <w:vMerge w:val="restart"/>
            <w:shd w:val="clear" w:color="auto" w:fill="auto"/>
            <w:hideMark/>
          </w:tcPr>
          <w:p w14:paraId="773F0176" w14:textId="77777777" w:rsidR="00B55727" w:rsidRPr="00D829F6" w:rsidRDefault="00B55727" w:rsidP="00707E57">
            <w:pPr>
              <w:jc w:val="left"/>
              <w:rPr>
                <w:color w:val="000000"/>
                <w:sz w:val="18"/>
                <w:szCs w:val="18"/>
              </w:rPr>
            </w:pPr>
            <w:r w:rsidRPr="00D829F6">
              <w:rPr>
                <w:color w:val="000000"/>
                <w:sz w:val="18"/>
                <w:szCs w:val="18"/>
              </w:rPr>
              <w:t>Heat cleaning, aqueous cleaning, trichlorethylene, HC, others</w:t>
            </w:r>
          </w:p>
        </w:tc>
        <w:tc>
          <w:tcPr>
            <w:tcW w:w="1276" w:type="dxa"/>
            <w:shd w:val="clear" w:color="auto" w:fill="auto"/>
            <w:tcMar>
              <w:left w:w="115" w:type="dxa"/>
              <w:right w:w="288" w:type="dxa"/>
            </w:tcMar>
            <w:hideMark/>
          </w:tcPr>
          <w:p w14:paraId="4727F7D7" w14:textId="77777777" w:rsidR="00B55727" w:rsidRPr="00D829F6" w:rsidRDefault="00B55727" w:rsidP="00707E57">
            <w:pPr>
              <w:ind w:right="-148"/>
              <w:jc w:val="right"/>
              <w:rPr>
                <w:color w:val="000000"/>
                <w:sz w:val="18"/>
                <w:szCs w:val="18"/>
              </w:rPr>
            </w:pPr>
            <w:r w:rsidRPr="00D829F6">
              <w:rPr>
                <w:color w:val="000000"/>
                <w:sz w:val="18"/>
                <w:szCs w:val="18"/>
              </w:rPr>
              <w:t>19.73</w:t>
            </w:r>
          </w:p>
        </w:tc>
        <w:tc>
          <w:tcPr>
            <w:tcW w:w="1189" w:type="dxa"/>
            <w:shd w:val="clear" w:color="auto" w:fill="auto"/>
            <w:hideMark/>
          </w:tcPr>
          <w:p w14:paraId="635BC334" w14:textId="77777777" w:rsidR="00B55727" w:rsidRPr="00D829F6" w:rsidRDefault="00B55727" w:rsidP="00707E57">
            <w:pPr>
              <w:rPr>
                <w:color w:val="000000"/>
                <w:sz w:val="18"/>
                <w:szCs w:val="18"/>
              </w:rPr>
            </w:pPr>
            <w:r w:rsidRPr="00D829F6">
              <w:rPr>
                <w:color w:val="000000"/>
                <w:sz w:val="18"/>
                <w:szCs w:val="18"/>
              </w:rPr>
              <w:t xml:space="preserve">HCFC-141b </w:t>
            </w:r>
          </w:p>
        </w:tc>
        <w:tc>
          <w:tcPr>
            <w:tcW w:w="2354" w:type="dxa"/>
            <w:shd w:val="clear" w:color="auto" w:fill="auto"/>
            <w:hideMark/>
          </w:tcPr>
          <w:p w14:paraId="525C8266" w14:textId="77777777" w:rsidR="00B55727" w:rsidRPr="00D829F6" w:rsidRDefault="00B55727" w:rsidP="00707E57">
            <w:pPr>
              <w:jc w:val="left"/>
              <w:rPr>
                <w:color w:val="000000"/>
                <w:sz w:val="18"/>
                <w:szCs w:val="18"/>
              </w:rPr>
            </w:pPr>
            <w:r w:rsidRPr="00D829F6">
              <w:rPr>
                <w:color w:val="000000"/>
                <w:sz w:val="18"/>
                <w:szCs w:val="18"/>
              </w:rPr>
              <w:t>Iso-paraffin</w:t>
            </w:r>
          </w:p>
        </w:tc>
        <w:tc>
          <w:tcPr>
            <w:tcW w:w="1276" w:type="dxa"/>
            <w:shd w:val="clear" w:color="auto" w:fill="auto"/>
            <w:vAlign w:val="center"/>
            <w:hideMark/>
          </w:tcPr>
          <w:p w14:paraId="42035B18" w14:textId="77777777" w:rsidR="00B55727" w:rsidRPr="00D829F6" w:rsidRDefault="00B55727" w:rsidP="00707E57">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15CA91F8" w14:textId="77777777" w:rsidR="00B55727" w:rsidRPr="00D829F6" w:rsidRDefault="00B55727" w:rsidP="00707E57">
            <w:pPr>
              <w:jc w:val="right"/>
              <w:rPr>
                <w:color w:val="000000"/>
                <w:sz w:val="18"/>
                <w:szCs w:val="18"/>
              </w:rPr>
            </w:pPr>
          </w:p>
        </w:tc>
        <w:tc>
          <w:tcPr>
            <w:tcW w:w="1918" w:type="dxa"/>
          </w:tcPr>
          <w:p w14:paraId="174EA04D" w14:textId="77777777" w:rsidR="00B55727" w:rsidRPr="00D829F6" w:rsidRDefault="00B55727" w:rsidP="00707E57">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B55727" w:rsidRPr="00D829F6" w14:paraId="7D0BEE9C" w14:textId="77777777" w:rsidTr="00707E57">
        <w:trPr>
          <w:trHeight w:val="409"/>
        </w:trPr>
        <w:tc>
          <w:tcPr>
            <w:tcW w:w="1980" w:type="dxa"/>
            <w:shd w:val="clear" w:color="auto" w:fill="auto"/>
            <w:hideMark/>
          </w:tcPr>
          <w:p w14:paraId="477F17CC" w14:textId="77777777" w:rsidR="00B55727" w:rsidRPr="00D829F6" w:rsidRDefault="00B55727" w:rsidP="00707E57">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71C0DB40" w14:textId="77777777" w:rsidR="00B55727" w:rsidRPr="00D829F6" w:rsidRDefault="00B55727" w:rsidP="00707E57">
            <w:pPr>
              <w:rPr>
                <w:color w:val="000000"/>
                <w:sz w:val="18"/>
                <w:szCs w:val="18"/>
              </w:rPr>
            </w:pPr>
            <w:r w:rsidRPr="00D829F6">
              <w:rPr>
                <w:color w:val="000000"/>
                <w:sz w:val="18"/>
                <w:szCs w:val="18"/>
              </w:rPr>
              <w:t>TCA</w:t>
            </w:r>
          </w:p>
        </w:tc>
        <w:tc>
          <w:tcPr>
            <w:tcW w:w="1614" w:type="dxa"/>
            <w:vMerge/>
            <w:shd w:val="clear" w:color="auto" w:fill="auto"/>
            <w:hideMark/>
          </w:tcPr>
          <w:p w14:paraId="0EA826E8" w14:textId="77777777" w:rsidR="00B55727" w:rsidRPr="00D829F6" w:rsidRDefault="00B55727" w:rsidP="00707E57">
            <w:pPr>
              <w:jc w:val="left"/>
              <w:rPr>
                <w:color w:val="000000"/>
                <w:sz w:val="18"/>
                <w:szCs w:val="18"/>
              </w:rPr>
            </w:pPr>
          </w:p>
        </w:tc>
        <w:tc>
          <w:tcPr>
            <w:tcW w:w="1276" w:type="dxa"/>
            <w:shd w:val="clear" w:color="auto" w:fill="auto"/>
            <w:tcMar>
              <w:left w:w="115" w:type="dxa"/>
              <w:right w:w="288" w:type="dxa"/>
            </w:tcMar>
            <w:hideMark/>
          </w:tcPr>
          <w:p w14:paraId="63E9411C" w14:textId="77777777" w:rsidR="00B55727" w:rsidRPr="00D829F6" w:rsidRDefault="00B55727" w:rsidP="00707E57">
            <w:pPr>
              <w:ind w:right="-148"/>
              <w:jc w:val="right"/>
              <w:rPr>
                <w:color w:val="000000"/>
                <w:sz w:val="18"/>
                <w:szCs w:val="18"/>
              </w:rPr>
            </w:pPr>
            <w:r w:rsidRPr="00D829F6">
              <w:rPr>
                <w:color w:val="000000"/>
                <w:sz w:val="18"/>
                <w:szCs w:val="18"/>
              </w:rPr>
              <w:t>38.50</w:t>
            </w:r>
          </w:p>
        </w:tc>
        <w:tc>
          <w:tcPr>
            <w:tcW w:w="1189" w:type="dxa"/>
            <w:shd w:val="clear" w:color="auto" w:fill="auto"/>
            <w:hideMark/>
          </w:tcPr>
          <w:p w14:paraId="0673BD2C" w14:textId="77777777" w:rsidR="00B55727" w:rsidRPr="00D829F6" w:rsidRDefault="00B55727" w:rsidP="00707E57">
            <w:pPr>
              <w:rPr>
                <w:color w:val="000000"/>
                <w:sz w:val="18"/>
                <w:szCs w:val="18"/>
              </w:rPr>
            </w:pPr>
            <w:r w:rsidRPr="00D829F6">
              <w:rPr>
                <w:color w:val="000000"/>
                <w:sz w:val="18"/>
                <w:szCs w:val="18"/>
              </w:rPr>
              <w:t>n.a</w:t>
            </w:r>
          </w:p>
        </w:tc>
        <w:tc>
          <w:tcPr>
            <w:tcW w:w="2354" w:type="dxa"/>
            <w:shd w:val="clear" w:color="auto" w:fill="auto"/>
            <w:hideMark/>
          </w:tcPr>
          <w:p w14:paraId="212CE6FA" w14:textId="77777777" w:rsidR="00B55727" w:rsidRPr="00D829F6" w:rsidRDefault="00B55727" w:rsidP="00707E57">
            <w:pPr>
              <w:jc w:val="left"/>
              <w:rPr>
                <w:color w:val="000000"/>
                <w:sz w:val="18"/>
                <w:szCs w:val="18"/>
              </w:rPr>
            </w:pPr>
            <w:r w:rsidRPr="00D829F6">
              <w:rPr>
                <w:color w:val="000000"/>
                <w:sz w:val="18"/>
                <w:szCs w:val="18"/>
              </w:rPr>
              <w:t>n.a</w:t>
            </w:r>
          </w:p>
        </w:tc>
        <w:tc>
          <w:tcPr>
            <w:tcW w:w="1276" w:type="dxa"/>
            <w:shd w:val="clear" w:color="auto" w:fill="auto"/>
            <w:hideMark/>
          </w:tcPr>
          <w:p w14:paraId="52A5BBD1" w14:textId="77777777" w:rsidR="00B55727" w:rsidRPr="00D829F6" w:rsidRDefault="00B55727" w:rsidP="00707E57">
            <w:pPr>
              <w:jc w:val="right"/>
              <w:rPr>
                <w:color w:val="000000"/>
                <w:sz w:val="18"/>
                <w:szCs w:val="18"/>
              </w:rPr>
            </w:pPr>
            <w:r w:rsidRPr="00D829F6">
              <w:rPr>
                <w:color w:val="000000"/>
                <w:sz w:val="18"/>
                <w:szCs w:val="18"/>
              </w:rPr>
              <w:t>n.a</w:t>
            </w:r>
          </w:p>
        </w:tc>
        <w:tc>
          <w:tcPr>
            <w:tcW w:w="1418" w:type="dxa"/>
          </w:tcPr>
          <w:p w14:paraId="3B232734" w14:textId="77777777" w:rsidR="00B55727" w:rsidRPr="00D829F6" w:rsidRDefault="00B55727" w:rsidP="00707E57">
            <w:pPr>
              <w:jc w:val="right"/>
              <w:rPr>
                <w:color w:val="000000"/>
                <w:sz w:val="18"/>
                <w:szCs w:val="18"/>
              </w:rPr>
            </w:pPr>
          </w:p>
        </w:tc>
        <w:tc>
          <w:tcPr>
            <w:tcW w:w="1918" w:type="dxa"/>
          </w:tcPr>
          <w:p w14:paraId="4EA3CD68" w14:textId="77777777" w:rsidR="00B55727" w:rsidRPr="00D829F6" w:rsidRDefault="00B55727" w:rsidP="00707E57">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B55727" w:rsidRPr="00D829F6" w14:paraId="296029F7" w14:textId="77777777" w:rsidTr="00707E57">
        <w:tc>
          <w:tcPr>
            <w:tcW w:w="1980" w:type="dxa"/>
            <w:shd w:val="clear" w:color="auto" w:fill="auto"/>
            <w:hideMark/>
          </w:tcPr>
          <w:p w14:paraId="4DCDE316" w14:textId="77777777" w:rsidR="00B55727" w:rsidRPr="00D829F6" w:rsidRDefault="00B55727" w:rsidP="00707E57">
            <w:pPr>
              <w:jc w:val="left"/>
              <w:rPr>
                <w:color w:val="000000"/>
                <w:sz w:val="18"/>
                <w:szCs w:val="18"/>
              </w:rPr>
            </w:pPr>
            <w:r w:rsidRPr="00D829F6">
              <w:rPr>
                <w:color w:val="000000"/>
                <w:sz w:val="18"/>
                <w:szCs w:val="18"/>
              </w:rPr>
              <w:t>Metered dose inhaler (MDI)</w:t>
            </w:r>
          </w:p>
        </w:tc>
        <w:tc>
          <w:tcPr>
            <w:tcW w:w="1221" w:type="dxa"/>
            <w:shd w:val="clear" w:color="auto" w:fill="auto"/>
            <w:hideMark/>
          </w:tcPr>
          <w:p w14:paraId="6E8DAC1D" w14:textId="77777777" w:rsidR="00B55727" w:rsidRPr="00D829F6" w:rsidRDefault="00B55727" w:rsidP="00707E57">
            <w:pPr>
              <w:jc w:val="left"/>
              <w:rPr>
                <w:color w:val="000000"/>
                <w:sz w:val="18"/>
                <w:szCs w:val="18"/>
              </w:rPr>
            </w:pPr>
            <w:r w:rsidRPr="00D829F6">
              <w:rPr>
                <w:color w:val="000000"/>
                <w:sz w:val="18"/>
                <w:szCs w:val="18"/>
              </w:rPr>
              <w:t>CFC-12/</w:t>
            </w:r>
          </w:p>
          <w:p w14:paraId="4C10CEAB" w14:textId="77777777" w:rsidR="00B55727" w:rsidRPr="00D829F6" w:rsidRDefault="00B55727" w:rsidP="00707E57">
            <w:pPr>
              <w:jc w:val="left"/>
              <w:rPr>
                <w:color w:val="000000"/>
                <w:sz w:val="18"/>
                <w:szCs w:val="18"/>
              </w:rPr>
            </w:pPr>
            <w:r w:rsidRPr="00D829F6">
              <w:rPr>
                <w:color w:val="000000"/>
                <w:sz w:val="18"/>
                <w:szCs w:val="18"/>
              </w:rPr>
              <w:t>CFC-11</w:t>
            </w:r>
          </w:p>
        </w:tc>
        <w:tc>
          <w:tcPr>
            <w:tcW w:w="1614" w:type="dxa"/>
            <w:shd w:val="clear" w:color="auto" w:fill="auto"/>
            <w:hideMark/>
          </w:tcPr>
          <w:p w14:paraId="3BD552F5" w14:textId="77777777" w:rsidR="00B55727" w:rsidRPr="00D829F6" w:rsidRDefault="00B55727" w:rsidP="00707E57">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01DC5CDF" w14:textId="77777777" w:rsidR="00B55727" w:rsidRPr="00D829F6" w:rsidRDefault="00B55727" w:rsidP="00707E57">
            <w:pPr>
              <w:ind w:right="-148"/>
              <w:jc w:val="right"/>
              <w:rPr>
                <w:color w:val="000000"/>
                <w:sz w:val="18"/>
                <w:szCs w:val="18"/>
              </w:rPr>
            </w:pPr>
            <w:r w:rsidRPr="00D829F6">
              <w:rPr>
                <w:color w:val="000000"/>
                <w:sz w:val="18"/>
                <w:szCs w:val="18"/>
              </w:rPr>
              <w:t>n.a</w:t>
            </w:r>
          </w:p>
        </w:tc>
        <w:tc>
          <w:tcPr>
            <w:tcW w:w="1189" w:type="dxa"/>
            <w:shd w:val="clear" w:color="auto" w:fill="auto"/>
            <w:hideMark/>
          </w:tcPr>
          <w:p w14:paraId="7DE37EA5" w14:textId="77777777" w:rsidR="00B55727" w:rsidRPr="00D829F6" w:rsidRDefault="00B55727" w:rsidP="00707E57">
            <w:pPr>
              <w:rPr>
                <w:color w:val="000000"/>
                <w:sz w:val="18"/>
                <w:szCs w:val="18"/>
              </w:rPr>
            </w:pPr>
            <w:r w:rsidRPr="00D829F6">
              <w:rPr>
                <w:color w:val="000000"/>
                <w:sz w:val="18"/>
                <w:szCs w:val="18"/>
              </w:rPr>
              <w:t>n.a</w:t>
            </w:r>
          </w:p>
        </w:tc>
        <w:tc>
          <w:tcPr>
            <w:tcW w:w="2354" w:type="dxa"/>
            <w:shd w:val="clear" w:color="auto" w:fill="auto"/>
            <w:hideMark/>
          </w:tcPr>
          <w:p w14:paraId="1B7E8385" w14:textId="77777777" w:rsidR="00B55727" w:rsidRPr="00D829F6" w:rsidRDefault="00B55727" w:rsidP="00707E57">
            <w:pPr>
              <w:jc w:val="left"/>
              <w:rPr>
                <w:color w:val="000000"/>
                <w:sz w:val="18"/>
                <w:szCs w:val="18"/>
              </w:rPr>
            </w:pPr>
            <w:r w:rsidRPr="00D829F6">
              <w:rPr>
                <w:color w:val="000000"/>
                <w:sz w:val="18"/>
                <w:szCs w:val="18"/>
              </w:rPr>
              <w:t>n.a</w:t>
            </w:r>
          </w:p>
        </w:tc>
        <w:tc>
          <w:tcPr>
            <w:tcW w:w="1276" w:type="dxa"/>
            <w:shd w:val="clear" w:color="auto" w:fill="auto"/>
            <w:hideMark/>
          </w:tcPr>
          <w:p w14:paraId="5F884E5F" w14:textId="77777777" w:rsidR="00B55727" w:rsidRPr="00D829F6" w:rsidRDefault="00B55727" w:rsidP="00707E57">
            <w:pPr>
              <w:jc w:val="right"/>
              <w:rPr>
                <w:color w:val="000000"/>
                <w:sz w:val="18"/>
                <w:szCs w:val="18"/>
              </w:rPr>
            </w:pPr>
            <w:r w:rsidRPr="00D829F6">
              <w:rPr>
                <w:color w:val="000000"/>
                <w:sz w:val="18"/>
                <w:szCs w:val="18"/>
              </w:rPr>
              <w:t>n.a</w:t>
            </w:r>
          </w:p>
        </w:tc>
        <w:tc>
          <w:tcPr>
            <w:tcW w:w="1418" w:type="dxa"/>
          </w:tcPr>
          <w:p w14:paraId="0B33702D" w14:textId="77777777" w:rsidR="00B55727" w:rsidRPr="00D829F6" w:rsidRDefault="00B55727" w:rsidP="00707E57">
            <w:pPr>
              <w:jc w:val="right"/>
              <w:rPr>
                <w:color w:val="000000"/>
                <w:sz w:val="18"/>
                <w:szCs w:val="18"/>
              </w:rPr>
            </w:pPr>
          </w:p>
        </w:tc>
        <w:tc>
          <w:tcPr>
            <w:tcW w:w="1918" w:type="dxa"/>
          </w:tcPr>
          <w:p w14:paraId="4F6323C5" w14:textId="77777777" w:rsidR="00B55727" w:rsidRPr="00D829F6" w:rsidRDefault="00B55727" w:rsidP="00707E57">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B55727" w:rsidRPr="00D829F6" w14:paraId="6AE5F528" w14:textId="77777777" w:rsidTr="00707E57">
        <w:tc>
          <w:tcPr>
            <w:tcW w:w="1980" w:type="dxa"/>
            <w:shd w:val="clear" w:color="auto" w:fill="auto"/>
            <w:hideMark/>
          </w:tcPr>
          <w:p w14:paraId="6936A3B2" w14:textId="77777777" w:rsidR="00B55727" w:rsidRPr="00D829F6" w:rsidRDefault="00B55727" w:rsidP="00707E57">
            <w:pPr>
              <w:jc w:val="left"/>
              <w:rPr>
                <w:color w:val="000000"/>
                <w:sz w:val="18"/>
                <w:szCs w:val="18"/>
              </w:rPr>
            </w:pPr>
            <w:r w:rsidRPr="00D829F6">
              <w:rPr>
                <w:color w:val="000000"/>
                <w:sz w:val="18"/>
                <w:szCs w:val="18"/>
              </w:rPr>
              <w:t xml:space="preserve">Mobile AC </w:t>
            </w:r>
          </w:p>
        </w:tc>
        <w:tc>
          <w:tcPr>
            <w:tcW w:w="1221" w:type="dxa"/>
            <w:shd w:val="clear" w:color="auto" w:fill="auto"/>
            <w:hideMark/>
          </w:tcPr>
          <w:p w14:paraId="7032E1FE" w14:textId="77777777" w:rsidR="00B55727" w:rsidRPr="00D829F6" w:rsidRDefault="00B55727" w:rsidP="00707E57">
            <w:pPr>
              <w:rPr>
                <w:color w:val="000000"/>
                <w:sz w:val="18"/>
                <w:szCs w:val="18"/>
              </w:rPr>
            </w:pPr>
            <w:r w:rsidRPr="00D829F6">
              <w:rPr>
                <w:color w:val="000000"/>
                <w:sz w:val="18"/>
                <w:szCs w:val="18"/>
              </w:rPr>
              <w:t>CFC-12</w:t>
            </w:r>
          </w:p>
        </w:tc>
        <w:tc>
          <w:tcPr>
            <w:tcW w:w="1614" w:type="dxa"/>
            <w:shd w:val="clear" w:color="auto" w:fill="auto"/>
            <w:hideMark/>
          </w:tcPr>
          <w:p w14:paraId="6B14B08D" w14:textId="77777777" w:rsidR="00B55727" w:rsidRPr="00D829F6" w:rsidRDefault="00B55727" w:rsidP="00707E57">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13C604FD" w14:textId="77777777" w:rsidR="00B55727" w:rsidRPr="00D829F6" w:rsidRDefault="00B55727" w:rsidP="00707E57">
            <w:pPr>
              <w:ind w:right="-148"/>
              <w:jc w:val="right"/>
              <w:rPr>
                <w:color w:val="000000"/>
                <w:sz w:val="18"/>
                <w:szCs w:val="18"/>
              </w:rPr>
            </w:pPr>
            <w:r w:rsidRPr="00D829F6">
              <w:rPr>
                <w:color w:val="000000"/>
                <w:sz w:val="18"/>
                <w:szCs w:val="18"/>
              </w:rPr>
              <w:t>n.a</w:t>
            </w:r>
          </w:p>
        </w:tc>
        <w:tc>
          <w:tcPr>
            <w:tcW w:w="1189" w:type="dxa"/>
            <w:shd w:val="clear" w:color="auto" w:fill="auto"/>
            <w:hideMark/>
          </w:tcPr>
          <w:p w14:paraId="2EBA29D0" w14:textId="77777777" w:rsidR="00B55727" w:rsidRPr="00D829F6" w:rsidRDefault="00B55727" w:rsidP="00707E57">
            <w:pPr>
              <w:rPr>
                <w:color w:val="000000"/>
                <w:sz w:val="18"/>
                <w:szCs w:val="18"/>
              </w:rPr>
            </w:pPr>
            <w:r w:rsidRPr="00D829F6">
              <w:rPr>
                <w:color w:val="000000"/>
                <w:sz w:val="18"/>
                <w:szCs w:val="18"/>
              </w:rPr>
              <w:t>n.a</w:t>
            </w:r>
          </w:p>
        </w:tc>
        <w:tc>
          <w:tcPr>
            <w:tcW w:w="2354" w:type="dxa"/>
            <w:shd w:val="clear" w:color="auto" w:fill="auto"/>
            <w:hideMark/>
          </w:tcPr>
          <w:p w14:paraId="36E2EA7A" w14:textId="77777777" w:rsidR="00B55727" w:rsidRPr="00D829F6" w:rsidRDefault="00B55727" w:rsidP="00707E57">
            <w:pPr>
              <w:jc w:val="left"/>
              <w:rPr>
                <w:color w:val="000000"/>
                <w:sz w:val="18"/>
                <w:szCs w:val="18"/>
              </w:rPr>
            </w:pPr>
            <w:r w:rsidRPr="00D829F6">
              <w:rPr>
                <w:color w:val="000000"/>
                <w:sz w:val="18"/>
                <w:szCs w:val="18"/>
              </w:rPr>
              <w:t>n.a</w:t>
            </w:r>
          </w:p>
        </w:tc>
        <w:tc>
          <w:tcPr>
            <w:tcW w:w="1276" w:type="dxa"/>
            <w:shd w:val="clear" w:color="auto" w:fill="auto"/>
            <w:hideMark/>
          </w:tcPr>
          <w:p w14:paraId="3A4A22F6" w14:textId="77777777" w:rsidR="00B55727" w:rsidRPr="00D829F6" w:rsidRDefault="00B55727" w:rsidP="00707E57">
            <w:pPr>
              <w:jc w:val="right"/>
              <w:rPr>
                <w:color w:val="000000"/>
                <w:sz w:val="18"/>
                <w:szCs w:val="18"/>
              </w:rPr>
            </w:pPr>
            <w:r w:rsidRPr="00D829F6">
              <w:rPr>
                <w:color w:val="000000"/>
                <w:sz w:val="18"/>
                <w:szCs w:val="18"/>
              </w:rPr>
              <w:t>n.a</w:t>
            </w:r>
          </w:p>
        </w:tc>
        <w:tc>
          <w:tcPr>
            <w:tcW w:w="1418" w:type="dxa"/>
          </w:tcPr>
          <w:p w14:paraId="492C0CA3" w14:textId="77777777" w:rsidR="00B55727" w:rsidRPr="00D829F6" w:rsidRDefault="00B55727" w:rsidP="00707E57">
            <w:pPr>
              <w:jc w:val="right"/>
              <w:rPr>
                <w:color w:val="000000"/>
                <w:sz w:val="18"/>
                <w:szCs w:val="18"/>
              </w:rPr>
            </w:pPr>
            <w:r w:rsidRPr="00D829F6">
              <w:rPr>
                <w:color w:val="000000"/>
                <w:sz w:val="18"/>
                <w:szCs w:val="18"/>
                <w:highlight w:val="yellow"/>
              </w:rPr>
              <w:t>4-6</w:t>
            </w:r>
          </w:p>
        </w:tc>
        <w:tc>
          <w:tcPr>
            <w:tcW w:w="1918" w:type="dxa"/>
          </w:tcPr>
          <w:p w14:paraId="39ED97D1" w14:textId="77777777" w:rsidR="00B55727" w:rsidRPr="00D829F6" w:rsidRDefault="00B55727" w:rsidP="00707E57">
            <w:pPr>
              <w:jc w:val="right"/>
              <w:rPr>
                <w:color w:val="000000"/>
                <w:sz w:val="18"/>
                <w:szCs w:val="18"/>
                <w:highlight w:val="yellow"/>
              </w:rPr>
            </w:pPr>
            <w:r>
              <w:rPr>
                <w:color w:val="000000"/>
                <w:sz w:val="18"/>
                <w:szCs w:val="18"/>
                <w:highlight w:val="green"/>
              </w:rPr>
              <w:t>c</w:t>
            </w:r>
            <w:r w:rsidRPr="00D829F6">
              <w:rPr>
                <w:color w:val="000000"/>
                <w:sz w:val="18"/>
                <w:szCs w:val="18"/>
                <w:highlight w:val="green"/>
              </w:rPr>
              <w:t>ase</w:t>
            </w:r>
            <w:r>
              <w:rPr>
                <w:color w:val="000000"/>
                <w:sz w:val="18"/>
                <w:szCs w:val="18"/>
                <w:highlight w:val="green"/>
              </w:rPr>
              <w:noBreakHyphen/>
              <w:t>b</w:t>
            </w:r>
            <w:r w:rsidRPr="00D829F6">
              <w:rPr>
                <w:color w:val="000000"/>
                <w:sz w:val="18"/>
                <w:szCs w:val="18"/>
                <w:highlight w:val="green"/>
              </w:rPr>
              <w:t>y</w:t>
            </w:r>
            <w:r>
              <w:rPr>
                <w:color w:val="000000"/>
                <w:sz w:val="18"/>
                <w:szCs w:val="18"/>
                <w:highlight w:val="green"/>
              </w:rPr>
              <w:noBreakHyphen/>
            </w:r>
            <w:r w:rsidRPr="00D829F6">
              <w:rPr>
                <w:color w:val="000000"/>
                <w:sz w:val="18"/>
                <w:szCs w:val="18"/>
                <w:highlight w:val="green"/>
              </w:rPr>
              <w:t>case</w:t>
            </w:r>
          </w:p>
        </w:tc>
      </w:tr>
      <w:tr w:rsidR="00B55727" w:rsidRPr="00D829F6" w14:paraId="4A024E95" w14:textId="77777777" w:rsidTr="00707E57">
        <w:tc>
          <w:tcPr>
            <w:tcW w:w="1980" w:type="dxa"/>
            <w:shd w:val="clear" w:color="auto" w:fill="auto"/>
            <w:hideMark/>
          </w:tcPr>
          <w:p w14:paraId="12FADD45" w14:textId="77777777" w:rsidR="00B55727" w:rsidRPr="00D829F6" w:rsidRDefault="00B55727" w:rsidP="00707E57">
            <w:pPr>
              <w:keepNext/>
              <w:jc w:val="left"/>
              <w:rPr>
                <w:color w:val="000000"/>
                <w:sz w:val="18"/>
                <w:szCs w:val="18"/>
              </w:rPr>
            </w:pPr>
            <w:r w:rsidRPr="00D829F6">
              <w:rPr>
                <w:color w:val="000000"/>
                <w:sz w:val="18"/>
                <w:szCs w:val="18"/>
              </w:rPr>
              <w:t xml:space="preserve">Other </w:t>
            </w:r>
            <w:r>
              <w:rPr>
                <w:color w:val="000000"/>
                <w:sz w:val="18"/>
                <w:szCs w:val="18"/>
              </w:rPr>
              <w:t>R</w:t>
            </w:r>
            <w:r w:rsidRPr="00D829F6">
              <w:rPr>
                <w:color w:val="000000"/>
                <w:sz w:val="18"/>
                <w:szCs w:val="18"/>
              </w:rPr>
              <w:t xml:space="preserve">AC manufacturing (heat pumps, transport, chillers, industrial) </w:t>
            </w:r>
          </w:p>
        </w:tc>
        <w:tc>
          <w:tcPr>
            <w:tcW w:w="1221" w:type="dxa"/>
            <w:shd w:val="clear" w:color="auto" w:fill="auto"/>
            <w:hideMark/>
          </w:tcPr>
          <w:p w14:paraId="3D075C89" w14:textId="77777777" w:rsidR="00B55727" w:rsidRPr="00D829F6" w:rsidRDefault="00B55727" w:rsidP="00707E57">
            <w:pPr>
              <w:keepNext/>
              <w:jc w:val="left"/>
              <w:rPr>
                <w:color w:val="000000"/>
                <w:sz w:val="18"/>
                <w:szCs w:val="18"/>
              </w:rPr>
            </w:pPr>
            <w:r w:rsidRPr="00D829F6">
              <w:rPr>
                <w:color w:val="000000"/>
                <w:sz w:val="18"/>
                <w:szCs w:val="18"/>
              </w:rPr>
              <w:t>CFC-11/ CFC-12 (chillers)</w:t>
            </w:r>
          </w:p>
        </w:tc>
        <w:tc>
          <w:tcPr>
            <w:tcW w:w="1614" w:type="dxa"/>
            <w:shd w:val="clear" w:color="auto" w:fill="auto"/>
            <w:hideMark/>
          </w:tcPr>
          <w:p w14:paraId="5E75BDA6" w14:textId="77777777" w:rsidR="00B55727" w:rsidRPr="00D829F6" w:rsidRDefault="00B55727" w:rsidP="00707E57">
            <w:pPr>
              <w:keepNext/>
              <w:jc w:val="left"/>
              <w:rPr>
                <w:color w:val="000000"/>
                <w:sz w:val="18"/>
                <w:szCs w:val="18"/>
              </w:rPr>
            </w:pPr>
            <w:r w:rsidRPr="00D829F6">
              <w:rPr>
                <w:color w:val="000000"/>
                <w:sz w:val="18"/>
                <w:szCs w:val="18"/>
              </w:rPr>
              <w:t>HFC-134a/ HFC</w:t>
            </w:r>
            <w:r w:rsidRPr="00D829F6">
              <w:rPr>
                <w:color w:val="000000"/>
                <w:sz w:val="18"/>
                <w:szCs w:val="18"/>
              </w:rPr>
              <w:noBreakHyphen/>
              <w:t>123 (chillers)</w:t>
            </w:r>
          </w:p>
        </w:tc>
        <w:tc>
          <w:tcPr>
            <w:tcW w:w="1276" w:type="dxa"/>
            <w:shd w:val="clear" w:color="auto" w:fill="auto"/>
            <w:tcMar>
              <w:left w:w="115" w:type="dxa"/>
              <w:right w:w="288" w:type="dxa"/>
            </w:tcMar>
            <w:hideMark/>
          </w:tcPr>
          <w:p w14:paraId="65F966E3" w14:textId="77777777" w:rsidR="00B55727" w:rsidRPr="00D829F6" w:rsidRDefault="00B55727" w:rsidP="00707E57">
            <w:pPr>
              <w:ind w:right="-148"/>
              <w:jc w:val="right"/>
              <w:rPr>
                <w:color w:val="000000"/>
                <w:sz w:val="18"/>
                <w:szCs w:val="18"/>
              </w:rPr>
            </w:pPr>
            <w:r w:rsidRPr="00D829F6">
              <w:rPr>
                <w:color w:val="000000"/>
                <w:sz w:val="18"/>
                <w:szCs w:val="18"/>
              </w:rPr>
              <w:t>n.a</w:t>
            </w:r>
          </w:p>
        </w:tc>
        <w:tc>
          <w:tcPr>
            <w:tcW w:w="1189" w:type="dxa"/>
            <w:shd w:val="clear" w:color="auto" w:fill="auto"/>
            <w:hideMark/>
          </w:tcPr>
          <w:p w14:paraId="2BED0DA6" w14:textId="77777777" w:rsidR="00B55727" w:rsidRPr="00D829F6" w:rsidRDefault="00B55727" w:rsidP="00707E57">
            <w:pPr>
              <w:rPr>
                <w:color w:val="000000"/>
                <w:sz w:val="18"/>
                <w:szCs w:val="18"/>
              </w:rPr>
            </w:pPr>
            <w:r w:rsidRPr="00D829F6">
              <w:rPr>
                <w:color w:val="000000"/>
                <w:sz w:val="18"/>
                <w:szCs w:val="18"/>
              </w:rPr>
              <w:t>HCFC-22</w:t>
            </w:r>
          </w:p>
        </w:tc>
        <w:tc>
          <w:tcPr>
            <w:tcW w:w="2354" w:type="dxa"/>
            <w:shd w:val="clear" w:color="auto" w:fill="auto"/>
            <w:hideMark/>
          </w:tcPr>
          <w:p w14:paraId="40316475" w14:textId="77777777" w:rsidR="00B55727" w:rsidRPr="00D829F6" w:rsidRDefault="00B55727" w:rsidP="00707E57">
            <w:pPr>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r>
              <w:rPr>
                <w:color w:val="000000"/>
                <w:sz w:val="18"/>
                <w:szCs w:val="18"/>
              </w:rPr>
              <w:t xml:space="preserve">, </w:t>
            </w:r>
            <w:r w:rsidRPr="00D829F6">
              <w:rPr>
                <w:color w:val="000000"/>
                <w:sz w:val="18"/>
                <w:szCs w:val="18"/>
              </w:rPr>
              <w:t>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shd w:val="clear" w:color="auto" w:fill="auto"/>
            <w:hideMark/>
          </w:tcPr>
          <w:p w14:paraId="41E7BD76" w14:textId="77777777" w:rsidR="00B55727" w:rsidRPr="00D829F6" w:rsidRDefault="00B55727" w:rsidP="00707E57">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725C335A" w14:textId="77777777" w:rsidR="00B55727" w:rsidRPr="00D829F6" w:rsidRDefault="00B55727" w:rsidP="00707E57">
            <w:pPr>
              <w:jc w:val="right"/>
              <w:rPr>
                <w:color w:val="000000"/>
                <w:sz w:val="18"/>
                <w:szCs w:val="18"/>
              </w:rPr>
            </w:pPr>
          </w:p>
        </w:tc>
        <w:tc>
          <w:tcPr>
            <w:tcW w:w="1918" w:type="dxa"/>
          </w:tcPr>
          <w:p w14:paraId="562AFB94" w14:textId="77777777" w:rsidR="00B55727" w:rsidRPr="00D829F6" w:rsidRDefault="00B55727" w:rsidP="00707E57">
            <w:pPr>
              <w:jc w:val="right"/>
              <w:rPr>
                <w:color w:val="000000"/>
                <w:sz w:val="18"/>
                <w:szCs w:val="18"/>
              </w:rPr>
            </w:pPr>
          </w:p>
        </w:tc>
      </w:tr>
    </w:tbl>
    <w:p w14:paraId="558D8098" w14:textId="77777777" w:rsidR="00B55727" w:rsidRPr="00D829F6" w:rsidRDefault="00B55727" w:rsidP="00B55727">
      <w:pPr>
        <w:rPr>
          <w:sz w:val="18"/>
          <w:szCs w:val="18"/>
        </w:rPr>
      </w:pPr>
      <w:r>
        <w:rPr>
          <w:sz w:val="18"/>
          <w:szCs w:val="18"/>
        </w:rPr>
        <w:t>[</w:t>
      </w:r>
      <w:r w:rsidRPr="00D829F6">
        <w:rPr>
          <w:sz w:val="18"/>
          <w:szCs w:val="18"/>
        </w:rPr>
        <w:t>* Funding of up to a maximum of 25 per cent above the cost</w:t>
      </w:r>
      <w:r>
        <w:rPr>
          <w:sz w:val="18"/>
          <w:szCs w:val="18"/>
        </w:rPr>
        <w:noBreakHyphen/>
      </w:r>
      <w:r w:rsidRPr="00D829F6">
        <w:rPr>
          <w:sz w:val="18"/>
          <w:szCs w:val="18"/>
        </w:rPr>
        <w:t xml:space="preserve">effectiveness threshold will be provided for projects when needed for the introduction of low-GWP </w:t>
      </w:r>
      <w:r w:rsidRPr="00FA12D8">
        <w:rPr>
          <w:sz w:val="18"/>
          <w:szCs w:val="18"/>
          <w:highlight w:val="yellow"/>
        </w:rPr>
        <w:t>[</w:t>
      </w:r>
      <w:r w:rsidRPr="002840ED">
        <w:rPr>
          <w:sz w:val="18"/>
          <w:szCs w:val="18"/>
          <w:highlight w:val="yellow"/>
        </w:rPr>
        <w:t>non-HFC/</w:t>
      </w:r>
      <w:r>
        <w:rPr>
          <w:sz w:val="18"/>
          <w:szCs w:val="18"/>
          <w:highlight w:val="yellow"/>
        </w:rPr>
        <w:t>non-controlled</w:t>
      </w:r>
      <w:r w:rsidRPr="002840ED">
        <w:rPr>
          <w:sz w:val="18"/>
          <w:szCs w:val="18"/>
          <w:highlight w:val="yellow"/>
        </w:rPr>
        <w:t xml:space="preserve"> </w:t>
      </w:r>
      <w:r w:rsidRPr="00FA12D8">
        <w:rPr>
          <w:sz w:val="18"/>
          <w:szCs w:val="18"/>
          <w:highlight w:val="yellow"/>
        </w:rPr>
        <w:t>substances]</w:t>
      </w:r>
      <w:r>
        <w:rPr>
          <w:sz w:val="18"/>
          <w:szCs w:val="18"/>
        </w:rPr>
        <w:t xml:space="preserve"> </w:t>
      </w:r>
      <w:r w:rsidRPr="00D829F6">
        <w:rPr>
          <w:sz w:val="18"/>
          <w:szCs w:val="18"/>
        </w:rPr>
        <w:t>alternatives (decision</w:t>
      </w:r>
      <w:r>
        <w:rPr>
          <w:sz w:val="18"/>
          <w:szCs w:val="18"/>
        </w:rPr>
        <w:t> </w:t>
      </w:r>
      <w:r w:rsidRPr="00D829F6">
        <w:rPr>
          <w:sz w:val="18"/>
          <w:szCs w:val="18"/>
        </w:rPr>
        <w:t>60/44(f)(iv)).</w:t>
      </w:r>
      <w:r>
        <w:rPr>
          <w:sz w:val="18"/>
          <w:szCs w:val="18"/>
        </w:rPr>
        <w:t>]</w:t>
      </w:r>
    </w:p>
    <w:p w14:paraId="308B3896" w14:textId="77777777" w:rsidR="00B55727" w:rsidRDefault="00B55727" w:rsidP="00B55727">
      <w:pPr>
        <w:rPr>
          <w:sz w:val="18"/>
          <w:szCs w:val="18"/>
        </w:rPr>
      </w:pPr>
      <w:r w:rsidRPr="00D829F6">
        <w:rPr>
          <w:sz w:val="18"/>
          <w:szCs w:val="18"/>
        </w:rPr>
        <w:t xml:space="preserve">** For SMEs </w:t>
      </w:r>
      <w:r w:rsidRPr="003F416A">
        <w:rPr>
          <w:strike/>
          <w:sz w:val="18"/>
          <w:szCs w:val="18"/>
        </w:rPr>
        <w:t>in the foam sector</w:t>
      </w:r>
      <w:r w:rsidRPr="00D829F6">
        <w:rPr>
          <w:sz w:val="18"/>
          <w:szCs w:val="18"/>
        </w:rPr>
        <w:t xml:space="preserve"> </w:t>
      </w:r>
      <w:r>
        <w:rPr>
          <w:sz w:val="18"/>
          <w:szCs w:val="18"/>
        </w:rPr>
        <w:t>[</w:t>
      </w:r>
      <w:r w:rsidRPr="00D829F6">
        <w:rPr>
          <w:sz w:val="18"/>
          <w:szCs w:val="18"/>
        </w:rPr>
        <w:t xml:space="preserve">with consumption of less than </w:t>
      </w:r>
      <w:r>
        <w:rPr>
          <w:sz w:val="18"/>
          <w:szCs w:val="18"/>
        </w:rPr>
        <w:t>TBD/</w:t>
      </w:r>
      <w:r w:rsidRPr="00D829F6">
        <w:rPr>
          <w:sz w:val="18"/>
          <w:szCs w:val="18"/>
        </w:rPr>
        <w:t>20 mt</w:t>
      </w:r>
      <w:r>
        <w:rPr>
          <w:sz w:val="18"/>
          <w:szCs w:val="18"/>
        </w:rPr>
        <w:t>]</w:t>
      </w:r>
      <w:r w:rsidRPr="00D829F6">
        <w:rPr>
          <w:sz w:val="18"/>
          <w:szCs w:val="18"/>
        </w:rPr>
        <w:t xml:space="preserve">, the maximum would </w:t>
      </w:r>
      <w:r>
        <w:rPr>
          <w:sz w:val="18"/>
          <w:szCs w:val="18"/>
        </w:rPr>
        <w:t>be up to [40/25]</w:t>
      </w:r>
      <w:r w:rsidRPr="00D829F6">
        <w:rPr>
          <w:sz w:val="18"/>
          <w:szCs w:val="18"/>
        </w:rPr>
        <w:t xml:space="preserve"> per cent above the cost</w:t>
      </w:r>
      <w:r w:rsidRPr="00D829F6">
        <w:rPr>
          <w:sz w:val="18"/>
          <w:szCs w:val="18"/>
        </w:rPr>
        <w:noBreakHyphen/>
        <w:t xml:space="preserve">effectiveness threshold </w:t>
      </w:r>
      <w:r w:rsidRPr="003F416A">
        <w:rPr>
          <w:strike/>
          <w:sz w:val="18"/>
          <w:szCs w:val="18"/>
        </w:rPr>
        <w:t>(decision 74/50(c)(iii)).</w:t>
      </w:r>
    </w:p>
    <w:p w14:paraId="6AF95F46" w14:textId="77777777" w:rsidR="00B55727" w:rsidRDefault="00B55727" w:rsidP="00B55727">
      <w:pPr>
        <w:widowControl w:val="0"/>
      </w:pPr>
    </w:p>
    <w:p w14:paraId="7BC8F756" w14:textId="77777777" w:rsidR="00B55727" w:rsidRDefault="00B55727" w:rsidP="00B55727">
      <w:pPr>
        <w:widowControl w:val="0"/>
        <w:sectPr w:rsidR="00B55727" w:rsidSect="00F72461">
          <w:headerReference w:type="even" r:id="rId23"/>
          <w:headerReference w:type="default" r:id="rId24"/>
          <w:footerReference w:type="even" r:id="rId25"/>
          <w:footerReference w:type="default" r:id="rId26"/>
          <w:footerReference w:type="first" r:id="rId27"/>
          <w:pgSz w:w="15840" w:h="12240" w:orient="landscape" w:code="1"/>
          <w:pgMar w:top="1440" w:right="720" w:bottom="1440" w:left="864" w:header="720" w:footer="475" w:gutter="0"/>
          <w:pgNumType w:start="1"/>
          <w:cols w:space="720"/>
          <w:docGrid w:linePitch="299"/>
        </w:sectPr>
      </w:pPr>
    </w:p>
    <w:p w14:paraId="7488F429" w14:textId="77777777" w:rsidR="00B55727" w:rsidRPr="0003334A" w:rsidRDefault="00B55727" w:rsidP="00B55727">
      <w:pPr>
        <w:widowControl w:val="0"/>
        <w:spacing w:after="240"/>
        <w:jc w:val="center"/>
        <w:outlineLvl w:val="1"/>
        <w:rPr>
          <w:b/>
        </w:rPr>
      </w:pPr>
      <w:r w:rsidRPr="00DC5199">
        <w:rPr>
          <w:b/>
        </w:rPr>
        <w:lastRenderedPageBreak/>
        <w:t>Annex II</w:t>
      </w:r>
      <w:r>
        <w:rPr>
          <w:b/>
        </w:rPr>
        <w:t>I</w:t>
      </w:r>
    </w:p>
    <w:p w14:paraId="450BCE91" w14:textId="77777777" w:rsidR="00B55727" w:rsidRDefault="00B55727" w:rsidP="00B55727">
      <w:pPr>
        <w:shd w:val="clear" w:color="auto" w:fill="FFFFFF" w:themeFill="background1"/>
        <w:spacing w:after="120"/>
        <w:jc w:val="center"/>
        <w:rPr>
          <w:b/>
          <w:sz w:val="24"/>
          <w:szCs w:val="24"/>
        </w:rPr>
      </w:pPr>
      <w:r w:rsidRPr="00884113">
        <w:rPr>
          <w:b/>
          <w:sz w:val="24"/>
          <w:szCs w:val="24"/>
        </w:rPr>
        <w:t xml:space="preserve">WORKING TEXT ON THE </w:t>
      </w:r>
      <w:r>
        <w:rPr>
          <w:b/>
          <w:sz w:val="24"/>
          <w:szCs w:val="24"/>
        </w:rPr>
        <w:t>INCREMENTAL OPERATING COSTS</w:t>
      </w:r>
    </w:p>
    <w:p w14:paraId="71006C4F" w14:textId="77777777" w:rsidR="00B55727" w:rsidRPr="00CA3450" w:rsidRDefault="00B55727" w:rsidP="00B55727">
      <w:pPr>
        <w:shd w:val="clear" w:color="auto" w:fill="FFFFFF" w:themeFill="background1"/>
        <w:jc w:val="center"/>
        <w:rPr>
          <w:bCs/>
        </w:rPr>
      </w:pPr>
      <w:r w:rsidRPr="00CA3450">
        <w:rPr>
          <w:bCs/>
        </w:rPr>
        <w:t xml:space="preserve">(Annex XXXII </w:t>
      </w:r>
      <w:r>
        <w:rPr>
          <w:bCs/>
        </w:rPr>
        <w:t>of</w:t>
      </w:r>
      <w:r w:rsidRPr="00CA3450">
        <w:rPr>
          <w:bCs/>
        </w:rPr>
        <w:t xml:space="preserve"> document UNEP/OzL.Pro/ExCom/91/72)</w:t>
      </w:r>
    </w:p>
    <w:p w14:paraId="38481886" w14:textId="77777777" w:rsidR="00B55727" w:rsidRDefault="00B55727" w:rsidP="00B5572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1134"/>
        <w:gridCol w:w="1259"/>
        <w:gridCol w:w="4835"/>
        <w:gridCol w:w="4895"/>
      </w:tblGrid>
      <w:tr w:rsidR="00B55727" w:rsidRPr="00622A2E" w14:paraId="02DE675F" w14:textId="77777777" w:rsidTr="00707E57">
        <w:trPr>
          <w:tblHeader/>
        </w:trPr>
        <w:tc>
          <w:tcPr>
            <w:tcW w:w="745" w:type="pct"/>
            <w:vMerge w:val="restart"/>
            <w:shd w:val="clear" w:color="auto" w:fill="auto"/>
            <w:vAlign w:val="center"/>
            <w:hideMark/>
          </w:tcPr>
          <w:p w14:paraId="40E1900A" w14:textId="77777777" w:rsidR="00B55727" w:rsidRPr="00622A2E" w:rsidRDefault="00B55727" w:rsidP="00707E57">
            <w:pPr>
              <w:keepNext/>
              <w:jc w:val="center"/>
              <w:rPr>
                <w:color w:val="000000"/>
                <w:sz w:val="18"/>
                <w:szCs w:val="18"/>
                <w:lang w:val="en-US"/>
              </w:rPr>
            </w:pPr>
            <w:r w:rsidRPr="00622A2E">
              <w:rPr>
                <w:b/>
                <w:bCs/>
                <w:color w:val="000000"/>
                <w:sz w:val="18"/>
                <w:szCs w:val="18"/>
                <w:lang w:val="en-US"/>
              </w:rPr>
              <w:t>Sector</w:t>
            </w:r>
          </w:p>
        </w:tc>
        <w:tc>
          <w:tcPr>
            <w:tcW w:w="2537" w:type="pct"/>
            <w:gridSpan w:val="3"/>
            <w:shd w:val="clear" w:color="auto" w:fill="auto"/>
            <w:vAlign w:val="center"/>
            <w:hideMark/>
          </w:tcPr>
          <w:p w14:paraId="285FB4CA" w14:textId="77777777" w:rsidR="00B55727" w:rsidRPr="00622A2E" w:rsidRDefault="00B55727" w:rsidP="00707E57">
            <w:pPr>
              <w:keepNext/>
              <w:jc w:val="center"/>
              <w:rPr>
                <w:b/>
                <w:bCs/>
                <w:color w:val="000000"/>
                <w:sz w:val="18"/>
                <w:szCs w:val="18"/>
                <w:lang w:val="en-US"/>
              </w:rPr>
            </w:pPr>
            <w:r>
              <w:rPr>
                <w:b/>
                <w:bCs/>
                <w:color w:val="000000"/>
                <w:sz w:val="18"/>
                <w:szCs w:val="18"/>
                <w:lang w:val="en-US"/>
              </w:rPr>
              <w:t xml:space="preserve">HCFCs </w:t>
            </w:r>
            <w:r w:rsidRPr="00622A2E">
              <w:rPr>
                <w:b/>
                <w:bCs/>
                <w:color w:val="000000"/>
                <w:sz w:val="18"/>
                <w:szCs w:val="18"/>
                <w:lang w:val="en-US"/>
              </w:rPr>
              <w:t>(decisions 60/44, 62/13 and 74/50)</w:t>
            </w:r>
          </w:p>
        </w:tc>
        <w:tc>
          <w:tcPr>
            <w:tcW w:w="1718" w:type="pct"/>
          </w:tcPr>
          <w:p w14:paraId="7AA76519" w14:textId="77777777" w:rsidR="00B55727" w:rsidRDefault="00B55727" w:rsidP="00707E57">
            <w:pPr>
              <w:keepNext/>
              <w:jc w:val="center"/>
              <w:rPr>
                <w:b/>
                <w:bCs/>
                <w:color w:val="000000"/>
                <w:sz w:val="18"/>
                <w:szCs w:val="18"/>
                <w:lang w:val="en-US"/>
              </w:rPr>
            </w:pPr>
          </w:p>
        </w:tc>
      </w:tr>
      <w:tr w:rsidR="00B55727" w:rsidRPr="00622A2E" w14:paraId="6E932B64" w14:textId="77777777" w:rsidTr="00707E57">
        <w:trPr>
          <w:tblHeader/>
        </w:trPr>
        <w:tc>
          <w:tcPr>
            <w:tcW w:w="745" w:type="pct"/>
            <w:vMerge/>
            <w:shd w:val="clear" w:color="auto" w:fill="auto"/>
            <w:hideMark/>
          </w:tcPr>
          <w:p w14:paraId="29306195" w14:textId="77777777" w:rsidR="00B55727" w:rsidRPr="00622A2E" w:rsidRDefault="00B55727" w:rsidP="00707E57">
            <w:pPr>
              <w:widowControl w:val="0"/>
              <w:jc w:val="center"/>
              <w:rPr>
                <w:b/>
                <w:bCs/>
                <w:color w:val="000000"/>
                <w:sz w:val="18"/>
                <w:szCs w:val="18"/>
                <w:lang w:val="en-US"/>
              </w:rPr>
            </w:pPr>
          </w:p>
        </w:tc>
        <w:tc>
          <w:tcPr>
            <w:tcW w:w="398" w:type="pct"/>
            <w:shd w:val="clear" w:color="auto" w:fill="auto"/>
            <w:vAlign w:val="center"/>
            <w:hideMark/>
          </w:tcPr>
          <w:p w14:paraId="401C6234" w14:textId="77777777" w:rsidR="00B55727" w:rsidRPr="00622A2E" w:rsidRDefault="00B55727" w:rsidP="00707E57">
            <w:pPr>
              <w:widowControl w:val="0"/>
              <w:jc w:val="center"/>
              <w:rPr>
                <w:b/>
                <w:bCs/>
                <w:color w:val="000000"/>
                <w:sz w:val="18"/>
                <w:szCs w:val="18"/>
                <w:lang w:val="en-US"/>
              </w:rPr>
            </w:pPr>
            <w:r w:rsidRPr="00622A2E">
              <w:rPr>
                <w:b/>
                <w:bCs/>
                <w:color w:val="000000"/>
                <w:sz w:val="18"/>
                <w:szCs w:val="18"/>
                <w:lang w:val="en-US"/>
              </w:rPr>
              <w:t>Baseline substance</w:t>
            </w:r>
          </w:p>
        </w:tc>
        <w:tc>
          <w:tcPr>
            <w:tcW w:w="442" w:type="pct"/>
            <w:shd w:val="clear" w:color="auto" w:fill="auto"/>
            <w:vAlign w:val="center"/>
            <w:hideMark/>
          </w:tcPr>
          <w:p w14:paraId="1BF043E7" w14:textId="77777777" w:rsidR="00B55727" w:rsidRPr="00622A2E" w:rsidRDefault="00B55727" w:rsidP="00707E57">
            <w:pPr>
              <w:widowControl w:val="0"/>
              <w:jc w:val="center"/>
              <w:rPr>
                <w:b/>
                <w:bCs/>
                <w:color w:val="000000"/>
                <w:sz w:val="18"/>
                <w:szCs w:val="18"/>
                <w:lang w:val="en-US"/>
              </w:rPr>
            </w:pPr>
            <w:r>
              <w:rPr>
                <w:b/>
                <w:bCs/>
                <w:color w:val="000000"/>
                <w:sz w:val="18"/>
                <w:szCs w:val="18"/>
                <w:lang w:val="en-US"/>
              </w:rPr>
              <w:t>Duration</w:t>
            </w:r>
          </w:p>
        </w:tc>
        <w:tc>
          <w:tcPr>
            <w:tcW w:w="1697" w:type="pct"/>
            <w:shd w:val="clear" w:color="auto" w:fill="auto"/>
            <w:vAlign w:val="center"/>
            <w:hideMark/>
          </w:tcPr>
          <w:p w14:paraId="6B69B4AE" w14:textId="77777777" w:rsidR="00B55727" w:rsidRPr="00622A2E" w:rsidRDefault="00B55727" w:rsidP="00707E57">
            <w:pPr>
              <w:widowControl w:val="0"/>
              <w:jc w:val="center"/>
              <w:rPr>
                <w:b/>
                <w:bCs/>
                <w:color w:val="000000"/>
                <w:sz w:val="18"/>
                <w:szCs w:val="18"/>
                <w:lang w:val="en-US"/>
              </w:rPr>
            </w:pPr>
            <w:r w:rsidRPr="00622A2E">
              <w:rPr>
                <w:b/>
                <w:bCs/>
                <w:color w:val="000000"/>
                <w:sz w:val="18"/>
                <w:szCs w:val="18"/>
                <w:lang w:val="en-US"/>
              </w:rPr>
              <w:t>CE threshold (US $/kg)</w:t>
            </w:r>
          </w:p>
        </w:tc>
        <w:tc>
          <w:tcPr>
            <w:tcW w:w="1718" w:type="pct"/>
            <w:vAlign w:val="center"/>
          </w:tcPr>
          <w:p w14:paraId="51456727" w14:textId="77777777" w:rsidR="00B55727" w:rsidRPr="00622A2E" w:rsidRDefault="00B55727" w:rsidP="00707E57">
            <w:pPr>
              <w:widowControl w:val="0"/>
              <w:jc w:val="center"/>
              <w:rPr>
                <w:b/>
                <w:bCs/>
                <w:color w:val="000000"/>
                <w:sz w:val="18"/>
                <w:szCs w:val="18"/>
                <w:lang w:val="en-US"/>
              </w:rPr>
            </w:pPr>
            <w:r>
              <w:rPr>
                <w:b/>
                <w:bCs/>
                <w:color w:val="000000"/>
                <w:sz w:val="18"/>
                <w:szCs w:val="18"/>
                <w:lang w:val="en-US"/>
              </w:rPr>
              <w:t>91</w:t>
            </w:r>
            <w:r w:rsidRPr="000A3EFC">
              <w:rPr>
                <w:b/>
                <w:bCs/>
                <w:color w:val="000000"/>
                <w:sz w:val="18"/>
                <w:szCs w:val="18"/>
                <w:vertAlign w:val="superscript"/>
                <w:lang w:val="en-US"/>
              </w:rPr>
              <w:t>st</w:t>
            </w:r>
            <w:r>
              <w:rPr>
                <w:b/>
                <w:bCs/>
                <w:color w:val="000000"/>
                <w:sz w:val="18"/>
                <w:szCs w:val="18"/>
                <w:lang w:val="en-US"/>
              </w:rPr>
              <w:t xml:space="preserve"> meeting – contact group</w:t>
            </w:r>
          </w:p>
        </w:tc>
      </w:tr>
      <w:tr w:rsidR="00B55727" w:rsidRPr="00622A2E" w14:paraId="069E49D7" w14:textId="77777777" w:rsidTr="00707E57">
        <w:tc>
          <w:tcPr>
            <w:tcW w:w="745" w:type="pct"/>
            <w:vMerge w:val="restart"/>
            <w:shd w:val="clear" w:color="auto" w:fill="auto"/>
            <w:hideMark/>
          </w:tcPr>
          <w:p w14:paraId="1EF48E92" w14:textId="77777777" w:rsidR="00B55727" w:rsidRPr="00622A2E" w:rsidRDefault="00B55727" w:rsidP="00707E57">
            <w:pPr>
              <w:widowControl w:val="0"/>
              <w:jc w:val="left"/>
              <w:rPr>
                <w:color w:val="000000"/>
                <w:sz w:val="18"/>
                <w:szCs w:val="18"/>
                <w:lang w:val="en-US"/>
              </w:rPr>
            </w:pPr>
            <w:r w:rsidRPr="00622A2E">
              <w:rPr>
                <w:color w:val="000000"/>
                <w:sz w:val="18"/>
                <w:szCs w:val="18"/>
                <w:lang w:val="en-US"/>
              </w:rPr>
              <w:t>Domestic refrigeration (refrigerant and PU foam)</w:t>
            </w:r>
          </w:p>
        </w:tc>
        <w:tc>
          <w:tcPr>
            <w:tcW w:w="398" w:type="pct"/>
            <w:shd w:val="clear" w:color="auto" w:fill="auto"/>
            <w:hideMark/>
          </w:tcPr>
          <w:p w14:paraId="270E389A" w14:textId="77777777" w:rsidR="00B55727" w:rsidRPr="00622A2E" w:rsidRDefault="00B55727" w:rsidP="00707E57">
            <w:pPr>
              <w:widowControl w:val="0"/>
              <w:jc w:val="left"/>
              <w:rPr>
                <w:color w:val="000000"/>
                <w:sz w:val="18"/>
                <w:szCs w:val="18"/>
                <w:lang w:val="en-US"/>
              </w:rPr>
            </w:pPr>
            <w:r w:rsidRPr="00622A2E">
              <w:rPr>
                <w:color w:val="000000"/>
                <w:sz w:val="18"/>
                <w:szCs w:val="18"/>
                <w:lang w:val="en-US"/>
              </w:rPr>
              <w:t xml:space="preserve">n.a. </w:t>
            </w:r>
          </w:p>
        </w:tc>
        <w:tc>
          <w:tcPr>
            <w:tcW w:w="442" w:type="pct"/>
            <w:shd w:val="clear" w:color="auto" w:fill="auto"/>
            <w:hideMark/>
          </w:tcPr>
          <w:p w14:paraId="679E434F" w14:textId="77777777" w:rsidR="00B55727" w:rsidRPr="00622A2E" w:rsidRDefault="00B55727" w:rsidP="00707E57">
            <w:pPr>
              <w:widowControl w:val="0"/>
              <w:jc w:val="left"/>
              <w:rPr>
                <w:color w:val="000000"/>
                <w:sz w:val="18"/>
                <w:szCs w:val="18"/>
                <w:lang w:val="en-US"/>
              </w:rPr>
            </w:pPr>
            <w:r w:rsidRPr="00622A2E">
              <w:rPr>
                <w:color w:val="000000"/>
                <w:sz w:val="18"/>
                <w:szCs w:val="18"/>
                <w:lang w:val="en-US"/>
              </w:rPr>
              <w:t xml:space="preserve">n.a. </w:t>
            </w:r>
          </w:p>
        </w:tc>
        <w:tc>
          <w:tcPr>
            <w:tcW w:w="1697" w:type="pct"/>
            <w:shd w:val="clear" w:color="auto" w:fill="auto"/>
            <w:hideMark/>
          </w:tcPr>
          <w:p w14:paraId="3D8925F6" w14:textId="77777777" w:rsidR="00B55727" w:rsidRPr="00622A2E" w:rsidRDefault="00B55727" w:rsidP="00707E57">
            <w:pPr>
              <w:widowControl w:val="0"/>
              <w:jc w:val="left"/>
              <w:rPr>
                <w:color w:val="000000"/>
                <w:sz w:val="18"/>
                <w:szCs w:val="18"/>
                <w:lang w:val="en-US"/>
              </w:rPr>
            </w:pPr>
            <w:r w:rsidRPr="00622A2E">
              <w:rPr>
                <w:color w:val="000000"/>
                <w:sz w:val="18"/>
                <w:szCs w:val="18"/>
                <w:lang w:val="en-US"/>
              </w:rPr>
              <w:t xml:space="preserve">n.a. </w:t>
            </w:r>
          </w:p>
        </w:tc>
        <w:tc>
          <w:tcPr>
            <w:tcW w:w="1718" w:type="pct"/>
          </w:tcPr>
          <w:p w14:paraId="5182164C" w14:textId="77777777" w:rsidR="00B55727" w:rsidRPr="000A3EFC" w:rsidRDefault="00B55727" w:rsidP="00707E57">
            <w:pPr>
              <w:widowControl w:val="0"/>
              <w:jc w:val="left"/>
              <w:rPr>
                <w:b/>
                <w:color w:val="000000"/>
                <w:sz w:val="18"/>
                <w:szCs w:val="18"/>
                <w:lang w:val="en-US"/>
              </w:rPr>
            </w:pPr>
          </w:p>
        </w:tc>
      </w:tr>
      <w:tr w:rsidR="00B55727" w:rsidRPr="00622A2E" w14:paraId="73FA604C" w14:textId="77777777" w:rsidTr="00707E57">
        <w:tc>
          <w:tcPr>
            <w:tcW w:w="745" w:type="pct"/>
            <w:vMerge/>
            <w:tcBorders>
              <w:bottom w:val="single" w:sz="4" w:space="0" w:color="auto"/>
            </w:tcBorders>
            <w:shd w:val="clear" w:color="auto" w:fill="auto"/>
            <w:hideMark/>
          </w:tcPr>
          <w:p w14:paraId="0183639F" w14:textId="77777777" w:rsidR="00B55727" w:rsidRPr="00622A2E" w:rsidRDefault="00B55727" w:rsidP="00707E57">
            <w:pPr>
              <w:widowControl w:val="0"/>
              <w:jc w:val="left"/>
              <w:rPr>
                <w:color w:val="000000"/>
                <w:sz w:val="18"/>
                <w:szCs w:val="18"/>
                <w:lang w:val="en-US"/>
              </w:rPr>
            </w:pPr>
          </w:p>
        </w:tc>
        <w:tc>
          <w:tcPr>
            <w:tcW w:w="398" w:type="pct"/>
            <w:tcBorders>
              <w:bottom w:val="single" w:sz="4" w:space="0" w:color="auto"/>
            </w:tcBorders>
            <w:shd w:val="clear" w:color="auto" w:fill="auto"/>
            <w:hideMark/>
          </w:tcPr>
          <w:p w14:paraId="28918C2D" w14:textId="77777777" w:rsidR="00B55727" w:rsidRPr="00622A2E" w:rsidRDefault="00B55727" w:rsidP="00707E57">
            <w:pPr>
              <w:widowControl w:val="0"/>
              <w:jc w:val="left"/>
              <w:rPr>
                <w:color w:val="000000"/>
                <w:sz w:val="18"/>
                <w:szCs w:val="18"/>
                <w:lang w:val="en-US"/>
              </w:rPr>
            </w:pPr>
            <w:r w:rsidRPr="00622A2E">
              <w:rPr>
                <w:color w:val="000000"/>
                <w:sz w:val="18"/>
                <w:szCs w:val="18"/>
                <w:lang w:val="en-US"/>
              </w:rPr>
              <w:t xml:space="preserve">HCFC-141b </w:t>
            </w:r>
          </w:p>
        </w:tc>
        <w:tc>
          <w:tcPr>
            <w:tcW w:w="442" w:type="pct"/>
            <w:tcBorders>
              <w:bottom w:val="single" w:sz="4" w:space="0" w:color="auto"/>
            </w:tcBorders>
            <w:shd w:val="clear" w:color="auto" w:fill="auto"/>
            <w:hideMark/>
          </w:tcPr>
          <w:p w14:paraId="72BB63C7" w14:textId="77777777" w:rsidR="00B55727" w:rsidRPr="00622A2E" w:rsidRDefault="00B55727" w:rsidP="00707E57">
            <w:pPr>
              <w:widowControl w:val="0"/>
              <w:jc w:val="left"/>
              <w:rPr>
                <w:color w:val="000000"/>
                <w:sz w:val="18"/>
                <w:szCs w:val="18"/>
                <w:lang w:val="en-US"/>
              </w:rPr>
            </w:pPr>
            <w:r>
              <w:rPr>
                <w:color w:val="000000"/>
                <w:sz w:val="18"/>
                <w:szCs w:val="18"/>
                <w:lang w:val="en-US"/>
              </w:rPr>
              <w:t>One year</w:t>
            </w:r>
          </w:p>
        </w:tc>
        <w:tc>
          <w:tcPr>
            <w:tcW w:w="1697" w:type="pct"/>
            <w:tcBorders>
              <w:bottom w:val="single" w:sz="4" w:space="0" w:color="auto"/>
            </w:tcBorders>
            <w:shd w:val="clear" w:color="auto" w:fill="auto"/>
            <w:hideMark/>
          </w:tcPr>
          <w:p w14:paraId="19EFAEF0" w14:textId="77777777" w:rsidR="00B55727" w:rsidRDefault="00B55727" w:rsidP="00707E57">
            <w:pPr>
              <w:widowControl w:val="0"/>
              <w:jc w:val="left"/>
              <w:rPr>
                <w:color w:val="000000"/>
                <w:sz w:val="18"/>
                <w:szCs w:val="18"/>
                <w:lang w:val="en-US"/>
              </w:rPr>
            </w:pPr>
            <w:r w:rsidRPr="000409AD">
              <w:rPr>
                <w:b/>
                <w:color w:val="000000"/>
                <w:sz w:val="18"/>
                <w:szCs w:val="18"/>
                <w:lang w:val="en-US"/>
              </w:rPr>
              <w:t>Stage I</w:t>
            </w:r>
            <w:r>
              <w:rPr>
                <w:color w:val="000000"/>
                <w:sz w:val="18"/>
                <w:szCs w:val="18"/>
                <w:lang w:val="en-US"/>
              </w:rPr>
              <w:t xml:space="preserve">: 1.60. </w:t>
            </w:r>
          </w:p>
          <w:p w14:paraId="1B16DCC5" w14:textId="77777777" w:rsidR="00B55727" w:rsidRPr="00622A2E" w:rsidRDefault="00B55727" w:rsidP="00707E57">
            <w:pPr>
              <w:widowControl w:val="0"/>
              <w:spacing w:after="40"/>
              <w:jc w:val="left"/>
              <w:rPr>
                <w:color w:val="000000"/>
                <w:sz w:val="18"/>
                <w:szCs w:val="18"/>
                <w:lang w:val="en-US"/>
              </w:rPr>
            </w:pPr>
            <w:r w:rsidRPr="000409AD">
              <w:rPr>
                <w:b/>
                <w:color w:val="000000"/>
                <w:sz w:val="18"/>
                <w:szCs w:val="18"/>
                <w:lang w:val="en-US"/>
              </w:rPr>
              <w:t>Stage II</w:t>
            </w:r>
            <w:r>
              <w:rPr>
                <w:color w:val="000000"/>
                <w:sz w:val="18"/>
                <w:szCs w:val="18"/>
                <w:lang w:val="en-US"/>
              </w:rPr>
              <w:t xml:space="preserve"> 1.60 and </w:t>
            </w:r>
            <w:r w:rsidRPr="00EB1027">
              <w:rPr>
                <w:color w:val="000000"/>
                <w:sz w:val="18"/>
                <w:szCs w:val="18"/>
                <w:lang w:val="en-US"/>
              </w:rPr>
              <w:t>up to 5</w:t>
            </w:r>
            <w:r>
              <w:rPr>
                <w:color w:val="000000"/>
                <w:sz w:val="18"/>
                <w:szCs w:val="18"/>
                <w:lang w:val="en-US"/>
              </w:rPr>
              <w:t>.00</w:t>
            </w:r>
            <w:r w:rsidRPr="00EB1027">
              <w:rPr>
                <w:color w:val="000000"/>
                <w:sz w:val="18"/>
                <w:szCs w:val="18"/>
                <w:lang w:val="en-US"/>
              </w:rPr>
              <w:t>, when clearly demonstrated that low-GWP alternatives with IOCs at this level w</w:t>
            </w:r>
            <w:r>
              <w:rPr>
                <w:color w:val="000000"/>
                <w:sz w:val="18"/>
                <w:szCs w:val="18"/>
                <w:lang w:val="en-US"/>
              </w:rPr>
              <w:t>ere</w:t>
            </w:r>
            <w:r w:rsidRPr="00EB1027">
              <w:rPr>
                <w:color w:val="000000"/>
                <w:sz w:val="18"/>
                <w:szCs w:val="18"/>
                <w:lang w:val="en-US"/>
              </w:rPr>
              <w:t xml:space="preserve"> not feasible,</w:t>
            </w:r>
            <w:r>
              <w:rPr>
                <w:color w:val="000000"/>
                <w:sz w:val="18"/>
                <w:szCs w:val="18"/>
                <w:lang w:val="en-US"/>
              </w:rPr>
              <w:t xml:space="preserve"> </w:t>
            </w:r>
            <w:r w:rsidRPr="00EB1027">
              <w:rPr>
                <w:color w:val="000000"/>
                <w:sz w:val="18"/>
                <w:szCs w:val="18"/>
                <w:lang w:val="en-US"/>
              </w:rPr>
              <w:t>higher level of IOCs would be funded for the introduction of low-GWP</w:t>
            </w:r>
            <w:r>
              <w:rPr>
                <w:color w:val="000000"/>
                <w:sz w:val="18"/>
                <w:szCs w:val="18"/>
                <w:lang w:val="en-US"/>
              </w:rPr>
              <w:t xml:space="preserve"> alternatives</w:t>
            </w:r>
            <w:r w:rsidRPr="00EB1027">
              <w:rPr>
                <w:color w:val="000000"/>
                <w:sz w:val="18"/>
                <w:szCs w:val="18"/>
                <w:lang w:val="en-US"/>
              </w:rPr>
              <w:t xml:space="preserve"> by SMEs (decision</w:t>
            </w:r>
            <w:r>
              <w:rPr>
                <w:color w:val="000000"/>
                <w:sz w:val="18"/>
                <w:szCs w:val="18"/>
                <w:lang w:val="en-US"/>
              </w:rPr>
              <w:t> </w:t>
            </w:r>
            <w:r w:rsidRPr="00EB1027">
              <w:rPr>
                <w:color w:val="000000"/>
                <w:sz w:val="18"/>
                <w:szCs w:val="18"/>
                <w:lang w:val="en-US"/>
              </w:rPr>
              <w:t>74/50(c)(vi)).</w:t>
            </w:r>
          </w:p>
        </w:tc>
        <w:tc>
          <w:tcPr>
            <w:tcW w:w="1718" w:type="pct"/>
            <w:tcBorders>
              <w:bottom w:val="single" w:sz="4" w:space="0" w:color="auto"/>
            </w:tcBorders>
          </w:tcPr>
          <w:p w14:paraId="57203227" w14:textId="77777777" w:rsidR="00B55727" w:rsidRDefault="00B55727" w:rsidP="00707E57">
            <w:pPr>
              <w:widowControl w:val="0"/>
              <w:jc w:val="left"/>
              <w:rPr>
                <w:color w:val="000000"/>
                <w:sz w:val="18"/>
                <w:szCs w:val="18"/>
                <w:lang w:val="en-US"/>
              </w:rPr>
            </w:pPr>
            <w:r>
              <w:rPr>
                <w:color w:val="000000"/>
                <w:sz w:val="18"/>
                <w:szCs w:val="18"/>
                <w:lang w:val="en-US"/>
              </w:rPr>
              <w:t>[Maintain HCFC IOC thresholds and duration. Case-by-case for SMEs in PU foam sector] Canada</w:t>
            </w:r>
          </w:p>
          <w:p w14:paraId="0930F20A" w14:textId="77777777" w:rsidR="00B55727" w:rsidRPr="000409AD" w:rsidRDefault="00B55727" w:rsidP="00707E57">
            <w:pPr>
              <w:widowControl w:val="0"/>
              <w:jc w:val="left"/>
              <w:rPr>
                <w:color w:val="000000"/>
                <w:sz w:val="18"/>
                <w:szCs w:val="18"/>
                <w:lang w:val="en-US"/>
              </w:rPr>
            </w:pPr>
            <w:r w:rsidRPr="000409AD">
              <w:rPr>
                <w:color w:val="000000"/>
                <w:sz w:val="18"/>
                <w:szCs w:val="18"/>
                <w:lang w:val="en-US"/>
              </w:rPr>
              <w:t xml:space="preserve">[40% increase </w:t>
            </w:r>
            <w:r>
              <w:rPr>
                <w:color w:val="000000"/>
                <w:sz w:val="18"/>
                <w:szCs w:val="18"/>
                <w:lang w:val="en-US"/>
              </w:rPr>
              <w:t xml:space="preserve">in IOCs </w:t>
            </w:r>
            <w:r w:rsidRPr="000409AD">
              <w:rPr>
                <w:color w:val="000000"/>
                <w:sz w:val="18"/>
                <w:szCs w:val="18"/>
                <w:lang w:val="en-US"/>
              </w:rPr>
              <w:t>for all sectors</w:t>
            </w:r>
          </w:p>
          <w:p w14:paraId="35C22461" w14:textId="77777777" w:rsidR="00B55727" w:rsidRPr="000409AD" w:rsidRDefault="00B55727" w:rsidP="00707E57">
            <w:pPr>
              <w:widowControl w:val="0"/>
              <w:jc w:val="left"/>
              <w:rPr>
                <w:color w:val="000000"/>
                <w:sz w:val="18"/>
                <w:szCs w:val="18"/>
                <w:lang w:val="en-US"/>
              </w:rPr>
            </w:pPr>
            <w:r w:rsidRPr="000409AD">
              <w:rPr>
                <w:color w:val="000000"/>
                <w:sz w:val="18"/>
                <w:szCs w:val="18"/>
                <w:lang w:val="en-US"/>
              </w:rPr>
              <w:t>Duration: 3 years] India</w:t>
            </w:r>
          </w:p>
        </w:tc>
      </w:tr>
      <w:tr w:rsidR="00B55727" w:rsidRPr="00622A2E" w14:paraId="320D48DB" w14:textId="77777777" w:rsidTr="00707E57">
        <w:tc>
          <w:tcPr>
            <w:tcW w:w="74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74D3340" w14:textId="77777777" w:rsidR="00B55727" w:rsidRPr="00F8104A" w:rsidRDefault="00B55727" w:rsidP="00707E57">
            <w:pPr>
              <w:widowControl w:val="0"/>
              <w:jc w:val="left"/>
              <w:rPr>
                <w:color w:val="000000"/>
                <w:sz w:val="18"/>
                <w:szCs w:val="18"/>
                <w:lang w:val="fr-CA"/>
              </w:rPr>
            </w:pPr>
            <w:r w:rsidRPr="00F8104A">
              <w:rPr>
                <w:color w:val="000000"/>
                <w:sz w:val="18"/>
                <w:szCs w:val="18"/>
                <w:lang w:val="fr-CA"/>
              </w:rPr>
              <w:t xml:space="preserve">Commercial refrigeration (refrigerant and PU foam) </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17B410F8" w14:textId="77777777" w:rsidR="00B55727" w:rsidRPr="00622A2E" w:rsidRDefault="00B55727" w:rsidP="00707E57">
            <w:pPr>
              <w:widowControl w:val="0"/>
              <w:jc w:val="left"/>
              <w:rPr>
                <w:color w:val="000000"/>
                <w:sz w:val="18"/>
                <w:szCs w:val="18"/>
                <w:lang w:val="en-US"/>
              </w:rPr>
            </w:pPr>
            <w:r w:rsidRPr="00622A2E">
              <w:rPr>
                <w:color w:val="000000"/>
                <w:sz w:val="18"/>
                <w:szCs w:val="18"/>
                <w:lang w:val="en-US"/>
              </w:rPr>
              <w:t xml:space="preserve">HCFC-22 </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71FBB117" w14:textId="77777777" w:rsidR="00B55727" w:rsidRPr="00622A2E" w:rsidRDefault="00B55727" w:rsidP="00707E57">
            <w:pPr>
              <w:widowControl w:val="0"/>
              <w:jc w:val="left"/>
              <w:rPr>
                <w:color w:val="000000"/>
                <w:sz w:val="18"/>
                <w:szCs w:val="18"/>
                <w:lang w:val="en-US"/>
              </w:rPr>
            </w:pPr>
            <w:r>
              <w:rPr>
                <w:color w:val="000000"/>
                <w:sz w:val="18"/>
                <w:szCs w:val="18"/>
                <w:lang w:val="en-US"/>
              </w:rPr>
              <w:t>One year</w:t>
            </w:r>
          </w:p>
        </w:tc>
        <w:tc>
          <w:tcPr>
            <w:tcW w:w="1697" w:type="pct"/>
            <w:tcBorders>
              <w:top w:val="single" w:sz="4" w:space="0" w:color="auto"/>
              <w:left w:val="single" w:sz="4" w:space="0" w:color="auto"/>
              <w:bottom w:val="single" w:sz="4" w:space="0" w:color="auto"/>
              <w:right w:val="single" w:sz="4" w:space="0" w:color="auto"/>
            </w:tcBorders>
            <w:shd w:val="clear" w:color="auto" w:fill="auto"/>
            <w:hideMark/>
          </w:tcPr>
          <w:p w14:paraId="5FC5A5A2" w14:textId="77777777" w:rsidR="00B55727" w:rsidRPr="00622A2E" w:rsidRDefault="00B55727" w:rsidP="00707E57">
            <w:pPr>
              <w:widowControl w:val="0"/>
              <w:jc w:val="left"/>
              <w:rPr>
                <w:color w:val="000000"/>
                <w:sz w:val="18"/>
                <w:szCs w:val="18"/>
                <w:lang w:val="en-US"/>
              </w:rPr>
            </w:pPr>
            <w:r>
              <w:rPr>
                <w:color w:val="000000"/>
                <w:sz w:val="18"/>
                <w:szCs w:val="18"/>
                <w:lang w:val="en-US"/>
              </w:rPr>
              <w:t>3.80</w:t>
            </w:r>
          </w:p>
        </w:tc>
        <w:tc>
          <w:tcPr>
            <w:tcW w:w="1718" w:type="pct"/>
            <w:tcBorders>
              <w:top w:val="single" w:sz="4" w:space="0" w:color="auto"/>
              <w:left w:val="single" w:sz="4" w:space="0" w:color="auto"/>
              <w:bottom w:val="single" w:sz="4" w:space="0" w:color="auto"/>
              <w:right w:val="single" w:sz="4" w:space="0" w:color="auto"/>
            </w:tcBorders>
          </w:tcPr>
          <w:p w14:paraId="3C700F71" w14:textId="77777777" w:rsidR="00B55727" w:rsidRPr="000409AD" w:rsidRDefault="00B55727" w:rsidP="00707E57">
            <w:pPr>
              <w:widowControl w:val="0"/>
              <w:jc w:val="left"/>
              <w:rPr>
                <w:color w:val="000000"/>
                <w:sz w:val="18"/>
                <w:szCs w:val="18"/>
                <w:lang w:val="en-US"/>
              </w:rPr>
            </w:pPr>
          </w:p>
        </w:tc>
      </w:tr>
      <w:tr w:rsidR="00B55727" w:rsidRPr="00481024" w14:paraId="3A194EF5" w14:textId="77777777" w:rsidTr="00707E57">
        <w:tc>
          <w:tcPr>
            <w:tcW w:w="745" w:type="pct"/>
            <w:vMerge/>
            <w:tcBorders>
              <w:top w:val="single" w:sz="4" w:space="0" w:color="auto"/>
              <w:right w:val="single" w:sz="4" w:space="0" w:color="auto"/>
            </w:tcBorders>
            <w:shd w:val="clear" w:color="auto" w:fill="auto"/>
            <w:hideMark/>
          </w:tcPr>
          <w:p w14:paraId="42B0B520" w14:textId="77777777" w:rsidR="00B55727" w:rsidRPr="00622A2E" w:rsidRDefault="00B55727" w:rsidP="00707E57">
            <w:pPr>
              <w:keepNext/>
              <w:jc w:val="left"/>
              <w:rPr>
                <w:color w:val="000000"/>
                <w:sz w:val="18"/>
                <w:szCs w:val="18"/>
                <w:lang w:val="en-US"/>
              </w:rPr>
            </w:pP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102175FA" w14:textId="77777777" w:rsidR="00B55727" w:rsidRPr="00622A2E" w:rsidRDefault="00B55727" w:rsidP="00707E57">
            <w:pPr>
              <w:keepNext/>
              <w:jc w:val="left"/>
              <w:rPr>
                <w:color w:val="000000"/>
                <w:sz w:val="18"/>
                <w:szCs w:val="18"/>
                <w:lang w:val="en-US"/>
              </w:rPr>
            </w:pPr>
            <w:r w:rsidRPr="00622A2E">
              <w:rPr>
                <w:color w:val="000000"/>
                <w:sz w:val="18"/>
                <w:szCs w:val="18"/>
                <w:lang w:val="en-US"/>
              </w:rPr>
              <w:t xml:space="preserve">HCFC-141b </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6EB7BA21" w14:textId="77777777" w:rsidR="00B55727" w:rsidRPr="00622A2E" w:rsidRDefault="00B55727" w:rsidP="00707E57">
            <w:pPr>
              <w:keepNext/>
              <w:jc w:val="left"/>
              <w:rPr>
                <w:color w:val="000000"/>
                <w:sz w:val="18"/>
                <w:szCs w:val="18"/>
                <w:lang w:val="en-US"/>
              </w:rPr>
            </w:pPr>
            <w:r>
              <w:rPr>
                <w:color w:val="000000"/>
                <w:sz w:val="18"/>
                <w:szCs w:val="18"/>
                <w:lang w:val="en-US"/>
              </w:rPr>
              <w:t>One year</w:t>
            </w:r>
          </w:p>
        </w:tc>
        <w:tc>
          <w:tcPr>
            <w:tcW w:w="1697" w:type="pct"/>
            <w:vMerge w:val="restart"/>
            <w:tcBorders>
              <w:top w:val="single" w:sz="4" w:space="0" w:color="auto"/>
              <w:left w:val="single" w:sz="4" w:space="0" w:color="auto"/>
            </w:tcBorders>
            <w:shd w:val="clear" w:color="auto" w:fill="auto"/>
            <w:hideMark/>
          </w:tcPr>
          <w:p w14:paraId="196C7AAD" w14:textId="77777777" w:rsidR="00B55727" w:rsidRDefault="00B55727" w:rsidP="00707E57">
            <w:pPr>
              <w:keepNext/>
              <w:jc w:val="left"/>
              <w:rPr>
                <w:color w:val="000000"/>
                <w:sz w:val="18"/>
                <w:szCs w:val="18"/>
                <w:lang w:val="en-US"/>
              </w:rPr>
            </w:pPr>
            <w:r w:rsidRPr="000409AD">
              <w:rPr>
                <w:b/>
                <w:color w:val="000000"/>
                <w:sz w:val="18"/>
                <w:szCs w:val="18"/>
                <w:lang w:val="en-US"/>
              </w:rPr>
              <w:t>Stage I:</w:t>
            </w:r>
            <w:r>
              <w:rPr>
                <w:color w:val="000000"/>
                <w:sz w:val="18"/>
                <w:szCs w:val="18"/>
                <w:lang w:val="en-US"/>
              </w:rPr>
              <w:t xml:space="preserve"> 1.60.</w:t>
            </w:r>
          </w:p>
          <w:p w14:paraId="71AB0DE5" w14:textId="77777777" w:rsidR="00B55727" w:rsidRPr="00622A2E" w:rsidRDefault="00B55727" w:rsidP="00707E57">
            <w:pPr>
              <w:keepNext/>
              <w:jc w:val="left"/>
              <w:rPr>
                <w:color w:val="000000"/>
                <w:sz w:val="18"/>
                <w:szCs w:val="18"/>
                <w:lang w:val="en-US"/>
              </w:rPr>
            </w:pPr>
            <w:r w:rsidRPr="000409AD">
              <w:rPr>
                <w:b/>
                <w:color w:val="000000"/>
                <w:sz w:val="18"/>
                <w:szCs w:val="18"/>
                <w:lang w:val="en-US"/>
              </w:rPr>
              <w:t>Stage II</w:t>
            </w:r>
            <w:r>
              <w:rPr>
                <w:color w:val="000000"/>
                <w:sz w:val="18"/>
                <w:szCs w:val="18"/>
                <w:lang w:val="en-US"/>
              </w:rPr>
              <w:t xml:space="preserve"> 1.60 and </w:t>
            </w:r>
            <w:r w:rsidRPr="00EB1027">
              <w:rPr>
                <w:color w:val="000000"/>
                <w:sz w:val="18"/>
                <w:szCs w:val="18"/>
                <w:lang w:val="en-US"/>
              </w:rPr>
              <w:t>up to 5</w:t>
            </w:r>
            <w:r>
              <w:rPr>
                <w:color w:val="000000"/>
                <w:sz w:val="18"/>
                <w:szCs w:val="18"/>
                <w:lang w:val="en-US"/>
              </w:rPr>
              <w:t>.00</w:t>
            </w:r>
            <w:r w:rsidRPr="00EB1027">
              <w:rPr>
                <w:color w:val="000000"/>
                <w:sz w:val="18"/>
                <w:szCs w:val="18"/>
                <w:lang w:val="en-US"/>
              </w:rPr>
              <w:t>, when clearly demonstrated that low</w:t>
            </w:r>
            <w:r>
              <w:rPr>
                <w:color w:val="000000"/>
                <w:sz w:val="18"/>
                <w:szCs w:val="18"/>
                <w:lang w:val="en-US"/>
              </w:rPr>
              <w:noBreakHyphen/>
            </w:r>
            <w:r w:rsidRPr="00EB1027">
              <w:rPr>
                <w:color w:val="000000"/>
                <w:sz w:val="18"/>
                <w:szCs w:val="18"/>
                <w:lang w:val="en-US"/>
              </w:rPr>
              <w:t>GWP alternatives with IOCs at this level w</w:t>
            </w:r>
            <w:r>
              <w:rPr>
                <w:color w:val="000000"/>
                <w:sz w:val="18"/>
                <w:szCs w:val="18"/>
                <w:lang w:val="en-US"/>
              </w:rPr>
              <w:t>ere</w:t>
            </w:r>
            <w:r w:rsidRPr="00EB1027">
              <w:rPr>
                <w:color w:val="000000"/>
                <w:sz w:val="18"/>
                <w:szCs w:val="18"/>
                <w:lang w:val="en-US"/>
              </w:rPr>
              <w:t xml:space="preserve"> not feasible,</w:t>
            </w:r>
            <w:r>
              <w:rPr>
                <w:color w:val="000000"/>
                <w:sz w:val="18"/>
                <w:szCs w:val="18"/>
                <w:lang w:val="en-US"/>
              </w:rPr>
              <w:t xml:space="preserve"> </w:t>
            </w:r>
            <w:r w:rsidRPr="00EB1027">
              <w:rPr>
                <w:color w:val="000000"/>
                <w:sz w:val="18"/>
                <w:szCs w:val="18"/>
                <w:lang w:val="en-US"/>
              </w:rPr>
              <w:t>higher level of IOCs would be funded for the introduction of low</w:t>
            </w:r>
            <w:r>
              <w:rPr>
                <w:color w:val="000000"/>
                <w:sz w:val="18"/>
                <w:szCs w:val="18"/>
                <w:lang w:val="en-US"/>
              </w:rPr>
              <w:noBreakHyphen/>
            </w:r>
            <w:r w:rsidRPr="00EB1027">
              <w:rPr>
                <w:color w:val="000000"/>
                <w:sz w:val="18"/>
                <w:szCs w:val="18"/>
                <w:lang w:val="en-US"/>
              </w:rPr>
              <w:t xml:space="preserve">GWP </w:t>
            </w:r>
            <w:r>
              <w:rPr>
                <w:color w:val="000000"/>
                <w:sz w:val="18"/>
                <w:szCs w:val="18"/>
                <w:lang w:val="en-US"/>
              </w:rPr>
              <w:t xml:space="preserve">alternatives </w:t>
            </w:r>
            <w:r w:rsidRPr="00EB1027">
              <w:rPr>
                <w:color w:val="000000"/>
                <w:sz w:val="18"/>
                <w:szCs w:val="18"/>
                <w:lang w:val="en-US"/>
              </w:rPr>
              <w:t>by SMEs (decision</w:t>
            </w:r>
            <w:r>
              <w:rPr>
                <w:color w:val="000000"/>
                <w:sz w:val="18"/>
                <w:szCs w:val="18"/>
                <w:lang w:val="en-US"/>
              </w:rPr>
              <w:t> </w:t>
            </w:r>
            <w:r w:rsidRPr="00EB1027">
              <w:rPr>
                <w:color w:val="000000"/>
                <w:sz w:val="18"/>
                <w:szCs w:val="18"/>
                <w:lang w:val="en-US"/>
              </w:rPr>
              <w:t>74/50(c)(vi)).</w:t>
            </w:r>
          </w:p>
        </w:tc>
        <w:tc>
          <w:tcPr>
            <w:tcW w:w="1718" w:type="pct"/>
            <w:tcBorders>
              <w:top w:val="single" w:sz="4" w:space="0" w:color="auto"/>
              <w:left w:val="single" w:sz="4" w:space="0" w:color="auto"/>
            </w:tcBorders>
          </w:tcPr>
          <w:p w14:paraId="4A40FC3B" w14:textId="77777777" w:rsidR="00B55727" w:rsidRPr="000409AD" w:rsidRDefault="00B55727" w:rsidP="00707E57">
            <w:pPr>
              <w:keepNext/>
              <w:jc w:val="left"/>
              <w:rPr>
                <w:color w:val="000000"/>
                <w:sz w:val="18"/>
                <w:szCs w:val="18"/>
                <w:lang w:val="en-US"/>
              </w:rPr>
            </w:pPr>
          </w:p>
        </w:tc>
      </w:tr>
      <w:tr w:rsidR="00B55727" w:rsidRPr="00622A2E" w14:paraId="71DE58BC" w14:textId="77777777" w:rsidTr="00707E57">
        <w:tc>
          <w:tcPr>
            <w:tcW w:w="745" w:type="pct"/>
            <w:shd w:val="clear" w:color="auto" w:fill="auto"/>
            <w:hideMark/>
          </w:tcPr>
          <w:p w14:paraId="77F6D994" w14:textId="77777777" w:rsidR="00B55727" w:rsidRPr="00622A2E" w:rsidRDefault="00B55727" w:rsidP="00707E57">
            <w:pPr>
              <w:jc w:val="left"/>
              <w:rPr>
                <w:color w:val="000000"/>
                <w:sz w:val="18"/>
                <w:szCs w:val="18"/>
                <w:lang w:val="en-US"/>
              </w:rPr>
            </w:pPr>
            <w:r w:rsidRPr="00622A2E">
              <w:rPr>
                <w:color w:val="000000"/>
                <w:sz w:val="18"/>
                <w:szCs w:val="18"/>
                <w:lang w:val="en-US"/>
              </w:rPr>
              <w:t>Rigid PU foam (including PU foam in commercial refrig</w:t>
            </w:r>
            <w:r>
              <w:rPr>
                <w:color w:val="000000"/>
                <w:sz w:val="18"/>
                <w:szCs w:val="18"/>
                <w:lang w:val="en-US"/>
              </w:rPr>
              <w:t>er.</w:t>
            </w:r>
            <w:r w:rsidRPr="00622A2E">
              <w:rPr>
                <w:color w:val="000000"/>
                <w:sz w:val="18"/>
                <w:szCs w:val="18"/>
                <w:lang w:val="en-US"/>
              </w:rPr>
              <w:t>)</w:t>
            </w:r>
          </w:p>
        </w:tc>
        <w:tc>
          <w:tcPr>
            <w:tcW w:w="398" w:type="pct"/>
            <w:tcBorders>
              <w:top w:val="single" w:sz="4" w:space="0" w:color="auto"/>
            </w:tcBorders>
            <w:shd w:val="clear" w:color="auto" w:fill="auto"/>
            <w:hideMark/>
          </w:tcPr>
          <w:p w14:paraId="5405F508"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HCFC-141b </w:t>
            </w:r>
          </w:p>
        </w:tc>
        <w:tc>
          <w:tcPr>
            <w:tcW w:w="442" w:type="pct"/>
            <w:tcBorders>
              <w:top w:val="single" w:sz="4" w:space="0" w:color="auto"/>
              <w:right w:val="single" w:sz="4" w:space="0" w:color="auto"/>
            </w:tcBorders>
            <w:shd w:val="clear" w:color="auto" w:fill="auto"/>
          </w:tcPr>
          <w:p w14:paraId="03960DE6" w14:textId="77777777" w:rsidR="00B55727" w:rsidRPr="00622A2E" w:rsidRDefault="00B55727" w:rsidP="00707E57">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2E9FE9CD" w14:textId="77777777" w:rsidR="00B55727" w:rsidRPr="00622A2E" w:rsidRDefault="00B55727" w:rsidP="00707E57">
            <w:pPr>
              <w:jc w:val="left"/>
              <w:rPr>
                <w:color w:val="000000"/>
                <w:sz w:val="18"/>
                <w:szCs w:val="18"/>
                <w:lang w:val="en-US"/>
              </w:rPr>
            </w:pPr>
          </w:p>
        </w:tc>
        <w:tc>
          <w:tcPr>
            <w:tcW w:w="1718" w:type="pct"/>
            <w:tcBorders>
              <w:left w:val="single" w:sz="4" w:space="0" w:color="auto"/>
            </w:tcBorders>
          </w:tcPr>
          <w:p w14:paraId="47D92E9F" w14:textId="77777777" w:rsidR="00B55727" w:rsidRPr="000409AD" w:rsidRDefault="00B55727" w:rsidP="00707E57">
            <w:pPr>
              <w:jc w:val="left"/>
              <w:rPr>
                <w:color w:val="000000"/>
                <w:sz w:val="18"/>
                <w:szCs w:val="18"/>
                <w:lang w:val="en-US"/>
              </w:rPr>
            </w:pPr>
          </w:p>
        </w:tc>
      </w:tr>
      <w:tr w:rsidR="00B55727" w:rsidRPr="00622A2E" w14:paraId="45A63389" w14:textId="77777777" w:rsidTr="00707E57">
        <w:tc>
          <w:tcPr>
            <w:tcW w:w="745" w:type="pct"/>
            <w:shd w:val="clear" w:color="auto" w:fill="auto"/>
            <w:hideMark/>
          </w:tcPr>
          <w:p w14:paraId="79FF0F5E"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Flexible PU foam </w:t>
            </w:r>
          </w:p>
        </w:tc>
        <w:tc>
          <w:tcPr>
            <w:tcW w:w="398" w:type="pct"/>
            <w:shd w:val="clear" w:color="auto" w:fill="auto"/>
            <w:hideMark/>
          </w:tcPr>
          <w:p w14:paraId="48FD78B7"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HCFC-141b </w:t>
            </w:r>
          </w:p>
        </w:tc>
        <w:tc>
          <w:tcPr>
            <w:tcW w:w="442" w:type="pct"/>
            <w:tcBorders>
              <w:right w:val="single" w:sz="4" w:space="0" w:color="auto"/>
            </w:tcBorders>
            <w:shd w:val="clear" w:color="auto" w:fill="auto"/>
          </w:tcPr>
          <w:p w14:paraId="3F0CF027" w14:textId="77777777" w:rsidR="00B55727" w:rsidRPr="00622A2E" w:rsidRDefault="00B55727" w:rsidP="00707E57">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6E65E2AE" w14:textId="77777777" w:rsidR="00B55727" w:rsidRPr="00622A2E" w:rsidRDefault="00B55727" w:rsidP="00707E57">
            <w:pPr>
              <w:jc w:val="left"/>
              <w:rPr>
                <w:color w:val="000000"/>
                <w:sz w:val="18"/>
                <w:szCs w:val="18"/>
                <w:lang w:val="en-US"/>
              </w:rPr>
            </w:pPr>
          </w:p>
        </w:tc>
        <w:tc>
          <w:tcPr>
            <w:tcW w:w="1718" w:type="pct"/>
            <w:tcBorders>
              <w:left w:val="single" w:sz="4" w:space="0" w:color="auto"/>
            </w:tcBorders>
          </w:tcPr>
          <w:p w14:paraId="55B6173C" w14:textId="77777777" w:rsidR="00B55727" w:rsidRPr="000409AD" w:rsidRDefault="00B55727" w:rsidP="00707E57">
            <w:pPr>
              <w:jc w:val="left"/>
              <w:rPr>
                <w:color w:val="000000"/>
                <w:sz w:val="18"/>
                <w:szCs w:val="18"/>
                <w:lang w:val="en-US"/>
              </w:rPr>
            </w:pPr>
          </w:p>
        </w:tc>
      </w:tr>
      <w:tr w:rsidR="00B55727" w:rsidRPr="00622A2E" w14:paraId="79DA6C04" w14:textId="77777777" w:rsidTr="00707E57">
        <w:tc>
          <w:tcPr>
            <w:tcW w:w="745" w:type="pct"/>
            <w:shd w:val="clear" w:color="auto" w:fill="auto"/>
            <w:hideMark/>
          </w:tcPr>
          <w:p w14:paraId="1413E756"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Integral skin </w:t>
            </w:r>
          </w:p>
        </w:tc>
        <w:tc>
          <w:tcPr>
            <w:tcW w:w="398" w:type="pct"/>
            <w:shd w:val="clear" w:color="auto" w:fill="auto"/>
            <w:hideMark/>
          </w:tcPr>
          <w:p w14:paraId="5A9E9C8A"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HCFC-141b </w:t>
            </w:r>
          </w:p>
        </w:tc>
        <w:tc>
          <w:tcPr>
            <w:tcW w:w="442" w:type="pct"/>
            <w:tcBorders>
              <w:right w:val="single" w:sz="4" w:space="0" w:color="auto"/>
            </w:tcBorders>
            <w:shd w:val="clear" w:color="auto" w:fill="auto"/>
          </w:tcPr>
          <w:p w14:paraId="11E85338" w14:textId="77777777" w:rsidR="00B55727" w:rsidRPr="00622A2E" w:rsidRDefault="00B55727" w:rsidP="00707E57">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18CD5334" w14:textId="77777777" w:rsidR="00B55727" w:rsidRPr="00622A2E" w:rsidRDefault="00B55727" w:rsidP="00707E57">
            <w:pPr>
              <w:jc w:val="left"/>
              <w:rPr>
                <w:color w:val="000000"/>
                <w:sz w:val="18"/>
                <w:szCs w:val="18"/>
                <w:lang w:val="en-US"/>
              </w:rPr>
            </w:pPr>
          </w:p>
        </w:tc>
        <w:tc>
          <w:tcPr>
            <w:tcW w:w="1718" w:type="pct"/>
            <w:tcBorders>
              <w:left w:val="single" w:sz="4" w:space="0" w:color="auto"/>
            </w:tcBorders>
          </w:tcPr>
          <w:p w14:paraId="17FDACC9" w14:textId="77777777" w:rsidR="00B55727" w:rsidRPr="000409AD" w:rsidRDefault="00B55727" w:rsidP="00707E57">
            <w:pPr>
              <w:jc w:val="left"/>
              <w:rPr>
                <w:color w:val="000000"/>
                <w:sz w:val="18"/>
                <w:szCs w:val="18"/>
                <w:lang w:val="en-US"/>
              </w:rPr>
            </w:pPr>
          </w:p>
        </w:tc>
      </w:tr>
      <w:tr w:rsidR="00B55727" w:rsidRPr="00622A2E" w14:paraId="38665328" w14:textId="77777777" w:rsidTr="00707E57">
        <w:tc>
          <w:tcPr>
            <w:tcW w:w="745" w:type="pct"/>
            <w:shd w:val="clear" w:color="auto" w:fill="auto"/>
            <w:hideMark/>
          </w:tcPr>
          <w:p w14:paraId="4B6EBCDB"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XPS foam </w:t>
            </w:r>
          </w:p>
        </w:tc>
        <w:tc>
          <w:tcPr>
            <w:tcW w:w="398" w:type="pct"/>
            <w:shd w:val="clear" w:color="auto" w:fill="auto"/>
            <w:hideMark/>
          </w:tcPr>
          <w:p w14:paraId="724FEA82"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HCFC-22/ HCFC-142b </w:t>
            </w:r>
          </w:p>
        </w:tc>
        <w:tc>
          <w:tcPr>
            <w:tcW w:w="442" w:type="pct"/>
            <w:shd w:val="clear" w:color="auto" w:fill="auto"/>
            <w:hideMark/>
          </w:tcPr>
          <w:p w14:paraId="7EE46BF8" w14:textId="77777777" w:rsidR="00B55727" w:rsidRPr="00622A2E" w:rsidRDefault="00B55727" w:rsidP="00707E57">
            <w:pPr>
              <w:jc w:val="left"/>
              <w:rPr>
                <w:color w:val="000000"/>
                <w:sz w:val="18"/>
                <w:szCs w:val="18"/>
                <w:lang w:val="en-US"/>
              </w:rPr>
            </w:pPr>
            <w:r>
              <w:rPr>
                <w:color w:val="000000"/>
                <w:sz w:val="18"/>
                <w:szCs w:val="18"/>
                <w:lang w:val="en-US"/>
              </w:rPr>
              <w:t>One year</w:t>
            </w:r>
            <w:r w:rsidRPr="00622A2E">
              <w:rPr>
                <w:color w:val="000000"/>
                <w:sz w:val="18"/>
                <w:szCs w:val="18"/>
                <w:vertAlign w:val="subscript"/>
                <w:lang w:val="en-US"/>
              </w:rPr>
              <w:t xml:space="preserve"> </w:t>
            </w:r>
          </w:p>
        </w:tc>
        <w:tc>
          <w:tcPr>
            <w:tcW w:w="1697" w:type="pct"/>
            <w:shd w:val="clear" w:color="auto" w:fill="auto"/>
            <w:hideMark/>
          </w:tcPr>
          <w:p w14:paraId="1C0EF4EB" w14:textId="77777777" w:rsidR="00B55727" w:rsidRPr="00622A2E" w:rsidRDefault="00B55727" w:rsidP="00707E57">
            <w:pPr>
              <w:jc w:val="left"/>
              <w:rPr>
                <w:color w:val="000000"/>
                <w:sz w:val="18"/>
                <w:szCs w:val="18"/>
                <w:lang w:val="en-US"/>
              </w:rPr>
            </w:pPr>
            <w:r>
              <w:rPr>
                <w:color w:val="000000"/>
                <w:sz w:val="18"/>
                <w:szCs w:val="18"/>
                <w:lang w:val="en-US"/>
              </w:rPr>
              <w:t>1.40</w:t>
            </w:r>
          </w:p>
        </w:tc>
        <w:tc>
          <w:tcPr>
            <w:tcW w:w="1718" w:type="pct"/>
          </w:tcPr>
          <w:p w14:paraId="04D69D89" w14:textId="77777777" w:rsidR="00B55727" w:rsidRPr="000409AD" w:rsidRDefault="00B55727" w:rsidP="00707E57">
            <w:pPr>
              <w:jc w:val="left"/>
              <w:rPr>
                <w:color w:val="000000"/>
                <w:sz w:val="18"/>
                <w:szCs w:val="18"/>
                <w:lang w:val="en-US"/>
              </w:rPr>
            </w:pPr>
          </w:p>
        </w:tc>
      </w:tr>
      <w:tr w:rsidR="00B55727" w:rsidRPr="00622A2E" w14:paraId="0965AB07" w14:textId="77777777" w:rsidTr="00707E57">
        <w:tc>
          <w:tcPr>
            <w:tcW w:w="745" w:type="pct"/>
            <w:shd w:val="clear" w:color="auto" w:fill="auto"/>
            <w:hideMark/>
          </w:tcPr>
          <w:p w14:paraId="4890FCD3"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Aerosol </w:t>
            </w:r>
          </w:p>
        </w:tc>
        <w:tc>
          <w:tcPr>
            <w:tcW w:w="398" w:type="pct"/>
            <w:shd w:val="clear" w:color="auto" w:fill="auto"/>
            <w:hideMark/>
          </w:tcPr>
          <w:p w14:paraId="7D3FF594"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HCFC-22/ HCFC-141b </w:t>
            </w:r>
          </w:p>
        </w:tc>
        <w:tc>
          <w:tcPr>
            <w:tcW w:w="442" w:type="pct"/>
            <w:shd w:val="clear" w:color="auto" w:fill="auto"/>
          </w:tcPr>
          <w:p w14:paraId="19BD212F" w14:textId="77777777" w:rsidR="00B55727" w:rsidRPr="00622A2E" w:rsidRDefault="00B55727" w:rsidP="00707E57">
            <w:pPr>
              <w:jc w:val="left"/>
              <w:rPr>
                <w:color w:val="000000"/>
                <w:sz w:val="18"/>
                <w:szCs w:val="18"/>
                <w:lang w:val="en-US"/>
              </w:rPr>
            </w:pPr>
            <w:r>
              <w:rPr>
                <w:color w:val="000000"/>
                <w:sz w:val="18"/>
                <w:szCs w:val="18"/>
                <w:lang w:val="en-US"/>
              </w:rPr>
              <w:t>One year</w:t>
            </w:r>
          </w:p>
        </w:tc>
        <w:tc>
          <w:tcPr>
            <w:tcW w:w="1697" w:type="pct"/>
            <w:shd w:val="clear" w:color="auto" w:fill="auto"/>
            <w:hideMark/>
          </w:tcPr>
          <w:p w14:paraId="07AEC9A4" w14:textId="77777777" w:rsidR="00B55727" w:rsidRPr="00622A2E" w:rsidRDefault="00B55727" w:rsidP="00707E57">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577A4995" w14:textId="77777777" w:rsidR="00B55727" w:rsidRPr="000409AD" w:rsidRDefault="00B55727" w:rsidP="00707E57">
            <w:pPr>
              <w:jc w:val="left"/>
              <w:rPr>
                <w:color w:val="000000"/>
                <w:sz w:val="18"/>
                <w:szCs w:val="18"/>
                <w:lang w:val="en-US"/>
              </w:rPr>
            </w:pPr>
          </w:p>
        </w:tc>
      </w:tr>
      <w:tr w:rsidR="00B55727" w:rsidRPr="00622A2E" w14:paraId="5FDDEA63" w14:textId="77777777" w:rsidTr="00707E57">
        <w:tc>
          <w:tcPr>
            <w:tcW w:w="745" w:type="pct"/>
            <w:shd w:val="clear" w:color="auto" w:fill="auto"/>
            <w:hideMark/>
          </w:tcPr>
          <w:p w14:paraId="1C5EF37A"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Fire extinguishing </w:t>
            </w:r>
          </w:p>
        </w:tc>
        <w:tc>
          <w:tcPr>
            <w:tcW w:w="398" w:type="pct"/>
            <w:shd w:val="clear" w:color="auto" w:fill="auto"/>
            <w:hideMark/>
          </w:tcPr>
          <w:p w14:paraId="01AF5130"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HCFC-123 </w:t>
            </w:r>
          </w:p>
        </w:tc>
        <w:tc>
          <w:tcPr>
            <w:tcW w:w="442" w:type="pct"/>
            <w:shd w:val="clear" w:color="auto" w:fill="auto"/>
          </w:tcPr>
          <w:p w14:paraId="3DCA44F3" w14:textId="77777777" w:rsidR="00B55727" w:rsidRPr="00622A2E" w:rsidRDefault="00B55727" w:rsidP="00707E57">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697" w:type="pct"/>
            <w:shd w:val="clear" w:color="auto" w:fill="auto"/>
            <w:hideMark/>
          </w:tcPr>
          <w:p w14:paraId="13C4060F" w14:textId="77777777" w:rsidR="00B55727" w:rsidRPr="00622A2E" w:rsidRDefault="00B55727" w:rsidP="00707E57">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62292784" w14:textId="77777777" w:rsidR="00B55727" w:rsidRPr="000409AD" w:rsidRDefault="00B55727" w:rsidP="00707E57">
            <w:pPr>
              <w:jc w:val="left"/>
              <w:rPr>
                <w:color w:val="000000"/>
                <w:sz w:val="18"/>
                <w:szCs w:val="18"/>
                <w:lang w:val="en-US"/>
              </w:rPr>
            </w:pPr>
          </w:p>
        </w:tc>
      </w:tr>
      <w:tr w:rsidR="00B55727" w:rsidRPr="00622A2E" w14:paraId="515C7514" w14:textId="77777777" w:rsidTr="00707E57">
        <w:tc>
          <w:tcPr>
            <w:tcW w:w="745" w:type="pct"/>
            <w:shd w:val="clear" w:color="auto" w:fill="auto"/>
            <w:hideMark/>
          </w:tcPr>
          <w:p w14:paraId="5F75C655"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Solvent </w:t>
            </w:r>
          </w:p>
        </w:tc>
        <w:tc>
          <w:tcPr>
            <w:tcW w:w="398" w:type="pct"/>
            <w:shd w:val="clear" w:color="auto" w:fill="auto"/>
            <w:hideMark/>
          </w:tcPr>
          <w:p w14:paraId="44469A13"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HCFC-141b </w:t>
            </w:r>
          </w:p>
        </w:tc>
        <w:tc>
          <w:tcPr>
            <w:tcW w:w="442" w:type="pct"/>
            <w:shd w:val="clear" w:color="auto" w:fill="auto"/>
            <w:vAlign w:val="center"/>
          </w:tcPr>
          <w:p w14:paraId="639193A8" w14:textId="77777777" w:rsidR="00B55727" w:rsidRPr="00622A2E" w:rsidRDefault="00B55727" w:rsidP="00707E57">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697" w:type="pct"/>
            <w:shd w:val="clear" w:color="auto" w:fill="auto"/>
            <w:vAlign w:val="center"/>
            <w:hideMark/>
          </w:tcPr>
          <w:p w14:paraId="62DA7C2E" w14:textId="77777777" w:rsidR="00B55727" w:rsidRPr="00622A2E" w:rsidRDefault="00B55727" w:rsidP="00707E57">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72DADCFB" w14:textId="77777777" w:rsidR="00B55727" w:rsidRPr="000409AD" w:rsidRDefault="00B55727" w:rsidP="00707E57">
            <w:pPr>
              <w:jc w:val="left"/>
              <w:rPr>
                <w:color w:val="000000"/>
                <w:sz w:val="18"/>
                <w:szCs w:val="18"/>
                <w:lang w:val="en-US"/>
              </w:rPr>
            </w:pPr>
          </w:p>
        </w:tc>
      </w:tr>
      <w:tr w:rsidR="00B55727" w:rsidRPr="00622A2E" w14:paraId="46F4790E" w14:textId="77777777" w:rsidTr="00707E57">
        <w:tc>
          <w:tcPr>
            <w:tcW w:w="745" w:type="pct"/>
            <w:shd w:val="clear" w:color="auto" w:fill="auto"/>
            <w:hideMark/>
          </w:tcPr>
          <w:p w14:paraId="63046FAF"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Solvent </w:t>
            </w:r>
          </w:p>
        </w:tc>
        <w:tc>
          <w:tcPr>
            <w:tcW w:w="398" w:type="pct"/>
            <w:shd w:val="clear" w:color="auto" w:fill="auto"/>
            <w:hideMark/>
          </w:tcPr>
          <w:p w14:paraId="3C3D6A3C"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n.a </w:t>
            </w:r>
          </w:p>
        </w:tc>
        <w:tc>
          <w:tcPr>
            <w:tcW w:w="442" w:type="pct"/>
            <w:shd w:val="clear" w:color="auto" w:fill="auto"/>
          </w:tcPr>
          <w:p w14:paraId="1B215B96" w14:textId="77777777" w:rsidR="00B55727" w:rsidRPr="00622A2E" w:rsidRDefault="00B55727" w:rsidP="00707E57">
            <w:pPr>
              <w:jc w:val="left"/>
              <w:rPr>
                <w:color w:val="000000"/>
                <w:sz w:val="18"/>
                <w:szCs w:val="18"/>
                <w:lang w:val="en-US"/>
              </w:rPr>
            </w:pPr>
            <w:r>
              <w:rPr>
                <w:color w:val="000000"/>
                <w:sz w:val="18"/>
                <w:szCs w:val="18"/>
                <w:lang w:val="en-US"/>
              </w:rPr>
              <w:t>n.a</w:t>
            </w:r>
          </w:p>
        </w:tc>
        <w:tc>
          <w:tcPr>
            <w:tcW w:w="1697" w:type="pct"/>
            <w:shd w:val="clear" w:color="auto" w:fill="auto"/>
            <w:hideMark/>
          </w:tcPr>
          <w:p w14:paraId="69C35086"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n.a </w:t>
            </w:r>
          </w:p>
        </w:tc>
        <w:tc>
          <w:tcPr>
            <w:tcW w:w="1718" w:type="pct"/>
          </w:tcPr>
          <w:p w14:paraId="04F50604" w14:textId="77777777" w:rsidR="00B55727" w:rsidRPr="000409AD" w:rsidRDefault="00B55727" w:rsidP="00707E57">
            <w:pPr>
              <w:jc w:val="left"/>
              <w:rPr>
                <w:color w:val="000000"/>
                <w:sz w:val="18"/>
                <w:szCs w:val="18"/>
                <w:lang w:val="en-US"/>
              </w:rPr>
            </w:pPr>
          </w:p>
        </w:tc>
      </w:tr>
      <w:tr w:rsidR="00B55727" w:rsidRPr="00622A2E" w14:paraId="3E33A5A0" w14:textId="77777777" w:rsidTr="00707E57">
        <w:tc>
          <w:tcPr>
            <w:tcW w:w="745" w:type="pct"/>
            <w:shd w:val="clear" w:color="auto" w:fill="auto"/>
            <w:hideMark/>
          </w:tcPr>
          <w:p w14:paraId="2BD4F15E" w14:textId="77777777" w:rsidR="00B55727" w:rsidRPr="00622A2E" w:rsidRDefault="00B55727" w:rsidP="00707E57">
            <w:pPr>
              <w:jc w:val="left"/>
              <w:rPr>
                <w:color w:val="000000"/>
                <w:sz w:val="18"/>
                <w:szCs w:val="18"/>
                <w:lang w:val="en-US"/>
              </w:rPr>
            </w:pPr>
            <w:r w:rsidRPr="00622A2E">
              <w:rPr>
                <w:color w:val="000000"/>
                <w:sz w:val="18"/>
                <w:szCs w:val="18"/>
                <w:lang w:val="en-US"/>
              </w:rPr>
              <w:t>Metered</w:t>
            </w:r>
            <w:r>
              <w:rPr>
                <w:color w:val="000000"/>
                <w:sz w:val="18"/>
                <w:szCs w:val="18"/>
                <w:lang w:val="en-US"/>
              </w:rPr>
              <w:t>-</w:t>
            </w:r>
            <w:r w:rsidRPr="00622A2E">
              <w:rPr>
                <w:color w:val="000000"/>
                <w:sz w:val="18"/>
                <w:szCs w:val="18"/>
                <w:lang w:val="en-US"/>
              </w:rPr>
              <w:t>dose inhaler (MDI)</w:t>
            </w:r>
          </w:p>
        </w:tc>
        <w:tc>
          <w:tcPr>
            <w:tcW w:w="398" w:type="pct"/>
            <w:shd w:val="clear" w:color="auto" w:fill="auto"/>
            <w:hideMark/>
          </w:tcPr>
          <w:p w14:paraId="233C707A"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n.a </w:t>
            </w:r>
          </w:p>
        </w:tc>
        <w:tc>
          <w:tcPr>
            <w:tcW w:w="442" w:type="pct"/>
            <w:shd w:val="clear" w:color="auto" w:fill="auto"/>
          </w:tcPr>
          <w:p w14:paraId="60B3BD2E" w14:textId="77777777" w:rsidR="00B55727" w:rsidRPr="00622A2E" w:rsidRDefault="00B55727" w:rsidP="00707E57">
            <w:pPr>
              <w:jc w:val="left"/>
              <w:rPr>
                <w:color w:val="000000"/>
                <w:sz w:val="18"/>
                <w:szCs w:val="18"/>
                <w:lang w:val="en-US"/>
              </w:rPr>
            </w:pPr>
            <w:r>
              <w:rPr>
                <w:color w:val="000000"/>
                <w:sz w:val="18"/>
                <w:szCs w:val="18"/>
                <w:lang w:val="en-US"/>
              </w:rPr>
              <w:t>n.a</w:t>
            </w:r>
          </w:p>
        </w:tc>
        <w:tc>
          <w:tcPr>
            <w:tcW w:w="1697" w:type="pct"/>
            <w:shd w:val="clear" w:color="auto" w:fill="auto"/>
            <w:hideMark/>
          </w:tcPr>
          <w:p w14:paraId="6A6D64C6"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n.a </w:t>
            </w:r>
          </w:p>
        </w:tc>
        <w:tc>
          <w:tcPr>
            <w:tcW w:w="1718" w:type="pct"/>
          </w:tcPr>
          <w:p w14:paraId="01C002AF" w14:textId="77777777" w:rsidR="00B55727" w:rsidRPr="000409AD" w:rsidRDefault="00B55727" w:rsidP="00707E57">
            <w:pPr>
              <w:jc w:val="left"/>
              <w:rPr>
                <w:color w:val="000000"/>
                <w:sz w:val="18"/>
                <w:szCs w:val="18"/>
                <w:lang w:val="en-US"/>
              </w:rPr>
            </w:pPr>
          </w:p>
        </w:tc>
      </w:tr>
      <w:tr w:rsidR="00B55727" w:rsidRPr="00622A2E" w14:paraId="30246429" w14:textId="77777777" w:rsidTr="00707E57">
        <w:tc>
          <w:tcPr>
            <w:tcW w:w="745" w:type="pct"/>
            <w:shd w:val="clear" w:color="auto" w:fill="auto"/>
            <w:hideMark/>
          </w:tcPr>
          <w:p w14:paraId="5E65D1DA"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Mobile AC </w:t>
            </w:r>
          </w:p>
        </w:tc>
        <w:tc>
          <w:tcPr>
            <w:tcW w:w="398" w:type="pct"/>
            <w:shd w:val="clear" w:color="auto" w:fill="auto"/>
            <w:hideMark/>
          </w:tcPr>
          <w:p w14:paraId="03308A2A"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n.a </w:t>
            </w:r>
          </w:p>
        </w:tc>
        <w:tc>
          <w:tcPr>
            <w:tcW w:w="442" w:type="pct"/>
            <w:shd w:val="clear" w:color="auto" w:fill="auto"/>
          </w:tcPr>
          <w:p w14:paraId="78312B4C" w14:textId="77777777" w:rsidR="00B55727" w:rsidRPr="00622A2E" w:rsidRDefault="00B55727" w:rsidP="00707E57">
            <w:pPr>
              <w:jc w:val="left"/>
              <w:rPr>
                <w:color w:val="000000"/>
                <w:sz w:val="18"/>
                <w:szCs w:val="18"/>
                <w:lang w:val="en-US"/>
              </w:rPr>
            </w:pPr>
            <w:r>
              <w:rPr>
                <w:color w:val="000000"/>
                <w:sz w:val="18"/>
                <w:szCs w:val="18"/>
                <w:lang w:val="en-US"/>
              </w:rPr>
              <w:t>n.a</w:t>
            </w:r>
          </w:p>
        </w:tc>
        <w:tc>
          <w:tcPr>
            <w:tcW w:w="1697" w:type="pct"/>
            <w:shd w:val="clear" w:color="auto" w:fill="auto"/>
            <w:hideMark/>
          </w:tcPr>
          <w:p w14:paraId="1156EBBD"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n.a </w:t>
            </w:r>
          </w:p>
        </w:tc>
        <w:tc>
          <w:tcPr>
            <w:tcW w:w="1718" w:type="pct"/>
          </w:tcPr>
          <w:p w14:paraId="4E9E7612" w14:textId="77777777" w:rsidR="00B55727" w:rsidRPr="000409AD" w:rsidRDefault="00B55727" w:rsidP="00707E57">
            <w:pPr>
              <w:jc w:val="left"/>
              <w:rPr>
                <w:color w:val="000000"/>
                <w:sz w:val="18"/>
                <w:szCs w:val="18"/>
                <w:lang w:val="en-US"/>
              </w:rPr>
            </w:pPr>
          </w:p>
        </w:tc>
      </w:tr>
      <w:tr w:rsidR="00B55727" w:rsidRPr="00622A2E" w14:paraId="25138F4E" w14:textId="77777777" w:rsidTr="00707E57">
        <w:tc>
          <w:tcPr>
            <w:tcW w:w="745" w:type="pct"/>
            <w:shd w:val="clear" w:color="auto" w:fill="auto"/>
            <w:hideMark/>
          </w:tcPr>
          <w:p w14:paraId="7F2347A4" w14:textId="77777777" w:rsidR="00B55727" w:rsidRPr="00622A2E" w:rsidRDefault="00B55727" w:rsidP="00707E57">
            <w:pPr>
              <w:jc w:val="left"/>
              <w:rPr>
                <w:color w:val="000000"/>
                <w:sz w:val="18"/>
                <w:szCs w:val="18"/>
                <w:lang w:val="en-US"/>
              </w:rPr>
            </w:pPr>
            <w:r w:rsidRPr="00622A2E">
              <w:rPr>
                <w:color w:val="000000"/>
                <w:sz w:val="18"/>
                <w:szCs w:val="18"/>
                <w:lang w:val="en-US"/>
              </w:rPr>
              <w:t>Domestic AC manufacturing (room AC</w:t>
            </w:r>
            <w:r>
              <w:rPr>
                <w:color w:val="000000"/>
                <w:sz w:val="18"/>
                <w:szCs w:val="18"/>
                <w:lang w:val="en-US"/>
              </w:rPr>
              <w:t xml:space="preserve"> and</w:t>
            </w:r>
            <w:r w:rsidRPr="00622A2E">
              <w:rPr>
                <w:color w:val="000000"/>
                <w:sz w:val="18"/>
                <w:szCs w:val="18"/>
                <w:lang w:val="en-US"/>
              </w:rPr>
              <w:t xml:space="preserve"> heat pumps) </w:t>
            </w:r>
          </w:p>
        </w:tc>
        <w:tc>
          <w:tcPr>
            <w:tcW w:w="398" w:type="pct"/>
            <w:shd w:val="clear" w:color="auto" w:fill="auto"/>
            <w:hideMark/>
          </w:tcPr>
          <w:p w14:paraId="07805B1D"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HCFC-22 </w:t>
            </w:r>
          </w:p>
        </w:tc>
        <w:tc>
          <w:tcPr>
            <w:tcW w:w="442" w:type="pct"/>
            <w:shd w:val="clear" w:color="auto" w:fill="auto"/>
          </w:tcPr>
          <w:p w14:paraId="623416D0" w14:textId="77777777" w:rsidR="00B55727" w:rsidRPr="00622A2E" w:rsidRDefault="00B55727" w:rsidP="00707E57">
            <w:pPr>
              <w:jc w:val="left"/>
              <w:rPr>
                <w:color w:val="000000"/>
                <w:sz w:val="18"/>
                <w:szCs w:val="18"/>
                <w:lang w:val="en-US"/>
              </w:rPr>
            </w:pPr>
            <w:r>
              <w:rPr>
                <w:color w:val="000000"/>
                <w:sz w:val="18"/>
                <w:szCs w:val="18"/>
                <w:lang w:val="en-US"/>
              </w:rPr>
              <w:t>One year</w:t>
            </w:r>
          </w:p>
        </w:tc>
        <w:tc>
          <w:tcPr>
            <w:tcW w:w="1697" w:type="pct"/>
            <w:shd w:val="clear" w:color="auto" w:fill="auto"/>
            <w:hideMark/>
          </w:tcPr>
          <w:p w14:paraId="035C1B02" w14:textId="77777777" w:rsidR="00B55727" w:rsidRPr="00622A2E" w:rsidRDefault="00B55727" w:rsidP="00707E57">
            <w:pPr>
              <w:jc w:val="left"/>
              <w:rPr>
                <w:color w:val="000000"/>
                <w:sz w:val="18"/>
                <w:szCs w:val="18"/>
                <w:lang w:val="en-US"/>
              </w:rPr>
            </w:pPr>
            <w:r>
              <w:rPr>
                <w:color w:val="000000"/>
                <w:sz w:val="18"/>
                <w:szCs w:val="18"/>
                <w:lang w:val="en-US"/>
              </w:rPr>
              <w:t>6.30</w:t>
            </w:r>
            <w:r w:rsidRPr="00622A2E">
              <w:rPr>
                <w:color w:val="000000"/>
                <w:sz w:val="18"/>
                <w:szCs w:val="18"/>
                <w:lang w:val="en-US"/>
              </w:rPr>
              <w:t xml:space="preserve"> </w:t>
            </w:r>
          </w:p>
        </w:tc>
        <w:tc>
          <w:tcPr>
            <w:tcW w:w="1718" w:type="pct"/>
          </w:tcPr>
          <w:p w14:paraId="7F84CF59" w14:textId="77777777" w:rsidR="00B55727" w:rsidRPr="000409AD" w:rsidRDefault="00B55727" w:rsidP="00707E57">
            <w:pPr>
              <w:jc w:val="left"/>
              <w:rPr>
                <w:color w:val="000000"/>
                <w:sz w:val="18"/>
                <w:szCs w:val="18"/>
                <w:lang w:val="en-US"/>
              </w:rPr>
            </w:pPr>
          </w:p>
        </w:tc>
      </w:tr>
      <w:tr w:rsidR="00B55727" w:rsidRPr="00622A2E" w14:paraId="42746E76" w14:textId="77777777" w:rsidTr="00707E57">
        <w:tc>
          <w:tcPr>
            <w:tcW w:w="745" w:type="pct"/>
            <w:shd w:val="clear" w:color="auto" w:fill="auto"/>
            <w:hideMark/>
          </w:tcPr>
          <w:p w14:paraId="7A6D747B" w14:textId="77777777" w:rsidR="00B55727" w:rsidRPr="00622A2E" w:rsidRDefault="00B55727" w:rsidP="00707E57">
            <w:pPr>
              <w:keepNext/>
              <w:jc w:val="left"/>
              <w:rPr>
                <w:color w:val="000000"/>
                <w:sz w:val="18"/>
                <w:szCs w:val="18"/>
                <w:lang w:val="en-US"/>
              </w:rPr>
            </w:pPr>
            <w:r w:rsidRPr="00622A2E">
              <w:rPr>
                <w:color w:val="000000"/>
                <w:sz w:val="18"/>
                <w:szCs w:val="18"/>
                <w:lang w:val="en-US"/>
              </w:rPr>
              <w:t xml:space="preserve">Other refrigeration and AC manufacturing (heat pumps, transport, chillers, industrial) </w:t>
            </w:r>
          </w:p>
        </w:tc>
        <w:tc>
          <w:tcPr>
            <w:tcW w:w="398" w:type="pct"/>
            <w:shd w:val="clear" w:color="auto" w:fill="auto"/>
            <w:hideMark/>
          </w:tcPr>
          <w:p w14:paraId="541A8805" w14:textId="77777777" w:rsidR="00B55727" w:rsidRPr="00622A2E" w:rsidRDefault="00B55727" w:rsidP="00707E57">
            <w:pPr>
              <w:jc w:val="left"/>
              <w:rPr>
                <w:color w:val="000000"/>
                <w:sz w:val="18"/>
                <w:szCs w:val="18"/>
                <w:lang w:val="en-US"/>
              </w:rPr>
            </w:pPr>
            <w:r w:rsidRPr="00622A2E">
              <w:rPr>
                <w:color w:val="000000"/>
                <w:sz w:val="18"/>
                <w:szCs w:val="18"/>
                <w:lang w:val="en-US"/>
              </w:rPr>
              <w:t xml:space="preserve">HCFC-22 </w:t>
            </w:r>
          </w:p>
        </w:tc>
        <w:tc>
          <w:tcPr>
            <w:tcW w:w="442" w:type="pct"/>
            <w:shd w:val="clear" w:color="auto" w:fill="auto"/>
          </w:tcPr>
          <w:p w14:paraId="18E1130B" w14:textId="77777777" w:rsidR="00B55727" w:rsidRPr="00622A2E" w:rsidRDefault="00B55727" w:rsidP="00707E57">
            <w:pPr>
              <w:jc w:val="left"/>
              <w:rPr>
                <w:color w:val="000000"/>
                <w:sz w:val="18"/>
                <w:szCs w:val="18"/>
                <w:lang w:val="en-US"/>
              </w:rPr>
            </w:pPr>
            <w:r>
              <w:rPr>
                <w:color w:val="000000"/>
                <w:sz w:val="18"/>
                <w:szCs w:val="18"/>
                <w:lang w:val="en-US"/>
              </w:rPr>
              <w:t>One year</w:t>
            </w:r>
          </w:p>
        </w:tc>
        <w:tc>
          <w:tcPr>
            <w:tcW w:w="1697" w:type="pct"/>
            <w:shd w:val="clear" w:color="auto" w:fill="auto"/>
            <w:hideMark/>
          </w:tcPr>
          <w:p w14:paraId="0DA43DB4" w14:textId="77777777" w:rsidR="00B55727" w:rsidRDefault="00B55727" w:rsidP="00707E57">
            <w:pPr>
              <w:jc w:val="left"/>
              <w:rPr>
                <w:color w:val="000000"/>
                <w:sz w:val="18"/>
                <w:szCs w:val="18"/>
                <w:lang w:val="en-US"/>
              </w:rPr>
            </w:pPr>
            <w:r>
              <w:rPr>
                <w:color w:val="000000"/>
                <w:sz w:val="18"/>
                <w:szCs w:val="18"/>
                <w:lang w:val="en-US"/>
              </w:rPr>
              <w:t>Refrigeration 3.80</w:t>
            </w:r>
          </w:p>
          <w:p w14:paraId="70DFD869" w14:textId="77777777" w:rsidR="00B55727" w:rsidRPr="00622A2E" w:rsidRDefault="00B55727" w:rsidP="00707E57">
            <w:pPr>
              <w:jc w:val="left"/>
              <w:rPr>
                <w:color w:val="000000"/>
                <w:sz w:val="18"/>
                <w:szCs w:val="18"/>
                <w:lang w:val="en-US"/>
              </w:rPr>
            </w:pPr>
            <w:r>
              <w:rPr>
                <w:color w:val="000000"/>
                <w:sz w:val="18"/>
                <w:szCs w:val="18"/>
                <w:lang w:val="en-US"/>
              </w:rPr>
              <w:t>AC: 6.30</w:t>
            </w:r>
          </w:p>
        </w:tc>
        <w:tc>
          <w:tcPr>
            <w:tcW w:w="1718" w:type="pct"/>
          </w:tcPr>
          <w:p w14:paraId="567E32EC" w14:textId="77777777" w:rsidR="00B55727" w:rsidRPr="000409AD" w:rsidRDefault="00B55727" w:rsidP="00707E57">
            <w:pPr>
              <w:jc w:val="left"/>
              <w:rPr>
                <w:color w:val="000000"/>
                <w:sz w:val="18"/>
                <w:szCs w:val="18"/>
                <w:lang w:val="en-US"/>
              </w:rPr>
            </w:pPr>
          </w:p>
        </w:tc>
      </w:tr>
    </w:tbl>
    <w:p w14:paraId="07BE7FD5" w14:textId="77777777" w:rsidR="00B55727" w:rsidRPr="00E660E8" w:rsidRDefault="00B55727" w:rsidP="00B55727">
      <w:pPr>
        <w:pStyle w:val="Heading2"/>
        <w:keepNext/>
        <w:widowControl/>
        <w:numPr>
          <w:ilvl w:val="0"/>
          <w:numId w:val="0"/>
        </w:numPr>
        <w:ind w:left="720"/>
        <w:rPr>
          <w:lang w:val="en-US"/>
        </w:rPr>
      </w:pPr>
    </w:p>
    <w:p w14:paraId="24E33B93" w14:textId="77777777" w:rsidR="00B55727" w:rsidRPr="00E660E8" w:rsidRDefault="00B55727" w:rsidP="00B55727">
      <w:pPr>
        <w:pStyle w:val="Title1"/>
        <w:sectPr w:rsidR="00B55727" w:rsidRPr="00E660E8" w:rsidSect="0099141F">
          <w:headerReference w:type="even" r:id="rId28"/>
          <w:headerReference w:type="default" r:id="rId29"/>
          <w:footerReference w:type="even" r:id="rId30"/>
          <w:footerReference w:type="default" r:id="rId31"/>
          <w:footnotePr>
            <w:numRestart w:val="eachSect"/>
          </w:footnotePr>
          <w:pgSz w:w="15840" w:h="12240" w:orient="landscape" w:code="1"/>
          <w:pgMar w:top="1440" w:right="720" w:bottom="1440" w:left="864" w:header="720" w:footer="475" w:gutter="0"/>
          <w:pgNumType w:start="1"/>
          <w:cols w:space="720"/>
          <w:docGrid w:linePitch="299"/>
        </w:sectPr>
      </w:pPr>
    </w:p>
    <w:p w14:paraId="3C713F62" w14:textId="77777777" w:rsidR="00B55727" w:rsidRPr="00B55727" w:rsidRDefault="00B55727" w:rsidP="00B55727">
      <w:pPr>
        <w:shd w:val="clear" w:color="auto" w:fill="FFFFFF" w:themeFill="background1"/>
        <w:spacing w:after="240"/>
        <w:jc w:val="center"/>
        <w:outlineLvl w:val="0"/>
        <w:rPr>
          <w:rFonts w:eastAsia="SimSun"/>
          <w:b/>
          <w:bCs/>
          <w:lang w:val="fr-FR"/>
        </w:rPr>
      </w:pPr>
      <w:r w:rsidRPr="00B55727">
        <w:rPr>
          <w:b/>
          <w:lang w:val="fr-FR"/>
        </w:rPr>
        <w:lastRenderedPageBreak/>
        <w:t>Annexe IV</w:t>
      </w:r>
    </w:p>
    <w:p w14:paraId="5F99694B" w14:textId="77777777" w:rsidR="00B55727" w:rsidRPr="00B55727" w:rsidRDefault="00B55727" w:rsidP="00B55727">
      <w:pPr>
        <w:shd w:val="clear" w:color="auto" w:fill="FFFFFF" w:themeFill="background1"/>
        <w:spacing w:after="240"/>
        <w:jc w:val="center"/>
        <w:outlineLvl w:val="0"/>
        <w:rPr>
          <w:rFonts w:ascii="Times New Roman Bold" w:eastAsia="SimSun" w:hAnsi="Times New Roman Bold"/>
          <w:b/>
          <w:bCs/>
          <w:caps/>
          <w:sz w:val="24"/>
          <w:szCs w:val="24"/>
          <w:lang w:val="fr-FR"/>
        </w:rPr>
      </w:pPr>
      <w:r w:rsidRPr="00B55727">
        <w:rPr>
          <w:rFonts w:ascii="Times New Roman Bold" w:hAnsi="Times New Roman Bold"/>
          <w:b/>
          <w:caps/>
          <w:sz w:val="24"/>
          <w:lang w:val="fr-FR"/>
        </w:rPr>
        <w:t>HISTORIQUE DU TRAITEMENT DES PETITES ET MOYENNES ENTREPRISES PAR LE COMITÉ EXÉCUTIF</w:t>
      </w:r>
    </w:p>
    <w:p w14:paraId="1B694228" w14:textId="3E2507B7" w:rsidR="00B55727" w:rsidRPr="00B55727" w:rsidRDefault="00B55727" w:rsidP="00B55727">
      <w:pPr>
        <w:numPr>
          <w:ilvl w:val="0"/>
          <w:numId w:val="23"/>
        </w:numPr>
        <w:shd w:val="clear" w:color="auto" w:fill="FFFFFF" w:themeFill="background1"/>
        <w:spacing w:after="240"/>
        <w:outlineLvl w:val="0"/>
        <w:rPr>
          <w:rFonts w:eastAsia="SimSun"/>
          <w:lang w:val="fr-FR"/>
        </w:rPr>
      </w:pPr>
      <w:r w:rsidRPr="00B55727">
        <w:rPr>
          <w:lang w:val="fr-FR"/>
        </w:rPr>
        <w:t>La question de l</w:t>
      </w:r>
      <w:r w:rsidR="00DE670E">
        <w:rPr>
          <w:lang w:val="fr-FR"/>
        </w:rPr>
        <w:t>’</w:t>
      </w:r>
      <w:r w:rsidRPr="00B55727">
        <w:rPr>
          <w:lang w:val="fr-FR"/>
        </w:rPr>
        <w:t>élimination dans les petites et moyennes entreprises a fait l</w:t>
      </w:r>
      <w:r w:rsidR="00DE670E">
        <w:rPr>
          <w:lang w:val="fr-FR"/>
        </w:rPr>
        <w:t>’</w:t>
      </w:r>
      <w:r w:rsidRPr="00B55727">
        <w:rPr>
          <w:lang w:val="fr-FR"/>
        </w:rPr>
        <w:t>objet de longues discussions au Comité exécutif durant l</w:t>
      </w:r>
      <w:r w:rsidR="00DE670E">
        <w:rPr>
          <w:lang w:val="fr-FR"/>
        </w:rPr>
        <w:t>’</w:t>
      </w:r>
      <w:r w:rsidRPr="00B55727">
        <w:rPr>
          <w:lang w:val="fr-FR"/>
        </w:rPr>
        <w:t>élimination des CFC. À la 19</w:t>
      </w:r>
      <w:r w:rsidRPr="00B55727">
        <w:rPr>
          <w:vertAlign w:val="superscript"/>
          <w:lang w:val="fr-FR"/>
        </w:rPr>
        <w:t>e</w:t>
      </w:r>
      <w:r w:rsidRPr="00B55727">
        <w:rPr>
          <w:lang w:val="fr-FR"/>
        </w:rPr>
        <w:t> réunion, le Comité exécutif avait examiné le document UNEP/OzL.Pro/ExCom/19/54 qui décrivait les démarches visant l</w:t>
      </w:r>
      <w:r w:rsidR="00DE670E">
        <w:rPr>
          <w:lang w:val="fr-FR"/>
        </w:rPr>
        <w:t>’</w:t>
      </w:r>
      <w:r w:rsidRPr="00B55727">
        <w:rPr>
          <w:lang w:val="fr-FR"/>
        </w:rPr>
        <w:t>élimination des SAO dans les PME, en s</w:t>
      </w:r>
      <w:r w:rsidR="00DE670E">
        <w:rPr>
          <w:lang w:val="fr-FR"/>
        </w:rPr>
        <w:t>’</w:t>
      </w:r>
      <w:r w:rsidRPr="00B55727">
        <w:rPr>
          <w:lang w:val="fr-FR"/>
        </w:rPr>
        <w:t>appuyant sur l</w:t>
      </w:r>
      <w:r w:rsidR="00DE670E">
        <w:rPr>
          <w:lang w:val="fr-FR"/>
        </w:rPr>
        <w:t>’</w:t>
      </w:r>
      <w:r w:rsidRPr="00B55727">
        <w:rPr>
          <w:lang w:val="fr-FR"/>
        </w:rPr>
        <w:t>analyse de 104 projets approuvés ; il proposait d</w:t>
      </w:r>
      <w:r w:rsidR="00DE670E">
        <w:rPr>
          <w:lang w:val="fr-FR"/>
        </w:rPr>
        <w:t>’</w:t>
      </w:r>
      <w:r w:rsidRPr="00B55727">
        <w:rPr>
          <w:lang w:val="fr-FR"/>
        </w:rPr>
        <w:t>utiliser la consommation comme critère de définition des PME et suggérait plusieurs autres critères pour les différents sous-secteurs des mousses. Par exemple, dans le secteur des mousses de polyuréthane, la définition d</w:t>
      </w:r>
      <w:r w:rsidR="00DE670E">
        <w:rPr>
          <w:lang w:val="fr-FR"/>
        </w:rPr>
        <w:t>’</w:t>
      </w:r>
      <w:r w:rsidRPr="00B55727">
        <w:rPr>
          <w:lang w:val="fr-FR"/>
        </w:rPr>
        <w:t>une SME correspondait à une entreprise consommant moins de 10 tonnes PAO/an d</w:t>
      </w:r>
      <w:r w:rsidR="00DE670E">
        <w:rPr>
          <w:lang w:val="fr-FR"/>
        </w:rPr>
        <w:t>’</w:t>
      </w:r>
      <w:r w:rsidRPr="00B55727">
        <w:rPr>
          <w:lang w:val="fr-FR"/>
        </w:rPr>
        <w:t>agent de gonflage des mousses, tandis que dans le sous-secteur des mousses de polyéthylène/polystyrène extrudé, une PME pouvait en consommer jusqu</w:t>
      </w:r>
      <w:r w:rsidR="00DE670E">
        <w:rPr>
          <w:lang w:val="fr-FR"/>
        </w:rPr>
        <w:t>’</w:t>
      </w:r>
      <w:r w:rsidRPr="00B55727">
        <w:rPr>
          <w:lang w:val="fr-FR"/>
        </w:rPr>
        <w:t>à 25 tonnes PAO/an. Toutefois, ce document n</w:t>
      </w:r>
      <w:r w:rsidR="00DE670E">
        <w:rPr>
          <w:lang w:val="fr-FR"/>
        </w:rPr>
        <w:t>’</w:t>
      </w:r>
      <w:r w:rsidRPr="00B55727">
        <w:rPr>
          <w:lang w:val="fr-FR"/>
        </w:rPr>
        <w:t>avait fixé aucun critère pour le secteur de la réfrigération et de la climatisation commerciales.</w:t>
      </w:r>
    </w:p>
    <w:p w14:paraId="301BBF31" w14:textId="0913DC63" w:rsidR="00B55727" w:rsidRPr="00B55727" w:rsidRDefault="00B55727" w:rsidP="00732DF4">
      <w:pPr>
        <w:pStyle w:val="Heading1"/>
        <w:rPr>
          <w:rFonts w:eastAsia="SimSun"/>
          <w:lang w:val="fr-FR"/>
        </w:rPr>
      </w:pPr>
      <w:r w:rsidRPr="00B55727">
        <w:rPr>
          <w:lang w:val="fr-FR"/>
        </w:rPr>
        <w:t>De la 20</w:t>
      </w:r>
      <w:r w:rsidRPr="00B55727">
        <w:rPr>
          <w:vertAlign w:val="superscript"/>
          <w:lang w:val="fr-FR"/>
        </w:rPr>
        <w:t>e</w:t>
      </w:r>
      <w:r w:rsidRPr="00B55727">
        <w:rPr>
          <w:lang w:val="fr-FR"/>
        </w:rPr>
        <w:t xml:space="preserve"> à la 24</w:t>
      </w:r>
      <w:r w:rsidRPr="00B55727">
        <w:rPr>
          <w:vertAlign w:val="superscript"/>
          <w:lang w:val="fr-FR"/>
        </w:rPr>
        <w:t>e</w:t>
      </w:r>
      <w:r w:rsidRPr="00B55727">
        <w:rPr>
          <w:lang w:val="fr-FR"/>
        </w:rPr>
        <w:t> réunion, le Comité exécutif avait demandé au Secrétariat, en collaboration avec les agences d</w:t>
      </w:r>
      <w:r w:rsidR="00DE670E">
        <w:rPr>
          <w:lang w:val="fr-FR"/>
        </w:rPr>
        <w:t>’</w:t>
      </w:r>
      <w:r w:rsidRPr="00B55727">
        <w:rPr>
          <w:lang w:val="fr-FR"/>
        </w:rPr>
        <w:t>exécution et les pays ciblés, de recueillir les données pertinentes nécessaires pour améliorer la définition des PME à partir des critères utilisés pour la définition des petites, moyennes et grandes entreprises contenus dans le document UNEP/OzL.Pro/ExCom/19/54. Le Comité exécutif avait demandé aussi que des recommandations soient faites sur des options pour faire progresser l</w:t>
      </w:r>
      <w:r w:rsidR="00DE670E">
        <w:rPr>
          <w:lang w:val="fr-FR"/>
        </w:rPr>
        <w:t>’</w:t>
      </w:r>
      <w:r w:rsidRPr="00B55727">
        <w:rPr>
          <w:lang w:val="fr-FR"/>
        </w:rPr>
        <w:t>élimination dans les PME, incluant la possibilité d</w:t>
      </w:r>
      <w:r w:rsidR="00DE670E">
        <w:rPr>
          <w:lang w:val="fr-FR"/>
        </w:rPr>
        <w:t>’</w:t>
      </w:r>
      <w:r w:rsidRPr="00B55727">
        <w:rPr>
          <w:lang w:val="fr-FR"/>
        </w:rPr>
        <w:t>instaurer un créneau de financement avec des seuils de coût-efficacité appropriés. Des données pertinentes ont été recueillies auprès de pays ciblés mais elles se sont avérées insuffisantes pour permettre au Secrétariat d</w:t>
      </w:r>
      <w:r w:rsidR="00DE670E">
        <w:rPr>
          <w:lang w:val="fr-FR"/>
        </w:rPr>
        <w:t>’</w:t>
      </w:r>
      <w:r w:rsidRPr="00B55727">
        <w:rPr>
          <w:lang w:val="fr-FR"/>
        </w:rPr>
        <w:t>améliorer la définition des PME, à l</w:t>
      </w:r>
      <w:r w:rsidR="00DE670E">
        <w:rPr>
          <w:lang w:val="fr-FR"/>
        </w:rPr>
        <w:t>’</w:t>
      </w:r>
      <w:r w:rsidRPr="00B55727">
        <w:rPr>
          <w:lang w:val="fr-FR"/>
        </w:rPr>
        <w:t>époque. À la 25</w:t>
      </w:r>
      <w:r w:rsidRPr="00B55727">
        <w:rPr>
          <w:vertAlign w:val="superscript"/>
          <w:lang w:val="fr-FR"/>
        </w:rPr>
        <w:t>e</w:t>
      </w:r>
      <w:r w:rsidRPr="00B55727">
        <w:rPr>
          <w:lang w:val="fr-FR"/>
        </w:rPr>
        <w:t> réunion, le Comité exécutif a approuvé un créneau de financement de 10 millions $ US pour faciliter des reconversions pilotes dans un groupe important de petites entreprises dans les secteurs des mousses ou des aérosols, uniquement dans des pays qui ne sont pas des pays à faible volume de consommation. Lors de l</w:t>
      </w:r>
      <w:r w:rsidR="00DE670E">
        <w:rPr>
          <w:lang w:val="fr-FR"/>
        </w:rPr>
        <w:t>’</w:t>
      </w:r>
      <w:r w:rsidRPr="00B55727">
        <w:rPr>
          <w:lang w:val="fr-FR"/>
        </w:rPr>
        <w:t>examen de ces projets, c</w:t>
      </w:r>
      <w:r w:rsidR="00DE670E">
        <w:rPr>
          <w:lang w:val="fr-FR"/>
        </w:rPr>
        <w:t>’</w:t>
      </w:r>
      <w:r w:rsidRPr="00B55727">
        <w:rPr>
          <w:lang w:val="fr-FR"/>
        </w:rPr>
        <w:t xml:space="preserve">est la définition proposée dans le document UNEP/OzL.Pro/ExCom/19/54 qui a été utilisée pour définir les PME (décision 25/26). </w:t>
      </w:r>
    </w:p>
    <w:p w14:paraId="3382794B" w14:textId="7A5E0BDD" w:rsidR="00B55727" w:rsidRPr="00B55727" w:rsidRDefault="00B55727" w:rsidP="00732DF4">
      <w:pPr>
        <w:pStyle w:val="Heading1"/>
        <w:rPr>
          <w:rFonts w:eastAsia="SimSun"/>
          <w:lang w:val="fr-FR"/>
        </w:rPr>
      </w:pPr>
      <w:r w:rsidRPr="00B55727">
        <w:rPr>
          <w:lang w:val="fr-FR"/>
        </w:rPr>
        <w:t xml:space="preserve">Par la suite, en approuvant les lignes directrices </w:t>
      </w:r>
      <w:r w:rsidR="00A82D47">
        <w:rPr>
          <w:lang w:val="fr-FR"/>
        </w:rPr>
        <w:t xml:space="preserve">portant </w:t>
      </w:r>
      <w:r w:rsidRPr="00B55727">
        <w:rPr>
          <w:lang w:val="fr-FR"/>
        </w:rPr>
        <w:t>sur les coûts pour le financement de la phase II du plan de gestion de l</w:t>
      </w:r>
      <w:r w:rsidR="00DE670E">
        <w:rPr>
          <w:lang w:val="fr-FR"/>
        </w:rPr>
        <w:t>’</w:t>
      </w:r>
      <w:r w:rsidRPr="00B55727">
        <w:rPr>
          <w:lang w:val="fr-FR"/>
        </w:rPr>
        <w:t>élimination des HCFC à sa 74</w:t>
      </w:r>
      <w:r w:rsidRPr="00B55727">
        <w:rPr>
          <w:vertAlign w:val="superscript"/>
          <w:lang w:val="fr-FR"/>
        </w:rPr>
        <w:t>e</w:t>
      </w:r>
      <w:r w:rsidRPr="00B55727">
        <w:rPr>
          <w:lang w:val="fr-FR"/>
        </w:rPr>
        <w:t> réunion, le Comité exécutif a décidé que le dépassement pourrait atteindre un maximum de 40 pour cent au-dessus du seuil de coût-efficacité pour les PME du secteur des mousses dont la consommation est inférieure à 20 tonnes métriques (décision 74/50 c) iii)).</w:t>
      </w:r>
    </w:p>
    <w:p w14:paraId="2F73F875" w14:textId="77777777" w:rsidR="00B55727" w:rsidRPr="00B55727" w:rsidRDefault="00B55727" w:rsidP="00B55727">
      <w:pPr>
        <w:jc w:val="center"/>
        <w:rPr>
          <w:lang w:val="fr-FR"/>
        </w:rPr>
      </w:pPr>
    </w:p>
    <w:p w14:paraId="0F0F5B8D" w14:textId="77777777" w:rsidR="00B55727" w:rsidRPr="00B55727" w:rsidRDefault="00B55727" w:rsidP="00B55727">
      <w:pPr>
        <w:jc w:val="center"/>
        <w:rPr>
          <w:lang w:val="fr-FR"/>
        </w:rPr>
      </w:pPr>
    </w:p>
    <w:p w14:paraId="5B37E8CB" w14:textId="77777777" w:rsidR="00B55727" w:rsidRPr="00B55727" w:rsidRDefault="00B55727" w:rsidP="00B55727">
      <w:pPr>
        <w:jc w:val="center"/>
        <w:rPr>
          <w:lang w:val="fr-FR"/>
        </w:rPr>
      </w:pPr>
    </w:p>
    <w:p w14:paraId="0AEA92E9" w14:textId="77777777" w:rsidR="00B55727" w:rsidRPr="00B55727" w:rsidRDefault="00B55727" w:rsidP="00B55727">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5727" w:rsidRPr="00B55727" w14:paraId="0979C69B" w14:textId="77777777" w:rsidTr="00707E57">
        <w:tc>
          <w:tcPr>
            <w:tcW w:w="1915" w:type="dxa"/>
          </w:tcPr>
          <w:p w14:paraId="64129BFB" w14:textId="77777777" w:rsidR="00B55727" w:rsidRPr="00B55727" w:rsidRDefault="00B55727" w:rsidP="00707E57">
            <w:pPr>
              <w:jc w:val="center"/>
              <w:rPr>
                <w:lang w:val="fr-FR"/>
              </w:rPr>
            </w:pPr>
          </w:p>
        </w:tc>
        <w:tc>
          <w:tcPr>
            <w:tcW w:w="1915" w:type="dxa"/>
          </w:tcPr>
          <w:p w14:paraId="38F6D3E3" w14:textId="77777777" w:rsidR="00B55727" w:rsidRPr="00B55727" w:rsidRDefault="00B55727" w:rsidP="00707E57">
            <w:pPr>
              <w:jc w:val="center"/>
              <w:rPr>
                <w:lang w:val="fr-FR"/>
              </w:rPr>
            </w:pPr>
          </w:p>
        </w:tc>
        <w:tc>
          <w:tcPr>
            <w:tcW w:w="1915" w:type="dxa"/>
            <w:tcBorders>
              <w:bottom w:val="single" w:sz="4" w:space="0" w:color="auto"/>
            </w:tcBorders>
          </w:tcPr>
          <w:p w14:paraId="702B6DEC" w14:textId="77777777" w:rsidR="00B55727" w:rsidRPr="00B55727" w:rsidRDefault="00B55727" w:rsidP="00707E57">
            <w:pPr>
              <w:jc w:val="center"/>
              <w:rPr>
                <w:lang w:val="fr-FR"/>
              </w:rPr>
            </w:pPr>
          </w:p>
        </w:tc>
        <w:tc>
          <w:tcPr>
            <w:tcW w:w="1915" w:type="dxa"/>
          </w:tcPr>
          <w:p w14:paraId="4D24FB5B" w14:textId="77777777" w:rsidR="00B55727" w:rsidRPr="00B55727" w:rsidRDefault="00B55727" w:rsidP="00707E57">
            <w:pPr>
              <w:jc w:val="center"/>
              <w:rPr>
                <w:lang w:val="fr-FR"/>
              </w:rPr>
            </w:pPr>
          </w:p>
        </w:tc>
        <w:tc>
          <w:tcPr>
            <w:tcW w:w="1916" w:type="dxa"/>
          </w:tcPr>
          <w:p w14:paraId="1ECBBF62" w14:textId="77777777" w:rsidR="00B55727" w:rsidRPr="00B55727" w:rsidRDefault="00B55727" w:rsidP="00707E57">
            <w:pPr>
              <w:jc w:val="center"/>
              <w:rPr>
                <w:lang w:val="fr-FR"/>
              </w:rPr>
            </w:pPr>
          </w:p>
        </w:tc>
      </w:tr>
    </w:tbl>
    <w:p w14:paraId="1FC4DE09" w14:textId="77777777" w:rsidR="00B55727" w:rsidRPr="00B55727" w:rsidRDefault="00B55727" w:rsidP="00B55727">
      <w:pPr>
        <w:jc w:val="center"/>
        <w:rPr>
          <w:lang w:val="fr-FR"/>
        </w:rPr>
      </w:pPr>
    </w:p>
    <w:p w14:paraId="17497A68" w14:textId="77777777" w:rsidR="00441083" w:rsidRPr="00B55727" w:rsidRDefault="00441083" w:rsidP="00B55727">
      <w:pPr>
        <w:rPr>
          <w:lang w:val="fr-FR"/>
        </w:rPr>
      </w:pPr>
    </w:p>
    <w:sectPr w:rsidR="00441083" w:rsidRPr="00B55727">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43552" w14:textId="77777777" w:rsidR="00B74F24" w:rsidRDefault="00B74F24">
      <w:r>
        <w:separator/>
      </w:r>
    </w:p>
  </w:endnote>
  <w:endnote w:type="continuationSeparator" w:id="0">
    <w:p w14:paraId="5FF24D97" w14:textId="77777777" w:rsidR="00B74F24" w:rsidRDefault="00B74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3AA0B34B"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Les documents de présession du Comité exécutif du Fonds multilatéral aux fins d</w:t>
    </w:r>
    <w:r w:rsidR="00DE670E">
      <w:rPr>
        <w:rFonts w:cs="MS Serif"/>
        <w:sz w:val="20"/>
        <w:lang w:val="fr-FR"/>
      </w:rPr>
      <w:t>’</w:t>
    </w:r>
    <w:r>
      <w:rPr>
        <w:rFonts w:cs="MS Serif"/>
        <w:sz w:val="20"/>
        <w:lang w:val="fr-FR"/>
      </w:rPr>
      <w:t xml:space="preserve">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A53C4" w14:textId="77777777" w:rsidR="00B55727" w:rsidRPr="0033525D" w:rsidRDefault="00B55727" w:rsidP="00806369">
    <w:pPr>
      <w:tabs>
        <w:tab w:val="left" w:pos="4429"/>
        <w:tab w:val="center" w:pos="4680"/>
      </w:tabs>
      <w:jc w:val="center"/>
    </w:pPr>
    <w:r>
      <w:fldChar w:fldCharType="begin"/>
    </w:r>
    <w:r>
      <w:instrText xml:space="preserve"> PAGE </w:instrText>
    </w:r>
    <w:r>
      <w:fldChar w:fldCharType="separate"/>
    </w:r>
    <w:r>
      <w:t>12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D61E" w14:textId="77777777" w:rsidR="00B55727" w:rsidRDefault="00B55727">
    <w:pPr>
      <w:jc w:val="center"/>
    </w:pPr>
  </w:p>
  <w:p w14:paraId="1C360B33" w14:textId="77777777" w:rsidR="00B55727" w:rsidRPr="0033525D" w:rsidRDefault="00B55727">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D3D1B" w14:textId="3F09C99D" w:rsidR="00B55727" w:rsidRDefault="00B55727"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w:t>
    </w:r>
    <w:r w:rsidR="00DE670E">
      <w:rPr>
        <w:sz w:val="18"/>
      </w:rPr>
      <w:t>’</w:t>
    </w:r>
    <w:r>
      <w:rPr>
        <w:sz w:val="18"/>
      </w:rPr>
      <w:t>application du Protocole de Montréal sont présentés sous réserve des décisions pouvant être prises par le Comité exécutif après leur publication.</w:t>
    </w:r>
  </w:p>
  <w:p w14:paraId="42DE1611" w14:textId="77777777" w:rsidR="00B55727" w:rsidRDefault="00B557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C262" w14:textId="77777777" w:rsidR="00B55727" w:rsidRPr="0033525D" w:rsidRDefault="00B55727">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79464" w14:textId="77777777" w:rsidR="00B55727" w:rsidRPr="0033525D" w:rsidRDefault="00B55727">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331C" w14:textId="77777777" w:rsidR="00B55727" w:rsidRPr="00B95909" w:rsidRDefault="00B55727" w:rsidP="00B959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87E18" w14:textId="77777777" w:rsidR="00B55727" w:rsidRPr="0033525D" w:rsidRDefault="00B55727">
    <w:pPr>
      <w:jc w:val="center"/>
    </w:pPr>
    <w:r>
      <w:fldChar w:fldCharType="begin"/>
    </w:r>
    <w:r>
      <w:instrText xml:space="preserve"> PAGE </w:instrText>
    </w:r>
    <w:r>
      <w:fldChar w:fldCharType="separate"/>
    </w:r>
    <w: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53538" w14:textId="77777777" w:rsidR="00B55727" w:rsidRPr="0033525D" w:rsidRDefault="00B55727">
    <w:pPr>
      <w:jc w:val="center"/>
    </w:pPr>
    <w:r>
      <w:fldChar w:fldCharType="begin"/>
    </w:r>
    <w:r>
      <w:instrText xml:space="preserve"> PAGE </w:instrText>
    </w:r>
    <w:r>
      <w:fldChar w:fldCharType="separate"/>
    </w:r>
    <w:r>
      <w:t>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B7B11" w14:textId="77777777" w:rsidR="00B74F24" w:rsidRDefault="00B74F24">
      <w:r>
        <w:separator/>
      </w:r>
    </w:p>
  </w:footnote>
  <w:footnote w:type="continuationSeparator" w:id="0">
    <w:p w14:paraId="38BAD74E" w14:textId="77777777" w:rsidR="00B74F24" w:rsidRDefault="00B74F24">
      <w:r>
        <w:continuationSeparator/>
      </w:r>
    </w:p>
  </w:footnote>
  <w:footnote w:id="1">
    <w:p w14:paraId="25E4B7F5" w14:textId="77777777"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UNEP/OzL.Pro/ExCom/93/1</w:t>
      </w:r>
    </w:p>
  </w:footnote>
  <w:footnote w:id="2">
    <w:p w14:paraId="2846D44B" w14:textId="12C20E73"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La décision XXVIII/2 relative à l</w:t>
      </w:r>
      <w:r w:rsidR="00DE670E">
        <w:rPr>
          <w:lang w:val="fr-FR"/>
        </w:rPr>
        <w:t>’</w:t>
      </w:r>
      <w:r w:rsidRPr="002953BE">
        <w:rPr>
          <w:lang w:val="fr-FR"/>
        </w:rPr>
        <w:t>amendement sur la réduction progressive des hydrofluorocarbones comprend plusieurs éléments qui concernent le fonctionnement du Fonds multilatéral et qui doivent donc être examinés par le Comité exécutif.</w:t>
      </w:r>
    </w:p>
  </w:footnote>
  <w:footnote w:id="3">
    <w:p w14:paraId="404B1252" w14:textId="5676E80B" w:rsidR="00B55727" w:rsidRPr="002953BE" w:rsidRDefault="00B55727" w:rsidP="00B55727">
      <w:pPr>
        <w:pStyle w:val="FootnoteText"/>
        <w:spacing w:after="120"/>
        <w:rPr>
          <w:lang w:val="fr-FR"/>
        </w:rPr>
      </w:pPr>
      <w:r w:rsidRPr="002953BE">
        <w:rPr>
          <w:rStyle w:val="FootnoteReference"/>
          <w:lang w:val="fr-FR"/>
        </w:rPr>
        <w:footnoteRef/>
      </w:r>
      <w:r w:rsidRPr="002953BE">
        <w:rPr>
          <w:lang w:val="fr-FR"/>
        </w:rPr>
        <w:t xml:space="preserve"> Décision XXX/4 : progrès accomplis par le Comité exécutif du Fonds multilatéral dans l</w:t>
      </w:r>
      <w:r w:rsidR="00DE670E">
        <w:rPr>
          <w:lang w:val="fr-FR"/>
        </w:rPr>
        <w:t>’</w:t>
      </w:r>
      <w:r w:rsidRPr="002953BE">
        <w:rPr>
          <w:lang w:val="fr-FR"/>
        </w:rPr>
        <w:t xml:space="preserve">élaboration de </w:t>
      </w:r>
      <w:r w:rsidR="00A82D47" w:rsidRPr="002953BE">
        <w:rPr>
          <w:lang w:val="fr-FR"/>
        </w:rPr>
        <w:t>lignes directrices</w:t>
      </w:r>
      <w:r w:rsidRPr="002953BE">
        <w:rPr>
          <w:lang w:val="fr-FR"/>
        </w:rPr>
        <w:t xml:space="preserve"> concernant le financement de la réduction progressive des hydrofluorocarbones.</w:t>
      </w:r>
    </w:p>
  </w:footnote>
  <w:footnote w:id="4">
    <w:p w14:paraId="1B0A9BCC" w14:textId="77777777" w:rsidR="00B55727" w:rsidRPr="002953BE" w:rsidRDefault="00B55727" w:rsidP="00B55727">
      <w:pPr>
        <w:pStyle w:val="FootnoteText"/>
        <w:shd w:val="clear" w:color="auto" w:fill="FFFFFF" w:themeFill="background1"/>
        <w:rPr>
          <w:lang w:val="fr-FR"/>
        </w:rPr>
      </w:pPr>
      <w:r w:rsidRPr="002953BE">
        <w:rPr>
          <w:rStyle w:val="FootnoteReference"/>
          <w:lang w:val="fr-FR"/>
        </w:rPr>
        <w:footnoteRef/>
      </w:r>
      <w:r w:rsidRPr="002953BE">
        <w:rPr>
          <w:lang w:val="fr-FR"/>
        </w:rPr>
        <w:t xml:space="preserve"> UNEP/OzL.Pro/ExCom/89/6.</w:t>
      </w:r>
    </w:p>
  </w:footnote>
  <w:footnote w:id="5">
    <w:p w14:paraId="0107A9F2" w14:textId="6346693B" w:rsidR="00B55727" w:rsidRPr="002953BE" w:rsidRDefault="00B55727" w:rsidP="00B55727">
      <w:pPr>
        <w:pStyle w:val="FootnoteText"/>
        <w:shd w:val="clear" w:color="auto" w:fill="FFFFFF" w:themeFill="background1"/>
        <w:rPr>
          <w:lang w:val="fr-FR"/>
        </w:rPr>
      </w:pPr>
      <w:r w:rsidRPr="002953BE">
        <w:rPr>
          <w:rStyle w:val="FootnoteReference"/>
          <w:lang w:val="fr-FR"/>
        </w:rPr>
        <w:footnoteRef/>
      </w:r>
      <w:r w:rsidRPr="002953BE">
        <w:rPr>
          <w:lang w:val="fr-FR"/>
        </w:rPr>
        <w:t xml:space="preserve"> Figurant respectivement aux annexes II, III et IV </w:t>
      </w:r>
      <w:r w:rsidR="00987E67">
        <w:rPr>
          <w:lang w:val="fr-FR"/>
        </w:rPr>
        <w:t>a</w:t>
      </w:r>
      <w:r w:rsidRPr="002953BE">
        <w:rPr>
          <w:lang w:val="fr-FR"/>
        </w:rPr>
        <w:t>u document UNEP/OzL.Pro/ExCom/89/16.</w:t>
      </w:r>
    </w:p>
  </w:footnote>
  <w:footnote w:id="6">
    <w:p w14:paraId="1E0F4B4F" w14:textId="5D6D51B4"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Figurant à l</w:t>
      </w:r>
      <w:r w:rsidR="00DE670E">
        <w:rPr>
          <w:lang w:val="fr-FR"/>
        </w:rPr>
        <w:t>’</w:t>
      </w:r>
      <w:r w:rsidRPr="002953BE">
        <w:rPr>
          <w:lang w:val="fr-FR"/>
        </w:rPr>
        <w:t>annexe XXXII au document UNEP/OzL.Pro/ExCom/91/72</w:t>
      </w:r>
    </w:p>
  </w:footnote>
  <w:footnote w:id="7">
    <w:p w14:paraId="4BC8D77D" w14:textId="77777777" w:rsidR="00B55727" w:rsidRPr="002953BE" w:rsidRDefault="00B55727" w:rsidP="00B55727">
      <w:pPr>
        <w:pStyle w:val="Heading1"/>
        <w:numPr>
          <w:ilvl w:val="0"/>
          <w:numId w:val="0"/>
        </w:numPr>
        <w:spacing w:after="0"/>
        <w:rPr>
          <w:sz w:val="20"/>
          <w:szCs w:val="20"/>
          <w:lang w:val="fr-FR"/>
        </w:rPr>
      </w:pPr>
      <w:r w:rsidRPr="002953BE">
        <w:rPr>
          <w:rStyle w:val="FootnoteReference"/>
          <w:sz w:val="20"/>
          <w:szCs w:val="20"/>
          <w:lang w:val="fr-FR"/>
        </w:rPr>
        <w:footnoteRef/>
      </w:r>
      <w:r w:rsidRPr="002953BE">
        <w:rPr>
          <w:sz w:val="20"/>
          <w:lang w:val="fr-FR"/>
        </w:rPr>
        <w:t xml:space="preserve"> Décision 91/64.</w:t>
      </w:r>
    </w:p>
  </w:footnote>
  <w:footnote w:id="8">
    <w:p w14:paraId="72FFA7D1" w14:textId="77777777"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Paragraphe 244 du document UNEP/OzL.Pro/ExCom/92/56.</w:t>
      </w:r>
    </w:p>
  </w:footnote>
  <w:footnote w:id="9">
    <w:p w14:paraId="54D5F782" w14:textId="77777777"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UNEP/OzL.Pro/ExCom/92/46</w:t>
      </w:r>
    </w:p>
  </w:footnote>
  <w:footnote w:id="10">
    <w:p w14:paraId="2F85165C" w14:textId="614FDFCB"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Complété par des informations connexes dans les documents UNEP/OzL.Pro/ExCom/89/10/Rev.1 et UNEP/OzL.Pro/ExCom/89/10/Add.1 (seuils de coût-efficacité), UNEP/OzL.Pro/ExCom/91/66 (élimination), UNEP/OzL.Pro/ExCom/92/44 (secteur de l</w:t>
      </w:r>
      <w:r w:rsidR="00DE670E">
        <w:rPr>
          <w:lang w:val="fr-FR"/>
        </w:rPr>
        <w:t>’</w:t>
      </w:r>
      <w:r w:rsidRPr="002953BE">
        <w:rPr>
          <w:lang w:val="fr-FR"/>
        </w:rPr>
        <w:t>entretien) et UNEP/OzL.Pro/ExCom/92/46 (point de départ).</w:t>
      </w:r>
    </w:p>
  </w:footnote>
  <w:footnote w:id="11">
    <w:p w14:paraId="1FB7A2FD" w14:textId="27E8235A" w:rsidR="00B55727" w:rsidRPr="002953BE" w:rsidRDefault="00B55727" w:rsidP="00B55727">
      <w:pPr>
        <w:pStyle w:val="FootnoteText"/>
        <w:shd w:val="clear" w:color="auto" w:fill="FFFFFF" w:themeFill="background1"/>
        <w:rPr>
          <w:lang w:val="fr-FR"/>
        </w:rPr>
      </w:pPr>
      <w:r w:rsidRPr="002953BE">
        <w:rPr>
          <w:rStyle w:val="FootnoteReference"/>
          <w:lang w:val="fr-FR"/>
        </w:rPr>
        <w:footnoteRef/>
      </w:r>
      <w:r w:rsidRPr="002953BE">
        <w:rPr>
          <w:lang w:val="fr-FR"/>
        </w:rPr>
        <w:t xml:space="preserve"> Les parties au protocole de Montréal peuvent identifier d</w:t>
      </w:r>
      <w:r w:rsidR="00DE670E">
        <w:rPr>
          <w:lang w:val="fr-FR"/>
        </w:rPr>
        <w:t>’</w:t>
      </w:r>
      <w:r w:rsidRPr="002953BE">
        <w:rPr>
          <w:lang w:val="fr-FR"/>
        </w:rPr>
        <w:t>autres éléments à ajouter à la liste indicative des surcoûts résultant de la conversion à des solutions de remplacement à faible potentiel de réchauffement de la planète.</w:t>
      </w:r>
    </w:p>
  </w:footnote>
  <w:footnote w:id="12">
    <w:p w14:paraId="62F47609" w14:textId="0DF55EF7"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Le Comité exécutif a envisagé d</w:t>
      </w:r>
      <w:r w:rsidR="00DE670E">
        <w:rPr>
          <w:lang w:val="fr-FR"/>
        </w:rPr>
        <w:t>’</w:t>
      </w:r>
      <w:r w:rsidRPr="002953BE">
        <w:rPr>
          <w:lang w:val="fr-FR"/>
        </w:rPr>
        <w:t>approuver un nombre limité de projets liés aux HFC dans le secteur manufacturier uniquement, sans préjudice des différents types de technologies, au plus tard lors de la première réunion de 2019, afin de permettre au Comité d</w:t>
      </w:r>
      <w:r w:rsidR="00DE670E">
        <w:rPr>
          <w:lang w:val="fr-FR"/>
        </w:rPr>
        <w:t>’</w:t>
      </w:r>
      <w:r w:rsidRPr="002953BE">
        <w:rPr>
          <w:lang w:val="fr-FR"/>
        </w:rPr>
        <w:t>acquérir de l</w:t>
      </w:r>
      <w:r w:rsidR="00DE670E">
        <w:rPr>
          <w:lang w:val="fr-FR"/>
        </w:rPr>
        <w:t>’</w:t>
      </w:r>
      <w:r w:rsidRPr="002953BE">
        <w:rPr>
          <w:lang w:val="fr-FR"/>
        </w:rPr>
        <w:t>expérience au sujet des surcoûts d</w:t>
      </w:r>
      <w:r w:rsidR="00DE670E">
        <w:rPr>
          <w:lang w:val="fr-FR"/>
        </w:rPr>
        <w:t>’</w:t>
      </w:r>
      <w:r w:rsidRPr="002953BE">
        <w:rPr>
          <w:lang w:val="fr-FR"/>
        </w:rPr>
        <w:t>exploitation et d</w:t>
      </w:r>
      <w:r w:rsidR="00DE670E">
        <w:rPr>
          <w:lang w:val="fr-FR"/>
        </w:rPr>
        <w:t>’</w:t>
      </w:r>
      <w:r w:rsidRPr="002953BE">
        <w:rPr>
          <w:lang w:val="fr-FR"/>
        </w:rPr>
        <w:t>investissement qui pourraient être associés à l</w:t>
      </w:r>
      <w:r w:rsidR="00DE670E">
        <w:rPr>
          <w:lang w:val="fr-FR"/>
        </w:rPr>
        <w:t>’</w:t>
      </w:r>
      <w:r w:rsidRPr="002953BE">
        <w:rPr>
          <w:lang w:val="fr-FR"/>
        </w:rPr>
        <w:t>élimination progressive des HFC dans les pays visés à l</w:t>
      </w:r>
      <w:r w:rsidR="00DE670E">
        <w:rPr>
          <w:lang w:val="fr-FR"/>
        </w:rPr>
        <w:t>’</w:t>
      </w:r>
      <w:r w:rsidRPr="002953BE">
        <w:rPr>
          <w:lang w:val="fr-FR"/>
        </w:rPr>
        <w:t>Article</w:t>
      </w:r>
      <w:r w:rsidR="00D926B8">
        <w:rPr>
          <w:lang w:val="fr-FR"/>
        </w:rPr>
        <w:t> </w:t>
      </w:r>
      <w:r w:rsidRPr="002953BE">
        <w:rPr>
          <w:lang w:val="fr-FR"/>
        </w:rPr>
        <w:t>5, étant entendu que : tout pays visé à l</w:t>
      </w:r>
      <w:r w:rsidR="00DE670E">
        <w:rPr>
          <w:lang w:val="fr-FR"/>
        </w:rPr>
        <w:t>’</w:t>
      </w:r>
      <w:r w:rsidRPr="002953BE">
        <w:rPr>
          <w:lang w:val="fr-FR"/>
        </w:rPr>
        <w:t>Article 5 qui a soumis un projet devrait avoir ratifié l</w:t>
      </w:r>
      <w:r w:rsidR="00DE670E">
        <w:rPr>
          <w:lang w:val="fr-FR"/>
        </w:rPr>
        <w:t>’</w:t>
      </w:r>
      <w:r w:rsidRPr="002953BE">
        <w:rPr>
          <w:lang w:val="fr-FR"/>
        </w:rPr>
        <w:t>Amendement de Kigali ou soumis une lettre officielle indiquant l</w:t>
      </w:r>
      <w:r w:rsidR="00DE670E">
        <w:rPr>
          <w:lang w:val="fr-FR"/>
        </w:rPr>
        <w:t>’</w:t>
      </w:r>
      <w:r w:rsidRPr="002953BE">
        <w:rPr>
          <w:lang w:val="fr-FR"/>
        </w:rPr>
        <w:t>intention de son Gouvernement de le faire ; qu</w:t>
      </w:r>
      <w:r w:rsidR="00DE670E">
        <w:rPr>
          <w:lang w:val="fr-FR"/>
        </w:rPr>
        <w:t>’</w:t>
      </w:r>
      <w:r w:rsidRPr="002953BE">
        <w:rPr>
          <w:lang w:val="fr-FR"/>
        </w:rPr>
        <w:t>aucun autre financement ne serait mis à disposition tant que l</w:t>
      </w:r>
      <w:r w:rsidR="00DE670E">
        <w:rPr>
          <w:lang w:val="fr-FR"/>
        </w:rPr>
        <w:t>’</w:t>
      </w:r>
      <w:r w:rsidRPr="002953BE">
        <w:rPr>
          <w:lang w:val="fr-FR"/>
        </w:rPr>
        <w:t>instrument de ratification n</w:t>
      </w:r>
      <w:r w:rsidR="00DE670E">
        <w:rPr>
          <w:lang w:val="fr-FR"/>
        </w:rPr>
        <w:t>’</w:t>
      </w:r>
      <w:r w:rsidRPr="002953BE">
        <w:rPr>
          <w:lang w:val="fr-FR"/>
        </w:rPr>
        <w:t>aurait pas été reçu par le dépositaire au siège de l</w:t>
      </w:r>
      <w:r w:rsidR="00DE670E">
        <w:rPr>
          <w:lang w:val="fr-FR"/>
        </w:rPr>
        <w:t>’</w:t>
      </w:r>
      <w:r w:rsidRPr="002953BE">
        <w:rPr>
          <w:lang w:val="fr-FR"/>
        </w:rPr>
        <w:t>Organisation des Nations Unies à New York ; et que toute quantité de HFC réduite à la suite du projet serait déduite du point de départ.</w:t>
      </w:r>
    </w:p>
  </w:footnote>
  <w:footnote w:id="13">
    <w:p w14:paraId="576124F7" w14:textId="35012EBE"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Les projets soumis au titre de la décision 78/3 g) seront examinés au cas par cas et devront provenir d</w:t>
      </w:r>
      <w:r w:rsidR="00DE670E">
        <w:rPr>
          <w:lang w:val="fr-FR"/>
        </w:rPr>
        <w:t>’</w:t>
      </w:r>
      <w:r w:rsidRPr="002953BE">
        <w:rPr>
          <w:lang w:val="fr-FR"/>
        </w:rPr>
        <w:t>entreprises ayant décidé de se reconvertir à une technologie mature, devront être largement reproductibles dans le pays, la région ou le secteur, et devront tenir compte de la distribution géographique ; ils devront être entièrement mis en œuvre dans les deux ans suivant leur approbation ; les rapports d</w:t>
      </w:r>
      <w:r w:rsidR="00DE670E">
        <w:rPr>
          <w:lang w:val="fr-FR"/>
        </w:rPr>
        <w:t>’</w:t>
      </w:r>
      <w:r w:rsidRPr="002953BE">
        <w:rPr>
          <w:lang w:val="fr-FR"/>
        </w:rPr>
        <w:t>achèvement de projet devront être détaillés avec toute l</w:t>
      </w:r>
      <w:r w:rsidR="00DE670E">
        <w:rPr>
          <w:lang w:val="fr-FR"/>
        </w:rPr>
        <w:t>’</w:t>
      </w:r>
      <w:r w:rsidRPr="002953BE">
        <w:rPr>
          <w:lang w:val="fr-FR"/>
        </w:rPr>
        <w:t>information disponible sur les surcoûts d</w:t>
      </w:r>
      <w:r w:rsidR="00DE670E">
        <w:rPr>
          <w:lang w:val="fr-FR"/>
        </w:rPr>
        <w:t>’</w:t>
      </w:r>
      <w:r w:rsidRPr="002953BE">
        <w:rPr>
          <w:lang w:val="fr-FR"/>
        </w:rPr>
        <w:t>investissement et d</w:t>
      </w:r>
      <w:r w:rsidR="00DE670E">
        <w:rPr>
          <w:lang w:val="fr-FR"/>
        </w:rPr>
        <w:t>’</w:t>
      </w:r>
      <w:r w:rsidRPr="002953BE">
        <w:rPr>
          <w:lang w:val="fr-FR"/>
        </w:rPr>
        <w:t>exploitation admissibles, les économies éventuelles réalisées au cours de la reconversion et les facteurs ayant facilité la mise en œuvre ; et tous les fonds restants devront être retournés au Fonds multilatéral au plus tard une année après la date d</w:t>
      </w:r>
      <w:r w:rsidR="00DE670E">
        <w:rPr>
          <w:lang w:val="fr-FR"/>
        </w:rPr>
        <w:t>’</w:t>
      </w:r>
      <w:r w:rsidRPr="002953BE">
        <w:rPr>
          <w:lang w:val="fr-FR"/>
        </w:rPr>
        <w:t>achèvement du projet, conformément aux propositions de projet.</w:t>
      </w:r>
    </w:p>
  </w:footnote>
  <w:footnote w:id="14">
    <w:p w14:paraId="44D3EE93" w14:textId="4C7F81DE"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D</w:t>
      </w:r>
      <w:r w:rsidR="00DE670E">
        <w:rPr>
          <w:lang w:val="fr-FR"/>
        </w:rPr>
        <w:t>’</w:t>
      </w:r>
      <w:r w:rsidRPr="002953BE">
        <w:rPr>
          <w:lang w:val="fr-FR"/>
        </w:rPr>
        <w:t>inviter les agences bilatérales et d</w:t>
      </w:r>
      <w:r w:rsidR="00DE670E">
        <w:rPr>
          <w:lang w:val="fr-FR"/>
        </w:rPr>
        <w:t>’</w:t>
      </w:r>
      <w:r w:rsidRPr="002953BE">
        <w:rPr>
          <w:lang w:val="fr-FR"/>
        </w:rPr>
        <w:t>exécution à préparer et à présenter des propositions de projets pour la reconversion à des substances de remplacement des HFC et la promotion de nouvelles technologies, jusqu</w:t>
      </w:r>
      <w:r w:rsidR="00DE670E">
        <w:rPr>
          <w:lang w:val="fr-FR"/>
        </w:rPr>
        <w:t>’</w:t>
      </w:r>
      <w:r w:rsidRPr="002953BE">
        <w:rPr>
          <w:lang w:val="fr-FR"/>
        </w:rPr>
        <w:t>à la 84</w:t>
      </w:r>
      <w:r w:rsidRPr="002953BE">
        <w:rPr>
          <w:vertAlign w:val="superscript"/>
          <w:lang w:val="fr-FR"/>
        </w:rPr>
        <w:t>e</w:t>
      </w:r>
      <w:r w:rsidRPr="002953BE">
        <w:rPr>
          <w:lang w:val="fr-FR"/>
        </w:rPr>
        <w:t> réunion incluse, en particulier dans les secteurs et les régions qui n</w:t>
      </w:r>
      <w:r w:rsidR="00DE670E">
        <w:rPr>
          <w:lang w:val="fr-FR"/>
        </w:rPr>
        <w:t>’</w:t>
      </w:r>
      <w:r w:rsidRPr="002953BE">
        <w:rPr>
          <w:lang w:val="fr-FR"/>
        </w:rPr>
        <w:t>étaient pas couverts par des projets approuvés jusqu</w:t>
      </w:r>
      <w:r w:rsidR="00DE670E">
        <w:rPr>
          <w:lang w:val="fr-FR"/>
        </w:rPr>
        <w:t>’</w:t>
      </w:r>
      <w:r w:rsidRPr="002953BE">
        <w:rPr>
          <w:lang w:val="fr-FR"/>
        </w:rPr>
        <w:t>à la 81</w:t>
      </w:r>
      <w:r w:rsidRPr="002953BE">
        <w:rPr>
          <w:vertAlign w:val="superscript"/>
          <w:lang w:val="fr-FR"/>
        </w:rPr>
        <w:t>e</w:t>
      </w:r>
      <w:r w:rsidR="004B51F9">
        <w:rPr>
          <w:lang w:val="fr-FR"/>
        </w:rPr>
        <w:t> </w:t>
      </w:r>
      <w:r w:rsidRPr="002953BE">
        <w:rPr>
          <w:lang w:val="fr-FR"/>
        </w:rPr>
        <w:t>réunion.</w:t>
      </w:r>
    </w:p>
  </w:footnote>
  <w:footnote w:id="15">
    <w:p w14:paraId="117444E3" w14:textId="43718A4F"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De tenir compte des propositions de tels projets jusqu</w:t>
      </w:r>
      <w:r w:rsidR="00DE670E">
        <w:rPr>
          <w:lang w:val="fr-FR"/>
        </w:rPr>
        <w:t>’</w:t>
      </w:r>
      <w:r w:rsidRPr="002953BE">
        <w:rPr>
          <w:lang w:val="fr-FR"/>
        </w:rPr>
        <w:t>à la 87</w:t>
      </w:r>
      <w:r w:rsidRPr="002953BE">
        <w:rPr>
          <w:vertAlign w:val="superscript"/>
          <w:lang w:val="fr-FR"/>
        </w:rPr>
        <w:t>e</w:t>
      </w:r>
      <w:r w:rsidRPr="002953BE">
        <w:rPr>
          <w:lang w:val="fr-FR"/>
        </w:rPr>
        <w:t> réunion, conformément aux critères établis dans les décisions 78/3 g), 79/45 et 81/53, et en donnant la priorité aux projets dans les secteurs de la climatisation stationnaire, la réfrigération commerciale et la climatisation mobile.</w:t>
      </w:r>
    </w:p>
  </w:footnote>
  <w:footnote w:id="16">
    <w:p w14:paraId="348376E2" w14:textId="068EA2A3"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Des projets d</w:t>
      </w:r>
      <w:r w:rsidR="00DE670E">
        <w:rPr>
          <w:lang w:val="fr-FR"/>
        </w:rPr>
        <w:t>’</w:t>
      </w:r>
      <w:r w:rsidRPr="002953BE">
        <w:rPr>
          <w:lang w:val="fr-FR"/>
        </w:rPr>
        <w:t>une valeur totale de 13 397 249 $ US (plus les frais d</w:t>
      </w:r>
      <w:r w:rsidR="00DE670E">
        <w:rPr>
          <w:lang w:val="fr-FR"/>
        </w:rPr>
        <w:t>’</w:t>
      </w:r>
      <w:r w:rsidRPr="002953BE">
        <w:rPr>
          <w:lang w:val="fr-FR"/>
        </w:rPr>
        <w:t>appui d</w:t>
      </w:r>
      <w:r w:rsidR="00DE670E">
        <w:rPr>
          <w:lang w:val="fr-FR"/>
        </w:rPr>
        <w:t>’</w:t>
      </w:r>
      <w:r w:rsidRPr="002953BE">
        <w:rPr>
          <w:lang w:val="fr-FR"/>
        </w:rPr>
        <w:t>agence) ont été approuvés en Argentine, au Bangladesh, en Chine, en République dominicaine, en Jordanie, au Liban, au Mexique (deux projets), en Thaïlande et au Zimbabwe afin d</w:t>
      </w:r>
      <w:r w:rsidR="00DE670E">
        <w:rPr>
          <w:lang w:val="fr-FR"/>
        </w:rPr>
        <w:t>’</w:t>
      </w:r>
      <w:r w:rsidRPr="002953BE">
        <w:rPr>
          <w:lang w:val="fr-FR"/>
        </w:rPr>
        <w:t>éliminer 1 090 tm (1,63 million de tonnes éq. CO</w:t>
      </w:r>
      <w:r w:rsidRPr="002953BE">
        <w:rPr>
          <w:vertAlign w:val="subscript"/>
          <w:lang w:val="fr-FR"/>
        </w:rPr>
        <w:t>2</w:t>
      </w:r>
      <w:r w:rsidRPr="002953BE">
        <w:rPr>
          <w:lang w:val="fr-FR"/>
        </w:rPr>
        <w:t>) de HFC.</w:t>
      </w:r>
    </w:p>
  </w:footnote>
  <w:footnote w:id="17">
    <w:p w14:paraId="32747B58" w14:textId="234FB169"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Annexe XXXII </w:t>
      </w:r>
      <w:r w:rsidR="0042783F">
        <w:rPr>
          <w:lang w:val="fr-FR"/>
        </w:rPr>
        <w:t>a</w:t>
      </w:r>
      <w:r w:rsidRPr="002953BE">
        <w:rPr>
          <w:lang w:val="fr-FR"/>
        </w:rPr>
        <w:t>u document UNEP/OzL.Pro/ExCom/91/72.</w:t>
      </w:r>
    </w:p>
  </w:footnote>
  <w:footnote w:id="18">
    <w:p w14:paraId="39AC9E22" w14:textId="79CE0E5D"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Rapport sommaire décrivant les meilleures pratiques et moyens qui permettront au Comité exécutif d</w:t>
      </w:r>
      <w:r w:rsidR="00DE670E">
        <w:rPr>
          <w:lang w:val="fr-FR"/>
        </w:rPr>
        <w:t>’</w:t>
      </w:r>
      <w:r w:rsidRPr="002953BE">
        <w:rPr>
          <w:lang w:val="fr-FR"/>
        </w:rPr>
        <w:t>envisager l</w:t>
      </w:r>
      <w:r w:rsidR="00DE670E">
        <w:rPr>
          <w:lang w:val="fr-FR"/>
        </w:rPr>
        <w:t>’</w:t>
      </w:r>
      <w:r w:rsidRPr="002953BE">
        <w:rPr>
          <w:lang w:val="fr-FR"/>
        </w:rPr>
        <w:t xml:space="preserve">opérationnalisation </w:t>
      </w:r>
      <w:r w:rsidR="002953BE" w:rsidRPr="002953BE">
        <w:rPr>
          <w:lang w:val="fr-FR"/>
        </w:rPr>
        <w:t>du paragraphe</w:t>
      </w:r>
      <w:r w:rsidRPr="002953BE">
        <w:rPr>
          <w:lang w:val="fr-FR"/>
        </w:rPr>
        <w:t> 24 de la décision XXVIII/2 (décision 84/87 b)).</w:t>
      </w:r>
    </w:p>
  </w:footnote>
  <w:footnote w:id="19">
    <w:p w14:paraId="2E3B5CEA" w14:textId="77777777"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UNEP/OzL.Pro/ExCom/91/66</w:t>
      </w:r>
    </w:p>
  </w:footnote>
  <w:footnote w:id="20">
    <w:p w14:paraId="36683953" w14:textId="6431F426"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L</w:t>
      </w:r>
      <w:r w:rsidR="00DE670E">
        <w:rPr>
          <w:lang w:val="fr-FR"/>
        </w:rPr>
        <w:t>’</w:t>
      </w:r>
      <w:r w:rsidRPr="002953BE">
        <w:rPr>
          <w:lang w:val="fr-FR"/>
        </w:rPr>
        <w:t>Annexe IV au présent document contient l</w:t>
      </w:r>
      <w:r w:rsidR="00DE670E">
        <w:rPr>
          <w:lang w:val="fr-FR"/>
        </w:rPr>
        <w:t>’</w:t>
      </w:r>
      <w:r w:rsidRPr="002953BE">
        <w:rPr>
          <w:lang w:val="fr-FR"/>
        </w:rPr>
        <w:t>historique de l</w:t>
      </w:r>
      <w:r w:rsidR="00DE670E">
        <w:rPr>
          <w:lang w:val="fr-FR"/>
        </w:rPr>
        <w:t>’</w:t>
      </w:r>
      <w:r w:rsidRPr="002953BE">
        <w:rPr>
          <w:lang w:val="fr-FR"/>
        </w:rPr>
        <w:t>examen des PME par le Comité exécutif.</w:t>
      </w:r>
    </w:p>
  </w:footnote>
  <w:footnote w:id="21">
    <w:p w14:paraId="576C0775" w14:textId="4A81975F"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Voir l</w:t>
      </w:r>
      <w:r w:rsidR="00DE670E">
        <w:rPr>
          <w:lang w:val="fr-FR"/>
        </w:rPr>
        <w:t>’</w:t>
      </w:r>
      <w:r w:rsidRPr="002953BE">
        <w:rPr>
          <w:lang w:val="fr-FR"/>
        </w:rPr>
        <w:t>Annexe I au présent document.</w:t>
      </w:r>
    </w:p>
  </w:footnote>
  <w:footnote w:id="22">
    <w:p w14:paraId="6666F954" w14:textId="5B527FEC"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Le document UNEP/OzL.Pro/ExCom/92/45 indiquait de manière erronée que l</w:t>
      </w:r>
      <w:r w:rsidR="00DE670E">
        <w:rPr>
          <w:lang w:val="fr-FR"/>
        </w:rPr>
        <w:t>’</w:t>
      </w:r>
      <w:r w:rsidRPr="002953BE">
        <w:rPr>
          <w:lang w:val="fr-FR"/>
        </w:rPr>
        <w:t>analyse s</w:t>
      </w:r>
      <w:r w:rsidR="00DE670E">
        <w:rPr>
          <w:lang w:val="fr-FR"/>
        </w:rPr>
        <w:t>’</w:t>
      </w:r>
      <w:r w:rsidRPr="002953BE">
        <w:rPr>
          <w:lang w:val="fr-FR"/>
        </w:rPr>
        <w:t>appuyait sur 89 entreprises.</w:t>
      </w:r>
    </w:p>
  </w:footnote>
  <w:footnote w:id="23">
    <w:p w14:paraId="177805F4" w14:textId="4E2A07EA" w:rsidR="00B55727" w:rsidRPr="002953BE" w:rsidRDefault="00B55727" w:rsidP="00B55727">
      <w:pPr>
        <w:pStyle w:val="FootnoteText"/>
        <w:rPr>
          <w:lang w:val="fr-FR"/>
        </w:rPr>
      </w:pPr>
      <w:r w:rsidRPr="002953BE">
        <w:rPr>
          <w:rStyle w:val="FootnoteReference"/>
          <w:lang w:val="fr-FR"/>
        </w:rPr>
        <w:footnoteRef/>
      </w:r>
      <w:r w:rsidRPr="002953BE">
        <w:rPr>
          <w:lang w:val="fr-FR"/>
        </w:rPr>
        <w:t xml:space="preserve"> Calculé sur la base d</w:t>
      </w:r>
      <w:r w:rsidR="00DE670E">
        <w:rPr>
          <w:lang w:val="fr-FR"/>
        </w:rPr>
        <w:t>’</w:t>
      </w:r>
      <w:r w:rsidRPr="002953BE">
        <w:rPr>
          <w:lang w:val="fr-FR"/>
        </w:rPr>
        <w:t>une consommation de 7 tm et d</w:t>
      </w:r>
      <w:r w:rsidR="00DE670E">
        <w:rPr>
          <w:lang w:val="fr-FR"/>
        </w:rPr>
        <w:t>’</w:t>
      </w:r>
      <w:r w:rsidRPr="002953BE">
        <w:rPr>
          <w:lang w:val="fr-FR"/>
        </w:rPr>
        <w:t>une charge de frigorigène de 175 g/unité, un seuil en dessous duquel on ne fabrique pas d</w:t>
      </w:r>
      <w:r w:rsidR="00DE670E">
        <w:rPr>
          <w:lang w:val="fr-FR"/>
        </w:rPr>
        <w:t>’</w:t>
      </w:r>
      <w:r w:rsidRPr="002953BE">
        <w:rPr>
          <w:lang w:val="fr-FR"/>
        </w:rPr>
        <w:t>équipements de climatisation ou de réfrigération.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2A48DE04" w:rsidR="00441083" w:rsidRDefault="005E49F2">
    <w:r>
      <w:fldChar w:fldCharType="begin"/>
    </w:r>
    <w:r>
      <w:instrText xml:space="preserve"> DOCPROPERTY "Document number"  \* MERGEFORMAT </w:instrText>
    </w:r>
    <w:r>
      <w:fldChar w:fldCharType="separate"/>
    </w:r>
    <w:r w:rsidR="00956C5C">
      <w:t>UNEP/OzL.Pro/ExCom/93/</w:t>
    </w:r>
    <w:r w:rsidR="004C00EB">
      <w:t>96</w:t>
    </w:r>
    <w:r>
      <w:fldChar w:fldCharType="end"/>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61132C66" w:rsidR="00441083" w:rsidRDefault="005E49F2">
    <w:pPr>
      <w:jc w:val="right"/>
    </w:pPr>
    <w:r>
      <w:fldChar w:fldCharType="begin"/>
    </w:r>
    <w:r>
      <w:instrText xml:space="preserve"> DOCPROPERTY "Document number"  \* MERGEFORMAT </w:instrText>
    </w:r>
    <w:r>
      <w:fldChar w:fldCharType="separate"/>
    </w:r>
    <w:r w:rsidR="00956C5C">
      <w:t>UNEP/OzL.Pro/ExCom/93/</w:t>
    </w:r>
    <w:r w:rsidR="004C00EB">
      <w:t>96</w:t>
    </w:r>
    <w:r>
      <w:fldChar w:fldCharType="end"/>
    </w:r>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6BBCF" w14:textId="77777777" w:rsidR="00B55727" w:rsidRDefault="005E49F2">
    <w:r>
      <w:fldChar w:fldCharType="begin"/>
    </w:r>
    <w:r>
      <w:instrText xml:space="preserve"> DOCPROPERTY "Document number"  \* MERGEFORMAT </w:instrText>
    </w:r>
    <w:r>
      <w:fldChar w:fldCharType="separate"/>
    </w:r>
    <w:r w:rsidR="00B55727">
      <w:t>UNEP/OzL.Pro/ExCom/93/96</w:t>
    </w:r>
    <w:r>
      <w:fldChar w:fldCharType="end"/>
    </w:r>
  </w:p>
  <w:p w14:paraId="71DFEB68" w14:textId="77777777" w:rsidR="00B55727" w:rsidRPr="0033525D" w:rsidRDefault="00B55727">
    <w:r>
      <w:t>Annexe I</w:t>
    </w:r>
  </w:p>
  <w:p w14:paraId="3656F49C" w14:textId="77777777" w:rsidR="00B55727" w:rsidRDefault="00B55727"/>
  <w:p w14:paraId="40F2DA04" w14:textId="77777777" w:rsidR="00B55727" w:rsidRDefault="00B5572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8274A" w14:textId="77777777" w:rsidR="00B55727" w:rsidRDefault="005E49F2">
    <w:pPr>
      <w:jc w:val="right"/>
    </w:pPr>
    <w:r>
      <w:fldChar w:fldCharType="begin"/>
    </w:r>
    <w:r>
      <w:instrText xml:space="preserve"> DOCPROPERTY "Document number"  \* MERGEFORMAT </w:instrText>
    </w:r>
    <w:r>
      <w:fldChar w:fldCharType="separate"/>
    </w:r>
    <w:r w:rsidR="00B55727">
      <w:t>UNEP/OzL.Pro/ExCom/93/96</w:t>
    </w:r>
    <w:r>
      <w:fldChar w:fldCharType="end"/>
    </w:r>
  </w:p>
  <w:p w14:paraId="1CD81FFF" w14:textId="77777777" w:rsidR="00B55727" w:rsidRPr="0033525D" w:rsidRDefault="00B55727">
    <w:pPr>
      <w:jc w:val="right"/>
    </w:pPr>
    <w:r>
      <w:t>Annexe I</w:t>
    </w:r>
  </w:p>
  <w:p w14:paraId="2A503282" w14:textId="77777777" w:rsidR="00B55727" w:rsidRDefault="00B55727" w:rsidP="00A82B84">
    <w:pPr>
      <w:pStyle w:val="Header"/>
      <w:jc w:val="right"/>
    </w:pPr>
  </w:p>
  <w:p w14:paraId="61AE79E5" w14:textId="77777777" w:rsidR="00B55727" w:rsidRPr="0033525D" w:rsidRDefault="00B55727" w:rsidP="00A82B8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38E63" w14:textId="77777777" w:rsidR="00B55727" w:rsidRPr="0033525D" w:rsidRDefault="005E49F2">
    <w:r>
      <w:fldChar w:fldCharType="begin"/>
    </w:r>
    <w:r>
      <w:instrText xml:space="preserve"> DOCPROPERTY "Document number"  \* MERGEFORMAT </w:instrText>
    </w:r>
    <w:r>
      <w:fldChar w:fldCharType="separate"/>
    </w:r>
    <w:r w:rsidR="00B55727">
      <w:t>UNEP/OzL.Pro/ExCom/93/96</w:t>
    </w:r>
    <w:r>
      <w:fldChar w:fldCharType="end"/>
    </w:r>
  </w:p>
  <w:p w14:paraId="414A38EB" w14:textId="77777777" w:rsidR="00B55727" w:rsidRPr="0033525D" w:rsidRDefault="00B55727">
    <w:r>
      <w:t>Annexe II</w:t>
    </w:r>
  </w:p>
  <w:p w14:paraId="577657C0" w14:textId="77777777" w:rsidR="00B55727" w:rsidRDefault="00B55727"/>
  <w:p w14:paraId="72114C6B" w14:textId="77777777" w:rsidR="00B55727" w:rsidRPr="0033525D" w:rsidRDefault="00B5572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C7A69" w14:textId="77777777" w:rsidR="00B55727" w:rsidRPr="0033525D" w:rsidRDefault="005E49F2" w:rsidP="00F72461">
    <w:pPr>
      <w:jc w:val="right"/>
    </w:pPr>
    <w:r>
      <w:fldChar w:fldCharType="begin"/>
    </w:r>
    <w:r>
      <w:instrText xml:space="preserve"> DOCPROPERTY "Document number"  \* MERGEFORMAT </w:instrText>
    </w:r>
    <w:r>
      <w:fldChar w:fldCharType="separate"/>
    </w:r>
    <w:r w:rsidR="00B55727">
      <w:t>UNEP/OzL.Pro/ExCom/93/96</w:t>
    </w:r>
    <w:r>
      <w:fldChar w:fldCharType="end"/>
    </w:r>
  </w:p>
  <w:p w14:paraId="75B0E8CE" w14:textId="77777777" w:rsidR="00B55727" w:rsidRPr="0033525D" w:rsidRDefault="00B55727" w:rsidP="00F72461">
    <w:pPr>
      <w:shd w:val="clear" w:color="auto" w:fill="FFFFFF" w:themeFill="background1"/>
      <w:jc w:val="right"/>
    </w:pPr>
    <w:r>
      <w:t>Annexe II</w:t>
    </w:r>
  </w:p>
  <w:p w14:paraId="1EE01ECC" w14:textId="77777777" w:rsidR="00B55727" w:rsidRDefault="00B55727" w:rsidP="00F72461">
    <w:pPr>
      <w:pStyle w:val="Header"/>
      <w:jc w:val="right"/>
    </w:pPr>
  </w:p>
  <w:p w14:paraId="170A4A9C" w14:textId="77777777" w:rsidR="00B55727" w:rsidRPr="0033525D" w:rsidRDefault="00B55727" w:rsidP="00F72461">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1585" w14:textId="77777777" w:rsidR="00B55727" w:rsidRDefault="005E49F2">
    <w:r>
      <w:fldChar w:fldCharType="begin"/>
    </w:r>
    <w:r>
      <w:instrText xml:space="preserve"> DOCPROPERTY "Document number"  \* MERGEFORMAT </w:instrText>
    </w:r>
    <w:r>
      <w:fldChar w:fldCharType="separate"/>
    </w:r>
    <w:r w:rsidR="00B55727">
      <w:t>UNEP/OzL.Pro/ExCom/93/96</w:t>
    </w:r>
    <w:r>
      <w:fldChar w:fldCharType="end"/>
    </w:r>
  </w:p>
  <w:p w14:paraId="307B566D" w14:textId="77777777" w:rsidR="00B55727" w:rsidRDefault="00B55727">
    <w:r>
      <w:t>Annexe III</w:t>
    </w:r>
  </w:p>
  <w:p w14:paraId="06AF558A" w14:textId="77777777" w:rsidR="00B55727" w:rsidRDefault="00B55727"/>
  <w:p w14:paraId="0F713C9E" w14:textId="77777777" w:rsidR="00B55727" w:rsidRDefault="00B5572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1EE1B" w14:textId="77777777" w:rsidR="00B55727" w:rsidRDefault="005E49F2">
    <w:pPr>
      <w:jc w:val="right"/>
    </w:pPr>
    <w:r>
      <w:fldChar w:fldCharType="begin"/>
    </w:r>
    <w:r>
      <w:instrText xml:space="preserve"> DOCPROPERTY "Document number"  \* MERGEFORMAT </w:instrText>
    </w:r>
    <w:r>
      <w:fldChar w:fldCharType="separate"/>
    </w:r>
    <w:r w:rsidR="00B55727">
      <w:t>UNEP/OzL.Pro/ExCom/93/96</w:t>
    </w:r>
    <w:r>
      <w:fldChar w:fldCharType="end"/>
    </w:r>
  </w:p>
  <w:p w14:paraId="4E28586D" w14:textId="77777777" w:rsidR="00B55727" w:rsidRPr="0033525D" w:rsidRDefault="00B55727">
    <w:pPr>
      <w:jc w:val="right"/>
    </w:pPr>
    <w:r>
      <w:t>Annexe III</w:t>
    </w:r>
  </w:p>
  <w:p w14:paraId="7CD52689" w14:textId="77777777" w:rsidR="00B55727" w:rsidRDefault="00B55727" w:rsidP="00A82B84">
    <w:pPr>
      <w:jc w:val="right"/>
    </w:pPr>
  </w:p>
  <w:p w14:paraId="183446EA" w14:textId="77777777" w:rsidR="00B55727" w:rsidRPr="0033525D" w:rsidRDefault="00B55727" w:rsidP="00A82B84">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23C06C5E" w:rsidR="00441083" w:rsidRDefault="005E49F2">
    <w:pPr>
      <w:jc w:val="right"/>
    </w:pPr>
    <w:r>
      <w:fldChar w:fldCharType="begin"/>
    </w:r>
    <w:r>
      <w:instrText xml:space="preserve"> DOCPROPERTY "Document number"  \* MERGEFORMAT </w:instrText>
    </w:r>
    <w:r>
      <w:fldChar w:fldCharType="separate"/>
    </w:r>
    <w:r w:rsidR="00956C5C">
      <w:t>UNEP/OzL.Pro/ExCom/93/</w:t>
    </w:r>
    <w:r w:rsidR="004C00EB">
      <w:t>96</w:t>
    </w:r>
    <w:r>
      <w:fldChar w:fldCharType="end"/>
    </w:r>
  </w:p>
  <w:p w14:paraId="3495ABB0" w14:textId="6238B081" w:rsidR="00441083" w:rsidRDefault="00B55AA4">
    <w:pPr>
      <w:jc w:val="right"/>
    </w:pPr>
    <w:r>
      <w:t xml:space="preserve">Annexe </w:t>
    </w:r>
    <w:r w:rsidR="004C00EB">
      <w:t>IV</w:t>
    </w:r>
  </w:p>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403FD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 w:numId="23"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0931820">
    <w:abstractNumId w:val="10"/>
  </w:num>
  <w:num w:numId="26" w16cid:durableId="6895719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24046"/>
    <w:rsid w:val="00027685"/>
    <w:rsid w:val="0005110A"/>
    <w:rsid w:val="000F6C8E"/>
    <w:rsid w:val="00177D11"/>
    <w:rsid w:val="001A7720"/>
    <w:rsid w:val="001B7045"/>
    <w:rsid w:val="001C3D0C"/>
    <w:rsid w:val="001D4CE7"/>
    <w:rsid w:val="00265AF0"/>
    <w:rsid w:val="002953BE"/>
    <w:rsid w:val="002C06D4"/>
    <w:rsid w:val="002F0B57"/>
    <w:rsid w:val="003029F8"/>
    <w:rsid w:val="003A0CA4"/>
    <w:rsid w:val="00403EDF"/>
    <w:rsid w:val="0042783F"/>
    <w:rsid w:val="00441083"/>
    <w:rsid w:val="00444619"/>
    <w:rsid w:val="004A6E62"/>
    <w:rsid w:val="004B1B59"/>
    <w:rsid w:val="004B51F9"/>
    <w:rsid w:val="004C00EB"/>
    <w:rsid w:val="004C2C87"/>
    <w:rsid w:val="004E1ED3"/>
    <w:rsid w:val="004E3A36"/>
    <w:rsid w:val="005A7F28"/>
    <w:rsid w:val="005B3CAD"/>
    <w:rsid w:val="005B4809"/>
    <w:rsid w:val="005C278F"/>
    <w:rsid w:val="005E49F2"/>
    <w:rsid w:val="005F7AB1"/>
    <w:rsid w:val="00605093"/>
    <w:rsid w:val="006133C0"/>
    <w:rsid w:val="00644807"/>
    <w:rsid w:val="006646A1"/>
    <w:rsid w:val="006E435D"/>
    <w:rsid w:val="007034FA"/>
    <w:rsid w:val="00732DF4"/>
    <w:rsid w:val="0075750B"/>
    <w:rsid w:val="00775FBB"/>
    <w:rsid w:val="007E72F7"/>
    <w:rsid w:val="00843511"/>
    <w:rsid w:val="00847BDB"/>
    <w:rsid w:val="008E770E"/>
    <w:rsid w:val="0091102F"/>
    <w:rsid w:val="0091161A"/>
    <w:rsid w:val="009553E2"/>
    <w:rsid w:val="00956C5C"/>
    <w:rsid w:val="00972E99"/>
    <w:rsid w:val="00987E67"/>
    <w:rsid w:val="009A0E02"/>
    <w:rsid w:val="009A5180"/>
    <w:rsid w:val="009F6617"/>
    <w:rsid w:val="009F709E"/>
    <w:rsid w:val="00A579B5"/>
    <w:rsid w:val="00A82D47"/>
    <w:rsid w:val="00A97E14"/>
    <w:rsid w:val="00AB41B3"/>
    <w:rsid w:val="00AC013C"/>
    <w:rsid w:val="00AE63D8"/>
    <w:rsid w:val="00B110F4"/>
    <w:rsid w:val="00B1609D"/>
    <w:rsid w:val="00B55727"/>
    <w:rsid w:val="00B55AA4"/>
    <w:rsid w:val="00B74F24"/>
    <w:rsid w:val="00B811F2"/>
    <w:rsid w:val="00BC3C7D"/>
    <w:rsid w:val="00BC58C2"/>
    <w:rsid w:val="00BF7234"/>
    <w:rsid w:val="00C004D8"/>
    <w:rsid w:val="00C16E3F"/>
    <w:rsid w:val="00C34C3E"/>
    <w:rsid w:val="00C6443E"/>
    <w:rsid w:val="00C9547D"/>
    <w:rsid w:val="00CC2B33"/>
    <w:rsid w:val="00CF515A"/>
    <w:rsid w:val="00D7654A"/>
    <w:rsid w:val="00D926B8"/>
    <w:rsid w:val="00DB2922"/>
    <w:rsid w:val="00DB4E64"/>
    <w:rsid w:val="00DD3433"/>
    <w:rsid w:val="00DE670E"/>
    <w:rsid w:val="00E03440"/>
    <w:rsid w:val="00E348C6"/>
    <w:rsid w:val="00E54871"/>
    <w:rsid w:val="00E60D9C"/>
    <w:rsid w:val="00E84338"/>
    <w:rsid w:val="00E93D41"/>
    <w:rsid w:val="00EB2067"/>
    <w:rsid w:val="00ED47AA"/>
    <w:rsid w:val="00F143BC"/>
    <w:rsid w:val="00F218B0"/>
    <w:rsid w:val="00F37A42"/>
    <w:rsid w:val="00F477DF"/>
    <w:rsid w:val="00F557F5"/>
    <w:rsid w:val="00FB1D2C"/>
    <w:rsid w:val="00FC0D87"/>
    <w:rsid w:val="00FC5578"/>
    <w:rsid w:val="00FD22FE"/>
    <w:rsid w:val="00FD45D0"/>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5"/>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25"/>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25"/>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5"/>
      </w:numPr>
      <w:spacing w:before="240" w:after="60"/>
      <w:outlineLvl w:val="5"/>
    </w:pPr>
    <w:rPr>
      <w:rFonts w:ascii="Arial" w:hAnsi="Arial"/>
      <w:i/>
    </w:rPr>
  </w:style>
  <w:style w:type="paragraph" w:styleId="Heading7">
    <w:name w:val="heading 7"/>
    <w:basedOn w:val="Normal"/>
    <w:next w:val="Normal"/>
    <w:qFormat/>
    <w:pPr>
      <w:numPr>
        <w:ilvl w:val="6"/>
        <w:numId w:val="25"/>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55727"/>
    <w:pPr>
      <w:spacing w:after="160" w:line="240" w:lineRule="exact"/>
    </w:pPr>
    <w:rPr>
      <w:sz w:val="20"/>
      <w:szCs w:val="20"/>
      <w:vertAlign w:val="superscript"/>
      <w:lang w:val="en-US"/>
    </w:rPr>
  </w:style>
  <w:style w:type="paragraph" w:customStyle="1" w:styleId="Style3">
    <w:name w:val="Style 3"/>
    <w:basedOn w:val="Normal"/>
    <w:link w:val="Style3Char"/>
    <w:autoRedefine/>
    <w:qFormat/>
    <w:rsid w:val="00B55727"/>
    <w:pPr>
      <w:widowControl w:val="0"/>
      <w:spacing w:before="360" w:after="240"/>
      <w:ind w:left="720" w:hanging="720"/>
    </w:pPr>
    <w:rPr>
      <w:b/>
      <w:lang w:val="fr-FR"/>
    </w:rPr>
  </w:style>
  <w:style w:type="character" w:customStyle="1" w:styleId="Style3Char">
    <w:name w:val="Style 3 Char"/>
    <w:basedOn w:val="DefaultParagraphFont"/>
    <w:link w:val="Style3"/>
    <w:rsid w:val="00B55727"/>
    <w:rPr>
      <w:b/>
      <w:sz w:val="22"/>
      <w:szCs w:val="22"/>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55727"/>
    <w:rPr>
      <w:sz w:val="22"/>
      <w:szCs w:val="22"/>
      <w:lang w:val="en-GB"/>
    </w:rPr>
  </w:style>
  <w:style w:type="character" w:customStyle="1" w:styleId="HeaderChar">
    <w:name w:val="Header Char"/>
    <w:basedOn w:val="DefaultParagraphFont"/>
    <w:link w:val="Header"/>
    <w:uiPriority w:val="99"/>
    <w:rsid w:val="00B55727"/>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B5572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UNEP/OzL.Pro/ExCom/93/96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091D37E80889488D2A11C8FE79D85E" ma:contentTypeVersion="5" ma:contentTypeDescription="Create a new document." ma:contentTypeScope="" ma:versionID="0fddd97648cd7323552aee5455c9a4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71102871-5645-4C7B-B38F-A1BC030733A2}"/>
</file>

<file path=docProps/app.xml><?xml version="1.0" encoding="utf-8"?>
<Properties xmlns="http://schemas.openxmlformats.org/officeDocument/2006/extended-properties" xmlns:vt="http://schemas.openxmlformats.org/officeDocument/2006/docPropsVTypes">
  <Template>F93-Template</Template>
  <TotalTime>314</TotalTime>
  <Pages>25</Pages>
  <Words>9223</Words>
  <Characters>50588</Characters>
  <Application>Microsoft Office Word</Application>
  <DocSecurity>0</DocSecurity>
  <Lines>421</Lines>
  <Paragraphs>119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59692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lignes directrices sur les coûts de financement de la réduction progressive des HFC dans les pays visés à l’article 5, comprenant l’examen de l’opérationnalisation du paragraphe 24 de la décision XXVIII/2</dc:title>
  <dc:creator>HBE</dc:creator>
  <cp:lastModifiedBy>Kata Koppel</cp:lastModifiedBy>
  <cp:revision>39</cp:revision>
  <cp:lastPrinted>2001-05-26T16:40:00Z</cp:lastPrinted>
  <dcterms:created xsi:type="dcterms:W3CDTF">2023-09-13T14:18:00Z</dcterms:created>
  <dcterms:modified xsi:type="dcterms:W3CDTF">2023-11-27T22:52:00Z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0x010100FF091D37E80889488D2A11C8FE79D85E</vt:lpwstr>
  </property>
  <property fmtid="{D5CDD505-2E9C-101B-9397-08002B2CF9AE}" pid="5" name="Order">
    <vt:r8>147800</vt:r8>
  </property>
  <property fmtid="{D5CDD505-2E9C-101B-9397-08002B2CF9AE}" pid="6" name="MediaServiceImageTags">
    <vt:lpwstr/>
  </property>
  <property fmtid="{D5CDD505-2E9C-101B-9397-08002B2CF9AE}" pid="7" name="lcf76f155ced4ddcb4097134ff3c332f">
    <vt:lpwstr/>
  </property>
</Properties>
</file>