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5" w:type="dxa"/>
        <w:tblInd w:w="-432" w:type="dxa"/>
        <w:tblLayout w:type="fixed"/>
        <w:tblLook w:val="04A0" w:firstRow="1" w:lastRow="0" w:firstColumn="1" w:lastColumn="0" w:noHBand="0" w:noVBand="1"/>
      </w:tblPr>
      <w:tblGrid>
        <w:gridCol w:w="2071"/>
        <w:gridCol w:w="4424"/>
        <w:gridCol w:w="4590"/>
      </w:tblGrid>
      <w:tr w:rsidR="00F15843" w:rsidRPr="001D6C5A" w14:paraId="0158A4BA" w14:textId="77777777" w:rsidTr="00F15843">
        <w:trPr>
          <w:trHeight w:val="720"/>
        </w:trPr>
        <w:tc>
          <w:tcPr>
            <w:tcW w:w="6494" w:type="dxa"/>
            <w:gridSpan w:val="2"/>
            <w:tcBorders>
              <w:top w:val="nil"/>
              <w:left w:val="nil"/>
              <w:bottom w:val="single" w:sz="18" w:space="0" w:color="auto"/>
              <w:right w:val="nil"/>
            </w:tcBorders>
            <w:hideMark/>
          </w:tcPr>
          <w:p w14:paraId="26ED9EE3" w14:textId="77777777" w:rsidR="00F15843" w:rsidRPr="001D6C5A" w:rsidRDefault="00F15843">
            <w:pPr>
              <w:rPr>
                <w:rFonts w:ascii="Univers" w:hAnsi="Univers"/>
                <w:b/>
                <w:sz w:val="28"/>
                <w:szCs w:val="28"/>
              </w:rPr>
            </w:pPr>
            <w:r w:rsidRPr="001D6C5A">
              <w:rPr>
                <w:rFonts w:ascii="Univers" w:hAnsi="Univers"/>
                <w:b/>
                <w:sz w:val="28"/>
                <w:szCs w:val="28"/>
              </w:rPr>
              <w:t>NACIONES</w:t>
            </w:r>
          </w:p>
          <w:p w14:paraId="04F53D0A" w14:textId="77777777" w:rsidR="00F15843" w:rsidRPr="001D6C5A" w:rsidRDefault="00F15843">
            <w:pPr>
              <w:rPr>
                <w:rFonts w:ascii="Univers" w:hAnsi="Univers"/>
                <w:b/>
                <w:sz w:val="28"/>
                <w:szCs w:val="28"/>
              </w:rPr>
            </w:pPr>
            <w:r w:rsidRPr="001D6C5A">
              <w:rPr>
                <w:rFonts w:ascii="Univers" w:hAnsi="Univers"/>
                <w:b/>
                <w:sz w:val="28"/>
                <w:szCs w:val="28"/>
              </w:rPr>
              <w:t>UNIDAS</w:t>
            </w:r>
          </w:p>
        </w:tc>
        <w:tc>
          <w:tcPr>
            <w:tcW w:w="4590" w:type="dxa"/>
            <w:tcBorders>
              <w:top w:val="nil"/>
              <w:left w:val="nil"/>
              <w:bottom w:val="single" w:sz="18" w:space="0" w:color="auto"/>
              <w:right w:val="nil"/>
            </w:tcBorders>
            <w:hideMark/>
          </w:tcPr>
          <w:p w14:paraId="4F33628D" w14:textId="77777777" w:rsidR="00F15843" w:rsidRPr="001D6C5A" w:rsidRDefault="00F15843">
            <w:pPr>
              <w:jc w:val="right"/>
              <w:rPr>
                <w:rFonts w:asciiTheme="minorBidi" w:hAnsiTheme="minorBidi" w:cstheme="minorBidi"/>
                <w:sz w:val="52"/>
                <w:szCs w:val="52"/>
              </w:rPr>
            </w:pPr>
            <w:r w:rsidRPr="001D6C5A">
              <w:rPr>
                <w:rFonts w:asciiTheme="minorBidi" w:hAnsiTheme="minorBidi" w:cstheme="minorBidi"/>
                <w:b/>
                <w:sz w:val="72"/>
              </w:rPr>
              <w:t>EP</w:t>
            </w:r>
          </w:p>
        </w:tc>
      </w:tr>
      <w:tr w:rsidR="00F15843" w:rsidRPr="001D6C5A" w14:paraId="68C9F3A8" w14:textId="77777777" w:rsidTr="00F15843">
        <w:trPr>
          <w:trHeight w:val="2718"/>
        </w:trPr>
        <w:tc>
          <w:tcPr>
            <w:tcW w:w="2070" w:type="dxa"/>
            <w:tcBorders>
              <w:top w:val="nil"/>
              <w:left w:val="nil"/>
              <w:bottom w:val="single" w:sz="36" w:space="0" w:color="auto"/>
              <w:right w:val="nil"/>
            </w:tcBorders>
            <w:hideMark/>
          </w:tcPr>
          <w:p w14:paraId="40B41D75" w14:textId="54AF0910" w:rsidR="00F15843" w:rsidRPr="001D6C5A" w:rsidRDefault="00F15843">
            <w:r w:rsidRPr="001D6C5A">
              <w:rPr>
                <w:noProof/>
                <w:lang w:val="en-US"/>
              </w:rPr>
              <w:drawing>
                <wp:anchor distT="0" distB="0" distL="114300" distR="114300" simplePos="0" relativeHeight="251657216" behindDoc="0" locked="0" layoutInCell="1" allowOverlap="1" wp14:anchorId="7E266345" wp14:editId="648B725B">
                  <wp:simplePos x="0" y="0"/>
                  <wp:positionH relativeFrom="column">
                    <wp:posOffset>24765</wp:posOffset>
                  </wp:positionH>
                  <wp:positionV relativeFrom="paragraph">
                    <wp:posOffset>932180</wp:posOffset>
                  </wp:positionV>
                  <wp:extent cx="800100" cy="705485"/>
                  <wp:effectExtent l="0" t="0" r="0" b="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1D6C5A">
              <w:rPr>
                <w:noProof/>
                <w:lang w:val="en-US"/>
              </w:rPr>
              <w:drawing>
                <wp:anchor distT="0" distB="0" distL="114300" distR="114300" simplePos="0" relativeHeight="251658240" behindDoc="1" locked="0" layoutInCell="0" allowOverlap="1" wp14:anchorId="21BB3BB0" wp14:editId="44C46E18">
                  <wp:simplePos x="0" y="0"/>
                  <wp:positionH relativeFrom="column">
                    <wp:posOffset>0</wp:posOffset>
                  </wp:positionH>
                  <wp:positionV relativeFrom="paragraph">
                    <wp:posOffset>114300</wp:posOffset>
                  </wp:positionV>
                  <wp:extent cx="822960" cy="731520"/>
                  <wp:effectExtent l="0" t="0" r="0" b="0"/>
                  <wp:wrapNone/>
                  <wp:docPr id="4" name="Picture 4" descr="A black and white drawing of a cat'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drawing of a cat's face&#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424" w:type="dxa"/>
            <w:tcBorders>
              <w:top w:val="nil"/>
              <w:left w:val="nil"/>
              <w:bottom w:val="single" w:sz="36" w:space="0" w:color="auto"/>
              <w:right w:val="nil"/>
            </w:tcBorders>
          </w:tcPr>
          <w:p w14:paraId="58DAD996" w14:textId="77777777" w:rsidR="00F15843" w:rsidRPr="001D6C5A" w:rsidRDefault="00F15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EDA2AC1" w14:textId="77777777" w:rsidR="00F15843" w:rsidRPr="001D6C5A" w:rsidRDefault="00F15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Programa de las</w:t>
            </w:r>
          </w:p>
          <w:p w14:paraId="72A71117" w14:textId="77777777" w:rsidR="00F15843" w:rsidRPr="001D6C5A" w:rsidRDefault="00F15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Naciones Unidas</w:t>
            </w:r>
          </w:p>
          <w:p w14:paraId="0E479D8A" w14:textId="77777777" w:rsidR="00F15843" w:rsidRPr="001D6C5A" w:rsidRDefault="00F158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para el Medio Ambiente</w:t>
            </w:r>
          </w:p>
          <w:p w14:paraId="22213C1B" w14:textId="4C6D5688" w:rsidR="00F15843" w:rsidRPr="001D6C5A" w:rsidRDefault="00F15843" w:rsidP="00194E0E">
            <w:pPr>
              <w:spacing w:before="720"/>
            </w:pPr>
          </w:p>
        </w:tc>
        <w:tc>
          <w:tcPr>
            <w:tcW w:w="4590" w:type="dxa"/>
            <w:tcBorders>
              <w:top w:val="nil"/>
              <w:left w:val="nil"/>
              <w:bottom w:val="single" w:sz="36" w:space="0" w:color="auto"/>
              <w:right w:val="nil"/>
            </w:tcBorders>
          </w:tcPr>
          <w:p w14:paraId="700B9C11" w14:textId="77777777" w:rsidR="00F15843" w:rsidRPr="001D6C5A" w:rsidRDefault="00F15843"/>
          <w:p w14:paraId="086F243A" w14:textId="77777777" w:rsidR="00F15843" w:rsidRPr="001D6C5A" w:rsidRDefault="00F15843">
            <w:proofErr w:type="spellStart"/>
            <w:r w:rsidRPr="001D6C5A">
              <w:t>Distr</w:t>
            </w:r>
            <w:proofErr w:type="spellEnd"/>
            <w:r w:rsidRPr="001D6C5A">
              <w:t>.</w:t>
            </w:r>
          </w:p>
          <w:p w14:paraId="2ACD75DA" w14:textId="77777777" w:rsidR="00F15843" w:rsidRPr="001D6C5A" w:rsidRDefault="00F15843">
            <w:r w:rsidRPr="001D6C5A">
              <w:t>GENERAL</w:t>
            </w:r>
          </w:p>
          <w:p w14:paraId="272EE930" w14:textId="77777777" w:rsidR="00F15843" w:rsidRPr="001D6C5A" w:rsidRDefault="00F15843"/>
          <w:p w14:paraId="4DB4AABB" w14:textId="2971C605" w:rsidR="00F15843" w:rsidRPr="001D6C5A" w:rsidRDefault="001964AA">
            <w:r>
              <w:fldChar w:fldCharType="begin"/>
            </w:r>
            <w:r>
              <w:instrText xml:space="preserve"> DOCPROPERTY "Document number"  \* MERGEFORMAT </w:instrText>
            </w:r>
            <w:r>
              <w:fldChar w:fldCharType="separate"/>
            </w:r>
            <w:r w:rsidR="00B203BB">
              <w:t>UNEP/</w:t>
            </w:r>
            <w:proofErr w:type="spellStart"/>
            <w:r w:rsidR="00B203BB">
              <w:t>OzL.Pro</w:t>
            </w:r>
            <w:proofErr w:type="spellEnd"/>
            <w:r w:rsidR="00B203BB">
              <w:t>/</w:t>
            </w:r>
            <w:proofErr w:type="spellStart"/>
            <w:r w:rsidR="00B203BB">
              <w:t>ExCom</w:t>
            </w:r>
            <w:proofErr w:type="spellEnd"/>
            <w:r w:rsidR="00B203BB">
              <w:t>/87/5</w:t>
            </w:r>
            <w:r>
              <w:fldChar w:fldCharType="end"/>
            </w:r>
          </w:p>
          <w:p w14:paraId="2706AF09" w14:textId="22CFBA24" w:rsidR="00F15843" w:rsidRPr="001D6C5A" w:rsidRDefault="00F15843">
            <w:r w:rsidRPr="001D6C5A">
              <w:fldChar w:fldCharType="begin"/>
            </w:r>
            <w:r w:rsidRPr="001D6C5A">
              <w:instrText xml:space="preserve"> DOCPROPERTY "Revision date" \@ "d MMMM YYYY"  \* MERGEFORMAT </w:instrText>
            </w:r>
            <w:r w:rsidRPr="001D6C5A">
              <w:fldChar w:fldCharType="separate"/>
            </w:r>
            <w:r w:rsidR="00B203BB">
              <w:t>23 junio 2021</w:t>
            </w:r>
            <w:r w:rsidRPr="001D6C5A">
              <w:fldChar w:fldCharType="end"/>
            </w:r>
          </w:p>
          <w:p w14:paraId="4675C3B6" w14:textId="77777777" w:rsidR="00F15843" w:rsidRPr="001D6C5A" w:rsidRDefault="00F15843">
            <w:pPr>
              <w:rPr>
                <w:caps/>
              </w:rPr>
            </w:pPr>
          </w:p>
          <w:p w14:paraId="2EE1F5FC" w14:textId="77777777" w:rsidR="00F15843" w:rsidRPr="001D6C5A" w:rsidRDefault="00F15843">
            <w:r w:rsidRPr="001D6C5A">
              <w:t xml:space="preserve">ESPAÑOL </w:t>
            </w:r>
          </w:p>
          <w:p w14:paraId="2DA6885C" w14:textId="77777777" w:rsidR="00F15843" w:rsidRPr="001D6C5A" w:rsidRDefault="00F15843">
            <w:r w:rsidRPr="001D6C5A">
              <w:t>ORIGINAL: INGLÉS</w:t>
            </w:r>
          </w:p>
        </w:tc>
      </w:tr>
    </w:tbl>
    <w:p w14:paraId="4C208FEC" w14:textId="77777777" w:rsidR="00F15843" w:rsidRPr="001D6C5A" w:rsidRDefault="00F15843" w:rsidP="00F15843">
      <w:pPr>
        <w:jc w:val="left"/>
      </w:pPr>
      <w:r w:rsidRPr="001D6C5A">
        <w:t>COMITÉ EJECUTIVO DEL FONDO MULTILATERAL</w:t>
      </w:r>
      <w:r w:rsidRPr="001D6C5A">
        <w:br/>
        <w:t xml:space="preserve">  PARA LA APLICACIÓN DEL</w:t>
      </w:r>
      <w:r w:rsidRPr="001D6C5A">
        <w:br/>
        <w:t xml:space="preserve">  PROTOCOLO DE MONTREAL</w:t>
      </w:r>
    </w:p>
    <w:p w14:paraId="183E1C0A" w14:textId="77777777" w:rsidR="00F15843" w:rsidRPr="001D6C5A" w:rsidRDefault="00F15843" w:rsidP="00F15843">
      <w:pPr>
        <w:jc w:val="left"/>
      </w:pPr>
      <w:r w:rsidRPr="001D6C5A">
        <w:t>Octogésima séptima Reunión</w:t>
      </w:r>
      <w:r w:rsidRPr="001D6C5A">
        <w:br/>
        <w:t>Montreal, 28 de junio – 2 de julio de 2021</w:t>
      </w:r>
      <w:r w:rsidRPr="001D6C5A">
        <w:rPr>
          <w:rStyle w:val="FootnoteReference"/>
        </w:rPr>
        <w:footnoteReference w:id="1"/>
      </w:r>
    </w:p>
    <w:p w14:paraId="346B6936" w14:textId="77777777" w:rsidR="00C15867" w:rsidRPr="001D6C5A" w:rsidRDefault="00C15867" w:rsidP="00857077">
      <w:pPr>
        <w:jc w:val="left"/>
      </w:pPr>
    </w:p>
    <w:p w14:paraId="1E6C2462" w14:textId="02780FD0" w:rsidR="00D90E45" w:rsidRDefault="00D90E45" w:rsidP="00857077">
      <w:pPr>
        <w:jc w:val="left"/>
      </w:pPr>
    </w:p>
    <w:p w14:paraId="53034B5E" w14:textId="77777777" w:rsidR="001964AA" w:rsidRPr="001D6C5A" w:rsidRDefault="001964AA" w:rsidP="00857077">
      <w:pPr>
        <w:jc w:val="left"/>
      </w:pPr>
    </w:p>
    <w:p w14:paraId="7034E134" w14:textId="37A6D74C" w:rsidR="00B507FC" w:rsidRDefault="00194E0E" w:rsidP="00B507FC">
      <w:pPr>
        <w:jc w:val="center"/>
        <w:rPr>
          <w:b/>
        </w:rPr>
      </w:pPr>
      <w:r w:rsidRPr="001D6C5A">
        <w:rPr>
          <w:b/>
        </w:rPr>
        <w:t>PRESUPUESTOS DE LA SECRETARÍA DEL FONDO APROBADOS PARA 2020 Y 2021, REVISADO PARA 2022 Y PROPUESTO PARA 2023</w:t>
      </w:r>
    </w:p>
    <w:p w14:paraId="169E5FA5" w14:textId="77777777" w:rsidR="001964AA" w:rsidRPr="001D6C5A" w:rsidRDefault="001964AA" w:rsidP="00B507FC">
      <w:pPr>
        <w:jc w:val="center"/>
        <w:rPr>
          <w:b/>
        </w:rPr>
      </w:pPr>
    </w:p>
    <w:p w14:paraId="707159BD" w14:textId="77777777" w:rsidR="00B507FC" w:rsidRPr="001D6C5A" w:rsidRDefault="00B507FC" w:rsidP="00B507FC">
      <w:pPr>
        <w:jc w:val="center"/>
        <w:outlineLvl w:val="0"/>
        <w:rPr>
          <w:b/>
          <w:caps/>
        </w:rPr>
      </w:pPr>
    </w:p>
    <w:p w14:paraId="7758FA53" w14:textId="4F3F1EF0" w:rsidR="00B507FC" w:rsidRPr="001D6C5A" w:rsidRDefault="00DB1AAE" w:rsidP="00A93406">
      <w:pPr>
        <w:pStyle w:val="Heading1"/>
      </w:pPr>
      <w:r w:rsidRPr="001D6C5A">
        <w:t xml:space="preserve">La </w:t>
      </w:r>
      <w:r w:rsidRPr="001D6C5A">
        <w:rPr>
          <w:rFonts w:ascii="TimesNewRomanPSMT" w:hAnsi="TimesNewRomanPSMT"/>
        </w:rPr>
        <w:t>Secretaría</w:t>
      </w:r>
      <w:r w:rsidRPr="001D6C5A">
        <w:t xml:space="preserve"> presenta el documento sobre los presupuestos aprobados, revisados y propuestos de la Secretaría del Fondo para su consideración y aprobación por parte del Comité Ejecutivo cada año en la última reunión del año. Como resultado de la pandemia del COVID-19, la 86ª reunión (es decir, la última reunión de 2020, inicialmente prevista para el mes de noviembre) no se pudo celebrar en persona; de conformidad con el procedimiento acordado para la celebración de la 86ª reunión.</w:t>
      </w:r>
      <w:r w:rsidR="00E821F0" w:rsidRPr="001D6C5A">
        <w:rPr>
          <w:rStyle w:val="FootnoteReference"/>
        </w:rPr>
        <w:footnoteReference w:id="2"/>
      </w:r>
      <w:r w:rsidRPr="001D6C5A">
        <w:t xml:space="preserve"> Se aplazó la consideración de la cuestión del orden del día sobre los Presupuestos de la Secretaría del Fondo aprobado para 2021, revisado para 2022 y propuesto para 2023</w:t>
      </w:r>
      <w:r w:rsidR="001533F5" w:rsidRPr="001D6C5A">
        <w:rPr>
          <w:rStyle w:val="FootnoteReference"/>
        </w:rPr>
        <w:footnoteReference w:id="3"/>
      </w:r>
      <w:r w:rsidRPr="001D6C5A">
        <w:t xml:space="preserve"> a la reunión 87ª.</w:t>
      </w:r>
      <w:r w:rsidR="00DF10BA" w:rsidRPr="001D6C5A">
        <w:rPr>
          <w:rStyle w:val="FootnoteReference"/>
        </w:rPr>
        <w:footnoteReference w:id="4"/>
      </w:r>
      <w:r w:rsidRPr="001D6C5A">
        <w:t xml:space="preserve"> </w:t>
      </w:r>
    </w:p>
    <w:p w14:paraId="79816B7C" w14:textId="2D3A7B55" w:rsidR="00DB1AAE" w:rsidRPr="001D6C5A" w:rsidDel="00DB1AAE" w:rsidRDefault="00E821F0" w:rsidP="00DB1AAE">
      <w:pPr>
        <w:numPr>
          <w:ilvl w:val="0"/>
          <w:numId w:val="1"/>
        </w:numPr>
        <w:spacing w:after="240"/>
        <w:outlineLvl w:val="0"/>
      </w:pPr>
      <w:r w:rsidRPr="001D6C5A">
        <w:t>En su 84ª reunión, el Comité Ejecutivo aprobó, entre otras cosas, el presupuesto propuesto para 2022 de la Secretaría del Fondo sobre la base del presupuesto aprobado para 2021, incluyendo dos reuniones en Montreal y un incremento del 3 por ciento en los costos de personal, y pidió a la Secretaría que siguiera supervisando sus costos de personal para evaluar el ritmo de incremento apropiado para los años futuros e informar a la 86ª reunión, teniendo en cuenta los gastos de la Secretaría presentados en las cuentas definitivas de 2019 (decisión 84/6 b) ii) y c)).</w:t>
      </w:r>
    </w:p>
    <w:p w14:paraId="2B8848BA" w14:textId="3EA5091A" w:rsidR="00B507FC" w:rsidRPr="001D6C5A" w:rsidRDefault="00FA3976" w:rsidP="00B507FC">
      <w:pPr>
        <w:numPr>
          <w:ilvl w:val="0"/>
          <w:numId w:val="1"/>
        </w:numPr>
        <w:spacing w:after="240"/>
        <w:outlineLvl w:val="0"/>
      </w:pPr>
      <w:r w:rsidRPr="001D6C5A">
        <w:t xml:space="preserve">Este documento presenta un análisis de los gastos de personal en los últimos tres años para determinar el ritmo de incremento apropiado para los años futuros como respuesta a la decisión 84/6 c), y presenta el presupuesto aprobado para 2021, el revisado para 2022 y el propuesto para 2023 de la Secretaría del Fondo sobre la base del análisis. </w:t>
      </w:r>
    </w:p>
    <w:p w14:paraId="265AC3BD" w14:textId="77777777" w:rsidR="00B507FC" w:rsidRPr="001D6C5A" w:rsidRDefault="00B507FC" w:rsidP="00E529E3">
      <w:pPr>
        <w:pStyle w:val="Heading1"/>
      </w:pPr>
      <w:r w:rsidRPr="001D6C5A">
        <w:lastRenderedPageBreak/>
        <w:t>El documento consta de las secciones siguientes:</w:t>
      </w:r>
    </w:p>
    <w:p w14:paraId="0313FE09" w14:textId="55E1C099" w:rsidR="00B507FC" w:rsidRPr="001D6C5A" w:rsidRDefault="00F27F81" w:rsidP="00B507FC">
      <w:pPr>
        <w:numPr>
          <w:ilvl w:val="0"/>
          <w:numId w:val="22"/>
        </w:numPr>
        <w:ind w:left="1440" w:hanging="720"/>
        <w:contextualSpacing/>
        <w:rPr>
          <w:color w:val="000000" w:themeColor="text1"/>
        </w:rPr>
      </w:pPr>
      <w:r w:rsidRPr="001D6C5A">
        <w:rPr>
          <w:color w:val="000000" w:themeColor="text1"/>
        </w:rPr>
        <w:t>Análisis de gastos de personal</w:t>
      </w:r>
    </w:p>
    <w:p w14:paraId="0032BC15" w14:textId="3B1E68AA" w:rsidR="00483A7C" w:rsidRPr="001D6C5A" w:rsidRDefault="00483A7C" w:rsidP="00B507FC">
      <w:pPr>
        <w:numPr>
          <w:ilvl w:val="0"/>
          <w:numId w:val="22"/>
        </w:numPr>
        <w:ind w:left="1440" w:hanging="720"/>
        <w:contextualSpacing/>
        <w:rPr>
          <w:color w:val="000000" w:themeColor="text1"/>
        </w:rPr>
      </w:pPr>
      <w:r w:rsidRPr="001D6C5A">
        <w:rPr>
          <w:color w:val="000000" w:themeColor="text1"/>
        </w:rPr>
        <w:t>Aprobados para 2020 y 2021</w:t>
      </w:r>
    </w:p>
    <w:p w14:paraId="318C9A5C" w14:textId="284F2B09" w:rsidR="00B507FC" w:rsidRPr="001D6C5A" w:rsidRDefault="00B507FC" w:rsidP="00B507FC">
      <w:pPr>
        <w:numPr>
          <w:ilvl w:val="0"/>
          <w:numId w:val="22"/>
        </w:numPr>
        <w:ind w:left="1440" w:hanging="720"/>
        <w:contextualSpacing/>
        <w:rPr>
          <w:color w:val="000000" w:themeColor="text1"/>
        </w:rPr>
      </w:pPr>
      <w:r w:rsidRPr="001D6C5A">
        <w:rPr>
          <w:color w:val="000000" w:themeColor="text1"/>
        </w:rPr>
        <w:t xml:space="preserve">Presupuesto revisado para 2022 </w:t>
      </w:r>
    </w:p>
    <w:p w14:paraId="7A0A854C" w14:textId="24A311A6" w:rsidR="00B507FC" w:rsidRPr="001D6C5A" w:rsidRDefault="00B507FC" w:rsidP="00B507FC">
      <w:pPr>
        <w:numPr>
          <w:ilvl w:val="0"/>
          <w:numId w:val="22"/>
        </w:numPr>
        <w:ind w:left="1440" w:hanging="720"/>
        <w:contextualSpacing/>
        <w:rPr>
          <w:color w:val="000000" w:themeColor="text1"/>
        </w:rPr>
      </w:pPr>
      <w:r w:rsidRPr="001D6C5A">
        <w:rPr>
          <w:color w:val="000000" w:themeColor="text1"/>
        </w:rPr>
        <w:t>Presupuesto propuesto para 2023</w:t>
      </w:r>
    </w:p>
    <w:p w14:paraId="00A8B890" w14:textId="62B5813A" w:rsidR="00B507FC" w:rsidRPr="001D6C5A" w:rsidRDefault="00E529E3" w:rsidP="00B507FC">
      <w:pPr>
        <w:numPr>
          <w:ilvl w:val="0"/>
          <w:numId w:val="22"/>
        </w:numPr>
        <w:ind w:left="1440" w:hanging="720"/>
        <w:contextualSpacing/>
        <w:rPr>
          <w:color w:val="000000" w:themeColor="text1"/>
        </w:rPr>
      </w:pPr>
      <w:r w:rsidRPr="001D6C5A">
        <w:rPr>
          <w:color w:val="000000" w:themeColor="text1"/>
        </w:rPr>
        <w:t>Recomendación</w:t>
      </w:r>
    </w:p>
    <w:p w14:paraId="682B7492" w14:textId="77777777" w:rsidR="00A910C3" w:rsidRPr="00A826F4" w:rsidRDefault="00A910C3" w:rsidP="00A910C3">
      <w:pPr>
        <w:ind w:left="1440"/>
        <w:contextualSpacing/>
        <w:rPr>
          <w:color w:val="000000" w:themeColor="text1"/>
        </w:rPr>
      </w:pPr>
    </w:p>
    <w:p w14:paraId="68BBA297" w14:textId="7678E58F" w:rsidR="00B507FC" w:rsidRPr="001D6C5A" w:rsidRDefault="006614F9" w:rsidP="00F10292">
      <w:pPr>
        <w:pStyle w:val="Heading1"/>
      </w:pPr>
      <w:r w:rsidRPr="001D6C5A">
        <w:t xml:space="preserve">En el Anexo I del presente documento figuran los presupuestos de la Secretaría del Fondo aprobados para 2020 y 2021, el revisado para 2022, y el propuesto para 2023. </w:t>
      </w:r>
    </w:p>
    <w:p w14:paraId="01596329" w14:textId="41310CD6" w:rsidR="00B507FC" w:rsidRPr="001D6C5A" w:rsidRDefault="00F27F81" w:rsidP="00B507FC">
      <w:pPr>
        <w:rPr>
          <w:b/>
        </w:rPr>
      </w:pPr>
      <w:r w:rsidRPr="001D6C5A">
        <w:rPr>
          <w:b/>
        </w:rPr>
        <w:t>Análisis de gastos de personal</w:t>
      </w:r>
    </w:p>
    <w:p w14:paraId="5D3DC960" w14:textId="77777777" w:rsidR="00EC4A89" w:rsidRPr="001D6C5A" w:rsidRDefault="00EC4A89" w:rsidP="00B507FC">
      <w:pPr>
        <w:rPr>
          <w:b/>
        </w:rPr>
      </w:pPr>
    </w:p>
    <w:p w14:paraId="4B903C72" w14:textId="1EE8C19B" w:rsidR="00B507FC" w:rsidRPr="001D6C5A" w:rsidRDefault="00E529E3" w:rsidP="00F10292">
      <w:pPr>
        <w:pStyle w:val="Heading1"/>
        <w:rPr>
          <w:rFonts w:ascii="TimesNewRomanPSMT" w:hAnsi="TimesNewRomanPSMT" w:cs="TimesNewRomanPSMT"/>
        </w:rPr>
      </w:pPr>
      <w:r w:rsidRPr="001D6C5A">
        <w:t>Como respuesta a la solicitud del Comité Ejecutivo, la Secretaría ha examinado sus gastos de personal en la 60ª reunión,</w:t>
      </w:r>
      <w:r w:rsidR="002E4A67" w:rsidRPr="001D6C5A">
        <w:rPr>
          <w:rStyle w:val="FootnoteReference"/>
        </w:rPr>
        <w:footnoteReference w:id="5"/>
      </w:r>
      <w:r w:rsidRPr="001D6C5A">
        <w:t xml:space="preserve"> cuando el incremento anual del presupuesto de personal se ajustó del 5 por ciento al 3 por ciento (decisión 60/49), y en la 65ª reunión,</w:t>
      </w:r>
      <w:r w:rsidR="002E4A67" w:rsidRPr="001D6C5A">
        <w:rPr>
          <w:rStyle w:val="FootnoteReference"/>
        </w:rPr>
        <w:footnoteReference w:id="6"/>
      </w:r>
      <w:r w:rsidRPr="001D6C5A">
        <w:t xml:space="preserve"> cuando se mantuvo el incremento anual del 3 por ciento después de que se demostró que ese incremento anual era suficiente para cubrir los gastos del personal y asegurar un plan de contingencia para satisfacer costos inesperados y estaba dentro de las prácticas de elaboración de presupuestos de las normas de las Naciones Unidas (decisión 65/52 b)).</w:t>
      </w:r>
      <w:r w:rsidR="00593DB7" w:rsidRPr="001D6C5A">
        <w:rPr>
          <w:rStyle w:val="FootnoteReference"/>
          <w:rFonts w:ascii="TimesNewRomanPSMT" w:hAnsi="TimesNewRomanPSMT" w:cs="TimesNewRomanPSMT"/>
        </w:rPr>
        <w:footnoteReference w:id="7"/>
      </w:r>
    </w:p>
    <w:p w14:paraId="2DFE834D" w14:textId="07D31186" w:rsidR="00F10292" w:rsidRPr="001D6C5A" w:rsidRDefault="00095CB8" w:rsidP="00F10292">
      <w:pPr>
        <w:pStyle w:val="Heading1"/>
      </w:pPr>
      <w:r w:rsidRPr="001D6C5A">
        <w:t xml:space="preserve">El examen presentado a la 65ª reunión también consideró los costos reales de personal que se imputaron al presupuesto aprobado con un incremento del 3 por ciento con respecto al presupuesto aprobado del año anterior, y sobre la base de una tasa de ocupación total. Sobre la base de este enfoque, varias líneas presupuestarias del personal reflejaron saldos no gastados que varían según, entre otras cosas, cambios en los derechos del personal y la situación de familiares a cargo. Todos los saldos no gastados se devuelven inmediatamente al Fondo Multilateral al cierre de las cuentas del Fondo al final de cada año. </w:t>
      </w:r>
    </w:p>
    <w:p w14:paraId="49BB53FB" w14:textId="7AD978B1" w:rsidR="00B507FC" w:rsidRPr="001D6C5A" w:rsidRDefault="00F10292" w:rsidP="00F10292">
      <w:pPr>
        <w:pStyle w:val="Heading1"/>
      </w:pPr>
      <w:r w:rsidRPr="001D6C5A">
        <w:t>En el Cuadro 1 se presenta un análisis de los presupuestos de personal aprobados para 2018-2020 y los gastos reales (según lo informado en las cuentas definitivas del Fondo en 2018 y 2019, y en las cuentas provisionales de 2020), y los saldos no gastados que se devolvieron al Fondo Multilateral en 2018 y 2019.</w:t>
      </w:r>
    </w:p>
    <w:p w14:paraId="3291A8D0" w14:textId="32D6A0A5" w:rsidR="00B507FC" w:rsidRPr="001D6C5A" w:rsidRDefault="00B507FC" w:rsidP="00DB55EC">
      <w:pPr>
        <w:outlineLvl w:val="0"/>
        <w:rPr>
          <w:b/>
          <w:sz w:val="21"/>
          <w:szCs w:val="21"/>
        </w:rPr>
      </w:pPr>
      <w:r w:rsidRPr="001D6C5A">
        <w:rPr>
          <w:b/>
          <w:sz w:val="21"/>
          <w:szCs w:val="21"/>
        </w:rPr>
        <w:t>Cuadro 1: Presupuestos aprobados de personal, gastos reales y saldos para 2018-2020 ($EUA)</w:t>
      </w:r>
    </w:p>
    <w:tbl>
      <w:tblPr>
        <w:tblStyle w:val="TableGrid"/>
        <w:tblW w:w="9355" w:type="dxa"/>
        <w:tblLook w:val="04A0" w:firstRow="1" w:lastRow="0" w:firstColumn="1" w:lastColumn="0" w:noHBand="0" w:noVBand="1"/>
      </w:tblPr>
      <w:tblGrid>
        <w:gridCol w:w="2875"/>
        <w:gridCol w:w="2160"/>
        <w:gridCol w:w="2160"/>
        <w:gridCol w:w="2160"/>
      </w:tblGrid>
      <w:tr w:rsidR="00CE5A02" w:rsidRPr="001D6C5A" w14:paraId="093D4CF3" w14:textId="77777777" w:rsidTr="00716E1F">
        <w:tc>
          <w:tcPr>
            <w:tcW w:w="2875" w:type="dxa"/>
          </w:tcPr>
          <w:p w14:paraId="19060B3B" w14:textId="12FED295" w:rsidR="00F10292" w:rsidRPr="001D6C5A" w:rsidRDefault="00F10292" w:rsidP="00F10292">
            <w:pPr>
              <w:jc w:val="left"/>
              <w:outlineLvl w:val="0"/>
              <w:rPr>
                <w:b/>
                <w:sz w:val="21"/>
                <w:szCs w:val="21"/>
              </w:rPr>
            </w:pPr>
            <w:r w:rsidRPr="001D6C5A">
              <w:rPr>
                <w:b/>
                <w:sz w:val="21"/>
                <w:szCs w:val="21"/>
              </w:rPr>
              <w:t>Descripción</w:t>
            </w:r>
          </w:p>
        </w:tc>
        <w:tc>
          <w:tcPr>
            <w:tcW w:w="2160" w:type="dxa"/>
          </w:tcPr>
          <w:p w14:paraId="17E99DD8" w14:textId="1C29CB81" w:rsidR="00F10292" w:rsidRPr="001D6C5A" w:rsidRDefault="00F10292" w:rsidP="00CB314E">
            <w:pPr>
              <w:jc w:val="center"/>
              <w:outlineLvl w:val="0"/>
              <w:rPr>
                <w:b/>
                <w:sz w:val="21"/>
                <w:szCs w:val="21"/>
              </w:rPr>
            </w:pPr>
            <w:r w:rsidRPr="001D6C5A">
              <w:rPr>
                <w:b/>
                <w:sz w:val="21"/>
                <w:szCs w:val="21"/>
              </w:rPr>
              <w:t>2018</w:t>
            </w:r>
          </w:p>
        </w:tc>
        <w:tc>
          <w:tcPr>
            <w:tcW w:w="2160" w:type="dxa"/>
          </w:tcPr>
          <w:p w14:paraId="78591EEA" w14:textId="0A70C219" w:rsidR="00F10292" w:rsidRPr="001D6C5A" w:rsidRDefault="00F10292" w:rsidP="00CB314E">
            <w:pPr>
              <w:jc w:val="center"/>
              <w:outlineLvl w:val="0"/>
              <w:rPr>
                <w:b/>
                <w:sz w:val="21"/>
                <w:szCs w:val="21"/>
              </w:rPr>
            </w:pPr>
            <w:r w:rsidRPr="001D6C5A">
              <w:rPr>
                <w:b/>
                <w:sz w:val="21"/>
                <w:szCs w:val="21"/>
              </w:rPr>
              <w:t>2019</w:t>
            </w:r>
          </w:p>
        </w:tc>
        <w:tc>
          <w:tcPr>
            <w:tcW w:w="2160" w:type="dxa"/>
          </w:tcPr>
          <w:p w14:paraId="0E03E0BC" w14:textId="6E973635" w:rsidR="00F10292" w:rsidRPr="001D6C5A" w:rsidRDefault="00F10292" w:rsidP="00CB314E">
            <w:pPr>
              <w:jc w:val="center"/>
              <w:outlineLvl w:val="0"/>
              <w:rPr>
                <w:b/>
                <w:sz w:val="21"/>
                <w:szCs w:val="21"/>
              </w:rPr>
            </w:pPr>
            <w:r w:rsidRPr="001D6C5A">
              <w:rPr>
                <w:b/>
                <w:sz w:val="21"/>
                <w:szCs w:val="21"/>
              </w:rPr>
              <w:t>2020*</w:t>
            </w:r>
          </w:p>
        </w:tc>
      </w:tr>
      <w:tr w:rsidR="00CE5A02" w:rsidRPr="001D6C5A" w14:paraId="3F5D98DA" w14:textId="77777777" w:rsidTr="00716E1F">
        <w:tc>
          <w:tcPr>
            <w:tcW w:w="2875" w:type="dxa"/>
          </w:tcPr>
          <w:p w14:paraId="0FBDACB8" w14:textId="35EDA442" w:rsidR="00F10292" w:rsidRPr="001D6C5A" w:rsidRDefault="00F10292" w:rsidP="00716E1F">
            <w:pPr>
              <w:outlineLvl w:val="0"/>
              <w:rPr>
                <w:sz w:val="21"/>
                <w:szCs w:val="21"/>
              </w:rPr>
            </w:pPr>
            <w:r w:rsidRPr="001D6C5A">
              <w:rPr>
                <w:sz w:val="21"/>
                <w:szCs w:val="21"/>
              </w:rPr>
              <w:t>Presupuesto aprobado de personal</w:t>
            </w:r>
          </w:p>
        </w:tc>
        <w:tc>
          <w:tcPr>
            <w:tcW w:w="2160" w:type="dxa"/>
            <w:tcMar>
              <w:left w:w="115" w:type="dxa"/>
              <w:right w:w="288" w:type="dxa"/>
            </w:tcMar>
          </w:tcPr>
          <w:p w14:paraId="7A97C949" w14:textId="605A38D5" w:rsidR="00F10292" w:rsidRPr="001D6C5A" w:rsidRDefault="00F10292" w:rsidP="00CB314E">
            <w:pPr>
              <w:jc w:val="right"/>
              <w:outlineLvl w:val="0"/>
              <w:rPr>
                <w:sz w:val="21"/>
                <w:szCs w:val="21"/>
              </w:rPr>
            </w:pPr>
            <w:r w:rsidRPr="001D6C5A">
              <w:rPr>
                <w:sz w:val="21"/>
                <w:szCs w:val="21"/>
              </w:rPr>
              <w:t>4.213.647</w:t>
            </w:r>
          </w:p>
        </w:tc>
        <w:tc>
          <w:tcPr>
            <w:tcW w:w="2160" w:type="dxa"/>
            <w:tcMar>
              <w:left w:w="115" w:type="dxa"/>
              <w:right w:w="288" w:type="dxa"/>
            </w:tcMar>
          </w:tcPr>
          <w:p w14:paraId="2C11E96F" w14:textId="126A8B04" w:rsidR="00F10292" w:rsidRPr="001D6C5A" w:rsidRDefault="00F10292" w:rsidP="00CB314E">
            <w:pPr>
              <w:jc w:val="right"/>
              <w:outlineLvl w:val="0"/>
              <w:rPr>
                <w:sz w:val="21"/>
                <w:szCs w:val="21"/>
              </w:rPr>
            </w:pPr>
            <w:r w:rsidRPr="001D6C5A">
              <w:rPr>
                <w:sz w:val="21"/>
                <w:szCs w:val="21"/>
              </w:rPr>
              <w:t>4.340.055</w:t>
            </w:r>
          </w:p>
        </w:tc>
        <w:tc>
          <w:tcPr>
            <w:tcW w:w="2160" w:type="dxa"/>
            <w:tcMar>
              <w:left w:w="115" w:type="dxa"/>
              <w:right w:w="288" w:type="dxa"/>
            </w:tcMar>
          </w:tcPr>
          <w:p w14:paraId="4635212A" w14:textId="66DD86CC" w:rsidR="00F10292" w:rsidRPr="001D6C5A" w:rsidRDefault="00F10292" w:rsidP="00CB314E">
            <w:pPr>
              <w:jc w:val="right"/>
              <w:outlineLvl w:val="0"/>
              <w:rPr>
                <w:sz w:val="21"/>
                <w:szCs w:val="21"/>
              </w:rPr>
            </w:pPr>
            <w:r w:rsidRPr="001D6C5A">
              <w:rPr>
                <w:sz w:val="21"/>
                <w:szCs w:val="21"/>
              </w:rPr>
              <w:t>4.470.257</w:t>
            </w:r>
          </w:p>
        </w:tc>
      </w:tr>
      <w:tr w:rsidR="00CE5A02" w:rsidRPr="001D6C5A" w14:paraId="3DB6BCA3" w14:textId="77777777" w:rsidTr="00716E1F">
        <w:tc>
          <w:tcPr>
            <w:tcW w:w="2875" w:type="dxa"/>
          </w:tcPr>
          <w:p w14:paraId="04BDB180" w14:textId="63A34831" w:rsidR="00F10292" w:rsidRPr="001D6C5A" w:rsidRDefault="00F10292" w:rsidP="00716E1F">
            <w:pPr>
              <w:outlineLvl w:val="0"/>
              <w:rPr>
                <w:sz w:val="21"/>
                <w:szCs w:val="21"/>
              </w:rPr>
            </w:pPr>
            <w:r w:rsidRPr="001D6C5A">
              <w:rPr>
                <w:sz w:val="21"/>
                <w:szCs w:val="21"/>
              </w:rPr>
              <w:t>Gastos reales</w:t>
            </w:r>
          </w:p>
        </w:tc>
        <w:tc>
          <w:tcPr>
            <w:tcW w:w="2160" w:type="dxa"/>
            <w:tcMar>
              <w:left w:w="115" w:type="dxa"/>
              <w:right w:w="288" w:type="dxa"/>
            </w:tcMar>
          </w:tcPr>
          <w:p w14:paraId="7C4F27DB" w14:textId="1D85D709" w:rsidR="00F10292" w:rsidRPr="001D6C5A" w:rsidRDefault="00F10292" w:rsidP="00CB314E">
            <w:pPr>
              <w:jc w:val="right"/>
              <w:outlineLvl w:val="0"/>
              <w:rPr>
                <w:sz w:val="21"/>
                <w:szCs w:val="21"/>
              </w:rPr>
            </w:pPr>
            <w:r w:rsidRPr="001D6C5A">
              <w:rPr>
                <w:sz w:val="21"/>
                <w:szCs w:val="21"/>
              </w:rPr>
              <w:t>3.157.542</w:t>
            </w:r>
          </w:p>
        </w:tc>
        <w:tc>
          <w:tcPr>
            <w:tcW w:w="2160" w:type="dxa"/>
            <w:tcMar>
              <w:left w:w="115" w:type="dxa"/>
              <w:right w:w="288" w:type="dxa"/>
            </w:tcMar>
          </w:tcPr>
          <w:p w14:paraId="03B8EAC8" w14:textId="6EFBF468" w:rsidR="00F10292" w:rsidRPr="001D6C5A" w:rsidRDefault="00F10292" w:rsidP="00CB314E">
            <w:pPr>
              <w:jc w:val="right"/>
              <w:outlineLvl w:val="0"/>
              <w:rPr>
                <w:sz w:val="21"/>
                <w:szCs w:val="21"/>
              </w:rPr>
            </w:pPr>
            <w:r w:rsidRPr="001D6C5A">
              <w:rPr>
                <w:sz w:val="21"/>
                <w:szCs w:val="21"/>
              </w:rPr>
              <w:t>3.037.312</w:t>
            </w:r>
          </w:p>
        </w:tc>
        <w:tc>
          <w:tcPr>
            <w:tcW w:w="2160" w:type="dxa"/>
            <w:tcMar>
              <w:left w:w="115" w:type="dxa"/>
              <w:right w:w="288" w:type="dxa"/>
            </w:tcMar>
          </w:tcPr>
          <w:p w14:paraId="6813B59F" w14:textId="0635D3E6" w:rsidR="00F10292" w:rsidRPr="001D6C5A" w:rsidRDefault="00F10292" w:rsidP="00CB314E">
            <w:pPr>
              <w:jc w:val="right"/>
              <w:outlineLvl w:val="0"/>
              <w:rPr>
                <w:sz w:val="21"/>
                <w:szCs w:val="21"/>
              </w:rPr>
            </w:pPr>
            <w:r w:rsidRPr="001D6C5A">
              <w:rPr>
                <w:sz w:val="21"/>
                <w:szCs w:val="21"/>
              </w:rPr>
              <w:t>3.251.205</w:t>
            </w:r>
          </w:p>
        </w:tc>
      </w:tr>
      <w:tr w:rsidR="00CE5A02" w:rsidRPr="001D6C5A" w14:paraId="29769B8A" w14:textId="77777777" w:rsidTr="00716E1F">
        <w:tc>
          <w:tcPr>
            <w:tcW w:w="2875" w:type="dxa"/>
          </w:tcPr>
          <w:p w14:paraId="266F868B" w14:textId="7A628E17" w:rsidR="00F10292" w:rsidRPr="001D6C5A" w:rsidRDefault="00F10292" w:rsidP="00716E1F">
            <w:pPr>
              <w:jc w:val="left"/>
              <w:outlineLvl w:val="0"/>
              <w:rPr>
                <w:sz w:val="21"/>
                <w:szCs w:val="21"/>
              </w:rPr>
            </w:pPr>
            <w:r w:rsidRPr="001D6C5A">
              <w:rPr>
                <w:sz w:val="21"/>
                <w:szCs w:val="21"/>
              </w:rPr>
              <w:t xml:space="preserve">Saldo no gastado </w:t>
            </w:r>
          </w:p>
        </w:tc>
        <w:tc>
          <w:tcPr>
            <w:tcW w:w="2160" w:type="dxa"/>
            <w:tcMar>
              <w:left w:w="115" w:type="dxa"/>
              <w:right w:w="288" w:type="dxa"/>
            </w:tcMar>
          </w:tcPr>
          <w:p w14:paraId="1F89475C" w14:textId="673E2958" w:rsidR="00F10292" w:rsidRPr="001D6C5A" w:rsidRDefault="00F10292" w:rsidP="00CB314E">
            <w:pPr>
              <w:jc w:val="right"/>
              <w:outlineLvl w:val="0"/>
              <w:rPr>
                <w:sz w:val="21"/>
                <w:szCs w:val="21"/>
              </w:rPr>
            </w:pPr>
            <w:r w:rsidRPr="001D6C5A">
              <w:rPr>
                <w:sz w:val="21"/>
                <w:szCs w:val="21"/>
              </w:rPr>
              <w:t>1.056.105</w:t>
            </w:r>
          </w:p>
        </w:tc>
        <w:tc>
          <w:tcPr>
            <w:tcW w:w="2160" w:type="dxa"/>
            <w:tcMar>
              <w:left w:w="115" w:type="dxa"/>
              <w:right w:w="288" w:type="dxa"/>
            </w:tcMar>
          </w:tcPr>
          <w:p w14:paraId="7083451F" w14:textId="68DAF1B8" w:rsidR="00F10292" w:rsidRPr="001D6C5A" w:rsidRDefault="00F10292" w:rsidP="00CB314E">
            <w:pPr>
              <w:jc w:val="right"/>
              <w:outlineLvl w:val="0"/>
              <w:rPr>
                <w:sz w:val="21"/>
                <w:szCs w:val="21"/>
              </w:rPr>
            </w:pPr>
            <w:r w:rsidRPr="001D6C5A">
              <w:rPr>
                <w:sz w:val="21"/>
                <w:szCs w:val="21"/>
              </w:rPr>
              <w:t>1.302.742</w:t>
            </w:r>
          </w:p>
        </w:tc>
        <w:tc>
          <w:tcPr>
            <w:tcW w:w="2160" w:type="dxa"/>
            <w:tcMar>
              <w:left w:w="115" w:type="dxa"/>
              <w:right w:w="288" w:type="dxa"/>
            </w:tcMar>
          </w:tcPr>
          <w:p w14:paraId="76FFB902" w14:textId="0F314BC4" w:rsidR="00F10292" w:rsidRPr="001D6C5A" w:rsidRDefault="00F10292" w:rsidP="00CB314E">
            <w:pPr>
              <w:jc w:val="right"/>
              <w:outlineLvl w:val="0"/>
              <w:rPr>
                <w:sz w:val="21"/>
                <w:szCs w:val="21"/>
              </w:rPr>
            </w:pPr>
            <w:r w:rsidRPr="001D6C5A">
              <w:rPr>
                <w:sz w:val="21"/>
                <w:szCs w:val="21"/>
              </w:rPr>
              <w:t>1.219.052</w:t>
            </w:r>
          </w:p>
        </w:tc>
      </w:tr>
      <w:tr w:rsidR="00CE5A02" w:rsidRPr="001D6C5A" w14:paraId="61AADF77" w14:textId="77777777" w:rsidTr="00716E1F">
        <w:tc>
          <w:tcPr>
            <w:tcW w:w="2875" w:type="dxa"/>
          </w:tcPr>
          <w:p w14:paraId="4639B494" w14:textId="59483450" w:rsidR="00F10292" w:rsidRPr="001D6C5A" w:rsidRDefault="00716E1F" w:rsidP="00716E1F">
            <w:pPr>
              <w:outlineLvl w:val="0"/>
              <w:rPr>
                <w:sz w:val="21"/>
                <w:szCs w:val="21"/>
              </w:rPr>
            </w:pPr>
            <w:r w:rsidRPr="001D6C5A">
              <w:rPr>
                <w:sz w:val="21"/>
                <w:szCs w:val="21"/>
              </w:rPr>
              <w:t>Saldo no gastado (%)</w:t>
            </w:r>
          </w:p>
        </w:tc>
        <w:tc>
          <w:tcPr>
            <w:tcW w:w="2160" w:type="dxa"/>
            <w:tcMar>
              <w:left w:w="115" w:type="dxa"/>
              <w:right w:w="288" w:type="dxa"/>
            </w:tcMar>
          </w:tcPr>
          <w:p w14:paraId="2ED17B7E" w14:textId="24FACF52" w:rsidR="00F10292" w:rsidRPr="001D6C5A" w:rsidRDefault="00F10292" w:rsidP="00CB314E">
            <w:pPr>
              <w:jc w:val="right"/>
              <w:outlineLvl w:val="0"/>
              <w:rPr>
                <w:sz w:val="21"/>
                <w:szCs w:val="21"/>
              </w:rPr>
            </w:pPr>
            <w:r w:rsidRPr="001D6C5A">
              <w:rPr>
                <w:sz w:val="21"/>
                <w:szCs w:val="21"/>
              </w:rPr>
              <w:t>25,06</w:t>
            </w:r>
          </w:p>
        </w:tc>
        <w:tc>
          <w:tcPr>
            <w:tcW w:w="2160" w:type="dxa"/>
            <w:tcMar>
              <w:left w:w="115" w:type="dxa"/>
              <w:right w:w="288" w:type="dxa"/>
            </w:tcMar>
          </w:tcPr>
          <w:p w14:paraId="357B4F90" w14:textId="44F03BA7" w:rsidR="00F10292" w:rsidRPr="001D6C5A" w:rsidRDefault="00F10292" w:rsidP="00CB314E">
            <w:pPr>
              <w:jc w:val="right"/>
              <w:outlineLvl w:val="0"/>
              <w:rPr>
                <w:sz w:val="21"/>
                <w:szCs w:val="21"/>
              </w:rPr>
            </w:pPr>
            <w:r w:rsidRPr="001D6C5A">
              <w:rPr>
                <w:sz w:val="21"/>
                <w:szCs w:val="21"/>
              </w:rPr>
              <w:t>30,02</w:t>
            </w:r>
          </w:p>
        </w:tc>
        <w:tc>
          <w:tcPr>
            <w:tcW w:w="2160" w:type="dxa"/>
            <w:tcMar>
              <w:left w:w="115" w:type="dxa"/>
              <w:right w:w="288" w:type="dxa"/>
            </w:tcMar>
          </w:tcPr>
          <w:p w14:paraId="56A82964" w14:textId="4F2D5EB8" w:rsidR="00F10292" w:rsidRPr="001D6C5A" w:rsidRDefault="00F10292" w:rsidP="00CB314E">
            <w:pPr>
              <w:jc w:val="right"/>
              <w:outlineLvl w:val="0"/>
              <w:rPr>
                <w:sz w:val="21"/>
                <w:szCs w:val="21"/>
              </w:rPr>
            </w:pPr>
            <w:r w:rsidRPr="001D6C5A">
              <w:rPr>
                <w:sz w:val="21"/>
                <w:szCs w:val="21"/>
              </w:rPr>
              <w:t>27,27</w:t>
            </w:r>
          </w:p>
        </w:tc>
      </w:tr>
    </w:tbl>
    <w:p w14:paraId="2AF78B4B" w14:textId="2AF2F99F" w:rsidR="00716E1F" w:rsidRPr="001D6C5A" w:rsidRDefault="00DB2D74" w:rsidP="00DB2D74">
      <w:pPr>
        <w:pStyle w:val="Heading1"/>
        <w:numPr>
          <w:ilvl w:val="0"/>
          <w:numId w:val="0"/>
        </w:numPr>
        <w:spacing w:after="0"/>
        <w:rPr>
          <w:sz w:val="20"/>
          <w:szCs w:val="20"/>
        </w:rPr>
      </w:pPr>
      <w:r w:rsidRPr="001D6C5A">
        <w:rPr>
          <w:sz w:val="20"/>
          <w:szCs w:val="20"/>
        </w:rPr>
        <w:t xml:space="preserve">* Sobre la base de las cuentas provisionales de 2020. </w:t>
      </w:r>
    </w:p>
    <w:p w14:paraId="1D6F757E" w14:textId="77777777" w:rsidR="00DB2D74" w:rsidRPr="001D6C5A" w:rsidRDefault="00DB2D74" w:rsidP="00DB2D74"/>
    <w:p w14:paraId="61036361" w14:textId="6AA7331C" w:rsidR="00906499" w:rsidRPr="001D6C5A" w:rsidRDefault="00F27F81" w:rsidP="00483A7C">
      <w:pPr>
        <w:pStyle w:val="Heading1"/>
      </w:pPr>
      <w:r w:rsidRPr="001D6C5A">
        <w:t xml:space="preserve">Los resultados del análisis concluyeron que los saldos no gastados se debían a las fluctuaciones anuales de las líneas presupuestarias del personal debido a los cambios en los derechos y beneficios del personal de acuerdo con el estatuto y el reglamento del personal de las Naciones Unidas (incluyendo el número de personas a cargo, derecho a subvenciones educativas, vacaciones en el país de origen); al número de puestos vacantes, y el desembolso parcial de asignaciones de líneas presupuestarias para contratar personal temporal; así como a las ganancias del tipo de cambio (entre $EUA y $CAN) que emanan principalmente del personal de la categoría de servicios generales; y también a una sobreestimación de algunas de las líneas presupuestarias de personal. Para elaborar los presupuestos futuros, la Secretaría </w:t>
      </w:r>
      <w:r w:rsidRPr="001D6C5A">
        <w:lastRenderedPageBreak/>
        <w:t xml:space="preserve">considerará los gastos reales de personal incurridos en las líneas presupuestarias de personal cuando estén disponibles. </w:t>
      </w:r>
    </w:p>
    <w:p w14:paraId="0FF08586" w14:textId="14CE4CB8" w:rsidR="00930A23" w:rsidRPr="001D6C5A" w:rsidRDefault="00483A7C" w:rsidP="00194E0E">
      <w:pPr>
        <w:keepNext/>
        <w:keepLines/>
        <w:spacing w:after="240"/>
        <w:rPr>
          <w:b/>
        </w:rPr>
      </w:pPr>
      <w:r w:rsidRPr="001D6C5A">
        <w:rPr>
          <w:b/>
        </w:rPr>
        <w:t>Presupuesto aprobado para 2020</w:t>
      </w:r>
    </w:p>
    <w:p w14:paraId="5D3DA7E7" w14:textId="62C02352" w:rsidR="00B957DD" w:rsidRPr="001D6C5A" w:rsidRDefault="00483A7C" w:rsidP="000C24BF">
      <w:pPr>
        <w:pStyle w:val="Heading1"/>
        <w:keepNext/>
        <w:rPr>
          <w:b/>
        </w:rPr>
      </w:pPr>
      <w:r w:rsidRPr="001D6C5A">
        <w:t>El Tesorero presentó las cuentas definitivas de 2019</w:t>
      </w:r>
      <w:r w:rsidRPr="001D6C5A">
        <w:rPr>
          <w:vertAlign w:val="superscript"/>
        </w:rPr>
        <w:footnoteReference w:id="8"/>
      </w:r>
      <w:r w:rsidRPr="001D6C5A">
        <w:t xml:space="preserve"> a la 86ª reunión. El Calendario 1.3 del documento (gastos reales con cargo al presupuesto de la Secretaría en 2019) indica un saldo no gastado de 1.806.471 $EUA, incluyendo 24.209 $EUA</w:t>
      </w:r>
      <w:r w:rsidR="00B50223" w:rsidRPr="001D6C5A">
        <w:rPr>
          <w:rStyle w:val="FootnoteReference"/>
        </w:rPr>
        <w:footnoteReference w:id="9"/>
      </w:r>
      <w:r w:rsidRPr="001D6C5A">
        <w:t xml:space="preserve"> de compromisos en 2019 que se gastarán y consignarán en 2020. En consecuencia, se han devuelto al Fondo 1.782.262 $EUA (compuestos por 1.735.073 $EUA del presupuesto de la Secretaría y 47.189 $EUA del presupuesto de Supervisión y Evaluación) (decisión 86/5 a)). </w:t>
      </w:r>
    </w:p>
    <w:p w14:paraId="4880DD52" w14:textId="7C1E4D57" w:rsidR="00B50223" w:rsidRPr="001D6C5A" w:rsidRDefault="00B50223" w:rsidP="00B957DD">
      <w:pPr>
        <w:pStyle w:val="Heading1"/>
        <w:widowControl w:val="0"/>
        <w:numPr>
          <w:ilvl w:val="0"/>
          <w:numId w:val="0"/>
        </w:numPr>
        <w:rPr>
          <w:b/>
        </w:rPr>
      </w:pPr>
      <w:r w:rsidRPr="001D6C5A">
        <w:rPr>
          <w:b/>
        </w:rPr>
        <w:t>Presupuesto aprobado para 2021</w:t>
      </w:r>
    </w:p>
    <w:p w14:paraId="318A043C" w14:textId="5AFB70F5" w:rsidR="00B50223" w:rsidRPr="001D6C5A" w:rsidRDefault="00B50223" w:rsidP="00B50223">
      <w:pPr>
        <w:pStyle w:val="Heading1"/>
      </w:pPr>
      <w:r w:rsidRPr="001D6C5A">
        <w:t>El presupuesto aprobado para 2021 de la Secretaría del Fondo ha mantenido el costo del personal en el mismo nivel hasta que se cubran los puestos vacantes.</w:t>
      </w:r>
    </w:p>
    <w:p w14:paraId="56C424CE" w14:textId="7821ECA8" w:rsidR="00B507FC" w:rsidRPr="001D6C5A" w:rsidRDefault="00B507FC" w:rsidP="00B957DD">
      <w:pPr>
        <w:pStyle w:val="Heading1"/>
        <w:widowControl w:val="0"/>
        <w:numPr>
          <w:ilvl w:val="0"/>
          <w:numId w:val="0"/>
        </w:numPr>
        <w:rPr>
          <w:b/>
        </w:rPr>
      </w:pPr>
      <w:r w:rsidRPr="001D6C5A">
        <w:rPr>
          <w:b/>
        </w:rPr>
        <w:t xml:space="preserve">Presupuesto revisado para 2022 </w:t>
      </w:r>
    </w:p>
    <w:p w14:paraId="52B94FBD" w14:textId="76481C20" w:rsidR="00B507FC" w:rsidRPr="001D6C5A" w:rsidRDefault="00483A7C" w:rsidP="00E66378">
      <w:pPr>
        <w:pStyle w:val="Heading1"/>
      </w:pPr>
      <w:r w:rsidRPr="001D6C5A">
        <w:t>Tras tomar en consideración los resultados del análisis detallado de los costos del personal, y observar que todos los puestos de la Secretaría se han cubierto (o se cubrirán en un futuro próximo), la Secretaría ajustó el presupuesto de personal aprobado para 2022 de 7.949.630 $EUA a 6.915.766 $EUA (lo que representa una reducción del 20 por ciento de los gastos de personal). Este ajuste da lugar a la devolución de 1.033.864 $EUA al Fondo Multilateral. Los costos operacionales se mantuvieron al mismo nivel con dos reuniones al año.</w:t>
      </w:r>
      <w:r w:rsidR="00B957DD" w:rsidRPr="001D6C5A">
        <w:rPr>
          <w:rStyle w:val="FootnoteReference"/>
        </w:rPr>
        <w:footnoteReference w:id="10"/>
      </w:r>
      <w:r w:rsidRPr="001D6C5A">
        <w:t xml:space="preserve"> </w:t>
      </w:r>
    </w:p>
    <w:p w14:paraId="1AE63C94" w14:textId="17019BAC" w:rsidR="00646540" w:rsidRPr="001D6C5A" w:rsidRDefault="00FC0335" w:rsidP="00B507FC">
      <w:pPr>
        <w:outlineLvl w:val="0"/>
        <w:rPr>
          <w:b/>
        </w:rPr>
      </w:pPr>
      <w:r w:rsidRPr="001D6C5A">
        <w:rPr>
          <w:b/>
        </w:rPr>
        <w:t xml:space="preserve">Presupuesto para 2023 </w:t>
      </w:r>
    </w:p>
    <w:p w14:paraId="33BDCB95" w14:textId="77777777" w:rsidR="00FC0335" w:rsidRPr="001D6C5A" w:rsidRDefault="00FC0335" w:rsidP="00B507FC">
      <w:pPr>
        <w:outlineLvl w:val="0"/>
        <w:rPr>
          <w:b/>
        </w:rPr>
      </w:pPr>
    </w:p>
    <w:p w14:paraId="7D9FAA82" w14:textId="77777777" w:rsidR="00DE6FF3" w:rsidRPr="001D6C5A" w:rsidRDefault="00B507FC" w:rsidP="00DE6FF3">
      <w:pPr>
        <w:pStyle w:val="Heading1"/>
      </w:pPr>
      <w:r w:rsidRPr="001D6C5A">
        <w:t>El presupuesto propuesto para 2023 se basa en el presupuesto revisado para 2022. Se consignan reservas para dos reuniones del Comité Ejecutivo en Montreal y se sigue aplicando una tasa de inflación del 3 por ciento a los gastos de personal solamente.</w:t>
      </w:r>
    </w:p>
    <w:p w14:paraId="20DEE163" w14:textId="19AFBBA8" w:rsidR="00B507FC" w:rsidRPr="001D6C5A" w:rsidRDefault="00B507FC" w:rsidP="006B529F">
      <w:pPr>
        <w:pStyle w:val="ListParagraph"/>
        <w:keepNext/>
        <w:keepLines/>
        <w:spacing w:after="240"/>
        <w:ind w:left="0"/>
        <w:outlineLvl w:val="0"/>
        <w:rPr>
          <w:b/>
        </w:rPr>
      </w:pPr>
      <w:r w:rsidRPr="001D6C5A">
        <w:rPr>
          <w:b/>
        </w:rPr>
        <w:t>Recomendación</w:t>
      </w:r>
    </w:p>
    <w:p w14:paraId="2179683D" w14:textId="77777777" w:rsidR="00B507FC" w:rsidRPr="001D6C5A" w:rsidRDefault="00B507FC" w:rsidP="001700D1">
      <w:pPr>
        <w:pStyle w:val="Heading1"/>
      </w:pPr>
      <w:r w:rsidRPr="001D6C5A">
        <w:t xml:space="preserve">El Comité Ejecutivo puede estimar oportuno: </w:t>
      </w:r>
    </w:p>
    <w:p w14:paraId="2BD6B364" w14:textId="77777777" w:rsidR="00872718" w:rsidRPr="001D6C5A" w:rsidRDefault="005A3410" w:rsidP="001700D1">
      <w:pPr>
        <w:pStyle w:val="Heading2"/>
      </w:pPr>
      <w:r w:rsidRPr="001D6C5A">
        <w:t>Tomar nota de:</w:t>
      </w:r>
    </w:p>
    <w:p w14:paraId="0660AD70" w14:textId="04375500" w:rsidR="00B507FC" w:rsidRPr="001D6C5A" w:rsidRDefault="00872718" w:rsidP="00872718">
      <w:pPr>
        <w:pStyle w:val="Heading3"/>
      </w:pPr>
      <w:r w:rsidRPr="001D6C5A">
        <w:t>El documento sobre los presupuestos de la Secretaría del Fondo aprobados para 2020 y 2021, el revisado para 2022, y el presupuesto para 2023 que figura en el documento UNEP/OzL.Pro/ExCom/87/5;</w:t>
      </w:r>
    </w:p>
    <w:p w14:paraId="596381F5" w14:textId="7C6EB2A2" w:rsidR="00872718" w:rsidRPr="001D6C5A" w:rsidRDefault="00872718" w:rsidP="00872718">
      <w:pPr>
        <w:pStyle w:val="Heading3"/>
      </w:pPr>
      <w:r w:rsidRPr="001D6C5A">
        <w:t>Que los 24.209 $EUA de gastos que no se consignaron en las cuentas definitivas de 2019 se habían reasignado al presupuesto de 2020;</w:t>
      </w:r>
    </w:p>
    <w:p w14:paraId="4236A79F" w14:textId="77777777" w:rsidR="006A225C" w:rsidRPr="001D6C5A" w:rsidRDefault="00B507FC" w:rsidP="001964AA">
      <w:pPr>
        <w:pStyle w:val="Heading2"/>
        <w:keepNext/>
        <w:keepLines/>
      </w:pPr>
      <w:bookmarkStart w:id="0" w:name="_GoBack"/>
      <w:r w:rsidRPr="001D6C5A">
        <w:lastRenderedPageBreak/>
        <w:t>Aprobar, como se indica en el Anexo II del presente documento:</w:t>
      </w:r>
    </w:p>
    <w:p w14:paraId="675E7810" w14:textId="640865ED" w:rsidR="00FC0335" w:rsidRPr="001D6C5A" w:rsidRDefault="006A225C" w:rsidP="001964AA">
      <w:pPr>
        <w:pStyle w:val="Heading3"/>
        <w:keepNext/>
        <w:keepLines/>
      </w:pPr>
      <w:r w:rsidRPr="001D6C5A">
        <w:t>El presupuesto revisado para 2022 de 6.915.766 $EUA sobre la base del análisis de los gastos de personal como respuesta a la decisión 84/6 c), que resultó en la devolución de 1.033.864 $EUA al Fondo Multilateral en la 87ª reunión; y</w:t>
      </w:r>
    </w:p>
    <w:bookmarkEnd w:id="0"/>
    <w:p w14:paraId="1E87507E" w14:textId="442B82AB" w:rsidR="001700D1" w:rsidRPr="001D6C5A" w:rsidRDefault="006A225C" w:rsidP="006A225C">
      <w:pPr>
        <w:pStyle w:val="Heading3"/>
      </w:pPr>
      <w:r w:rsidRPr="001D6C5A">
        <w:t>El presupuesto propuesto para 2023 de 7.039.830 $EUA, sobre la base del presupuesto revisado para 2022, que incluye dos reuniones del Comité Ejecutivo en Montreal; y un aumento del 3 por ciento para los gastos de personal.</w:t>
      </w:r>
    </w:p>
    <w:sectPr w:rsidR="001700D1" w:rsidRPr="001D6C5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2988AD" w14:textId="77777777" w:rsidR="007F6E8D" w:rsidRDefault="007F6E8D" w:rsidP="004A504B">
      <w:r>
        <w:separator/>
      </w:r>
    </w:p>
  </w:endnote>
  <w:endnote w:type="continuationSeparator" w:id="0">
    <w:p w14:paraId="514EAB7D" w14:textId="77777777" w:rsidR="007F6E8D" w:rsidRDefault="007F6E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1B53" w14:textId="04020E95" w:rsidR="00A93406" w:rsidRPr="0033525D" w:rsidRDefault="00A93406">
    <w:pPr>
      <w:jc w:val="center"/>
    </w:pPr>
    <w:r>
      <w:fldChar w:fldCharType="begin"/>
    </w:r>
    <w:r>
      <w:instrText xml:space="preserve"> PAGE </w:instrText>
    </w:r>
    <w:r>
      <w:fldChar w:fldCharType="separate"/>
    </w:r>
    <w:r w:rsidR="001964AA">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2F676" w14:textId="6AA9B7EF" w:rsidR="00A93406" w:rsidRPr="0033525D" w:rsidRDefault="00A93406">
    <w:pPr>
      <w:jc w:val="center"/>
    </w:pPr>
    <w:r>
      <w:fldChar w:fldCharType="begin"/>
    </w:r>
    <w:r>
      <w:instrText xml:space="preserve"> PAGE </w:instrText>
    </w:r>
    <w:r>
      <w:fldChar w:fldCharType="separate"/>
    </w:r>
    <w:r w:rsidR="001964AA">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F8674" w14:textId="03F55707" w:rsidR="00A93406" w:rsidRPr="00F15843" w:rsidRDefault="00F15843" w:rsidP="00F15843">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952F9" w14:textId="77777777" w:rsidR="007F6E8D" w:rsidRDefault="007F6E8D" w:rsidP="004A504B">
      <w:r>
        <w:separator/>
      </w:r>
    </w:p>
  </w:footnote>
  <w:footnote w:type="continuationSeparator" w:id="0">
    <w:p w14:paraId="26E8C8BB" w14:textId="77777777" w:rsidR="007F6E8D" w:rsidRDefault="007F6E8D" w:rsidP="004A504B">
      <w:r>
        <w:continuationSeparator/>
      </w:r>
    </w:p>
  </w:footnote>
  <w:footnote w:id="1">
    <w:p w14:paraId="55634281" w14:textId="1FC5A656" w:rsidR="00F15843" w:rsidRDefault="00F15843" w:rsidP="00F15843">
      <w:pPr>
        <w:pStyle w:val="FootnoteText"/>
        <w:rPr>
          <w:lang w:val="es-MX"/>
        </w:rPr>
      </w:pPr>
      <w:r>
        <w:rPr>
          <w:rStyle w:val="FootnoteReference"/>
        </w:rPr>
        <w:footnoteRef/>
      </w:r>
      <w:r>
        <w:rPr>
          <w:lang w:val="es-MX"/>
        </w:rPr>
        <w:t xml:space="preserve"> En junio y julio de 2021 se celebrarán reuniones en líneas y se llevará a cabo el proceso de aprobación entre período de sesiones, debido al coronavirus (COVID-19).</w:t>
      </w:r>
    </w:p>
  </w:footnote>
  <w:footnote w:id="2">
    <w:p w14:paraId="3917E5C1" w14:textId="0D53F905" w:rsidR="00A93406" w:rsidRPr="00A755FC" w:rsidRDefault="00A93406" w:rsidP="00E821F0">
      <w:pPr>
        <w:pStyle w:val="FootnoteText"/>
      </w:pPr>
      <w:r>
        <w:rPr>
          <w:rStyle w:val="FootnoteReference"/>
        </w:rPr>
        <w:footnoteRef/>
      </w:r>
      <w:r>
        <w:t xml:space="preserve"> Incluyendo dos procesos de aprobación en el periodo entre sesiones y se celebraron reuniones de subgrupos/contactos vi</w:t>
      </w:r>
      <w:r w:rsidR="001D6C5A">
        <w:t>r</w:t>
      </w:r>
      <w:r>
        <w:t>tuales y formales en línea para considerar determinados puntos del orden del día y documentos de las reuniones.</w:t>
      </w:r>
    </w:p>
  </w:footnote>
  <w:footnote w:id="3">
    <w:p w14:paraId="57DAD894" w14:textId="4AF1B749" w:rsidR="00A93406" w:rsidRPr="001533F5" w:rsidRDefault="00A93406">
      <w:pPr>
        <w:pStyle w:val="FootnoteText"/>
      </w:pPr>
      <w:r>
        <w:rPr>
          <w:rStyle w:val="FootnoteReference"/>
        </w:rPr>
        <w:footnoteRef/>
      </w:r>
      <w:r>
        <w:t xml:space="preserve"> Cuestión 4 d) del orden del día (UNEP/OzL.Pro/ExCom/86/1)</w:t>
      </w:r>
    </w:p>
  </w:footnote>
  <w:footnote w:id="4">
    <w:p w14:paraId="6F975B24" w14:textId="1B71E4F5" w:rsidR="00A93406" w:rsidRDefault="00A93406">
      <w:pPr>
        <w:pStyle w:val="FootnoteText"/>
      </w:pPr>
      <w:r>
        <w:rPr>
          <w:rStyle w:val="FootnoteReference"/>
        </w:rPr>
        <w:footnoteRef/>
      </w:r>
      <w:r>
        <w:t xml:space="preserve"> Sección 52 del documento UNEP/</w:t>
      </w:r>
      <w:proofErr w:type="spellStart"/>
      <w:r>
        <w:t>OzL.Pro</w:t>
      </w:r>
      <w:proofErr w:type="spellEnd"/>
      <w:r>
        <w:t>/</w:t>
      </w:r>
      <w:proofErr w:type="spellStart"/>
      <w:r>
        <w:t>ExCom</w:t>
      </w:r>
      <w:proofErr w:type="spellEnd"/>
      <w:r>
        <w:t>/86/100</w:t>
      </w:r>
    </w:p>
    <w:p w14:paraId="7B694033" w14:textId="77777777" w:rsidR="001964AA" w:rsidRDefault="001964AA">
      <w:pPr>
        <w:pStyle w:val="FootnoteText"/>
      </w:pPr>
    </w:p>
    <w:p w14:paraId="3CFA20D6" w14:textId="77777777" w:rsidR="001964AA" w:rsidRPr="00DF10BA" w:rsidRDefault="001964AA">
      <w:pPr>
        <w:pStyle w:val="FootnoteText"/>
      </w:pPr>
    </w:p>
  </w:footnote>
  <w:footnote w:id="5">
    <w:p w14:paraId="060EA3B9" w14:textId="1266F981" w:rsidR="002E4A67" w:rsidRPr="00CB314E" w:rsidRDefault="002E4A67" w:rsidP="002E4A67">
      <w:pPr>
        <w:pStyle w:val="FootnoteText"/>
      </w:pPr>
      <w:r>
        <w:rPr>
          <w:rStyle w:val="FootnoteReference"/>
        </w:rPr>
        <w:footnoteRef/>
      </w:r>
      <w:r>
        <w:t xml:space="preserve"> UNEP/OzL.Pro/ExCom/60/53</w:t>
      </w:r>
    </w:p>
  </w:footnote>
  <w:footnote w:id="6">
    <w:p w14:paraId="4659909E" w14:textId="66A12440" w:rsidR="002E4A67" w:rsidRDefault="002E4A67">
      <w:pPr>
        <w:pStyle w:val="FootnoteText"/>
      </w:pPr>
      <w:r>
        <w:rPr>
          <w:rStyle w:val="FootnoteReference"/>
        </w:rPr>
        <w:footnoteRef/>
      </w:r>
      <w:r>
        <w:t xml:space="preserve"> UNEP/OzL.Pro/ExCom/65/58</w:t>
      </w:r>
    </w:p>
  </w:footnote>
  <w:footnote w:id="7">
    <w:p w14:paraId="2C8F8639" w14:textId="0E667C28" w:rsidR="00A93406" w:rsidRDefault="00A93406">
      <w:pPr>
        <w:pStyle w:val="FootnoteText"/>
      </w:pPr>
      <w:r>
        <w:rPr>
          <w:rStyle w:val="FootnoteReference"/>
        </w:rPr>
        <w:footnoteRef/>
      </w:r>
      <w:r>
        <w:t xml:space="preserve"> El presupuesto de la Secretaría del Fondo no prevé un fondo/reserva para imprevistos en una línea presupuestaria específica.  </w:t>
      </w:r>
    </w:p>
  </w:footnote>
  <w:footnote w:id="8">
    <w:p w14:paraId="79BB385E" w14:textId="681B643F" w:rsidR="00483A7C" w:rsidRPr="00217811" w:rsidRDefault="00483A7C" w:rsidP="00CE5A02">
      <w:pPr>
        <w:pStyle w:val="FootnoteText"/>
        <w:tabs>
          <w:tab w:val="left" w:pos="7838"/>
        </w:tabs>
      </w:pPr>
      <w:r>
        <w:rPr>
          <w:rStyle w:val="FootnoteReference"/>
        </w:rPr>
        <w:footnoteRef/>
      </w:r>
      <w:r>
        <w:t xml:space="preserve"> UNEP/OzL.Pro/ExCom/86/5</w:t>
      </w:r>
      <w:r>
        <w:tab/>
      </w:r>
    </w:p>
  </w:footnote>
  <w:footnote w:id="9">
    <w:p w14:paraId="0017EAAB" w14:textId="29018BBE" w:rsidR="00B50223" w:rsidRPr="00B50223" w:rsidRDefault="00B50223">
      <w:pPr>
        <w:pStyle w:val="FootnoteText"/>
      </w:pPr>
      <w:r>
        <w:rPr>
          <w:rStyle w:val="FootnoteReference"/>
        </w:rPr>
        <w:footnoteRef/>
      </w:r>
      <w:r>
        <w:t xml:space="preserve"> Columna E del Calendario 1.3 (Anexo I del documento UNEP/OzL.Pro/ExCom/86/5)</w:t>
      </w:r>
    </w:p>
  </w:footnote>
  <w:footnote w:id="10">
    <w:p w14:paraId="00E3C709" w14:textId="35A65B5C" w:rsidR="00B957DD" w:rsidRDefault="00B957DD">
      <w:pPr>
        <w:pStyle w:val="FootnoteText"/>
      </w:pPr>
      <w:r>
        <w:rPr>
          <w:rStyle w:val="FootnoteReference"/>
        </w:rPr>
        <w:footnoteRef/>
      </w:r>
      <w:r>
        <w:t xml:space="preserve"> No se han tenido en cuenta las repercusiones de la pandemia del COVID-19. Los saldos no gastados relacionados principalmente con los gastos de desplazamiento para el personal y los delegados y el costo de las reuniones de presenciales del Comité Ejecutivo se evaluarán y se devolverán al Fondo cuando se cierren las cuentas del Fondo.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84F27" w14:textId="3E003865" w:rsidR="00A93406" w:rsidRPr="0033525D" w:rsidRDefault="00194E0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w:t>
    </w:r>
    <w:r>
      <w:fldChar w:fldCharType="end"/>
    </w:r>
  </w:p>
  <w:p w14:paraId="47614610" w14:textId="77777777" w:rsidR="00A93406" w:rsidRPr="0033525D" w:rsidRDefault="00A93406"/>
  <w:p w14:paraId="79C9A4CF" w14:textId="77777777" w:rsidR="00A93406" w:rsidRPr="0033525D" w:rsidRDefault="00A934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60E5" w14:textId="17E258A8" w:rsidR="00A93406" w:rsidRPr="0033525D" w:rsidRDefault="00194E0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w:t>
    </w:r>
    <w:r>
      <w:fldChar w:fldCharType="end"/>
    </w:r>
  </w:p>
  <w:p w14:paraId="36401FF0" w14:textId="77777777" w:rsidR="00A93406" w:rsidRPr="0033525D" w:rsidRDefault="00A93406"/>
  <w:p w14:paraId="5515FF7F" w14:textId="77777777" w:rsidR="00A93406" w:rsidRPr="0033525D" w:rsidRDefault="00A934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EA0D8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4A7890"/>
    <w:multiLevelType w:val="hybridMultilevel"/>
    <w:tmpl w:val="03D08B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45E5F"/>
    <w:multiLevelType w:val="hybridMultilevel"/>
    <w:tmpl w:val="3760A942"/>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D05299E6">
      <w:start w:val="1"/>
      <w:numFmt w:val="lowerRoman"/>
      <w:lvlText w:val="(%3)"/>
      <w:lvlJc w:val="right"/>
      <w:pPr>
        <w:ind w:left="2520" w:hanging="180"/>
      </w:pPr>
      <w:rPr>
        <w:rFonts w:ascii="Times New Roman" w:eastAsia="Times New Roman" w:hAnsi="Times New Roman" w:cs="Times New Roman"/>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F804C14"/>
    <w:multiLevelType w:val="hybridMultilevel"/>
    <w:tmpl w:val="00F40D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A3486C"/>
    <w:multiLevelType w:val="hybridMultilevel"/>
    <w:tmpl w:val="46F81ED8"/>
    <w:lvl w:ilvl="0" w:tplc="F8BABDD8">
      <w:start w:val="20"/>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BE10D0"/>
    <w:multiLevelType w:val="hybridMultilevel"/>
    <w:tmpl w:val="577A77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712705A"/>
    <w:multiLevelType w:val="hybridMultilevel"/>
    <w:tmpl w:val="EB1ACE76"/>
    <w:lvl w:ilvl="0" w:tplc="533C88D4">
      <w:start w:val="19"/>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45004"/>
    <w:multiLevelType w:val="hybridMultilevel"/>
    <w:tmpl w:val="07024A02"/>
    <w:lvl w:ilvl="0" w:tplc="72583D60">
      <w:start w:val="1"/>
      <w:numFmt w:val="upp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6ECA7880"/>
    <w:multiLevelType w:val="hybridMultilevel"/>
    <w:tmpl w:val="9F9CBCE8"/>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05C384D"/>
    <w:multiLevelType w:val="hybridMultilevel"/>
    <w:tmpl w:val="0CAA1FC2"/>
    <w:lvl w:ilvl="0" w:tplc="029A46FE">
      <w:start w:val="6"/>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8"/>
  </w:num>
  <w:num w:numId="19">
    <w:abstractNumId w:val="2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4"/>
  </w:num>
  <w:num w:numId="24">
    <w:abstractNumId w:val="25"/>
  </w:num>
  <w:num w:numId="25">
    <w:abstractNumId w:val="15"/>
  </w:num>
  <w:num w:numId="26">
    <w:abstractNumId w:val="2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2"/>
  </w:num>
  <w:num w:numId="30">
    <w:abstractNumId w:val="22"/>
  </w:num>
  <w:num w:numId="31">
    <w:abstractNumId w:val="23"/>
  </w:num>
  <w:num w:numId="32">
    <w:abstractNumId w:val="16"/>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F7D65"/>
    <w:rsid w:val="00000FED"/>
    <w:rsid w:val="0000434E"/>
    <w:rsid w:val="0000745A"/>
    <w:rsid w:val="000137E6"/>
    <w:rsid w:val="00017B02"/>
    <w:rsid w:val="000211A9"/>
    <w:rsid w:val="00027C02"/>
    <w:rsid w:val="00031260"/>
    <w:rsid w:val="0003681A"/>
    <w:rsid w:val="000372B7"/>
    <w:rsid w:val="000465A6"/>
    <w:rsid w:val="00050F6E"/>
    <w:rsid w:val="000550D7"/>
    <w:rsid w:val="00057242"/>
    <w:rsid w:val="00061EC2"/>
    <w:rsid w:val="00066CE8"/>
    <w:rsid w:val="000712BA"/>
    <w:rsid w:val="00080ED0"/>
    <w:rsid w:val="00085B8F"/>
    <w:rsid w:val="00087751"/>
    <w:rsid w:val="00090481"/>
    <w:rsid w:val="00095CB8"/>
    <w:rsid w:val="000A3826"/>
    <w:rsid w:val="000A6C26"/>
    <w:rsid w:val="000A6E4A"/>
    <w:rsid w:val="000B275A"/>
    <w:rsid w:val="000C24BF"/>
    <w:rsid w:val="000C3FAB"/>
    <w:rsid w:val="000D24EF"/>
    <w:rsid w:val="000D52A4"/>
    <w:rsid w:val="000E07BC"/>
    <w:rsid w:val="000E1C0C"/>
    <w:rsid w:val="000F1CD4"/>
    <w:rsid w:val="000F4103"/>
    <w:rsid w:val="000F70A7"/>
    <w:rsid w:val="00103096"/>
    <w:rsid w:val="00113CCA"/>
    <w:rsid w:val="00114F7B"/>
    <w:rsid w:val="00122843"/>
    <w:rsid w:val="00122F25"/>
    <w:rsid w:val="001249DB"/>
    <w:rsid w:val="00135980"/>
    <w:rsid w:val="00144271"/>
    <w:rsid w:val="00145F98"/>
    <w:rsid w:val="001533F5"/>
    <w:rsid w:val="0015444B"/>
    <w:rsid w:val="00164719"/>
    <w:rsid w:val="00166FC4"/>
    <w:rsid w:val="00167131"/>
    <w:rsid w:val="001677AC"/>
    <w:rsid w:val="001700D1"/>
    <w:rsid w:val="001728F9"/>
    <w:rsid w:val="001804EA"/>
    <w:rsid w:val="0018394D"/>
    <w:rsid w:val="00187FCB"/>
    <w:rsid w:val="00190A61"/>
    <w:rsid w:val="00194E0E"/>
    <w:rsid w:val="001964AA"/>
    <w:rsid w:val="001A2215"/>
    <w:rsid w:val="001A3342"/>
    <w:rsid w:val="001A3E3D"/>
    <w:rsid w:val="001A7049"/>
    <w:rsid w:val="001A70E9"/>
    <w:rsid w:val="001B1E40"/>
    <w:rsid w:val="001B479D"/>
    <w:rsid w:val="001B4C9C"/>
    <w:rsid w:val="001B6717"/>
    <w:rsid w:val="001C764E"/>
    <w:rsid w:val="001D6C5A"/>
    <w:rsid w:val="001E1052"/>
    <w:rsid w:val="001E1AD4"/>
    <w:rsid w:val="001E21B1"/>
    <w:rsid w:val="001E2F93"/>
    <w:rsid w:val="001E4554"/>
    <w:rsid w:val="001E61E5"/>
    <w:rsid w:val="001F2159"/>
    <w:rsid w:val="0021086D"/>
    <w:rsid w:val="00210B8B"/>
    <w:rsid w:val="00213D24"/>
    <w:rsid w:val="00214863"/>
    <w:rsid w:val="002156B4"/>
    <w:rsid w:val="00224FCD"/>
    <w:rsid w:val="00241022"/>
    <w:rsid w:val="00252FD7"/>
    <w:rsid w:val="00253222"/>
    <w:rsid w:val="00262847"/>
    <w:rsid w:val="002647AC"/>
    <w:rsid w:val="00275F78"/>
    <w:rsid w:val="00281BB2"/>
    <w:rsid w:val="002A191E"/>
    <w:rsid w:val="002B103F"/>
    <w:rsid w:val="002B254E"/>
    <w:rsid w:val="002B72E9"/>
    <w:rsid w:val="002C7998"/>
    <w:rsid w:val="002C7DDB"/>
    <w:rsid w:val="002D6A63"/>
    <w:rsid w:val="002E4A67"/>
    <w:rsid w:val="002F1E53"/>
    <w:rsid w:val="002F2CAA"/>
    <w:rsid w:val="002F5C74"/>
    <w:rsid w:val="0030052C"/>
    <w:rsid w:val="00311F27"/>
    <w:rsid w:val="0031730A"/>
    <w:rsid w:val="00322148"/>
    <w:rsid w:val="00324C1F"/>
    <w:rsid w:val="003306E1"/>
    <w:rsid w:val="00331B16"/>
    <w:rsid w:val="003320E4"/>
    <w:rsid w:val="0033525D"/>
    <w:rsid w:val="003414F3"/>
    <w:rsid w:val="0035613E"/>
    <w:rsid w:val="00360D67"/>
    <w:rsid w:val="00361C81"/>
    <w:rsid w:val="0036225C"/>
    <w:rsid w:val="00363EE9"/>
    <w:rsid w:val="003745EC"/>
    <w:rsid w:val="00376128"/>
    <w:rsid w:val="0037742E"/>
    <w:rsid w:val="00377D56"/>
    <w:rsid w:val="0038245A"/>
    <w:rsid w:val="003840E6"/>
    <w:rsid w:val="00385CFC"/>
    <w:rsid w:val="0039337A"/>
    <w:rsid w:val="00395CBB"/>
    <w:rsid w:val="003A3189"/>
    <w:rsid w:val="003A3CA7"/>
    <w:rsid w:val="003B33BD"/>
    <w:rsid w:val="003B569D"/>
    <w:rsid w:val="003C04BD"/>
    <w:rsid w:val="003C0577"/>
    <w:rsid w:val="003C1166"/>
    <w:rsid w:val="003C3C0E"/>
    <w:rsid w:val="003C52FC"/>
    <w:rsid w:val="003C595B"/>
    <w:rsid w:val="003C64AF"/>
    <w:rsid w:val="003D42A6"/>
    <w:rsid w:val="003D4F21"/>
    <w:rsid w:val="003D4FAC"/>
    <w:rsid w:val="003E5027"/>
    <w:rsid w:val="003E7906"/>
    <w:rsid w:val="003F3C50"/>
    <w:rsid w:val="003F6519"/>
    <w:rsid w:val="003F6A3C"/>
    <w:rsid w:val="004042BE"/>
    <w:rsid w:val="00406A6A"/>
    <w:rsid w:val="00406B22"/>
    <w:rsid w:val="004102BA"/>
    <w:rsid w:val="00412506"/>
    <w:rsid w:val="00416E71"/>
    <w:rsid w:val="00422766"/>
    <w:rsid w:val="00423C58"/>
    <w:rsid w:val="004328A7"/>
    <w:rsid w:val="00434C74"/>
    <w:rsid w:val="00435C6C"/>
    <w:rsid w:val="0043638F"/>
    <w:rsid w:val="00456EB4"/>
    <w:rsid w:val="00457663"/>
    <w:rsid w:val="004718F3"/>
    <w:rsid w:val="00475040"/>
    <w:rsid w:val="00483A7C"/>
    <w:rsid w:val="004870F4"/>
    <w:rsid w:val="00493D40"/>
    <w:rsid w:val="004967B6"/>
    <w:rsid w:val="004A504B"/>
    <w:rsid w:val="004A6911"/>
    <w:rsid w:val="004B54E0"/>
    <w:rsid w:val="004B7384"/>
    <w:rsid w:val="004C0841"/>
    <w:rsid w:val="004C4269"/>
    <w:rsid w:val="004C65B8"/>
    <w:rsid w:val="004D6236"/>
    <w:rsid w:val="004D7F90"/>
    <w:rsid w:val="004E36C9"/>
    <w:rsid w:val="004E4DBB"/>
    <w:rsid w:val="004E4E41"/>
    <w:rsid w:val="004E7F9C"/>
    <w:rsid w:val="004F3493"/>
    <w:rsid w:val="004F40B9"/>
    <w:rsid w:val="004F5143"/>
    <w:rsid w:val="004F54F7"/>
    <w:rsid w:val="004F632E"/>
    <w:rsid w:val="004F6B31"/>
    <w:rsid w:val="005021DC"/>
    <w:rsid w:val="00512B09"/>
    <w:rsid w:val="005220ED"/>
    <w:rsid w:val="00533796"/>
    <w:rsid w:val="00534CD6"/>
    <w:rsid w:val="005350A4"/>
    <w:rsid w:val="00536AD6"/>
    <w:rsid w:val="00537343"/>
    <w:rsid w:val="00547AF8"/>
    <w:rsid w:val="00550719"/>
    <w:rsid w:val="00551026"/>
    <w:rsid w:val="00555D75"/>
    <w:rsid w:val="00560DF0"/>
    <w:rsid w:val="0056759C"/>
    <w:rsid w:val="0057446E"/>
    <w:rsid w:val="00593DB7"/>
    <w:rsid w:val="0059513E"/>
    <w:rsid w:val="005A3410"/>
    <w:rsid w:val="005A56A1"/>
    <w:rsid w:val="005A6AA4"/>
    <w:rsid w:val="005A6D9F"/>
    <w:rsid w:val="005B48FF"/>
    <w:rsid w:val="005C55DD"/>
    <w:rsid w:val="005D363F"/>
    <w:rsid w:val="005E324F"/>
    <w:rsid w:val="0060027A"/>
    <w:rsid w:val="00600862"/>
    <w:rsid w:val="006009C0"/>
    <w:rsid w:val="006032B6"/>
    <w:rsid w:val="00604C15"/>
    <w:rsid w:val="0060726F"/>
    <w:rsid w:val="006158D5"/>
    <w:rsid w:val="00620A1B"/>
    <w:rsid w:val="006238BD"/>
    <w:rsid w:val="00625D83"/>
    <w:rsid w:val="00632333"/>
    <w:rsid w:val="00641DE9"/>
    <w:rsid w:val="00646540"/>
    <w:rsid w:val="00652767"/>
    <w:rsid w:val="006535B5"/>
    <w:rsid w:val="006614F9"/>
    <w:rsid w:val="00661DA2"/>
    <w:rsid w:val="006623E7"/>
    <w:rsid w:val="00662B80"/>
    <w:rsid w:val="0066766D"/>
    <w:rsid w:val="00670F6C"/>
    <w:rsid w:val="00675055"/>
    <w:rsid w:val="00682647"/>
    <w:rsid w:val="006852C7"/>
    <w:rsid w:val="006852CE"/>
    <w:rsid w:val="00686CFC"/>
    <w:rsid w:val="00692D14"/>
    <w:rsid w:val="00693F18"/>
    <w:rsid w:val="0069492A"/>
    <w:rsid w:val="006A225C"/>
    <w:rsid w:val="006B529F"/>
    <w:rsid w:val="006B5FE1"/>
    <w:rsid w:val="006B65C7"/>
    <w:rsid w:val="006C1727"/>
    <w:rsid w:val="006C32FD"/>
    <w:rsid w:val="006C39CE"/>
    <w:rsid w:val="006C5541"/>
    <w:rsid w:val="006D0FCC"/>
    <w:rsid w:val="006D21F5"/>
    <w:rsid w:val="006E126D"/>
    <w:rsid w:val="006E1FC3"/>
    <w:rsid w:val="006E54C3"/>
    <w:rsid w:val="006E75BA"/>
    <w:rsid w:val="006F3768"/>
    <w:rsid w:val="00704CE9"/>
    <w:rsid w:val="0070616B"/>
    <w:rsid w:val="00706295"/>
    <w:rsid w:val="00706FDA"/>
    <w:rsid w:val="00711F9A"/>
    <w:rsid w:val="00713810"/>
    <w:rsid w:val="007158A3"/>
    <w:rsid w:val="00716E1F"/>
    <w:rsid w:val="00726C77"/>
    <w:rsid w:val="007303A5"/>
    <w:rsid w:val="00730B3E"/>
    <w:rsid w:val="0073420B"/>
    <w:rsid w:val="007361E9"/>
    <w:rsid w:val="00745006"/>
    <w:rsid w:val="0074760E"/>
    <w:rsid w:val="00754ABA"/>
    <w:rsid w:val="0077140D"/>
    <w:rsid w:val="00783999"/>
    <w:rsid w:val="00790D46"/>
    <w:rsid w:val="00792077"/>
    <w:rsid w:val="00794C49"/>
    <w:rsid w:val="0079738C"/>
    <w:rsid w:val="007A1546"/>
    <w:rsid w:val="007A228C"/>
    <w:rsid w:val="007A2F29"/>
    <w:rsid w:val="007A368E"/>
    <w:rsid w:val="007A5868"/>
    <w:rsid w:val="007B04CE"/>
    <w:rsid w:val="007B05BB"/>
    <w:rsid w:val="007B59BB"/>
    <w:rsid w:val="007B6871"/>
    <w:rsid w:val="007B6A6B"/>
    <w:rsid w:val="007B7A2F"/>
    <w:rsid w:val="007C245A"/>
    <w:rsid w:val="007C3D33"/>
    <w:rsid w:val="007D294A"/>
    <w:rsid w:val="007D2D09"/>
    <w:rsid w:val="007D373F"/>
    <w:rsid w:val="007D47D2"/>
    <w:rsid w:val="007D6EC0"/>
    <w:rsid w:val="007D7E1D"/>
    <w:rsid w:val="007E179A"/>
    <w:rsid w:val="007F1F10"/>
    <w:rsid w:val="007F6E8D"/>
    <w:rsid w:val="007F7D65"/>
    <w:rsid w:val="00802A50"/>
    <w:rsid w:val="00816434"/>
    <w:rsid w:val="0082658F"/>
    <w:rsid w:val="00826FF4"/>
    <w:rsid w:val="00827B3C"/>
    <w:rsid w:val="00831979"/>
    <w:rsid w:val="0084246B"/>
    <w:rsid w:val="00851352"/>
    <w:rsid w:val="008554ED"/>
    <w:rsid w:val="00857077"/>
    <w:rsid w:val="00863230"/>
    <w:rsid w:val="00865BD0"/>
    <w:rsid w:val="008717D8"/>
    <w:rsid w:val="0087215C"/>
    <w:rsid w:val="00872718"/>
    <w:rsid w:val="0087458C"/>
    <w:rsid w:val="00875D25"/>
    <w:rsid w:val="008761B8"/>
    <w:rsid w:val="00877995"/>
    <w:rsid w:val="00880E35"/>
    <w:rsid w:val="008875FE"/>
    <w:rsid w:val="00887F8E"/>
    <w:rsid w:val="0089553E"/>
    <w:rsid w:val="00896234"/>
    <w:rsid w:val="00897E43"/>
    <w:rsid w:val="008A0037"/>
    <w:rsid w:val="008A14D5"/>
    <w:rsid w:val="008A1E9A"/>
    <w:rsid w:val="008B13CB"/>
    <w:rsid w:val="008C5563"/>
    <w:rsid w:val="008C5738"/>
    <w:rsid w:val="008C7EAD"/>
    <w:rsid w:val="008D0CFE"/>
    <w:rsid w:val="008D13BB"/>
    <w:rsid w:val="008D6152"/>
    <w:rsid w:val="008D73E5"/>
    <w:rsid w:val="008E7BA9"/>
    <w:rsid w:val="008F0F81"/>
    <w:rsid w:val="008F27BF"/>
    <w:rsid w:val="009027CF"/>
    <w:rsid w:val="00906499"/>
    <w:rsid w:val="0091420A"/>
    <w:rsid w:val="009142EC"/>
    <w:rsid w:val="009154C3"/>
    <w:rsid w:val="00923540"/>
    <w:rsid w:val="00926767"/>
    <w:rsid w:val="00926A83"/>
    <w:rsid w:val="00930A23"/>
    <w:rsid w:val="00930ACC"/>
    <w:rsid w:val="009361D5"/>
    <w:rsid w:val="009364A0"/>
    <w:rsid w:val="009428A4"/>
    <w:rsid w:val="00951671"/>
    <w:rsid w:val="00954A24"/>
    <w:rsid w:val="009659F4"/>
    <w:rsid w:val="0096704A"/>
    <w:rsid w:val="00970D60"/>
    <w:rsid w:val="0099390E"/>
    <w:rsid w:val="009947CF"/>
    <w:rsid w:val="00995995"/>
    <w:rsid w:val="009960E5"/>
    <w:rsid w:val="00996D8C"/>
    <w:rsid w:val="009A1B7D"/>
    <w:rsid w:val="009A7ADC"/>
    <w:rsid w:val="009B0D30"/>
    <w:rsid w:val="009C19B7"/>
    <w:rsid w:val="009C5ABB"/>
    <w:rsid w:val="009D70A1"/>
    <w:rsid w:val="009D7C51"/>
    <w:rsid w:val="009E196C"/>
    <w:rsid w:val="009F000A"/>
    <w:rsid w:val="009F36BF"/>
    <w:rsid w:val="00A111B6"/>
    <w:rsid w:val="00A26D27"/>
    <w:rsid w:val="00A376EE"/>
    <w:rsid w:val="00A42A99"/>
    <w:rsid w:val="00A5151A"/>
    <w:rsid w:val="00A55649"/>
    <w:rsid w:val="00A57E0A"/>
    <w:rsid w:val="00A823F6"/>
    <w:rsid w:val="00A826F4"/>
    <w:rsid w:val="00A83F44"/>
    <w:rsid w:val="00A8719E"/>
    <w:rsid w:val="00A90A34"/>
    <w:rsid w:val="00A910C3"/>
    <w:rsid w:val="00A93406"/>
    <w:rsid w:val="00AA0A89"/>
    <w:rsid w:val="00AA6429"/>
    <w:rsid w:val="00AB4418"/>
    <w:rsid w:val="00AC01AA"/>
    <w:rsid w:val="00AC4F72"/>
    <w:rsid w:val="00AF741A"/>
    <w:rsid w:val="00B01646"/>
    <w:rsid w:val="00B01ADB"/>
    <w:rsid w:val="00B04161"/>
    <w:rsid w:val="00B056F9"/>
    <w:rsid w:val="00B0744F"/>
    <w:rsid w:val="00B11E3D"/>
    <w:rsid w:val="00B15D2E"/>
    <w:rsid w:val="00B17E82"/>
    <w:rsid w:val="00B203BB"/>
    <w:rsid w:val="00B264DB"/>
    <w:rsid w:val="00B36B45"/>
    <w:rsid w:val="00B421C5"/>
    <w:rsid w:val="00B4575A"/>
    <w:rsid w:val="00B50223"/>
    <w:rsid w:val="00B507FC"/>
    <w:rsid w:val="00B575BA"/>
    <w:rsid w:val="00B71134"/>
    <w:rsid w:val="00B71608"/>
    <w:rsid w:val="00B76429"/>
    <w:rsid w:val="00B83CC2"/>
    <w:rsid w:val="00B956D4"/>
    <w:rsid w:val="00B957DD"/>
    <w:rsid w:val="00B97446"/>
    <w:rsid w:val="00BA7432"/>
    <w:rsid w:val="00BB2764"/>
    <w:rsid w:val="00BB61BD"/>
    <w:rsid w:val="00BC0D2D"/>
    <w:rsid w:val="00BC1AA0"/>
    <w:rsid w:val="00BC2495"/>
    <w:rsid w:val="00BC7EB9"/>
    <w:rsid w:val="00BD1417"/>
    <w:rsid w:val="00BD2643"/>
    <w:rsid w:val="00BD56B1"/>
    <w:rsid w:val="00BD6558"/>
    <w:rsid w:val="00BE3325"/>
    <w:rsid w:val="00BE603C"/>
    <w:rsid w:val="00BF2F76"/>
    <w:rsid w:val="00BF3022"/>
    <w:rsid w:val="00BF3214"/>
    <w:rsid w:val="00BF5573"/>
    <w:rsid w:val="00C068B0"/>
    <w:rsid w:val="00C1514E"/>
    <w:rsid w:val="00C15867"/>
    <w:rsid w:val="00C16FC7"/>
    <w:rsid w:val="00C2296D"/>
    <w:rsid w:val="00C22B16"/>
    <w:rsid w:val="00C23155"/>
    <w:rsid w:val="00C305B6"/>
    <w:rsid w:val="00C328BE"/>
    <w:rsid w:val="00C353AC"/>
    <w:rsid w:val="00C40C41"/>
    <w:rsid w:val="00C45885"/>
    <w:rsid w:val="00C50F22"/>
    <w:rsid w:val="00C51AAD"/>
    <w:rsid w:val="00C55D0D"/>
    <w:rsid w:val="00C57971"/>
    <w:rsid w:val="00C65BD7"/>
    <w:rsid w:val="00C6759D"/>
    <w:rsid w:val="00C7252C"/>
    <w:rsid w:val="00C76BA4"/>
    <w:rsid w:val="00C826EF"/>
    <w:rsid w:val="00C83A48"/>
    <w:rsid w:val="00C85865"/>
    <w:rsid w:val="00C85E85"/>
    <w:rsid w:val="00CA2EAE"/>
    <w:rsid w:val="00CA30D0"/>
    <w:rsid w:val="00CA4AC1"/>
    <w:rsid w:val="00CB0316"/>
    <w:rsid w:val="00CB0B11"/>
    <w:rsid w:val="00CB2C99"/>
    <w:rsid w:val="00CB314E"/>
    <w:rsid w:val="00CB426A"/>
    <w:rsid w:val="00CB5354"/>
    <w:rsid w:val="00CB6A01"/>
    <w:rsid w:val="00CC09FA"/>
    <w:rsid w:val="00CC3C9E"/>
    <w:rsid w:val="00CC6A14"/>
    <w:rsid w:val="00CC70A3"/>
    <w:rsid w:val="00CD4442"/>
    <w:rsid w:val="00CD4F7A"/>
    <w:rsid w:val="00CD53C3"/>
    <w:rsid w:val="00CD574E"/>
    <w:rsid w:val="00CD6A4B"/>
    <w:rsid w:val="00CE0081"/>
    <w:rsid w:val="00CE276E"/>
    <w:rsid w:val="00CE4C22"/>
    <w:rsid w:val="00CE5A02"/>
    <w:rsid w:val="00CF1F00"/>
    <w:rsid w:val="00CF2277"/>
    <w:rsid w:val="00CF41EC"/>
    <w:rsid w:val="00CF5D04"/>
    <w:rsid w:val="00D04DE4"/>
    <w:rsid w:val="00D04E9E"/>
    <w:rsid w:val="00D063F1"/>
    <w:rsid w:val="00D068A6"/>
    <w:rsid w:val="00D14F22"/>
    <w:rsid w:val="00D45F98"/>
    <w:rsid w:val="00D4741C"/>
    <w:rsid w:val="00D57918"/>
    <w:rsid w:val="00D73DC6"/>
    <w:rsid w:val="00D74C1A"/>
    <w:rsid w:val="00D754C1"/>
    <w:rsid w:val="00D77393"/>
    <w:rsid w:val="00D77A35"/>
    <w:rsid w:val="00D81B3E"/>
    <w:rsid w:val="00D86972"/>
    <w:rsid w:val="00D90C70"/>
    <w:rsid w:val="00D90E45"/>
    <w:rsid w:val="00D90E49"/>
    <w:rsid w:val="00D96ADE"/>
    <w:rsid w:val="00DA0CE2"/>
    <w:rsid w:val="00DA6837"/>
    <w:rsid w:val="00DB1AAE"/>
    <w:rsid w:val="00DB2D74"/>
    <w:rsid w:val="00DB55EC"/>
    <w:rsid w:val="00DB7149"/>
    <w:rsid w:val="00DC1AE0"/>
    <w:rsid w:val="00DC6A10"/>
    <w:rsid w:val="00DD7A9E"/>
    <w:rsid w:val="00DE657E"/>
    <w:rsid w:val="00DE6FF3"/>
    <w:rsid w:val="00DF10BA"/>
    <w:rsid w:val="00DF4704"/>
    <w:rsid w:val="00E024AA"/>
    <w:rsid w:val="00E127C4"/>
    <w:rsid w:val="00E15C77"/>
    <w:rsid w:val="00E17776"/>
    <w:rsid w:val="00E250F1"/>
    <w:rsid w:val="00E31301"/>
    <w:rsid w:val="00E3550D"/>
    <w:rsid w:val="00E3655B"/>
    <w:rsid w:val="00E5056A"/>
    <w:rsid w:val="00E514B2"/>
    <w:rsid w:val="00E52838"/>
    <w:rsid w:val="00E529E3"/>
    <w:rsid w:val="00E54A3F"/>
    <w:rsid w:val="00E55248"/>
    <w:rsid w:val="00E56C33"/>
    <w:rsid w:val="00E614E0"/>
    <w:rsid w:val="00E66378"/>
    <w:rsid w:val="00E7048D"/>
    <w:rsid w:val="00E71409"/>
    <w:rsid w:val="00E73F7F"/>
    <w:rsid w:val="00E74BDC"/>
    <w:rsid w:val="00E74F98"/>
    <w:rsid w:val="00E819A7"/>
    <w:rsid w:val="00E821F0"/>
    <w:rsid w:val="00E85409"/>
    <w:rsid w:val="00E97454"/>
    <w:rsid w:val="00EA429F"/>
    <w:rsid w:val="00EA4F9E"/>
    <w:rsid w:val="00EA63CA"/>
    <w:rsid w:val="00EA6D3B"/>
    <w:rsid w:val="00EA79B6"/>
    <w:rsid w:val="00EB00AD"/>
    <w:rsid w:val="00EB136C"/>
    <w:rsid w:val="00EB480E"/>
    <w:rsid w:val="00EB5EC6"/>
    <w:rsid w:val="00EB7FC9"/>
    <w:rsid w:val="00EC4A89"/>
    <w:rsid w:val="00ED2130"/>
    <w:rsid w:val="00ED27E8"/>
    <w:rsid w:val="00ED7137"/>
    <w:rsid w:val="00EE23C2"/>
    <w:rsid w:val="00EE3A44"/>
    <w:rsid w:val="00EF06EA"/>
    <w:rsid w:val="00EF1CD6"/>
    <w:rsid w:val="00F06C7C"/>
    <w:rsid w:val="00F10292"/>
    <w:rsid w:val="00F10CFF"/>
    <w:rsid w:val="00F15843"/>
    <w:rsid w:val="00F17097"/>
    <w:rsid w:val="00F21088"/>
    <w:rsid w:val="00F27F81"/>
    <w:rsid w:val="00F31B22"/>
    <w:rsid w:val="00F327E7"/>
    <w:rsid w:val="00F35746"/>
    <w:rsid w:val="00F447C7"/>
    <w:rsid w:val="00F459B4"/>
    <w:rsid w:val="00F500CA"/>
    <w:rsid w:val="00F5211B"/>
    <w:rsid w:val="00F554A9"/>
    <w:rsid w:val="00F62407"/>
    <w:rsid w:val="00F65432"/>
    <w:rsid w:val="00F716FD"/>
    <w:rsid w:val="00F75158"/>
    <w:rsid w:val="00F80355"/>
    <w:rsid w:val="00F87C43"/>
    <w:rsid w:val="00F90807"/>
    <w:rsid w:val="00F94B45"/>
    <w:rsid w:val="00FA3976"/>
    <w:rsid w:val="00FA5722"/>
    <w:rsid w:val="00FB0C81"/>
    <w:rsid w:val="00FB1141"/>
    <w:rsid w:val="00FB376E"/>
    <w:rsid w:val="00FB7015"/>
    <w:rsid w:val="00FC0335"/>
    <w:rsid w:val="00FC2200"/>
    <w:rsid w:val="00FC2540"/>
    <w:rsid w:val="00FC524B"/>
    <w:rsid w:val="00FC53DA"/>
    <w:rsid w:val="00FE0935"/>
    <w:rsid w:val="00FE2829"/>
    <w:rsid w:val="00FF0204"/>
    <w:rsid w:val="00FF0C6E"/>
    <w:rsid w:val="00FF0E5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72F12"/>
  <w15:docId w15:val="{A863D7A0-8C82-4D1E-AF69-5455FE03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3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3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4"/>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3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34"/>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qFormat/>
    <w:rsid w:val="006E126D"/>
    <w:rPr>
      <w:sz w:val="20"/>
      <w:szCs w:val="20"/>
    </w:rPr>
  </w:style>
  <w:style w:type="character" w:customStyle="1" w:styleId="FootnoteTextChar">
    <w:name w:val="Footnote Text Char"/>
    <w:basedOn w:val="DefaultParagraphFont"/>
    <w:link w:val="FootnoteText"/>
    <w:uiPriority w:val="99"/>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0CFF"/>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F10CFF"/>
    <w:rPr>
      <w:sz w:val="22"/>
      <w:szCs w:val="22"/>
      <w:lang w:val="es-ES"/>
    </w:rPr>
  </w:style>
  <w:style w:type="paragraph" w:styleId="ListParagraph">
    <w:name w:val="List Paragraph"/>
    <w:basedOn w:val="Normal"/>
    <w:uiPriority w:val="34"/>
    <w:qFormat/>
    <w:rsid w:val="005021DC"/>
    <w:pPr>
      <w:ind w:left="720"/>
      <w:contextualSpacing/>
    </w:pPr>
  </w:style>
  <w:style w:type="paragraph" w:styleId="Revision">
    <w:name w:val="Revision"/>
    <w:hidden/>
    <w:uiPriority w:val="99"/>
    <w:semiHidden/>
    <w:rsid w:val="00D45F98"/>
    <w:rPr>
      <w:sz w:val="22"/>
      <w:szCs w:val="22"/>
    </w:rPr>
  </w:style>
  <w:style w:type="character" w:customStyle="1" w:styleId="FooterChar">
    <w:name w:val="Footer Char"/>
    <w:basedOn w:val="DefaultParagraphFont"/>
    <w:link w:val="Footer"/>
    <w:uiPriority w:val="99"/>
    <w:rsid w:val="00F1584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35296">
      <w:bodyDiv w:val="1"/>
      <w:marLeft w:val="0"/>
      <w:marRight w:val="0"/>
      <w:marTop w:val="0"/>
      <w:marBottom w:val="0"/>
      <w:divBdr>
        <w:top w:val="none" w:sz="0" w:space="0" w:color="auto"/>
        <w:left w:val="none" w:sz="0" w:space="0" w:color="auto"/>
        <w:bottom w:val="none" w:sz="0" w:space="0" w:color="auto"/>
        <w:right w:val="none" w:sz="0" w:space="0" w:color="auto"/>
      </w:divBdr>
    </w:div>
    <w:div w:id="657608956">
      <w:bodyDiv w:val="1"/>
      <w:marLeft w:val="0"/>
      <w:marRight w:val="0"/>
      <w:marTop w:val="0"/>
      <w:marBottom w:val="0"/>
      <w:divBdr>
        <w:top w:val="none" w:sz="0" w:space="0" w:color="auto"/>
        <w:left w:val="none" w:sz="0" w:space="0" w:color="auto"/>
        <w:bottom w:val="none" w:sz="0" w:space="0" w:color="auto"/>
        <w:right w:val="none" w:sz="0" w:space="0" w:color="auto"/>
      </w:divBdr>
    </w:div>
    <w:div w:id="783427748">
      <w:bodyDiv w:val="1"/>
      <w:marLeft w:val="0"/>
      <w:marRight w:val="0"/>
      <w:marTop w:val="0"/>
      <w:marBottom w:val="0"/>
      <w:divBdr>
        <w:top w:val="none" w:sz="0" w:space="0" w:color="auto"/>
        <w:left w:val="none" w:sz="0" w:space="0" w:color="auto"/>
        <w:bottom w:val="none" w:sz="0" w:space="0" w:color="auto"/>
        <w:right w:val="none" w:sz="0" w:space="0" w:color="auto"/>
      </w:divBdr>
    </w:div>
    <w:div w:id="945381357">
      <w:bodyDiv w:val="1"/>
      <w:marLeft w:val="0"/>
      <w:marRight w:val="0"/>
      <w:marTop w:val="0"/>
      <w:marBottom w:val="0"/>
      <w:divBdr>
        <w:top w:val="none" w:sz="0" w:space="0" w:color="auto"/>
        <w:left w:val="none" w:sz="0" w:space="0" w:color="auto"/>
        <w:bottom w:val="none" w:sz="0" w:space="0" w:color="auto"/>
        <w:right w:val="none" w:sz="0" w:space="0" w:color="auto"/>
      </w:divBdr>
    </w:div>
    <w:div w:id="986667509">
      <w:bodyDiv w:val="1"/>
      <w:marLeft w:val="0"/>
      <w:marRight w:val="0"/>
      <w:marTop w:val="0"/>
      <w:marBottom w:val="0"/>
      <w:divBdr>
        <w:top w:val="none" w:sz="0" w:space="0" w:color="auto"/>
        <w:left w:val="none" w:sz="0" w:space="0" w:color="auto"/>
        <w:bottom w:val="none" w:sz="0" w:space="0" w:color="auto"/>
        <w:right w:val="none" w:sz="0" w:space="0" w:color="auto"/>
      </w:divBdr>
    </w:div>
    <w:div w:id="12661168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Document_x0020_Number>
  </documentManagement>
</p:properties>
</file>

<file path=customXml/itemProps1.xml><?xml version="1.0" encoding="utf-8"?>
<ds:datastoreItem xmlns:ds="http://schemas.openxmlformats.org/officeDocument/2006/customXml" ds:itemID="{BD0A9B96-3183-48C7-8E11-2E5226E3FE95}"/>
</file>

<file path=customXml/itemProps2.xml><?xml version="1.0" encoding="utf-8"?>
<ds:datastoreItem xmlns:ds="http://schemas.openxmlformats.org/officeDocument/2006/customXml" ds:itemID="{EE4C466A-ED07-46C1-8B43-DE703B6660E8}"/>
</file>

<file path=customXml/itemProps3.xml><?xml version="1.0" encoding="utf-8"?>
<ds:datastoreItem xmlns:ds="http://schemas.openxmlformats.org/officeDocument/2006/customXml" ds:itemID="{4BD74F7C-F49D-45F7-8A35-5F238C585D48}"/>
</file>

<file path=customXml/itemProps4.xml><?xml version="1.0" encoding="utf-8"?>
<ds:datastoreItem xmlns:ds="http://schemas.openxmlformats.org/officeDocument/2006/customXml" ds:itemID="{9A251C81-F0FA-4B26-AE6C-3DFAE488C324}"/>
</file>

<file path=docProps/app.xml><?xml version="1.0" encoding="utf-8"?>
<Properties xmlns="http://schemas.openxmlformats.org/officeDocument/2006/extended-properties" xmlns:vt="http://schemas.openxmlformats.org/officeDocument/2006/docPropsVTypes">
  <Template>Normal</Template>
  <TotalTime>18</TotalTime>
  <Pages>4</Pages>
  <Words>1267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Presupuestos de la Secretaría del fondo aprobados para 2020 y 2021, revisado para 2022 y propuesto para 2023</vt:lpstr>
    </vt:vector>
  </TitlesOfParts>
  <Company>UNMFS</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de la Secretaría del fondo aprobados para 2020 y 2021, revisado para 2022 y propuesto para 2023</dc:title>
  <dc:creator>Nanette Guerin</dc:creator>
  <cp:lastModifiedBy>HB</cp:lastModifiedBy>
  <cp:revision>14</cp:revision>
  <cp:lastPrinted>2021-06-24T19:22:00Z</cp:lastPrinted>
  <dcterms:created xsi:type="dcterms:W3CDTF">2021-06-24T18:47:00Z</dcterms:created>
  <dcterms:modified xsi:type="dcterms:W3CDTF">2021-06-30T02:41:00Z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vt:lpwstr>
  </property>
  <property fmtid="{D5CDD505-2E9C-101B-9397-08002B2CF9AE}" pid="3" name="Revision date">
    <vt:lpwstr>6/23/2021</vt:lpwstr>
  </property>
  <property fmtid="{D5CDD505-2E9C-101B-9397-08002B2CF9AE}" pid="4" name="ContentTypeId">
    <vt:lpwstr>0x010100ACD79882E53CBD488ABE60AC614F6D01</vt:lpwstr>
  </property>
</Properties>
</file>