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4E36E9" w14:paraId="7D5D2E04" w14:textId="77777777">
        <w:trPr>
          <w:trHeight w:val="720"/>
        </w:trPr>
        <w:tc>
          <w:tcPr>
            <w:tcW w:w="5490" w:type="dxa"/>
            <w:gridSpan w:val="2"/>
            <w:tcBorders>
              <w:bottom w:val="single" w:sz="18" w:space="0" w:color="auto"/>
            </w:tcBorders>
          </w:tcPr>
          <w:p w14:paraId="6C3B13D9" w14:textId="75D41665" w:rsidR="00C15867" w:rsidRPr="004E36E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E36E9">
              <w:rPr>
                <w:rFonts w:ascii="Univers" w:hAnsi="Univers"/>
                <w:b/>
                <w:sz w:val="28"/>
                <w:szCs w:val="28"/>
                <w:lang w:val="fr-FR"/>
              </w:rPr>
              <w:t>NATIONS</w:t>
            </w:r>
            <w:r w:rsidRPr="004E36E9">
              <w:rPr>
                <w:rFonts w:ascii="Univers" w:hAnsi="Univers"/>
                <w:b/>
                <w:sz w:val="28"/>
                <w:szCs w:val="28"/>
                <w:lang w:val="fr-FR"/>
              </w:rPr>
              <w:br/>
              <w:t>UNIES</w:t>
            </w:r>
          </w:p>
        </w:tc>
        <w:tc>
          <w:tcPr>
            <w:tcW w:w="4590" w:type="dxa"/>
            <w:tcBorders>
              <w:bottom w:val="single" w:sz="18" w:space="0" w:color="auto"/>
            </w:tcBorders>
          </w:tcPr>
          <w:p w14:paraId="3175557B" w14:textId="77777777" w:rsidR="00C15867" w:rsidRPr="004E36E9" w:rsidRDefault="00C15867">
            <w:pPr>
              <w:jc w:val="right"/>
              <w:rPr>
                <w:sz w:val="52"/>
                <w:szCs w:val="52"/>
                <w:lang w:val="fr-FR"/>
              </w:rPr>
            </w:pPr>
            <w:r w:rsidRPr="004E36E9">
              <w:rPr>
                <w:rFonts w:ascii="Univers Bold" w:hAnsi="Univers Bold"/>
                <w:b/>
                <w:sz w:val="72"/>
                <w:lang w:val="fr-FR"/>
              </w:rPr>
              <w:t>EP</w:t>
            </w:r>
          </w:p>
        </w:tc>
      </w:tr>
      <w:tr w:rsidR="00C15867" w:rsidRPr="004E36E9" w14:paraId="2B62BC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4E36E9" w:rsidRDefault="00E52838">
            <w:pPr>
              <w:spacing w:before="120"/>
              <w:rPr>
                <w:lang w:val="fr-FR"/>
              </w:rPr>
            </w:pPr>
            <w:r w:rsidRPr="004E36E9">
              <w:rPr>
                <w:noProof/>
                <w:lang w:val="fr-FR"/>
              </w:rPr>
              <mc:AlternateContent>
                <mc:Choice Requires="wpg">
                  <w:drawing>
                    <wp:anchor distT="0" distB="0" distL="114300" distR="114300" simplePos="0" relativeHeight="251658240"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5B660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1CE6AC" w14:textId="77777777" w:rsidR="00C15867" w:rsidRPr="004E36E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E36E9">
              <w:rPr>
                <w:rFonts w:ascii="Univers" w:hAnsi="Univers"/>
                <w:b/>
                <w:sz w:val="32"/>
                <w:lang w:val="fr-FR"/>
              </w:rPr>
              <w:t>Programme des</w:t>
            </w:r>
          </w:p>
          <w:p w14:paraId="58CA4733" w14:textId="77777777" w:rsidR="00C15867" w:rsidRPr="004E36E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E36E9">
              <w:rPr>
                <w:rFonts w:ascii="Univers" w:hAnsi="Univers"/>
                <w:b/>
                <w:sz w:val="32"/>
                <w:lang w:val="fr-FR"/>
              </w:rPr>
              <w:t>Nations Unies pour</w:t>
            </w:r>
          </w:p>
          <w:p w14:paraId="631A4CF6" w14:textId="77777777" w:rsidR="00C15867" w:rsidRPr="004E36E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4E36E9">
              <w:rPr>
                <w:rFonts w:ascii="Univers" w:hAnsi="Univers"/>
                <w:b/>
                <w:sz w:val="32"/>
                <w:lang w:val="fr-FR"/>
              </w:rPr>
              <w:t>l’environnement</w:t>
            </w:r>
            <w:proofErr w:type="gramEnd"/>
          </w:p>
          <w:p w14:paraId="0307669E" w14:textId="77777777" w:rsidR="00C15867" w:rsidRPr="004E36E9" w:rsidRDefault="00C15867">
            <w:pPr>
              <w:spacing w:before="720"/>
              <w:ind w:left="158"/>
              <w:rPr>
                <w:lang w:val="fr-FR"/>
              </w:rPr>
            </w:pPr>
          </w:p>
        </w:tc>
        <w:tc>
          <w:tcPr>
            <w:tcW w:w="4590" w:type="dxa"/>
            <w:tcBorders>
              <w:top w:val="nil"/>
              <w:left w:val="nil"/>
              <w:bottom w:val="single" w:sz="36" w:space="0" w:color="auto"/>
              <w:right w:val="nil"/>
            </w:tcBorders>
          </w:tcPr>
          <w:p w14:paraId="4DF8686E" w14:textId="77777777" w:rsidR="00C15867" w:rsidRPr="004E36E9" w:rsidRDefault="00C15867">
            <w:pPr>
              <w:rPr>
                <w:lang w:val="fr-FR"/>
              </w:rPr>
            </w:pPr>
            <w:proofErr w:type="spellStart"/>
            <w:r w:rsidRPr="004E36E9">
              <w:rPr>
                <w:lang w:val="fr-FR"/>
              </w:rPr>
              <w:t>Distr</w:t>
            </w:r>
            <w:proofErr w:type="spellEnd"/>
            <w:r w:rsidRPr="004E36E9">
              <w:rPr>
                <w:lang w:val="fr-FR"/>
              </w:rPr>
              <w:t>.</w:t>
            </w:r>
          </w:p>
          <w:p w14:paraId="4DCB242C" w14:textId="77777777" w:rsidR="00923540" w:rsidRPr="004E36E9" w:rsidRDefault="00923540" w:rsidP="00923540">
            <w:pPr>
              <w:rPr>
                <w:lang w:val="fr-FR"/>
              </w:rPr>
            </w:pPr>
            <w:r w:rsidRPr="004E36E9">
              <w:rPr>
                <w:lang w:val="fr-FR"/>
              </w:rPr>
              <w:t>GÉNÉRALE</w:t>
            </w:r>
          </w:p>
          <w:p w14:paraId="05377F29" w14:textId="77777777" w:rsidR="00C15867" w:rsidRPr="004E36E9" w:rsidRDefault="00C15867">
            <w:pPr>
              <w:rPr>
                <w:lang w:val="fr-FR"/>
              </w:rPr>
            </w:pPr>
          </w:p>
          <w:p w14:paraId="3D15ECD6" w14:textId="77777777" w:rsidR="00C15867" w:rsidRPr="004E36E9" w:rsidRDefault="00C15867">
            <w:pPr>
              <w:rPr>
                <w:lang w:val="fr-FR"/>
              </w:rPr>
            </w:pPr>
          </w:p>
          <w:p w14:paraId="0D2B9647" w14:textId="2B174153" w:rsidR="00C15867" w:rsidRPr="004E36E9" w:rsidRDefault="004E36E9">
            <w:pPr>
              <w:rPr>
                <w:lang w:val="fr-FR"/>
              </w:rPr>
            </w:pPr>
            <w:r w:rsidRPr="004E36E9">
              <w:rPr>
                <w:lang w:val="fr-FR"/>
              </w:rPr>
              <w:fldChar w:fldCharType="begin"/>
            </w:r>
            <w:r w:rsidRPr="004E36E9">
              <w:rPr>
                <w:lang w:val="fr-FR"/>
              </w:rPr>
              <w:instrText xml:space="preserve"> DOCPROPERTY "Document number"  \* MERGEFORMAT </w:instrText>
            </w:r>
            <w:r w:rsidRPr="004E36E9">
              <w:rPr>
                <w:lang w:val="fr-FR"/>
              </w:rPr>
              <w:fldChar w:fldCharType="separate"/>
            </w:r>
            <w:r w:rsidR="00BE5A55" w:rsidRPr="004E36E9">
              <w:rPr>
                <w:lang w:val="fr-FR"/>
              </w:rPr>
              <w:t>UNEP/</w:t>
            </w:r>
            <w:proofErr w:type="spellStart"/>
            <w:r w:rsidR="00BE5A55" w:rsidRPr="004E36E9">
              <w:rPr>
                <w:lang w:val="fr-FR"/>
              </w:rPr>
              <w:t>OzL.Pro</w:t>
            </w:r>
            <w:proofErr w:type="spellEnd"/>
            <w:r w:rsidR="00BE5A55" w:rsidRPr="004E36E9">
              <w:rPr>
                <w:lang w:val="fr-FR"/>
              </w:rPr>
              <w:t>/</w:t>
            </w:r>
            <w:proofErr w:type="spellStart"/>
            <w:r w:rsidR="00BE5A55" w:rsidRPr="004E36E9">
              <w:rPr>
                <w:lang w:val="fr-FR"/>
              </w:rPr>
              <w:t>ExCom</w:t>
            </w:r>
            <w:proofErr w:type="spellEnd"/>
            <w:r w:rsidR="00BE5A55" w:rsidRPr="004E36E9">
              <w:rPr>
                <w:lang w:val="fr-FR"/>
              </w:rPr>
              <w:t>/93/38</w:t>
            </w:r>
            <w:r w:rsidRPr="004E36E9">
              <w:rPr>
                <w:lang w:val="fr-FR"/>
              </w:rPr>
              <w:fldChar w:fldCharType="end"/>
            </w:r>
          </w:p>
          <w:p w14:paraId="5C30CEAC" w14:textId="44E840FE" w:rsidR="00C15867" w:rsidRPr="004E36E9" w:rsidRDefault="00BC2495">
            <w:pPr>
              <w:rPr>
                <w:lang w:val="fr-FR"/>
              </w:rPr>
            </w:pPr>
            <w:r w:rsidRPr="004E36E9">
              <w:rPr>
                <w:lang w:val="fr-FR"/>
              </w:rPr>
              <w:fldChar w:fldCharType="begin"/>
            </w:r>
            <w:r w:rsidR="00851352" w:rsidRPr="004E36E9">
              <w:rPr>
                <w:lang w:val="fr-FR"/>
              </w:rPr>
              <w:instrText xml:space="preserve"> DOCPROPERTY "Revision date" \@ "d MMMM YYYY"  \* MERGEFORMAT </w:instrText>
            </w:r>
            <w:r w:rsidRPr="004E36E9">
              <w:rPr>
                <w:lang w:val="fr-FR"/>
              </w:rPr>
              <w:fldChar w:fldCharType="separate"/>
            </w:r>
            <w:r w:rsidR="00C3756E" w:rsidRPr="004E36E9">
              <w:rPr>
                <w:lang w:val="fr-FR"/>
              </w:rPr>
              <w:t xml:space="preserve">20 </w:t>
            </w:r>
            <w:r w:rsidR="004E36E9" w:rsidRPr="004E36E9">
              <w:rPr>
                <w:lang w:val="fr-FR"/>
              </w:rPr>
              <w:t>novembre</w:t>
            </w:r>
            <w:r w:rsidR="00C3756E" w:rsidRPr="004E36E9">
              <w:rPr>
                <w:lang w:val="fr-FR"/>
              </w:rPr>
              <w:t xml:space="preserve"> 2023</w:t>
            </w:r>
            <w:r w:rsidRPr="004E36E9">
              <w:rPr>
                <w:lang w:val="fr-FR"/>
              </w:rPr>
              <w:fldChar w:fldCharType="end"/>
            </w:r>
          </w:p>
          <w:p w14:paraId="5775951E" w14:textId="77777777" w:rsidR="00C15867" w:rsidRPr="004E36E9" w:rsidRDefault="00C15867">
            <w:pPr>
              <w:rPr>
                <w:caps/>
                <w:lang w:val="fr-FR"/>
              </w:rPr>
            </w:pPr>
          </w:p>
          <w:p w14:paraId="7E016878" w14:textId="77777777" w:rsidR="00581D17" w:rsidRPr="00EF6E64" w:rsidRDefault="00581D17" w:rsidP="00581D17">
            <w:pPr>
              <w:rPr>
                <w:lang w:val="fr-FR"/>
              </w:rPr>
            </w:pPr>
            <w:r w:rsidRPr="00EF6E64">
              <w:rPr>
                <w:lang w:val="fr-FR"/>
              </w:rPr>
              <w:t>FRANÇAIS</w:t>
            </w:r>
          </w:p>
          <w:p w14:paraId="54E68AAC" w14:textId="1711B809" w:rsidR="00C15867" w:rsidRPr="004E36E9" w:rsidRDefault="00581D17" w:rsidP="00581D17">
            <w:pPr>
              <w:rPr>
                <w:lang w:val="fr-FR"/>
              </w:rPr>
            </w:pPr>
            <w:r w:rsidRPr="00EF6E64">
              <w:rPr>
                <w:lang w:val="fr-FR"/>
              </w:rPr>
              <w:t>ORIGINAL : ANGLAIS</w:t>
            </w:r>
          </w:p>
        </w:tc>
      </w:tr>
    </w:tbl>
    <w:p w14:paraId="05D72690" w14:textId="77777777" w:rsidR="00CA59FB" w:rsidRPr="004E36E9" w:rsidRDefault="00C15867" w:rsidP="00CA59FB">
      <w:pPr>
        <w:jc w:val="left"/>
        <w:rPr>
          <w:lang w:val="fr-FR"/>
        </w:rPr>
      </w:pPr>
      <w:r w:rsidRPr="004E36E9">
        <w:rPr>
          <w:lang w:val="fr-FR"/>
        </w:rPr>
        <w:t>COMITÉ EXÉCUTIF</w:t>
      </w:r>
      <w:r w:rsidRPr="004E36E9">
        <w:rPr>
          <w:lang w:val="fr-FR"/>
        </w:rPr>
        <w:br/>
        <w:t xml:space="preserve">  DU FONDS MULTILATÉRAL AUX FINS</w:t>
      </w:r>
      <w:r w:rsidRPr="004E36E9">
        <w:rPr>
          <w:lang w:val="fr-FR"/>
        </w:rPr>
        <w:br/>
        <w:t xml:space="preserve">  D’APPLICATION DU PROTOCOLE DE MONTRÉAL</w:t>
      </w:r>
      <w:r w:rsidRPr="004E36E9">
        <w:rPr>
          <w:lang w:val="fr-FR"/>
        </w:rPr>
        <w:br/>
        <w:t>Quatre-vingt-treizième réunion</w:t>
      </w:r>
    </w:p>
    <w:p w14:paraId="29EF121E" w14:textId="77777777" w:rsidR="00CA59FB" w:rsidRPr="004E36E9" w:rsidRDefault="00CA59FB" w:rsidP="00CA59FB">
      <w:pPr>
        <w:jc w:val="left"/>
        <w:rPr>
          <w:lang w:val="fr-FR"/>
        </w:rPr>
      </w:pPr>
      <w:r w:rsidRPr="004E36E9">
        <w:rPr>
          <w:lang w:val="fr-FR"/>
        </w:rPr>
        <w:t>Montréal, 15 – 19 décembre 2023</w:t>
      </w:r>
    </w:p>
    <w:p w14:paraId="5396DE64" w14:textId="6B82F893" w:rsidR="0079781A" w:rsidRPr="004E36E9" w:rsidRDefault="0079781A" w:rsidP="0079781A">
      <w:pPr>
        <w:jc w:val="left"/>
        <w:rPr>
          <w:lang w:val="fr-FR"/>
        </w:rPr>
      </w:pPr>
      <w:r w:rsidRPr="004E36E9">
        <w:rPr>
          <w:lang w:val="fr-FR"/>
        </w:rPr>
        <w:t>Points 9 c) et d) de l'ordre du jour provisoire</w:t>
      </w:r>
      <w:r w:rsidRPr="004E36E9">
        <w:rPr>
          <w:rStyle w:val="FootnoteReference"/>
          <w:lang w:val="fr-FR"/>
        </w:rPr>
        <w:footnoteReference w:id="2"/>
      </w:r>
    </w:p>
    <w:p w14:paraId="5DDE85D5" w14:textId="77777777" w:rsidR="00C15867" w:rsidRPr="004E36E9" w:rsidRDefault="00C15867" w:rsidP="00CA59FB">
      <w:pPr>
        <w:jc w:val="left"/>
        <w:rPr>
          <w:lang w:val="fr-FR"/>
        </w:rPr>
      </w:pPr>
    </w:p>
    <w:p w14:paraId="3CC11E9C" w14:textId="77777777" w:rsidR="00066CE8" w:rsidRPr="004E36E9" w:rsidRDefault="00261C13" w:rsidP="00E753E8">
      <w:pPr>
        <w:pStyle w:val="Heading5"/>
        <w:numPr>
          <w:ilvl w:val="0"/>
          <w:numId w:val="0"/>
        </w:numPr>
        <w:ind w:left="3600"/>
        <w:rPr>
          <w:lang w:val="fr-FR"/>
        </w:rPr>
      </w:pPr>
      <w:r w:rsidRPr="004E36E9">
        <w:rPr>
          <w:lang w:val="fr-FR"/>
        </w:rPr>
        <w:tab/>
      </w:r>
    </w:p>
    <w:p w14:paraId="57C02588" w14:textId="77777777" w:rsidR="00066CE8" w:rsidRPr="004E36E9" w:rsidRDefault="00066CE8" w:rsidP="00857077">
      <w:pPr>
        <w:jc w:val="left"/>
        <w:rPr>
          <w:lang w:val="fr-FR"/>
        </w:rPr>
      </w:pPr>
    </w:p>
    <w:p w14:paraId="5CB21035" w14:textId="77777777" w:rsidR="00337BCE" w:rsidRPr="004E36E9" w:rsidRDefault="00337BCE" w:rsidP="00337BCE">
      <w:pPr>
        <w:pStyle w:val="Title1"/>
        <w:rPr>
          <w:lang w:val="fr-FR"/>
        </w:rPr>
      </w:pPr>
    </w:p>
    <w:p w14:paraId="36249D7E" w14:textId="37AF4B63" w:rsidR="00337BCE" w:rsidRDefault="00337BCE" w:rsidP="00337BCE">
      <w:pPr>
        <w:pStyle w:val="StyleHeader4Para4Left0Firstline0"/>
        <w:numPr>
          <w:ilvl w:val="0"/>
          <w:numId w:val="0"/>
        </w:numPr>
        <w:jc w:val="center"/>
        <w:rPr>
          <w:b/>
          <w:sz w:val="22"/>
          <w:lang w:val="fr-FR"/>
        </w:rPr>
      </w:pPr>
      <w:r w:rsidRPr="004E36E9">
        <w:rPr>
          <w:b/>
          <w:sz w:val="22"/>
          <w:lang w:val="fr-FR"/>
        </w:rPr>
        <w:t>AMENDEMENTS AU PROGRAMME DE TRAVAIL DE LA BANQUE MONDIALE POUR L'ANNÉE 2023</w:t>
      </w:r>
    </w:p>
    <w:p w14:paraId="21B7A895" w14:textId="77777777" w:rsidR="009D021C" w:rsidRPr="004E36E9" w:rsidRDefault="009D021C" w:rsidP="00337BCE">
      <w:pPr>
        <w:pStyle w:val="StyleHeader4Para4Left0Firstline0"/>
        <w:numPr>
          <w:ilvl w:val="0"/>
          <w:numId w:val="0"/>
        </w:numPr>
        <w:jc w:val="center"/>
        <w:rPr>
          <w:b/>
          <w:sz w:val="22"/>
          <w:lang w:val="fr-FR"/>
        </w:rPr>
      </w:pPr>
    </w:p>
    <w:p w14:paraId="6592C1B7" w14:textId="77777777" w:rsidR="00C41C73" w:rsidRPr="004E36E9" w:rsidRDefault="00C41C73" w:rsidP="00C41C73">
      <w:pPr>
        <w:pStyle w:val="StyleHeader4Para4Left0Firstline0"/>
        <w:numPr>
          <w:ilvl w:val="0"/>
          <w:numId w:val="0"/>
        </w:numPr>
        <w:jc w:val="center"/>
        <w:rPr>
          <w:b/>
          <w:sz w:val="22"/>
          <w:lang w:val="fr-FR"/>
        </w:rPr>
      </w:pPr>
    </w:p>
    <w:p w14:paraId="4A1E6BB6" w14:textId="77777777" w:rsidR="00C41C73" w:rsidRPr="004E36E9" w:rsidRDefault="00C41C73" w:rsidP="00C41C73">
      <w:pPr>
        <w:pStyle w:val="StyleHeader4Para4Left0Firstline0"/>
        <w:numPr>
          <w:ilvl w:val="0"/>
          <w:numId w:val="0"/>
        </w:numPr>
        <w:tabs>
          <w:tab w:val="left" w:pos="720"/>
        </w:tabs>
        <w:jc w:val="center"/>
        <w:rPr>
          <w:b/>
          <w:sz w:val="22"/>
          <w:lang w:val="fr-FR"/>
        </w:rPr>
      </w:pPr>
      <w:r w:rsidRPr="004E36E9">
        <w:rPr>
          <w:b/>
          <w:lang w:val="fr-FR"/>
        </w:rPr>
        <w:br w:type="page"/>
      </w:r>
    </w:p>
    <w:p w14:paraId="0C1703FB" w14:textId="77777777" w:rsidR="00C41C73" w:rsidRPr="004E36E9" w:rsidRDefault="00C41C73" w:rsidP="00C41C73">
      <w:pPr>
        <w:spacing w:after="240" w:line="360" w:lineRule="auto"/>
        <w:jc w:val="center"/>
        <w:rPr>
          <w:b/>
          <w:color w:val="000000" w:themeColor="text1"/>
          <w:lang w:val="fr-FR"/>
        </w:rPr>
      </w:pPr>
      <w:r w:rsidRPr="004E36E9">
        <w:rPr>
          <w:b/>
          <w:color w:val="000000" w:themeColor="text1"/>
          <w:lang w:val="fr-FR"/>
        </w:rPr>
        <w:lastRenderedPageBreak/>
        <w:t>OBSERVATIONS ET RECOMMANDATION DU SECRÉTARIAT DU FONDS</w:t>
      </w:r>
    </w:p>
    <w:p w14:paraId="530B4806" w14:textId="25D2EA93" w:rsidR="009E7AA3" w:rsidRPr="004E36E9" w:rsidRDefault="009E7AA3" w:rsidP="009E7AA3">
      <w:pPr>
        <w:pStyle w:val="Heading1"/>
        <w:numPr>
          <w:ilvl w:val="0"/>
          <w:numId w:val="10"/>
        </w:numPr>
        <w:rPr>
          <w:lang w:val="fr-FR"/>
        </w:rPr>
      </w:pPr>
      <w:r w:rsidRPr="004E36E9">
        <w:rPr>
          <w:lang w:val="fr-FR"/>
        </w:rPr>
        <w:t>La Banque mondiale demande au Comité exécutif d’approuver le montant de 550 000 $US, plus des coûts d’appui d'agence de 38 500 $US pour les amendements à son programme de travail de 2023 indiqués dans le Tableau 1. La demande est jointe au présent document.</w:t>
      </w:r>
    </w:p>
    <w:p w14:paraId="2C5652EA" w14:textId="040D857B" w:rsidR="00C41C73" w:rsidRPr="004E36E9" w:rsidRDefault="00C41C73" w:rsidP="00C41C73">
      <w:pPr>
        <w:pStyle w:val="Heading1"/>
        <w:numPr>
          <w:ilvl w:val="0"/>
          <w:numId w:val="0"/>
        </w:numPr>
        <w:tabs>
          <w:tab w:val="left" w:pos="720"/>
        </w:tabs>
        <w:spacing w:after="0"/>
        <w:rPr>
          <w:b/>
          <w:lang w:val="fr-FR"/>
        </w:rPr>
      </w:pPr>
      <w:r w:rsidRPr="004E36E9">
        <w:rPr>
          <w:b/>
          <w:lang w:val="fr-FR"/>
        </w:rPr>
        <w:t xml:space="preserve">Tableau </w:t>
      </w:r>
      <w:proofErr w:type="gramStart"/>
      <w:r w:rsidRPr="004E36E9">
        <w:rPr>
          <w:b/>
          <w:lang w:val="fr-FR"/>
        </w:rPr>
        <w:t>1:</w:t>
      </w:r>
      <w:proofErr w:type="gramEnd"/>
      <w:r w:rsidRPr="004E36E9">
        <w:rPr>
          <w:b/>
          <w:lang w:val="fr-FR"/>
        </w:rPr>
        <w:t xml:space="preserve"> Amendements au programme de travail de la Banque mondiale pour l'année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895"/>
        <w:gridCol w:w="4999"/>
        <w:gridCol w:w="1251"/>
        <w:gridCol w:w="1249"/>
      </w:tblGrid>
      <w:tr w:rsidR="00C41C73" w:rsidRPr="004E36E9" w14:paraId="4D1AF45A" w14:textId="77777777" w:rsidTr="00F36263">
        <w:trPr>
          <w:trHeight w:val="413"/>
          <w:tblHeader/>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6B79BF9" w14:textId="77777777" w:rsidR="00C41C73" w:rsidRPr="004E36E9" w:rsidRDefault="00C41C73">
            <w:pPr>
              <w:jc w:val="left"/>
              <w:rPr>
                <w:b/>
                <w:color w:val="000000" w:themeColor="text1"/>
                <w:sz w:val="20"/>
                <w:szCs w:val="20"/>
                <w:lang w:val="fr-FR"/>
              </w:rPr>
            </w:pPr>
            <w:r w:rsidRPr="004E36E9">
              <w:rPr>
                <w:b/>
                <w:color w:val="000000" w:themeColor="text1"/>
                <w:sz w:val="20"/>
                <w:szCs w:val="20"/>
                <w:lang w:val="fr-FR"/>
              </w:rPr>
              <w:t>Pays</w:t>
            </w:r>
          </w:p>
        </w:tc>
        <w:tc>
          <w:tcPr>
            <w:tcW w:w="2661" w:type="pct"/>
            <w:tcBorders>
              <w:top w:val="single" w:sz="4" w:space="0" w:color="auto"/>
              <w:left w:val="single" w:sz="4" w:space="0" w:color="auto"/>
              <w:bottom w:val="single" w:sz="4" w:space="0" w:color="auto"/>
              <w:right w:val="single" w:sz="4" w:space="0" w:color="auto"/>
            </w:tcBorders>
            <w:vAlign w:val="center"/>
            <w:hideMark/>
          </w:tcPr>
          <w:p w14:paraId="4CE76571" w14:textId="77777777" w:rsidR="00C41C73" w:rsidRPr="004E36E9" w:rsidRDefault="00C41C73">
            <w:pPr>
              <w:jc w:val="center"/>
              <w:rPr>
                <w:b/>
                <w:color w:val="000000" w:themeColor="text1"/>
                <w:sz w:val="20"/>
                <w:szCs w:val="20"/>
                <w:lang w:val="fr-FR"/>
              </w:rPr>
            </w:pPr>
            <w:r w:rsidRPr="004E36E9">
              <w:rPr>
                <w:b/>
                <w:color w:val="000000" w:themeColor="text1"/>
                <w:sz w:val="20"/>
                <w:szCs w:val="20"/>
                <w:lang w:val="fr-FR"/>
              </w:rPr>
              <w:t>Activité/Projet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2B6C8D" w14:textId="77777777" w:rsidR="00C41C73" w:rsidRPr="004E36E9" w:rsidRDefault="00C41C73">
            <w:pPr>
              <w:jc w:val="center"/>
              <w:rPr>
                <w:b/>
                <w:color w:val="000000" w:themeColor="text1"/>
                <w:sz w:val="20"/>
                <w:szCs w:val="20"/>
                <w:lang w:val="fr-FR"/>
              </w:rPr>
            </w:pPr>
            <w:r w:rsidRPr="004E36E9">
              <w:rPr>
                <w:b/>
                <w:color w:val="000000" w:themeColor="text1"/>
                <w:sz w:val="20"/>
                <w:szCs w:val="20"/>
                <w:lang w:val="fr-FR"/>
              </w:rPr>
              <w:t>Montant demandé ($US)</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F04884" w14:textId="77777777" w:rsidR="00C41C73" w:rsidRPr="004E36E9" w:rsidRDefault="00C41C73">
            <w:pPr>
              <w:jc w:val="center"/>
              <w:rPr>
                <w:b/>
                <w:color w:val="000000" w:themeColor="text1"/>
                <w:sz w:val="20"/>
                <w:szCs w:val="20"/>
                <w:lang w:val="fr-FR"/>
              </w:rPr>
            </w:pPr>
            <w:r w:rsidRPr="004E36E9">
              <w:rPr>
                <w:b/>
                <w:color w:val="000000" w:themeColor="text1"/>
                <w:sz w:val="20"/>
                <w:szCs w:val="20"/>
                <w:lang w:val="fr-FR"/>
              </w:rPr>
              <w:t>Montant recommandé ($US)</w:t>
            </w:r>
          </w:p>
        </w:tc>
      </w:tr>
      <w:tr w:rsidR="00C41C73" w:rsidRPr="004E36E9" w14:paraId="588AAE07"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1CF90A" w14:textId="77777777" w:rsidR="00C41C73" w:rsidRPr="004E36E9" w:rsidRDefault="00C41C73">
            <w:pPr>
              <w:widowControl w:val="0"/>
              <w:rPr>
                <w:color w:val="000000" w:themeColor="text1"/>
                <w:sz w:val="20"/>
                <w:szCs w:val="20"/>
                <w:lang w:val="fr-FR"/>
              </w:rPr>
            </w:pPr>
            <w:r w:rsidRPr="004E36E9">
              <w:rPr>
                <w:b/>
                <w:color w:val="000000" w:themeColor="text1"/>
                <w:sz w:val="20"/>
                <w:szCs w:val="20"/>
                <w:lang w:val="fr-FR"/>
              </w:rPr>
              <w:t>SECTION A : ACTIVITÉS RECOMMANDÉES AUX FINS D’APPROBATION GLOBALE</w:t>
            </w:r>
          </w:p>
        </w:tc>
      </w:tr>
      <w:tr w:rsidR="000C62BF" w:rsidRPr="004E36E9" w14:paraId="1493C192"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03745B" w14:textId="47B974A5" w:rsidR="000C62BF" w:rsidRPr="004E36E9" w:rsidRDefault="000C62BF" w:rsidP="000C62BF">
            <w:pPr>
              <w:widowControl w:val="0"/>
              <w:jc w:val="left"/>
              <w:rPr>
                <w:color w:val="000000"/>
                <w:sz w:val="20"/>
                <w:szCs w:val="20"/>
                <w:lang w:val="fr-FR"/>
              </w:rPr>
            </w:pPr>
            <w:r w:rsidRPr="004E36E9">
              <w:rPr>
                <w:b/>
                <w:bCs/>
                <w:color w:val="000000" w:themeColor="text1"/>
                <w:sz w:val="20"/>
                <w:szCs w:val="20"/>
                <w:lang w:val="fr-FR"/>
              </w:rPr>
              <w:t>A1 : Préparation de projets en vue de plans de gestion de l’élimination des HCFC (PGEH)</w:t>
            </w:r>
          </w:p>
        </w:tc>
      </w:tr>
      <w:tr w:rsidR="0003651C" w:rsidRPr="004E36E9" w14:paraId="6B4F9C82"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375B0EB" w14:textId="6DD72337" w:rsidR="0003651C" w:rsidRPr="004E36E9" w:rsidRDefault="0003651C" w:rsidP="0003651C">
            <w:pPr>
              <w:jc w:val="left"/>
              <w:rPr>
                <w:color w:val="000000" w:themeColor="text1"/>
                <w:sz w:val="20"/>
                <w:szCs w:val="20"/>
                <w:lang w:val="fr-FR"/>
              </w:rPr>
            </w:pPr>
            <w:r w:rsidRPr="004E36E9">
              <w:rPr>
                <w:color w:val="000000" w:themeColor="text1"/>
                <w:sz w:val="20"/>
                <w:szCs w:val="20"/>
                <w:lang w:val="fr-FR"/>
              </w:rPr>
              <w:t>Thaïlande</w:t>
            </w:r>
          </w:p>
        </w:tc>
        <w:tc>
          <w:tcPr>
            <w:tcW w:w="2661" w:type="pct"/>
            <w:tcBorders>
              <w:top w:val="single" w:sz="4" w:space="0" w:color="auto"/>
              <w:left w:val="single" w:sz="4" w:space="0" w:color="auto"/>
              <w:bottom w:val="single" w:sz="4" w:space="0" w:color="auto"/>
              <w:right w:val="single" w:sz="4" w:space="0" w:color="auto"/>
            </w:tcBorders>
          </w:tcPr>
          <w:p w14:paraId="5510E7A9" w14:textId="77777777" w:rsidR="0003651C" w:rsidRPr="004E36E9" w:rsidRDefault="0003651C" w:rsidP="0003651C">
            <w:pPr>
              <w:jc w:val="left"/>
              <w:rPr>
                <w:color w:val="000000" w:themeColor="text1"/>
                <w:sz w:val="20"/>
                <w:szCs w:val="20"/>
                <w:lang w:val="fr-FR"/>
              </w:rPr>
            </w:pPr>
            <w:r w:rsidRPr="004E36E9">
              <w:rPr>
                <w:color w:val="000000" w:themeColor="text1"/>
                <w:sz w:val="20"/>
                <w:szCs w:val="20"/>
                <w:lang w:val="fr-FR"/>
              </w:rPr>
              <w:t>Préparation d’un PGEH (phase III)</w:t>
            </w:r>
          </w:p>
        </w:tc>
        <w:tc>
          <w:tcPr>
            <w:tcW w:w="666" w:type="pct"/>
            <w:tcBorders>
              <w:top w:val="single" w:sz="4" w:space="0" w:color="auto"/>
              <w:left w:val="single" w:sz="4" w:space="0" w:color="auto"/>
              <w:bottom w:val="single" w:sz="4" w:space="0" w:color="auto"/>
              <w:right w:val="single" w:sz="4" w:space="0" w:color="auto"/>
            </w:tcBorders>
          </w:tcPr>
          <w:p w14:paraId="04941265" w14:textId="5D56C709" w:rsidR="0003651C" w:rsidRPr="004E36E9" w:rsidRDefault="0003651C" w:rsidP="0003651C">
            <w:pPr>
              <w:jc w:val="right"/>
              <w:rPr>
                <w:color w:val="000000" w:themeColor="text1"/>
                <w:sz w:val="20"/>
                <w:szCs w:val="20"/>
                <w:lang w:val="fr-FR"/>
              </w:rPr>
            </w:pPr>
            <w:r w:rsidRPr="004E36E9">
              <w:rPr>
                <w:color w:val="000000" w:themeColor="text1"/>
                <w:sz w:val="20"/>
                <w:szCs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3F92518E" w14:textId="39D30F43" w:rsidR="0003651C" w:rsidRPr="004E36E9" w:rsidRDefault="0003651C" w:rsidP="0003651C">
            <w:pPr>
              <w:jc w:val="right"/>
              <w:rPr>
                <w:color w:val="000000" w:themeColor="text1"/>
                <w:sz w:val="20"/>
                <w:szCs w:val="20"/>
                <w:lang w:val="fr-FR"/>
              </w:rPr>
            </w:pPr>
            <w:r w:rsidRPr="004E36E9">
              <w:rPr>
                <w:color w:val="000000" w:themeColor="text1"/>
                <w:sz w:val="20"/>
                <w:szCs w:val="20"/>
                <w:lang w:val="fr-FR"/>
              </w:rPr>
              <w:t>90 000</w:t>
            </w:r>
          </w:p>
        </w:tc>
      </w:tr>
      <w:tr w:rsidR="0003651C" w:rsidRPr="004E36E9" w14:paraId="0278F206"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C93CCC" w14:textId="72BE200E" w:rsidR="0003651C" w:rsidRPr="004E36E9" w:rsidRDefault="0003651C" w:rsidP="0003651C">
            <w:pPr>
              <w:jc w:val="left"/>
              <w:rPr>
                <w:sz w:val="20"/>
                <w:szCs w:val="20"/>
                <w:lang w:val="fr-FR"/>
              </w:rPr>
            </w:pPr>
            <w:r w:rsidRPr="004E36E9">
              <w:rPr>
                <w:sz w:val="20"/>
                <w:szCs w:val="20"/>
                <w:lang w:val="fr-FR"/>
              </w:rPr>
              <w:t>Thaïlande</w:t>
            </w:r>
          </w:p>
        </w:tc>
        <w:tc>
          <w:tcPr>
            <w:tcW w:w="2661" w:type="pct"/>
            <w:tcBorders>
              <w:top w:val="single" w:sz="4" w:space="0" w:color="auto"/>
              <w:left w:val="single" w:sz="4" w:space="0" w:color="auto"/>
              <w:bottom w:val="single" w:sz="4" w:space="0" w:color="auto"/>
              <w:right w:val="single" w:sz="4" w:space="0" w:color="auto"/>
            </w:tcBorders>
          </w:tcPr>
          <w:p w14:paraId="712E1CE6" w14:textId="40A68AF9" w:rsidR="0003651C" w:rsidRPr="004E36E9" w:rsidRDefault="0003651C" w:rsidP="0003651C">
            <w:pPr>
              <w:jc w:val="left"/>
              <w:rPr>
                <w:sz w:val="20"/>
                <w:szCs w:val="20"/>
                <w:lang w:val="fr-FR"/>
              </w:rPr>
            </w:pPr>
            <w:r w:rsidRPr="004E36E9">
              <w:rPr>
                <w:sz w:val="20"/>
                <w:szCs w:val="20"/>
                <w:lang w:val="fr-FR"/>
              </w:rPr>
              <w:t>Préparation d'un projet d'investissement lié au PGEH dans le secteur de la réfrigération commerciale</w:t>
            </w:r>
          </w:p>
        </w:tc>
        <w:tc>
          <w:tcPr>
            <w:tcW w:w="666" w:type="pct"/>
            <w:tcBorders>
              <w:top w:val="single" w:sz="4" w:space="0" w:color="auto"/>
              <w:left w:val="single" w:sz="4" w:space="0" w:color="auto"/>
              <w:bottom w:val="single" w:sz="4" w:space="0" w:color="auto"/>
              <w:right w:val="single" w:sz="4" w:space="0" w:color="auto"/>
            </w:tcBorders>
          </w:tcPr>
          <w:p w14:paraId="111785A4" w14:textId="1EE25B7B" w:rsidR="0003651C" w:rsidRPr="004E36E9" w:rsidRDefault="0003651C" w:rsidP="0003651C">
            <w:pPr>
              <w:jc w:val="right"/>
              <w:rPr>
                <w:color w:val="000000" w:themeColor="text1"/>
                <w:sz w:val="20"/>
                <w:szCs w:val="20"/>
                <w:lang w:val="fr-FR"/>
              </w:rPr>
            </w:pPr>
            <w:r w:rsidRPr="004E36E9">
              <w:rPr>
                <w:color w:val="000000" w:themeColor="text1"/>
                <w:sz w:val="20"/>
                <w:szCs w:val="20"/>
                <w:lang w:val="fr-FR"/>
              </w:rPr>
              <w:t>80 000</w:t>
            </w:r>
          </w:p>
        </w:tc>
        <w:tc>
          <w:tcPr>
            <w:tcW w:w="665" w:type="pct"/>
            <w:tcBorders>
              <w:top w:val="single" w:sz="4" w:space="0" w:color="auto"/>
              <w:left w:val="single" w:sz="4" w:space="0" w:color="auto"/>
              <w:bottom w:val="single" w:sz="4" w:space="0" w:color="auto"/>
              <w:right w:val="single" w:sz="4" w:space="0" w:color="auto"/>
            </w:tcBorders>
          </w:tcPr>
          <w:p w14:paraId="4E6E8F36" w14:textId="70FD5574" w:rsidR="0003651C" w:rsidRPr="004E36E9" w:rsidRDefault="0003651C" w:rsidP="0003651C">
            <w:pPr>
              <w:jc w:val="right"/>
              <w:rPr>
                <w:color w:val="000000" w:themeColor="text1"/>
                <w:sz w:val="20"/>
                <w:szCs w:val="20"/>
                <w:lang w:val="fr-FR"/>
              </w:rPr>
            </w:pPr>
            <w:r w:rsidRPr="004E36E9">
              <w:rPr>
                <w:color w:val="000000" w:themeColor="text1"/>
                <w:sz w:val="20"/>
                <w:szCs w:val="20"/>
                <w:lang w:val="fr-FR"/>
              </w:rPr>
              <w:t>80 000</w:t>
            </w:r>
          </w:p>
        </w:tc>
      </w:tr>
      <w:tr w:rsidR="00344B6C" w:rsidRPr="004E36E9" w14:paraId="35606DD7"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3424F4" w14:textId="6FFFD390" w:rsidR="00344B6C" w:rsidRPr="004E36E9" w:rsidRDefault="00344B6C" w:rsidP="00344B6C">
            <w:pPr>
              <w:widowControl w:val="0"/>
              <w:ind w:right="113"/>
              <w:jc w:val="right"/>
              <w:rPr>
                <w:color w:val="000000" w:themeColor="text1"/>
                <w:sz w:val="20"/>
                <w:szCs w:val="20"/>
                <w:lang w:val="fr-FR"/>
              </w:rPr>
            </w:pPr>
            <w:r w:rsidRPr="004E36E9">
              <w:rPr>
                <w:color w:val="000000" w:themeColor="text1"/>
                <w:sz w:val="20"/>
                <w:szCs w:val="20"/>
                <w:lang w:val="fr-FR"/>
              </w:rPr>
              <w:t>Total partiel pour A1</w:t>
            </w:r>
          </w:p>
        </w:tc>
        <w:tc>
          <w:tcPr>
            <w:tcW w:w="666" w:type="pct"/>
            <w:tcBorders>
              <w:top w:val="single" w:sz="4" w:space="0" w:color="auto"/>
              <w:left w:val="single" w:sz="4" w:space="0" w:color="auto"/>
              <w:bottom w:val="single" w:sz="4" w:space="0" w:color="auto"/>
              <w:right w:val="single" w:sz="4" w:space="0" w:color="auto"/>
            </w:tcBorders>
          </w:tcPr>
          <w:p w14:paraId="337A9D0D" w14:textId="697D60B5"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170 000</w:t>
            </w:r>
          </w:p>
        </w:tc>
        <w:tc>
          <w:tcPr>
            <w:tcW w:w="665" w:type="pct"/>
            <w:tcBorders>
              <w:top w:val="single" w:sz="4" w:space="0" w:color="auto"/>
              <w:left w:val="single" w:sz="4" w:space="0" w:color="auto"/>
              <w:bottom w:val="single" w:sz="4" w:space="0" w:color="auto"/>
              <w:right w:val="single" w:sz="4" w:space="0" w:color="auto"/>
            </w:tcBorders>
          </w:tcPr>
          <w:p w14:paraId="01E7D198" w14:textId="35966164"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170 000</w:t>
            </w:r>
          </w:p>
        </w:tc>
      </w:tr>
      <w:tr w:rsidR="00344B6C" w:rsidRPr="004E36E9" w14:paraId="5AF78DB5"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F629EBC" w14:textId="77777777" w:rsidR="00344B6C" w:rsidRPr="004E36E9" w:rsidRDefault="00344B6C" w:rsidP="00344B6C">
            <w:pPr>
              <w:widowControl w:val="0"/>
              <w:ind w:right="113"/>
              <w:jc w:val="right"/>
              <w:rPr>
                <w:color w:val="000000" w:themeColor="text1"/>
                <w:sz w:val="20"/>
                <w:szCs w:val="20"/>
                <w:lang w:val="fr-FR"/>
              </w:rPr>
            </w:pPr>
            <w:r w:rsidRPr="004E36E9">
              <w:rPr>
                <w:color w:val="000000" w:themeColor="text1"/>
                <w:sz w:val="20"/>
                <w:szCs w:val="20"/>
                <w:lang w:val="fr-FR"/>
              </w:rPr>
              <w:t>Coûts d’appui d’agence</w:t>
            </w:r>
          </w:p>
        </w:tc>
        <w:tc>
          <w:tcPr>
            <w:tcW w:w="666" w:type="pct"/>
            <w:tcBorders>
              <w:top w:val="single" w:sz="4" w:space="0" w:color="auto"/>
              <w:left w:val="single" w:sz="4" w:space="0" w:color="auto"/>
              <w:bottom w:val="single" w:sz="4" w:space="0" w:color="auto"/>
              <w:right w:val="single" w:sz="4" w:space="0" w:color="auto"/>
            </w:tcBorders>
          </w:tcPr>
          <w:p w14:paraId="157063AC" w14:textId="532C3D62"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11 900</w:t>
            </w:r>
          </w:p>
        </w:tc>
        <w:tc>
          <w:tcPr>
            <w:tcW w:w="665" w:type="pct"/>
            <w:tcBorders>
              <w:top w:val="single" w:sz="4" w:space="0" w:color="auto"/>
              <w:left w:val="single" w:sz="4" w:space="0" w:color="auto"/>
              <w:bottom w:val="single" w:sz="4" w:space="0" w:color="auto"/>
              <w:right w:val="single" w:sz="4" w:space="0" w:color="auto"/>
            </w:tcBorders>
          </w:tcPr>
          <w:p w14:paraId="13AC7B01" w14:textId="652312DE"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11 900</w:t>
            </w:r>
          </w:p>
        </w:tc>
      </w:tr>
      <w:tr w:rsidR="00344B6C" w:rsidRPr="004E36E9" w14:paraId="59B03635" w14:textId="77777777" w:rsidTr="00344B6C">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04495E" w14:textId="51A88704" w:rsidR="00344B6C" w:rsidRPr="004E36E9" w:rsidRDefault="00344B6C" w:rsidP="00344B6C">
            <w:pPr>
              <w:widowControl w:val="0"/>
              <w:ind w:right="113"/>
              <w:jc w:val="right"/>
              <w:rPr>
                <w:color w:val="000000" w:themeColor="text1"/>
                <w:sz w:val="20"/>
                <w:szCs w:val="20"/>
                <w:lang w:val="fr-FR"/>
              </w:rPr>
            </w:pPr>
            <w:r w:rsidRPr="004E36E9">
              <w:rPr>
                <w:color w:val="000000" w:themeColor="text1"/>
                <w:sz w:val="20"/>
                <w:szCs w:val="20"/>
                <w:lang w:val="fr-FR"/>
              </w:rPr>
              <w:t>Total pour A1</w:t>
            </w:r>
          </w:p>
        </w:tc>
        <w:tc>
          <w:tcPr>
            <w:tcW w:w="666" w:type="pct"/>
            <w:tcBorders>
              <w:top w:val="single" w:sz="4" w:space="0" w:color="auto"/>
              <w:left w:val="single" w:sz="4" w:space="0" w:color="auto"/>
              <w:bottom w:val="single" w:sz="4" w:space="0" w:color="auto"/>
              <w:right w:val="single" w:sz="4" w:space="0" w:color="auto"/>
            </w:tcBorders>
          </w:tcPr>
          <w:p w14:paraId="4D7F9B93" w14:textId="56607198"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181 900</w:t>
            </w:r>
          </w:p>
        </w:tc>
        <w:tc>
          <w:tcPr>
            <w:tcW w:w="665" w:type="pct"/>
            <w:tcBorders>
              <w:top w:val="single" w:sz="4" w:space="0" w:color="auto"/>
              <w:left w:val="single" w:sz="4" w:space="0" w:color="auto"/>
              <w:bottom w:val="single" w:sz="4" w:space="0" w:color="auto"/>
              <w:right w:val="single" w:sz="4" w:space="0" w:color="auto"/>
            </w:tcBorders>
          </w:tcPr>
          <w:p w14:paraId="33803CFB" w14:textId="0D97AAD0" w:rsidR="00344B6C" w:rsidRPr="004E36E9" w:rsidRDefault="00344B6C" w:rsidP="00344B6C">
            <w:pPr>
              <w:jc w:val="right"/>
              <w:rPr>
                <w:color w:val="000000" w:themeColor="text1"/>
                <w:sz w:val="20"/>
                <w:szCs w:val="20"/>
                <w:lang w:val="fr-FR"/>
              </w:rPr>
            </w:pPr>
            <w:r w:rsidRPr="004E36E9">
              <w:rPr>
                <w:color w:val="000000" w:themeColor="text1"/>
                <w:sz w:val="20"/>
                <w:szCs w:val="20"/>
                <w:lang w:val="fr-FR"/>
              </w:rPr>
              <w:t>181 900</w:t>
            </w:r>
          </w:p>
        </w:tc>
      </w:tr>
      <w:tr w:rsidR="009C5C8E" w:rsidRPr="004E36E9" w14:paraId="649C6425" w14:textId="77777777" w:rsidTr="00344B6C">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70EFA13" w14:textId="5F814E34" w:rsidR="009C5C8E" w:rsidRPr="004E36E9" w:rsidRDefault="009C5C8E" w:rsidP="009C5C8E">
            <w:pPr>
              <w:rPr>
                <w:b/>
                <w:bCs/>
                <w:color w:val="000000" w:themeColor="text1"/>
                <w:sz w:val="20"/>
                <w:szCs w:val="20"/>
                <w:lang w:val="fr-FR"/>
              </w:rPr>
            </w:pPr>
            <w:bookmarkStart w:id="0" w:name="_Hlk150328467"/>
            <w:r w:rsidRPr="004E36E9">
              <w:rPr>
                <w:b/>
                <w:bCs/>
                <w:color w:val="000000" w:themeColor="text1"/>
                <w:sz w:val="20"/>
                <w:szCs w:val="20"/>
                <w:lang w:val="fr-FR"/>
              </w:rPr>
              <w:t>A2 : Élaboration d'un inventaire national des banques de substances contrôlées usagées ou indésirables et d'un plan de collecte, de transport et d'élimination de ces substances</w:t>
            </w:r>
            <w:r w:rsidRPr="004E36E9">
              <w:rPr>
                <w:rStyle w:val="FootnoteReference"/>
                <w:b/>
                <w:bCs/>
                <w:color w:val="000000" w:themeColor="text1"/>
                <w:sz w:val="20"/>
                <w:szCs w:val="20"/>
                <w:lang w:val="fr-FR"/>
              </w:rPr>
              <w:footnoteReference w:id="3"/>
            </w:r>
          </w:p>
        </w:tc>
      </w:tr>
      <w:bookmarkEnd w:id="0"/>
      <w:tr w:rsidR="009C5C8E" w:rsidRPr="004E36E9" w14:paraId="651EB099" w14:textId="77777777" w:rsidTr="00F36263">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EBAD6F3" w14:textId="05FCA681" w:rsidR="009C5C8E" w:rsidRPr="004E36E9" w:rsidRDefault="00DF1DE6" w:rsidP="009C5C8E">
            <w:pPr>
              <w:jc w:val="left"/>
              <w:rPr>
                <w:color w:val="000000"/>
                <w:sz w:val="20"/>
                <w:szCs w:val="20"/>
                <w:lang w:val="fr-FR"/>
              </w:rPr>
            </w:pPr>
            <w:r w:rsidRPr="004E36E9">
              <w:rPr>
                <w:color w:val="000000"/>
                <w:sz w:val="20"/>
                <w:szCs w:val="20"/>
                <w:lang w:val="fr-FR"/>
              </w:rPr>
              <w:t>Viet Nam</w:t>
            </w:r>
          </w:p>
        </w:tc>
        <w:tc>
          <w:tcPr>
            <w:tcW w:w="2661" w:type="pct"/>
            <w:tcBorders>
              <w:top w:val="single" w:sz="4" w:space="0" w:color="auto"/>
              <w:left w:val="single" w:sz="4" w:space="0" w:color="auto"/>
              <w:bottom w:val="single" w:sz="4" w:space="0" w:color="auto"/>
              <w:right w:val="single" w:sz="4" w:space="0" w:color="auto"/>
            </w:tcBorders>
            <w:hideMark/>
          </w:tcPr>
          <w:p w14:paraId="40D51D9E" w14:textId="7C439F7A" w:rsidR="009C5C8E" w:rsidRPr="004E36E9" w:rsidRDefault="009C5C8E" w:rsidP="009C5C8E">
            <w:pPr>
              <w:jc w:val="left"/>
              <w:rPr>
                <w:color w:val="000000" w:themeColor="text1"/>
                <w:sz w:val="20"/>
                <w:szCs w:val="20"/>
                <w:lang w:val="fr-FR"/>
              </w:rPr>
            </w:pPr>
            <w:r w:rsidRPr="004E36E9">
              <w:rPr>
                <w:color w:val="000000" w:themeColor="text1"/>
                <w:sz w:val="20"/>
                <w:szCs w:val="20"/>
                <w:lang w:val="fr-FR"/>
              </w:rPr>
              <w:t>Elaboration d'un inventaire national des banques de substances contrôlées usagées ou indésirables et d'un plan</w:t>
            </w:r>
          </w:p>
        </w:tc>
        <w:tc>
          <w:tcPr>
            <w:tcW w:w="666" w:type="pct"/>
            <w:tcBorders>
              <w:top w:val="single" w:sz="4" w:space="0" w:color="auto"/>
              <w:left w:val="single" w:sz="4" w:space="0" w:color="auto"/>
              <w:bottom w:val="single" w:sz="4" w:space="0" w:color="auto"/>
              <w:right w:val="single" w:sz="4" w:space="0" w:color="auto"/>
            </w:tcBorders>
          </w:tcPr>
          <w:p w14:paraId="4ADDFB1B" w14:textId="1A25FE38" w:rsidR="009C5C8E" w:rsidRPr="004E36E9" w:rsidRDefault="00F279A7" w:rsidP="006B4E9E">
            <w:pPr>
              <w:jc w:val="right"/>
              <w:rPr>
                <w:color w:val="000000" w:themeColor="text1"/>
                <w:sz w:val="20"/>
                <w:szCs w:val="20"/>
                <w:lang w:val="fr-FR"/>
              </w:rPr>
            </w:pPr>
            <w:r w:rsidRPr="004E36E9">
              <w:rPr>
                <w:color w:val="000000" w:themeColor="text1"/>
                <w:sz w:val="20"/>
                <w:szCs w:val="20"/>
                <w:lang w:val="fr-FR"/>
              </w:rPr>
              <w:t>100 000</w:t>
            </w:r>
          </w:p>
        </w:tc>
        <w:tc>
          <w:tcPr>
            <w:tcW w:w="665" w:type="pct"/>
            <w:tcBorders>
              <w:top w:val="single" w:sz="4" w:space="0" w:color="auto"/>
              <w:left w:val="single" w:sz="4" w:space="0" w:color="auto"/>
              <w:bottom w:val="single" w:sz="4" w:space="0" w:color="auto"/>
              <w:right w:val="single" w:sz="4" w:space="0" w:color="auto"/>
            </w:tcBorders>
          </w:tcPr>
          <w:p w14:paraId="40F72A4D" w14:textId="6D8D3A95" w:rsidR="009C5C8E" w:rsidRPr="004E36E9" w:rsidRDefault="00F279A7" w:rsidP="009C5C8E">
            <w:pPr>
              <w:jc w:val="right"/>
              <w:rPr>
                <w:color w:val="000000" w:themeColor="text1"/>
                <w:sz w:val="20"/>
                <w:szCs w:val="20"/>
                <w:lang w:val="fr-FR"/>
              </w:rPr>
            </w:pPr>
            <w:r w:rsidRPr="004E36E9">
              <w:rPr>
                <w:color w:val="000000" w:themeColor="text1"/>
                <w:sz w:val="20"/>
                <w:szCs w:val="20"/>
                <w:lang w:val="fr-FR"/>
              </w:rPr>
              <w:t>100 000</w:t>
            </w:r>
          </w:p>
        </w:tc>
      </w:tr>
      <w:tr w:rsidR="00147FE1" w:rsidRPr="004E36E9" w14:paraId="5F8982A5"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6569DB9C" w14:textId="431DB4C1" w:rsidR="00147FE1" w:rsidRPr="004E36E9" w:rsidRDefault="00147FE1" w:rsidP="00147FE1">
            <w:pPr>
              <w:jc w:val="right"/>
              <w:rPr>
                <w:color w:val="000000" w:themeColor="text1"/>
                <w:sz w:val="20"/>
                <w:szCs w:val="20"/>
                <w:lang w:val="fr-FR"/>
              </w:rPr>
            </w:pPr>
            <w:r w:rsidRPr="004E36E9">
              <w:rPr>
                <w:color w:val="000000" w:themeColor="text1"/>
                <w:sz w:val="20"/>
                <w:szCs w:val="20"/>
                <w:lang w:val="fr-FR"/>
              </w:rPr>
              <w:t>Total partiel pour A2</w:t>
            </w:r>
          </w:p>
        </w:tc>
        <w:tc>
          <w:tcPr>
            <w:tcW w:w="666" w:type="pct"/>
            <w:tcBorders>
              <w:top w:val="single" w:sz="4" w:space="0" w:color="auto"/>
              <w:left w:val="single" w:sz="4" w:space="0" w:color="auto"/>
              <w:bottom w:val="single" w:sz="4" w:space="0" w:color="auto"/>
              <w:right w:val="single" w:sz="4" w:space="0" w:color="auto"/>
            </w:tcBorders>
          </w:tcPr>
          <w:p w14:paraId="291ADD72" w14:textId="3B9B5BDC" w:rsidR="00147FE1" w:rsidRPr="004E36E9" w:rsidRDefault="00147FE1" w:rsidP="00147FE1">
            <w:pPr>
              <w:jc w:val="right"/>
              <w:rPr>
                <w:color w:val="000000" w:themeColor="text1"/>
                <w:sz w:val="20"/>
                <w:szCs w:val="20"/>
                <w:lang w:val="fr-FR"/>
              </w:rPr>
            </w:pPr>
            <w:r w:rsidRPr="004E36E9">
              <w:rPr>
                <w:color w:val="000000" w:themeColor="text1"/>
                <w:sz w:val="20"/>
                <w:szCs w:val="20"/>
                <w:lang w:val="fr-FR"/>
              </w:rPr>
              <w:t>100 000</w:t>
            </w:r>
          </w:p>
        </w:tc>
        <w:tc>
          <w:tcPr>
            <w:tcW w:w="665" w:type="pct"/>
            <w:tcBorders>
              <w:top w:val="single" w:sz="4" w:space="0" w:color="auto"/>
              <w:left w:val="single" w:sz="4" w:space="0" w:color="auto"/>
              <w:bottom w:val="single" w:sz="4" w:space="0" w:color="auto"/>
              <w:right w:val="single" w:sz="4" w:space="0" w:color="auto"/>
            </w:tcBorders>
          </w:tcPr>
          <w:p w14:paraId="06AE15DD" w14:textId="521FE10F" w:rsidR="00147FE1" w:rsidRPr="004E36E9" w:rsidRDefault="00147FE1" w:rsidP="00147FE1">
            <w:pPr>
              <w:jc w:val="right"/>
              <w:rPr>
                <w:color w:val="000000" w:themeColor="text1"/>
                <w:sz w:val="20"/>
                <w:szCs w:val="20"/>
                <w:lang w:val="fr-FR"/>
              </w:rPr>
            </w:pPr>
            <w:r w:rsidRPr="004E36E9">
              <w:rPr>
                <w:color w:val="000000" w:themeColor="text1"/>
                <w:sz w:val="20"/>
                <w:szCs w:val="20"/>
                <w:lang w:val="fr-FR"/>
              </w:rPr>
              <w:t>100 000</w:t>
            </w:r>
          </w:p>
        </w:tc>
      </w:tr>
      <w:tr w:rsidR="00147FE1" w:rsidRPr="004E36E9" w14:paraId="6BC9CF1F" w14:textId="77777777" w:rsidTr="00344B6C">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3965D918" w14:textId="77777777" w:rsidR="00147FE1" w:rsidRPr="004E36E9" w:rsidRDefault="00147FE1" w:rsidP="00147FE1">
            <w:pPr>
              <w:jc w:val="right"/>
              <w:rPr>
                <w:color w:val="000000" w:themeColor="text1"/>
                <w:sz w:val="20"/>
                <w:szCs w:val="20"/>
                <w:lang w:val="fr-FR"/>
              </w:rPr>
            </w:pPr>
            <w:r w:rsidRPr="004E36E9">
              <w:rPr>
                <w:color w:val="000000" w:themeColor="text1"/>
                <w:sz w:val="20"/>
                <w:szCs w:val="20"/>
                <w:lang w:val="fr-FR"/>
              </w:rPr>
              <w:t>Coûts d’appui d’agence</w:t>
            </w:r>
          </w:p>
        </w:tc>
        <w:tc>
          <w:tcPr>
            <w:tcW w:w="666" w:type="pct"/>
            <w:tcBorders>
              <w:top w:val="single" w:sz="4" w:space="0" w:color="auto"/>
              <w:left w:val="single" w:sz="4" w:space="0" w:color="auto"/>
              <w:bottom w:val="single" w:sz="4" w:space="0" w:color="auto"/>
              <w:right w:val="single" w:sz="4" w:space="0" w:color="auto"/>
            </w:tcBorders>
          </w:tcPr>
          <w:p w14:paraId="13464FCE" w14:textId="42178E4C" w:rsidR="00147FE1" w:rsidRPr="004E36E9" w:rsidRDefault="00147FE1" w:rsidP="00147FE1">
            <w:pPr>
              <w:jc w:val="right"/>
              <w:rPr>
                <w:color w:val="000000"/>
                <w:sz w:val="20"/>
                <w:szCs w:val="20"/>
                <w:lang w:val="fr-FR"/>
              </w:rPr>
            </w:pPr>
            <w:r w:rsidRPr="004E36E9">
              <w:rPr>
                <w:color w:val="000000" w:themeColor="text1"/>
                <w:sz w:val="20"/>
                <w:szCs w:val="20"/>
                <w:lang w:val="fr-FR"/>
              </w:rPr>
              <w:t>7 000</w:t>
            </w:r>
          </w:p>
        </w:tc>
        <w:tc>
          <w:tcPr>
            <w:tcW w:w="665" w:type="pct"/>
            <w:tcBorders>
              <w:top w:val="single" w:sz="4" w:space="0" w:color="auto"/>
              <w:left w:val="single" w:sz="4" w:space="0" w:color="auto"/>
              <w:bottom w:val="single" w:sz="4" w:space="0" w:color="auto"/>
              <w:right w:val="single" w:sz="4" w:space="0" w:color="auto"/>
            </w:tcBorders>
          </w:tcPr>
          <w:p w14:paraId="0B703C66" w14:textId="1CBAD34D" w:rsidR="00147FE1" w:rsidRPr="004E36E9" w:rsidRDefault="00147FE1" w:rsidP="00147FE1">
            <w:pPr>
              <w:jc w:val="right"/>
              <w:rPr>
                <w:color w:val="000000"/>
                <w:sz w:val="20"/>
                <w:szCs w:val="20"/>
                <w:lang w:val="fr-FR"/>
              </w:rPr>
            </w:pPr>
            <w:r w:rsidRPr="004E36E9">
              <w:rPr>
                <w:color w:val="000000" w:themeColor="text1"/>
                <w:sz w:val="20"/>
                <w:szCs w:val="20"/>
                <w:lang w:val="fr-FR"/>
              </w:rPr>
              <w:t>7 000</w:t>
            </w:r>
          </w:p>
        </w:tc>
      </w:tr>
      <w:tr w:rsidR="00147FE1" w:rsidRPr="004E36E9" w14:paraId="089699FC"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381BCFB3" w14:textId="18878AAD" w:rsidR="00147FE1" w:rsidRPr="004E36E9" w:rsidRDefault="00147FE1" w:rsidP="00147FE1">
            <w:pPr>
              <w:jc w:val="right"/>
              <w:rPr>
                <w:color w:val="000000" w:themeColor="text1"/>
                <w:sz w:val="20"/>
                <w:szCs w:val="20"/>
                <w:lang w:val="fr-FR"/>
              </w:rPr>
            </w:pPr>
            <w:r w:rsidRPr="004E36E9">
              <w:rPr>
                <w:color w:val="000000" w:themeColor="text1"/>
                <w:sz w:val="20"/>
                <w:szCs w:val="20"/>
                <w:lang w:val="fr-FR"/>
              </w:rPr>
              <w:t xml:space="preserve"> Total pour A2</w:t>
            </w:r>
          </w:p>
        </w:tc>
        <w:tc>
          <w:tcPr>
            <w:tcW w:w="666" w:type="pct"/>
            <w:tcBorders>
              <w:top w:val="single" w:sz="4" w:space="0" w:color="auto"/>
              <w:left w:val="single" w:sz="4" w:space="0" w:color="auto"/>
              <w:bottom w:val="single" w:sz="4" w:space="0" w:color="auto"/>
              <w:right w:val="single" w:sz="4" w:space="0" w:color="auto"/>
            </w:tcBorders>
          </w:tcPr>
          <w:p w14:paraId="1DFBCE30" w14:textId="4648F4B5" w:rsidR="00147FE1" w:rsidRPr="004E36E9" w:rsidRDefault="00147FE1" w:rsidP="00147FE1">
            <w:pPr>
              <w:jc w:val="right"/>
              <w:rPr>
                <w:color w:val="000000"/>
                <w:sz w:val="20"/>
                <w:szCs w:val="20"/>
                <w:lang w:val="fr-FR"/>
              </w:rPr>
            </w:pPr>
            <w:r w:rsidRPr="004E36E9">
              <w:rPr>
                <w:color w:val="000000"/>
                <w:sz w:val="20"/>
                <w:szCs w:val="20"/>
                <w:lang w:val="fr-FR"/>
              </w:rPr>
              <w:t>107 000</w:t>
            </w:r>
          </w:p>
        </w:tc>
        <w:tc>
          <w:tcPr>
            <w:tcW w:w="665" w:type="pct"/>
            <w:tcBorders>
              <w:top w:val="single" w:sz="4" w:space="0" w:color="auto"/>
              <w:left w:val="single" w:sz="4" w:space="0" w:color="auto"/>
              <w:bottom w:val="single" w:sz="4" w:space="0" w:color="auto"/>
              <w:right w:val="single" w:sz="4" w:space="0" w:color="auto"/>
            </w:tcBorders>
          </w:tcPr>
          <w:p w14:paraId="6021B7D7" w14:textId="447589DC" w:rsidR="00147FE1" w:rsidRPr="004E36E9" w:rsidRDefault="00147FE1" w:rsidP="00147FE1">
            <w:pPr>
              <w:jc w:val="right"/>
              <w:rPr>
                <w:color w:val="000000"/>
                <w:sz w:val="20"/>
                <w:szCs w:val="20"/>
                <w:lang w:val="fr-FR"/>
              </w:rPr>
            </w:pPr>
            <w:r w:rsidRPr="004E36E9">
              <w:rPr>
                <w:color w:val="000000"/>
                <w:sz w:val="20"/>
                <w:szCs w:val="20"/>
                <w:lang w:val="fr-FR"/>
              </w:rPr>
              <w:t>107 000</w:t>
            </w:r>
          </w:p>
        </w:tc>
      </w:tr>
      <w:tr w:rsidR="009C5C8E" w:rsidRPr="004E36E9" w14:paraId="54380BB9"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4132C839" w14:textId="1894EEDD" w:rsidR="009C5C8E" w:rsidRPr="004E36E9" w:rsidRDefault="009C5C8E" w:rsidP="004E36E9">
            <w:pPr>
              <w:rPr>
                <w:b/>
                <w:bCs/>
                <w:color w:val="000000"/>
                <w:sz w:val="20"/>
                <w:szCs w:val="20"/>
                <w:lang w:val="fr-FR"/>
              </w:rPr>
            </w:pPr>
            <w:r w:rsidRPr="004E36E9">
              <w:rPr>
                <w:b/>
                <w:bCs/>
                <w:color w:val="000000" w:themeColor="text1"/>
                <w:sz w:val="20"/>
                <w:szCs w:val="20"/>
                <w:lang w:val="fr-FR"/>
              </w:rPr>
              <w:t xml:space="preserve">A3 : Préparation d'un projet pilote </w:t>
            </w:r>
            <w:r w:rsidR="004E36E9" w:rsidRPr="004E36E9">
              <w:rPr>
                <w:b/>
                <w:bCs/>
                <w:color w:val="000000" w:themeColor="text1"/>
                <w:sz w:val="20"/>
                <w:szCs w:val="20"/>
                <w:lang w:val="fr-FR"/>
              </w:rPr>
              <w:t>visant à</w:t>
            </w:r>
            <w:r w:rsidRPr="004E36E9">
              <w:rPr>
                <w:b/>
                <w:bCs/>
                <w:color w:val="000000" w:themeColor="text1"/>
                <w:sz w:val="20"/>
                <w:szCs w:val="20"/>
                <w:lang w:val="fr-FR"/>
              </w:rPr>
              <w:t xml:space="preserve"> maintenir et/ou améliorer l'efficacité énergétique des technologies et équipements de remplacement dans le contexte de la réduction progressive des HFC</w:t>
            </w:r>
            <w:r w:rsidRPr="004E36E9">
              <w:rPr>
                <w:color w:val="000000" w:themeColor="text1"/>
                <w:sz w:val="20"/>
                <w:szCs w:val="20"/>
                <w:vertAlign w:val="superscript"/>
                <w:lang w:val="fr-FR"/>
              </w:rPr>
              <w:footnoteReference w:id="4"/>
            </w:r>
            <w:r w:rsidRPr="004E36E9">
              <w:rPr>
                <w:b/>
                <w:bCs/>
                <w:sz w:val="20"/>
                <w:szCs w:val="20"/>
                <w:lang w:val="fr-FR"/>
              </w:rPr>
              <w:t xml:space="preserve"> </w:t>
            </w:r>
          </w:p>
        </w:tc>
      </w:tr>
      <w:tr w:rsidR="006F7512" w:rsidRPr="004E36E9" w14:paraId="41283F77" w14:textId="77777777" w:rsidTr="00F36263">
        <w:tc>
          <w:tcPr>
            <w:tcW w:w="1008" w:type="pct"/>
            <w:tcBorders>
              <w:top w:val="single" w:sz="4" w:space="0" w:color="auto"/>
              <w:left w:val="single" w:sz="4" w:space="0" w:color="auto"/>
              <w:bottom w:val="single" w:sz="4" w:space="0" w:color="auto"/>
              <w:right w:val="single" w:sz="4" w:space="0" w:color="auto"/>
            </w:tcBorders>
          </w:tcPr>
          <w:p w14:paraId="0065281F" w14:textId="3839DB9E" w:rsidR="006F7512" w:rsidRPr="004E36E9" w:rsidRDefault="00DF1DE6" w:rsidP="006F7512">
            <w:pPr>
              <w:tabs>
                <w:tab w:val="left" w:pos="1320"/>
              </w:tabs>
              <w:jc w:val="left"/>
              <w:rPr>
                <w:color w:val="000000" w:themeColor="text1"/>
                <w:sz w:val="20"/>
                <w:szCs w:val="20"/>
                <w:lang w:val="fr-FR"/>
              </w:rPr>
            </w:pPr>
            <w:r w:rsidRPr="004E36E9">
              <w:rPr>
                <w:color w:val="000000" w:themeColor="text1"/>
                <w:sz w:val="20"/>
                <w:szCs w:val="20"/>
                <w:lang w:val="fr-FR"/>
              </w:rPr>
              <w:t>Malaisie</w:t>
            </w:r>
          </w:p>
        </w:tc>
        <w:tc>
          <w:tcPr>
            <w:tcW w:w="2661" w:type="pct"/>
            <w:tcBorders>
              <w:top w:val="single" w:sz="4" w:space="0" w:color="auto"/>
              <w:left w:val="single" w:sz="4" w:space="0" w:color="auto"/>
              <w:bottom w:val="single" w:sz="4" w:space="0" w:color="auto"/>
              <w:right w:val="single" w:sz="4" w:space="0" w:color="auto"/>
            </w:tcBorders>
          </w:tcPr>
          <w:p w14:paraId="67FA29E5" w14:textId="55F01D5A" w:rsidR="006F7512" w:rsidRPr="004E36E9" w:rsidRDefault="006F7512" w:rsidP="006F7512">
            <w:pPr>
              <w:jc w:val="left"/>
              <w:rPr>
                <w:color w:val="000000" w:themeColor="text1"/>
                <w:sz w:val="20"/>
                <w:szCs w:val="20"/>
                <w:lang w:val="fr-FR"/>
              </w:rPr>
            </w:pPr>
            <w:r w:rsidRPr="004E36E9">
              <w:rPr>
                <w:color w:val="000000" w:themeColor="text1"/>
                <w:sz w:val="20"/>
                <w:szCs w:val="20"/>
                <w:lang w:val="fr-FR"/>
              </w:rPr>
              <w:t>Préparation d'un projet pilote visant à maintenir et/ou améliorer l'efficacité énergétique de la réfrigération commerciale autonome</w:t>
            </w:r>
          </w:p>
        </w:tc>
        <w:tc>
          <w:tcPr>
            <w:tcW w:w="666" w:type="pct"/>
            <w:tcBorders>
              <w:top w:val="single" w:sz="4" w:space="0" w:color="auto"/>
              <w:left w:val="single" w:sz="4" w:space="0" w:color="auto"/>
              <w:bottom w:val="single" w:sz="4" w:space="0" w:color="auto"/>
              <w:right w:val="single" w:sz="4" w:space="0" w:color="auto"/>
            </w:tcBorders>
          </w:tcPr>
          <w:p w14:paraId="14AC2811" w14:textId="77777777" w:rsidR="006F7512" w:rsidRPr="004E36E9" w:rsidRDefault="006F7512" w:rsidP="006F7512">
            <w:pPr>
              <w:jc w:val="right"/>
              <w:rPr>
                <w:color w:val="000000" w:themeColor="text1"/>
                <w:sz w:val="20"/>
                <w:szCs w:val="20"/>
                <w:lang w:val="fr-FR"/>
              </w:rPr>
            </w:pPr>
            <w:r w:rsidRPr="004E36E9">
              <w:rPr>
                <w:color w:val="000000" w:themeColor="text1"/>
                <w:sz w:val="20"/>
                <w:szCs w:val="20"/>
                <w:lang w:val="fr-FR"/>
              </w:rPr>
              <w:t>30 000</w:t>
            </w:r>
          </w:p>
          <w:p w14:paraId="032621A5" w14:textId="5482B25D" w:rsidR="006F7512" w:rsidRPr="004E36E9" w:rsidRDefault="006F7512" w:rsidP="006F7512">
            <w:pPr>
              <w:jc w:val="right"/>
              <w:rPr>
                <w:color w:val="000000" w:themeColor="text1"/>
                <w:sz w:val="20"/>
                <w:szCs w:val="20"/>
                <w:lang w:val="fr-FR"/>
              </w:rPr>
            </w:pPr>
          </w:p>
        </w:tc>
        <w:tc>
          <w:tcPr>
            <w:tcW w:w="665" w:type="pct"/>
            <w:tcBorders>
              <w:top w:val="single" w:sz="4" w:space="0" w:color="auto"/>
              <w:left w:val="single" w:sz="4" w:space="0" w:color="auto"/>
              <w:bottom w:val="single" w:sz="4" w:space="0" w:color="auto"/>
              <w:right w:val="single" w:sz="4" w:space="0" w:color="auto"/>
            </w:tcBorders>
          </w:tcPr>
          <w:p w14:paraId="17EDE713" w14:textId="77777777" w:rsidR="006F7512" w:rsidRPr="004E36E9" w:rsidRDefault="006F7512" w:rsidP="006F7512">
            <w:pPr>
              <w:jc w:val="right"/>
              <w:rPr>
                <w:color w:val="000000" w:themeColor="text1"/>
                <w:sz w:val="20"/>
                <w:szCs w:val="20"/>
                <w:lang w:val="fr-FR"/>
              </w:rPr>
            </w:pPr>
            <w:r w:rsidRPr="004E36E9">
              <w:rPr>
                <w:color w:val="000000" w:themeColor="text1"/>
                <w:sz w:val="20"/>
                <w:szCs w:val="20"/>
                <w:lang w:val="fr-FR"/>
              </w:rPr>
              <w:t>30 000</w:t>
            </w:r>
          </w:p>
          <w:p w14:paraId="68E5562F" w14:textId="69C5CD96" w:rsidR="006F7512" w:rsidRPr="004E36E9" w:rsidRDefault="006F7512" w:rsidP="006F7512">
            <w:pPr>
              <w:jc w:val="right"/>
              <w:rPr>
                <w:color w:val="000000" w:themeColor="text1"/>
                <w:sz w:val="20"/>
                <w:szCs w:val="20"/>
                <w:lang w:val="fr-FR"/>
              </w:rPr>
            </w:pPr>
          </w:p>
        </w:tc>
      </w:tr>
      <w:tr w:rsidR="009C5C8E" w:rsidRPr="004E36E9" w14:paraId="74E5DB00"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634E221C" w14:textId="01AC8819" w:rsidR="009C5C8E" w:rsidRPr="004E36E9" w:rsidRDefault="009C5C8E" w:rsidP="009C5C8E">
            <w:pPr>
              <w:jc w:val="right"/>
              <w:rPr>
                <w:color w:val="000000" w:themeColor="text1"/>
                <w:sz w:val="20"/>
                <w:szCs w:val="20"/>
                <w:lang w:val="fr-FR"/>
              </w:rPr>
            </w:pPr>
            <w:r w:rsidRPr="004E36E9">
              <w:rPr>
                <w:color w:val="000000" w:themeColor="text1"/>
                <w:sz w:val="20"/>
                <w:szCs w:val="20"/>
                <w:lang w:val="fr-FR"/>
              </w:rPr>
              <w:t>Total partiel pour A3</w:t>
            </w:r>
          </w:p>
        </w:tc>
        <w:tc>
          <w:tcPr>
            <w:tcW w:w="666" w:type="pct"/>
            <w:tcBorders>
              <w:top w:val="single" w:sz="4" w:space="0" w:color="auto"/>
              <w:left w:val="single" w:sz="4" w:space="0" w:color="auto"/>
              <w:bottom w:val="single" w:sz="4" w:space="0" w:color="auto"/>
              <w:right w:val="single" w:sz="4" w:space="0" w:color="auto"/>
            </w:tcBorders>
          </w:tcPr>
          <w:p w14:paraId="477F78AB" w14:textId="0CB6E8C5" w:rsidR="009C5C8E" w:rsidRPr="004E36E9" w:rsidRDefault="00F36263" w:rsidP="009C5C8E">
            <w:pPr>
              <w:jc w:val="right"/>
              <w:rPr>
                <w:color w:val="000000"/>
                <w:sz w:val="20"/>
                <w:szCs w:val="20"/>
                <w:lang w:val="fr-FR"/>
              </w:rPr>
            </w:pPr>
            <w:r w:rsidRPr="004E36E9">
              <w:rPr>
                <w:color w:val="000000"/>
                <w:sz w:val="20"/>
                <w:szCs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00451290" w14:textId="5D5A36AA" w:rsidR="009C5C8E" w:rsidRPr="004E36E9" w:rsidRDefault="00F36263" w:rsidP="009C5C8E">
            <w:pPr>
              <w:jc w:val="right"/>
              <w:rPr>
                <w:color w:val="000000"/>
                <w:sz w:val="20"/>
                <w:szCs w:val="20"/>
                <w:lang w:val="fr-FR"/>
              </w:rPr>
            </w:pPr>
            <w:r w:rsidRPr="004E36E9">
              <w:rPr>
                <w:color w:val="000000"/>
                <w:sz w:val="20"/>
                <w:szCs w:val="20"/>
                <w:lang w:val="fr-FR"/>
              </w:rPr>
              <w:t>30 000</w:t>
            </w:r>
          </w:p>
        </w:tc>
      </w:tr>
      <w:tr w:rsidR="00C65C16" w:rsidRPr="004E36E9" w14:paraId="6C789E0D"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8319E3A" w14:textId="0F9F61AC" w:rsidR="00C65C16" w:rsidRPr="004E36E9" w:rsidRDefault="00C65C16" w:rsidP="009C5C8E">
            <w:pPr>
              <w:jc w:val="right"/>
              <w:rPr>
                <w:color w:val="000000" w:themeColor="text1"/>
                <w:sz w:val="20"/>
                <w:szCs w:val="20"/>
                <w:lang w:val="fr-FR"/>
              </w:rPr>
            </w:pPr>
            <w:r w:rsidRPr="004E36E9">
              <w:rPr>
                <w:color w:val="000000" w:themeColor="text1"/>
                <w:sz w:val="20"/>
                <w:szCs w:val="20"/>
                <w:lang w:val="fr-FR"/>
              </w:rPr>
              <w:t>Coûts d’appui d’agence</w:t>
            </w:r>
          </w:p>
        </w:tc>
        <w:tc>
          <w:tcPr>
            <w:tcW w:w="666" w:type="pct"/>
            <w:tcBorders>
              <w:top w:val="single" w:sz="4" w:space="0" w:color="auto"/>
              <w:left w:val="single" w:sz="4" w:space="0" w:color="auto"/>
              <w:bottom w:val="single" w:sz="4" w:space="0" w:color="auto"/>
              <w:right w:val="single" w:sz="4" w:space="0" w:color="auto"/>
            </w:tcBorders>
          </w:tcPr>
          <w:p w14:paraId="028FF170" w14:textId="5101133E" w:rsidR="00C65C16" w:rsidRPr="004E36E9" w:rsidRDefault="00C65C16" w:rsidP="009C5C8E">
            <w:pPr>
              <w:jc w:val="right"/>
              <w:rPr>
                <w:color w:val="000000"/>
                <w:sz w:val="20"/>
                <w:szCs w:val="20"/>
                <w:lang w:val="fr-FR"/>
              </w:rPr>
            </w:pPr>
            <w:r w:rsidRPr="004E36E9">
              <w:rPr>
                <w:color w:val="000000"/>
                <w:sz w:val="20"/>
                <w:szCs w:val="20"/>
                <w:lang w:val="fr-FR"/>
              </w:rPr>
              <w:t>2 100</w:t>
            </w:r>
          </w:p>
        </w:tc>
        <w:tc>
          <w:tcPr>
            <w:tcW w:w="665" w:type="pct"/>
            <w:tcBorders>
              <w:top w:val="single" w:sz="4" w:space="0" w:color="auto"/>
              <w:left w:val="single" w:sz="4" w:space="0" w:color="auto"/>
              <w:bottom w:val="single" w:sz="4" w:space="0" w:color="auto"/>
              <w:right w:val="single" w:sz="4" w:space="0" w:color="auto"/>
            </w:tcBorders>
          </w:tcPr>
          <w:p w14:paraId="672E0B69" w14:textId="5105D64C" w:rsidR="00C65C16" w:rsidRPr="004E36E9" w:rsidRDefault="00C65C16" w:rsidP="009C5C8E">
            <w:pPr>
              <w:jc w:val="right"/>
              <w:rPr>
                <w:color w:val="000000"/>
                <w:sz w:val="20"/>
                <w:szCs w:val="20"/>
                <w:lang w:val="fr-FR"/>
              </w:rPr>
            </w:pPr>
            <w:r w:rsidRPr="004E36E9">
              <w:rPr>
                <w:color w:val="000000"/>
                <w:sz w:val="20"/>
                <w:szCs w:val="20"/>
                <w:lang w:val="fr-FR"/>
              </w:rPr>
              <w:t>2 100</w:t>
            </w:r>
          </w:p>
        </w:tc>
      </w:tr>
      <w:tr w:rsidR="00C65C16" w:rsidRPr="004E36E9" w14:paraId="64421ED0"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D7EF258" w14:textId="0A033055" w:rsidR="00C65C16" w:rsidRPr="004E36E9" w:rsidRDefault="00C65C16" w:rsidP="009C5C8E">
            <w:pPr>
              <w:jc w:val="right"/>
              <w:rPr>
                <w:color w:val="000000" w:themeColor="text1"/>
                <w:sz w:val="20"/>
                <w:szCs w:val="20"/>
                <w:lang w:val="fr-FR"/>
              </w:rPr>
            </w:pPr>
            <w:r w:rsidRPr="004E36E9">
              <w:rPr>
                <w:color w:val="000000" w:themeColor="text1"/>
                <w:sz w:val="20"/>
                <w:szCs w:val="20"/>
                <w:lang w:val="fr-FR"/>
              </w:rPr>
              <w:t xml:space="preserve"> Total pour A3</w:t>
            </w:r>
          </w:p>
        </w:tc>
        <w:tc>
          <w:tcPr>
            <w:tcW w:w="666" w:type="pct"/>
            <w:tcBorders>
              <w:top w:val="single" w:sz="4" w:space="0" w:color="auto"/>
              <w:left w:val="single" w:sz="4" w:space="0" w:color="auto"/>
              <w:bottom w:val="single" w:sz="4" w:space="0" w:color="auto"/>
              <w:right w:val="single" w:sz="4" w:space="0" w:color="auto"/>
            </w:tcBorders>
          </w:tcPr>
          <w:p w14:paraId="6A24008B" w14:textId="225F3E85" w:rsidR="00C65C16" w:rsidRPr="004E36E9" w:rsidRDefault="00C65C16" w:rsidP="009C5C8E">
            <w:pPr>
              <w:jc w:val="right"/>
              <w:rPr>
                <w:color w:val="000000"/>
                <w:sz w:val="20"/>
                <w:szCs w:val="20"/>
                <w:lang w:val="fr-FR"/>
              </w:rPr>
            </w:pPr>
            <w:r w:rsidRPr="004E36E9">
              <w:rPr>
                <w:color w:val="000000"/>
                <w:sz w:val="20"/>
                <w:szCs w:val="20"/>
                <w:lang w:val="fr-FR"/>
              </w:rPr>
              <w:t>32 100</w:t>
            </w:r>
          </w:p>
        </w:tc>
        <w:tc>
          <w:tcPr>
            <w:tcW w:w="665" w:type="pct"/>
            <w:tcBorders>
              <w:top w:val="single" w:sz="4" w:space="0" w:color="auto"/>
              <w:left w:val="single" w:sz="4" w:space="0" w:color="auto"/>
              <w:bottom w:val="single" w:sz="4" w:space="0" w:color="auto"/>
              <w:right w:val="single" w:sz="4" w:space="0" w:color="auto"/>
            </w:tcBorders>
          </w:tcPr>
          <w:p w14:paraId="0235C7E4" w14:textId="6189F99A" w:rsidR="00C65C16" w:rsidRPr="004E36E9" w:rsidRDefault="00C65C16" w:rsidP="009C5C8E">
            <w:pPr>
              <w:jc w:val="right"/>
              <w:rPr>
                <w:color w:val="000000"/>
                <w:sz w:val="20"/>
                <w:szCs w:val="20"/>
                <w:lang w:val="fr-FR"/>
              </w:rPr>
            </w:pPr>
            <w:r w:rsidRPr="004E36E9">
              <w:rPr>
                <w:color w:val="000000"/>
                <w:sz w:val="20"/>
                <w:szCs w:val="20"/>
                <w:lang w:val="fr-FR"/>
              </w:rPr>
              <w:t>32 100</w:t>
            </w:r>
          </w:p>
        </w:tc>
      </w:tr>
      <w:tr w:rsidR="009C5C8E" w:rsidRPr="004E36E9" w14:paraId="07F81935"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2938ED66" w14:textId="43C60804" w:rsidR="009C5C8E" w:rsidRPr="004E36E9" w:rsidRDefault="009C5C8E" w:rsidP="009C5C8E">
            <w:pPr>
              <w:jc w:val="left"/>
              <w:rPr>
                <w:color w:val="000000"/>
                <w:sz w:val="20"/>
                <w:szCs w:val="20"/>
                <w:lang w:val="fr-FR"/>
              </w:rPr>
            </w:pPr>
            <w:r w:rsidRPr="004E36E9">
              <w:rPr>
                <w:b/>
                <w:color w:val="000000" w:themeColor="text1"/>
                <w:sz w:val="20"/>
                <w:szCs w:val="20"/>
                <w:lang w:val="fr-FR"/>
              </w:rPr>
              <w:t>SECTION B : ACTIVITÉS RECOMMANDÉES AUX FINS D’EXAMEN INDIVIDUEL</w:t>
            </w:r>
          </w:p>
        </w:tc>
      </w:tr>
      <w:tr w:rsidR="009C5C8E" w:rsidRPr="004E36E9" w14:paraId="36C564EE" w14:textId="77777777" w:rsidTr="00344B6C">
        <w:tc>
          <w:tcPr>
            <w:tcW w:w="5000" w:type="pct"/>
            <w:gridSpan w:val="4"/>
            <w:tcBorders>
              <w:top w:val="single" w:sz="4" w:space="0" w:color="auto"/>
              <w:left w:val="single" w:sz="4" w:space="0" w:color="auto"/>
              <w:bottom w:val="single" w:sz="4" w:space="0" w:color="auto"/>
              <w:right w:val="single" w:sz="4" w:space="0" w:color="auto"/>
            </w:tcBorders>
          </w:tcPr>
          <w:p w14:paraId="4F56248F" w14:textId="30320372" w:rsidR="009C5C8E" w:rsidRPr="004E36E9" w:rsidRDefault="009C5C8E" w:rsidP="009C5C8E">
            <w:pPr>
              <w:jc w:val="left"/>
              <w:rPr>
                <w:color w:val="000000" w:themeColor="text1"/>
                <w:sz w:val="20"/>
                <w:szCs w:val="20"/>
                <w:lang w:val="fr-FR"/>
              </w:rPr>
            </w:pPr>
            <w:r w:rsidRPr="004E36E9">
              <w:rPr>
                <w:b/>
                <w:bCs/>
                <w:color w:val="000000" w:themeColor="text1"/>
                <w:sz w:val="20"/>
                <w:szCs w:val="20"/>
                <w:lang w:val="fr-FR"/>
              </w:rPr>
              <w:t>B</w:t>
            </w:r>
            <w:proofErr w:type="gramStart"/>
            <w:r w:rsidRPr="004E36E9">
              <w:rPr>
                <w:b/>
                <w:bCs/>
                <w:color w:val="000000" w:themeColor="text1"/>
                <w:sz w:val="20"/>
                <w:szCs w:val="20"/>
                <w:lang w:val="fr-FR"/>
              </w:rPr>
              <w:t>1:</w:t>
            </w:r>
            <w:proofErr w:type="gramEnd"/>
            <w:r w:rsidRPr="004E36E9">
              <w:rPr>
                <w:b/>
                <w:bCs/>
                <w:color w:val="000000" w:themeColor="text1"/>
                <w:sz w:val="20"/>
                <w:szCs w:val="20"/>
                <w:lang w:val="fr-FR"/>
              </w:rPr>
              <w:t xml:space="preserve"> Préparation </w:t>
            </w:r>
            <w:r w:rsidRPr="004E36E9">
              <w:rPr>
                <w:b/>
                <w:sz w:val="20"/>
                <w:szCs w:val="20"/>
                <w:lang w:val="fr-FR"/>
              </w:rPr>
              <w:t>de projets pour les plans d’élimination de HFC de Kigali (KIP)</w:t>
            </w:r>
          </w:p>
        </w:tc>
      </w:tr>
      <w:tr w:rsidR="009C5C8E" w:rsidRPr="004E36E9" w14:paraId="6778B6A8" w14:textId="77777777" w:rsidTr="00F36263">
        <w:tc>
          <w:tcPr>
            <w:tcW w:w="1008" w:type="pct"/>
            <w:tcBorders>
              <w:top w:val="single" w:sz="4" w:space="0" w:color="auto"/>
              <w:left w:val="single" w:sz="4" w:space="0" w:color="auto"/>
              <w:bottom w:val="single" w:sz="4" w:space="0" w:color="auto"/>
              <w:right w:val="single" w:sz="4" w:space="0" w:color="auto"/>
            </w:tcBorders>
          </w:tcPr>
          <w:p w14:paraId="251AAC5B" w14:textId="106E3E65" w:rsidR="009C5C8E" w:rsidRPr="004E36E9" w:rsidRDefault="00957E79" w:rsidP="009C5C8E">
            <w:pPr>
              <w:jc w:val="left"/>
              <w:rPr>
                <w:color w:val="000000" w:themeColor="text1"/>
                <w:sz w:val="20"/>
                <w:szCs w:val="20"/>
                <w:lang w:val="fr-FR"/>
              </w:rPr>
            </w:pPr>
            <w:r w:rsidRPr="004E36E9">
              <w:rPr>
                <w:color w:val="000000" w:themeColor="text1"/>
                <w:sz w:val="20"/>
                <w:szCs w:val="20"/>
                <w:lang w:val="fr-FR"/>
              </w:rPr>
              <w:t>Thaïlande</w:t>
            </w:r>
          </w:p>
        </w:tc>
        <w:tc>
          <w:tcPr>
            <w:tcW w:w="2661" w:type="pct"/>
            <w:tcBorders>
              <w:top w:val="single" w:sz="4" w:space="0" w:color="auto"/>
              <w:left w:val="single" w:sz="4" w:space="0" w:color="auto"/>
              <w:bottom w:val="single" w:sz="4" w:space="0" w:color="auto"/>
              <w:right w:val="single" w:sz="4" w:space="0" w:color="auto"/>
            </w:tcBorders>
          </w:tcPr>
          <w:p w14:paraId="79949E98" w14:textId="45EC2509" w:rsidR="009C5C8E" w:rsidRPr="004E36E9" w:rsidRDefault="004928E5" w:rsidP="009C5C8E">
            <w:pPr>
              <w:jc w:val="left"/>
              <w:rPr>
                <w:color w:val="000000" w:themeColor="text1"/>
                <w:sz w:val="20"/>
                <w:szCs w:val="20"/>
                <w:lang w:val="fr-FR"/>
              </w:rPr>
            </w:pPr>
            <w:r w:rsidRPr="004E36E9">
              <w:rPr>
                <w:color w:val="000000" w:themeColor="text1"/>
                <w:sz w:val="20"/>
                <w:szCs w:val="20"/>
                <w:lang w:val="fr-FR"/>
              </w:rPr>
              <w:t>Préparation d’un KIP (phase I)</w:t>
            </w:r>
          </w:p>
        </w:tc>
        <w:tc>
          <w:tcPr>
            <w:tcW w:w="666" w:type="pct"/>
            <w:tcBorders>
              <w:top w:val="single" w:sz="4" w:space="0" w:color="auto"/>
              <w:left w:val="single" w:sz="4" w:space="0" w:color="auto"/>
              <w:bottom w:val="single" w:sz="4" w:space="0" w:color="auto"/>
              <w:right w:val="single" w:sz="4" w:space="0" w:color="auto"/>
            </w:tcBorders>
          </w:tcPr>
          <w:p w14:paraId="55951FA2" w14:textId="1C841918" w:rsidR="009C5C8E" w:rsidRPr="004E36E9" w:rsidRDefault="00957E79" w:rsidP="009C5C8E">
            <w:pPr>
              <w:jc w:val="right"/>
              <w:rPr>
                <w:color w:val="000000"/>
                <w:sz w:val="20"/>
                <w:szCs w:val="20"/>
                <w:lang w:val="fr-FR"/>
              </w:rPr>
            </w:pPr>
            <w:r w:rsidRPr="004E36E9">
              <w:rPr>
                <w:color w:val="000000"/>
                <w:sz w:val="20"/>
                <w:szCs w:val="20"/>
                <w:lang w:val="fr-FR"/>
              </w:rPr>
              <w:t>220 000</w:t>
            </w:r>
          </w:p>
        </w:tc>
        <w:tc>
          <w:tcPr>
            <w:tcW w:w="665" w:type="pct"/>
            <w:tcBorders>
              <w:top w:val="single" w:sz="4" w:space="0" w:color="auto"/>
              <w:left w:val="single" w:sz="4" w:space="0" w:color="auto"/>
              <w:bottom w:val="single" w:sz="4" w:space="0" w:color="auto"/>
              <w:right w:val="single" w:sz="4" w:space="0" w:color="auto"/>
            </w:tcBorders>
          </w:tcPr>
          <w:p w14:paraId="54EB71C7" w14:textId="04BE25B8" w:rsidR="009C5C8E" w:rsidRPr="004E36E9" w:rsidRDefault="00957E79" w:rsidP="009C5C8E">
            <w:pPr>
              <w:jc w:val="right"/>
              <w:rPr>
                <w:color w:val="000000"/>
                <w:sz w:val="20"/>
                <w:szCs w:val="20"/>
                <w:lang w:val="fr-FR"/>
              </w:rPr>
            </w:pPr>
            <w:r w:rsidRPr="004E36E9">
              <w:rPr>
                <w:color w:val="000000"/>
                <w:sz w:val="20"/>
                <w:szCs w:val="20"/>
                <w:lang w:val="fr-FR"/>
              </w:rPr>
              <w:t>*</w:t>
            </w:r>
          </w:p>
        </w:tc>
      </w:tr>
      <w:tr w:rsidR="009C5C8E" w:rsidRPr="004E36E9" w14:paraId="4A8064AA"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36E45E48" w14:textId="7BC94C34" w:rsidR="009C5C8E" w:rsidRPr="004E36E9" w:rsidRDefault="009C5C8E" w:rsidP="009C5C8E">
            <w:pPr>
              <w:jc w:val="right"/>
              <w:rPr>
                <w:color w:val="000000" w:themeColor="text1"/>
                <w:sz w:val="20"/>
                <w:szCs w:val="20"/>
                <w:lang w:val="fr-FR"/>
              </w:rPr>
            </w:pPr>
            <w:r w:rsidRPr="004E36E9">
              <w:rPr>
                <w:color w:val="000000" w:themeColor="text1"/>
                <w:sz w:val="20"/>
                <w:szCs w:val="20"/>
                <w:lang w:val="fr-FR"/>
              </w:rPr>
              <w:t>Total partiel pour B1</w:t>
            </w:r>
          </w:p>
        </w:tc>
        <w:tc>
          <w:tcPr>
            <w:tcW w:w="666" w:type="pct"/>
            <w:tcBorders>
              <w:top w:val="single" w:sz="4" w:space="0" w:color="auto"/>
              <w:left w:val="single" w:sz="4" w:space="0" w:color="auto"/>
              <w:bottom w:val="single" w:sz="4" w:space="0" w:color="auto"/>
              <w:right w:val="single" w:sz="4" w:space="0" w:color="auto"/>
            </w:tcBorders>
          </w:tcPr>
          <w:p w14:paraId="7201B1B7" w14:textId="20EC565F" w:rsidR="009C5C8E" w:rsidRPr="004E36E9" w:rsidRDefault="009E2962" w:rsidP="009C5C8E">
            <w:pPr>
              <w:jc w:val="right"/>
              <w:rPr>
                <w:color w:val="000000"/>
                <w:sz w:val="20"/>
                <w:szCs w:val="20"/>
                <w:lang w:val="fr-FR"/>
              </w:rPr>
            </w:pPr>
            <w:r w:rsidRPr="004E36E9">
              <w:rPr>
                <w:color w:val="000000"/>
                <w:sz w:val="20"/>
                <w:szCs w:val="20"/>
                <w:lang w:val="fr-FR"/>
              </w:rPr>
              <w:t>220 000</w:t>
            </w:r>
          </w:p>
        </w:tc>
        <w:tc>
          <w:tcPr>
            <w:tcW w:w="665" w:type="pct"/>
            <w:tcBorders>
              <w:top w:val="single" w:sz="4" w:space="0" w:color="auto"/>
              <w:left w:val="single" w:sz="4" w:space="0" w:color="auto"/>
              <w:bottom w:val="single" w:sz="4" w:space="0" w:color="auto"/>
              <w:right w:val="single" w:sz="4" w:space="0" w:color="auto"/>
            </w:tcBorders>
          </w:tcPr>
          <w:p w14:paraId="460BB736" w14:textId="0DB9A50A" w:rsidR="009C5C8E" w:rsidRPr="004E36E9" w:rsidRDefault="00957E79" w:rsidP="009C5C8E">
            <w:pPr>
              <w:jc w:val="right"/>
              <w:rPr>
                <w:color w:val="000000"/>
                <w:sz w:val="20"/>
                <w:szCs w:val="20"/>
                <w:lang w:val="fr-FR"/>
              </w:rPr>
            </w:pPr>
            <w:r w:rsidRPr="004E36E9">
              <w:rPr>
                <w:color w:val="000000"/>
                <w:sz w:val="20"/>
                <w:szCs w:val="20"/>
                <w:lang w:val="fr-FR"/>
              </w:rPr>
              <w:t>*</w:t>
            </w:r>
          </w:p>
        </w:tc>
      </w:tr>
      <w:tr w:rsidR="009E2962" w:rsidRPr="004E36E9" w14:paraId="1112EE01"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2E986ED8" w14:textId="57F570B5" w:rsidR="009E2962" w:rsidRPr="004E36E9" w:rsidRDefault="009E2962" w:rsidP="009E2962">
            <w:pPr>
              <w:jc w:val="right"/>
              <w:rPr>
                <w:color w:val="000000" w:themeColor="text1"/>
                <w:sz w:val="20"/>
                <w:szCs w:val="20"/>
                <w:lang w:val="fr-FR"/>
              </w:rPr>
            </w:pPr>
            <w:r w:rsidRPr="004E36E9">
              <w:rPr>
                <w:color w:val="000000" w:themeColor="text1"/>
                <w:sz w:val="20"/>
                <w:szCs w:val="20"/>
                <w:lang w:val="fr-FR"/>
              </w:rPr>
              <w:t>Coûts d'appui d'agence pour B1</w:t>
            </w:r>
          </w:p>
        </w:tc>
        <w:tc>
          <w:tcPr>
            <w:tcW w:w="666" w:type="pct"/>
            <w:tcBorders>
              <w:top w:val="single" w:sz="4" w:space="0" w:color="auto"/>
              <w:left w:val="single" w:sz="4" w:space="0" w:color="auto"/>
              <w:bottom w:val="single" w:sz="4" w:space="0" w:color="auto"/>
              <w:right w:val="single" w:sz="4" w:space="0" w:color="auto"/>
            </w:tcBorders>
          </w:tcPr>
          <w:p w14:paraId="28E11B0E" w14:textId="2DCD5BD9" w:rsidR="009E2962" w:rsidRPr="004E36E9" w:rsidRDefault="009E2962" w:rsidP="009E2962">
            <w:pPr>
              <w:jc w:val="right"/>
              <w:rPr>
                <w:color w:val="000000"/>
                <w:sz w:val="20"/>
                <w:szCs w:val="20"/>
                <w:lang w:val="fr-FR"/>
              </w:rPr>
            </w:pPr>
            <w:r w:rsidRPr="004E36E9">
              <w:rPr>
                <w:color w:val="000000"/>
                <w:sz w:val="20"/>
                <w:szCs w:val="20"/>
                <w:lang w:val="fr-FR"/>
              </w:rPr>
              <w:t>15 400</w:t>
            </w:r>
          </w:p>
        </w:tc>
        <w:tc>
          <w:tcPr>
            <w:tcW w:w="665" w:type="pct"/>
            <w:tcBorders>
              <w:top w:val="single" w:sz="4" w:space="0" w:color="auto"/>
              <w:left w:val="single" w:sz="4" w:space="0" w:color="auto"/>
              <w:bottom w:val="single" w:sz="4" w:space="0" w:color="auto"/>
              <w:right w:val="single" w:sz="4" w:space="0" w:color="auto"/>
            </w:tcBorders>
          </w:tcPr>
          <w:p w14:paraId="5ED79F9B" w14:textId="4BD610AE" w:rsidR="009E2962" w:rsidRPr="004E36E9" w:rsidRDefault="009E2962" w:rsidP="009E2962">
            <w:pPr>
              <w:jc w:val="right"/>
              <w:rPr>
                <w:color w:val="000000"/>
                <w:sz w:val="20"/>
                <w:szCs w:val="20"/>
                <w:lang w:val="fr-FR"/>
              </w:rPr>
            </w:pPr>
            <w:r w:rsidRPr="004E36E9">
              <w:rPr>
                <w:color w:val="000000"/>
                <w:sz w:val="20"/>
                <w:szCs w:val="20"/>
                <w:lang w:val="fr-FR"/>
              </w:rPr>
              <w:t>*</w:t>
            </w:r>
          </w:p>
        </w:tc>
      </w:tr>
      <w:tr w:rsidR="009E2962" w:rsidRPr="004E36E9" w14:paraId="2725EC3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09BE898B" w14:textId="6EEF4DFF" w:rsidR="009E2962" w:rsidRPr="004E36E9" w:rsidRDefault="009E2962" w:rsidP="009E2962">
            <w:pPr>
              <w:jc w:val="right"/>
              <w:rPr>
                <w:color w:val="000000" w:themeColor="text1"/>
                <w:sz w:val="20"/>
                <w:szCs w:val="20"/>
                <w:lang w:val="fr-FR"/>
              </w:rPr>
            </w:pPr>
            <w:r w:rsidRPr="004E36E9">
              <w:rPr>
                <w:color w:val="000000" w:themeColor="text1"/>
                <w:sz w:val="20"/>
                <w:szCs w:val="20"/>
                <w:lang w:val="fr-FR"/>
              </w:rPr>
              <w:t>Total pour B1</w:t>
            </w:r>
          </w:p>
        </w:tc>
        <w:tc>
          <w:tcPr>
            <w:tcW w:w="666" w:type="pct"/>
            <w:tcBorders>
              <w:top w:val="single" w:sz="4" w:space="0" w:color="auto"/>
              <w:left w:val="single" w:sz="4" w:space="0" w:color="auto"/>
              <w:bottom w:val="single" w:sz="4" w:space="0" w:color="auto"/>
              <w:right w:val="single" w:sz="4" w:space="0" w:color="auto"/>
            </w:tcBorders>
          </w:tcPr>
          <w:p w14:paraId="6DAF4C72" w14:textId="3A4955FF" w:rsidR="009E2962" w:rsidRPr="004E36E9" w:rsidRDefault="009E2962" w:rsidP="009E2962">
            <w:pPr>
              <w:jc w:val="right"/>
              <w:rPr>
                <w:color w:val="000000"/>
                <w:sz w:val="20"/>
                <w:szCs w:val="20"/>
                <w:lang w:val="fr-FR"/>
              </w:rPr>
            </w:pPr>
            <w:r w:rsidRPr="004E36E9">
              <w:rPr>
                <w:color w:val="000000"/>
                <w:sz w:val="20"/>
                <w:szCs w:val="20"/>
                <w:lang w:val="fr-FR"/>
              </w:rPr>
              <w:t>235 400</w:t>
            </w:r>
          </w:p>
        </w:tc>
        <w:tc>
          <w:tcPr>
            <w:tcW w:w="665" w:type="pct"/>
            <w:tcBorders>
              <w:top w:val="single" w:sz="4" w:space="0" w:color="auto"/>
              <w:left w:val="single" w:sz="4" w:space="0" w:color="auto"/>
              <w:bottom w:val="single" w:sz="4" w:space="0" w:color="auto"/>
              <w:right w:val="single" w:sz="4" w:space="0" w:color="auto"/>
            </w:tcBorders>
          </w:tcPr>
          <w:p w14:paraId="79149F08" w14:textId="55B3BB90" w:rsidR="009E2962" w:rsidRPr="004E36E9" w:rsidRDefault="009E2962" w:rsidP="009E2962">
            <w:pPr>
              <w:jc w:val="right"/>
              <w:rPr>
                <w:color w:val="000000"/>
                <w:sz w:val="20"/>
                <w:szCs w:val="20"/>
                <w:lang w:val="fr-FR"/>
              </w:rPr>
            </w:pPr>
            <w:r w:rsidRPr="004E36E9">
              <w:rPr>
                <w:color w:val="000000"/>
                <w:sz w:val="20"/>
                <w:szCs w:val="20"/>
                <w:lang w:val="fr-FR"/>
              </w:rPr>
              <w:t>*</w:t>
            </w:r>
          </w:p>
        </w:tc>
      </w:tr>
      <w:tr w:rsidR="00F36263" w:rsidRPr="004E36E9" w14:paraId="3DB11A5D" w14:textId="77777777" w:rsidTr="00F36263">
        <w:tc>
          <w:tcPr>
            <w:tcW w:w="5000" w:type="pct"/>
            <w:gridSpan w:val="4"/>
            <w:tcBorders>
              <w:top w:val="single" w:sz="4" w:space="0" w:color="auto"/>
              <w:left w:val="single" w:sz="4" w:space="0" w:color="auto"/>
              <w:bottom w:val="single" w:sz="4" w:space="0" w:color="auto"/>
              <w:right w:val="single" w:sz="4" w:space="0" w:color="auto"/>
            </w:tcBorders>
          </w:tcPr>
          <w:p w14:paraId="059B9BB5" w14:textId="0AE3018E" w:rsidR="00F36263" w:rsidRPr="004E36E9" w:rsidRDefault="00F36263" w:rsidP="00F36263">
            <w:pPr>
              <w:jc w:val="left"/>
              <w:rPr>
                <w:color w:val="000000"/>
                <w:sz w:val="20"/>
                <w:szCs w:val="20"/>
                <w:lang w:val="fr-FR"/>
              </w:rPr>
            </w:pPr>
            <w:r w:rsidRPr="004E36E9">
              <w:rPr>
                <w:b/>
                <w:bCs/>
                <w:color w:val="000000" w:themeColor="text1"/>
                <w:sz w:val="20"/>
                <w:szCs w:val="20"/>
                <w:lang w:val="fr-FR"/>
              </w:rPr>
              <w:t>B2 : Préparation d'un projet pilote pour maintenir et/ou améliorer l'efficacité énergétique des technologies et équipements de remplacement dans le contexte de la réduction progressive des HFC</w:t>
            </w:r>
          </w:p>
        </w:tc>
      </w:tr>
      <w:tr w:rsidR="00F36263" w:rsidRPr="004E36E9" w14:paraId="188B40C2" w14:textId="77777777" w:rsidTr="00F36263">
        <w:tc>
          <w:tcPr>
            <w:tcW w:w="1008" w:type="pct"/>
            <w:tcBorders>
              <w:top w:val="single" w:sz="4" w:space="0" w:color="auto"/>
              <w:left w:val="single" w:sz="4" w:space="0" w:color="auto"/>
              <w:bottom w:val="single" w:sz="4" w:space="0" w:color="auto"/>
              <w:right w:val="single" w:sz="4" w:space="0" w:color="auto"/>
            </w:tcBorders>
          </w:tcPr>
          <w:p w14:paraId="35D05808" w14:textId="75E3A441" w:rsidR="00F36263" w:rsidRPr="004E36E9" w:rsidRDefault="00F36263" w:rsidP="00F36263">
            <w:pPr>
              <w:jc w:val="left"/>
              <w:rPr>
                <w:color w:val="000000" w:themeColor="text1"/>
                <w:sz w:val="20"/>
                <w:szCs w:val="20"/>
                <w:lang w:val="fr-FR"/>
              </w:rPr>
            </w:pPr>
            <w:r w:rsidRPr="004E36E9">
              <w:rPr>
                <w:color w:val="000000" w:themeColor="text1"/>
                <w:sz w:val="20"/>
                <w:szCs w:val="20"/>
                <w:lang w:val="fr-FR"/>
              </w:rPr>
              <w:t>Viet Nam</w:t>
            </w:r>
          </w:p>
        </w:tc>
        <w:tc>
          <w:tcPr>
            <w:tcW w:w="2661" w:type="pct"/>
            <w:tcBorders>
              <w:top w:val="single" w:sz="4" w:space="0" w:color="auto"/>
              <w:left w:val="single" w:sz="4" w:space="0" w:color="auto"/>
              <w:bottom w:val="single" w:sz="4" w:space="0" w:color="auto"/>
              <w:right w:val="single" w:sz="4" w:space="0" w:color="auto"/>
            </w:tcBorders>
          </w:tcPr>
          <w:p w14:paraId="779EA81F" w14:textId="64C99484" w:rsidR="00F36263" w:rsidRPr="004E36E9" w:rsidRDefault="00F36263" w:rsidP="00F36263">
            <w:pPr>
              <w:jc w:val="left"/>
              <w:rPr>
                <w:color w:val="000000" w:themeColor="text1"/>
                <w:sz w:val="20"/>
                <w:szCs w:val="20"/>
                <w:lang w:val="fr-FR"/>
              </w:rPr>
            </w:pPr>
            <w:r w:rsidRPr="004E36E9">
              <w:rPr>
                <w:color w:val="000000" w:themeColor="text1"/>
                <w:sz w:val="20"/>
                <w:szCs w:val="20"/>
                <w:lang w:val="fr-FR"/>
              </w:rPr>
              <w:t>Préparation d'un projet pilote pour maintenir et/ou améliorer l'efficacité énergétique dans le secteur de la climatisation</w:t>
            </w:r>
          </w:p>
        </w:tc>
        <w:tc>
          <w:tcPr>
            <w:tcW w:w="666" w:type="pct"/>
            <w:tcBorders>
              <w:top w:val="single" w:sz="4" w:space="0" w:color="auto"/>
              <w:left w:val="single" w:sz="4" w:space="0" w:color="auto"/>
              <w:bottom w:val="single" w:sz="4" w:space="0" w:color="auto"/>
              <w:right w:val="single" w:sz="4" w:space="0" w:color="auto"/>
            </w:tcBorders>
          </w:tcPr>
          <w:p w14:paraId="1CA49F74" w14:textId="4B0AF62D" w:rsidR="00F36263" w:rsidRPr="004E36E9" w:rsidRDefault="00F36263" w:rsidP="00F36263">
            <w:pPr>
              <w:jc w:val="right"/>
              <w:rPr>
                <w:color w:val="000000"/>
                <w:sz w:val="20"/>
                <w:szCs w:val="20"/>
                <w:lang w:val="fr-FR"/>
              </w:rPr>
            </w:pPr>
            <w:r w:rsidRPr="004E36E9">
              <w:rPr>
                <w:color w:val="000000" w:themeColor="text1"/>
                <w:sz w:val="20"/>
                <w:szCs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7285F815" w14:textId="2B570B66" w:rsidR="00F36263" w:rsidRPr="004E36E9" w:rsidRDefault="004F2D69" w:rsidP="00F36263">
            <w:pPr>
              <w:jc w:val="right"/>
              <w:rPr>
                <w:color w:val="000000"/>
                <w:sz w:val="20"/>
                <w:szCs w:val="20"/>
                <w:lang w:val="fr-FR"/>
              </w:rPr>
            </w:pPr>
            <w:r w:rsidRPr="004E36E9">
              <w:rPr>
                <w:color w:val="000000"/>
                <w:sz w:val="20"/>
                <w:szCs w:val="20"/>
                <w:lang w:val="fr-FR"/>
              </w:rPr>
              <w:t>*</w:t>
            </w:r>
          </w:p>
        </w:tc>
      </w:tr>
      <w:tr w:rsidR="00C65C16" w:rsidRPr="004E36E9" w14:paraId="0C49622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21B720BD" w14:textId="6917BC8C" w:rsidR="00C65C16" w:rsidRPr="004E36E9" w:rsidRDefault="00C65C16" w:rsidP="00C65C16">
            <w:pPr>
              <w:jc w:val="right"/>
              <w:rPr>
                <w:color w:val="000000" w:themeColor="text1"/>
                <w:sz w:val="20"/>
                <w:szCs w:val="20"/>
                <w:lang w:val="fr-FR"/>
              </w:rPr>
            </w:pPr>
            <w:r w:rsidRPr="004E36E9">
              <w:rPr>
                <w:color w:val="000000" w:themeColor="text1"/>
                <w:sz w:val="20"/>
                <w:szCs w:val="20"/>
                <w:lang w:val="fr-FR"/>
              </w:rPr>
              <w:t>Sous-total pour B2</w:t>
            </w:r>
          </w:p>
        </w:tc>
        <w:tc>
          <w:tcPr>
            <w:tcW w:w="666" w:type="pct"/>
            <w:tcBorders>
              <w:top w:val="single" w:sz="4" w:space="0" w:color="auto"/>
              <w:left w:val="single" w:sz="4" w:space="0" w:color="auto"/>
              <w:bottom w:val="single" w:sz="4" w:space="0" w:color="auto"/>
              <w:right w:val="single" w:sz="4" w:space="0" w:color="auto"/>
            </w:tcBorders>
          </w:tcPr>
          <w:p w14:paraId="096FA6F7" w14:textId="02CB623E" w:rsidR="00C65C16" w:rsidRPr="004E36E9" w:rsidRDefault="00C65C16" w:rsidP="00C65C16">
            <w:pPr>
              <w:jc w:val="right"/>
              <w:rPr>
                <w:color w:val="000000"/>
                <w:sz w:val="20"/>
                <w:szCs w:val="20"/>
                <w:lang w:val="fr-FR"/>
              </w:rPr>
            </w:pPr>
            <w:r w:rsidRPr="004E36E9">
              <w:rPr>
                <w:color w:val="000000"/>
                <w:sz w:val="20"/>
                <w:szCs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1B64FCF7" w14:textId="214BDB78" w:rsidR="00C65C16" w:rsidRPr="004E36E9" w:rsidRDefault="004F2D69" w:rsidP="00C65C16">
            <w:pPr>
              <w:jc w:val="right"/>
              <w:rPr>
                <w:color w:val="000000"/>
                <w:sz w:val="20"/>
                <w:szCs w:val="20"/>
                <w:lang w:val="fr-FR"/>
              </w:rPr>
            </w:pPr>
            <w:r w:rsidRPr="004E36E9">
              <w:rPr>
                <w:color w:val="000000"/>
                <w:sz w:val="20"/>
                <w:szCs w:val="20"/>
                <w:lang w:val="fr-FR"/>
              </w:rPr>
              <w:t>*</w:t>
            </w:r>
          </w:p>
        </w:tc>
      </w:tr>
      <w:tr w:rsidR="00C65C16" w:rsidRPr="004E36E9" w14:paraId="45CA2364"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61BEC76" w14:textId="4D631624" w:rsidR="00C65C16" w:rsidRPr="004E36E9" w:rsidRDefault="00C65C16" w:rsidP="00C65C16">
            <w:pPr>
              <w:jc w:val="right"/>
              <w:rPr>
                <w:color w:val="000000" w:themeColor="text1"/>
                <w:sz w:val="20"/>
                <w:szCs w:val="20"/>
                <w:lang w:val="fr-FR"/>
              </w:rPr>
            </w:pPr>
            <w:r w:rsidRPr="004E36E9">
              <w:rPr>
                <w:color w:val="000000" w:themeColor="text1"/>
                <w:sz w:val="20"/>
                <w:szCs w:val="20"/>
                <w:lang w:val="fr-FR"/>
              </w:rPr>
              <w:t>Coûts d'appui d'agence pour B2</w:t>
            </w:r>
          </w:p>
        </w:tc>
        <w:tc>
          <w:tcPr>
            <w:tcW w:w="666" w:type="pct"/>
            <w:tcBorders>
              <w:top w:val="single" w:sz="4" w:space="0" w:color="auto"/>
              <w:left w:val="single" w:sz="4" w:space="0" w:color="auto"/>
              <w:bottom w:val="single" w:sz="4" w:space="0" w:color="auto"/>
              <w:right w:val="single" w:sz="4" w:space="0" w:color="auto"/>
            </w:tcBorders>
          </w:tcPr>
          <w:p w14:paraId="084B5F29" w14:textId="2521A721" w:rsidR="00C65C16" w:rsidRPr="004E36E9" w:rsidRDefault="00C65C16" w:rsidP="00C65C16">
            <w:pPr>
              <w:jc w:val="right"/>
              <w:rPr>
                <w:color w:val="000000"/>
                <w:sz w:val="20"/>
                <w:szCs w:val="20"/>
                <w:lang w:val="fr-FR"/>
              </w:rPr>
            </w:pPr>
            <w:r w:rsidRPr="004E36E9">
              <w:rPr>
                <w:color w:val="000000"/>
                <w:sz w:val="20"/>
                <w:szCs w:val="20"/>
                <w:lang w:val="fr-FR"/>
              </w:rPr>
              <w:t>2 100</w:t>
            </w:r>
          </w:p>
        </w:tc>
        <w:tc>
          <w:tcPr>
            <w:tcW w:w="665" w:type="pct"/>
            <w:tcBorders>
              <w:top w:val="single" w:sz="4" w:space="0" w:color="auto"/>
              <w:left w:val="single" w:sz="4" w:space="0" w:color="auto"/>
              <w:bottom w:val="single" w:sz="4" w:space="0" w:color="auto"/>
              <w:right w:val="single" w:sz="4" w:space="0" w:color="auto"/>
            </w:tcBorders>
          </w:tcPr>
          <w:p w14:paraId="4E8E57C6" w14:textId="663737FB" w:rsidR="00C65C16" w:rsidRPr="004E36E9" w:rsidRDefault="004F2D69" w:rsidP="00C65C16">
            <w:pPr>
              <w:jc w:val="right"/>
              <w:rPr>
                <w:color w:val="000000"/>
                <w:sz w:val="20"/>
                <w:szCs w:val="20"/>
                <w:lang w:val="fr-FR"/>
              </w:rPr>
            </w:pPr>
            <w:r w:rsidRPr="004E36E9">
              <w:rPr>
                <w:color w:val="000000"/>
                <w:sz w:val="20"/>
                <w:szCs w:val="20"/>
                <w:lang w:val="fr-FR"/>
              </w:rPr>
              <w:t>*</w:t>
            </w:r>
          </w:p>
        </w:tc>
      </w:tr>
      <w:tr w:rsidR="00C65C16" w:rsidRPr="004E36E9" w14:paraId="2F453C0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B10C34E" w14:textId="7BE08017" w:rsidR="00C65C16" w:rsidRPr="004E36E9" w:rsidRDefault="00C65C16" w:rsidP="00C65C16">
            <w:pPr>
              <w:jc w:val="right"/>
              <w:rPr>
                <w:color w:val="000000" w:themeColor="text1"/>
                <w:sz w:val="20"/>
                <w:szCs w:val="20"/>
                <w:lang w:val="fr-FR"/>
              </w:rPr>
            </w:pPr>
            <w:r w:rsidRPr="004E36E9">
              <w:rPr>
                <w:color w:val="000000" w:themeColor="text1"/>
                <w:sz w:val="20"/>
                <w:szCs w:val="20"/>
                <w:lang w:val="fr-FR"/>
              </w:rPr>
              <w:t>Total pour B2</w:t>
            </w:r>
          </w:p>
        </w:tc>
        <w:tc>
          <w:tcPr>
            <w:tcW w:w="666" w:type="pct"/>
            <w:tcBorders>
              <w:top w:val="single" w:sz="4" w:space="0" w:color="auto"/>
              <w:left w:val="single" w:sz="4" w:space="0" w:color="auto"/>
              <w:bottom w:val="single" w:sz="4" w:space="0" w:color="auto"/>
              <w:right w:val="single" w:sz="4" w:space="0" w:color="auto"/>
            </w:tcBorders>
          </w:tcPr>
          <w:p w14:paraId="2D2175DB" w14:textId="27D9759C" w:rsidR="00C65C16" w:rsidRPr="004E36E9" w:rsidRDefault="00C65C16" w:rsidP="00C65C16">
            <w:pPr>
              <w:jc w:val="right"/>
              <w:rPr>
                <w:color w:val="000000"/>
                <w:sz w:val="20"/>
                <w:szCs w:val="20"/>
                <w:lang w:val="fr-FR"/>
              </w:rPr>
            </w:pPr>
            <w:r w:rsidRPr="004E36E9">
              <w:rPr>
                <w:color w:val="000000"/>
                <w:sz w:val="20"/>
                <w:szCs w:val="20"/>
                <w:lang w:val="fr-FR"/>
              </w:rPr>
              <w:t>32 100</w:t>
            </w:r>
          </w:p>
        </w:tc>
        <w:tc>
          <w:tcPr>
            <w:tcW w:w="665" w:type="pct"/>
            <w:tcBorders>
              <w:top w:val="single" w:sz="4" w:space="0" w:color="auto"/>
              <w:left w:val="single" w:sz="4" w:space="0" w:color="auto"/>
              <w:bottom w:val="single" w:sz="4" w:space="0" w:color="auto"/>
              <w:right w:val="single" w:sz="4" w:space="0" w:color="auto"/>
            </w:tcBorders>
          </w:tcPr>
          <w:p w14:paraId="77B32953" w14:textId="0A4C8779" w:rsidR="00C65C16" w:rsidRPr="004E36E9" w:rsidRDefault="004F2D69" w:rsidP="00C65C16">
            <w:pPr>
              <w:jc w:val="right"/>
              <w:rPr>
                <w:color w:val="000000"/>
                <w:sz w:val="20"/>
                <w:szCs w:val="20"/>
                <w:lang w:val="fr-FR"/>
              </w:rPr>
            </w:pPr>
            <w:r w:rsidRPr="004E36E9">
              <w:rPr>
                <w:color w:val="000000"/>
                <w:sz w:val="20"/>
                <w:szCs w:val="20"/>
                <w:lang w:val="fr-FR"/>
              </w:rPr>
              <w:t>*</w:t>
            </w:r>
          </w:p>
        </w:tc>
      </w:tr>
      <w:tr w:rsidR="00F36263" w:rsidRPr="004E36E9" w14:paraId="7E852078"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149E1B16" w14:textId="7FBB8F2A" w:rsidR="00F36263" w:rsidRPr="004E36E9" w:rsidRDefault="00F36263" w:rsidP="00F36263">
            <w:pPr>
              <w:jc w:val="right"/>
              <w:rPr>
                <w:color w:val="000000" w:themeColor="text1"/>
                <w:sz w:val="20"/>
                <w:szCs w:val="20"/>
                <w:lang w:val="fr-FR"/>
              </w:rPr>
            </w:pPr>
            <w:r w:rsidRPr="004E36E9">
              <w:rPr>
                <w:color w:val="000000" w:themeColor="text1"/>
                <w:sz w:val="20"/>
                <w:szCs w:val="20"/>
                <w:lang w:val="fr-FR"/>
              </w:rPr>
              <w:t>Total général (A1, A2, A3, B1 et B2)</w:t>
            </w:r>
          </w:p>
        </w:tc>
        <w:tc>
          <w:tcPr>
            <w:tcW w:w="666" w:type="pct"/>
            <w:tcBorders>
              <w:top w:val="single" w:sz="4" w:space="0" w:color="auto"/>
              <w:left w:val="single" w:sz="4" w:space="0" w:color="auto"/>
              <w:bottom w:val="single" w:sz="4" w:space="0" w:color="auto"/>
              <w:right w:val="single" w:sz="4" w:space="0" w:color="auto"/>
            </w:tcBorders>
          </w:tcPr>
          <w:p w14:paraId="1081D9DC" w14:textId="466DB011" w:rsidR="00F36263" w:rsidRPr="004E36E9" w:rsidRDefault="00F36263" w:rsidP="00F36263">
            <w:pPr>
              <w:jc w:val="right"/>
              <w:rPr>
                <w:color w:val="000000"/>
                <w:sz w:val="20"/>
                <w:szCs w:val="20"/>
                <w:lang w:val="fr-FR"/>
              </w:rPr>
            </w:pPr>
            <w:r w:rsidRPr="004E36E9">
              <w:rPr>
                <w:color w:val="000000"/>
                <w:sz w:val="20"/>
                <w:szCs w:val="20"/>
                <w:lang w:val="fr-FR"/>
              </w:rPr>
              <w:t>550 000</w:t>
            </w:r>
          </w:p>
        </w:tc>
        <w:tc>
          <w:tcPr>
            <w:tcW w:w="665" w:type="pct"/>
            <w:tcBorders>
              <w:top w:val="single" w:sz="4" w:space="0" w:color="auto"/>
              <w:left w:val="single" w:sz="4" w:space="0" w:color="auto"/>
              <w:bottom w:val="single" w:sz="4" w:space="0" w:color="auto"/>
              <w:right w:val="single" w:sz="4" w:space="0" w:color="auto"/>
            </w:tcBorders>
          </w:tcPr>
          <w:p w14:paraId="608F8F9B" w14:textId="0326A0A4" w:rsidR="00F36263" w:rsidRPr="004E36E9" w:rsidRDefault="00F36263" w:rsidP="00F36263">
            <w:pPr>
              <w:jc w:val="right"/>
              <w:rPr>
                <w:color w:val="000000"/>
                <w:sz w:val="20"/>
                <w:szCs w:val="20"/>
                <w:lang w:val="fr-FR"/>
              </w:rPr>
            </w:pPr>
            <w:r w:rsidRPr="004E36E9">
              <w:rPr>
                <w:color w:val="000000"/>
                <w:sz w:val="20"/>
                <w:szCs w:val="20"/>
                <w:lang w:val="fr-FR"/>
              </w:rPr>
              <w:t>300 000</w:t>
            </w:r>
          </w:p>
        </w:tc>
      </w:tr>
      <w:tr w:rsidR="00F36263" w:rsidRPr="004E36E9" w14:paraId="38EBC971" w14:textId="77777777" w:rsidTr="00344B6C">
        <w:tc>
          <w:tcPr>
            <w:tcW w:w="3669" w:type="pct"/>
            <w:gridSpan w:val="2"/>
            <w:tcBorders>
              <w:top w:val="single" w:sz="4" w:space="0" w:color="auto"/>
              <w:left w:val="single" w:sz="4" w:space="0" w:color="auto"/>
              <w:bottom w:val="single" w:sz="4" w:space="0" w:color="auto"/>
              <w:right w:val="single" w:sz="4" w:space="0" w:color="auto"/>
            </w:tcBorders>
          </w:tcPr>
          <w:p w14:paraId="543BA2C3" w14:textId="37B30DCC" w:rsidR="00F36263" w:rsidRPr="004E36E9" w:rsidRDefault="00F36263" w:rsidP="00F36263">
            <w:pPr>
              <w:jc w:val="right"/>
              <w:rPr>
                <w:color w:val="000000" w:themeColor="text1"/>
                <w:sz w:val="20"/>
                <w:szCs w:val="20"/>
                <w:lang w:val="fr-FR"/>
              </w:rPr>
            </w:pPr>
            <w:r w:rsidRPr="004E36E9">
              <w:rPr>
                <w:color w:val="000000" w:themeColor="text1"/>
                <w:sz w:val="20"/>
                <w:szCs w:val="20"/>
                <w:lang w:val="fr-FR"/>
              </w:rPr>
              <w:t>Coûts d'appui d'agence pour A1, A2, A3, B1, B2</w:t>
            </w:r>
          </w:p>
        </w:tc>
        <w:tc>
          <w:tcPr>
            <w:tcW w:w="666" w:type="pct"/>
            <w:tcBorders>
              <w:top w:val="single" w:sz="4" w:space="0" w:color="auto"/>
              <w:left w:val="single" w:sz="4" w:space="0" w:color="auto"/>
              <w:bottom w:val="single" w:sz="4" w:space="0" w:color="auto"/>
              <w:right w:val="single" w:sz="4" w:space="0" w:color="auto"/>
            </w:tcBorders>
          </w:tcPr>
          <w:p w14:paraId="0EE006C2" w14:textId="7652ED33" w:rsidR="00F36263" w:rsidRPr="004E36E9" w:rsidRDefault="00F36263" w:rsidP="00F36263">
            <w:pPr>
              <w:jc w:val="right"/>
              <w:rPr>
                <w:color w:val="000000"/>
                <w:sz w:val="20"/>
                <w:szCs w:val="20"/>
                <w:lang w:val="fr-FR"/>
              </w:rPr>
            </w:pPr>
            <w:r w:rsidRPr="004E36E9">
              <w:rPr>
                <w:color w:val="000000"/>
                <w:sz w:val="20"/>
                <w:szCs w:val="20"/>
                <w:lang w:val="fr-FR"/>
              </w:rPr>
              <w:t>38 500</w:t>
            </w:r>
          </w:p>
        </w:tc>
        <w:tc>
          <w:tcPr>
            <w:tcW w:w="665" w:type="pct"/>
            <w:tcBorders>
              <w:top w:val="single" w:sz="4" w:space="0" w:color="auto"/>
              <w:left w:val="single" w:sz="4" w:space="0" w:color="auto"/>
              <w:bottom w:val="single" w:sz="4" w:space="0" w:color="auto"/>
              <w:right w:val="single" w:sz="4" w:space="0" w:color="auto"/>
            </w:tcBorders>
          </w:tcPr>
          <w:p w14:paraId="436FF3E1" w14:textId="1397CC58" w:rsidR="00F36263" w:rsidRPr="004E36E9" w:rsidRDefault="006867B6" w:rsidP="00F36263">
            <w:pPr>
              <w:jc w:val="right"/>
              <w:rPr>
                <w:color w:val="000000"/>
                <w:sz w:val="20"/>
                <w:szCs w:val="20"/>
                <w:lang w:val="fr-FR"/>
              </w:rPr>
            </w:pPr>
            <w:r w:rsidRPr="004E36E9">
              <w:rPr>
                <w:color w:val="000000"/>
                <w:sz w:val="20"/>
                <w:szCs w:val="20"/>
                <w:lang w:val="fr-FR"/>
              </w:rPr>
              <w:t>21 000</w:t>
            </w:r>
          </w:p>
        </w:tc>
      </w:tr>
      <w:tr w:rsidR="00F36263" w:rsidRPr="004E36E9" w14:paraId="7E99BAFC" w14:textId="77777777" w:rsidTr="00344B6C">
        <w:tc>
          <w:tcPr>
            <w:tcW w:w="3669" w:type="pct"/>
            <w:gridSpan w:val="2"/>
            <w:tcBorders>
              <w:top w:val="single" w:sz="4" w:space="0" w:color="auto"/>
              <w:left w:val="single" w:sz="4" w:space="0" w:color="auto"/>
              <w:bottom w:val="single" w:sz="4" w:space="0" w:color="auto"/>
              <w:right w:val="single" w:sz="4" w:space="0" w:color="auto"/>
            </w:tcBorders>
            <w:hideMark/>
          </w:tcPr>
          <w:p w14:paraId="489BD190" w14:textId="77777777" w:rsidR="00F36263" w:rsidRPr="004E36E9" w:rsidRDefault="00F36263" w:rsidP="00F36263">
            <w:pPr>
              <w:jc w:val="right"/>
              <w:rPr>
                <w:color w:val="000000" w:themeColor="text1"/>
                <w:sz w:val="20"/>
                <w:szCs w:val="20"/>
                <w:lang w:val="fr-FR"/>
              </w:rPr>
            </w:pPr>
            <w:r w:rsidRPr="004E36E9">
              <w:rPr>
                <w:color w:val="000000" w:themeColor="text1"/>
                <w:sz w:val="20"/>
                <w:szCs w:val="20"/>
                <w:lang w:val="fr-FR"/>
              </w:rPr>
              <w:t>Total général</w:t>
            </w:r>
          </w:p>
        </w:tc>
        <w:tc>
          <w:tcPr>
            <w:tcW w:w="666" w:type="pct"/>
            <w:tcBorders>
              <w:top w:val="single" w:sz="4" w:space="0" w:color="auto"/>
              <w:left w:val="single" w:sz="4" w:space="0" w:color="auto"/>
              <w:bottom w:val="single" w:sz="4" w:space="0" w:color="auto"/>
              <w:right w:val="single" w:sz="4" w:space="0" w:color="auto"/>
            </w:tcBorders>
          </w:tcPr>
          <w:p w14:paraId="1CC34F2A" w14:textId="128E33E6" w:rsidR="00F36263" w:rsidRPr="004E36E9" w:rsidRDefault="00F36263" w:rsidP="00F36263">
            <w:pPr>
              <w:jc w:val="right"/>
              <w:rPr>
                <w:color w:val="000000"/>
                <w:sz w:val="20"/>
                <w:szCs w:val="20"/>
                <w:lang w:val="fr-FR"/>
              </w:rPr>
            </w:pPr>
            <w:r w:rsidRPr="004E36E9">
              <w:rPr>
                <w:color w:val="000000"/>
                <w:sz w:val="20"/>
                <w:szCs w:val="20"/>
                <w:lang w:val="fr-FR"/>
              </w:rPr>
              <w:t>588 500</w:t>
            </w:r>
          </w:p>
        </w:tc>
        <w:tc>
          <w:tcPr>
            <w:tcW w:w="665" w:type="pct"/>
            <w:tcBorders>
              <w:top w:val="single" w:sz="4" w:space="0" w:color="auto"/>
              <w:left w:val="single" w:sz="4" w:space="0" w:color="auto"/>
              <w:bottom w:val="single" w:sz="4" w:space="0" w:color="auto"/>
              <w:right w:val="single" w:sz="4" w:space="0" w:color="auto"/>
            </w:tcBorders>
          </w:tcPr>
          <w:p w14:paraId="0BC0CD89" w14:textId="3C6CC5A1" w:rsidR="00F36263" w:rsidRPr="004E36E9" w:rsidRDefault="00F36263" w:rsidP="00F36263">
            <w:pPr>
              <w:jc w:val="right"/>
              <w:rPr>
                <w:color w:val="000000"/>
                <w:sz w:val="20"/>
                <w:szCs w:val="20"/>
                <w:lang w:val="fr-FR"/>
              </w:rPr>
            </w:pPr>
            <w:r w:rsidRPr="004E36E9">
              <w:rPr>
                <w:color w:val="000000"/>
                <w:sz w:val="20"/>
                <w:szCs w:val="20"/>
                <w:lang w:val="fr-FR"/>
              </w:rPr>
              <w:t>321 100</w:t>
            </w:r>
          </w:p>
        </w:tc>
      </w:tr>
    </w:tbl>
    <w:p w14:paraId="0229FF47" w14:textId="7EA1FD46" w:rsidR="001125DB" w:rsidRPr="004E36E9" w:rsidRDefault="001125DB" w:rsidP="00C41C73">
      <w:pPr>
        <w:spacing w:after="240"/>
        <w:rPr>
          <w:sz w:val="19"/>
          <w:szCs w:val="19"/>
          <w:lang w:val="fr-FR"/>
        </w:rPr>
      </w:pPr>
      <w:r w:rsidRPr="004E36E9">
        <w:rPr>
          <w:sz w:val="19"/>
          <w:szCs w:val="19"/>
          <w:lang w:val="fr-FR"/>
        </w:rPr>
        <w:t>* Recommandé pour examen individuel</w:t>
      </w:r>
    </w:p>
    <w:p w14:paraId="3157CF80" w14:textId="77777777" w:rsidR="00C41C73" w:rsidRPr="004E36E9" w:rsidRDefault="00C41C73" w:rsidP="00C41C73">
      <w:pPr>
        <w:keepNext/>
        <w:keepLines/>
        <w:spacing w:after="240"/>
        <w:rPr>
          <w:b/>
          <w:color w:val="000000" w:themeColor="text1"/>
          <w:lang w:val="fr-FR"/>
        </w:rPr>
      </w:pPr>
      <w:r w:rsidRPr="004E36E9">
        <w:rPr>
          <w:b/>
          <w:color w:val="000000" w:themeColor="text1"/>
          <w:lang w:val="fr-FR"/>
        </w:rPr>
        <w:lastRenderedPageBreak/>
        <w:t>SECTION A : ACTIVITÉS RECOMMANDÉES AUX FINS D’APPROBATION GLOBALE</w:t>
      </w:r>
    </w:p>
    <w:p w14:paraId="063B503C" w14:textId="64F194B9" w:rsidR="00C41C73" w:rsidRPr="004E36E9" w:rsidRDefault="00C41C73" w:rsidP="002F0766">
      <w:pPr>
        <w:keepNext/>
        <w:keepLines/>
        <w:tabs>
          <w:tab w:val="right" w:pos="9360"/>
        </w:tabs>
        <w:spacing w:after="240"/>
        <w:rPr>
          <w:b/>
          <w:lang w:val="fr-FR"/>
        </w:rPr>
      </w:pPr>
      <w:bookmarkStart w:id="1" w:name="_Hlk133330929"/>
      <w:r w:rsidRPr="004E36E9">
        <w:rPr>
          <w:b/>
          <w:color w:val="000000" w:themeColor="text1"/>
          <w:lang w:val="fr-FR"/>
        </w:rPr>
        <w:t>A</w:t>
      </w:r>
      <w:proofErr w:type="gramStart"/>
      <w:r w:rsidRPr="004E36E9">
        <w:rPr>
          <w:b/>
          <w:color w:val="000000" w:themeColor="text1"/>
          <w:lang w:val="fr-FR"/>
        </w:rPr>
        <w:t>1:</w:t>
      </w:r>
      <w:proofErr w:type="gramEnd"/>
      <w:r w:rsidRPr="004E36E9">
        <w:rPr>
          <w:b/>
          <w:color w:val="000000" w:themeColor="text1"/>
          <w:lang w:val="fr-FR"/>
        </w:rPr>
        <w:t xml:space="preserve"> Préparation </w:t>
      </w:r>
      <w:bookmarkEnd w:id="1"/>
      <w:r w:rsidRPr="004E36E9">
        <w:rPr>
          <w:b/>
          <w:lang w:val="fr-FR"/>
        </w:rPr>
        <w:t>de projets pour les plans de gestion de l’élimination des HCFC</w:t>
      </w:r>
    </w:p>
    <w:p w14:paraId="2C81B403" w14:textId="77777777" w:rsidR="00C41C73" w:rsidRPr="004E36E9" w:rsidRDefault="00C41C73" w:rsidP="00C41C73">
      <w:pPr>
        <w:keepNext/>
        <w:keepLines/>
        <w:spacing w:after="240"/>
        <w:rPr>
          <w:b/>
          <w:lang w:val="fr-FR"/>
        </w:rPr>
      </w:pPr>
      <w:r w:rsidRPr="004E36E9">
        <w:rPr>
          <w:b/>
          <w:lang w:val="fr-FR"/>
        </w:rPr>
        <w:t>Description du projet</w:t>
      </w:r>
    </w:p>
    <w:p w14:paraId="1330F2D9" w14:textId="36FD88FB" w:rsidR="00BF6077" w:rsidRPr="004E36E9" w:rsidRDefault="0079621D" w:rsidP="00692E59">
      <w:pPr>
        <w:pStyle w:val="Heading1"/>
        <w:numPr>
          <w:ilvl w:val="0"/>
          <w:numId w:val="10"/>
        </w:numPr>
        <w:rPr>
          <w:lang w:val="fr-FR"/>
        </w:rPr>
      </w:pPr>
      <w:r w:rsidRPr="004E36E9">
        <w:rPr>
          <w:lang w:val="fr-FR"/>
        </w:rPr>
        <w:t xml:space="preserve">La Banque mondiale, en qualité d'agence d'exécution désignée, a soumis une demande de préparation de la phase III du PGEH et une demande de préparation d'un projet d'investissement dans le secteur de la réfrigération commerciale pour la Thaïlande comme indiqué dans la section A1 du tableau 1. </w:t>
      </w:r>
    </w:p>
    <w:p w14:paraId="65F0C42F" w14:textId="7BCEC23E" w:rsidR="00C41C73" w:rsidRPr="004E36E9" w:rsidRDefault="00C41C73" w:rsidP="00692E59">
      <w:pPr>
        <w:pStyle w:val="Heading1"/>
        <w:numPr>
          <w:ilvl w:val="0"/>
          <w:numId w:val="10"/>
        </w:numPr>
        <w:rPr>
          <w:lang w:val="fr-FR"/>
        </w:rPr>
      </w:pPr>
      <w:r w:rsidRPr="004E36E9">
        <w:rPr>
          <w:lang w:val="fr-FR"/>
        </w:rPr>
        <w:t xml:space="preserve">La Banque mondiale a fourni la description des activités visant à soutenir la demande de préparation de projet pour la phase III du PGEH, qui comprenaient : la justification du financement demandé pour la préparation du projet ; un rapport d'avancement sur la mise en œuvre de la phase II du PGEH ; et la liste des activités à entreprendre lors de la préparation du projet ainsi que les budgets correspondants. </w:t>
      </w:r>
    </w:p>
    <w:p w14:paraId="60A33E13" w14:textId="77777777" w:rsidR="00C41C73" w:rsidRPr="004E36E9" w:rsidRDefault="00C41C73" w:rsidP="00C41C73">
      <w:pPr>
        <w:pStyle w:val="Heading1"/>
        <w:keepNext/>
        <w:widowControl w:val="0"/>
        <w:numPr>
          <w:ilvl w:val="0"/>
          <w:numId w:val="0"/>
        </w:numPr>
        <w:tabs>
          <w:tab w:val="left" w:pos="720"/>
        </w:tabs>
        <w:rPr>
          <w:lang w:val="fr-FR"/>
        </w:rPr>
      </w:pPr>
      <w:r w:rsidRPr="004E36E9">
        <w:rPr>
          <w:b/>
          <w:lang w:val="fr-FR"/>
        </w:rPr>
        <w:t>Observations du Secrétariat</w:t>
      </w:r>
    </w:p>
    <w:p w14:paraId="2C03008D" w14:textId="20289D04" w:rsidR="0054063D" w:rsidRPr="004E36E9" w:rsidRDefault="00C41C73" w:rsidP="00FB3E41">
      <w:pPr>
        <w:pStyle w:val="Heading1"/>
        <w:numPr>
          <w:ilvl w:val="0"/>
          <w:numId w:val="10"/>
        </w:numPr>
        <w:rPr>
          <w:lang w:val="fr-FR"/>
        </w:rPr>
      </w:pPr>
      <w:bookmarkStart w:id="2" w:name="_Hlk117154602"/>
      <w:r w:rsidRPr="004E36E9">
        <w:rPr>
          <w:lang w:val="fr-FR"/>
        </w:rPr>
        <w:t>Lors de l’examen de ces demandes, le Secrétariat a tenu compte des lignes directrices relatives à la préparation des PGEH pour des pays visés à l’article 5, énoncées dans la décision 71/42, les progrès accomplis lors de la phase II des PGEH telle qu’approuvée, y compris l'état d'avancement de la mise en œuvre des tranches au moment de la rédaction du présent document ; et de la décision 84/46 (e).</w:t>
      </w:r>
      <w:r w:rsidRPr="004E36E9">
        <w:rPr>
          <w:vertAlign w:val="superscript"/>
          <w:lang w:val="fr-FR"/>
        </w:rPr>
        <w:footnoteReference w:id="5"/>
      </w:r>
      <w:r w:rsidRPr="004E36E9">
        <w:rPr>
          <w:lang w:val="fr-FR"/>
        </w:rPr>
        <w:t xml:space="preserve"> Le Secrétariat a noté que le financement demandé est conforme à la décision 71/42 et que la demande est conforme à la décision 82/45, laquelle autorise la soumission de demandes de préparation de projets pour la phase III deux ans avant la date de fin de la phase II du PGEH.</w:t>
      </w:r>
      <w:r w:rsidR="00C3756E" w:rsidRPr="004E36E9">
        <w:rPr>
          <w:vertAlign w:val="superscript"/>
          <w:lang w:val="fr-FR"/>
        </w:rPr>
        <w:footnoteReference w:id="6"/>
      </w:r>
    </w:p>
    <w:p w14:paraId="704B085E" w14:textId="67FA8731" w:rsidR="00C41C73" w:rsidRPr="004E36E9" w:rsidRDefault="0054063D" w:rsidP="001A745A">
      <w:pPr>
        <w:pStyle w:val="Heading1"/>
        <w:numPr>
          <w:ilvl w:val="0"/>
          <w:numId w:val="10"/>
        </w:numPr>
        <w:rPr>
          <w:lang w:val="fr-FR"/>
        </w:rPr>
      </w:pPr>
      <w:r w:rsidRPr="004E36E9">
        <w:rPr>
          <w:lang w:val="fr-FR"/>
        </w:rPr>
        <w:t>Le Secrétariat a noté que la mise en œuvre de la phase II du PGEH pour la Thaïlande progresse après quelques retards</w:t>
      </w:r>
      <w:r w:rsidR="000E4161" w:rsidRPr="004E36E9">
        <w:rPr>
          <w:rStyle w:val="FootnoteReference"/>
          <w:lang w:val="fr-FR"/>
        </w:rPr>
        <w:footnoteReference w:id="7"/>
      </w:r>
      <w:r w:rsidRPr="004E36E9">
        <w:rPr>
          <w:lang w:val="fr-FR"/>
        </w:rPr>
        <w:t xml:space="preserve"> et que la deuxième tranche a été approuvée en 2022. Le Secrétariat a en outre noté que la Thaïlande respecte les objectifs de contrôle du Protocole de Montréal et a déclaré une consommation annuelle de HCFC qui ne dépasse pas la consommation annuelle maximale autorisée indiquée dans l'accord passé entre le Gouvernement de la Thaïlande et le Comité exécutif ; et que la Banque mondiale a indiqué que la notification visant à l'interdiction du HCFC-141b sera en place d'ici la fin de 2023. </w:t>
      </w:r>
      <w:bookmarkEnd w:id="2"/>
      <w:r w:rsidRPr="004E36E9">
        <w:rPr>
          <w:lang w:val="fr-FR"/>
        </w:rPr>
        <w:t>La Banque mondiale a confirmé que la phase III du PGEH pour la Thaïlande éliminera 100 % de la valeur de référence pour les HCFC d'ici au 1er janvier 2030.</w:t>
      </w:r>
    </w:p>
    <w:p w14:paraId="0B794AFD" w14:textId="377CE026" w:rsidR="00A51088" w:rsidRPr="004E36E9" w:rsidRDefault="00CD09FA" w:rsidP="00A51088">
      <w:pPr>
        <w:pStyle w:val="Heading1"/>
        <w:numPr>
          <w:ilvl w:val="0"/>
          <w:numId w:val="10"/>
        </w:numPr>
        <w:rPr>
          <w:lang w:val="fr-FR"/>
        </w:rPr>
      </w:pPr>
      <w:r w:rsidRPr="004E36E9">
        <w:rPr>
          <w:lang w:val="fr-FR"/>
        </w:rPr>
        <w:t>La demande de financement de préparation de projet pour le projet d'investissement porterait sur un plan du secteur de la réfrigération commerciale visant à reconvertir le reste du secteur manufacturier utilisant des HCFC en Thaïlande à une technologie à base d'hydrocarbures et inclurait potentiellement 12 petites et moyennes entreprises (PME) utilisant du HCFC</w:t>
      </w:r>
      <w:r w:rsidR="000B4497" w:rsidRPr="004E36E9">
        <w:rPr>
          <w:lang w:val="fr-FR"/>
        </w:rPr>
        <w:noBreakHyphen/>
      </w:r>
      <w:r w:rsidRPr="004E36E9">
        <w:rPr>
          <w:lang w:val="fr-FR"/>
        </w:rPr>
        <w:t>22. La Banque mondiale a confirmé que le projet d'investissement sera soumis dans le cadre de la phase III du PGEH pour la Thaïlande.</w:t>
      </w:r>
    </w:p>
    <w:p w14:paraId="098CECD2" w14:textId="77777777" w:rsidR="00C41C73" w:rsidRPr="004E36E9" w:rsidRDefault="00C41C73" w:rsidP="00C41C73">
      <w:pPr>
        <w:pStyle w:val="Heading1"/>
        <w:numPr>
          <w:ilvl w:val="0"/>
          <w:numId w:val="0"/>
        </w:numPr>
        <w:tabs>
          <w:tab w:val="left" w:pos="720"/>
        </w:tabs>
        <w:rPr>
          <w:b/>
          <w:lang w:val="fr-FR"/>
        </w:rPr>
      </w:pPr>
      <w:r w:rsidRPr="004E36E9">
        <w:rPr>
          <w:b/>
          <w:lang w:val="fr-FR"/>
        </w:rPr>
        <w:t>Recommandation du Secrétariat</w:t>
      </w:r>
    </w:p>
    <w:p w14:paraId="7E65F2B3" w14:textId="3B057DFC" w:rsidR="00C41C73" w:rsidRPr="004E36E9" w:rsidRDefault="00C41C73" w:rsidP="0015089D">
      <w:pPr>
        <w:pStyle w:val="Heading1"/>
        <w:numPr>
          <w:ilvl w:val="0"/>
          <w:numId w:val="10"/>
        </w:numPr>
        <w:rPr>
          <w:lang w:val="fr-FR"/>
        </w:rPr>
      </w:pPr>
      <w:r w:rsidRPr="004E36E9">
        <w:rPr>
          <w:lang w:val="fr-FR"/>
        </w:rPr>
        <w:t xml:space="preserve">Le Secrétariat recommande l'approbation globale de la préparation de projet pour la phase III du plan de gestion de l'élimination des HCFC (PGEH) et de la préparation d'un projet d'investissement lié au </w:t>
      </w:r>
      <w:r w:rsidRPr="004E36E9">
        <w:rPr>
          <w:lang w:val="fr-FR"/>
        </w:rPr>
        <w:lastRenderedPageBreak/>
        <w:t>PGEH dans le secteur de la réfrigération commerciale pour la Thaïlande, au niveau de financement indiqué dans la section A1 du Tableau 1.</w:t>
      </w:r>
    </w:p>
    <w:p w14:paraId="0D295878" w14:textId="11214AF3" w:rsidR="007A0E46" w:rsidRPr="004E36E9" w:rsidRDefault="007A0E46" w:rsidP="00C41C73">
      <w:pPr>
        <w:keepNext/>
        <w:keepLines/>
        <w:spacing w:before="240" w:after="240"/>
        <w:rPr>
          <w:b/>
          <w:lang w:val="fr-FR"/>
        </w:rPr>
      </w:pPr>
      <w:r w:rsidRPr="004E36E9">
        <w:rPr>
          <w:b/>
          <w:lang w:val="fr-FR"/>
        </w:rPr>
        <w:t xml:space="preserve">A2 : Élaboration d'un inventaire national des banques de substances contrôlées usagées ou indésirables et d'un plan de collecte, de transport et </w:t>
      </w:r>
      <w:r w:rsidR="004E36E9" w:rsidRPr="004E36E9">
        <w:rPr>
          <w:b/>
          <w:lang w:val="fr-FR"/>
        </w:rPr>
        <w:t>d'élimination de ces substances</w:t>
      </w:r>
      <w:r w:rsidRPr="004E36E9">
        <w:rPr>
          <w:b/>
          <w:lang w:val="fr-FR"/>
        </w:rPr>
        <w:t xml:space="preserve"> </w:t>
      </w:r>
    </w:p>
    <w:p w14:paraId="6E29CBBD" w14:textId="77777777" w:rsidR="00C41C73" w:rsidRPr="004E36E9" w:rsidRDefault="00C41C73" w:rsidP="00C41C73">
      <w:pPr>
        <w:keepNext/>
        <w:spacing w:after="240"/>
        <w:rPr>
          <w:b/>
          <w:lang w:val="fr-FR"/>
        </w:rPr>
      </w:pPr>
      <w:r w:rsidRPr="004E36E9">
        <w:rPr>
          <w:b/>
          <w:lang w:val="fr-FR"/>
        </w:rPr>
        <w:t>Description du projet</w:t>
      </w:r>
    </w:p>
    <w:p w14:paraId="666399C0" w14:textId="15940396" w:rsidR="00F178EA" w:rsidRPr="004E36E9" w:rsidRDefault="00F93F1C" w:rsidP="00375EC1">
      <w:pPr>
        <w:pStyle w:val="Heading1"/>
        <w:numPr>
          <w:ilvl w:val="0"/>
          <w:numId w:val="10"/>
        </w:numPr>
        <w:rPr>
          <w:snapToGrid w:val="0"/>
          <w:lang w:val="fr-FR"/>
        </w:rPr>
      </w:pPr>
      <w:r w:rsidRPr="004E36E9">
        <w:rPr>
          <w:snapToGrid w:val="0"/>
          <w:lang w:val="fr-FR"/>
        </w:rPr>
        <w:t>La Banque mondiale, en qualité qu'agence d'exécution désignée, a soumis une demande pour la préparation d'un inventaire national des banques de substances contrôlées usagées ou indésirables et d'un plan pour le Viet Nam,</w:t>
      </w:r>
      <w:r w:rsidR="00153D62" w:rsidRPr="004E36E9">
        <w:rPr>
          <w:lang w:val="fr-FR"/>
        </w:rPr>
        <w:t xml:space="preserve"> comme indiqué dans la section A2 du tableau 1.</w:t>
      </w:r>
    </w:p>
    <w:p w14:paraId="6709BFB0" w14:textId="77777777" w:rsidR="00C41C73" w:rsidRPr="004E36E9" w:rsidRDefault="00C41C73" w:rsidP="00C41C73">
      <w:pPr>
        <w:pStyle w:val="Heading1"/>
        <w:keepNext/>
        <w:numPr>
          <w:ilvl w:val="0"/>
          <w:numId w:val="0"/>
        </w:numPr>
        <w:tabs>
          <w:tab w:val="left" w:pos="720"/>
        </w:tabs>
        <w:rPr>
          <w:b/>
          <w:lang w:val="fr-FR"/>
        </w:rPr>
      </w:pPr>
      <w:r w:rsidRPr="004E36E9">
        <w:rPr>
          <w:b/>
          <w:lang w:val="fr-FR"/>
        </w:rPr>
        <w:t>Observations du Secrétariat</w:t>
      </w:r>
    </w:p>
    <w:p w14:paraId="50204C40" w14:textId="29DF3EB0" w:rsidR="00684005" w:rsidRPr="004E36E9" w:rsidRDefault="00ED55D0" w:rsidP="00684005">
      <w:pPr>
        <w:pStyle w:val="Heading1"/>
        <w:numPr>
          <w:ilvl w:val="0"/>
          <w:numId w:val="10"/>
        </w:numPr>
        <w:rPr>
          <w:snapToGrid w:val="0"/>
          <w:color w:val="000000" w:themeColor="text1"/>
          <w:lang w:val="fr-FR"/>
        </w:rPr>
      </w:pPr>
      <w:r w:rsidRPr="004E36E9">
        <w:rPr>
          <w:lang w:val="fr-FR"/>
        </w:rPr>
        <w:t xml:space="preserve">Lors de l'examen de la demande, le Secrétariat a pris en compte les critères de </w:t>
      </w:r>
      <w:r w:rsidR="00B56643" w:rsidRPr="004E36E9">
        <w:rPr>
          <w:snapToGrid w:val="0"/>
          <w:lang w:val="fr-FR"/>
        </w:rPr>
        <w:t>préparation d'un inventaire national des banques de substances réglementées usagées ou indésirables et d'un plan</w:t>
      </w:r>
      <w:r w:rsidRPr="004E36E9">
        <w:rPr>
          <w:lang w:val="fr-FR"/>
        </w:rPr>
        <w:t xml:space="preserve"> dans la décision 91/66, ainsi que les activités proposées pour la préparation du projet et leur lien avec les plans d'élimination ou de réduction progressive (c'est-à-dire le PGEH ou le KIP) à l'échelle du pays. Le Secrétariat a noté que la demande de financement est conforme à la décision 91/66 et qu'en tant qu'agence d'exécution désignée, la Banque mondiale a fourni une description des activités requises pour la préparation</w:t>
      </w:r>
      <w:r w:rsidR="004E36E9">
        <w:rPr>
          <w:lang w:val="fr-FR"/>
        </w:rPr>
        <w:t xml:space="preserve"> </w:t>
      </w:r>
      <w:r w:rsidR="00EA6E39" w:rsidRPr="004E36E9">
        <w:rPr>
          <w:snapToGrid w:val="0"/>
          <w:lang w:val="fr-FR"/>
        </w:rPr>
        <w:t>d'un plan national et d'un inventaire des banques de substances contrôlées usagées ou indésirables</w:t>
      </w:r>
      <w:r w:rsidRPr="004E36E9">
        <w:rPr>
          <w:lang w:val="fr-FR"/>
        </w:rPr>
        <w:t xml:space="preserve"> pour le Viet Nam </w:t>
      </w:r>
      <w:r w:rsidR="00684005" w:rsidRPr="004E36E9">
        <w:rPr>
          <w:snapToGrid w:val="0"/>
          <w:color w:val="000000" w:themeColor="text1"/>
          <w:lang w:val="fr-FR"/>
        </w:rPr>
        <w:t>en utilisant les formulaires de soumission appropriés aux propositions de projets.</w:t>
      </w:r>
    </w:p>
    <w:p w14:paraId="7138D953" w14:textId="12AA0FE2" w:rsidR="00EE1D46" w:rsidRPr="004E36E9" w:rsidRDefault="00ED55D0" w:rsidP="004B598A">
      <w:pPr>
        <w:pStyle w:val="Heading1"/>
        <w:numPr>
          <w:ilvl w:val="0"/>
          <w:numId w:val="10"/>
        </w:numPr>
        <w:rPr>
          <w:snapToGrid w:val="0"/>
          <w:color w:val="000000" w:themeColor="text1"/>
          <w:lang w:val="fr-FR"/>
        </w:rPr>
      </w:pPr>
      <w:r w:rsidRPr="004E36E9">
        <w:rPr>
          <w:lang w:val="fr-FR"/>
        </w:rPr>
        <w:t>Les activités comprenaient la préparation d'un plan de gestion du cycle de vie des substances contrôlées pour suivre et gérer les frigorigènes et les agents de lutte contre l'incendie depuis la première importation jusqu'à la récupération, l'élimination et la destruction définitive, ainsi qu'un rapport final ; la consultation des parties prenantes et la collecte de données ; l'analyse des quantités d'équipements et de substances contrôlées qui seront mises hors service ; une analyse des options permettant de baisser le plus possible les coûts du système de recyclage, de valorisation et d'élimination ; et les considérations de genre pour encourager une participation équilibrée des genres au projet et pour collecter des données ventilées par genre, le cas échéant.</w:t>
      </w:r>
    </w:p>
    <w:p w14:paraId="10538AB6" w14:textId="77777777" w:rsidR="000A7180" w:rsidRPr="004E36E9" w:rsidRDefault="000A7180" w:rsidP="000A7180">
      <w:pPr>
        <w:pStyle w:val="Heading1"/>
        <w:keepNext/>
        <w:numPr>
          <w:ilvl w:val="0"/>
          <w:numId w:val="0"/>
        </w:numPr>
        <w:spacing w:after="120"/>
        <w:rPr>
          <w:b/>
          <w:lang w:val="fr-FR"/>
        </w:rPr>
      </w:pPr>
      <w:r w:rsidRPr="004E36E9">
        <w:rPr>
          <w:b/>
          <w:lang w:val="fr-FR"/>
        </w:rPr>
        <w:t>Recommandation du Secrétariat</w:t>
      </w:r>
    </w:p>
    <w:p w14:paraId="6FFD1453" w14:textId="3A3C0BA8" w:rsidR="000A7180" w:rsidRPr="004E36E9" w:rsidRDefault="000A7180" w:rsidP="000A7180">
      <w:pPr>
        <w:pStyle w:val="Heading1"/>
        <w:numPr>
          <w:ilvl w:val="0"/>
          <w:numId w:val="10"/>
        </w:numPr>
        <w:rPr>
          <w:lang w:val="fr-FR"/>
        </w:rPr>
      </w:pPr>
      <w:r w:rsidRPr="004E36E9">
        <w:rPr>
          <w:lang w:val="fr-FR"/>
        </w:rPr>
        <w:t>Le Secrétariat recommande l'approbation générale de la préparation d'un inventaire national des banques de substances contrôlées usagées ou indésirables et d'un plan pour la collecte, le transport et l'élimination de ces substances pour le Viet Nam au niveau de financement indiqué dans la section A2 du tableau 1.</w:t>
      </w:r>
    </w:p>
    <w:p w14:paraId="7CFC9C7C" w14:textId="63BA0676" w:rsidR="003F0C17" w:rsidRPr="004E36E9" w:rsidRDefault="003215C5" w:rsidP="000A7180">
      <w:pPr>
        <w:rPr>
          <w:b/>
          <w:bCs/>
          <w:lang w:val="fr-FR"/>
        </w:rPr>
      </w:pPr>
      <w:r w:rsidRPr="004E36E9">
        <w:rPr>
          <w:b/>
          <w:bCs/>
          <w:lang w:val="fr-FR"/>
        </w:rPr>
        <w:t xml:space="preserve">A3 : Préparation d'un projet pilote </w:t>
      </w:r>
      <w:r w:rsidR="004E36E9" w:rsidRPr="004E36E9">
        <w:rPr>
          <w:b/>
          <w:bCs/>
          <w:lang w:val="fr-FR"/>
        </w:rPr>
        <w:t>visant à</w:t>
      </w:r>
      <w:r w:rsidRPr="004E36E9">
        <w:rPr>
          <w:b/>
          <w:bCs/>
          <w:lang w:val="fr-FR"/>
        </w:rPr>
        <w:t xml:space="preserve"> maintenir et/ou améliorer l'efficacité énergétique des technologies et équipements de remplacement dans le contexte de la réduction progressive des HFC </w:t>
      </w:r>
    </w:p>
    <w:p w14:paraId="34F7D114" w14:textId="77777777" w:rsidR="003215C5" w:rsidRPr="004E36E9" w:rsidRDefault="003215C5" w:rsidP="000A7180">
      <w:pPr>
        <w:rPr>
          <w:b/>
          <w:bCs/>
          <w:lang w:val="fr-FR"/>
        </w:rPr>
      </w:pPr>
    </w:p>
    <w:p w14:paraId="0B73BE05" w14:textId="77777777" w:rsidR="00DC6374" w:rsidRPr="004E36E9" w:rsidRDefault="00DC6374" w:rsidP="00DC6374">
      <w:pPr>
        <w:keepNext/>
        <w:spacing w:after="240"/>
        <w:rPr>
          <w:b/>
          <w:lang w:val="fr-FR"/>
        </w:rPr>
      </w:pPr>
      <w:r w:rsidRPr="004E36E9">
        <w:rPr>
          <w:b/>
          <w:lang w:val="fr-FR"/>
        </w:rPr>
        <w:t>Description du projet</w:t>
      </w:r>
    </w:p>
    <w:p w14:paraId="724D8BF2" w14:textId="7C7A042B" w:rsidR="00DC6374" w:rsidRPr="004E36E9" w:rsidRDefault="004F6FCC">
      <w:pPr>
        <w:pStyle w:val="Heading1"/>
        <w:numPr>
          <w:ilvl w:val="0"/>
          <w:numId w:val="10"/>
        </w:numPr>
        <w:rPr>
          <w:lang w:val="fr-FR"/>
        </w:rPr>
      </w:pPr>
      <w:r w:rsidRPr="004E36E9">
        <w:rPr>
          <w:snapToGrid w:val="0"/>
          <w:lang w:val="fr-FR"/>
        </w:rPr>
        <w:t>La Banque mondiale, en qualité d'agence d'exécution désignée,</w:t>
      </w:r>
      <w:r w:rsidR="00DC6374" w:rsidRPr="004E36E9">
        <w:rPr>
          <w:lang w:val="fr-FR"/>
        </w:rPr>
        <w:t xml:space="preserve"> a soumis une demande de préparation d'un projet pilote visant à maintenir et/ou améliorer l'efficacité énergétique pour la Malaisie, comme indiqué dans la section A3 du tableau 1. La soumission a été faite conformément à la décision 91/65.</w:t>
      </w:r>
    </w:p>
    <w:p w14:paraId="1DAC07ED" w14:textId="7C74EE5A" w:rsidR="00BF5540" w:rsidRPr="004E36E9" w:rsidRDefault="00D530F4" w:rsidP="00E12E4C">
      <w:pPr>
        <w:pStyle w:val="Heading1"/>
        <w:numPr>
          <w:ilvl w:val="0"/>
          <w:numId w:val="10"/>
        </w:numPr>
        <w:rPr>
          <w:lang w:val="fr-FR"/>
        </w:rPr>
      </w:pPr>
      <w:r w:rsidRPr="004E36E9">
        <w:rPr>
          <w:lang w:val="fr-FR"/>
        </w:rPr>
        <w:t xml:space="preserve">La demande de préparation de projet s'ajoute à la proposition de reconversion de deux petits et moyens fabricants d'équipements de réfrigération commerciale passant d'une </w:t>
      </w:r>
      <w:r w:rsidR="00675BCC" w:rsidRPr="004E36E9">
        <w:rPr>
          <w:rStyle w:val="ui-provider"/>
          <w:lang w:val="fr-FR"/>
        </w:rPr>
        <w:t>technologie utilisant les HFC-134a et R-404A vers la technologie à R</w:t>
      </w:r>
      <w:r w:rsidR="00675BCC" w:rsidRPr="004E36E9">
        <w:rPr>
          <w:rStyle w:val="ui-provider"/>
          <w:lang w:val="fr-FR"/>
        </w:rPr>
        <w:noBreakHyphen/>
        <w:t>290 et R</w:t>
      </w:r>
      <w:r w:rsidR="00526FC5" w:rsidRPr="004E36E9">
        <w:rPr>
          <w:rStyle w:val="ui-provider"/>
          <w:lang w:val="fr-FR"/>
        </w:rPr>
        <w:noBreakHyphen/>
      </w:r>
      <w:r w:rsidR="00675BCC" w:rsidRPr="004E36E9">
        <w:rPr>
          <w:rStyle w:val="ui-provider"/>
          <w:lang w:val="fr-FR"/>
        </w:rPr>
        <w:t>600a</w:t>
      </w:r>
      <w:r w:rsidRPr="004E36E9">
        <w:rPr>
          <w:lang w:val="fr-FR"/>
        </w:rPr>
        <w:t xml:space="preserve">, qui est incluse dans la phase I du KIP soumis au présente réunion. Le projet pilote proposé dans le cadre de la décision 91/65 se concentrerait </w:t>
      </w:r>
      <w:r w:rsidRPr="004E36E9">
        <w:rPr>
          <w:lang w:val="fr-FR"/>
        </w:rPr>
        <w:lastRenderedPageBreak/>
        <w:t xml:space="preserve">sur les améliorations de l'efficacité énergétique à mettre en œuvre </w:t>
      </w:r>
      <w:proofErr w:type="gramStart"/>
      <w:r w:rsidRPr="004E36E9">
        <w:rPr>
          <w:lang w:val="fr-FR"/>
        </w:rPr>
        <w:t>lors de la reconversions</w:t>
      </w:r>
      <w:proofErr w:type="gramEnd"/>
      <w:r w:rsidRPr="004E36E9">
        <w:rPr>
          <w:lang w:val="fr-FR"/>
        </w:rPr>
        <w:t xml:space="preserve"> de ces entreprises, ce qui comprendrait le passage d'un compresseur à vitesse fixe à une technologie de compresseur à inverseur à vitesse variable ; et explorerait également la faisabilité de concevoir et d’assembler des produits à inverseurs exempts de HFC plutôt que de compter sur la disponibilité du marché. L'objectif global du projet serait de renforcer la politique de performance énergétique en Malaisie pour les équipements de réfrigération autonomes et d'aider les fabricants malaisiens à augmenter leur part de fabrication d'unités sobres en énergie. Les activités de préparation du projet comprendraient une évaluation des besoins en capacités des deux entreprises et des régulateurs de l'efficacité énergétique ; des consultations avec des fournisseurs de technologie dans la région ; et la conception et l'élaboration d'une proposition de projet finale, y compris la détermination de la source de technologie et d'expertise. </w:t>
      </w:r>
    </w:p>
    <w:p w14:paraId="23FEC3B8" w14:textId="77777777" w:rsidR="00DC6374" w:rsidRPr="004E36E9" w:rsidRDefault="00DC6374" w:rsidP="00DC6374">
      <w:pPr>
        <w:pStyle w:val="Heading1"/>
        <w:keepNext/>
        <w:numPr>
          <w:ilvl w:val="0"/>
          <w:numId w:val="0"/>
        </w:numPr>
        <w:tabs>
          <w:tab w:val="left" w:pos="720"/>
        </w:tabs>
        <w:rPr>
          <w:b/>
          <w:lang w:val="fr-FR"/>
        </w:rPr>
      </w:pPr>
      <w:r w:rsidRPr="004E36E9">
        <w:rPr>
          <w:b/>
          <w:lang w:val="fr-FR"/>
        </w:rPr>
        <w:t>Observations du Secrétariat</w:t>
      </w:r>
    </w:p>
    <w:p w14:paraId="187F4514" w14:textId="2EF70B4E" w:rsidR="00855A3A" w:rsidRPr="004E36E9" w:rsidRDefault="0082376C" w:rsidP="00770F09">
      <w:pPr>
        <w:pStyle w:val="Heading1"/>
        <w:numPr>
          <w:ilvl w:val="0"/>
          <w:numId w:val="10"/>
        </w:numPr>
        <w:rPr>
          <w:lang w:val="fr-FR"/>
        </w:rPr>
      </w:pPr>
      <w:r w:rsidRPr="004E36E9">
        <w:rPr>
          <w:lang w:val="fr-FR"/>
        </w:rPr>
        <w:t xml:space="preserve">Le Secrétariat a examiné la proposition de projet conformément aux critères de projet énoncés dans la décision 91/65 et a noté que la demande de préparation de projet proposée relèverait de l'alinéa (b)(i)a. pour les projets de reconversion visant à maintenir et/ou améliorer l'efficacité énergétique lors de la reconversion à partir de technologies à HFC dans la fabrication de systèmes de réfrigération domestique, de réfrigération commerciale autonome, de climatisation résidentielle et commerciale et de pompes à chaleur qui seraient envisagés de manière prioritaire. </w:t>
      </w:r>
    </w:p>
    <w:p w14:paraId="73F2F109" w14:textId="4EDC5A43" w:rsidR="000B5DBF" w:rsidRPr="004E36E9" w:rsidRDefault="00087567" w:rsidP="00E6505A">
      <w:pPr>
        <w:pStyle w:val="Heading1"/>
        <w:numPr>
          <w:ilvl w:val="0"/>
          <w:numId w:val="10"/>
        </w:numPr>
        <w:spacing w:before="240"/>
        <w:rPr>
          <w:i/>
          <w:iCs/>
          <w:lang w:val="fr-FR"/>
        </w:rPr>
      </w:pPr>
      <w:r w:rsidRPr="004E36E9">
        <w:rPr>
          <w:lang w:val="fr-FR"/>
        </w:rPr>
        <w:t>Le Secrétariat a noté que la préparation du projet demandé est liée à la phase I du KIP pour le pays qui propose l'élimination totale du HFC-134a et du R-404A dans la fabrication d'unités de réfrigération commerciale autonomes. La Banque mondiale a confirmé que le projet en résultant pour les deux entreprises incluses dans la phase I du KIP améliorerait la performance énergétique des équipements de réfrigération commerciale autonomes fabriqués par ces entreprises et conduirait au développement de politiques et de normes favorables dans le pays. Le Secrétariat a également voulu savoir si ce projet pilote serait soumis pour examen avant le début des activités de reconversion dans ces deux entreprises, afin d'assurer une mise en œuvre coordonnée de ces activités, ce que la Banque mondiale a confirmé. La Banque mondiale a également confirmé que les exigences de l'alinéa b(iv) de la décision 91/65 seraient remplies par le projet qui en résulterait.</w:t>
      </w:r>
    </w:p>
    <w:p w14:paraId="54F966D9" w14:textId="77777777" w:rsidR="00DC6374" w:rsidRPr="004E36E9" w:rsidRDefault="00DC6374" w:rsidP="00DC6374">
      <w:pPr>
        <w:pStyle w:val="Heading1"/>
        <w:keepNext/>
        <w:numPr>
          <w:ilvl w:val="0"/>
          <w:numId w:val="0"/>
        </w:numPr>
        <w:spacing w:after="120"/>
        <w:rPr>
          <w:b/>
          <w:lang w:val="fr-FR"/>
        </w:rPr>
      </w:pPr>
      <w:r w:rsidRPr="004E36E9">
        <w:rPr>
          <w:b/>
          <w:lang w:val="fr-FR"/>
        </w:rPr>
        <w:t>Recommandation du Secrétariat</w:t>
      </w:r>
    </w:p>
    <w:p w14:paraId="7EEB7715" w14:textId="2CE8F080" w:rsidR="00DC6374" w:rsidRPr="004E36E9" w:rsidRDefault="00DC6374" w:rsidP="008D1FA2">
      <w:pPr>
        <w:pStyle w:val="Heading1"/>
        <w:numPr>
          <w:ilvl w:val="0"/>
          <w:numId w:val="10"/>
        </w:numPr>
        <w:rPr>
          <w:lang w:val="fr-FR"/>
        </w:rPr>
      </w:pPr>
      <w:r w:rsidRPr="004E36E9">
        <w:rPr>
          <w:lang w:val="fr-FR"/>
        </w:rPr>
        <w:t>Le Secrétariat recommande l'approbation globale de la demande de préparation d'un projet pilote visant à améliorer l'efficacité énergétique dans le secteur de la réfrigération commerciale en Malaisie dans le contexte d'un passage à des frigorigènes de remplacement à faible PRP, au niveau de financement indiqué dans la section A3 du tableau 1.</w:t>
      </w:r>
    </w:p>
    <w:p w14:paraId="41BB5014" w14:textId="3166EECC" w:rsidR="003215C5" w:rsidRPr="004E36E9" w:rsidRDefault="003215C5" w:rsidP="000A7180">
      <w:pPr>
        <w:rPr>
          <w:b/>
          <w:bCs/>
          <w:lang w:val="fr-FR"/>
        </w:rPr>
      </w:pPr>
      <w:r w:rsidRPr="004E36E9">
        <w:rPr>
          <w:b/>
          <w:bCs/>
          <w:lang w:val="fr-FR"/>
        </w:rPr>
        <w:t>SECTION B : ACTIVITÉS RECOMMANDÉES AUX FINS D’EXAMEN INDIVIDUEL</w:t>
      </w:r>
    </w:p>
    <w:p w14:paraId="4CF3991E" w14:textId="688EF226" w:rsidR="003215C5" w:rsidRPr="004E36E9" w:rsidRDefault="004E36E9" w:rsidP="003215C5">
      <w:pPr>
        <w:spacing w:before="240" w:after="240"/>
        <w:rPr>
          <w:b/>
          <w:bCs/>
          <w:lang w:val="fr-FR"/>
        </w:rPr>
      </w:pPr>
      <w:r w:rsidRPr="004E36E9">
        <w:rPr>
          <w:b/>
          <w:bCs/>
          <w:lang w:val="fr-FR"/>
        </w:rPr>
        <w:t>B1 : Préparation de</w:t>
      </w:r>
      <w:r w:rsidR="003215C5" w:rsidRPr="004E36E9">
        <w:rPr>
          <w:b/>
          <w:bCs/>
          <w:lang w:val="fr-FR"/>
        </w:rPr>
        <w:t xml:space="preserve"> projet pour les </w:t>
      </w:r>
      <w:r w:rsidRPr="004E36E9">
        <w:rPr>
          <w:b/>
          <w:bCs/>
          <w:lang w:val="fr-FR"/>
        </w:rPr>
        <w:t>plans de mise en œuvre des HFC de</w:t>
      </w:r>
      <w:r w:rsidR="003215C5" w:rsidRPr="004E36E9">
        <w:rPr>
          <w:b/>
          <w:bCs/>
          <w:lang w:val="fr-FR"/>
        </w:rPr>
        <w:t xml:space="preserve"> Kigali </w:t>
      </w:r>
    </w:p>
    <w:p w14:paraId="631BAE6A" w14:textId="77777777" w:rsidR="00564BEC" w:rsidRPr="004E36E9" w:rsidRDefault="00564BEC" w:rsidP="00564BEC">
      <w:pPr>
        <w:keepNext/>
        <w:keepLines/>
        <w:widowControl w:val="0"/>
        <w:spacing w:after="240"/>
        <w:rPr>
          <w:b/>
          <w:lang w:val="fr-FR"/>
        </w:rPr>
      </w:pPr>
      <w:r w:rsidRPr="004E36E9">
        <w:rPr>
          <w:b/>
          <w:lang w:val="fr-FR"/>
        </w:rPr>
        <w:t>Description du projet</w:t>
      </w:r>
    </w:p>
    <w:p w14:paraId="37FEFC63" w14:textId="7FFD9E8E" w:rsidR="00564BEC" w:rsidRPr="004E36E9" w:rsidRDefault="002C46C9" w:rsidP="002C46C9">
      <w:pPr>
        <w:pStyle w:val="Heading1"/>
        <w:numPr>
          <w:ilvl w:val="0"/>
          <w:numId w:val="10"/>
        </w:numPr>
        <w:rPr>
          <w:lang w:val="fr-FR"/>
        </w:rPr>
      </w:pPr>
      <w:r w:rsidRPr="004E36E9">
        <w:rPr>
          <w:lang w:val="fr-FR"/>
        </w:rPr>
        <w:t xml:space="preserve">La Banque mondiale, en qualité qu'agence d'exécution désignée, a soumis une demande de préparation de la phase I du KIP pour un pays, comme indiqué dans la section B1 du tableau 1. </w:t>
      </w:r>
    </w:p>
    <w:p w14:paraId="4C2540AC" w14:textId="68389113" w:rsidR="00564BEC" w:rsidRPr="004E36E9" w:rsidRDefault="00564BEC" w:rsidP="002C46C9">
      <w:pPr>
        <w:pStyle w:val="Heading1"/>
        <w:numPr>
          <w:ilvl w:val="0"/>
          <w:numId w:val="10"/>
        </w:numPr>
        <w:rPr>
          <w:lang w:val="fr-FR"/>
        </w:rPr>
      </w:pPr>
      <w:r w:rsidRPr="004E36E9">
        <w:rPr>
          <w:lang w:val="fr-FR"/>
        </w:rPr>
        <w:t>La soumission comprend des données sur la consommation de HFC et de mélanges de HFC pour 2020 et une description des activités requises pour la préparation de la stratégie globale pour la phase I du KIP de la Thaïlande. Les activités de préparation du projet comprenaient une enquête menée à l'échelle nationale et une collecte de données sur la consommation de HFC ; l'analyse de l'utilisation des HFC et des solutions de remplacement et une enquête portant sur les équipements utilisant des HFC ; l'examen des politiques publiques et de la législation liées à la réduction progressive des HFC ; un examen législatif et réglementaire ; et l’élaboration d’une stratégie globale de réduction progressive des HFC.</w:t>
      </w:r>
    </w:p>
    <w:p w14:paraId="4C2EF71A" w14:textId="2336265A" w:rsidR="00564BEC" w:rsidRPr="004E36E9" w:rsidRDefault="00C700BD" w:rsidP="002C46C9">
      <w:pPr>
        <w:pStyle w:val="Heading1"/>
        <w:numPr>
          <w:ilvl w:val="0"/>
          <w:numId w:val="10"/>
        </w:numPr>
        <w:rPr>
          <w:lang w:val="fr-FR"/>
        </w:rPr>
      </w:pPr>
      <w:r w:rsidRPr="004E36E9">
        <w:rPr>
          <w:lang w:val="fr-FR"/>
        </w:rPr>
        <w:lastRenderedPageBreak/>
        <w:t>La Banque mondiale soumet cette demande en notant que le Gouvernement thaïlandais a approuvé la ratification de l'Amendement de Kigali, mais que les instruments de ratification n'ont pas encore été transmis à leur dépositaire aux Nations Unies.</w:t>
      </w:r>
    </w:p>
    <w:p w14:paraId="40CA7A82" w14:textId="77777777" w:rsidR="00564BEC" w:rsidRPr="004E36E9" w:rsidRDefault="00564BEC" w:rsidP="00564BEC">
      <w:pPr>
        <w:keepNext/>
        <w:widowControl w:val="0"/>
        <w:spacing w:after="240"/>
        <w:rPr>
          <w:b/>
          <w:color w:val="000000" w:themeColor="text1"/>
          <w:lang w:val="fr-FR"/>
        </w:rPr>
      </w:pPr>
      <w:r w:rsidRPr="004E36E9">
        <w:rPr>
          <w:b/>
          <w:color w:val="000000" w:themeColor="text1"/>
          <w:lang w:val="fr-FR"/>
        </w:rPr>
        <w:t>Observations du Secrétariat</w:t>
      </w:r>
    </w:p>
    <w:p w14:paraId="654E846B" w14:textId="77777777" w:rsidR="00ED2DF5" w:rsidRPr="004E36E9" w:rsidRDefault="00564BEC" w:rsidP="002C46C9">
      <w:pPr>
        <w:pStyle w:val="Heading1"/>
        <w:numPr>
          <w:ilvl w:val="0"/>
          <w:numId w:val="10"/>
        </w:numPr>
        <w:rPr>
          <w:lang w:val="fr-FR"/>
        </w:rPr>
      </w:pPr>
      <w:r w:rsidRPr="004E36E9">
        <w:rPr>
          <w:lang w:val="fr-FR"/>
        </w:rPr>
        <w:t xml:space="preserve">Dans son examen de la demande, le Secrétariat a tenu compte des lignes directrices pour la préparation des KIP figurant dans la décision 87/50, ainsi que les activités proposées pour la préparation de projets et leur lien avec les activités habilitantes et d'autres projets liés aux HFC dans le pays. </w:t>
      </w:r>
    </w:p>
    <w:p w14:paraId="32CAB3CE" w14:textId="72C31D3F" w:rsidR="00564BEC" w:rsidRPr="004E36E9" w:rsidRDefault="00ED2DF5" w:rsidP="002C46C9">
      <w:pPr>
        <w:pStyle w:val="Heading1"/>
        <w:numPr>
          <w:ilvl w:val="0"/>
          <w:numId w:val="10"/>
        </w:numPr>
        <w:rPr>
          <w:lang w:val="fr-FR"/>
        </w:rPr>
      </w:pPr>
      <w:r w:rsidRPr="004E36E9">
        <w:rPr>
          <w:lang w:val="fr-FR"/>
        </w:rPr>
        <w:t>La Banque mondiale, en qualité qu'agence d'exécution désignée, a décrit les activités requises pour la préparation de la stratégie globale en utilisant le format des demandes de préparation de projet applicables aux KIP. Le Secrétariat a noté que le pays avait fourni une lettre d'approbation signifiant son intention de prendre des mesures pour éliminer progressivement les HFC ; et que le financement demandé était conforme à la décision 87/50(c).</w:t>
      </w:r>
    </w:p>
    <w:p w14:paraId="2560B2DD" w14:textId="662AB3FB" w:rsidR="00564BEC" w:rsidRPr="004E36E9" w:rsidRDefault="00564BEC" w:rsidP="002C46C9">
      <w:pPr>
        <w:pStyle w:val="Heading1"/>
        <w:numPr>
          <w:ilvl w:val="0"/>
          <w:numId w:val="10"/>
        </w:numPr>
        <w:rPr>
          <w:lang w:val="fr-FR"/>
        </w:rPr>
      </w:pPr>
      <w:r w:rsidRPr="004E36E9">
        <w:rPr>
          <w:lang w:val="fr-FR"/>
        </w:rPr>
        <w:t xml:space="preserve">Le Secrétariat a en outre noté que bien que le Gouvernement thaïlandais ait approuvé la ratification de l'Amendement de Kigali et qu'il achève le processus d'approbation interne permettant le dépôt des instruments de ratification aux Nations Unies, ce qui pourrait arriver avant la réunion du Comité exécutif ou pendant </w:t>
      </w:r>
      <w:r w:rsidR="004E36E9" w:rsidRPr="004E36E9">
        <w:rPr>
          <w:lang w:val="fr-FR"/>
        </w:rPr>
        <w:t>celle-ci</w:t>
      </w:r>
      <w:r w:rsidRPr="004E36E9">
        <w:rPr>
          <w:lang w:val="fr-FR"/>
        </w:rPr>
        <w:t xml:space="preserve">, la ratification de l’Amendement de Kigali est une condition préalable pour envisager le financement de la préparation du KIP. Le Secrétariat a donc informé la Banque mondiale que la demande </w:t>
      </w:r>
      <w:r w:rsidR="004E36E9" w:rsidRPr="004E36E9">
        <w:rPr>
          <w:lang w:val="fr-FR"/>
        </w:rPr>
        <w:t>serait</w:t>
      </w:r>
      <w:r w:rsidRPr="004E36E9">
        <w:rPr>
          <w:lang w:val="fr-FR"/>
        </w:rPr>
        <w:t xml:space="preserve"> incluse pour examen individuel, étant donné que le processus de ratification pourrait être achevé avant la réunion du Comité exécutif ; toutefois, si l'instrument de ratification n'était pas déposé d'ici là, la demande serait retirée et soumise à la réunion suivante. La Banque mondiale a accepté ce procédé et assuré que le processus de ratification serait achevé en temps voulu.</w:t>
      </w:r>
    </w:p>
    <w:p w14:paraId="56580967" w14:textId="77777777" w:rsidR="00564BEC" w:rsidRPr="004E36E9" w:rsidRDefault="00564BEC" w:rsidP="00564BEC">
      <w:pPr>
        <w:keepNext/>
        <w:spacing w:after="240"/>
        <w:rPr>
          <w:b/>
          <w:lang w:val="fr-FR"/>
        </w:rPr>
      </w:pPr>
      <w:r w:rsidRPr="004E36E9">
        <w:rPr>
          <w:b/>
          <w:lang w:val="fr-FR"/>
        </w:rPr>
        <w:t>Recommandation du Secrétariat</w:t>
      </w:r>
    </w:p>
    <w:p w14:paraId="64EDC2D0" w14:textId="080091F1" w:rsidR="00564BEC" w:rsidRPr="004E36E9" w:rsidRDefault="00564BEC" w:rsidP="002C46C9">
      <w:pPr>
        <w:pStyle w:val="Heading1"/>
        <w:numPr>
          <w:ilvl w:val="0"/>
          <w:numId w:val="10"/>
        </w:numPr>
        <w:rPr>
          <w:lang w:val="fr-FR"/>
        </w:rPr>
      </w:pPr>
      <w:r w:rsidRPr="004E36E9">
        <w:rPr>
          <w:lang w:val="fr-FR"/>
        </w:rPr>
        <w:t>Le Comité exécutif pourrait envisager d'approuver la préparation du projet pour le plan de mise en œuvre des HFC de Kigali pour la Thaïlande, d'un montant de 220 000 $ US, plus les coûts d'appui d'agence de 15 400 $ US, à condition que l'instrument officiel de ratification ait été transmis et reçu par son dépositaire aux Nations Unies, emportant ratification par le pays de l'Amendement de Kigali et ce d'ici à la 93</w:t>
      </w:r>
      <w:r w:rsidR="003149D8" w:rsidRPr="004E36E9">
        <w:rPr>
          <w:vertAlign w:val="superscript"/>
          <w:lang w:val="fr-FR"/>
        </w:rPr>
        <w:t>e</w:t>
      </w:r>
      <w:r w:rsidRPr="004E36E9">
        <w:rPr>
          <w:lang w:val="fr-FR"/>
        </w:rPr>
        <w:t xml:space="preserve"> réunion du Comité exécutif.</w:t>
      </w:r>
    </w:p>
    <w:p w14:paraId="4E5D4790" w14:textId="42FE6E22" w:rsidR="00983360" w:rsidRPr="004E36E9" w:rsidRDefault="00983360" w:rsidP="00983360">
      <w:pPr>
        <w:rPr>
          <w:b/>
          <w:bCs/>
          <w:lang w:val="fr-FR"/>
        </w:rPr>
      </w:pPr>
      <w:r w:rsidRPr="004E36E9">
        <w:rPr>
          <w:b/>
          <w:bCs/>
          <w:lang w:val="fr-FR"/>
        </w:rPr>
        <w:t xml:space="preserve">B2 : Préparation d'un projet pilote pour maintenir et/ou améliorer l'efficacité énergétique des technologies et équipements de remplacement dans le contexte de la réduction progressive des HFC </w:t>
      </w:r>
    </w:p>
    <w:p w14:paraId="132B5F23" w14:textId="77777777" w:rsidR="00C41C73" w:rsidRPr="004E36E9" w:rsidRDefault="00C41C73" w:rsidP="00C41C73">
      <w:pPr>
        <w:rPr>
          <w:lang w:val="fr-FR"/>
        </w:rPr>
      </w:pPr>
    </w:p>
    <w:p w14:paraId="60A46D55" w14:textId="77777777" w:rsidR="00983360" w:rsidRPr="004E36E9" w:rsidRDefault="00983360" w:rsidP="00983360">
      <w:pPr>
        <w:keepNext/>
        <w:spacing w:after="240"/>
        <w:rPr>
          <w:b/>
          <w:lang w:val="fr-FR"/>
        </w:rPr>
      </w:pPr>
      <w:r w:rsidRPr="004E36E9">
        <w:rPr>
          <w:b/>
          <w:lang w:val="fr-FR"/>
        </w:rPr>
        <w:t>Description du projet</w:t>
      </w:r>
    </w:p>
    <w:p w14:paraId="1F034E5E" w14:textId="73A31A2A" w:rsidR="00983360" w:rsidRPr="004E36E9" w:rsidRDefault="00983360" w:rsidP="00983360">
      <w:pPr>
        <w:pStyle w:val="Heading1"/>
        <w:numPr>
          <w:ilvl w:val="0"/>
          <w:numId w:val="10"/>
        </w:numPr>
        <w:rPr>
          <w:lang w:val="fr-FR"/>
        </w:rPr>
      </w:pPr>
      <w:r w:rsidRPr="004E36E9">
        <w:rPr>
          <w:snapToGrid w:val="0"/>
          <w:lang w:val="fr-FR"/>
        </w:rPr>
        <w:t>La Banque mondiale, agissant en qualité qu'agence d'exécution désignée, a soumis une demande de préparation de projet pilote visant à maintenir et/ou améliorer l'efficacité énergétique au Viet Nam,</w:t>
      </w:r>
      <w:r w:rsidRPr="004E36E9">
        <w:rPr>
          <w:lang w:val="fr-FR"/>
        </w:rPr>
        <w:t xml:space="preserve"> comme indiqué dans la section B2 du tableau 1. La soumission a été faite conformément à la décision 91/65.</w:t>
      </w:r>
    </w:p>
    <w:p w14:paraId="00A1839C" w14:textId="0C9BFC93" w:rsidR="0067386F" w:rsidRPr="004E36E9" w:rsidRDefault="00983360" w:rsidP="002D1B64">
      <w:pPr>
        <w:pStyle w:val="Heading1"/>
        <w:numPr>
          <w:ilvl w:val="0"/>
          <w:numId w:val="10"/>
        </w:numPr>
        <w:rPr>
          <w:lang w:val="fr-FR"/>
        </w:rPr>
      </w:pPr>
      <w:r w:rsidRPr="004E36E9">
        <w:rPr>
          <w:lang w:val="fr-FR"/>
        </w:rPr>
        <w:t xml:space="preserve">La demande de préparation de projet aiderait un fabricant (Nakagawa) de climatiseurs de type bibloc à intégrer une conception plus économe en énergie et faciliterait une révision des normes énergétiques minimales en vigueur actuellement au Viet Nam pour les climatiseurs individuels à inverseur, lesquelles sont en place depuis 2011. Le projet pilote comprendra une évaluation de marché portant sur l'efficacité énergétique moyenne actuelle et des frigorigènes utilisés dans les climatiseurs individuels commercialisés au Viet Nam. L'objectif de la préparation serait de déterminer les exigences pour la conception et l'entretien de climatiseurs plus efficaces, y compris la faisabilité du passage des modèles à HFC-32 à vitesse fixe à des appareils à inverseur ; les activités comprendraient une évaluation </w:t>
      </w:r>
      <w:r w:rsidRPr="004E36E9">
        <w:rPr>
          <w:lang w:val="fr-FR"/>
        </w:rPr>
        <w:lastRenderedPageBreak/>
        <w:t>des besoins en capacités des entreprises et des régulateurs de l'efficacité énergétique ; des consultations avec les fournisseurs de technologie et l'élaboration de la proposition de projet finale, y compris la détermination de la source de technologie et d'expertise.</w:t>
      </w:r>
    </w:p>
    <w:p w14:paraId="28190D21" w14:textId="77777777" w:rsidR="00983360" w:rsidRPr="004E36E9" w:rsidRDefault="00983360" w:rsidP="00983360">
      <w:pPr>
        <w:pStyle w:val="Heading1"/>
        <w:keepNext/>
        <w:numPr>
          <w:ilvl w:val="0"/>
          <w:numId w:val="0"/>
        </w:numPr>
        <w:tabs>
          <w:tab w:val="left" w:pos="720"/>
        </w:tabs>
        <w:rPr>
          <w:b/>
          <w:lang w:val="fr-FR"/>
        </w:rPr>
      </w:pPr>
      <w:r w:rsidRPr="004E36E9">
        <w:rPr>
          <w:b/>
          <w:lang w:val="fr-FR"/>
        </w:rPr>
        <w:t>Observations du Secrétariat</w:t>
      </w:r>
    </w:p>
    <w:p w14:paraId="641961D5" w14:textId="518AD80C" w:rsidR="00983360" w:rsidRPr="004E36E9" w:rsidRDefault="00983360" w:rsidP="00983360">
      <w:pPr>
        <w:pStyle w:val="Heading1"/>
        <w:numPr>
          <w:ilvl w:val="0"/>
          <w:numId w:val="10"/>
        </w:numPr>
        <w:rPr>
          <w:lang w:val="fr-FR"/>
        </w:rPr>
      </w:pPr>
      <w:r w:rsidRPr="004E36E9">
        <w:rPr>
          <w:lang w:val="fr-FR"/>
        </w:rPr>
        <w:t xml:space="preserve">Le Secrétariat a examiné la proposition de projet conformément aux critères de projet énoncés dans la décision 91/65 et a noté que la demande de préparation de projet proposée relèverait de l'alinéa (b)(i)a. pour les projets de reconversion visant à maintenir et/ou améliorer l'efficacité énergétique lors de la reconversion à partir de technologies à HFC dans la fabrication de systèmes de réfrigération domestique, de réfrigération commerciale autonome, de climatisation résidentielle et commerciale et de pompes à chaleur qui seraient envisagés de manière prioritaire. </w:t>
      </w:r>
    </w:p>
    <w:p w14:paraId="227C73E4" w14:textId="789D057B" w:rsidR="001C4735" w:rsidRPr="004E36E9" w:rsidRDefault="00DF43CA" w:rsidP="00C90F15">
      <w:pPr>
        <w:pStyle w:val="Heading1"/>
        <w:numPr>
          <w:ilvl w:val="0"/>
          <w:numId w:val="10"/>
        </w:numPr>
        <w:rPr>
          <w:lang w:val="fr-FR"/>
        </w:rPr>
      </w:pPr>
      <w:r w:rsidRPr="004E36E9">
        <w:rPr>
          <w:lang w:val="fr-FR"/>
        </w:rPr>
        <w:t>Le Secrétariat a noté que Nakagawa avait reçu un financement dans le cadre de la phase II du PGEH pour passer du HCFC-22 au HFC-32 pour les climatiseurs à vitesse fixe. Même si le projet pilote qui en résulterait améliorerait l'efficacité énergétique des équipements à base de HFC</w:t>
      </w:r>
      <w:r w:rsidR="00E64B17" w:rsidRPr="004E36E9">
        <w:rPr>
          <w:lang w:val="fr-FR"/>
        </w:rPr>
        <w:noBreakHyphen/>
      </w:r>
      <w:r w:rsidRPr="004E36E9">
        <w:rPr>
          <w:lang w:val="fr-FR"/>
        </w:rPr>
        <w:t xml:space="preserve">32 en passant des climatiseurs à vitesse fixe aux climatiseurs à vitesse variable avec technologie à inverseur, le Secrétariat a noté que la décision 91/65 lie spécifiquement ces projets pilotes d'efficacité énergétique </w:t>
      </w:r>
      <w:proofErr w:type="gramStart"/>
      <w:r w:rsidRPr="004E36E9">
        <w:rPr>
          <w:lang w:val="fr-FR"/>
        </w:rPr>
        <w:t>aux contexte</w:t>
      </w:r>
      <w:proofErr w:type="gramEnd"/>
      <w:r w:rsidRPr="004E36E9">
        <w:rPr>
          <w:lang w:val="fr-FR"/>
        </w:rPr>
        <w:t xml:space="preserve"> de la réduction progressive des HFC. Le Secrétariat s'est demandé si l'entreprise envisageait de se reconvertir à une solution de remplacement exempte de HFC en raison de ce projet, notant que le HFC-32 est la technologie la plus populaire pour les climatiseurs tant au Viet Nam que dans la région. </w:t>
      </w:r>
    </w:p>
    <w:p w14:paraId="6F585491" w14:textId="44AA693E" w:rsidR="00DF43CA" w:rsidRPr="004E36E9" w:rsidRDefault="00197EA2" w:rsidP="00DF43CA">
      <w:pPr>
        <w:pStyle w:val="Heading1"/>
        <w:rPr>
          <w:lang w:val="fr-FR"/>
        </w:rPr>
      </w:pPr>
      <w:r w:rsidRPr="004E36E9">
        <w:rPr>
          <w:lang w:val="fr-FR"/>
        </w:rPr>
        <w:t>La Banque mondiale, prenant note des préoccupations du Secrétariat, a indiqué que l'entreprise n'est actuellement pas en mesure de</w:t>
      </w:r>
      <w:r w:rsidR="00A01A6B" w:rsidRPr="004E36E9">
        <w:rPr>
          <w:color w:val="FF0000"/>
          <w:lang w:val="fr-FR"/>
        </w:rPr>
        <w:t xml:space="preserve"> </w:t>
      </w:r>
      <w:r w:rsidRPr="004E36E9">
        <w:rPr>
          <w:lang w:val="fr-FR"/>
        </w:rPr>
        <w:t>passer à un réfrigérant sans HFC à faible PRP, car il s'agit d'un petit fabricant qui doit choisir une technologie mature, techniquement et économiquement réalisable et accessible. Cependant, l'adoption de climatiseurs à inverseur créerait une base solide permettant aux fabricants de climatiseurs dans le pays d'améliorer l'efficacité énergétique de leurs produits dès maintenant et pour une reconversion future vers des frigorigènes à faible PRP. Il a en outre été noté que l'objectif plus large du projet qui en résulterait serait la révision des normes minimales de performance énergétique du pays, ce qui permettrait d'améliorer et de promouvoir l'efficacité énergétique des climatiseurs dans le pays. Pour cette raison, la Banque mondiale a souligné que la demande répondait aux critères de la décision 91/65.</w:t>
      </w:r>
    </w:p>
    <w:p w14:paraId="44F336C2" w14:textId="77777777" w:rsidR="00983360" w:rsidRPr="004E36E9" w:rsidRDefault="00983360" w:rsidP="00983360">
      <w:pPr>
        <w:pStyle w:val="Heading1"/>
        <w:keepNext/>
        <w:numPr>
          <w:ilvl w:val="0"/>
          <w:numId w:val="0"/>
        </w:numPr>
        <w:spacing w:after="120"/>
        <w:rPr>
          <w:b/>
          <w:lang w:val="fr-FR"/>
        </w:rPr>
      </w:pPr>
      <w:r w:rsidRPr="004E36E9">
        <w:rPr>
          <w:b/>
          <w:lang w:val="fr-FR"/>
        </w:rPr>
        <w:t>Recommandation du Secrétariat</w:t>
      </w:r>
    </w:p>
    <w:p w14:paraId="41889268" w14:textId="45B2E348" w:rsidR="00983360" w:rsidRPr="004E36E9" w:rsidRDefault="00983360" w:rsidP="00983360">
      <w:pPr>
        <w:pStyle w:val="Heading1"/>
        <w:numPr>
          <w:ilvl w:val="0"/>
          <w:numId w:val="10"/>
        </w:numPr>
        <w:rPr>
          <w:lang w:val="fr-FR"/>
        </w:rPr>
      </w:pPr>
      <w:r w:rsidRPr="004E36E9">
        <w:rPr>
          <w:lang w:val="fr-FR"/>
        </w:rPr>
        <w:t xml:space="preserve">Le Comité exécutif souhaitera peut-être envisager d'approuver la demande de préparation d'un projet pilote visant à améliorer l'efficacité énergétique dans le secteur de la climatisation au Viet Nam pour un montant de 30 000 $ US, plus les </w:t>
      </w:r>
      <w:r w:rsidR="004E36E9" w:rsidRPr="004E36E9">
        <w:rPr>
          <w:lang w:val="fr-FR"/>
        </w:rPr>
        <w:t>coûts</w:t>
      </w:r>
      <w:r w:rsidRPr="004E36E9">
        <w:rPr>
          <w:lang w:val="fr-FR"/>
        </w:rPr>
        <w:t xml:space="preserve"> d'appui d'agence de 2 100 $ US.</w:t>
      </w:r>
    </w:p>
    <w:p w14:paraId="01ED6C47" w14:textId="77777777" w:rsidR="00C41C73" w:rsidRPr="004E36E9" w:rsidRDefault="00C41C73" w:rsidP="00C41C7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4E36E9" w14:paraId="7DCB342A" w14:textId="77777777">
        <w:tc>
          <w:tcPr>
            <w:tcW w:w="1871" w:type="dxa"/>
          </w:tcPr>
          <w:p w14:paraId="0C5F99DE" w14:textId="77777777" w:rsidR="00C41C73" w:rsidRPr="004E36E9" w:rsidRDefault="00C41C73">
            <w:pPr>
              <w:rPr>
                <w:lang w:val="fr-FR"/>
              </w:rPr>
            </w:pPr>
          </w:p>
        </w:tc>
        <w:tc>
          <w:tcPr>
            <w:tcW w:w="1872" w:type="dxa"/>
          </w:tcPr>
          <w:p w14:paraId="4A9E845C" w14:textId="77777777" w:rsidR="00C41C73" w:rsidRPr="004E36E9" w:rsidRDefault="00C41C73">
            <w:pPr>
              <w:rPr>
                <w:lang w:val="fr-FR"/>
              </w:rPr>
            </w:pPr>
          </w:p>
        </w:tc>
        <w:tc>
          <w:tcPr>
            <w:tcW w:w="1872" w:type="dxa"/>
            <w:tcBorders>
              <w:bottom w:val="single" w:sz="4" w:space="0" w:color="auto"/>
            </w:tcBorders>
          </w:tcPr>
          <w:p w14:paraId="3E489C6C" w14:textId="77777777" w:rsidR="00C41C73" w:rsidRPr="004E36E9" w:rsidRDefault="00C41C73">
            <w:pPr>
              <w:rPr>
                <w:lang w:val="fr-FR"/>
              </w:rPr>
            </w:pPr>
          </w:p>
        </w:tc>
        <w:tc>
          <w:tcPr>
            <w:tcW w:w="1872" w:type="dxa"/>
          </w:tcPr>
          <w:p w14:paraId="02A5B215" w14:textId="77777777" w:rsidR="00C41C73" w:rsidRPr="004E36E9" w:rsidRDefault="00C41C73">
            <w:pPr>
              <w:rPr>
                <w:lang w:val="fr-FR"/>
              </w:rPr>
            </w:pPr>
          </w:p>
        </w:tc>
        <w:tc>
          <w:tcPr>
            <w:tcW w:w="1873" w:type="dxa"/>
          </w:tcPr>
          <w:p w14:paraId="29AD70C0" w14:textId="77777777" w:rsidR="00C41C73" w:rsidRPr="004E36E9" w:rsidRDefault="00C41C73">
            <w:pPr>
              <w:rPr>
                <w:lang w:val="fr-FR"/>
              </w:rPr>
            </w:pPr>
          </w:p>
        </w:tc>
      </w:tr>
    </w:tbl>
    <w:p w14:paraId="779D2BDC" w14:textId="77777777" w:rsidR="00C41C73" w:rsidRPr="004E36E9" w:rsidRDefault="00C41C73" w:rsidP="00C41C73">
      <w:pPr>
        <w:rPr>
          <w:lang w:val="fr-FR"/>
        </w:rPr>
      </w:pPr>
    </w:p>
    <w:p w14:paraId="40D98167" w14:textId="77777777" w:rsidR="004E7F9C" w:rsidRPr="004E36E9" w:rsidRDefault="004E7F9C" w:rsidP="004E7F9C">
      <w:pPr>
        <w:pStyle w:val="Title1"/>
        <w:rPr>
          <w:lang w:val="fr-FR"/>
        </w:rPr>
      </w:pPr>
    </w:p>
    <w:p w14:paraId="734633BE" w14:textId="77777777" w:rsidR="008C5738" w:rsidRPr="004E36E9" w:rsidRDefault="008C5738" w:rsidP="0066768F">
      <w:pPr>
        <w:pStyle w:val="StyleHeader4Para4Left0Firstline0"/>
        <w:numPr>
          <w:ilvl w:val="0"/>
          <w:numId w:val="0"/>
        </w:numPr>
        <w:jc w:val="right"/>
        <w:rPr>
          <w:b/>
          <w:sz w:val="22"/>
          <w:lang w:val="fr-FR"/>
        </w:rPr>
      </w:pPr>
    </w:p>
    <w:sectPr w:rsidR="008C5738" w:rsidRPr="004E36E9" w:rsidSect="002E601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C284" w14:textId="77777777" w:rsidR="001B36F0" w:rsidRDefault="001B36F0" w:rsidP="004A504B">
      <w:r>
        <w:separator/>
      </w:r>
    </w:p>
  </w:endnote>
  <w:endnote w:type="continuationSeparator" w:id="0">
    <w:p w14:paraId="3918B549" w14:textId="77777777" w:rsidR="001B36F0" w:rsidRDefault="001B36F0" w:rsidP="004A504B">
      <w:r>
        <w:continuationSeparator/>
      </w:r>
    </w:p>
  </w:endnote>
  <w:endnote w:type="continuationNotice" w:id="1">
    <w:p w14:paraId="19199AAE" w14:textId="77777777" w:rsidR="001B36F0" w:rsidRDefault="001B3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4E36E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4E36E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Les documents de </w:t>
    </w:r>
    <w:proofErr w:type="spellStart"/>
    <w:r w:rsidRPr="006E7BE3">
      <w:rPr>
        <w:sz w:val="18"/>
        <w:szCs w:val="18"/>
      </w:rPr>
      <w:t>présession</w:t>
    </w:r>
    <w:proofErr w:type="spellEnd"/>
    <w:r w:rsidRPr="006E7BE3">
      <w:rPr>
        <w:sz w:val="18"/>
        <w:szCs w:val="18"/>
      </w:rPr>
      <w:t xml:space="preserve"> du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du Fonds </w:t>
    </w:r>
    <w:proofErr w:type="spellStart"/>
    <w:r w:rsidRPr="006E7BE3">
      <w:rPr>
        <w:sz w:val="18"/>
        <w:szCs w:val="18"/>
      </w:rPr>
      <w:t>multilatéral</w:t>
    </w:r>
    <w:proofErr w:type="spellEnd"/>
    <w:r w:rsidRPr="006E7BE3">
      <w:rPr>
        <w:sz w:val="18"/>
        <w:szCs w:val="18"/>
      </w:rPr>
      <w:t xml:space="preserve"> aux fins </w:t>
    </w:r>
    <w:proofErr w:type="spellStart"/>
    <w:r w:rsidRPr="006E7BE3">
      <w:rPr>
        <w:sz w:val="18"/>
        <w:szCs w:val="18"/>
      </w:rPr>
      <w:t>d’application</w:t>
    </w:r>
    <w:proofErr w:type="spellEnd"/>
    <w:r w:rsidRPr="006E7BE3">
      <w:rPr>
        <w:sz w:val="18"/>
        <w:szCs w:val="18"/>
      </w:rPr>
      <w:t xml:space="preserve"> du </w:t>
    </w:r>
    <w:proofErr w:type="spellStart"/>
    <w:r w:rsidRPr="006E7BE3">
      <w:rPr>
        <w:sz w:val="18"/>
        <w:szCs w:val="18"/>
      </w:rPr>
      <w:t>Protocole</w:t>
    </w:r>
    <w:proofErr w:type="spellEnd"/>
    <w:r w:rsidRPr="006E7BE3">
      <w:rPr>
        <w:sz w:val="18"/>
        <w:szCs w:val="18"/>
      </w:rPr>
      <w:t xml:space="preserve"> de Montréal </w:t>
    </w:r>
    <w:proofErr w:type="spellStart"/>
    <w:r w:rsidRPr="006E7BE3">
      <w:rPr>
        <w:sz w:val="18"/>
        <w:szCs w:val="18"/>
      </w:rPr>
      <w:t>sont</w:t>
    </w:r>
    <w:proofErr w:type="spellEnd"/>
    <w:r w:rsidRPr="006E7BE3">
      <w:rPr>
        <w:sz w:val="18"/>
        <w:szCs w:val="18"/>
      </w:rPr>
      <w:t xml:space="preserve"> </w:t>
    </w:r>
    <w:proofErr w:type="spellStart"/>
    <w:r w:rsidRPr="006E7BE3">
      <w:rPr>
        <w:sz w:val="18"/>
        <w:szCs w:val="18"/>
      </w:rPr>
      <w:t>présentés</w:t>
    </w:r>
    <w:proofErr w:type="spellEnd"/>
    <w:r w:rsidRPr="006E7BE3">
      <w:rPr>
        <w:sz w:val="18"/>
        <w:szCs w:val="18"/>
      </w:rPr>
      <w:t xml:space="preserve"> sous </w:t>
    </w:r>
    <w:proofErr w:type="spellStart"/>
    <w:r w:rsidRPr="006E7BE3">
      <w:rPr>
        <w:sz w:val="18"/>
        <w:szCs w:val="18"/>
      </w:rPr>
      <w:t>réserve</w:t>
    </w:r>
    <w:proofErr w:type="spellEnd"/>
    <w:r w:rsidRPr="006E7BE3">
      <w:rPr>
        <w:sz w:val="18"/>
        <w:szCs w:val="18"/>
      </w:rPr>
      <w:t xml:space="preserve"> des </w:t>
    </w:r>
    <w:proofErr w:type="spellStart"/>
    <w:r w:rsidRPr="006E7BE3">
      <w:rPr>
        <w:sz w:val="18"/>
        <w:szCs w:val="18"/>
      </w:rPr>
      <w:t>décisions</w:t>
    </w:r>
    <w:proofErr w:type="spellEnd"/>
    <w:r w:rsidRPr="006E7BE3">
      <w:rPr>
        <w:sz w:val="18"/>
        <w:szCs w:val="18"/>
      </w:rPr>
      <w:t xml:space="preserve"> </w:t>
    </w:r>
    <w:proofErr w:type="spellStart"/>
    <w:r w:rsidRPr="006E7BE3">
      <w:rPr>
        <w:sz w:val="18"/>
        <w:szCs w:val="18"/>
      </w:rPr>
      <w:t>pouvant</w:t>
    </w:r>
    <w:proofErr w:type="spellEnd"/>
    <w:r w:rsidRPr="006E7BE3">
      <w:rPr>
        <w:sz w:val="18"/>
        <w:szCs w:val="18"/>
      </w:rPr>
      <w:t xml:space="preserve"> </w:t>
    </w:r>
    <w:proofErr w:type="spellStart"/>
    <w:r w:rsidRPr="006E7BE3">
      <w:rPr>
        <w:sz w:val="18"/>
        <w:szCs w:val="18"/>
      </w:rPr>
      <w:t>être</w:t>
    </w:r>
    <w:proofErr w:type="spellEnd"/>
    <w:r w:rsidRPr="006E7BE3">
      <w:rPr>
        <w:sz w:val="18"/>
        <w:szCs w:val="18"/>
      </w:rPr>
      <w:t xml:space="preserve"> prises par le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après </w:t>
    </w:r>
    <w:proofErr w:type="spellStart"/>
    <w:proofErr w:type="gramStart"/>
    <w:r w:rsidRPr="006E7BE3">
      <w:rPr>
        <w:sz w:val="18"/>
        <w:szCs w:val="18"/>
      </w:rPr>
      <w:t>leur</w:t>
    </w:r>
    <w:proofErr w:type="spellEnd"/>
    <w:r w:rsidRPr="006E7BE3">
      <w:rPr>
        <w:sz w:val="18"/>
        <w:szCs w:val="18"/>
      </w:rPr>
      <w:t xml:space="preserve">  publication</w:t>
    </w:r>
    <w:proofErr w:type="gramEnd"/>
    <w:r w:rsidRPr="006E7BE3">
      <w:rPr>
        <w:sz w:val="18"/>
        <w:szCs w:val="18"/>
      </w:rPr>
      <w:t>.</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ED90E" w14:textId="77777777" w:rsidR="001B36F0" w:rsidRDefault="001B36F0" w:rsidP="004A504B">
      <w:r>
        <w:separator/>
      </w:r>
    </w:p>
  </w:footnote>
  <w:footnote w:type="continuationSeparator" w:id="0">
    <w:p w14:paraId="2056F2BB" w14:textId="77777777" w:rsidR="001B36F0" w:rsidRDefault="001B36F0" w:rsidP="004A504B">
      <w:r>
        <w:continuationSeparator/>
      </w:r>
    </w:p>
  </w:footnote>
  <w:footnote w:type="continuationNotice" w:id="1">
    <w:p w14:paraId="2B9B9328" w14:textId="77777777" w:rsidR="001B36F0" w:rsidRDefault="001B36F0"/>
  </w:footnote>
  <w:footnote w:id="2">
    <w:p w14:paraId="5A16CE04" w14:textId="77777777" w:rsidR="0079781A" w:rsidRPr="001E1147" w:rsidRDefault="0079781A" w:rsidP="0079781A">
      <w:pPr>
        <w:pStyle w:val="FootnoteText"/>
        <w:rPr>
          <w:lang w:val="en-US"/>
        </w:rPr>
      </w:pPr>
      <w:r w:rsidRPr="001A24C6">
        <w:rPr>
          <w:rStyle w:val="FootnoteReference"/>
        </w:rPr>
        <w:footnoteRef/>
      </w:r>
      <w:r w:rsidRPr="001A24C6">
        <w:t xml:space="preserve"> UNEP/</w:t>
      </w:r>
      <w:proofErr w:type="spellStart"/>
      <w:r w:rsidRPr="001A24C6">
        <w:t>OzL.Pro</w:t>
      </w:r>
      <w:proofErr w:type="spellEnd"/>
      <w:r w:rsidRPr="001A24C6">
        <w:t>/ExCom/93/1</w:t>
      </w:r>
    </w:p>
  </w:footnote>
  <w:footnote w:id="3">
    <w:p w14:paraId="512EF43D" w14:textId="277E6536" w:rsidR="009C5C8E" w:rsidRPr="007D0DC9" w:rsidRDefault="009C5C8E" w:rsidP="002F0766">
      <w:r>
        <w:rPr>
          <w:rStyle w:val="FootnoteReference"/>
        </w:rPr>
        <w:footnoteRef/>
      </w:r>
      <w:r>
        <w:rPr>
          <w:color w:val="000000" w:themeColor="text1"/>
          <w:sz w:val="18"/>
          <w:szCs w:val="18"/>
        </w:rPr>
        <w:t xml:space="preserve"> </w:t>
      </w:r>
      <w:r w:rsidRPr="00684005">
        <w:rPr>
          <w:color w:val="000000" w:themeColor="text1"/>
          <w:sz w:val="20"/>
          <w:szCs w:val="20"/>
        </w:rPr>
        <w:t xml:space="preserve">Ci-après </w:t>
      </w:r>
      <w:proofErr w:type="spellStart"/>
      <w:r w:rsidRPr="00684005">
        <w:rPr>
          <w:color w:val="000000" w:themeColor="text1"/>
          <w:sz w:val="20"/>
          <w:szCs w:val="20"/>
        </w:rPr>
        <w:t>dénommée</w:t>
      </w:r>
      <w:proofErr w:type="spellEnd"/>
      <w:r w:rsidRPr="00684005">
        <w:rPr>
          <w:color w:val="000000" w:themeColor="text1"/>
          <w:sz w:val="20"/>
          <w:szCs w:val="20"/>
        </w:rPr>
        <w:t xml:space="preserve"> </w:t>
      </w:r>
      <w:proofErr w:type="spellStart"/>
      <w:r w:rsidRPr="00684005">
        <w:rPr>
          <w:color w:val="000000" w:themeColor="text1"/>
          <w:sz w:val="20"/>
          <w:szCs w:val="20"/>
        </w:rPr>
        <w:t>élaboration</w:t>
      </w:r>
      <w:proofErr w:type="spellEnd"/>
      <w:r w:rsidRPr="00684005">
        <w:rPr>
          <w:color w:val="000000" w:themeColor="text1"/>
          <w:sz w:val="20"/>
          <w:szCs w:val="20"/>
        </w:rPr>
        <w:t xml:space="preserve"> d'un </w:t>
      </w:r>
      <w:proofErr w:type="spellStart"/>
      <w:r w:rsidRPr="00684005">
        <w:rPr>
          <w:color w:val="000000" w:themeColor="text1"/>
          <w:sz w:val="20"/>
          <w:szCs w:val="20"/>
        </w:rPr>
        <w:t>inventaire</w:t>
      </w:r>
      <w:proofErr w:type="spellEnd"/>
      <w:r w:rsidRPr="00684005">
        <w:rPr>
          <w:color w:val="000000" w:themeColor="text1"/>
          <w:sz w:val="20"/>
          <w:szCs w:val="20"/>
        </w:rPr>
        <w:t xml:space="preserve"> national des </w:t>
      </w:r>
      <w:proofErr w:type="spellStart"/>
      <w:r w:rsidRPr="00684005">
        <w:rPr>
          <w:color w:val="000000" w:themeColor="text1"/>
          <w:sz w:val="20"/>
          <w:szCs w:val="20"/>
        </w:rPr>
        <w:t>banques</w:t>
      </w:r>
      <w:proofErr w:type="spellEnd"/>
      <w:r w:rsidRPr="00684005">
        <w:rPr>
          <w:color w:val="000000" w:themeColor="text1"/>
          <w:sz w:val="20"/>
          <w:szCs w:val="20"/>
        </w:rPr>
        <w:t xml:space="preserve"> de substances </w:t>
      </w:r>
      <w:proofErr w:type="spellStart"/>
      <w:r w:rsidRPr="00684005">
        <w:rPr>
          <w:color w:val="000000" w:themeColor="text1"/>
          <w:sz w:val="20"/>
          <w:szCs w:val="20"/>
        </w:rPr>
        <w:t>contrôlées</w:t>
      </w:r>
      <w:proofErr w:type="spellEnd"/>
      <w:r w:rsidRPr="00684005">
        <w:rPr>
          <w:color w:val="000000" w:themeColor="text1"/>
          <w:sz w:val="20"/>
          <w:szCs w:val="20"/>
        </w:rPr>
        <w:t xml:space="preserve"> </w:t>
      </w:r>
      <w:proofErr w:type="spellStart"/>
      <w:r w:rsidRPr="00684005">
        <w:rPr>
          <w:color w:val="000000" w:themeColor="text1"/>
          <w:sz w:val="20"/>
          <w:szCs w:val="20"/>
        </w:rPr>
        <w:t>usagées</w:t>
      </w:r>
      <w:proofErr w:type="spellEnd"/>
      <w:r w:rsidRPr="00684005">
        <w:rPr>
          <w:color w:val="000000" w:themeColor="text1"/>
          <w:sz w:val="20"/>
          <w:szCs w:val="20"/>
        </w:rPr>
        <w:t xml:space="preserve"> </w:t>
      </w:r>
      <w:proofErr w:type="spellStart"/>
      <w:r w:rsidRPr="00684005">
        <w:rPr>
          <w:color w:val="000000" w:themeColor="text1"/>
          <w:sz w:val="20"/>
          <w:szCs w:val="20"/>
        </w:rPr>
        <w:t>ou</w:t>
      </w:r>
      <w:proofErr w:type="spellEnd"/>
      <w:r w:rsidRPr="00684005">
        <w:rPr>
          <w:color w:val="000000" w:themeColor="text1"/>
          <w:sz w:val="20"/>
          <w:szCs w:val="20"/>
        </w:rPr>
        <w:t xml:space="preserve"> </w:t>
      </w:r>
      <w:proofErr w:type="spellStart"/>
      <w:r w:rsidRPr="00684005">
        <w:rPr>
          <w:color w:val="000000" w:themeColor="text1"/>
          <w:sz w:val="20"/>
          <w:szCs w:val="20"/>
        </w:rPr>
        <w:t>indésirables</w:t>
      </w:r>
      <w:proofErr w:type="spellEnd"/>
      <w:r w:rsidRPr="00684005">
        <w:rPr>
          <w:color w:val="000000" w:themeColor="text1"/>
          <w:sz w:val="20"/>
          <w:szCs w:val="20"/>
        </w:rPr>
        <w:t xml:space="preserve"> et d'un plan</w:t>
      </w:r>
      <w:r w:rsidR="004E36E9">
        <w:rPr>
          <w:color w:val="000000" w:themeColor="text1"/>
          <w:sz w:val="20"/>
          <w:szCs w:val="20"/>
        </w:rPr>
        <w:t>.</w:t>
      </w:r>
    </w:p>
  </w:footnote>
  <w:footnote w:id="4">
    <w:p w14:paraId="7E158DF5" w14:textId="17C2C947" w:rsidR="009C5C8E" w:rsidRPr="00C15E6A" w:rsidRDefault="009C5C8E">
      <w:pPr>
        <w:pStyle w:val="FootnoteText"/>
      </w:pPr>
      <w:r>
        <w:rPr>
          <w:rStyle w:val="FootnoteReference"/>
        </w:rPr>
        <w:footnoteRef/>
      </w:r>
      <w:r>
        <w:t xml:space="preserve"> Ci-après </w:t>
      </w:r>
      <w:proofErr w:type="spellStart"/>
      <w:r>
        <w:t>dénommé</w:t>
      </w:r>
      <w:proofErr w:type="spellEnd"/>
      <w:r>
        <w:t xml:space="preserve"> </w:t>
      </w:r>
      <w:proofErr w:type="spellStart"/>
      <w:r>
        <w:t>préparation</w:t>
      </w:r>
      <w:proofErr w:type="spellEnd"/>
      <w:r>
        <w:t xml:space="preserve"> d'un </w:t>
      </w:r>
      <w:proofErr w:type="spellStart"/>
      <w:r>
        <w:t>projet</w:t>
      </w:r>
      <w:proofErr w:type="spellEnd"/>
      <w:r>
        <w:t xml:space="preserve"> </w:t>
      </w:r>
      <w:proofErr w:type="spellStart"/>
      <w:r>
        <w:t>pilote</w:t>
      </w:r>
      <w:proofErr w:type="spellEnd"/>
      <w:r>
        <w:t xml:space="preserve"> </w:t>
      </w:r>
      <w:proofErr w:type="spellStart"/>
      <w:r>
        <w:t>visant</w:t>
      </w:r>
      <w:proofErr w:type="spellEnd"/>
      <w:r>
        <w:t xml:space="preserve"> à </w:t>
      </w:r>
      <w:proofErr w:type="spellStart"/>
      <w:r>
        <w:t>maintenir</w:t>
      </w:r>
      <w:proofErr w:type="spellEnd"/>
      <w:r>
        <w:t xml:space="preserve"> et/</w:t>
      </w:r>
      <w:proofErr w:type="spellStart"/>
      <w:r>
        <w:t>ou</w:t>
      </w:r>
      <w:proofErr w:type="spellEnd"/>
      <w:r>
        <w:t xml:space="preserve"> </w:t>
      </w:r>
      <w:proofErr w:type="spellStart"/>
      <w:r>
        <w:t>améliorer</w:t>
      </w:r>
      <w:proofErr w:type="spellEnd"/>
      <w:r>
        <w:t xml:space="preserve"> </w:t>
      </w:r>
      <w:proofErr w:type="spellStart"/>
      <w:r>
        <w:t>l'efficacité</w:t>
      </w:r>
      <w:proofErr w:type="spellEnd"/>
      <w:r>
        <w:t xml:space="preserve"> </w:t>
      </w:r>
      <w:proofErr w:type="spellStart"/>
      <w:r>
        <w:t>énergétique</w:t>
      </w:r>
      <w:proofErr w:type="spellEnd"/>
      <w:r>
        <w:t>.</w:t>
      </w:r>
    </w:p>
  </w:footnote>
  <w:footnote w:id="5">
    <w:p w14:paraId="6F8F98EE" w14:textId="77777777" w:rsidR="00C41C73" w:rsidRPr="0022589E" w:rsidRDefault="00C41C73" w:rsidP="00C41C73">
      <w:pPr>
        <w:pStyle w:val="FootnoteText"/>
      </w:pPr>
      <w:r>
        <w:rPr>
          <w:rStyle w:val="FootnoteReference"/>
        </w:rPr>
        <w:footnoteRef/>
      </w:r>
      <w:r>
        <w:t xml:space="preserve"> </w:t>
      </w:r>
      <w:proofErr w:type="spellStart"/>
      <w:r>
        <w:t>L’inclusion</w:t>
      </w:r>
      <w:proofErr w:type="spellEnd"/>
      <w:r>
        <w:t xml:space="preserve"> de la phase III des PGEH dans le plan </w:t>
      </w:r>
      <w:proofErr w:type="spellStart"/>
      <w:r>
        <w:t>d’activités</w:t>
      </w:r>
      <w:proofErr w:type="spellEnd"/>
      <w:r>
        <w:t xml:space="preserve"> </w:t>
      </w:r>
      <w:proofErr w:type="spellStart"/>
      <w:r>
        <w:t>n’est</w:t>
      </w:r>
      <w:proofErr w:type="spellEnd"/>
      <w:r>
        <w:t xml:space="preserve"> </w:t>
      </w:r>
      <w:proofErr w:type="spellStart"/>
      <w:r>
        <w:t>autorisée</w:t>
      </w:r>
      <w:proofErr w:type="spellEnd"/>
      <w:r>
        <w:t xml:space="preserve"> que pour les pays </w:t>
      </w:r>
      <w:proofErr w:type="spellStart"/>
      <w:r>
        <w:t>disposant</w:t>
      </w:r>
      <w:proofErr w:type="spellEnd"/>
      <w:r>
        <w:t xml:space="preserve"> </w:t>
      </w:r>
      <w:proofErr w:type="spellStart"/>
      <w:r>
        <w:t>d’une</w:t>
      </w:r>
      <w:proofErr w:type="spellEnd"/>
      <w:r>
        <w:t xml:space="preserve"> phase II de PGEH </w:t>
      </w:r>
      <w:proofErr w:type="spellStart"/>
      <w:r>
        <w:t>approuvée</w:t>
      </w:r>
      <w:proofErr w:type="spellEnd"/>
      <w:r>
        <w:t xml:space="preserve"> avec des </w:t>
      </w:r>
      <w:proofErr w:type="spellStart"/>
      <w:r>
        <w:t>cibles</w:t>
      </w:r>
      <w:proofErr w:type="spellEnd"/>
      <w:r>
        <w:t xml:space="preserve"> de </w:t>
      </w:r>
      <w:proofErr w:type="spellStart"/>
      <w:r>
        <w:t>réduction</w:t>
      </w:r>
      <w:proofErr w:type="spellEnd"/>
      <w:r>
        <w:t xml:space="preserve"> </w:t>
      </w:r>
      <w:proofErr w:type="spellStart"/>
      <w:r>
        <w:t>inférieures</w:t>
      </w:r>
      <w:proofErr w:type="spellEnd"/>
      <w:r>
        <w:t xml:space="preserve"> aux </w:t>
      </w:r>
      <w:proofErr w:type="spellStart"/>
      <w:r>
        <w:t>objectifs</w:t>
      </w:r>
      <w:proofErr w:type="spellEnd"/>
      <w:r>
        <w:t xml:space="preserve"> de </w:t>
      </w:r>
      <w:proofErr w:type="spellStart"/>
      <w:r>
        <w:t>conformité</w:t>
      </w:r>
      <w:proofErr w:type="spellEnd"/>
      <w:r>
        <w:t xml:space="preserve"> de 2025.</w:t>
      </w:r>
    </w:p>
  </w:footnote>
  <w:footnote w:id="6">
    <w:p w14:paraId="511C7792" w14:textId="77777777" w:rsidR="00C3756E" w:rsidRPr="0022589E" w:rsidRDefault="00C3756E" w:rsidP="00C3756E">
      <w:pPr>
        <w:pStyle w:val="FootnoteText"/>
      </w:pPr>
      <w:r w:rsidRPr="0022589E">
        <w:rPr>
          <w:rStyle w:val="FootnoteReference"/>
        </w:rPr>
        <w:footnoteRef/>
      </w:r>
      <w:r w:rsidRPr="0022589E">
        <w:t xml:space="preserve"> La </w:t>
      </w:r>
      <w:proofErr w:type="spellStart"/>
      <w:r w:rsidRPr="0022589E">
        <w:t>dernière</w:t>
      </w:r>
      <w:proofErr w:type="spellEnd"/>
      <w:r w:rsidRPr="0022589E">
        <w:t xml:space="preserve"> </w:t>
      </w:r>
      <w:proofErr w:type="spellStart"/>
      <w:r w:rsidRPr="0022589E">
        <w:t>année</w:t>
      </w:r>
      <w:proofErr w:type="spellEnd"/>
      <w:r w:rsidRPr="0022589E">
        <w:t xml:space="preserve"> pour </w:t>
      </w:r>
      <w:proofErr w:type="spellStart"/>
      <w:r w:rsidRPr="0022589E">
        <w:t>laquelle</w:t>
      </w:r>
      <w:proofErr w:type="spellEnd"/>
      <w:r w:rsidRPr="0022589E">
        <w:t xml:space="preserve"> un </w:t>
      </w:r>
      <w:proofErr w:type="spellStart"/>
      <w:r w:rsidRPr="0022589E">
        <w:t>niveau</w:t>
      </w:r>
      <w:proofErr w:type="spellEnd"/>
      <w:r w:rsidRPr="0022589E">
        <w:t xml:space="preserve"> de </w:t>
      </w:r>
      <w:proofErr w:type="spellStart"/>
      <w:r w:rsidRPr="0022589E">
        <w:t>consommation</w:t>
      </w:r>
      <w:proofErr w:type="spellEnd"/>
      <w:r w:rsidRPr="0022589E">
        <w:t xml:space="preserve"> </w:t>
      </w:r>
      <w:proofErr w:type="spellStart"/>
      <w:r w:rsidRPr="0022589E">
        <w:t>totale</w:t>
      </w:r>
      <w:proofErr w:type="spellEnd"/>
      <w:r w:rsidRPr="0022589E">
        <w:t xml:space="preserve"> maximum </w:t>
      </w:r>
      <w:proofErr w:type="spellStart"/>
      <w:r w:rsidRPr="0022589E">
        <w:t>autorisé</w:t>
      </w:r>
      <w:proofErr w:type="spellEnd"/>
      <w:r w:rsidRPr="0022589E">
        <w:t xml:space="preserve"> a </w:t>
      </w:r>
      <w:proofErr w:type="spellStart"/>
      <w:r w:rsidRPr="0022589E">
        <w:t>été</w:t>
      </w:r>
      <w:proofErr w:type="spellEnd"/>
      <w:r w:rsidRPr="0022589E">
        <w:t xml:space="preserve"> </w:t>
      </w:r>
      <w:proofErr w:type="spellStart"/>
      <w:r w:rsidRPr="0022589E">
        <w:t>spécifié</w:t>
      </w:r>
      <w:proofErr w:type="spellEnd"/>
      <w:r w:rsidRPr="0022589E">
        <w:t xml:space="preserve"> à </w:t>
      </w:r>
      <w:proofErr w:type="spellStart"/>
      <w:r w:rsidRPr="0022589E">
        <w:t>l'Annexe</w:t>
      </w:r>
      <w:proofErr w:type="spellEnd"/>
      <w:r w:rsidRPr="0022589E">
        <w:t xml:space="preserve"> 2-A de </w:t>
      </w:r>
      <w:proofErr w:type="spellStart"/>
      <w:r w:rsidRPr="0022589E">
        <w:t>l'Accord</w:t>
      </w:r>
      <w:proofErr w:type="spellEnd"/>
      <w:r w:rsidRPr="0022589E">
        <w:t xml:space="preserve"> passé entre le </w:t>
      </w:r>
      <w:proofErr w:type="spellStart"/>
      <w:r w:rsidRPr="0022589E">
        <w:t>Gouvernement</w:t>
      </w:r>
      <w:proofErr w:type="spellEnd"/>
      <w:r w:rsidRPr="0022589E">
        <w:t xml:space="preserve"> de la </w:t>
      </w:r>
      <w:proofErr w:type="spellStart"/>
      <w:r w:rsidRPr="0022589E">
        <w:t>Thaïlande</w:t>
      </w:r>
      <w:proofErr w:type="spellEnd"/>
      <w:r w:rsidRPr="0022589E">
        <w:t xml:space="preserve"> et le </w:t>
      </w:r>
      <w:proofErr w:type="spellStart"/>
      <w:r w:rsidRPr="0022589E">
        <w:t>Comité</w:t>
      </w:r>
      <w:proofErr w:type="spellEnd"/>
      <w:r w:rsidRPr="0022589E">
        <w:t xml:space="preserve"> </w:t>
      </w:r>
      <w:proofErr w:type="spellStart"/>
      <w:r w:rsidRPr="0022589E">
        <w:t>exécutif</w:t>
      </w:r>
      <w:proofErr w:type="spellEnd"/>
      <w:r w:rsidRPr="0022589E">
        <w:t xml:space="preserve"> pour la phase II du PGEH </w:t>
      </w:r>
      <w:proofErr w:type="spellStart"/>
      <w:r w:rsidRPr="0022589E">
        <w:t>est</w:t>
      </w:r>
      <w:proofErr w:type="spellEnd"/>
      <w:r w:rsidRPr="0022589E">
        <w:t xml:space="preserve"> 2023. </w:t>
      </w:r>
    </w:p>
  </w:footnote>
  <w:footnote w:id="7">
    <w:p w14:paraId="6B4A5DBF" w14:textId="0217AF68" w:rsidR="000E4161" w:rsidRDefault="000E4161">
      <w:pPr>
        <w:pStyle w:val="FootnoteText"/>
      </w:pPr>
      <w:r w:rsidRPr="0022589E">
        <w:rPr>
          <w:rStyle w:val="FootnoteReference"/>
        </w:rPr>
        <w:footnoteRef/>
      </w:r>
      <w:r w:rsidRPr="0022589E">
        <w:t xml:space="preserve"> La phase II du PGEH pour la </w:t>
      </w:r>
      <w:proofErr w:type="spellStart"/>
      <w:r w:rsidRPr="0022589E">
        <w:t>Thaïlande</w:t>
      </w:r>
      <w:proofErr w:type="spellEnd"/>
      <w:r w:rsidRPr="0022589E">
        <w:t xml:space="preserve"> pour la </w:t>
      </w:r>
      <w:proofErr w:type="spellStart"/>
      <w:r w:rsidRPr="0022589E">
        <w:t>période</w:t>
      </w:r>
      <w:proofErr w:type="spellEnd"/>
      <w:r w:rsidRPr="0022589E">
        <w:t xml:space="preserve"> 2018 à 2023 (</w:t>
      </w:r>
      <w:proofErr w:type="spellStart"/>
      <w:r w:rsidRPr="0022589E">
        <w:t>visant</w:t>
      </w:r>
      <w:proofErr w:type="spellEnd"/>
      <w:r w:rsidRPr="0022589E">
        <w:t xml:space="preserve"> à </w:t>
      </w:r>
      <w:proofErr w:type="spellStart"/>
      <w:r w:rsidRPr="0022589E">
        <w:t>réduire</w:t>
      </w:r>
      <w:proofErr w:type="spellEnd"/>
      <w:r w:rsidRPr="0022589E">
        <w:t xml:space="preserve"> la </w:t>
      </w:r>
      <w:proofErr w:type="spellStart"/>
      <w:r w:rsidRPr="0022589E">
        <w:t>consommation</w:t>
      </w:r>
      <w:proofErr w:type="spellEnd"/>
      <w:r w:rsidRPr="0022589E">
        <w:t xml:space="preserve"> de HCFC de 61,8 % par rapport à la </w:t>
      </w:r>
      <w:proofErr w:type="spellStart"/>
      <w:r w:rsidRPr="0022589E">
        <w:t>valeur</w:t>
      </w:r>
      <w:proofErr w:type="spellEnd"/>
      <w:r w:rsidRPr="0022589E">
        <w:t xml:space="preserve"> </w:t>
      </w:r>
      <w:proofErr w:type="spellStart"/>
      <w:r w:rsidRPr="0022589E">
        <w:t>référence</w:t>
      </w:r>
      <w:proofErr w:type="spellEnd"/>
      <w:r w:rsidRPr="0022589E">
        <w:t xml:space="preserve">) a </w:t>
      </w:r>
      <w:proofErr w:type="spellStart"/>
      <w:r w:rsidRPr="0022589E">
        <w:t>été</w:t>
      </w:r>
      <w:proofErr w:type="spellEnd"/>
      <w:r w:rsidRPr="0022589E">
        <w:t xml:space="preserve"> </w:t>
      </w:r>
      <w:proofErr w:type="spellStart"/>
      <w:r w:rsidRPr="0022589E">
        <w:t>approuvée</w:t>
      </w:r>
      <w:proofErr w:type="spellEnd"/>
      <w:r w:rsidRPr="0022589E">
        <w:t xml:space="preserve"> à la 82</w:t>
      </w:r>
      <w:r w:rsidRPr="0022589E">
        <w:rPr>
          <w:vertAlign w:val="superscript"/>
        </w:rPr>
        <w:t>e</w:t>
      </w:r>
      <w:r w:rsidRPr="0022589E">
        <w:t xml:space="preserve"> </w:t>
      </w:r>
      <w:proofErr w:type="spellStart"/>
      <w:r w:rsidRPr="0022589E">
        <w:t>réunion</w:t>
      </w:r>
      <w:proofErr w:type="spellEnd"/>
      <w:r w:rsidRPr="0022589E">
        <w:t xml:space="preserve"> pour un </w:t>
      </w:r>
      <w:proofErr w:type="spellStart"/>
      <w:r w:rsidRPr="0022589E">
        <w:t>montant</w:t>
      </w:r>
      <w:proofErr w:type="spellEnd"/>
      <w:r w:rsidRPr="0022589E">
        <w:t xml:space="preserve"> de 3 791 077 $ US, plus des </w:t>
      </w:r>
      <w:proofErr w:type="spellStart"/>
      <w:r w:rsidRPr="0022589E">
        <w:t>coûts</w:t>
      </w:r>
      <w:proofErr w:type="spellEnd"/>
      <w:r w:rsidRPr="0022589E">
        <w:t xml:space="preserve"> d'appui </w:t>
      </w:r>
      <w:proofErr w:type="spellStart"/>
      <w:r w:rsidRPr="0022589E">
        <w:t>d'agence</w:t>
      </w:r>
      <w:proofErr w:type="spellEnd"/>
      <w:r w:rsidRPr="0022589E">
        <w:t xml:space="preserve"> de 265 375 $ US pour la Banque </w:t>
      </w:r>
      <w:proofErr w:type="spellStart"/>
      <w:proofErr w:type="gramStart"/>
      <w:r w:rsidRPr="0022589E">
        <w:t>mondiale</w:t>
      </w:r>
      <w:proofErr w:type="spellEnd"/>
      <w:r w:rsidRPr="0022589E">
        <w:t> ;</w:t>
      </w:r>
      <w:proofErr w:type="gramEnd"/>
      <w:r w:rsidRPr="0022589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0623979A" w:rsidR="00DC6A10" w:rsidRPr="0033525D" w:rsidRDefault="004E36E9">
    <w:r>
      <w:fldChar w:fldCharType="begin"/>
    </w:r>
    <w:r>
      <w:instrText xml:space="preserve"> DOCPROPERTY "Document number"  \* MERGEFORMAT </w:instrText>
    </w:r>
    <w:r>
      <w:fldChar w:fldCharType="separate"/>
    </w:r>
    <w:r w:rsidR="002E6010">
      <w:t>UNEP/</w:t>
    </w:r>
    <w:proofErr w:type="spellStart"/>
    <w:r w:rsidR="002E6010">
      <w:t>OzL.Pro</w:t>
    </w:r>
    <w:proofErr w:type="spellEnd"/>
    <w:r w:rsidR="002E6010">
      <w:t>/ExCom/93/38</w:t>
    </w:r>
    <w: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3B87DD80" w:rsidR="00DC6A10" w:rsidRDefault="004E36E9" w:rsidP="00E13736">
    <w:pPr>
      <w:jc w:val="right"/>
    </w:pPr>
    <w:r>
      <w:fldChar w:fldCharType="begin"/>
    </w:r>
    <w:r>
      <w:instrText xml:space="preserve"> DOCPROPERTY "Document number"  \* MERGEFORMAT </w:instrText>
    </w:r>
    <w:r>
      <w:fldChar w:fldCharType="separate"/>
    </w:r>
    <w:r w:rsidR="002E6010">
      <w:t>UNEP/</w:t>
    </w:r>
    <w:proofErr w:type="spellStart"/>
    <w:r w:rsidR="002E6010">
      <w:t>OzL.Pro</w:t>
    </w:r>
    <w:proofErr w:type="spellEnd"/>
    <w:r w:rsidR="002E6010">
      <w:t>/ExCom/93/38</w:t>
    </w:r>
    <w:r>
      <w:fldChar w:fldCharType="end"/>
    </w:r>
  </w:p>
  <w:p w14:paraId="7E010D21" w14:textId="77777777" w:rsidR="002E6010" w:rsidRDefault="002E6010" w:rsidP="00E13736">
    <w:pPr>
      <w:jc w:val="right"/>
    </w:pPr>
  </w:p>
  <w:p w14:paraId="043619DD" w14:textId="77777777" w:rsidR="002E6010" w:rsidRPr="0033525D" w:rsidRDefault="002E6010" w:rsidP="00E137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FD6A41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D5F2F3E"/>
    <w:multiLevelType w:val="hybridMultilevel"/>
    <w:tmpl w:val="A56C8ABC"/>
    <w:lvl w:ilvl="0" w:tplc="B5B8D5A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6358859">
    <w:abstractNumId w:val="0"/>
  </w:num>
  <w:num w:numId="2" w16cid:durableId="1097559816">
    <w:abstractNumId w:val="0"/>
  </w:num>
  <w:num w:numId="3" w16cid:durableId="1416584155">
    <w:abstractNumId w:val="0"/>
  </w:num>
  <w:num w:numId="4" w16cid:durableId="1419324711">
    <w:abstractNumId w:val="0"/>
  </w:num>
  <w:num w:numId="5" w16cid:durableId="490996268">
    <w:abstractNumId w:val="1"/>
  </w:num>
  <w:num w:numId="6" w16cid:durableId="659500432">
    <w:abstractNumId w:val="4"/>
  </w:num>
  <w:num w:numId="7" w16cid:durableId="971329437">
    <w:abstractNumId w:val="5"/>
  </w:num>
  <w:num w:numId="8" w16cid:durableId="921527075">
    <w:abstractNumId w:val="6"/>
  </w:num>
  <w:num w:numId="9" w16cid:durableId="189296393">
    <w:abstractNumId w:val="2"/>
  </w:num>
  <w:num w:numId="10" w16cid:durableId="15631015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5314569">
    <w:abstractNumId w:val="0"/>
  </w:num>
  <w:num w:numId="12" w16cid:durableId="251553671">
    <w:abstractNumId w:val="0"/>
  </w:num>
  <w:num w:numId="13" w16cid:durableId="350379912">
    <w:abstractNumId w:val="0"/>
  </w:num>
  <w:num w:numId="14" w16cid:durableId="655692449">
    <w:abstractNumId w:val="7"/>
  </w:num>
  <w:num w:numId="15" w16cid:durableId="1003782125">
    <w:abstractNumId w:val="0"/>
  </w:num>
  <w:num w:numId="16" w16cid:durableId="1833792225">
    <w:abstractNumId w:val="0"/>
  </w:num>
  <w:num w:numId="17" w16cid:durableId="627319157">
    <w:abstractNumId w:val="0"/>
  </w:num>
  <w:num w:numId="18" w16cid:durableId="1982952611">
    <w:abstractNumId w:val="0"/>
  </w:num>
  <w:num w:numId="19" w16cid:durableId="1083527561">
    <w:abstractNumId w:val="0"/>
  </w:num>
  <w:num w:numId="20" w16cid:durableId="1023895105">
    <w:abstractNumId w:val="0"/>
  </w:num>
  <w:num w:numId="21" w16cid:durableId="1555702520">
    <w:abstractNumId w:val="0"/>
  </w:num>
  <w:num w:numId="22" w16cid:durableId="908348298">
    <w:abstractNumId w:val="0"/>
  </w:num>
  <w:num w:numId="23" w16cid:durableId="458305302">
    <w:abstractNumId w:val="0"/>
  </w:num>
  <w:num w:numId="24" w16cid:durableId="266154932">
    <w:abstractNumId w:val="0"/>
  </w:num>
  <w:num w:numId="25" w16cid:durableId="1222248862">
    <w:abstractNumId w:val="0"/>
  </w:num>
  <w:num w:numId="26" w16cid:durableId="2121291355">
    <w:abstractNumId w:val="3"/>
  </w:num>
  <w:num w:numId="27" w16cid:durableId="25987355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434E"/>
    <w:rsid w:val="00010EE1"/>
    <w:rsid w:val="00011767"/>
    <w:rsid w:val="00011E40"/>
    <w:rsid w:val="000160D1"/>
    <w:rsid w:val="00017707"/>
    <w:rsid w:val="000211A9"/>
    <w:rsid w:val="00021238"/>
    <w:rsid w:val="00021FF0"/>
    <w:rsid w:val="000234FD"/>
    <w:rsid w:val="00023D1A"/>
    <w:rsid w:val="00025F16"/>
    <w:rsid w:val="00027282"/>
    <w:rsid w:val="00027343"/>
    <w:rsid w:val="00027BCB"/>
    <w:rsid w:val="00031260"/>
    <w:rsid w:val="00031F9E"/>
    <w:rsid w:val="00034C98"/>
    <w:rsid w:val="0003651C"/>
    <w:rsid w:val="0003681A"/>
    <w:rsid w:val="000372B7"/>
    <w:rsid w:val="00037414"/>
    <w:rsid w:val="00040170"/>
    <w:rsid w:val="000423FD"/>
    <w:rsid w:val="00045951"/>
    <w:rsid w:val="00050F6E"/>
    <w:rsid w:val="00053F50"/>
    <w:rsid w:val="00057EFB"/>
    <w:rsid w:val="00060A87"/>
    <w:rsid w:val="00061EC2"/>
    <w:rsid w:val="00066CE8"/>
    <w:rsid w:val="0006780A"/>
    <w:rsid w:val="00070858"/>
    <w:rsid w:val="000727C1"/>
    <w:rsid w:val="00073054"/>
    <w:rsid w:val="00073DF3"/>
    <w:rsid w:val="000744B3"/>
    <w:rsid w:val="0007684D"/>
    <w:rsid w:val="00080ED0"/>
    <w:rsid w:val="00082611"/>
    <w:rsid w:val="00085B8F"/>
    <w:rsid w:val="00087567"/>
    <w:rsid w:val="00090481"/>
    <w:rsid w:val="00092787"/>
    <w:rsid w:val="000953EE"/>
    <w:rsid w:val="000957C7"/>
    <w:rsid w:val="00097A6D"/>
    <w:rsid w:val="000A24B8"/>
    <w:rsid w:val="000A3826"/>
    <w:rsid w:val="000A47EB"/>
    <w:rsid w:val="000A6C26"/>
    <w:rsid w:val="000A7180"/>
    <w:rsid w:val="000A7B4F"/>
    <w:rsid w:val="000B0A6F"/>
    <w:rsid w:val="000B0BEC"/>
    <w:rsid w:val="000B2048"/>
    <w:rsid w:val="000B36C8"/>
    <w:rsid w:val="000B4477"/>
    <w:rsid w:val="000B4497"/>
    <w:rsid w:val="000B5C79"/>
    <w:rsid w:val="000B5DBF"/>
    <w:rsid w:val="000B7FE5"/>
    <w:rsid w:val="000C333C"/>
    <w:rsid w:val="000C5197"/>
    <w:rsid w:val="000C62BF"/>
    <w:rsid w:val="000D4D6F"/>
    <w:rsid w:val="000D52A4"/>
    <w:rsid w:val="000D58FB"/>
    <w:rsid w:val="000E07BC"/>
    <w:rsid w:val="000E2E21"/>
    <w:rsid w:val="000E4161"/>
    <w:rsid w:val="000E6DB5"/>
    <w:rsid w:val="000F1CD4"/>
    <w:rsid w:val="000F4103"/>
    <w:rsid w:val="000F70A7"/>
    <w:rsid w:val="000F7458"/>
    <w:rsid w:val="000F7A27"/>
    <w:rsid w:val="0010398E"/>
    <w:rsid w:val="0010665D"/>
    <w:rsid w:val="00107055"/>
    <w:rsid w:val="001125DB"/>
    <w:rsid w:val="001129F8"/>
    <w:rsid w:val="00113C23"/>
    <w:rsid w:val="00113CCA"/>
    <w:rsid w:val="00114922"/>
    <w:rsid w:val="00116E4C"/>
    <w:rsid w:val="00122F25"/>
    <w:rsid w:val="00123C23"/>
    <w:rsid w:val="00126897"/>
    <w:rsid w:val="00130133"/>
    <w:rsid w:val="00131ACA"/>
    <w:rsid w:val="00133DB3"/>
    <w:rsid w:val="00134396"/>
    <w:rsid w:val="00134CEB"/>
    <w:rsid w:val="00135980"/>
    <w:rsid w:val="00135D6C"/>
    <w:rsid w:val="00135E64"/>
    <w:rsid w:val="001362CF"/>
    <w:rsid w:val="0013786F"/>
    <w:rsid w:val="001378FB"/>
    <w:rsid w:val="0014507C"/>
    <w:rsid w:val="00145BDD"/>
    <w:rsid w:val="00145D0F"/>
    <w:rsid w:val="00147FE1"/>
    <w:rsid w:val="00153D62"/>
    <w:rsid w:val="001617D1"/>
    <w:rsid w:val="00164719"/>
    <w:rsid w:val="00166FC4"/>
    <w:rsid w:val="001672B7"/>
    <w:rsid w:val="001677AC"/>
    <w:rsid w:val="00167B9B"/>
    <w:rsid w:val="0017009F"/>
    <w:rsid w:val="00173799"/>
    <w:rsid w:val="00173EC6"/>
    <w:rsid w:val="00173FC3"/>
    <w:rsid w:val="001804EA"/>
    <w:rsid w:val="00184783"/>
    <w:rsid w:val="00186274"/>
    <w:rsid w:val="0019010E"/>
    <w:rsid w:val="001903D5"/>
    <w:rsid w:val="00190A61"/>
    <w:rsid w:val="00191B78"/>
    <w:rsid w:val="001970F1"/>
    <w:rsid w:val="00197179"/>
    <w:rsid w:val="00197EA2"/>
    <w:rsid w:val="001A2215"/>
    <w:rsid w:val="001A3041"/>
    <w:rsid w:val="001A3209"/>
    <w:rsid w:val="001A3342"/>
    <w:rsid w:val="001A388A"/>
    <w:rsid w:val="001A3E3D"/>
    <w:rsid w:val="001A403B"/>
    <w:rsid w:val="001A7049"/>
    <w:rsid w:val="001B1E40"/>
    <w:rsid w:val="001B221C"/>
    <w:rsid w:val="001B2B2F"/>
    <w:rsid w:val="001B36F0"/>
    <w:rsid w:val="001B564C"/>
    <w:rsid w:val="001B601F"/>
    <w:rsid w:val="001B6187"/>
    <w:rsid w:val="001B7F49"/>
    <w:rsid w:val="001C14F0"/>
    <w:rsid w:val="001C4735"/>
    <w:rsid w:val="001C764E"/>
    <w:rsid w:val="001C7EFF"/>
    <w:rsid w:val="001D5E84"/>
    <w:rsid w:val="001E1052"/>
    <w:rsid w:val="001E21B1"/>
    <w:rsid w:val="001E2F4C"/>
    <w:rsid w:val="001E2F93"/>
    <w:rsid w:val="001E40DE"/>
    <w:rsid w:val="001E4554"/>
    <w:rsid w:val="001E61E5"/>
    <w:rsid w:val="001F2159"/>
    <w:rsid w:val="001F53FD"/>
    <w:rsid w:val="001F5D7E"/>
    <w:rsid w:val="001F5DA3"/>
    <w:rsid w:val="001F64C0"/>
    <w:rsid w:val="00200982"/>
    <w:rsid w:val="00203D86"/>
    <w:rsid w:val="00203E5B"/>
    <w:rsid w:val="0020547F"/>
    <w:rsid w:val="002067B1"/>
    <w:rsid w:val="00210B8B"/>
    <w:rsid w:val="002120AB"/>
    <w:rsid w:val="00212EC1"/>
    <w:rsid w:val="00213B50"/>
    <w:rsid w:val="002147E4"/>
    <w:rsid w:val="00214863"/>
    <w:rsid w:val="002156B4"/>
    <w:rsid w:val="002166CE"/>
    <w:rsid w:val="0022442B"/>
    <w:rsid w:val="00224FCD"/>
    <w:rsid w:val="00225812"/>
    <w:rsid w:val="0022589E"/>
    <w:rsid w:val="00230DF8"/>
    <w:rsid w:val="002314E9"/>
    <w:rsid w:val="00234579"/>
    <w:rsid w:val="00242A2B"/>
    <w:rsid w:val="0024491F"/>
    <w:rsid w:val="0024568D"/>
    <w:rsid w:val="002462A3"/>
    <w:rsid w:val="00247275"/>
    <w:rsid w:val="00250BC7"/>
    <w:rsid w:val="00251C2A"/>
    <w:rsid w:val="00253222"/>
    <w:rsid w:val="00255421"/>
    <w:rsid w:val="00261C13"/>
    <w:rsid w:val="00262847"/>
    <w:rsid w:val="0026408F"/>
    <w:rsid w:val="00264568"/>
    <w:rsid w:val="00264654"/>
    <w:rsid w:val="00264C25"/>
    <w:rsid w:val="00266F71"/>
    <w:rsid w:val="0026734D"/>
    <w:rsid w:val="0026796D"/>
    <w:rsid w:val="00271F98"/>
    <w:rsid w:val="002771A6"/>
    <w:rsid w:val="00277C79"/>
    <w:rsid w:val="00281BB2"/>
    <w:rsid w:val="00292715"/>
    <w:rsid w:val="0029497A"/>
    <w:rsid w:val="002956FD"/>
    <w:rsid w:val="00297135"/>
    <w:rsid w:val="002A03C3"/>
    <w:rsid w:val="002A0665"/>
    <w:rsid w:val="002A1764"/>
    <w:rsid w:val="002A6216"/>
    <w:rsid w:val="002A7126"/>
    <w:rsid w:val="002A7D26"/>
    <w:rsid w:val="002A7FD2"/>
    <w:rsid w:val="002B14EB"/>
    <w:rsid w:val="002B254E"/>
    <w:rsid w:val="002B4CE8"/>
    <w:rsid w:val="002B5302"/>
    <w:rsid w:val="002B6130"/>
    <w:rsid w:val="002B72E9"/>
    <w:rsid w:val="002C028E"/>
    <w:rsid w:val="002C02AA"/>
    <w:rsid w:val="002C0476"/>
    <w:rsid w:val="002C46C9"/>
    <w:rsid w:val="002C7998"/>
    <w:rsid w:val="002D0C5F"/>
    <w:rsid w:val="002D10A0"/>
    <w:rsid w:val="002E09CA"/>
    <w:rsid w:val="002E0C2D"/>
    <w:rsid w:val="002E2928"/>
    <w:rsid w:val="002E4475"/>
    <w:rsid w:val="002E6010"/>
    <w:rsid w:val="002E7789"/>
    <w:rsid w:val="002F02FE"/>
    <w:rsid w:val="002F0766"/>
    <w:rsid w:val="002F1E53"/>
    <w:rsid w:val="002F2CAA"/>
    <w:rsid w:val="002F36EE"/>
    <w:rsid w:val="002F6314"/>
    <w:rsid w:val="0030052C"/>
    <w:rsid w:val="00301A60"/>
    <w:rsid w:val="00305D19"/>
    <w:rsid w:val="00305E64"/>
    <w:rsid w:val="00306D85"/>
    <w:rsid w:val="0031495D"/>
    <w:rsid w:val="003149D8"/>
    <w:rsid w:val="0032082D"/>
    <w:rsid w:val="003215C5"/>
    <w:rsid w:val="00324520"/>
    <w:rsid w:val="00324989"/>
    <w:rsid w:val="00325AED"/>
    <w:rsid w:val="00326E3F"/>
    <w:rsid w:val="003306E1"/>
    <w:rsid w:val="00330E18"/>
    <w:rsid w:val="003320E4"/>
    <w:rsid w:val="0033506F"/>
    <w:rsid w:val="0033525D"/>
    <w:rsid w:val="0033674C"/>
    <w:rsid w:val="00336EBF"/>
    <w:rsid w:val="00337BCE"/>
    <w:rsid w:val="00341340"/>
    <w:rsid w:val="003414F3"/>
    <w:rsid w:val="00341F37"/>
    <w:rsid w:val="00344B6C"/>
    <w:rsid w:val="00344FDE"/>
    <w:rsid w:val="00345301"/>
    <w:rsid w:val="003557D0"/>
    <w:rsid w:val="00355E8F"/>
    <w:rsid w:val="00355F3D"/>
    <w:rsid w:val="0035613E"/>
    <w:rsid w:val="00356704"/>
    <w:rsid w:val="00363C5F"/>
    <w:rsid w:val="00363EE9"/>
    <w:rsid w:val="003658A5"/>
    <w:rsid w:val="00367593"/>
    <w:rsid w:val="00370DE8"/>
    <w:rsid w:val="003722EF"/>
    <w:rsid w:val="00373102"/>
    <w:rsid w:val="00375EC1"/>
    <w:rsid w:val="00376128"/>
    <w:rsid w:val="00376DBC"/>
    <w:rsid w:val="0037742E"/>
    <w:rsid w:val="00377D56"/>
    <w:rsid w:val="0038245A"/>
    <w:rsid w:val="003840E6"/>
    <w:rsid w:val="00384C12"/>
    <w:rsid w:val="00385CFC"/>
    <w:rsid w:val="00385E08"/>
    <w:rsid w:val="00385FAC"/>
    <w:rsid w:val="0038724C"/>
    <w:rsid w:val="00390E0D"/>
    <w:rsid w:val="0039337A"/>
    <w:rsid w:val="003961EC"/>
    <w:rsid w:val="0039713A"/>
    <w:rsid w:val="003A3189"/>
    <w:rsid w:val="003A376B"/>
    <w:rsid w:val="003A3CA7"/>
    <w:rsid w:val="003A4403"/>
    <w:rsid w:val="003A462B"/>
    <w:rsid w:val="003B33BD"/>
    <w:rsid w:val="003B569D"/>
    <w:rsid w:val="003B6A7E"/>
    <w:rsid w:val="003B7F26"/>
    <w:rsid w:val="003C1D76"/>
    <w:rsid w:val="003C240A"/>
    <w:rsid w:val="003C3C0E"/>
    <w:rsid w:val="003C4C8A"/>
    <w:rsid w:val="003C4F4F"/>
    <w:rsid w:val="003D18D5"/>
    <w:rsid w:val="003D42A6"/>
    <w:rsid w:val="003D4F21"/>
    <w:rsid w:val="003D4FAC"/>
    <w:rsid w:val="003D6B9D"/>
    <w:rsid w:val="003D6C5D"/>
    <w:rsid w:val="003E091C"/>
    <w:rsid w:val="003E69FE"/>
    <w:rsid w:val="003E7906"/>
    <w:rsid w:val="003F000F"/>
    <w:rsid w:val="003F07E9"/>
    <w:rsid w:val="003F0C17"/>
    <w:rsid w:val="003F2FCE"/>
    <w:rsid w:val="003F3C50"/>
    <w:rsid w:val="00401605"/>
    <w:rsid w:val="00401999"/>
    <w:rsid w:val="00401C39"/>
    <w:rsid w:val="00404927"/>
    <w:rsid w:val="00406202"/>
    <w:rsid w:val="00406A6A"/>
    <w:rsid w:val="00406B22"/>
    <w:rsid w:val="00407147"/>
    <w:rsid w:val="004078FA"/>
    <w:rsid w:val="00410497"/>
    <w:rsid w:val="00414F2B"/>
    <w:rsid w:val="004166EE"/>
    <w:rsid w:val="004169F5"/>
    <w:rsid w:val="00416B75"/>
    <w:rsid w:val="0041708A"/>
    <w:rsid w:val="00420F50"/>
    <w:rsid w:val="00424EEB"/>
    <w:rsid w:val="00431E08"/>
    <w:rsid w:val="004328A7"/>
    <w:rsid w:val="00434C74"/>
    <w:rsid w:val="004364DF"/>
    <w:rsid w:val="0043664C"/>
    <w:rsid w:val="00445E10"/>
    <w:rsid w:val="0044675C"/>
    <w:rsid w:val="00455BB4"/>
    <w:rsid w:val="00455F8E"/>
    <w:rsid w:val="00456EB4"/>
    <w:rsid w:val="0045725B"/>
    <w:rsid w:val="00457827"/>
    <w:rsid w:val="00457863"/>
    <w:rsid w:val="00465744"/>
    <w:rsid w:val="004665B1"/>
    <w:rsid w:val="004704E7"/>
    <w:rsid w:val="004718F3"/>
    <w:rsid w:val="00475040"/>
    <w:rsid w:val="00481704"/>
    <w:rsid w:val="00482FBF"/>
    <w:rsid w:val="004854CA"/>
    <w:rsid w:val="00485ED3"/>
    <w:rsid w:val="00486416"/>
    <w:rsid w:val="00486520"/>
    <w:rsid w:val="00490C06"/>
    <w:rsid w:val="004928E5"/>
    <w:rsid w:val="00493BB1"/>
    <w:rsid w:val="00493D40"/>
    <w:rsid w:val="00493EE3"/>
    <w:rsid w:val="00495165"/>
    <w:rsid w:val="004967B6"/>
    <w:rsid w:val="004A38FB"/>
    <w:rsid w:val="004A418E"/>
    <w:rsid w:val="004A504B"/>
    <w:rsid w:val="004A58E0"/>
    <w:rsid w:val="004A6911"/>
    <w:rsid w:val="004A6EB2"/>
    <w:rsid w:val="004B22B7"/>
    <w:rsid w:val="004B4C47"/>
    <w:rsid w:val="004B54E0"/>
    <w:rsid w:val="004B598A"/>
    <w:rsid w:val="004B6AAE"/>
    <w:rsid w:val="004B6B75"/>
    <w:rsid w:val="004B7384"/>
    <w:rsid w:val="004C261D"/>
    <w:rsid w:val="004C4269"/>
    <w:rsid w:val="004C5351"/>
    <w:rsid w:val="004C59E5"/>
    <w:rsid w:val="004C607A"/>
    <w:rsid w:val="004C78EB"/>
    <w:rsid w:val="004D1A4E"/>
    <w:rsid w:val="004D3C22"/>
    <w:rsid w:val="004D458A"/>
    <w:rsid w:val="004D46F3"/>
    <w:rsid w:val="004D6236"/>
    <w:rsid w:val="004D7F90"/>
    <w:rsid w:val="004E36E9"/>
    <w:rsid w:val="004E4DBB"/>
    <w:rsid w:val="004E4E41"/>
    <w:rsid w:val="004E6382"/>
    <w:rsid w:val="004E73DB"/>
    <w:rsid w:val="004E7598"/>
    <w:rsid w:val="004E7F9C"/>
    <w:rsid w:val="004F1152"/>
    <w:rsid w:val="004F2D69"/>
    <w:rsid w:val="004F3493"/>
    <w:rsid w:val="004F4AD8"/>
    <w:rsid w:val="004F5143"/>
    <w:rsid w:val="004F5CE3"/>
    <w:rsid w:val="004F6FCC"/>
    <w:rsid w:val="00504914"/>
    <w:rsid w:val="00510A42"/>
    <w:rsid w:val="00512B09"/>
    <w:rsid w:val="005146B0"/>
    <w:rsid w:val="00516101"/>
    <w:rsid w:val="00520A68"/>
    <w:rsid w:val="00521474"/>
    <w:rsid w:val="005220ED"/>
    <w:rsid w:val="00522BF9"/>
    <w:rsid w:val="00522F75"/>
    <w:rsid w:val="005245DD"/>
    <w:rsid w:val="00524A3B"/>
    <w:rsid w:val="00525E9B"/>
    <w:rsid w:val="00526FC5"/>
    <w:rsid w:val="00531A45"/>
    <w:rsid w:val="00531A8B"/>
    <w:rsid w:val="00532E27"/>
    <w:rsid w:val="00533796"/>
    <w:rsid w:val="005348AA"/>
    <w:rsid w:val="005364D1"/>
    <w:rsid w:val="00537343"/>
    <w:rsid w:val="00537F04"/>
    <w:rsid w:val="0054063D"/>
    <w:rsid w:val="005443C0"/>
    <w:rsid w:val="00546565"/>
    <w:rsid w:val="005478EE"/>
    <w:rsid w:val="005512C3"/>
    <w:rsid w:val="005516F3"/>
    <w:rsid w:val="005547DC"/>
    <w:rsid w:val="00554B58"/>
    <w:rsid w:val="0055575E"/>
    <w:rsid w:val="00555C49"/>
    <w:rsid w:val="00555D75"/>
    <w:rsid w:val="00556C1F"/>
    <w:rsid w:val="00560DF0"/>
    <w:rsid w:val="0056134C"/>
    <w:rsid w:val="00564BEC"/>
    <w:rsid w:val="0056759C"/>
    <w:rsid w:val="00570D23"/>
    <w:rsid w:val="00575670"/>
    <w:rsid w:val="00581D17"/>
    <w:rsid w:val="005845B9"/>
    <w:rsid w:val="005924CD"/>
    <w:rsid w:val="005941E8"/>
    <w:rsid w:val="0059513E"/>
    <w:rsid w:val="0059698D"/>
    <w:rsid w:val="00597F83"/>
    <w:rsid w:val="00597FB4"/>
    <w:rsid w:val="005A682B"/>
    <w:rsid w:val="005A6AA4"/>
    <w:rsid w:val="005A6D9F"/>
    <w:rsid w:val="005B1ED7"/>
    <w:rsid w:val="005B2585"/>
    <w:rsid w:val="005B48FF"/>
    <w:rsid w:val="005C1E32"/>
    <w:rsid w:val="005C3F7B"/>
    <w:rsid w:val="005C670D"/>
    <w:rsid w:val="005D1DA8"/>
    <w:rsid w:val="005D363F"/>
    <w:rsid w:val="005D598C"/>
    <w:rsid w:val="005D731E"/>
    <w:rsid w:val="005D7D8E"/>
    <w:rsid w:val="005E41D4"/>
    <w:rsid w:val="005E488F"/>
    <w:rsid w:val="005F333E"/>
    <w:rsid w:val="005F352D"/>
    <w:rsid w:val="005F40BD"/>
    <w:rsid w:val="00604C15"/>
    <w:rsid w:val="006103F5"/>
    <w:rsid w:val="006158D5"/>
    <w:rsid w:val="00616259"/>
    <w:rsid w:val="00617A52"/>
    <w:rsid w:val="00617C7D"/>
    <w:rsid w:val="0062163D"/>
    <w:rsid w:val="00623A3A"/>
    <w:rsid w:val="006250CB"/>
    <w:rsid w:val="00625274"/>
    <w:rsid w:val="00625D83"/>
    <w:rsid w:val="00630EED"/>
    <w:rsid w:val="006317EC"/>
    <w:rsid w:val="006320D5"/>
    <w:rsid w:val="00633EFD"/>
    <w:rsid w:val="0063431B"/>
    <w:rsid w:val="00634A2E"/>
    <w:rsid w:val="00634A59"/>
    <w:rsid w:val="00635D60"/>
    <w:rsid w:val="0064015A"/>
    <w:rsid w:val="00643D5C"/>
    <w:rsid w:val="0064483E"/>
    <w:rsid w:val="0064530A"/>
    <w:rsid w:val="00650494"/>
    <w:rsid w:val="00651984"/>
    <w:rsid w:val="00652C8D"/>
    <w:rsid w:val="00652E9C"/>
    <w:rsid w:val="006554CF"/>
    <w:rsid w:val="006575E3"/>
    <w:rsid w:val="0065761D"/>
    <w:rsid w:val="00657D0D"/>
    <w:rsid w:val="006623E7"/>
    <w:rsid w:val="00662B80"/>
    <w:rsid w:val="00663BB0"/>
    <w:rsid w:val="0066768F"/>
    <w:rsid w:val="0067091C"/>
    <w:rsid w:val="00670F6C"/>
    <w:rsid w:val="0067386F"/>
    <w:rsid w:val="00673980"/>
    <w:rsid w:val="00675BCC"/>
    <w:rsid w:val="00676E58"/>
    <w:rsid w:val="006832A8"/>
    <w:rsid w:val="0068333C"/>
    <w:rsid w:val="00684005"/>
    <w:rsid w:val="0068409B"/>
    <w:rsid w:val="006852C7"/>
    <w:rsid w:val="006852CE"/>
    <w:rsid w:val="006867B6"/>
    <w:rsid w:val="00692D14"/>
    <w:rsid w:val="00692E59"/>
    <w:rsid w:val="006A4348"/>
    <w:rsid w:val="006A7A3B"/>
    <w:rsid w:val="006B42F6"/>
    <w:rsid w:val="006B4E9E"/>
    <w:rsid w:val="006B65C7"/>
    <w:rsid w:val="006B6B74"/>
    <w:rsid w:val="006B7B97"/>
    <w:rsid w:val="006B7E6B"/>
    <w:rsid w:val="006C1727"/>
    <w:rsid w:val="006C32FD"/>
    <w:rsid w:val="006C39CE"/>
    <w:rsid w:val="006C4D3B"/>
    <w:rsid w:val="006C565D"/>
    <w:rsid w:val="006C6CD3"/>
    <w:rsid w:val="006D0FCC"/>
    <w:rsid w:val="006D21F5"/>
    <w:rsid w:val="006D3089"/>
    <w:rsid w:val="006D40DC"/>
    <w:rsid w:val="006D51DE"/>
    <w:rsid w:val="006D7FA1"/>
    <w:rsid w:val="006E126D"/>
    <w:rsid w:val="006E1FC3"/>
    <w:rsid w:val="006E4B62"/>
    <w:rsid w:val="006E5F14"/>
    <w:rsid w:val="006E71ED"/>
    <w:rsid w:val="006F7512"/>
    <w:rsid w:val="006F7AC7"/>
    <w:rsid w:val="007012BB"/>
    <w:rsid w:val="00702048"/>
    <w:rsid w:val="00704CE9"/>
    <w:rsid w:val="0070616B"/>
    <w:rsid w:val="00706295"/>
    <w:rsid w:val="00706F23"/>
    <w:rsid w:val="00706FDA"/>
    <w:rsid w:val="00707688"/>
    <w:rsid w:val="00711F9A"/>
    <w:rsid w:val="007133B7"/>
    <w:rsid w:val="00713810"/>
    <w:rsid w:val="007156DE"/>
    <w:rsid w:val="007207A0"/>
    <w:rsid w:val="00723760"/>
    <w:rsid w:val="0072438E"/>
    <w:rsid w:val="00725F40"/>
    <w:rsid w:val="00727560"/>
    <w:rsid w:val="007303A5"/>
    <w:rsid w:val="00730B3E"/>
    <w:rsid w:val="00730E04"/>
    <w:rsid w:val="0073420B"/>
    <w:rsid w:val="00736367"/>
    <w:rsid w:val="00741C97"/>
    <w:rsid w:val="007425C3"/>
    <w:rsid w:val="00743EB1"/>
    <w:rsid w:val="00744FF3"/>
    <w:rsid w:val="00745A47"/>
    <w:rsid w:val="00746FE1"/>
    <w:rsid w:val="0074760E"/>
    <w:rsid w:val="00751D7E"/>
    <w:rsid w:val="00752184"/>
    <w:rsid w:val="007522DB"/>
    <w:rsid w:val="00753A56"/>
    <w:rsid w:val="00754ABA"/>
    <w:rsid w:val="00756330"/>
    <w:rsid w:val="0076072A"/>
    <w:rsid w:val="00760C40"/>
    <w:rsid w:val="00760E6C"/>
    <w:rsid w:val="00761E48"/>
    <w:rsid w:val="00762B7A"/>
    <w:rsid w:val="00765545"/>
    <w:rsid w:val="00770B24"/>
    <w:rsid w:val="00770BD7"/>
    <w:rsid w:val="00770BE7"/>
    <w:rsid w:val="00777707"/>
    <w:rsid w:val="00782B0D"/>
    <w:rsid w:val="007854AF"/>
    <w:rsid w:val="0079185B"/>
    <w:rsid w:val="00792AB6"/>
    <w:rsid w:val="0079621D"/>
    <w:rsid w:val="0079781A"/>
    <w:rsid w:val="007A0E46"/>
    <w:rsid w:val="007A1546"/>
    <w:rsid w:val="007A1CA1"/>
    <w:rsid w:val="007A228C"/>
    <w:rsid w:val="007A2B5B"/>
    <w:rsid w:val="007A34B7"/>
    <w:rsid w:val="007A368E"/>
    <w:rsid w:val="007A5868"/>
    <w:rsid w:val="007A6019"/>
    <w:rsid w:val="007B04CE"/>
    <w:rsid w:val="007B0764"/>
    <w:rsid w:val="007B25F3"/>
    <w:rsid w:val="007B29F4"/>
    <w:rsid w:val="007B307D"/>
    <w:rsid w:val="007B6871"/>
    <w:rsid w:val="007B7A2F"/>
    <w:rsid w:val="007C32EE"/>
    <w:rsid w:val="007C3D33"/>
    <w:rsid w:val="007C4700"/>
    <w:rsid w:val="007C5D46"/>
    <w:rsid w:val="007C64D2"/>
    <w:rsid w:val="007D0D99"/>
    <w:rsid w:val="007D0DC9"/>
    <w:rsid w:val="007D294A"/>
    <w:rsid w:val="007D47D2"/>
    <w:rsid w:val="007D6EC0"/>
    <w:rsid w:val="007D7E1D"/>
    <w:rsid w:val="007E2EFB"/>
    <w:rsid w:val="007E47B8"/>
    <w:rsid w:val="007E503C"/>
    <w:rsid w:val="007F2712"/>
    <w:rsid w:val="007F2C32"/>
    <w:rsid w:val="007F3EBC"/>
    <w:rsid w:val="007F49A6"/>
    <w:rsid w:val="007F7BBE"/>
    <w:rsid w:val="008008C9"/>
    <w:rsid w:val="00801752"/>
    <w:rsid w:val="0080345C"/>
    <w:rsid w:val="00811016"/>
    <w:rsid w:val="00813179"/>
    <w:rsid w:val="008158CB"/>
    <w:rsid w:val="0082376C"/>
    <w:rsid w:val="0082522F"/>
    <w:rsid w:val="00830645"/>
    <w:rsid w:val="008306E6"/>
    <w:rsid w:val="00831979"/>
    <w:rsid w:val="00833267"/>
    <w:rsid w:val="008355CB"/>
    <w:rsid w:val="0083676C"/>
    <w:rsid w:val="00836929"/>
    <w:rsid w:val="00841A3D"/>
    <w:rsid w:val="00842D22"/>
    <w:rsid w:val="00846097"/>
    <w:rsid w:val="008468D3"/>
    <w:rsid w:val="00851352"/>
    <w:rsid w:val="0085546E"/>
    <w:rsid w:val="00855A3A"/>
    <w:rsid w:val="00857077"/>
    <w:rsid w:val="008579CB"/>
    <w:rsid w:val="00863230"/>
    <w:rsid w:val="00865BD0"/>
    <w:rsid w:val="00866C8A"/>
    <w:rsid w:val="00867C9D"/>
    <w:rsid w:val="0087147D"/>
    <w:rsid w:val="008717D8"/>
    <w:rsid w:val="0087215C"/>
    <w:rsid w:val="00874540"/>
    <w:rsid w:val="00875D25"/>
    <w:rsid w:val="00876DF0"/>
    <w:rsid w:val="00880E35"/>
    <w:rsid w:val="0088189C"/>
    <w:rsid w:val="00883DCC"/>
    <w:rsid w:val="00883F51"/>
    <w:rsid w:val="00884FEC"/>
    <w:rsid w:val="008875FE"/>
    <w:rsid w:val="00887F8E"/>
    <w:rsid w:val="0089104B"/>
    <w:rsid w:val="008922B5"/>
    <w:rsid w:val="00892714"/>
    <w:rsid w:val="00896234"/>
    <w:rsid w:val="00897E43"/>
    <w:rsid w:val="008B1C83"/>
    <w:rsid w:val="008B2420"/>
    <w:rsid w:val="008B3FD3"/>
    <w:rsid w:val="008B410F"/>
    <w:rsid w:val="008B54C3"/>
    <w:rsid w:val="008B73A0"/>
    <w:rsid w:val="008C222B"/>
    <w:rsid w:val="008C5738"/>
    <w:rsid w:val="008C60A7"/>
    <w:rsid w:val="008C7B3A"/>
    <w:rsid w:val="008C7EAD"/>
    <w:rsid w:val="008D0AB3"/>
    <w:rsid w:val="008D0CFE"/>
    <w:rsid w:val="008D142B"/>
    <w:rsid w:val="008D3B45"/>
    <w:rsid w:val="008D6152"/>
    <w:rsid w:val="008E5910"/>
    <w:rsid w:val="008E7BA9"/>
    <w:rsid w:val="008F0714"/>
    <w:rsid w:val="008F0F81"/>
    <w:rsid w:val="008F27BF"/>
    <w:rsid w:val="008F2E32"/>
    <w:rsid w:val="008F2E64"/>
    <w:rsid w:val="008F5461"/>
    <w:rsid w:val="008F65FB"/>
    <w:rsid w:val="0090115D"/>
    <w:rsid w:val="00902092"/>
    <w:rsid w:val="009041B9"/>
    <w:rsid w:val="0090590C"/>
    <w:rsid w:val="00907318"/>
    <w:rsid w:val="009142EC"/>
    <w:rsid w:val="009154C3"/>
    <w:rsid w:val="00922AC7"/>
    <w:rsid w:val="00923540"/>
    <w:rsid w:val="00924093"/>
    <w:rsid w:val="0092415B"/>
    <w:rsid w:val="00926724"/>
    <w:rsid w:val="00926767"/>
    <w:rsid w:val="00931DEE"/>
    <w:rsid w:val="00935BE5"/>
    <w:rsid w:val="009361D5"/>
    <w:rsid w:val="00937B82"/>
    <w:rsid w:val="009428A4"/>
    <w:rsid w:val="00951E91"/>
    <w:rsid w:val="00951EAF"/>
    <w:rsid w:val="00957E79"/>
    <w:rsid w:val="0096255D"/>
    <w:rsid w:val="00962A99"/>
    <w:rsid w:val="00962ED2"/>
    <w:rsid w:val="00963A13"/>
    <w:rsid w:val="009659F4"/>
    <w:rsid w:val="0096674E"/>
    <w:rsid w:val="00970413"/>
    <w:rsid w:val="00970D60"/>
    <w:rsid w:val="009713A8"/>
    <w:rsid w:val="00971930"/>
    <w:rsid w:val="00973C38"/>
    <w:rsid w:val="00973E55"/>
    <w:rsid w:val="009741B5"/>
    <w:rsid w:val="00976886"/>
    <w:rsid w:val="00983360"/>
    <w:rsid w:val="00986E92"/>
    <w:rsid w:val="009908EF"/>
    <w:rsid w:val="00991188"/>
    <w:rsid w:val="0099390E"/>
    <w:rsid w:val="00993CE7"/>
    <w:rsid w:val="00995971"/>
    <w:rsid w:val="00995D5F"/>
    <w:rsid w:val="00995EFE"/>
    <w:rsid w:val="009960E5"/>
    <w:rsid w:val="009976BA"/>
    <w:rsid w:val="009A0695"/>
    <w:rsid w:val="009A1117"/>
    <w:rsid w:val="009A3B4E"/>
    <w:rsid w:val="009A5455"/>
    <w:rsid w:val="009A775E"/>
    <w:rsid w:val="009A7ADC"/>
    <w:rsid w:val="009B0D30"/>
    <w:rsid w:val="009B7827"/>
    <w:rsid w:val="009B7C1D"/>
    <w:rsid w:val="009C19B7"/>
    <w:rsid w:val="009C3711"/>
    <w:rsid w:val="009C5ABB"/>
    <w:rsid w:val="009C5C8E"/>
    <w:rsid w:val="009D021C"/>
    <w:rsid w:val="009D1B30"/>
    <w:rsid w:val="009D79E5"/>
    <w:rsid w:val="009D7C51"/>
    <w:rsid w:val="009E11CB"/>
    <w:rsid w:val="009E1817"/>
    <w:rsid w:val="009E196C"/>
    <w:rsid w:val="009E2962"/>
    <w:rsid w:val="009E5842"/>
    <w:rsid w:val="009E5CDC"/>
    <w:rsid w:val="009E6A0A"/>
    <w:rsid w:val="009E7AA3"/>
    <w:rsid w:val="009F057E"/>
    <w:rsid w:val="009F0736"/>
    <w:rsid w:val="009F0E31"/>
    <w:rsid w:val="009F14F6"/>
    <w:rsid w:val="009F36BF"/>
    <w:rsid w:val="009F42BF"/>
    <w:rsid w:val="009F5B83"/>
    <w:rsid w:val="009F696C"/>
    <w:rsid w:val="00A00E68"/>
    <w:rsid w:val="00A01A6B"/>
    <w:rsid w:val="00A0610E"/>
    <w:rsid w:val="00A075EA"/>
    <w:rsid w:val="00A07BD4"/>
    <w:rsid w:val="00A111B6"/>
    <w:rsid w:val="00A165A1"/>
    <w:rsid w:val="00A259D9"/>
    <w:rsid w:val="00A26D27"/>
    <w:rsid w:val="00A30019"/>
    <w:rsid w:val="00A37104"/>
    <w:rsid w:val="00A376EE"/>
    <w:rsid w:val="00A42A99"/>
    <w:rsid w:val="00A443B8"/>
    <w:rsid w:val="00A4544E"/>
    <w:rsid w:val="00A45E18"/>
    <w:rsid w:val="00A51088"/>
    <w:rsid w:val="00A5151A"/>
    <w:rsid w:val="00A53DAD"/>
    <w:rsid w:val="00A542FF"/>
    <w:rsid w:val="00A57E0A"/>
    <w:rsid w:val="00A701C6"/>
    <w:rsid w:val="00A70A6D"/>
    <w:rsid w:val="00A7182D"/>
    <w:rsid w:val="00A72405"/>
    <w:rsid w:val="00A823F6"/>
    <w:rsid w:val="00A83D30"/>
    <w:rsid w:val="00A846C9"/>
    <w:rsid w:val="00A8719E"/>
    <w:rsid w:val="00A90CE3"/>
    <w:rsid w:val="00A96E7D"/>
    <w:rsid w:val="00AA0A89"/>
    <w:rsid w:val="00AA11F6"/>
    <w:rsid w:val="00AA1CA1"/>
    <w:rsid w:val="00AA5368"/>
    <w:rsid w:val="00AA5D79"/>
    <w:rsid w:val="00AA6429"/>
    <w:rsid w:val="00AB10F9"/>
    <w:rsid w:val="00AB296D"/>
    <w:rsid w:val="00AB29EC"/>
    <w:rsid w:val="00AB3591"/>
    <w:rsid w:val="00AB4B7D"/>
    <w:rsid w:val="00AB5583"/>
    <w:rsid w:val="00AB6640"/>
    <w:rsid w:val="00AB715C"/>
    <w:rsid w:val="00AC01AA"/>
    <w:rsid w:val="00AC25B2"/>
    <w:rsid w:val="00AC30D5"/>
    <w:rsid w:val="00AC35F8"/>
    <w:rsid w:val="00AC4F72"/>
    <w:rsid w:val="00AC76AF"/>
    <w:rsid w:val="00AD25E5"/>
    <w:rsid w:val="00AD756E"/>
    <w:rsid w:val="00AE0A79"/>
    <w:rsid w:val="00AE1550"/>
    <w:rsid w:val="00AE1805"/>
    <w:rsid w:val="00AE1A62"/>
    <w:rsid w:val="00AE482E"/>
    <w:rsid w:val="00AE75D1"/>
    <w:rsid w:val="00AE776D"/>
    <w:rsid w:val="00AF27F0"/>
    <w:rsid w:val="00AF3A41"/>
    <w:rsid w:val="00AF741A"/>
    <w:rsid w:val="00AF7BE8"/>
    <w:rsid w:val="00AF7EE5"/>
    <w:rsid w:val="00B01ADB"/>
    <w:rsid w:val="00B04161"/>
    <w:rsid w:val="00B056F9"/>
    <w:rsid w:val="00B0758C"/>
    <w:rsid w:val="00B11E3D"/>
    <w:rsid w:val="00B14D2C"/>
    <w:rsid w:val="00B16282"/>
    <w:rsid w:val="00B17E82"/>
    <w:rsid w:val="00B30794"/>
    <w:rsid w:val="00B33140"/>
    <w:rsid w:val="00B34E4B"/>
    <w:rsid w:val="00B36BED"/>
    <w:rsid w:val="00B417CE"/>
    <w:rsid w:val="00B429A6"/>
    <w:rsid w:val="00B4575A"/>
    <w:rsid w:val="00B46665"/>
    <w:rsid w:val="00B51125"/>
    <w:rsid w:val="00B52510"/>
    <w:rsid w:val="00B56643"/>
    <w:rsid w:val="00B575BA"/>
    <w:rsid w:val="00B57788"/>
    <w:rsid w:val="00B60A93"/>
    <w:rsid w:val="00B61BBF"/>
    <w:rsid w:val="00B65229"/>
    <w:rsid w:val="00B65C2E"/>
    <w:rsid w:val="00B66B33"/>
    <w:rsid w:val="00B71608"/>
    <w:rsid w:val="00B72EF2"/>
    <w:rsid w:val="00B736C6"/>
    <w:rsid w:val="00B74446"/>
    <w:rsid w:val="00B76429"/>
    <w:rsid w:val="00B76D95"/>
    <w:rsid w:val="00B80263"/>
    <w:rsid w:val="00B80615"/>
    <w:rsid w:val="00B83F89"/>
    <w:rsid w:val="00B86471"/>
    <w:rsid w:val="00B915B3"/>
    <w:rsid w:val="00B91FFA"/>
    <w:rsid w:val="00B937FE"/>
    <w:rsid w:val="00B93EA6"/>
    <w:rsid w:val="00B94B79"/>
    <w:rsid w:val="00B952D9"/>
    <w:rsid w:val="00B956D4"/>
    <w:rsid w:val="00B96E22"/>
    <w:rsid w:val="00B97446"/>
    <w:rsid w:val="00BA131B"/>
    <w:rsid w:val="00BA580B"/>
    <w:rsid w:val="00BA6C87"/>
    <w:rsid w:val="00BA7432"/>
    <w:rsid w:val="00BB2764"/>
    <w:rsid w:val="00BB3056"/>
    <w:rsid w:val="00BB463E"/>
    <w:rsid w:val="00BB4856"/>
    <w:rsid w:val="00BB4A3B"/>
    <w:rsid w:val="00BB5ED4"/>
    <w:rsid w:val="00BB7406"/>
    <w:rsid w:val="00BC1A0E"/>
    <w:rsid w:val="00BC1AA0"/>
    <w:rsid w:val="00BC2495"/>
    <w:rsid w:val="00BC2517"/>
    <w:rsid w:val="00BC3038"/>
    <w:rsid w:val="00BC314A"/>
    <w:rsid w:val="00BC7EB9"/>
    <w:rsid w:val="00BD2643"/>
    <w:rsid w:val="00BD29C1"/>
    <w:rsid w:val="00BD56B1"/>
    <w:rsid w:val="00BD62AE"/>
    <w:rsid w:val="00BD6558"/>
    <w:rsid w:val="00BE22FF"/>
    <w:rsid w:val="00BE564A"/>
    <w:rsid w:val="00BE5A55"/>
    <w:rsid w:val="00BE5D7B"/>
    <w:rsid w:val="00BF0B93"/>
    <w:rsid w:val="00BF275A"/>
    <w:rsid w:val="00BF2AD7"/>
    <w:rsid w:val="00BF2F76"/>
    <w:rsid w:val="00BF3022"/>
    <w:rsid w:val="00BF3214"/>
    <w:rsid w:val="00BF5500"/>
    <w:rsid w:val="00BF5540"/>
    <w:rsid w:val="00BF5573"/>
    <w:rsid w:val="00BF598C"/>
    <w:rsid w:val="00BF6077"/>
    <w:rsid w:val="00C00108"/>
    <w:rsid w:val="00C00CD9"/>
    <w:rsid w:val="00C012E0"/>
    <w:rsid w:val="00C01E47"/>
    <w:rsid w:val="00C036BC"/>
    <w:rsid w:val="00C0574C"/>
    <w:rsid w:val="00C10A06"/>
    <w:rsid w:val="00C10BB6"/>
    <w:rsid w:val="00C15867"/>
    <w:rsid w:val="00C15E6A"/>
    <w:rsid w:val="00C16382"/>
    <w:rsid w:val="00C22277"/>
    <w:rsid w:val="00C22398"/>
    <w:rsid w:val="00C2296D"/>
    <w:rsid w:val="00C22F85"/>
    <w:rsid w:val="00C23155"/>
    <w:rsid w:val="00C23346"/>
    <w:rsid w:val="00C249D4"/>
    <w:rsid w:val="00C2529D"/>
    <w:rsid w:val="00C26636"/>
    <w:rsid w:val="00C305A4"/>
    <w:rsid w:val="00C3213E"/>
    <w:rsid w:val="00C3213F"/>
    <w:rsid w:val="00C32D2B"/>
    <w:rsid w:val="00C3756E"/>
    <w:rsid w:val="00C40C41"/>
    <w:rsid w:val="00C41C73"/>
    <w:rsid w:val="00C42C61"/>
    <w:rsid w:val="00C434ED"/>
    <w:rsid w:val="00C45885"/>
    <w:rsid w:val="00C46BCF"/>
    <w:rsid w:val="00C50F22"/>
    <w:rsid w:val="00C51A49"/>
    <w:rsid w:val="00C51D85"/>
    <w:rsid w:val="00C51E23"/>
    <w:rsid w:val="00C53710"/>
    <w:rsid w:val="00C5421B"/>
    <w:rsid w:val="00C54863"/>
    <w:rsid w:val="00C5604F"/>
    <w:rsid w:val="00C57971"/>
    <w:rsid w:val="00C65BD7"/>
    <w:rsid w:val="00C65C16"/>
    <w:rsid w:val="00C700BD"/>
    <w:rsid w:val="00C7286A"/>
    <w:rsid w:val="00C72FF7"/>
    <w:rsid w:val="00C76334"/>
    <w:rsid w:val="00C76BA4"/>
    <w:rsid w:val="00C83A48"/>
    <w:rsid w:val="00C84E74"/>
    <w:rsid w:val="00C85865"/>
    <w:rsid w:val="00C85B49"/>
    <w:rsid w:val="00C85E85"/>
    <w:rsid w:val="00C90F15"/>
    <w:rsid w:val="00C91278"/>
    <w:rsid w:val="00C912E9"/>
    <w:rsid w:val="00C927C8"/>
    <w:rsid w:val="00CA2EAE"/>
    <w:rsid w:val="00CA4AC1"/>
    <w:rsid w:val="00CA59FB"/>
    <w:rsid w:val="00CA651A"/>
    <w:rsid w:val="00CB0316"/>
    <w:rsid w:val="00CB0B11"/>
    <w:rsid w:val="00CB426A"/>
    <w:rsid w:val="00CB5354"/>
    <w:rsid w:val="00CB72F7"/>
    <w:rsid w:val="00CC3C9E"/>
    <w:rsid w:val="00CC4237"/>
    <w:rsid w:val="00CC6A14"/>
    <w:rsid w:val="00CC70A3"/>
    <w:rsid w:val="00CD09FA"/>
    <w:rsid w:val="00CD2C72"/>
    <w:rsid w:val="00CD4442"/>
    <w:rsid w:val="00CD4A8B"/>
    <w:rsid w:val="00CD53C3"/>
    <w:rsid w:val="00CD55CF"/>
    <w:rsid w:val="00CD574E"/>
    <w:rsid w:val="00CD7295"/>
    <w:rsid w:val="00CE4C22"/>
    <w:rsid w:val="00CE76E5"/>
    <w:rsid w:val="00CF252E"/>
    <w:rsid w:val="00CF3D0A"/>
    <w:rsid w:val="00CF41EC"/>
    <w:rsid w:val="00CF5D04"/>
    <w:rsid w:val="00CF6E66"/>
    <w:rsid w:val="00CF73A3"/>
    <w:rsid w:val="00D04DE4"/>
    <w:rsid w:val="00D0583B"/>
    <w:rsid w:val="00D063F1"/>
    <w:rsid w:val="00D11D1A"/>
    <w:rsid w:val="00D12A4B"/>
    <w:rsid w:val="00D134C1"/>
    <w:rsid w:val="00D142AA"/>
    <w:rsid w:val="00D14F22"/>
    <w:rsid w:val="00D1656D"/>
    <w:rsid w:val="00D20ED7"/>
    <w:rsid w:val="00D333BD"/>
    <w:rsid w:val="00D339AB"/>
    <w:rsid w:val="00D33F8D"/>
    <w:rsid w:val="00D35EF4"/>
    <w:rsid w:val="00D3731C"/>
    <w:rsid w:val="00D378D4"/>
    <w:rsid w:val="00D402F3"/>
    <w:rsid w:val="00D40F1A"/>
    <w:rsid w:val="00D42466"/>
    <w:rsid w:val="00D47360"/>
    <w:rsid w:val="00D4741C"/>
    <w:rsid w:val="00D51BF6"/>
    <w:rsid w:val="00D52B90"/>
    <w:rsid w:val="00D530F4"/>
    <w:rsid w:val="00D55563"/>
    <w:rsid w:val="00D57918"/>
    <w:rsid w:val="00D64E3E"/>
    <w:rsid w:val="00D66B97"/>
    <w:rsid w:val="00D67C87"/>
    <w:rsid w:val="00D70B2C"/>
    <w:rsid w:val="00D7154F"/>
    <w:rsid w:val="00D73DC6"/>
    <w:rsid w:val="00D73FFA"/>
    <w:rsid w:val="00D742C8"/>
    <w:rsid w:val="00D74C1A"/>
    <w:rsid w:val="00D754C1"/>
    <w:rsid w:val="00D76F34"/>
    <w:rsid w:val="00D77393"/>
    <w:rsid w:val="00D77A35"/>
    <w:rsid w:val="00D81B3E"/>
    <w:rsid w:val="00D83567"/>
    <w:rsid w:val="00D83E33"/>
    <w:rsid w:val="00D90C70"/>
    <w:rsid w:val="00D90E49"/>
    <w:rsid w:val="00D93356"/>
    <w:rsid w:val="00D95CD7"/>
    <w:rsid w:val="00D96ADD"/>
    <w:rsid w:val="00D96ADE"/>
    <w:rsid w:val="00D976E6"/>
    <w:rsid w:val="00DA0CE2"/>
    <w:rsid w:val="00DA1CF0"/>
    <w:rsid w:val="00DA21F9"/>
    <w:rsid w:val="00DA2387"/>
    <w:rsid w:val="00DA23F6"/>
    <w:rsid w:val="00DA34E2"/>
    <w:rsid w:val="00DA3D71"/>
    <w:rsid w:val="00DA5C43"/>
    <w:rsid w:val="00DB1298"/>
    <w:rsid w:val="00DB145E"/>
    <w:rsid w:val="00DB4521"/>
    <w:rsid w:val="00DC07C8"/>
    <w:rsid w:val="00DC21E5"/>
    <w:rsid w:val="00DC2B39"/>
    <w:rsid w:val="00DC4111"/>
    <w:rsid w:val="00DC4938"/>
    <w:rsid w:val="00DC6374"/>
    <w:rsid w:val="00DC6A10"/>
    <w:rsid w:val="00DC7E4C"/>
    <w:rsid w:val="00DD203C"/>
    <w:rsid w:val="00DE1448"/>
    <w:rsid w:val="00DE657E"/>
    <w:rsid w:val="00DE7FE7"/>
    <w:rsid w:val="00DF02AA"/>
    <w:rsid w:val="00DF1DE6"/>
    <w:rsid w:val="00DF28C6"/>
    <w:rsid w:val="00DF3E1C"/>
    <w:rsid w:val="00DF43CA"/>
    <w:rsid w:val="00DF4704"/>
    <w:rsid w:val="00DF47AC"/>
    <w:rsid w:val="00E00B40"/>
    <w:rsid w:val="00E024AA"/>
    <w:rsid w:val="00E03B76"/>
    <w:rsid w:val="00E04794"/>
    <w:rsid w:val="00E0603C"/>
    <w:rsid w:val="00E10BBC"/>
    <w:rsid w:val="00E12C46"/>
    <w:rsid w:val="00E12E4C"/>
    <w:rsid w:val="00E136BE"/>
    <w:rsid w:val="00E13736"/>
    <w:rsid w:val="00E13D2B"/>
    <w:rsid w:val="00E15C77"/>
    <w:rsid w:val="00E22CB0"/>
    <w:rsid w:val="00E24E7E"/>
    <w:rsid w:val="00E250F1"/>
    <w:rsid w:val="00E320C2"/>
    <w:rsid w:val="00E3550D"/>
    <w:rsid w:val="00E36D2F"/>
    <w:rsid w:val="00E37D14"/>
    <w:rsid w:val="00E37E80"/>
    <w:rsid w:val="00E37E9B"/>
    <w:rsid w:val="00E436BB"/>
    <w:rsid w:val="00E43A53"/>
    <w:rsid w:val="00E43C43"/>
    <w:rsid w:val="00E47518"/>
    <w:rsid w:val="00E52838"/>
    <w:rsid w:val="00E53645"/>
    <w:rsid w:val="00E57E45"/>
    <w:rsid w:val="00E614E0"/>
    <w:rsid w:val="00E619D3"/>
    <w:rsid w:val="00E61D30"/>
    <w:rsid w:val="00E62E6A"/>
    <w:rsid w:val="00E6397C"/>
    <w:rsid w:val="00E63E92"/>
    <w:rsid w:val="00E64B17"/>
    <w:rsid w:val="00E6505A"/>
    <w:rsid w:val="00E655E5"/>
    <w:rsid w:val="00E65A0C"/>
    <w:rsid w:val="00E65EEB"/>
    <w:rsid w:val="00E6658A"/>
    <w:rsid w:val="00E67DCA"/>
    <w:rsid w:val="00E70856"/>
    <w:rsid w:val="00E71440"/>
    <w:rsid w:val="00E71846"/>
    <w:rsid w:val="00E73F7F"/>
    <w:rsid w:val="00E75295"/>
    <w:rsid w:val="00E753E8"/>
    <w:rsid w:val="00E82868"/>
    <w:rsid w:val="00E82D80"/>
    <w:rsid w:val="00E8460A"/>
    <w:rsid w:val="00E85409"/>
    <w:rsid w:val="00E85F4A"/>
    <w:rsid w:val="00E90C5E"/>
    <w:rsid w:val="00E921D9"/>
    <w:rsid w:val="00E9682F"/>
    <w:rsid w:val="00EA1DC5"/>
    <w:rsid w:val="00EA429F"/>
    <w:rsid w:val="00EA4F9E"/>
    <w:rsid w:val="00EA51B1"/>
    <w:rsid w:val="00EA5C4F"/>
    <w:rsid w:val="00EA63CA"/>
    <w:rsid w:val="00EA6D3B"/>
    <w:rsid w:val="00EA6E39"/>
    <w:rsid w:val="00EA7C8F"/>
    <w:rsid w:val="00EB0045"/>
    <w:rsid w:val="00EB00AD"/>
    <w:rsid w:val="00EB136C"/>
    <w:rsid w:val="00EB33F4"/>
    <w:rsid w:val="00EB39C3"/>
    <w:rsid w:val="00EB480E"/>
    <w:rsid w:val="00EB5EC6"/>
    <w:rsid w:val="00EB73FC"/>
    <w:rsid w:val="00EB7FC9"/>
    <w:rsid w:val="00EC0F04"/>
    <w:rsid w:val="00ED0786"/>
    <w:rsid w:val="00ED27E8"/>
    <w:rsid w:val="00ED2DF5"/>
    <w:rsid w:val="00ED2E54"/>
    <w:rsid w:val="00ED2FE7"/>
    <w:rsid w:val="00ED3D5D"/>
    <w:rsid w:val="00ED52F7"/>
    <w:rsid w:val="00ED55D0"/>
    <w:rsid w:val="00ED7137"/>
    <w:rsid w:val="00ED73A9"/>
    <w:rsid w:val="00ED79D2"/>
    <w:rsid w:val="00EE1D46"/>
    <w:rsid w:val="00EE1ECB"/>
    <w:rsid w:val="00EE23C4"/>
    <w:rsid w:val="00EE26F0"/>
    <w:rsid w:val="00EE5A57"/>
    <w:rsid w:val="00EF06EA"/>
    <w:rsid w:val="00EF18F2"/>
    <w:rsid w:val="00EF4B5C"/>
    <w:rsid w:val="00F02A65"/>
    <w:rsid w:val="00F07604"/>
    <w:rsid w:val="00F11B9F"/>
    <w:rsid w:val="00F1304D"/>
    <w:rsid w:val="00F178EA"/>
    <w:rsid w:val="00F21088"/>
    <w:rsid w:val="00F230CC"/>
    <w:rsid w:val="00F23112"/>
    <w:rsid w:val="00F254B5"/>
    <w:rsid w:val="00F26C1E"/>
    <w:rsid w:val="00F279A7"/>
    <w:rsid w:val="00F30A30"/>
    <w:rsid w:val="00F327E7"/>
    <w:rsid w:val="00F35746"/>
    <w:rsid w:val="00F35AAA"/>
    <w:rsid w:val="00F36263"/>
    <w:rsid w:val="00F37413"/>
    <w:rsid w:val="00F4036B"/>
    <w:rsid w:val="00F4104B"/>
    <w:rsid w:val="00F43AEA"/>
    <w:rsid w:val="00F447C7"/>
    <w:rsid w:val="00F459B4"/>
    <w:rsid w:val="00F46C02"/>
    <w:rsid w:val="00F46F98"/>
    <w:rsid w:val="00F5180A"/>
    <w:rsid w:val="00F5211B"/>
    <w:rsid w:val="00F53540"/>
    <w:rsid w:val="00F53E2D"/>
    <w:rsid w:val="00F554A9"/>
    <w:rsid w:val="00F56704"/>
    <w:rsid w:val="00F61E38"/>
    <w:rsid w:val="00F6471A"/>
    <w:rsid w:val="00F716FD"/>
    <w:rsid w:val="00F7578F"/>
    <w:rsid w:val="00F77042"/>
    <w:rsid w:val="00F77AAE"/>
    <w:rsid w:val="00F80355"/>
    <w:rsid w:val="00F803A1"/>
    <w:rsid w:val="00F8050B"/>
    <w:rsid w:val="00F812B9"/>
    <w:rsid w:val="00F84AD8"/>
    <w:rsid w:val="00F87C43"/>
    <w:rsid w:val="00F90009"/>
    <w:rsid w:val="00F92191"/>
    <w:rsid w:val="00F93E44"/>
    <w:rsid w:val="00F93F1C"/>
    <w:rsid w:val="00F947C7"/>
    <w:rsid w:val="00FA3864"/>
    <w:rsid w:val="00FA3A39"/>
    <w:rsid w:val="00FA5722"/>
    <w:rsid w:val="00FA57B5"/>
    <w:rsid w:val="00FA6BFF"/>
    <w:rsid w:val="00FA72D4"/>
    <w:rsid w:val="00FB0C81"/>
    <w:rsid w:val="00FB1691"/>
    <w:rsid w:val="00FB2652"/>
    <w:rsid w:val="00FB4088"/>
    <w:rsid w:val="00FB4E6F"/>
    <w:rsid w:val="00FB59BC"/>
    <w:rsid w:val="00FB5CD9"/>
    <w:rsid w:val="00FC2200"/>
    <w:rsid w:val="00FC2540"/>
    <w:rsid w:val="00FC264B"/>
    <w:rsid w:val="00FC56BC"/>
    <w:rsid w:val="00FD06B9"/>
    <w:rsid w:val="00FD0BF5"/>
    <w:rsid w:val="00FD0DAB"/>
    <w:rsid w:val="00FD1E53"/>
    <w:rsid w:val="00FD2DD0"/>
    <w:rsid w:val="00FE3987"/>
    <w:rsid w:val="00FE3AEC"/>
    <w:rsid w:val="00FE7D26"/>
    <w:rsid w:val="00FF0204"/>
    <w:rsid w:val="00FF0609"/>
    <w:rsid w:val="00FF3AED"/>
    <w:rsid w:val="00FF3E39"/>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9E07B"/>
  <w15:docId w15:val="{417293E8-2D5A-452B-AEF9-D8D5FF8D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customStyle="1" w:styleId="ui-provider">
    <w:name w:val="ui-provider"/>
    <w:basedOn w:val="DefaultParagraphFont"/>
    <w:rsid w:val="003D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495926550">
      <w:bodyDiv w:val="1"/>
      <w:marLeft w:val="0"/>
      <w:marRight w:val="0"/>
      <w:marTop w:val="0"/>
      <w:marBottom w:val="0"/>
      <w:divBdr>
        <w:top w:val="none" w:sz="0" w:space="0" w:color="auto"/>
        <w:left w:val="none" w:sz="0" w:space="0" w:color="auto"/>
        <w:bottom w:val="none" w:sz="0" w:space="0" w:color="auto"/>
        <w:right w:val="none" w:sz="0" w:space="0" w:color="auto"/>
      </w:divBdr>
    </w:div>
    <w:div w:id="648438057">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504051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759915710">
      <w:bodyDiv w:val="1"/>
      <w:marLeft w:val="0"/>
      <w:marRight w:val="0"/>
      <w:marTop w:val="0"/>
      <w:marBottom w:val="0"/>
      <w:divBdr>
        <w:top w:val="none" w:sz="0" w:space="0" w:color="auto"/>
        <w:left w:val="none" w:sz="0" w:space="0" w:color="auto"/>
        <w:bottom w:val="none" w:sz="0" w:space="0" w:color="auto"/>
        <w:right w:val="none" w:sz="0" w:space="0" w:color="auto"/>
      </w:divBdr>
    </w:div>
    <w:div w:id="864712584">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026710955">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11112">
      <w:bodyDiv w:val="1"/>
      <w:marLeft w:val="0"/>
      <w:marRight w:val="0"/>
      <w:marTop w:val="0"/>
      <w:marBottom w:val="0"/>
      <w:divBdr>
        <w:top w:val="none" w:sz="0" w:space="0" w:color="auto"/>
        <w:left w:val="none" w:sz="0" w:space="0" w:color="auto"/>
        <w:bottom w:val="none" w:sz="0" w:space="0" w:color="auto"/>
        <w:right w:val="none" w:sz="0" w:space="0" w:color="auto"/>
      </w:divBdr>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 w:id="21414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65E1DB2-BC85-DB4F-9D3A-CE096C0306E7}"/>
</file>

<file path=customXml/itemProps4.xml><?xml version="1.0" encoding="utf-8"?>
<ds:datastoreItem xmlns:ds="http://schemas.openxmlformats.org/officeDocument/2006/customXml" ds:itemID="{A03513EE-17C5-4527-A943-6A7895F0530E}"/>
</file>

<file path=docProps/app.xml><?xml version="1.0" encoding="utf-8"?>
<Properties xmlns="http://schemas.openxmlformats.org/officeDocument/2006/extended-properties" xmlns:vt="http://schemas.openxmlformats.org/officeDocument/2006/docPropsVTypes">
  <Template>Eec93G</Template>
  <TotalTime>17</TotalTime>
  <Pages>7</Pages>
  <Words>3068</Words>
  <Characters>17491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Amendements au programme de travail de la Banque Mondiale pour l'année 2023</vt:lpstr>
    </vt:vector>
  </TitlesOfParts>
  <Company>UNMFS</Company>
  <LinksUpToDate>false</LinksUpToDate>
  <CharactersWithSpaces>20518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la Banque Mondiale pour l'année 2023 (part I)</dc:title>
  <dc:subject/>
  <dc:creator>Kaleen  McNamara</dc:creator>
  <cp:keywords>93rd Excom</cp:keywords>
  <cp:lastModifiedBy>Sonia Braham</cp:lastModifiedBy>
  <cp:revision>4</cp:revision>
  <cp:lastPrinted>2001-05-26T19:40:00Z</cp:lastPrinted>
  <dcterms:created xsi:type="dcterms:W3CDTF">2023-11-20T22:42:00Z</dcterms:created>
  <dcterms:modified xsi:type="dcterms:W3CDTF">2023-11-21T15:28:00Z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UNEP/OzL.Pro/ExCom/93/38</vt:lpwstr>
  </property>
  <property fmtid="{D5CDD505-2E9C-101B-9397-08002B2CF9AE}" pid="3" name="Revision date">
    <vt:lpwstr>20/11/2023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