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07" w:type="dxa"/>
        <w:tblInd w:w="-432" w:type="dxa"/>
        <w:tblLayout w:type="fixed"/>
        <w:tblLook w:val="0000" w:firstRow="0" w:lastRow="0" w:firstColumn="0" w:lastColumn="0" w:noHBand="0" w:noVBand="0"/>
      </w:tblPr>
      <w:tblGrid>
        <w:gridCol w:w="1887"/>
        <w:gridCol w:w="4035"/>
        <w:gridCol w:w="4185"/>
      </w:tblGrid>
      <w:tr w:rsidR="0087455A" w:rsidRPr="00442D0B" w14:paraId="10FD9FD7" w14:textId="77777777" w:rsidTr="00324149">
        <w:trPr>
          <w:trHeight w:val="714"/>
        </w:trPr>
        <w:tc>
          <w:tcPr>
            <w:tcW w:w="5922" w:type="dxa"/>
            <w:gridSpan w:val="2"/>
            <w:tcBorders>
              <w:bottom w:val="single" w:sz="18" w:space="0" w:color="auto"/>
            </w:tcBorders>
          </w:tcPr>
          <w:p w14:paraId="318F61C8" w14:textId="77777777" w:rsidR="0087455A" w:rsidRPr="00442D0B" w:rsidRDefault="0024162E">
            <w:pPr>
              <w:rPr>
                <w:rFonts w:ascii="Univers" w:hAnsi="Univers"/>
                <w:b/>
                <w:noProof/>
                <w:sz w:val="28"/>
                <w:szCs w:val="28"/>
                <w:lang w:val="es-ES"/>
              </w:rPr>
            </w:pPr>
            <w:r w:rsidRPr="00442D0B">
              <w:rPr>
                <w:rFonts w:ascii="Univers" w:hAnsi="Univers"/>
                <w:b/>
                <w:noProof/>
                <w:sz w:val="28"/>
                <w:szCs w:val="28"/>
                <w:lang w:val="es-ES"/>
              </w:rPr>
              <w:t>NACIONES</w:t>
            </w:r>
          </w:p>
          <w:p w14:paraId="64A70BE6" w14:textId="77777777" w:rsidR="0087455A" w:rsidRPr="00442D0B" w:rsidRDefault="0024162E">
            <w:pPr>
              <w:rPr>
                <w:rFonts w:ascii="Univers" w:hAnsi="Univers"/>
                <w:b/>
                <w:noProof/>
                <w:sz w:val="28"/>
                <w:szCs w:val="28"/>
                <w:lang w:val="es-ES"/>
              </w:rPr>
            </w:pPr>
            <w:r w:rsidRPr="00442D0B">
              <w:rPr>
                <w:rFonts w:ascii="Univers" w:hAnsi="Univers"/>
                <w:b/>
                <w:noProof/>
                <w:sz w:val="28"/>
                <w:szCs w:val="28"/>
                <w:lang w:val="es-ES"/>
              </w:rPr>
              <w:t>UNIDAS</w:t>
            </w:r>
          </w:p>
        </w:tc>
        <w:tc>
          <w:tcPr>
            <w:tcW w:w="4185" w:type="dxa"/>
            <w:tcBorders>
              <w:bottom w:val="single" w:sz="18" w:space="0" w:color="auto"/>
            </w:tcBorders>
          </w:tcPr>
          <w:p w14:paraId="77805303" w14:textId="77777777" w:rsidR="0087455A" w:rsidRPr="00442D0B" w:rsidRDefault="0024162E">
            <w:pPr>
              <w:jc w:val="right"/>
              <w:rPr>
                <w:rFonts w:asciiTheme="minorBidi" w:hAnsiTheme="minorBidi" w:cstheme="minorBidi"/>
                <w:noProof/>
                <w:sz w:val="52"/>
                <w:szCs w:val="52"/>
                <w:lang w:val="es-ES"/>
              </w:rPr>
            </w:pPr>
            <w:r w:rsidRPr="00442D0B">
              <w:rPr>
                <w:rFonts w:asciiTheme="minorBidi" w:hAnsiTheme="minorBidi" w:cstheme="minorBidi"/>
                <w:b/>
                <w:noProof/>
                <w:sz w:val="72"/>
                <w:lang w:val="es-ES"/>
              </w:rPr>
              <w:t>EP</w:t>
            </w:r>
          </w:p>
        </w:tc>
      </w:tr>
      <w:tr w:rsidR="0087455A" w:rsidRPr="00442D0B" w14:paraId="081E7AB3" w14:textId="77777777" w:rsidTr="003241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5"/>
        </w:trPr>
        <w:tc>
          <w:tcPr>
            <w:tcW w:w="1887" w:type="dxa"/>
            <w:tcBorders>
              <w:top w:val="nil"/>
              <w:left w:val="nil"/>
              <w:bottom w:val="single" w:sz="36" w:space="0" w:color="auto"/>
              <w:right w:val="nil"/>
            </w:tcBorders>
          </w:tcPr>
          <w:p w14:paraId="6CE9B76C" w14:textId="024A86B3" w:rsidR="0087455A" w:rsidRPr="00442D0B" w:rsidRDefault="00442D0B">
            <w:pPr>
              <w:spacing w:before="120"/>
              <w:rPr>
                <w:noProof/>
                <w:lang w:val="es-ES"/>
              </w:rPr>
            </w:pPr>
            <w:r w:rsidRPr="00442D0B">
              <w:rPr>
                <w:noProof/>
                <w:lang w:val="en-CA" w:eastAsia="en-CA"/>
              </w:rPr>
              <w:drawing>
                <wp:anchor distT="0" distB="0" distL="114300" distR="114300" simplePos="0" relativeHeight="251661312" behindDoc="1" locked="0" layoutInCell="0" allowOverlap="1" wp14:anchorId="71158F5F" wp14:editId="4CFB1F6D">
                  <wp:simplePos x="0" y="0"/>
                  <wp:positionH relativeFrom="column">
                    <wp:posOffset>205740</wp:posOffset>
                  </wp:positionH>
                  <wp:positionV relativeFrom="paragraph">
                    <wp:posOffset>83820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Pr="00442D0B">
              <w:rPr>
                <w:noProof/>
                <w:lang w:val="en-CA" w:eastAsia="en-CA"/>
              </w:rPr>
              <w:drawing>
                <wp:anchor distT="0" distB="0" distL="114300" distR="114300" simplePos="0" relativeHeight="251660288" behindDoc="0" locked="0" layoutInCell="1" allowOverlap="1" wp14:anchorId="0A24EC51" wp14:editId="001E29F1">
                  <wp:simplePos x="0" y="0"/>
                  <wp:positionH relativeFrom="column">
                    <wp:posOffset>257175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034" w:type="dxa"/>
            <w:tcBorders>
              <w:top w:val="nil"/>
              <w:left w:val="nil"/>
              <w:bottom w:val="single" w:sz="36" w:space="0" w:color="auto"/>
              <w:right w:val="nil"/>
            </w:tcBorders>
          </w:tcPr>
          <w:p w14:paraId="7E8C1DCF" w14:textId="77777777" w:rsidR="00DC3B82" w:rsidRDefault="00DC3B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lang w:val="es-ES"/>
              </w:rPr>
            </w:pPr>
          </w:p>
          <w:p w14:paraId="5DD26FF5" w14:textId="59A087F1" w:rsidR="0087455A" w:rsidRPr="00442D0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lang w:val="es-ES"/>
              </w:rPr>
            </w:pPr>
            <w:r w:rsidRPr="00442D0B">
              <w:rPr>
                <w:rFonts w:ascii="Univers" w:hAnsi="Univers"/>
                <w:b/>
                <w:noProof/>
                <w:sz w:val="32"/>
                <w:lang w:val="es-ES"/>
              </w:rPr>
              <w:t>Programa de las</w:t>
            </w:r>
          </w:p>
          <w:p w14:paraId="6D1E046F" w14:textId="77777777" w:rsidR="0087455A" w:rsidRPr="00442D0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lang w:val="es-ES"/>
              </w:rPr>
            </w:pPr>
            <w:r w:rsidRPr="00442D0B">
              <w:rPr>
                <w:rFonts w:ascii="Univers" w:hAnsi="Univers"/>
                <w:b/>
                <w:noProof/>
                <w:sz w:val="32"/>
                <w:lang w:val="es-ES"/>
              </w:rPr>
              <w:t>Naciones Unidas</w:t>
            </w:r>
          </w:p>
          <w:p w14:paraId="339D0EE3" w14:textId="77777777" w:rsidR="0087455A" w:rsidRPr="00442D0B"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noProof/>
                <w:sz w:val="32"/>
                <w:lang w:val="es-ES"/>
              </w:rPr>
            </w:pPr>
            <w:r w:rsidRPr="00442D0B">
              <w:rPr>
                <w:rFonts w:ascii="Univers" w:hAnsi="Univers"/>
                <w:b/>
                <w:noProof/>
                <w:sz w:val="32"/>
                <w:lang w:val="es-ES"/>
              </w:rPr>
              <w:t>para el Medio Ambiente</w:t>
            </w:r>
          </w:p>
          <w:p w14:paraId="2B50D7FC" w14:textId="77777777" w:rsidR="0087455A" w:rsidRPr="00442D0B"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noProof/>
                <w:sz w:val="32"/>
                <w:lang w:val="es-ES"/>
              </w:rPr>
            </w:pPr>
          </w:p>
          <w:p w14:paraId="577A96E4" w14:textId="77777777" w:rsidR="0087455A" w:rsidRPr="00442D0B" w:rsidRDefault="0087455A">
            <w:pPr>
              <w:spacing w:before="720"/>
              <w:ind w:left="158"/>
              <w:rPr>
                <w:noProof/>
                <w:lang w:val="es-ES"/>
              </w:rPr>
            </w:pPr>
          </w:p>
        </w:tc>
        <w:tc>
          <w:tcPr>
            <w:tcW w:w="4185" w:type="dxa"/>
            <w:tcBorders>
              <w:top w:val="nil"/>
              <w:left w:val="nil"/>
              <w:bottom w:val="single" w:sz="36" w:space="0" w:color="auto"/>
              <w:right w:val="nil"/>
            </w:tcBorders>
          </w:tcPr>
          <w:p w14:paraId="74CDA55F" w14:textId="77777777" w:rsidR="00DC3B82" w:rsidRDefault="00DC3B82">
            <w:pPr>
              <w:rPr>
                <w:noProof/>
                <w:lang w:val="es-ES"/>
              </w:rPr>
            </w:pPr>
          </w:p>
          <w:p w14:paraId="133A847B" w14:textId="606098AA" w:rsidR="0087455A" w:rsidRPr="00442D0B" w:rsidRDefault="0024162E">
            <w:pPr>
              <w:rPr>
                <w:noProof/>
                <w:lang w:val="es-ES"/>
              </w:rPr>
            </w:pPr>
            <w:r w:rsidRPr="00442D0B">
              <w:rPr>
                <w:noProof/>
                <w:lang w:val="es-ES"/>
              </w:rPr>
              <w:t>Distr.</w:t>
            </w:r>
          </w:p>
          <w:p w14:paraId="46F922E6" w14:textId="77777777" w:rsidR="0087455A" w:rsidRPr="00442D0B" w:rsidRDefault="0024162E">
            <w:pPr>
              <w:rPr>
                <w:noProof/>
                <w:lang w:val="es-ES"/>
              </w:rPr>
            </w:pPr>
            <w:r w:rsidRPr="00442D0B">
              <w:rPr>
                <w:noProof/>
                <w:lang w:val="es-ES"/>
              </w:rPr>
              <w:t>GENERAL</w:t>
            </w:r>
          </w:p>
          <w:p w14:paraId="5EBC9E94" w14:textId="77777777" w:rsidR="0087455A" w:rsidRPr="00442D0B" w:rsidRDefault="0087455A">
            <w:pPr>
              <w:rPr>
                <w:noProof/>
                <w:lang w:val="es-ES"/>
              </w:rPr>
            </w:pPr>
          </w:p>
          <w:p w14:paraId="051C897B" w14:textId="3DFA0362" w:rsidR="0087455A" w:rsidRPr="00442D0B" w:rsidRDefault="0024162E">
            <w:pPr>
              <w:rPr>
                <w:noProof/>
                <w:lang w:val="es-ES"/>
              </w:rPr>
            </w:pPr>
            <w:r w:rsidRPr="00442D0B">
              <w:rPr>
                <w:noProof/>
                <w:lang w:val="es-ES"/>
              </w:rPr>
              <w:fldChar w:fldCharType="begin"/>
            </w:r>
            <w:r w:rsidRPr="00442D0B">
              <w:rPr>
                <w:noProof/>
                <w:lang w:val="es-ES"/>
              </w:rPr>
              <w:instrText xml:space="preserve"> DOCPROPERTY "Document number"  \* MERGEFORMAT </w:instrText>
            </w:r>
            <w:r w:rsidRPr="00442D0B">
              <w:rPr>
                <w:noProof/>
                <w:lang w:val="es-ES"/>
              </w:rPr>
              <w:fldChar w:fldCharType="separate"/>
            </w:r>
            <w:r w:rsidR="00324149">
              <w:rPr>
                <w:noProof/>
                <w:lang w:val="es-ES"/>
              </w:rPr>
              <w:t>UNEP/OzL.Pro/ExCom/88/3</w:t>
            </w:r>
            <w:r w:rsidRPr="00442D0B">
              <w:rPr>
                <w:noProof/>
                <w:lang w:val="es-ES"/>
              </w:rPr>
              <w:fldChar w:fldCharType="end"/>
            </w:r>
          </w:p>
          <w:p w14:paraId="32D2F4DF" w14:textId="28BDE0E4" w:rsidR="002959B4" w:rsidRPr="00442D0B" w:rsidRDefault="002959B4" w:rsidP="002959B4">
            <w:pPr>
              <w:rPr>
                <w:noProof/>
                <w:lang w:val="es-ES"/>
              </w:rPr>
            </w:pPr>
            <w:r w:rsidRPr="00442D0B">
              <w:rPr>
                <w:noProof/>
                <w:lang w:val="es-ES"/>
              </w:rPr>
              <w:fldChar w:fldCharType="begin"/>
            </w:r>
            <w:r w:rsidRPr="00442D0B">
              <w:rPr>
                <w:noProof/>
                <w:lang w:val="es-ES"/>
              </w:rPr>
              <w:instrText xml:space="preserve"> DOCPROPERTY "Revision date" \@ "d MMMM YYYY"  \* MERGEFORMAT </w:instrText>
            </w:r>
            <w:r w:rsidRPr="00442D0B">
              <w:rPr>
                <w:noProof/>
                <w:lang w:val="es-ES"/>
              </w:rPr>
              <w:fldChar w:fldCharType="separate"/>
            </w:r>
            <w:r w:rsidR="00324149">
              <w:rPr>
                <w:noProof/>
                <w:lang w:val="es-ES"/>
              </w:rPr>
              <w:t>28</w:t>
            </w:r>
            <w:r w:rsidR="00E16E67" w:rsidRPr="00442D0B">
              <w:rPr>
                <w:noProof/>
                <w:lang w:val="es-ES"/>
              </w:rPr>
              <w:t xml:space="preserve"> octubre 2021</w:t>
            </w:r>
            <w:r w:rsidRPr="00442D0B">
              <w:rPr>
                <w:noProof/>
                <w:lang w:val="es-ES"/>
              </w:rPr>
              <w:fldChar w:fldCharType="end"/>
            </w:r>
          </w:p>
          <w:p w14:paraId="6208E9E6" w14:textId="77777777" w:rsidR="00114CAA" w:rsidRPr="00442D0B" w:rsidRDefault="00114CAA">
            <w:pPr>
              <w:rPr>
                <w:caps/>
                <w:noProof/>
                <w:lang w:val="es-ES"/>
              </w:rPr>
            </w:pPr>
          </w:p>
          <w:p w14:paraId="0B02030F" w14:textId="77777777" w:rsidR="0087455A" w:rsidRPr="00442D0B" w:rsidRDefault="0024162E">
            <w:pPr>
              <w:rPr>
                <w:noProof/>
                <w:lang w:val="es-ES"/>
              </w:rPr>
            </w:pPr>
            <w:r w:rsidRPr="00442D0B">
              <w:rPr>
                <w:noProof/>
                <w:lang w:val="es-ES"/>
              </w:rPr>
              <w:t xml:space="preserve">ESPAÑOL </w:t>
            </w:r>
          </w:p>
          <w:p w14:paraId="673C1C81" w14:textId="77777777" w:rsidR="0087455A" w:rsidRPr="00442D0B" w:rsidRDefault="0024162E">
            <w:pPr>
              <w:rPr>
                <w:noProof/>
                <w:lang w:val="es-ES"/>
              </w:rPr>
            </w:pPr>
            <w:r w:rsidRPr="00442D0B">
              <w:rPr>
                <w:noProof/>
                <w:lang w:val="es-ES"/>
              </w:rPr>
              <w:t>ORIGINAL: INGLÉS</w:t>
            </w:r>
          </w:p>
        </w:tc>
      </w:tr>
    </w:tbl>
    <w:p w14:paraId="3E5F4784" w14:textId="77777777" w:rsidR="0087455A" w:rsidRPr="00442D0B" w:rsidRDefault="0024162E">
      <w:pPr>
        <w:jc w:val="left"/>
        <w:rPr>
          <w:noProof/>
          <w:lang w:val="es-ES"/>
        </w:rPr>
      </w:pPr>
      <w:r w:rsidRPr="00442D0B">
        <w:rPr>
          <w:noProof/>
          <w:lang w:val="es-ES"/>
        </w:rPr>
        <w:t>COMITÉ EJECUTIVO DEL FONDO MULTILATERAL</w:t>
      </w:r>
      <w:r w:rsidRPr="00442D0B">
        <w:rPr>
          <w:noProof/>
          <w:lang w:val="es-ES"/>
        </w:rPr>
        <w:br/>
        <w:t xml:space="preserve">  PARA LA APLICACIÓN DEL</w:t>
      </w:r>
      <w:r w:rsidRPr="00442D0B">
        <w:rPr>
          <w:noProof/>
          <w:lang w:val="es-ES"/>
        </w:rPr>
        <w:br/>
        <w:t xml:space="preserve">  PROTOCOLO DE MONTREAL</w:t>
      </w:r>
    </w:p>
    <w:p w14:paraId="684767B2" w14:textId="77777777" w:rsidR="00106F6E" w:rsidRPr="00442D0B" w:rsidRDefault="00106F6E" w:rsidP="00344EAB">
      <w:pPr>
        <w:jc w:val="left"/>
        <w:rPr>
          <w:noProof/>
          <w:lang w:val="es-ES"/>
        </w:rPr>
      </w:pPr>
      <w:r w:rsidRPr="00442D0B">
        <w:rPr>
          <w:noProof/>
          <w:lang w:val="es-ES"/>
        </w:rPr>
        <w:t xml:space="preserve">Octogésima </w:t>
      </w:r>
      <w:r w:rsidR="00344EAB" w:rsidRPr="00442D0B">
        <w:rPr>
          <w:noProof/>
          <w:lang w:val="es-ES"/>
        </w:rPr>
        <w:t>octav</w:t>
      </w:r>
      <w:r w:rsidR="002959B4" w:rsidRPr="00442D0B">
        <w:rPr>
          <w:noProof/>
          <w:lang w:val="es-ES"/>
        </w:rPr>
        <w:t>a</w:t>
      </w:r>
      <w:r w:rsidR="003863A4" w:rsidRPr="00442D0B">
        <w:rPr>
          <w:noProof/>
          <w:lang w:val="es-ES"/>
        </w:rPr>
        <w:t xml:space="preserve"> Reunión</w:t>
      </w:r>
      <w:r w:rsidR="003863A4" w:rsidRPr="00442D0B">
        <w:rPr>
          <w:noProof/>
          <w:lang w:val="es-ES"/>
        </w:rPr>
        <w:br/>
        <w:t xml:space="preserve">Montreal, </w:t>
      </w:r>
      <w:r w:rsidR="00344EAB" w:rsidRPr="00442D0B">
        <w:rPr>
          <w:noProof/>
          <w:lang w:val="es-ES"/>
        </w:rPr>
        <w:t>15 – 19 de noviembre</w:t>
      </w:r>
      <w:r w:rsidR="002959B4" w:rsidRPr="00442D0B">
        <w:rPr>
          <w:noProof/>
          <w:lang w:val="es-ES"/>
        </w:rPr>
        <w:t xml:space="preserve"> de 2021</w:t>
      </w:r>
      <w:r w:rsidR="002959B4" w:rsidRPr="00442D0B">
        <w:rPr>
          <w:rStyle w:val="FootnoteReference"/>
          <w:noProof/>
          <w:lang w:val="es-ES"/>
        </w:rPr>
        <w:footnoteReference w:id="1"/>
      </w:r>
    </w:p>
    <w:p w14:paraId="16620237" w14:textId="77777777" w:rsidR="00106F6E" w:rsidRPr="00442D0B" w:rsidRDefault="00106F6E" w:rsidP="00106F6E">
      <w:pPr>
        <w:jc w:val="left"/>
        <w:rPr>
          <w:noProof/>
          <w:lang w:val="es-ES"/>
        </w:rPr>
      </w:pPr>
    </w:p>
    <w:p w14:paraId="43909856" w14:textId="77777777" w:rsidR="0087455A" w:rsidRPr="00442D0B" w:rsidRDefault="0087455A">
      <w:pPr>
        <w:pStyle w:val="Title1"/>
        <w:rPr>
          <w:noProof/>
          <w:lang w:val="es-ES"/>
        </w:rPr>
      </w:pPr>
    </w:p>
    <w:p w14:paraId="1192185E" w14:textId="75C12486" w:rsidR="00442D0B" w:rsidRDefault="0025153D" w:rsidP="00442D0B">
      <w:pPr>
        <w:pStyle w:val="0Heading0"/>
        <w:jc w:val="center"/>
        <w:rPr>
          <w:b/>
          <w:noProof/>
          <w:lang w:val="es-ES"/>
        </w:rPr>
      </w:pPr>
      <w:r>
        <w:rPr>
          <w:b/>
          <w:noProof/>
          <w:lang w:val="es-ES"/>
        </w:rPr>
        <w:t>S</w:t>
      </w:r>
      <w:bookmarkStart w:id="0" w:name="_GoBack"/>
      <w:bookmarkEnd w:id="0"/>
      <w:r w:rsidR="00442D0B" w:rsidRPr="00442D0B">
        <w:rPr>
          <w:b/>
          <w:noProof/>
          <w:lang w:val="es-ES"/>
        </w:rPr>
        <w:t>ITUACIÓN DE LAS CONTRIBUCIONES Y LOS DESEMBOLSOS</w:t>
      </w:r>
    </w:p>
    <w:p w14:paraId="1E0C678B" w14:textId="77777777" w:rsidR="00DC3B82" w:rsidRPr="00442D0B" w:rsidRDefault="00DC3B82" w:rsidP="00442D0B">
      <w:pPr>
        <w:pStyle w:val="0Heading0"/>
        <w:jc w:val="center"/>
        <w:rPr>
          <w:b/>
          <w:bCs/>
          <w:noProof/>
          <w:lang w:val="es-ES"/>
        </w:rPr>
      </w:pPr>
    </w:p>
    <w:p w14:paraId="2CBD8FF0" w14:textId="54A04A94" w:rsidR="00442D0B" w:rsidRDefault="00442D0B" w:rsidP="00442D0B">
      <w:pPr>
        <w:pStyle w:val="0Heading0"/>
        <w:jc w:val="center"/>
        <w:rPr>
          <w:b/>
          <w:noProof/>
          <w:lang w:val="es-ES"/>
        </w:rPr>
      </w:pPr>
      <w:r w:rsidRPr="00442D0B">
        <w:rPr>
          <w:b/>
          <w:noProof/>
          <w:lang w:val="es-ES"/>
        </w:rPr>
        <w:t>Informe del Tesorero</w:t>
      </w:r>
    </w:p>
    <w:p w14:paraId="2459F49F" w14:textId="77777777" w:rsidR="00DC3B82" w:rsidRPr="00442D0B" w:rsidRDefault="00DC3B82" w:rsidP="00442D0B">
      <w:pPr>
        <w:pStyle w:val="0Heading0"/>
        <w:jc w:val="center"/>
        <w:rPr>
          <w:b/>
          <w:bCs/>
          <w:noProof/>
          <w:lang w:val="es-ES"/>
        </w:rPr>
      </w:pPr>
    </w:p>
    <w:p w14:paraId="0FF59A75" w14:textId="77777777" w:rsidR="00442D0B" w:rsidRPr="00442D0B" w:rsidRDefault="00442D0B" w:rsidP="00442D0B">
      <w:pPr>
        <w:pStyle w:val="Heading1"/>
        <w:rPr>
          <w:noProof/>
          <w:lang w:val="es-ES"/>
        </w:rPr>
      </w:pPr>
      <w:r w:rsidRPr="00442D0B">
        <w:rPr>
          <w:noProof/>
          <w:lang w:val="es-ES"/>
        </w:rPr>
        <w:t>El presente documento proporciona información sobre la situación del Fondo Multilateral</w:t>
      </w:r>
      <w:r w:rsidRPr="00442D0B">
        <w:rPr>
          <w:rStyle w:val="FootnoteReference"/>
          <w:noProof/>
          <w:lang w:val="es-ES"/>
        </w:rPr>
        <w:footnoteReference w:id="2"/>
      </w:r>
      <w:r w:rsidRPr="00442D0B">
        <w:rPr>
          <w:noProof/>
          <w:lang w:val="es-ES"/>
        </w:rPr>
        <w:t xml:space="preserve"> según lo registrado en el PNUMA a fecha de 12 de octubre de 2021. El Anexo I del presente documento contiene los siguientes cuadros:</w:t>
      </w:r>
    </w:p>
    <w:p w14:paraId="5C3331E0" w14:textId="77777777" w:rsidR="00442D0B" w:rsidRPr="00442D0B" w:rsidRDefault="00442D0B" w:rsidP="00442D0B">
      <w:pPr>
        <w:pStyle w:val="0Heading0"/>
        <w:numPr>
          <w:ilvl w:val="0"/>
          <w:numId w:val="21"/>
        </w:numPr>
        <w:tabs>
          <w:tab w:val="clear" w:pos="2500"/>
        </w:tabs>
        <w:ind w:left="1440" w:hanging="720"/>
        <w:rPr>
          <w:noProof/>
          <w:lang w:val="es-ES"/>
        </w:rPr>
      </w:pPr>
      <w:r w:rsidRPr="00442D0B">
        <w:rPr>
          <w:noProof/>
          <w:lang w:val="es-ES"/>
        </w:rPr>
        <w:t>Cuadro 1: Situación del Fondo entre 1991 y 2021</w:t>
      </w:r>
    </w:p>
    <w:p w14:paraId="330D4122"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2: Resumen de la situación de las contribuciones y otros ingresos, 1991 - 2021</w:t>
      </w:r>
    </w:p>
    <w:p w14:paraId="1E887844" w14:textId="77777777" w:rsidR="00442D0B" w:rsidRPr="00442D0B" w:rsidRDefault="00442D0B" w:rsidP="00442D0B">
      <w:pPr>
        <w:pStyle w:val="0Heading0"/>
        <w:numPr>
          <w:ilvl w:val="0"/>
          <w:numId w:val="21"/>
        </w:numPr>
        <w:tabs>
          <w:tab w:val="clear" w:pos="2500"/>
        </w:tabs>
        <w:ind w:left="1440" w:hanging="720"/>
        <w:rPr>
          <w:noProof/>
          <w:lang w:val="es-ES"/>
        </w:rPr>
      </w:pPr>
      <w:r w:rsidRPr="00442D0B">
        <w:rPr>
          <w:noProof/>
          <w:lang w:val="es-ES"/>
        </w:rPr>
        <w:t>Cuadro 3: Resumen de la situación de las contribuciones, 1991 - 2021</w:t>
      </w:r>
    </w:p>
    <w:p w14:paraId="747A840B"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4: Situación de las contribuciones para 2021 - 2023</w:t>
      </w:r>
    </w:p>
    <w:p w14:paraId="1B2894CE"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5: Situación de las Contribuciones para 2021</w:t>
      </w:r>
    </w:p>
    <w:p w14:paraId="7EE17195"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6: Situación de las contribuciones para 2018 - 2020</w:t>
      </w:r>
    </w:p>
    <w:p w14:paraId="29CF5DA9"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7: Situación de las Contribuciones para 2020</w:t>
      </w:r>
    </w:p>
    <w:p w14:paraId="1348F20A"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8: Situación de las Contribuciones para 2019</w:t>
      </w:r>
    </w:p>
    <w:p w14:paraId="707A34B5"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9: Situación de las Contribuciones para 2018</w:t>
      </w:r>
    </w:p>
    <w:p w14:paraId="1B45041C"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10: Situación de las contribuciones para 2015 - 2017</w:t>
      </w:r>
    </w:p>
    <w:p w14:paraId="41BB5F7E"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11: Situación de las Contribuciones para 2017</w:t>
      </w:r>
    </w:p>
    <w:p w14:paraId="4C4B3CE4"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12: Situación de las Contribuciones para 2016</w:t>
      </w:r>
    </w:p>
    <w:p w14:paraId="7D6BC1AE" w14:textId="77777777" w:rsidR="00442D0B" w:rsidRPr="00442D0B" w:rsidRDefault="00442D0B" w:rsidP="00442D0B">
      <w:pPr>
        <w:pStyle w:val="0Heading0"/>
        <w:numPr>
          <w:ilvl w:val="0"/>
          <w:numId w:val="21"/>
        </w:numPr>
        <w:tabs>
          <w:tab w:val="clear" w:pos="2500"/>
        </w:tabs>
        <w:ind w:left="1440" w:hanging="720"/>
        <w:jc w:val="both"/>
        <w:rPr>
          <w:noProof/>
          <w:lang w:val="es-ES"/>
        </w:rPr>
      </w:pPr>
      <w:r w:rsidRPr="00442D0B">
        <w:rPr>
          <w:noProof/>
          <w:lang w:val="es-ES"/>
        </w:rPr>
        <w:t>Cuadro 13: Situación de las Contribuciones para 2015</w:t>
      </w:r>
    </w:p>
    <w:p w14:paraId="29F21BA9" w14:textId="77777777" w:rsidR="00442D0B" w:rsidRPr="00442D0B" w:rsidRDefault="00442D0B" w:rsidP="00442D0B">
      <w:pPr>
        <w:pStyle w:val="0Heading0"/>
        <w:tabs>
          <w:tab w:val="left" w:pos="0"/>
        </w:tabs>
        <w:jc w:val="both"/>
        <w:rPr>
          <w:noProof/>
          <w:lang w:val="es-ES"/>
        </w:rPr>
      </w:pPr>
    </w:p>
    <w:p w14:paraId="481BE827" w14:textId="77777777" w:rsidR="00442D0B" w:rsidRPr="00442D0B" w:rsidRDefault="00442D0B" w:rsidP="00442D0B">
      <w:pPr>
        <w:pStyle w:val="Heading1"/>
        <w:rPr>
          <w:noProof/>
          <w:lang w:val="es-ES"/>
        </w:rPr>
      </w:pPr>
      <w:r w:rsidRPr="00442D0B">
        <w:rPr>
          <w:noProof/>
          <w:lang w:val="es-ES"/>
        </w:rPr>
        <w:t>A día de 12 de octubre de 2021, el saldo de fondos asciende a 385.240.783 $EUA en efectivo, tras tener en cuenta todos los fondos aprobados por el Comité Ejecutivo hasta la 87ª reunión inclusive.</w:t>
      </w:r>
    </w:p>
    <w:p w14:paraId="71A5FE20" w14:textId="77777777" w:rsidR="00442D0B" w:rsidRPr="00442D0B" w:rsidRDefault="00442D0B" w:rsidP="00442D0B">
      <w:pPr>
        <w:pStyle w:val="Heading1"/>
        <w:widowControl w:val="0"/>
        <w:rPr>
          <w:noProof/>
          <w:lang w:val="es-ES"/>
        </w:rPr>
      </w:pPr>
      <w:r w:rsidRPr="00442D0B">
        <w:rPr>
          <w:noProof/>
          <w:lang w:val="es-ES"/>
        </w:rPr>
        <w:lastRenderedPageBreak/>
        <w:t>Tras la decisión Ex.IV/1</w:t>
      </w:r>
      <w:r w:rsidRPr="00442D0B">
        <w:rPr>
          <w:rStyle w:val="FootnoteReference"/>
          <w:noProof/>
          <w:lang w:val="es-ES"/>
        </w:rPr>
        <w:footnoteReference w:id="3"/>
      </w:r>
      <w:r w:rsidRPr="00442D0B">
        <w:rPr>
          <w:noProof/>
          <w:lang w:val="es-ES"/>
        </w:rPr>
        <w:t xml:space="preserve"> sobre las contribuciones de 2021 al Fondo Multilateral para el trienio 2021-2023, 22 Partes adelantaron contribuciones para 2021.</w:t>
      </w:r>
    </w:p>
    <w:p w14:paraId="0813094A" w14:textId="77777777" w:rsidR="00442D0B" w:rsidRPr="00442D0B" w:rsidRDefault="00442D0B" w:rsidP="00442D0B">
      <w:pPr>
        <w:pStyle w:val="Heading1"/>
        <w:rPr>
          <w:noProof/>
          <w:lang w:val="es-ES"/>
        </w:rPr>
      </w:pPr>
      <w:r w:rsidRPr="00442D0B">
        <w:rPr>
          <w:noProof/>
          <w:lang w:val="es-ES"/>
        </w:rPr>
        <w:t>La información sobre el mecanismo de tipos de cambio fijos (FERM)</w:t>
      </w:r>
      <w:r w:rsidRPr="00442D0B">
        <w:rPr>
          <w:rStyle w:val="FootnoteReference"/>
          <w:noProof/>
          <w:lang w:val="es-ES" w:bidi="hi-IN"/>
        </w:rPr>
        <w:footnoteReference w:id="4"/>
      </w:r>
      <w:r w:rsidRPr="00442D0B">
        <w:rPr>
          <w:noProof/>
          <w:lang w:val="es-ES"/>
        </w:rPr>
        <w:t xml:space="preserve"> es la misma que la notificada en la 87ª reunión; es decir, una pérdida de 30.146.683 $EUA, teniendo en cuenta que las Partes no han tomado una decisión sobre la ampliación del FERM al trienio 2021-2023.</w:t>
      </w:r>
    </w:p>
    <w:p w14:paraId="5D581281" w14:textId="77777777" w:rsidR="00442D0B" w:rsidRPr="00442D0B" w:rsidRDefault="00442D0B" w:rsidP="00442D0B">
      <w:pPr>
        <w:autoSpaceDE w:val="0"/>
        <w:autoSpaceDN w:val="0"/>
        <w:adjustRightInd w:val="0"/>
        <w:rPr>
          <w:b/>
          <w:bCs/>
          <w:noProof/>
          <w:lang w:val="es-ES"/>
        </w:rPr>
      </w:pPr>
      <w:r w:rsidRPr="00442D0B">
        <w:rPr>
          <w:b/>
          <w:noProof/>
          <w:lang w:val="es-ES"/>
        </w:rPr>
        <w:t>Medidas sobre las contribuciones</w:t>
      </w:r>
    </w:p>
    <w:p w14:paraId="16CAC8AA" w14:textId="77777777" w:rsidR="00442D0B" w:rsidRPr="00442D0B" w:rsidRDefault="00442D0B" w:rsidP="00442D0B">
      <w:pPr>
        <w:autoSpaceDE w:val="0"/>
        <w:autoSpaceDN w:val="0"/>
        <w:adjustRightInd w:val="0"/>
        <w:rPr>
          <w:b/>
          <w:bCs/>
          <w:noProof/>
          <w:lang w:val="es-ES" w:bidi="hi-IN"/>
        </w:rPr>
      </w:pPr>
    </w:p>
    <w:p w14:paraId="7C80E783" w14:textId="77777777" w:rsidR="00442D0B" w:rsidRPr="00442D0B" w:rsidRDefault="00442D0B" w:rsidP="00442D0B">
      <w:pPr>
        <w:pStyle w:val="Heading1"/>
        <w:rPr>
          <w:noProof/>
          <w:lang w:val="es-ES"/>
        </w:rPr>
      </w:pPr>
      <w:r w:rsidRPr="00442D0B">
        <w:rPr>
          <w:noProof/>
          <w:lang w:val="es-ES"/>
        </w:rPr>
        <w:t>De conformidad con las decisiones previas de las Partes, el Tesorero envió recordatorios a las Partes con promesas pendientes al Fondo Multilateral.</w:t>
      </w:r>
      <w:r w:rsidRPr="00442D0B">
        <w:rPr>
          <w:rStyle w:val="FootnoteReference"/>
          <w:noProof/>
          <w:lang w:val="es-ES"/>
        </w:rPr>
        <w:footnoteReference w:id="5"/>
      </w:r>
      <w:r w:rsidRPr="00442D0B">
        <w:rPr>
          <w:noProof/>
          <w:lang w:val="es-ES"/>
        </w:rPr>
        <w:t xml:space="preserve"> </w:t>
      </w:r>
    </w:p>
    <w:p w14:paraId="783E90E9" w14:textId="77777777" w:rsidR="00442D0B" w:rsidRPr="00442D0B" w:rsidRDefault="00442D0B" w:rsidP="00442D0B">
      <w:pPr>
        <w:pStyle w:val="Heading1"/>
        <w:rPr>
          <w:noProof/>
          <w:lang w:val="es-ES"/>
        </w:rPr>
      </w:pPr>
      <w:r w:rsidRPr="00442D0B">
        <w:rPr>
          <w:noProof/>
          <w:lang w:val="es-ES"/>
        </w:rPr>
        <w:t>El Tesorero también envió facturas relativas a las contribuciones de 2021 al Fondo a las Partes indicadas en la decisión Ex.IV/1.</w:t>
      </w:r>
      <w:r w:rsidRPr="00442D0B">
        <w:rPr>
          <w:rStyle w:val="FootnoteReference"/>
          <w:noProof/>
          <w:lang w:val="es-ES"/>
        </w:rPr>
        <w:footnoteReference w:id="6"/>
      </w:r>
      <w:r w:rsidRPr="00442D0B">
        <w:rPr>
          <w:noProof/>
          <w:lang w:val="es-ES"/>
        </w:rPr>
        <w:t xml:space="preserve"> </w:t>
      </w:r>
    </w:p>
    <w:p w14:paraId="134A3275" w14:textId="77777777" w:rsidR="00442D0B" w:rsidRPr="00442D0B" w:rsidRDefault="00442D0B" w:rsidP="00442D0B">
      <w:pPr>
        <w:pStyle w:val="ListParagraph"/>
        <w:autoSpaceDE w:val="0"/>
        <w:autoSpaceDN w:val="0"/>
        <w:adjustRightInd w:val="0"/>
        <w:spacing w:after="240"/>
        <w:ind w:left="0"/>
        <w:rPr>
          <w:b/>
          <w:noProof/>
        </w:rPr>
      </w:pPr>
      <w:r w:rsidRPr="00442D0B">
        <w:rPr>
          <w:b/>
          <w:noProof/>
        </w:rPr>
        <w:t>Conciliación de los registros de contribuciones bilaterales</w:t>
      </w:r>
    </w:p>
    <w:p w14:paraId="207E7711" w14:textId="77777777" w:rsidR="00442D0B" w:rsidRPr="00442D0B" w:rsidRDefault="00442D0B" w:rsidP="00442D0B">
      <w:pPr>
        <w:pStyle w:val="Heading1"/>
        <w:rPr>
          <w:bCs/>
          <w:noProof/>
          <w:lang w:val="es-ES"/>
        </w:rPr>
      </w:pPr>
      <w:r w:rsidRPr="00442D0B">
        <w:rPr>
          <w:noProof/>
          <w:lang w:val="es-ES"/>
        </w:rPr>
        <w:t>En respuesta a la decisión 87/1 d),</w:t>
      </w:r>
      <w:r w:rsidRPr="00442D0B">
        <w:rPr>
          <w:rStyle w:val="FootnoteReference"/>
          <w:noProof/>
          <w:lang w:val="es-ES"/>
        </w:rPr>
        <w:footnoteReference w:id="7"/>
      </w:r>
      <w:r w:rsidRPr="00442D0B">
        <w:rPr>
          <w:noProof/>
          <w:lang w:val="es-ES"/>
        </w:rPr>
        <w:t xml:space="preserve"> el Tesorero en cooperación con la Secretaría siguió manteniendo consultas con el Gobierno de Finlandia acerca de sus contribuciones al Fondo. La conciliación con Finlandia finalizó con un acuerdo de pago en efectivo de 76.855 $EUA.</w:t>
      </w:r>
    </w:p>
    <w:p w14:paraId="2EAA825F" w14:textId="77777777" w:rsidR="00442D0B" w:rsidRPr="00442D0B" w:rsidRDefault="00442D0B" w:rsidP="00442D0B">
      <w:pPr>
        <w:pStyle w:val="0Heading0"/>
        <w:autoSpaceDE w:val="0"/>
        <w:autoSpaceDN w:val="0"/>
        <w:adjustRightInd w:val="0"/>
        <w:spacing w:after="240"/>
        <w:jc w:val="both"/>
        <w:rPr>
          <w:b/>
          <w:bCs/>
          <w:noProof/>
          <w:lang w:val="es-ES"/>
        </w:rPr>
      </w:pPr>
      <w:r w:rsidRPr="00442D0B">
        <w:rPr>
          <w:b/>
          <w:noProof/>
          <w:lang w:val="es-ES"/>
        </w:rPr>
        <w:t>Recomendaciones</w:t>
      </w:r>
    </w:p>
    <w:p w14:paraId="5E583D05" w14:textId="77777777" w:rsidR="00442D0B" w:rsidRPr="00442D0B" w:rsidRDefault="00442D0B" w:rsidP="00442D0B">
      <w:pPr>
        <w:pStyle w:val="Heading1"/>
        <w:rPr>
          <w:noProof/>
          <w:sz w:val="20"/>
          <w:szCs w:val="20"/>
          <w:lang w:val="es-ES"/>
        </w:rPr>
      </w:pPr>
      <w:r w:rsidRPr="00442D0B">
        <w:rPr>
          <w:noProof/>
          <w:lang w:val="es-ES"/>
        </w:rPr>
        <w:t>El Comité Ejecutivo puede estimar oportuno:</w:t>
      </w:r>
    </w:p>
    <w:p w14:paraId="7A29BFBB" w14:textId="77777777" w:rsidR="00442D0B" w:rsidRPr="00442D0B" w:rsidRDefault="00442D0B" w:rsidP="00442D0B">
      <w:pPr>
        <w:pStyle w:val="Heading2"/>
        <w:rPr>
          <w:noProof/>
          <w:lang w:val="es-ES"/>
        </w:rPr>
      </w:pPr>
      <w:r w:rsidRPr="00442D0B">
        <w:rPr>
          <w:noProof/>
          <w:lang w:val="es-ES"/>
        </w:rPr>
        <w:t>Tomar nota del informe del Tesorera sobre la situación de las contribuciones y los desembolsos, según figura en el Anexo I del presente documento;</w:t>
      </w:r>
    </w:p>
    <w:p w14:paraId="2EAD5DC0" w14:textId="77777777" w:rsidR="00442D0B" w:rsidRPr="00442D0B" w:rsidRDefault="00442D0B" w:rsidP="00442D0B">
      <w:pPr>
        <w:pStyle w:val="Heading2"/>
        <w:rPr>
          <w:noProof/>
          <w:lang w:val="es-ES"/>
        </w:rPr>
      </w:pPr>
      <w:r w:rsidRPr="00442D0B">
        <w:rPr>
          <w:noProof/>
          <w:lang w:val="es-ES"/>
        </w:rPr>
        <w:t>Tomar nota de la finalización del examen de las cantidades de la contribución bilateral de Finlandia registradas en el Fondo Multilateral conforme a la decisión 87/1 d); y</w:t>
      </w:r>
    </w:p>
    <w:p w14:paraId="4BF2491E" w14:textId="77777777" w:rsidR="00442D0B" w:rsidRPr="00442D0B" w:rsidRDefault="00442D0B" w:rsidP="00442D0B">
      <w:pPr>
        <w:pStyle w:val="Heading2"/>
        <w:rPr>
          <w:noProof/>
          <w:lang w:val="es-ES"/>
        </w:rPr>
      </w:pPr>
      <w:r w:rsidRPr="00442D0B">
        <w:rPr>
          <w:noProof/>
          <w:lang w:val="es-ES"/>
        </w:rPr>
        <w:t>Pedir al Director y al Tesorero que sigan en contacto con las Partes que tengan contribuciones pendientes de un trienio o más, e informen al respecto en la 90ª reunión.</w:t>
      </w:r>
    </w:p>
    <w:p w14:paraId="6422124C" w14:textId="77777777" w:rsidR="0087455A" w:rsidRPr="00442D0B" w:rsidRDefault="0087455A" w:rsidP="00442D0B">
      <w:pPr>
        <w:pStyle w:val="Title1"/>
        <w:rPr>
          <w:b w:val="0"/>
          <w:bCs/>
          <w:noProof/>
          <w:lang w:val="es-ES"/>
        </w:rPr>
      </w:pPr>
    </w:p>
    <w:sectPr w:rsidR="0087455A" w:rsidRPr="00442D0B" w:rsidSect="00442D0B">
      <w:headerReference w:type="even" r:id="rId10"/>
      <w:headerReference w:type="default" r:id="rId11"/>
      <w:footerReference w:type="even"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A7B10" w14:textId="77777777" w:rsidR="003633C1" w:rsidRDefault="003633C1">
      <w:r>
        <w:separator/>
      </w:r>
    </w:p>
  </w:endnote>
  <w:endnote w:type="continuationSeparator" w:id="0">
    <w:p w14:paraId="3415F226" w14:textId="77777777" w:rsidR="003633C1" w:rsidRDefault="00363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1927680"/>
      <w:docPartObj>
        <w:docPartGallery w:val="Page Numbers (Bottom of Page)"/>
        <w:docPartUnique/>
      </w:docPartObj>
    </w:sdtPr>
    <w:sdtEndPr>
      <w:rPr>
        <w:noProof/>
      </w:rPr>
    </w:sdtEndPr>
    <w:sdtContent>
      <w:p w14:paraId="77017AB9" w14:textId="01BBB3E8" w:rsidR="00324149" w:rsidRDefault="00324149">
        <w:pPr>
          <w:pStyle w:val="Footer"/>
          <w:jc w:val="center"/>
        </w:pPr>
        <w:r>
          <w:fldChar w:fldCharType="begin"/>
        </w:r>
        <w:r>
          <w:instrText xml:space="preserve"> PAGE   \* MERGEFORMAT </w:instrText>
        </w:r>
        <w:r>
          <w:fldChar w:fldCharType="separate"/>
        </w:r>
        <w:r w:rsidR="0025153D">
          <w:rPr>
            <w:noProof/>
          </w:rPr>
          <w:t>2</w:t>
        </w:r>
        <w:r>
          <w:rPr>
            <w:noProof/>
          </w:rPr>
          <w:fldChar w:fldCharType="end"/>
        </w:r>
      </w:p>
    </w:sdtContent>
  </w:sdt>
  <w:p w14:paraId="4ED7383A" w14:textId="77777777" w:rsidR="00324149" w:rsidRDefault="0032414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4344E82" w14:textId="5807BC6D" w:rsidR="0087455A" w:rsidRPr="00442D0B" w:rsidRDefault="00442D0B" w:rsidP="00442D0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8D8972" w14:textId="77777777" w:rsidR="003633C1" w:rsidRDefault="003633C1">
      <w:r>
        <w:separator/>
      </w:r>
    </w:p>
  </w:footnote>
  <w:footnote w:type="continuationSeparator" w:id="0">
    <w:p w14:paraId="010F664D" w14:textId="77777777" w:rsidR="003633C1" w:rsidRDefault="003633C1">
      <w:r>
        <w:continuationSeparator/>
      </w:r>
    </w:p>
  </w:footnote>
  <w:footnote w:id="1">
    <w:p w14:paraId="7D098850" w14:textId="499D745B" w:rsidR="002959B4" w:rsidRPr="00442D0B" w:rsidRDefault="002959B4">
      <w:pPr>
        <w:pStyle w:val="FootnoteText"/>
        <w:rPr>
          <w:lang w:val="es-ES"/>
        </w:rPr>
      </w:pPr>
      <w:r w:rsidRPr="00442D0B">
        <w:rPr>
          <w:rStyle w:val="FootnoteReference"/>
          <w:lang w:val="es-ES"/>
        </w:rPr>
        <w:footnoteRef/>
      </w:r>
      <w:r w:rsidRPr="00442D0B">
        <w:rPr>
          <w:lang w:val="es-ES"/>
        </w:rPr>
        <w:t xml:space="preserve"> </w:t>
      </w:r>
      <w:r w:rsidR="00064429" w:rsidRPr="00442D0B">
        <w:rPr>
          <w:lang w:val="es-ES"/>
        </w:rPr>
        <w:t xml:space="preserve">En </w:t>
      </w:r>
      <w:r w:rsidR="00344EAB" w:rsidRPr="00442D0B">
        <w:rPr>
          <w:lang w:val="es-ES"/>
        </w:rPr>
        <w:t>noviembre y diciembre</w:t>
      </w:r>
      <w:r w:rsidR="00064429" w:rsidRPr="00442D0B">
        <w:rPr>
          <w:lang w:val="es-ES"/>
        </w:rPr>
        <w:t xml:space="preserve"> de 2021 se celebrarán reuniones en línea y se llevará a cabo el proceso de aprobación entre período</w:t>
      </w:r>
      <w:r w:rsidR="00D84B6F" w:rsidRPr="00442D0B">
        <w:rPr>
          <w:lang w:val="es-ES"/>
        </w:rPr>
        <w:t xml:space="preserve">s </w:t>
      </w:r>
      <w:r w:rsidR="00064429" w:rsidRPr="00442D0B">
        <w:rPr>
          <w:lang w:val="es-ES"/>
        </w:rPr>
        <w:t>de sesiones, debido al coronavirus (COVID-19).</w:t>
      </w:r>
    </w:p>
  </w:footnote>
  <w:footnote w:id="2">
    <w:p w14:paraId="28EBF0D9" w14:textId="6B94D120" w:rsidR="00442D0B" w:rsidRDefault="00442D0B" w:rsidP="00442D0B">
      <w:pPr>
        <w:pStyle w:val="FootnoteText"/>
        <w:rPr>
          <w:lang w:val="es-ES"/>
        </w:rPr>
      </w:pPr>
      <w:r w:rsidRPr="00442D0B">
        <w:rPr>
          <w:rStyle w:val="FootnoteReference"/>
          <w:lang w:val="es-ES"/>
        </w:rPr>
        <w:footnoteRef/>
      </w:r>
      <w:r w:rsidRPr="00442D0B">
        <w:rPr>
          <w:lang w:val="es-ES"/>
        </w:rPr>
        <w:t xml:space="preserve"> El Comité Ejecutivo pidió que la explicación de la metodología y los supuestos utilizados por el Tesorero estén disponibles en la intranet (decisión 40/2 b) i)). Este registro de los supuestos y de la metodología publicados por primera vez en el documento del informe del Tesorero UNEP/OzL.Pro/ExCom/39/3/Rev.1 todavía está disponible para consulta de los miembros del Comité Ejecutivo en el área restringida del sitio web del Fondo Multilateral.</w:t>
      </w:r>
    </w:p>
    <w:p w14:paraId="4727A4BF" w14:textId="77777777" w:rsidR="00DC3B82" w:rsidRPr="00DC3B82" w:rsidRDefault="00DC3B82" w:rsidP="00442D0B">
      <w:pPr>
        <w:pStyle w:val="FootnoteText"/>
        <w:rPr>
          <w:lang w:val="es-AR"/>
        </w:rPr>
      </w:pPr>
    </w:p>
  </w:footnote>
  <w:footnote w:id="3">
    <w:p w14:paraId="7E836C5A" w14:textId="77777777" w:rsidR="00442D0B" w:rsidRPr="00442D0B" w:rsidRDefault="00442D0B" w:rsidP="00442D0B">
      <w:pPr>
        <w:pStyle w:val="FootnoteText"/>
        <w:rPr>
          <w:lang w:val="es-ES"/>
        </w:rPr>
      </w:pPr>
      <w:r w:rsidRPr="00442D0B">
        <w:rPr>
          <w:rStyle w:val="FootnoteReference"/>
          <w:lang w:val="es-ES"/>
        </w:rPr>
        <w:footnoteRef/>
      </w:r>
      <w:r w:rsidRPr="00442D0B">
        <w:rPr>
          <w:lang w:val="es-ES"/>
        </w:rPr>
        <w:t xml:space="preserve"> En la cuarta reunión extraordinaria, las Partes del Protocolo de Montreal decidieron adoptar el nivel de contribuciones indicativas de las partes indicadas en el cuadro A para 2021 de manera provisional antes de la decisión final de la Reunión de las Partes sobre un presupuesto revisado para el Fondo Multilateral para el trienio 2021–2023; y decidieron que cualesquiera contribuciones de las partes hechas antes de la decisión final sobre el presupuesto revisado para el Fondo Multilateral para el trienio 2021–2023 serán sin perjuicio del nivel global de reposición o del nivel acordado de contribuciones por las partes.</w:t>
      </w:r>
    </w:p>
  </w:footnote>
  <w:footnote w:id="4">
    <w:p w14:paraId="12E0A964" w14:textId="77777777" w:rsidR="00442D0B" w:rsidRPr="00442D0B" w:rsidRDefault="00442D0B" w:rsidP="00442D0B">
      <w:pPr>
        <w:pStyle w:val="FootnoteText"/>
        <w:rPr>
          <w:lang w:val="es-ES"/>
        </w:rPr>
      </w:pPr>
      <w:r w:rsidRPr="00442D0B">
        <w:rPr>
          <w:rStyle w:val="FootnoteReference"/>
          <w:lang w:val="es-ES"/>
        </w:rPr>
        <w:footnoteRef/>
      </w:r>
      <w:r w:rsidRPr="00442D0B">
        <w:rPr>
          <w:lang w:val="es-ES"/>
        </w:rPr>
        <w:t xml:space="preserve"> Un total de 14 Partes optaron por utilizar el FERM para el trienio 2018–2020, de conformidad con la decisión 81/1 b).</w:t>
      </w:r>
    </w:p>
  </w:footnote>
  <w:footnote w:id="5">
    <w:p w14:paraId="4FCF1BFF" w14:textId="77777777" w:rsidR="00442D0B" w:rsidRPr="00442D0B" w:rsidRDefault="00442D0B" w:rsidP="00442D0B">
      <w:pPr>
        <w:pStyle w:val="FootnoteText"/>
        <w:rPr>
          <w:lang w:val="es-ES"/>
        </w:rPr>
      </w:pPr>
      <w:r w:rsidRPr="00442D0B">
        <w:rPr>
          <w:rStyle w:val="FootnoteReference"/>
          <w:lang w:val="es-ES"/>
        </w:rPr>
        <w:footnoteRef/>
      </w:r>
      <w:r w:rsidRPr="00442D0B">
        <w:rPr>
          <w:lang w:val="es-ES"/>
        </w:rPr>
        <w:t xml:space="preserve"> En respuesta a la decisión XI/6, apartado 7 (en la que se instaba a las Partes a procurar pagar sus contribuciones lo antes posible del año civil); a la decisión XVII/41, apartado 5 (en la que se instaba a las Partes a que paguen sus contribuciones al Fondo íntegramente y lo antes posible); y a la decisión XVI/37 (en la que se instaba a determinadas Partes que nunca han pagado sus contribuciones al Fondo o lo han hecho por un importe inferior a su contribución, a hacerlo lo antes posible).</w:t>
      </w:r>
    </w:p>
  </w:footnote>
  <w:footnote w:id="6">
    <w:p w14:paraId="5771E817" w14:textId="77777777" w:rsidR="00442D0B" w:rsidRPr="00442D0B" w:rsidRDefault="00442D0B" w:rsidP="00442D0B">
      <w:pPr>
        <w:pStyle w:val="FootnoteText"/>
        <w:rPr>
          <w:lang w:val="es-ES"/>
        </w:rPr>
      </w:pPr>
      <w:r w:rsidRPr="00442D0B">
        <w:rPr>
          <w:rStyle w:val="FootnoteReference"/>
          <w:lang w:val="es-ES"/>
        </w:rPr>
        <w:footnoteRef/>
      </w:r>
      <w:r w:rsidRPr="00442D0B">
        <w:rPr>
          <w:lang w:val="es-ES"/>
        </w:rPr>
        <w:t xml:space="preserve"> Australia; Austria; Bélgica; Bulgaria; Croacia; Chipre; República Checa; Dinamarca; Estonia; Finlandia; Francia; Alemania; Grecia; Hungría; Irlanda; Italia; Letonia; Lituania; Luxemburgo; Malta; Países Bajos; Polonia; Noruega; Nueva Zelandia; Portugal; Rumania; Eslovaquia; Eslovenia; España; Suecia; Suiza; Reino Unido de Gran Bretaña e Irlanda del Norte.</w:t>
      </w:r>
    </w:p>
  </w:footnote>
  <w:footnote w:id="7">
    <w:p w14:paraId="47E1AE1F" w14:textId="77777777" w:rsidR="00442D0B" w:rsidRPr="00442D0B" w:rsidRDefault="00442D0B" w:rsidP="00442D0B">
      <w:pPr>
        <w:pStyle w:val="FootnoteText"/>
        <w:rPr>
          <w:lang w:val="es-ES"/>
        </w:rPr>
      </w:pPr>
      <w:r w:rsidRPr="00442D0B">
        <w:rPr>
          <w:rStyle w:val="FootnoteReference"/>
          <w:lang w:val="es-ES"/>
        </w:rPr>
        <w:footnoteRef/>
      </w:r>
      <w:r w:rsidRPr="00442D0B">
        <w:rPr>
          <w:lang w:val="es-ES"/>
        </w:rPr>
        <w:t xml:space="preserve"> Solicitar al Tesorero, en cooperación con la Secretaría, que termine el examen de las cantidades de la contribución bilateral de Finlandia registradas en el Fondo Multilateral, y que notifique los resultados en la 88ª reunión.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339CE" w14:textId="64D593A7" w:rsidR="00442D0B" w:rsidRDefault="00442D0B" w:rsidP="00442D0B">
    <w:pPr>
      <w:jc w:val="left"/>
    </w:pPr>
    <w:r>
      <w:fldChar w:fldCharType="begin"/>
    </w:r>
    <w:r>
      <w:instrText xml:space="preserve"> DOCPROPERTY "Document number"  \* MERGEFORMAT </w:instrText>
    </w:r>
    <w:r>
      <w:fldChar w:fldCharType="separate"/>
    </w:r>
    <w:r w:rsidR="00324149">
      <w:t>UNEP/</w:t>
    </w:r>
    <w:proofErr w:type="spellStart"/>
    <w:r w:rsidR="00324149">
      <w:t>OzL.Pro</w:t>
    </w:r>
    <w:proofErr w:type="spellEnd"/>
    <w:r w:rsidR="00324149">
      <w:t>/</w:t>
    </w:r>
    <w:proofErr w:type="spellStart"/>
    <w:r w:rsidR="00324149">
      <w:t>ExCom</w:t>
    </w:r>
    <w:proofErr w:type="spellEnd"/>
    <w:r w:rsidR="00324149">
      <w:t>/88/3</w:t>
    </w:r>
    <w:r>
      <w:fldChar w:fldCharType="end"/>
    </w:r>
  </w:p>
  <w:p w14:paraId="3097177B" w14:textId="1B9D5028" w:rsidR="00442D0B" w:rsidRDefault="00442D0B">
    <w:pPr>
      <w:pStyle w:val="Header"/>
    </w:pPr>
  </w:p>
  <w:p w14:paraId="7D18CA78" w14:textId="77777777" w:rsidR="00442D0B" w:rsidRDefault="00442D0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6DE85" w14:textId="77777777" w:rsidR="00442D0B" w:rsidRDefault="00442D0B" w:rsidP="00442D0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w:t>
    </w:r>
    <w:r>
      <w:fldChar w:fldCharType="end"/>
    </w:r>
  </w:p>
  <w:p w14:paraId="2C737F17" w14:textId="77777777" w:rsidR="00442D0B" w:rsidRDefault="00442D0B" w:rsidP="00442D0B">
    <w:pPr>
      <w:pStyle w:val="Header"/>
      <w:jc w:val="right"/>
    </w:pPr>
  </w:p>
  <w:p w14:paraId="782178BE" w14:textId="77777777" w:rsidR="00442D0B" w:rsidRPr="00442D0B" w:rsidRDefault="00442D0B" w:rsidP="00442D0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6"/>
  </w:num>
  <w:num w:numId="20">
    <w:abstractNumId w:val="12"/>
  </w:num>
  <w:num w:numId="2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67"/>
    <w:rsid w:val="00064429"/>
    <w:rsid w:val="00106F6E"/>
    <w:rsid w:val="00114CAA"/>
    <w:rsid w:val="001C2D22"/>
    <w:rsid w:val="001F4047"/>
    <w:rsid w:val="00235D4C"/>
    <w:rsid w:val="0024162E"/>
    <w:rsid w:val="002425B4"/>
    <w:rsid w:val="00244477"/>
    <w:rsid w:val="0025153D"/>
    <w:rsid w:val="00291F73"/>
    <w:rsid w:val="002959B4"/>
    <w:rsid w:val="00324149"/>
    <w:rsid w:val="00344EAB"/>
    <w:rsid w:val="003633C1"/>
    <w:rsid w:val="003863A4"/>
    <w:rsid w:val="003B7115"/>
    <w:rsid w:val="00442D0B"/>
    <w:rsid w:val="00455352"/>
    <w:rsid w:val="00476E28"/>
    <w:rsid w:val="00792A47"/>
    <w:rsid w:val="00831BC5"/>
    <w:rsid w:val="0087455A"/>
    <w:rsid w:val="00AB56E5"/>
    <w:rsid w:val="00AC7A52"/>
    <w:rsid w:val="00B60EEC"/>
    <w:rsid w:val="00B84ACF"/>
    <w:rsid w:val="00C14E67"/>
    <w:rsid w:val="00D84B6F"/>
    <w:rsid w:val="00DB795B"/>
    <w:rsid w:val="00DC3B82"/>
    <w:rsid w:val="00E16E67"/>
    <w:rsid w:val="00E17F97"/>
    <w:rsid w:val="00E65CB9"/>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6F70B"/>
  <w15:docId w15:val="{678FE41B-5FE6-4687-A8B9-71AEDBD6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
    <w:basedOn w:val="Normal"/>
    <w:link w:val="FootnoteTextChar"/>
    <w:uiPriority w:val="99"/>
    <w:unhideWhenUsed/>
    <w:qFormat/>
    <w:rsid w:val="002959B4"/>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rsid w:val="002959B4"/>
    <w:rPr>
      <w:vertAlign w:val="superscript"/>
    </w:rPr>
  </w:style>
  <w:style w:type="paragraph" w:styleId="ListParagraph">
    <w:name w:val="List Paragraph"/>
    <w:basedOn w:val="Normal"/>
    <w:uiPriority w:val="34"/>
    <w:qFormat/>
    <w:rsid w:val="00442D0B"/>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o\Desktop\2021%20Todos%20los%20Santos\202110%20ONU,%2088\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UNEP/OzL.Pro/ExCom/88/3</Document_x0020_Number>
  </documentManagement>
</p:properties>
</file>

<file path=customXml/itemProps1.xml><?xml version="1.0" encoding="utf-8"?>
<ds:datastoreItem xmlns:ds="http://schemas.openxmlformats.org/officeDocument/2006/customXml" ds:itemID="{F336DF86-025D-46ED-8387-5E9338C48A81}"/>
</file>

<file path=customXml/itemProps2.xml><?xml version="1.0" encoding="utf-8"?>
<ds:datastoreItem xmlns:ds="http://schemas.openxmlformats.org/officeDocument/2006/customXml" ds:itemID="{1D3EBB06-57EC-42EA-8F2D-C21D2D48DB28}"/>
</file>

<file path=customXml/itemProps3.xml><?xml version="1.0" encoding="utf-8"?>
<ds:datastoreItem xmlns:ds="http://schemas.openxmlformats.org/officeDocument/2006/customXml" ds:itemID="{94D9D1C0-11F4-4CB5-B890-8EC794700494}"/>
</file>

<file path=customXml/itemProps4.xml><?xml version="1.0" encoding="utf-8"?>
<ds:datastoreItem xmlns:ds="http://schemas.openxmlformats.org/officeDocument/2006/customXml" ds:itemID="{4BF20470-708B-45C8-A3E0-AEFCE4367763}"/>
</file>

<file path=docProps/app.xml><?xml version="1.0" encoding="utf-8"?>
<Properties xmlns="http://schemas.openxmlformats.org/officeDocument/2006/extended-properties" xmlns:vt="http://schemas.openxmlformats.org/officeDocument/2006/docPropsVTypes">
  <Template>S88-template</Template>
  <TotalTime>0</TotalTime>
  <Pages>2</Pages>
  <Words>511</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Situacion de las contribuciones y los desembolsos: Informe del Tesorero</vt:lpstr>
    </vt:vector>
  </TitlesOfParts>
  <Company>UNMFS</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Situacion de las contribuciones y los desembolsos: Informe del Tesorero</dc:title>
  <dc:subject/>
  <dc:creator>Alejandro Moreno</dc:creator>
  <cp:lastModifiedBy>HBE</cp:lastModifiedBy>
  <cp:revision>3</cp:revision>
  <cp:lastPrinted>2001-05-26T16:40:00Z</cp:lastPrinted>
  <dcterms:created xsi:type="dcterms:W3CDTF">2021-11-07T23:03:00Z</dcterms:created>
  <dcterms:modified xsi:type="dcterms:W3CDTF">2021-11-09T16:14:00Z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vt:lpwstr>
  </property>
  <property fmtid="{D5CDD505-2E9C-101B-9397-08002B2CF9AE}" pid="3" name="Revision date">
    <vt:lpwstr>10/28/2021</vt:lpwstr>
  </property>
  <property fmtid="{D5CDD505-2E9C-101B-9397-08002B2CF9AE}" pid="4" name="ContentTypeId">
    <vt:lpwstr>0x010100F9B34BAB91CF9C49929DFB9E017C6363</vt:lpwstr>
  </property>
</Properties>
</file>