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E1CD7" w:rsidP="00780AEC">
            <w:pPr>
              <w:tabs>
                <w:tab w:val="left" w:pos="2054"/>
              </w:tabs>
            </w:pPr>
            <w:fldSimple w:instr=" DOCPROPERTY &quot;Document number&quot;  \* MERGEFORMAT ">
              <w:r w:rsidR="00521B37">
                <w:t>UNEP/OzL.Pro/ExCom/77/51/Add.1</w:t>
              </w:r>
            </w:fldSimple>
          </w:p>
          <w:p w:rsidR="00C15867" w:rsidRPr="003F73BA" w:rsidRDefault="00BC2495" w:rsidP="009C59F7">
            <w:r>
              <w:fldChar w:fldCharType="begin"/>
            </w:r>
            <w:r w:rsidR="00851352">
              <w:instrText xml:space="preserve"> DOCPROPERTY "Revision date" \@ "d MMMM YYYY"  \* MERGEFORMAT </w:instrText>
            </w:r>
            <w:r>
              <w:fldChar w:fldCharType="separate"/>
            </w:r>
            <w:r w:rsidR="00F260D5">
              <w:t>1 December 2016</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B33D83" w:rsidRDefault="00C15867" w:rsidP="00667244">
      <w:pPr>
        <w:jc w:val="left"/>
        <w:rPr>
          <w:lang w:val="en-US"/>
        </w:rPr>
      </w:pPr>
    </w:p>
    <w:p w:rsidR="00C15867" w:rsidRPr="00B33D83" w:rsidRDefault="00C15867" w:rsidP="00C15867">
      <w:pPr>
        <w:pStyle w:val="Heading3"/>
        <w:numPr>
          <w:ilvl w:val="0"/>
          <w:numId w:val="0"/>
        </w:numPr>
        <w:spacing w:after="0"/>
        <w:rPr>
          <w:lang w:val="en-US"/>
        </w:rPr>
      </w:pPr>
    </w:p>
    <w:p w:rsidR="0017246F" w:rsidRPr="00B33D83" w:rsidRDefault="0017246F" w:rsidP="00B33D83">
      <w:pPr>
        <w:pStyle w:val="Title1"/>
      </w:pPr>
      <w:r w:rsidRPr="00B33D83">
        <w:t>A</w:t>
      </w:r>
      <w:r w:rsidRPr="00B33D83">
        <w:rPr>
          <w:caps w:val="0"/>
        </w:rPr>
        <w:t>ddendum</w:t>
      </w:r>
    </w:p>
    <w:p w:rsidR="0017246F" w:rsidRPr="00B33D83" w:rsidRDefault="0017246F" w:rsidP="00B33D83">
      <w:pPr>
        <w:pStyle w:val="Heading3"/>
        <w:numPr>
          <w:ilvl w:val="0"/>
          <w:numId w:val="0"/>
        </w:numPr>
        <w:spacing w:after="0"/>
        <w:rPr>
          <w:lang w:val="en-CA"/>
        </w:rPr>
      </w:pPr>
    </w:p>
    <w:p w:rsidR="0017246F" w:rsidRDefault="0017246F" w:rsidP="00B33D83">
      <w:pPr>
        <w:jc w:val="center"/>
        <w:rPr>
          <w:b/>
          <w:lang w:val="en-CA"/>
        </w:rPr>
      </w:pPr>
      <w:r w:rsidRPr="00B33D83">
        <w:rPr>
          <w:b/>
          <w:lang w:val="en-CA"/>
        </w:rPr>
        <w:t xml:space="preserve">PROJECT PROPOSAL: </w:t>
      </w:r>
      <w:r w:rsidR="00521B37">
        <w:rPr>
          <w:b/>
          <w:lang w:val="en-CA"/>
        </w:rPr>
        <w:t>JORDAN</w:t>
      </w:r>
    </w:p>
    <w:p w:rsidR="0017246F" w:rsidRPr="00B33D83" w:rsidRDefault="0017246F" w:rsidP="00B33D83">
      <w:pPr>
        <w:jc w:val="center"/>
        <w:rPr>
          <w:b/>
          <w:lang w:val="en-CA"/>
        </w:rPr>
      </w:pPr>
    </w:p>
    <w:p w:rsidR="0017246F" w:rsidRPr="00B33D83" w:rsidRDefault="0017246F" w:rsidP="00B33D83">
      <w:pPr>
        <w:pStyle w:val="StyleHeader4Para4Left0Firstline0"/>
        <w:numPr>
          <w:ilvl w:val="0"/>
          <w:numId w:val="0"/>
        </w:numPr>
        <w:spacing w:after="0"/>
        <w:ind w:firstLine="709"/>
        <w:rPr>
          <w:bCs/>
          <w:sz w:val="22"/>
        </w:rPr>
      </w:pPr>
      <w:r w:rsidRPr="00B33D83">
        <w:rPr>
          <w:bCs/>
          <w:sz w:val="22"/>
        </w:rPr>
        <w:t>This document is being issued to</w:t>
      </w:r>
      <w:r w:rsidR="00B33D83" w:rsidRPr="00B33D83">
        <w:rPr>
          <w:bCs/>
          <w:sz w:val="22"/>
        </w:rPr>
        <w:t>:</w:t>
      </w:r>
    </w:p>
    <w:p w:rsidR="0017246F" w:rsidRPr="00B33D83" w:rsidRDefault="0017246F" w:rsidP="00B33D83">
      <w:pPr>
        <w:pStyle w:val="StyleHeader4Para4Left0Firstline0"/>
        <w:numPr>
          <w:ilvl w:val="0"/>
          <w:numId w:val="0"/>
        </w:numPr>
        <w:spacing w:after="0"/>
        <w:ind w:firstLine="709"/>
        <w:rPr>
          <w:bCs/>
          <w:sz w:val="22"/>
        </w:rPr>
      </w:pPr>
    </w:p>
    <w:p w:rsidR="0017246F" w:rsidRPr="00B33D83" w:rsidRDefault="00B33D83" w:rsidP="00B33D83">
      <w:pPr>
        <w:pStyle w:val="0Heading0"/>
        <w:numPr>
          <w:ilvl w:val="0"/>
          <w:numId w:val="21"/>
        </w:numPr>
        <w:tabs>
          <w:tab w:val="left" w:pos="720"/>
        </w:tabs>
        <w:ind w:left="0" w:firstLine="0"/>
        <w:jc w:val="both"/>
      </w:pPr>
      <w:r w:rsidRPr="00B33D83">
        <w:rPr>
          <w:b/>
        </w:rPr>
        <w:t>Add</w:t>
      </w:r>
      <w:r w:rsidR="0017246F" w:rsidRPr="00B33D83">
        <w:rPr>
          <w:b/>
        </w:rPr>
        <w:t xml:space="preserve"> </w:t>
      </w:r>
      <w:r w:rsidR="0017246F" w:rsidRPr="00B33D83">
        <w:t xml:space="preserve">paragraph </w:t>
      </w:r>
      <w:r w:rsidR="00521B37">
        <w:t>64</w:t>
      </w:r>
      <w:r w:rsidRPr="00B33D83">
        <w:t xml:space="preserve">(bis) as </w:t>
      </w:r>
      <w:r w:rsidR="0017246F" w:rsidRPr="00B33D83">
        <w:t>follow</w:t>
      </w:r>
      <w:r w:rsidRPr="00B33D83">
        <w:t>s</w:t>
      </w:r>
      <w:r w:rsidR="0017246F" w:rsidRPr="00B33D83">
        <w:t>:</w:t>
      </w:r>
    </w:p>
    <w:p w:rsidR="0017246F" w:rsidRPr="00B33D83" w:rsidRDefault="0017246F" w:rsidP="00B33D83">
      <w:pPr>
        <w:pStyle w:val="0Heading0"/>
        <w:jc w:val="both"/>
      </w:pPr>
    </w:p>
    <w:p w:rsidR="0004557C" w:rsidRDefault="00521B37" w:rsidP="00521B37">
      <w:pPr>
        <w:pStyle w:val="Heading1"/>
        <w:numPr>
          <w:ilvl w:val="0"/>
          <w:numId w:val="0"/>
        </w:numPr>
      </w:pPr>
      <w:r>
        <w:t>64</w:t>
      </w:r>
      <w:r w:rsidR="00965D75">
        <w:t>(</w:t>
      </w:r>
      <w:r w:rsidR="00E61C68">
        <w:t>bis</w:t>
      </w:r>
      <w:r w:rsidR="00965D75">
        <w:t>)</w:t>
      </w:r>
      <w:r w:rsidR="00E61C68">
        <w:t>.</w:t>
      </w:r>
      <w:r w:rsidR="00E61C68">
        <w:tab/>
        <w:t xml:space="preserve">After </w:t>
      </w:r>
      <w:r w:rsidR="00BE2268">
        <w:t xml:space="preserve">issuance of document </w:t>
      </w:r>
      <w:r w:rsidR="00780AEC">
        <w:t>UNEP/OzL.Pro/ExCom/77/</w:t>
      </w:r>
      <w:r>
        <w:t xml:space="preserve">51 and further discussions with the World Bank </w:t>
      </w:r>
      <w:r w:rsidR="0074228B">
        <w:t xml:space="preserve">and </w:t>
      </w:r>
      <w:r>
        <w:t>UNIDO,</w:t>
      </w:r>
      <w:r w:rsidRPr="00521B37">
        <w:t xml:space="preserve"> </w:t>
      </w:r>
      <w:r w:rsidR="0074228B">
        <w:t xml:space="preserve">agreement was reached on </w:t>
      </w:r>
      <w:r w:rsidRPr="00521B37">
        <w:t xml:space="preserve">a final proposal </w:t>
      </w:r>
      <w:r w:rsidR="00C40632">
        <w:t>of</w:t>
      </w:r>
      <w:r w:rsidRPr="00521B37">
        <w:t xml:space="preserve"> US</w:t>
      </w:r>
      <w:r>
        <w:t> </w:t>
      </w:r>
      <w:r w:rsidRPr="00521B37">
        <w:t xml:space="preserve">$3,074,691 </w:t>
      </w:r>
      <w:r w:rsidR="00A80319">
        <w:t>plus agency support costs</w:t>
      </w:r>
      <w:r w:rsidR="0074228B">
        <w:t>,</w:t>
      </w:r>
      <w:r w:rsidR="00A80319">
        <w:t xml:space="preserve"> </w:t>
      </w:r>
      <w:r w:rsidRPr="00521B37">
        <w:t>for achieving a reduction of 50</w:t>
      </w:r>
      <w:r>
        <w:t xml:space="preserve"> per cent</w:t>
      </w:r>
      <w:r w:rsidRPr="00521B37">
        <w:t xml:space="preserve"> of </w:t>
      </w:r>
      <w:r>
        <w:t xml:space="preserve">the </w:t>
      </w:r>
      <w:r w:rsidRPr="00521B37">
        <w:t>baseline by 2022</w:t>
      </w:r>
      <w:r w:rsidR="0074228B">
        <w:t xml:space="preserve">.  It was </w:t>
      </w:r>
      <w:r w:rsidRPr="00521B37">
        <w:t xml:space="preserve">also agreed to remove </w:t>
      </w:r>
      <w:r w:rsidR="0074228B">
        <w:t xml:space="preserve">the </w:t>
      </w:r>
      <w:r w:rsidR="00A80319">
        <w:t>refrigeration conversion project</w:t>
      </w:r>
      <w:r w:rsidRPr="00521B37">
        <w:t xml:space="preserve"> in commercial refrigeration, adjust the incremental costs based on remaining eligible consumption of HCFC-141b in bulk and contained in imported pre-blended polyol</w:t>
      </w:r>
      <w:r w:rsidR="0074228B">
        <w:t xml:space="preserve">s, </w:t>
      </w:r>
      <w:r w:rsidR="007F7958">
        <w:t xml:space="preserve">and deduct </w:t>
      </w:r>
      <w:r w:rsidR="0074228B">
        <w:t>consumption of HCFC associated with the activities</w:t>
      </w:r>
      <w:r w:rsidR="007F7958">
        <w:t xml:space="preserve"> for customs and policy</w:t>
      </w:r>
      <w:r w:rsidR="0074228B">
        <w:t>,</w:t>
      </w:r>
      <w:r w:rsidR="007F7958">
        <w:t xml:space="preserve"> in line with decision 7</w:t>
      </w:r>
      <w:r w:rsidR="0074228B">
        <w:t>4</w:t>
      </w:r>
      <w:r w:rsidR="007F7958">
        <w:t>/50, proportionate to 2015 service sector percentage.</w:t>
      </w:r>
      <w:r w:rsidRPr="00521B37">
        <w:t xml:space="preserve"> </w:t>
      </w:r>
      <w:r w:rsidR="0074228B">
        <w:t>The World Bank indicated that</w:t>
      </w:r>
      <w:r w:rsidRPr="00521B37">
        <w:t xml:space="preserve"> the Government requested flexibility in utilising the PU foam funding component for achieving smooth and effective phase-out of HCFC-141b.</w:t>
      </w:r>
    </w:p>
    <w:p w:rsidR="0017246F" w:rsidRPr="00E61C68" w:rsidRDefault="00E61C68" w:rsidP="00B33D83">
      <w:pPr>
        <w:pStyle w:val="0Heading0"/>
        <w:numPr>
          <w:ilvl w:val="0"/>
          <w:numId w:val="21"/>
        </w:numPr>
        <w:tabs>
          <w:tab w:val="left" w:pos="720"/>
        </w:tabs>
        <w:ind w:left="0" w:firstLine="0"/>
        <w:jc w:val="both"/>
      </w:pPr>
      <w:r>
        <w:rPr>
          <w:b/>
        </w:rPr>
        <w:t xml:space="preserve">Replace </w:t>
      </w:r>
      <w:r w:rsidR="009D6082">
        <w:t xml:space="preserve">paragraph </w:t>
      </w:r>
      <w:r w:rsidR="00521B37">
        <w:t>65</w:t>
      </w:r>
      <w:r w:rsidRPr="00E61C68">
        <w:t xml:space="preserve"> </w:t>
      </w:r>
      <w:r w:rsidR="00CE5731">
        <w:t>as follows</w:t>
      </w:r>
      <w:r w:rsidRPr="00E61C68">
        <w:t>:</w:t>
      </w:r>
      <w:r>
        <w:rPr>
          <w:b/>
        </w:rPr>
        <w:t xml:space="preserve"> </w:t>
      </w:r>
    </w:p>
    <w:p w:rsidR="00E61C68" w:rsidRDefault="00E61C68" w:rsidP="00E61C68">
      <w:pPr>
        <w:pStyle w:val="0Heading0"/>
        <w:jc w:val="both"/>
        <w:rPr>
          <w:b/>
        </w:rPr>
      </w:pPr>
    </w:p>
    <w:p w:rsidR="00E61C68" w:rsidRPr="00484CE5" w:rsidRDefault="00521B37" w:rsidP="00521B37">
      <w:pPr>
        <w:pStyle w:val="Heading1"/>
        <w:numPr>
          <w:ilvl w:val="0"/>
          <w:numId w:val="0"/>
        </w:numPr>
      </w:pPr>
      <w:r>
        <w:t>65.</w:t>
      </w:r>
      <w:r>
        <w:tab/>
      </w:r>
      <w:r w:rsidR="00E61C68" w:rsidRPr="00484CE5">
        <w:t>The Executive Committee may wish to consider:</w:t>
      </w:r>
    </w:p>
    <w:p w:rsidR="00521B37" w:rsidRDefault="00C75C0A" w:rsidP="00521B37">
      <w:pPr>
        <w:pStyle w:val="Heading2"/>
      </w:pPr>
      <w:r>
        <w:t>A</w:t>
      </w:r>
      <w:r w:rsidR="00521B37">
        <w:t>pprov</w:t>
      </w:r>
      <w:r>
        <w:t>ing</w:t>
      </w:r>
      <w:r w:rsidR="00521B37">
        <w:t>, in principle, stage II of the HCFC phase-out management plan (HPMP) for Jordan for the period 2017 to 2022 to reduce HCFC consumption by 50 per cent of its baseline, amount</w:t>
      </w:r>
      <w:r w:rsidR="00C40632">
        <w:t>ing to</w:t>
      </w:r>
      <w:r w:rsidR="00521B37">
        <w:t xml:space="preserve"> US $3,</w:t>
      </w:r>
      <w:r w:rsidR="00666214">
        <w:t>289,919</w:t>
      </w:r>
      <w:r w:rsidR="0074228B">
        <w:t>,</w:t>
      </w:r>
      <w:r w:rsidR="00521B37">
        <w:t xml:space="preserve"> consisting of US </w:t>
      </w:r>
      <w:r w:rsidR="00666214">
        <w:t xml:space="preserve">$2,075,236, </w:t>
      </w:r>
      <w:r w:rsidR="00521B37">
        <w:t>plus agency support costs of US </w:t>
      </w:r>
      <w:r w:rsidR="00666214">
        <w:t xml:space="preserve">$145,267 </w:t>
      </w:r>
      <w:r w:rsidR="00521B37">
        <w:t>for</w:t>
      </w:r>
      <w:r w:rsidR="001F4FEB">
        <w:t xml:space="preserve"> the World Bank</w:t>
      </w:r>
      <w:r w:rsidR="00521B37">
        <w:t>, and US</w:t>
      </w:r>
      <w:r>
        <w:t> </w:t>
      </w:r>
      <w:r w:rsidR="00666214">
        <w:t xml:space="preserve">$999,455, </w:t>
      </w:r>
      <w:r w:rsidR="00521B37">
        <w:t>plus agency supports costs of US</w:t>
      </w:r>
      <w:r>
        <w:t> </w:t>
      </w:r>
      <w:r w:rsidR="00666214">
        <w:t xml:space="preserve">$69,961 </w:t>
      </w:r>
      <w:r w:rsidR="00521B37">
        <w:t>for</w:t>
      </w:r>
      <w:r w:rsidR="00131592">
        <w:t xml:space="preserve"> UNIDO</w:t>
      </w:r>
      <w:r w:rsidR="00521B37">
        <w:t>;</w:t>
      </w:r>
    </w:p>
    <w:p w:rsidR="00521B37" w:rsidRDefault="00C75C0A" w:rsidP="00C75C0A">
      <w:pPr>
        <w:pStyle w:val="Heading2"/>
      </w:pPr>
      <w:r>
        <w:t>N</w:t>
      </w:r>
      <w:r w:rsidR="00521B37">
        <w:t>ot</w:t>
      </w:r>
      <w:r>
        <w:t>ing</w:t>
      </w:r>
      <w:r w:rsidR="0074228B">
        <w:t xml:space="preserve"> t</w:t>
      </w:r>
      <w:r w:rsidR="0074228B">
        <w:t>he commitment of the</w:t>
      </w:r>
      <w:r w:rsidR="00521B37">
        <w:t>:</w:t>
      </w:r>
    </w:p>
    <w:p w:rsidR="00521B37" w:rsidRPr="00476A59" w:rsidRDefault="00521B37" w:rsidP="00476A59">
      <w:pPr>
        <w:pStyle w:val="Heading3"/>
        <w:rPr>
          <w:u w:val="single"/>
        </w:rPr>
      </w:pPr>
      <w:r>
        <w:t>Government of Jordan to reduc</w:t>
      </w:r>
      <w:r w:rsidR="0074228B">
        <w:t>e</w:t>
      </w:r>
      <w:r>
        <w:t xml:space="preserve"> HCFC consumption by 35 per cent by 2020 and 50 per cent by 2022</w:t>
      </w:r>
      <w:r w:rsidR="00666214">
        <w:t xml:space="preserve">, </w:t>
      </w:r>
      <w:r w:rsidR="0074228B">
        <w:t>of its</w:t>
      </w:r>
      <w:r w:rsidR="00666214">
        <w:t xml:space="preserve"> baseline</w:t>
      </w:r>
      <w:r>
        <w:t>;</w:t>
      </w:r>
    </w:p>
    <w:p w:rsidR="00521B37" w:rsidRDefault="00521B37" w:rsidP="001F4FEB">
      <w:pPr>
        <w:pStyle w:val="Heading3"/>
        <w:keepNext/>
        <w:widowControl/>
      </w:pPr>
      <w:r>
        <w:lastRenderedPageBreak/>
        <w:t xml:space="preserve">Government of Jordan would </w:t>
      </w:r>
      <w:r w:rsidR="0074228B">
        <w:t xml:space="preserve">completely </w:t>
      </w:r>
      <w:r>
        <w:t>phase</w:t>
      </w:r>
      <w:r w:rsidR="0074228B">
        <w:t xml:space="preserve"> </w:t>
      </w:r>
      <w:r>
        <w:t>out HCFC-141b in bulk and contained in imported pre-blended polyol by 1 January 2022;</w:t>
      </w:r>
    </w:p>
    <w:p w:rsidR="00521B37" w:rsidRDefault="00C75C0A" w:rsidP="00C75C0A">
      <w:pPr>
        <w:pStyle w:val="Heading2"/>
      </w:pPr>
      <w:r>
        <w:t>F</w:t>
      </w:r>
      <w:r w:rsidR="00521B37">
        <w:t>urther not</w:t>
      </w:r>
      <w:r>
        <w:t>ing</w:t>
      </w:r>
      <w:r w:rsidR="00521B37">
        <w:t xml:space="preserve"> that that Government of Jordan would have flexibility in utilising the funds approved for polyurethane foam sector for achieving smooth and efficient HCFC</w:t>
      </w:r>
      <w:r>
        <w:noBreakHyphen/>
      </w:r>
      <w:r w:rsidR="00521B37">
        <w:t>141b phase-out in line with the Agreement;</w:t>
      </w:r>
    </w:p>
    <w:p w:rsidR="00521B37" w:rsidRDefault="00C75C0A" w:rsidP="00C75C0A">
      <w:pPr>
        <w:pStyle w:val="Heading2"/>
      </w:pPr>
      <w:r>
        <w:t>D</w:t>
      </w:r>
      <w:r w:rsidR="00521B37">
        <w:t>educt</w:t>
      </w:r>
      <w:r>
        <w:t>ing</w:t>
      </w:r>
      <w:r w:rsidR="00521B37">
        <w:t xml:space="preserve"> 44.79 ODP tonnes of HCFCs from the remaining HCFC consumption eligible for funding;</w:t>
      </w:r>
    </w:p>
    <w:p w:rsidR="00521B37" w:rsidRDefault="00C75C0A" w:rsidP="00C75C0A">
      <w:pPr>
        <w:pStyle w:val="Heading2"/>
      </w:pPr>
      <w:r>
        <w:t>A</w:t>
      </w:r>
      <w:r w:rsidR="00521B37">
        <w:t>pprov</w:t>
      </w:r>
      <w:r>
        <w:t>ing</w:t>
      </w:r>
      <w:r w:rsidR="00521B37">
        <w:t xml:space="preserve"> the </w:t>
      </w:r>
      <w:r>
        <w:t xml:space="preserve">draft </w:t>
      </w:r>
      <w:r w:rsidR="00521B37">
        <w:t xml:space="preserve">Agreement between the Government of Jordan and the Executive Committee for the reduction in consumption of HCFCs, in accordance with stage II of the HPMP, contained in Annex </w:t>
      </w:r>
      <w:r>
        <w:t>I</w:t>
      </w:r>
      <w:r w:rsidR="00521B37">
        <w:t xml:space="preserve"> to the present report; and</w:t>
      </w:r>
    </w:p>
    <w:p w:rsidR="00521B37" w:rsidRDefault="00C75C0A" w:rsidP="00C75C0A">
      <w:pPr>
        <w:pStyle w:val="Heading2"/>
      </w:pPr>
      <w:proofErr w:type="gramStart"/>
      <w:r>
        <w:t>A</w:t>
      </w:r>
      <w:r w:rsidR="00521B37">
        <w:t>pprov</w:t>
      </w:r>
      <w:r>
        <w:t>ing</w:t>
      </w:r>
      <w:r w:rsidR="00521B37">
        <w:t xml:space="preserve"> the first tranche of stage II of the HPMP for </w:t>
      </w:r>
      <w:r w:rsidR="00666214">
        <w:t>Jordan</w:t>
      </w:r>
      <w:r w:rsidR="00521B37">
        <w:t>, and the corresponding tranche implementation plan, in the amount of US</w:t>
      </w:r>
      <w:r>
        <w:t> </w:t>
      </w:r>
      <w:r w:rsidR="00666214">
        <w:t xml:space="preserve">$983,466, </w:t>
      </w:r>
      <w:r w:rsidR="00521B37">
        <w:t>consisting of US</w:t>
      </w:r>
      <w:r>
        <w:t> </w:t>
      </w:r>
      <w:r w:rsidR="00666214">
        <w:t>$</w:t>
      </w:r>
      <w:r w:rsidR="00666214" w:rsidRPr="00C40632">
        <w:t xml:space="preserve">526,956, </w:t>
      </w:r>
      <w:r w:rsidR="00521B37" w:rsidRPr="00C40632">
        <w:t>plus agency support costs of US</w:t>
      </w:r>
      <w:r w:rsidRPr="00C40632">
        <w:t> </w:t>
      </w:r>
      <w:r w:rsidR="00666214" w:rsidRPr="00C40632">
        <w:t>$36,887</w:t>
      </w:r>
      <w:r w:rsidR="001F4FEB">
        <w:t xml:space="preserve"> </w:t>
      </w:r>
      <w:r w:rsidR="00521B37" w:rsidRPr="00C40632">
        <w:t>for the World Bank, and US</w:t>
      </w:r>
      <w:r w:rsidRPr="00C40632">
        <w:t> </w:t>
      </w:r>
      <w:r w:rsidR="00666214" w:rsidRPr="00C40632">
        <w:t xml:space="preserve">$392,171, </w:t>
      </w:r>
      <w:r w:rsidR="00521B37" w:rsidRPr="00C40632">
        <w:t>plus</w:t>
      </w:r>
      <w:r w:rsidR="00521B37">
        <w:t xml:space="preserve"> agency support costs of US</w:t>
      </w:r>
      <w:r>
        <w:t> </w:t>
      </w:r>
      <w:r w:rsidR="00666214">
        <w:t xml:space="preserve">$27,452 </w:t>
      </w:r>
      <w:r w:rsidR="00521B37">
        <w:t>for UNIDO.</w:t>
      </w:r>
      <w:proofErr w:type="gramEnd"/>
    </w:p>
    <w:p w:rsidR="00E61C68" w:rsidRPr="00E61C68" w:rsidRDefault="00E61C68" w:rsidP="0018357C">
      <w:pPr>
        <w:pStyle w:val="0Heading0"/>
        <w:numPr>
          <w:ilvl w:val="0"/>
          <w:numId w:val="21"/>
        </w:numPr>
        <w:tabs>
          <w:tab w:val="left" w:pos="720"/>
        </w:tabs>
        <w:ind w:left="0" w:firstLine="0"/>
        <w:jc w:val="both"/>
      </w:pPr>
      <w:r>
        <w:rPr>
          <w:b/>
        </w:rPr>
        <w:t xml:space="preserve">Add </w:t>
      </w:r>
      <w:r w:rsidRPr="00E61C68">
        <w:t xml:space="preserve">Annex I to </w:t>
      </w:r>
      <w:r w:rsidR="009850BF">
        <w:t>document UNEP/OzL.Pro/ExCom/77/</w:t>
      </w:r>
      <w:r w:rsidR="00C75C0A">
        <w:t>51</w:t>
      </w:r>
      <w:r w:rsidR="009850BF">
        <w:t xml:space="preserve"> </w:t>
      </w:r>
      <w:r w:rsidRPr="00E61C68">
        <w:t>as attached.</w:t>
      </w:r>
    </w:p>
    <w:p w:rsidR="00E61C68" w:rsidRDefault="00E61C68" w:rsidP="00B33D83">
      <w:pPr>
        <w:sectPr w:rsidR="00E61C68"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rsidR="00476A59" w:rsidRPr="00476800" w:rsidRDefault="00476A59" w:rsidP="00476A59">
      <w:pPr>
        <w:jc w:val="center"/>
        <w:rPr>
          <w:b/>
        </w:rPr>
      </w:pPr>
      <w:r w:rsidRPr="00476800">
        <w:rPr>
          <w:b/>
        </w:rPr>
        <w:lastRenderedPageBreak/>
        <w:t>Annex</w:t>
      </w:r>
      <w:r>
        <w:rPr>
          <w:b/>
        </w:rPr>
        <w:t xml:space="preserve"> I</w:t>
      </w:r>
    </w:p>
    <w:p w:rsidR="00476A59" w:rsidRDefault="00476A59" w:rsidP="00476A59">
      <w:pPr>
        <w:jc w:val="center"/>
        <w:rPr>
          <w:b/>
        </w:rPr>
      </w:pPr>
    </w:p>
    <w:p w:rsidR="00476A59" w:rsidRPr="00AE728E" w:rsidRDefault="00476A59" w:rsidP="00476A59">
      <w:pPr>
        <w:jc w:val="center"/>
        <w:rPr>
          <w:b/>
        </w:rPr>
      </w:pPr>
      <w:r>
        <w:rPr>
          <w:b/>
        </w:rPr>
        <w:t xml:space="preserve">DRAFT </w:t>
      </w:r>
      <w:r w:rsidRPr="00AE728E">
        <w:rPr>
          <w:b/>
        </w:rPr>
        <w:t>AGREEMENT BETWEEN THE GOVERNMENT OF</w:t>
      </w:r>
      <w:r>
        <w:rPr>
          <w:b/>
        </w:rPr>
        <w:t xml:space="preserve"> THE HASHEMITE KINGDOM OF JORDAN</w:t>
      </w:r>
      <w:r w:rsidRPr="00AE728E">
        <w:rPr>
          <w:b/>
        </w:rPr>
        <w:t xml:space="preserve"> AND THE EXECUTIVE COMMITTEE OF THE MULTILATERAL FUND FOR THE REDUCTION IN CONSUMPTION OF HYDROCHLOROFLUOROCARBONS IN ACCORDANCE WITH STAGE II OF THE HCFC PHASE-OUT MANAGEMENT PLAN</w:t>
      </w:r>
    </w:p>
    <w:p w:rsidR="00476A59" w:rsidRDefault="00476A59" w:rsidP="00476A59"/>
    <w:p w:rsidR="00476A59" w:rsidRPr="002C2557" w:rsidRDefault="00476A59" w:rsidP="00476A59">
      <w:pPr>
        <w:rPr>
          <w:b/>
        </w:rPr>
      </w:pPr>
      <w:r w:rsidRPr="002C2557">
        <w:rPr>
          <w:b/>
        </w:rPr>
        <w:t>Purpose</w:t>
      </w:r>
    </w:p>
    <w:p w:rsidR="00476A59" w:rsidRPr="00AE728E" w:rsidRDefault="00476A59" w:rsidP="00476A59"/>
    <w:p w:rsidR="00476A59" w:rsidRPr="00AE728E" w:rsidRDefault="00476A59" w:rsidP="00C40632">
      <w:pPr>
        <w:pStyle w:val="Heading1"/>
        <w:numPr>
          <w:ilvl w:val="0"/>
          <w:numId w:val="45"/>
        </w:numPr>
      </w:pPr>
      <w:r w:rsidRPr="00AE728E">
        <w:t>This Agreement represents the understanding of the Government of</w:t>
      </w:r>
      <w:r>
        <w:t xml:space="preserve"> the Hashemite Kingdom of Jordan</w:t>
      </w:r>
      <w:r w:rsidRPr="00AE728E">
        <w:t xml:space="preserve"> (the “Country”) and the Executive Committee with respect to the reduction of controlled use of the ozone</w:t>
      </w:r>
      <w:r w:rsidRPr="00AE728E">
        <w:noBreakHyphen/>
        <w:t xml:space="preserve">depleting substances (ODS) set out in Appendix 1-A (“The Substances”) to a sustained level of </w:t>
      </w:r>
      <w:r>
        <w:t xml:space="preserve">41.5 </w:t>
      </w:r>
      <w:r w:rsidRPr="00AE728E">
        <w:t>ODP</w:t>
      </w:r>
      <w:r>
        <w:t> </w:t>
      </w:r>
      <w:r w:rsidRPr="00AE728E">
        <w:t>tonnes by 1 </w:t>
      </w:r>
      <w:r>
        <w:t>January 2022</w:t>
      </w:r>
      <w:r w:rsidRPr="00AE728E">
        <w:t xml:space="preserve"> in compliance with Montreal Protocol schedule. </w:t>
      </w:r>
    </w:p>
    <w:p w:rsidR="00476A59" w:rsidRPr="00403EFA" w:rsidRDefault="00476A59" w:rsidP="00476A59">
      <w:pPr>
        <w:pStyle w:val="Heading1"/>
        <w:numPr>
          <w:ilvl w:val="0"/>
          <w:numId w:val="1"/>
        </w:numPr>
      </w:pPr>
      <w:r w:rsidRPr="00AE728E">
        <w:t>The Country agrees to meet the annual consumption limits of the Substances as set out in row 1.2 of Appendix 2</w:t>
      </w:r>
      <w:r w:rsidRPr="00AE728E">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w:t>
      </w:r>
      <w:r>
        <w:t>level defined in rows 4.1.3, 4.2.3 and 4.3.3.</w:t>
      </w:r>
      <w:r w:rsidRPr="00403EFA">
        <w:t>(remaining consumption eligible for funding).</w:t>
      </w:r>
    </w:p>
    <w:p w:rsidR="00476A59" w:rsidRPr="00AE728E" w:rsidRDefault="00476A59" w:rsidP="00476A59">
      <w:pPr>
        <w:pStyle w:val="Heading1"/>
        <w:numPr>
          <w:ilvl w:val="0"/>
          <w:numId w:val="1"/>
        </w:numPr>
      </w:pPr>
      <w:r w:rsidRPr="00AE728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476A59" w:rsidRDefault="00476A59" w:rsidP="00476A59">
      <w:pPr>
        <w:pStyle w:val="Heading1"/>
        <w:numPr>
          <w:ilvl w:val="0"/>
          <w:numId w:val="1"/>
        </w:numPr>
      </w:pPr>
      <w:r w:rsidRPr="00AE728E">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implementing agency.</w:t>
      </w:r>
    </w:p>
    <w:p w:rsidR="00476A59" w:rsidRPr="002C2557" w:rsidRDefault="00476A59" w:rsidP="00476A59">
      <w:pPr>
        <w:rPr>
          <w:b/>
        </w:rPr>
      </w:pPr>
      <w:r w:rsidRPr="002C2557">
        <w:rPr>
          <w:b/>
        </w:rPr>
        <w:t>Conditions for funding release</w:t>
      </w:r>
    </w:p>
    <w:p w:rsidR="00476A59" w:rsidRPr="002C2557" w:rsidRDefault="00476A59" w:rsidP="00476A59">
      <w:pPr>
        <w:rPr>
          <w:b/>
        </w:rPr>
      </w:pPr>
    </w:p>
    <w:p w:rsidR="00476A59" w:rsidRPr="00AE728E" w:rsidRDefault="00476A59" w:rsidP="00476A59">
      <w:pPr>
        <w:pStyle w:val="Heading1"/>
        <w:numPr>
          <w:ilvl w:val="0"/>
          <w:numId w:val="1"/>
        </w:numPr>
      </w:pPr>
      <w:r w:rsidRPr="00AE728E">
        <w:t xml:space="preserve">The Executive Committee will </w:t>
      </w:r>
      <w:r>
        <w:t>only</w:t>
      </w:r>
      <w:r w:rsidRPr="00AE728E">
        <w:t xml:space="preserve"> provide the Funding in accordance with the Funding Approval Schedule </w:t>
      </w:r>
      <w:r>
        <w:t>when</w:t>
      </w:r>
      <w:r w:rsidRPr="00AE728E">
        <w:t xml:space="preserve"> the Country satisfies the following conditions at least eight weeks in advance of the applicable Executive Committee meeting set out in the Funding Approval Schedule:</w:t>
      </w:r>
    </w:p>
    <w:p w:rsidR="00476A59" w:rsidRPr="00AE728E" w:rsidRDefault="00476A59" w:rsidP="00476A59">
      <w:pPr>
        <w:pStyle w:val="Heading2"/>
        <w:numPr>
          <w:ilvl w:val="1"/>
          <w:numId w:val="1"/>
        </w:numPr>
      </w:pPr>
      <w:r w:rsidRPr="00AE728E">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 </w:t>
      </w:r>
    </w:p>
    <w:p w:rsidR="00476A59" w:rsidRPr="00AE728E" w:rsidRDefault="00476A59" w:rsidP="00476A59">
      <w:pPr>
        <w:pStyle w:val="Heading2"/>
        <w:numPr>
          <w:ilvl w:val="1"/>
          <w:numId w:val="1"/>
        </w:numPr>
      </w:pPr>
      <w:r w:rsidRPr="00AE728E">
        <w:t>That the meeting of these Targets has been independently verified</w:t>
      </w:r>
      <w:r>
        <w:t xml:space="preserve"> for all relevant years</w:t>
      </w:r>
      <w:r w:rsidRPr="00AE728E">
        <w:t>, unless the Executive Committee decided that such verification would not be required;</w:t>
      </w:r>
    </w:p>
    <w:p w:rsidR="00476A59" w:rsidRPr="00AE728E" w:rsidRDefault="00476A59" w:rsidP="00476A59">
      <w:pPr>
        <w:pStyle w:val="Heading2"/>
        <w:numPr>
          <w:ilvl w:val="1"/>
          <w:numId w:val="1"/>
        </w:numPr>
      </w:pPr>
      <w:r w:rsidRPr="00AE728E">
        <w:t xml:space="preserve">That the Country had submitted </w:t>
      </w:r>
      <w:r>
        <w:t xml:space="preserve">a </w:t>
      </w:r>
      <w:r w:rsidRPr="00AE728E">
        <w:t xml:space="preserve">Tranche Implementation Report in the form of Appendix 4-A (“Format of Tranche Implementation Reports and Plans”) covering each previous calendar year; that it had achieved a significant level of implementation of </w:t>
      </w:r>
      <w:r w:rsidRPr="00AE728E">
        <w:lastRenderedPageBreak/>
        <w:t>activities initiated with previously approved tranches; and that the rate of disbursement of funding available from the previously approved tranche was more than 20 per cent; and</w:t>
      </w:r>
    </w:p>
    <w:p w:rsidR="00476A59" w:rsidRDefault="00476A59" w:rsidP="00476A59">
      <w:pPr>
        <w:pStyle w:val="Heading2"/>
        <w:numPr>
          <w:ilvl w:val="1"/>
          <w:numId w:val="1"/>
        </w:numPr>
      </w:pPr>
      <w:r w:rsidRPr="00AE728E">
        <w:t>That the Country has submitted a Tranche Implementation Plan in the form of Appendix 4</w:t>
      </w:r>
      <w:r w:rsidRPr="00AE728E">
        <w:noBreakHyphen/>
        <w:t>A covering each calendar year until and including the year for which the funding schedule foresees the submission of the next tranche or, in case of the final tranche, until completion of all activities foreseen.</w:t>
      </w:r>
    </w:p>
    <w:p w:rsidR="00476A59" w:rsidRPr="00EA1ACD" w:rsidRDefault="00476A59" w:rsidP="00476A59">
      <w:pPr>
        <w:pStyle w:val="Heading1"/>
        <w:numPr>
          <w:ilvl w:val="0"/>
          <w:numId w:val="0"/>
        </w:numPr>
        <w:rPr>
          <w:b/>
        </w:rPr>
      </w:pPr>
      <w:r w:rsidRPr="00EA1ACD">
        <w:rPr>
          <w:b/>
        </w:rPr>
        <w:t>Monitoring</w:t>
      </w:r>
    </w:p>
    <w:p w:rsidR="00476A59" w:rsidRDefault="00476A59" w:rsidP="00476A59">
      <w:pPr>
        <w:pStyle w:val="Heading1"/>
        <w:numPr>
          <w:ilvl w:val="0"/>
          <w:numId w:val="1"/>
        </w:numPr>
      </w:pPr>
      <w:r w:rsidRPr="00AE728E">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w:t>
      </w:r>
      <w:r>
        <w:t>the same appendix</w:t>
      </w:r>
      <w:r w:rsidRPr="00AE728E">
        <w:t>.</w:t>
      </w:r>
    </w:p>
    <w:p w:rsidR="00476A59" w:rsidRPr="00EA1ACD" w:rsidRDefault="00476A59" w:rsidP="00476A59">
      <w:pPr>
        <w:rPr>
          <w:b/>
        </w:rPr>
      </w:pPr>
      <w:r w:rsidRPr="00EA1ACD">
        <w:rPr>
          <w:b/>
        </w:rPr>
        <w:t>Flexibility in the reallocation of funds</w:t>
      </w:r>
    </w:p>
    <w:p w:rsidR="00476A59" w:rsidRPr="00EA1ACD" w:rsidRDefault="00476A59" w:rsidP="00476A59"/>
    <w:p w:rsidR="00476A59" w:rsidRPr="00AE728E" w:rsidRDefault="00476A59" w:rsidP="00476A59">
      <w:pPr>
        <w:pStyle w:val="Heading1"/>
        <w:numPr>
          <w:ilvl w:val="0"/>
          <w:numId w:val="1"/>
        </w:numPr>
      </w:pPr>
      <w:r w:rsidRPr="00AE728E">
        <w:t>The Executive Committee agrees that the Country may have the flexibility to reallocate</w:t>
      </w:r>
      <w:r>
        <w:t xml:space="preserve"> part or all of the</w:t>
      </w:r>
      <w:r w:rsidRPr="00AE728E">
        <w:t xml:space="preserve"> approved funds, according to the evolving circumstances to achieve the smoothest reduction of consumption and phase-out of the Substances specified in Appendix 1-A:</w:t>
      </w:r>
    </w:p>
    <w:p w:rsidR="00476A59" w:rsidRPr="00AE728E" w:rsidRDefault="00476A59" w:rsidP="00476A59">
      <w:pPr>
        <w:pStyle w:val="Heading2"/>
        <w:numPr>
          <w:ilvl w:val="1"/>
          <w:numId w:val="1"/>
        </w:numPr>
      </w:pPr>
      <w:r w:rsidRPr="00AE728E">
        <w:t>Reallocations categorized as major changes must be documented in advance either in a Tranche Implementation Plan as foreseen in sub</w:t>
      </w:r>
      <w:r w:rsidRPr="00AE728E">
        <w:noBreakHyphen/>
        <w:t>paragraph 5(d) above, or as a revision to an existing Tranche Implementation Plan to be submitted eight weeks prior to any meeting of the Executive Committee, for its approval. Major changes would relate to:</w:t>
      </w:r>
    </w:p>
    <w:p w:rsidR="00476A59" w:rsidRPr="00AE728E" w:rsidRDefault="00476A59" w:rsidP="00476A59">
      <w:pPr>
        <w:pStyle w:val="Heading3"/>
        <w:numPr>
          <w:ilvl w:val="2"/>
          <w:numId w:val="1"/>
        </w:numPr>
      </w:pPr>
      <w:r w:rsidRPr="00AE728E">
        <w:t xml:space="preserve">Issues potentially concerning the rules and policies of the Multilateral Fund; </w:t>
      </w:r>
    </w:p>
    <w:p w:rsidR="00476A59" w:rsidRPr="00AE728E" w:rsidRDefault="00476A59" w:rsidP="00476A59">
      <w:pPr>
        <w:pStyle w:val="Heading3"/>
        <w:numPr>
          <w:ilvl w:val="2"/>
          <w:numId w:val="1"/>
        </w:numPr>
      </w:pPr>
      <w:r w:rsidRPr="00AE728E">
        <w:t xml:space="preserve">Changes which would modify any clause of this Agreement; </w:t>
      </w:r>
    </w:p>
    <w:p w:rsidR="00476A59" w:rsidRPr="00AE728E" w:rsidRDefault="00476A59" w:rsidP="00476A59">
      <w:pPr>
        <w:pStyle w:val="Heading3"/>
        <w:numPr>
          <w:ilvl w:val="2"/>
          <w:numId w:val="1"/>
        </w:numPr>
      </w:pPr>
      <w:r w:rsidRPr="00AE728E">
        <w:t xml:space="preserve">Changes in the annual levels of funding allocated to individual bilateral or implementing agencies for the different tranches; </w:t>
      </w:r>
    </w:p>
    <w:p w:rsidR="00476A59" w:rsidRDefault="00476A59" w:rsidP="00476A59">
      <w:pPr>
        <w:pStyle w:val="Heading3"/>
        <w:numPr>
          <w:ilvl w:val="2"/>
          <w:numId w:val="1"/>
        </w:numPr>
      </w:pPr>
      <w:r w:rsidRPr="00AE728E">
        <w:t>Provision of funding for activities not included in the current endorsed Tranche Implementation Plan, or removal of an activity in the Tranche Implementation Plan, with a cost greater than 30 per cent of the total cost of the last approved tranche;</w:t>
      </w:r>
      <w:r>
        <w:t xml:space="preserve"> and</w:t>
      </w:r>
    </w:p>
    <w:p w:rsidR="00476A59" w:rsidRPr="00C31D5E" w:rsidRDefault="00476A59" w:rsidP="00476A59">
      <w:pPr>
        <w:pStyle w:val="Heading3"/>
        <w:numPr>
          <w:ilvl w:val="2"/>
          <w:numId w:val="1"/>
        </w:numPr>
      </w:pPr>
      <w:r w:rsidRPr="00C31D5E">
        <w:rPr>
          <w:lang w:val="en-US"/>
        </w:rPr>
        <w:t xml:space="preserve">Changes in alternative technologies, on the understanding that any submission for such a request would identify the associated incremental costs, the potential impact to the climate, and any differences in ODP </w:t>
      </w:r>
      <w:proofErr w:type="spellStart"/>
      <w:r w:rsidRPr="00C31D5E">
        <w:rPr>
          <w:lang w:val="en-US"/>
        </w:rPr>
        <w:t>tonnes</w:t>
      </w:r>
      <w:proofErr w:type="spellEnd"/>
      <w:r w:rsidRPr="00C31D5E">
        <w:rPr>
          <w:lang w:val="en-US"/>
        </w:rPr>
        <w:t xml:space="preserve"> to be phased out if applicable, as well as confirm that the Country agrees that potential savings related to the change of technology would decrease the overall funding level under this Agreement accordingly.</w:t>
      </w:r>
    </w:p>
    <w:p w:rsidR="00476A59" w:rsidRPr="00AE728E" w:rsidRDefault="00476A59" w:rsidP="00476A59">
      <w:pPr>
        <w:pStyle w:val="Heading2"/>
        <w:numPr>
          <w:ilvl w:val="1"/>
          <w:numId w:val="1"/>
        </w:numPr>
      </w:pPr>
      <w:r w:rsidRPr="00AE728E">
        <w:t xml:space="preserve">Reallocations not categorized as major changes may be incorporated in the approved Tranche Implementation Plan, under implementation at the time, and reported to the Executive Committee in the subsequent Tranche Implementation Report; </w:t>
      </w:r>
    </w:p>
    <w:p w:rsidR="00476A59" w:rsidRPr="00403EFA" w:rsidRDefault="00476A59" w:rsidP="00476A59">
      <w:pPr>
        <w:pStyle w:val="Heading2"/>
        <w:widowControl/>
        <w:numPr>
          <w:ilvl w:val="1"/>
          <w:numId w:val="1"/>
        </w:numPr>
      </w:pPr>
      <w:r w:rsidRPr="00403EFA">
        <w:t xml:space="preserve">Any enterprise to be converted to non-HCFC technology included in the Plan and that would be found to be ineligible under the </w:t>
      </w:r>
      <w:r>
        <w:t>policies</w:t>
      </w:r>
      <w:r w:rsidRPr="00403EFA">
        <w:t xml:space="preserve"> of the Multilateral Fund (i.e., due to foreign ownership or establishment post the 21 September 2007 cut-off date), w</w:t>
      </w:r>
      <w:r>
        <w:t>ould</w:t>
      </w:r>
      <w:r w:rsidRPr="00403EFA">
        <w:t xml:space="preserve"> not </w:t>
      </w:r>
      <w:r w:rsidRPr="00403EFA">
        <w:lastRenderedPageBreak/>
        <w:t xml:space="preserve">receive </w:t>
      </w:r>
      <w:r>
        <w:t xml:space="preserve">financial </w:t>
      </w:r>
      <w:r w:rsidRPr="00403EFA">
        <w:t xml:space="preserve">assistance. This information would be reported as part of the Tranche Implementation Plan; </w:t>
      </w:r>
    </w:p>
    <w:p w:rsidR="00476A59" w:rsidRPr="00C531DF" w:rsidRDefault="00476A59" w:rsidP="00476A59">
      <w:pPr>
        <w:pStyle w:val="Heading2"/>
        <w:keepNext/>
        <w:keepLines/>
        <w:numPr>
          <w:ilvl w:val="1"/>
          <w:numId w:val="1"/>
        </w:numPr>
      </w:pPr>
      <w:r w:rsidRPr="00C531DF">
        <w:t xml:space="preserve">The Country commits to examining the possibility of using pre-blended systems with low-global warming potential blowing agents instead of blending them in-house, for those foam enterprises covered under the Plan, should this be technically viable, economically feasible and acceptable to the enterprises; </w:t>
      </w:r>
    </w:p>
    <w:p w:rsidR="00476A59" w:rsidRPr="00403EFA" w:rsidRDefault="00476A59" w:rsidP="00476A59">
      <w:pPr>
        <w:pStyle w:val="Heading2"/>
        <w:numPr>
          <w:ilvl w:val="1"/>
          <w:numId w:val="1"/>
        </w:numPr>
      </w:pPr>
      <w:r>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rsidR="00476A59" w:rsidRPr="00AE728E" w:rsidRDefault="00476A59" w:rsidP="00476A59">
      <w:pPr>
        <w:pStyle w:val="Heading2"/>
        <w:keepNext/>
        <w:keepLines/>
        <w:numPr>
          <w:ilvl w:val="1"/>
          <w:numId w:val="1"/>
        </w:numPr>
      </w:pPr>
      <w:r w:rsidRPr="00AE728E">
        <w:t xml:space="preserve">Any remaining funds </w:t>
      </w:r>
      <w:r>
        <w:t xml:space="preserve">held by the </w:t>
      </w:r>
      <w:r w:rsidRPr="00B375EA">
        <w:t xml:space="preserve">bilateral or </w:t>
      </w:r>
      <w:r>
        <w:t>implementing agencies or the C</w:t>
      </w:r>
      <w:r w:rsidRPr="00B375EA">
        <w:t>ountry</w:t>
      </w:r>
      <w:r>
        <w:t xml:space="preserve"> </w:t>
      </w:r>
      <w:r w:rsidRPr="00AE728E">
        <w:t xml:space="preserve">under the Plan will be returned to the Multilateral Fund upon completion of the last tranche foreseen under this Agreement. </w:t>
      </w:r>
    </w:p>
    <w:p w:rsidR="00476A59" w:rsidRPr="00AE728E" w:rsidRDefault="00476A59" w:rsidP="00476A59">
      <w:pPr>
        <w:pStyle w:val="Heading1"/>
        <w:numPr>
          <w:ilvl w:val="0"/>
          <w:numId w:val="1"/>
        </w:numPr>
      </w:pPr>
      <w:r w:rsidRPr="00AE728E">
        <w:t>Specific attention will be paid to the execution of the activities in the refrigeration servicing sub</w:t>
      </w:r>
      <w:r w:rsidRPr="00AE728E">
        <w:noBreakHyphen/>
        <w:t>sector included in the Plan, in particular:</w:t>
      </w:r>
    </w:p>
    <w:p w:rsidR="00476A59" w:rsidRPr="00AE728E" w:rsidRDefault="00476A59" w:rsidP="00476A59">
      <w:pPr>
        <w:pStyle w:val="Heading2"/>
        <w:numPr>
          <w:ilvl w:val="1"/>
          <w:numId w:val="1"/>
        </w:numPr>
      </w:pPr>
      <w:r w:rsidRPr="00AE728E">
        <w:t>The Country would use the flexibility available under this Agreement to address specific needs that might arise during project implementation; and</w:t>
      </w:r>
    </w:p>
    <w:p w:rsidR="00476A59" w:rsidRDefault="00476A59" w:rsidP="00476A59">
      <w:pPr>
        <w:pStyle w:val="Heading2"/>
        <w:numPr>
          <w:ilvl w:val="1"/>
          <w:numId w:val="1"/>
        </w:numPr>
      </w:pPr>
      <w:r>
        <w:t xml:space="preserve">The Country and relevant implementing agencies would take into consideration relevant decisions on refrigeration servicing sector during the implementation of the Plan. </w:t>
      </w:r>
    </w:p>
    <w:p w:rsidR="00476A59" w:rsidRDefault="00476A59" w:rsidP="00476A59">
      <w:pPr>
        <w:rPr>
          <w:b/>
        </w:rPr>
      </w:pPr>
      <w:r>
        <w:rPr>
          <w:b/>
        </w:rPr>
        <w:t>Implementing agencies</w:t>
      </w:r>
    </w:p>
    <w:p w:rsidR="00476A59" w:rsidRPr="002E3A10" w:rsidRDefault="00476A59" w:rsidP="00476A59">
      <w:pPr>
        <w:rPr>
          <w:b/>
        </w:rPr>
      </w:pPr>
    </w:p>
    <w:p w:rsidR="00476A59" w:rsidRPr="00AE728E" w:rsidRDefault="00476A59" w:rsidP="00476A59">
      <w:pPr>
        <w:pStyle w:val="Heading1"/>
        <w:numPr>
          <w:ilvl w:val="0"/>
          <w:numId w:val="1"/>
        </w:numPr>
      </w:pPr>
      <w:r w:rsidRPr="00AE728E">
        <w:t xml:space="preserve">The Country agrees to assume overall responsibility for the management and implementation of this Agreement and of all activities undertaken by it or on its behalf to fulfil the obligations under this </w:t>
      </w:r>
      <w:r w:rsidRPr="00403EFA">
        <w:t xml:space="preserve">Agreement.  The World Bank has agreed to be the lead implementing agency (the “Lead IA”) and the </w:t>
      </w:r>
      <w:r>
        <w:t xml:space="preserve">UNIDO </w:t>
      </w:r>
      <w:r w:rsidRPr="00403EFA">
        <w:t>has agreed to be the cooperating implementing agency (the “Cooperating IA”) under the lead of the Lead IA in respect of the Country’s activities under this Agreement. The Country agrees to evaluations, which might be carried out under the monitoring and evaluation work programmes</w:t>
      </w:r>
      <w:r w:rsidRPr="00AE728E">
        <w:t xml:space="preserve"> of the Multilateral Fund or under the evaluation programme of the Lead IA and</w:t>
      </w:r>
      <w:r>
        <w:t>/or</w:t>
      </w:r>
      <w:r w:rsidRPr="00AE728E">
        <w:t xml:space="preserve"> Cooperating IA taking part in this Agreement.</w:t>
      </w:r>
    </w:p>
    <w:p w:rsidR="00476A59" w:rsidRDefault="00476A59" w:rsidP="00476A59">
      <w:pPr>
        <w:pStyle w:val="Heading1"/>
        <w:numPr>
          <w:ilvl w:val="0"/>
          <w:numId w:val="1"/>
        </w:numPr>
      </w:pPr>
      <w:r w:rsidRPr="00AE728E">
        <w:t xml:space="preserve">The Lead IA will be responsible for ensuring co-ordinated planning, implementation and reporting of all activities under this Agreement, including but not limited to independent verification as </w:t>
      </w:r>
      <w:r w:rsidRPr="00403EFA">
        <w:t xml:space="preserve">per sub-paragraph 5(b). </w:t>
      </w:r>
      <w:r>
        <w:t xml:space="preserve">The Cooperating IA will support the Lead IA by implementing the Plan under the </w:t>
      </w:r>
      <w:r w:rsidRPr="00C531DF">
        <w:t>overall co-ordination of the Lead IA. The roles of the Lead IA and Cooperating IA are contained in</w:t>
      </w:r>
      <w:r>
        <w:t xml:space="preserve"> Appendix 6-A and Appendix 6-B, respectively. </w:t>
      </w:r>
      <w:r w:rsidRPr="00403EFA">
        <w:t xml:space="preserve">The Executive Committee </w:t>
      </w:r>
      <w:proofErr w:type="gramStart"/>
      <w:r w:rsidRPr="00403EFA">
        <w:t>agrees,</w:t>
      </w:r>
      <w:proofErr w:type="gramEnd"/>
      <w:r w:rsidRPr="00403EFA">
        <w:t xml:space="preserve"> in principle, to provide the Lead IA and the Cooperating IA with the fees set out in rows 2.2 and 2.4 of Appendix 2</w:t>
      </w:r>
      <w:r w:rsidRPr="00403EFA">
        <w:noBreakHyphen/>
        <w:t>A.</w:t>
      </w:r>
    </w:p>
    <w:p w:rsidR="00476A59" w:rsidRDefault="00476A59" w:rsidP="00476A59">
      <w:pPr>
        <w:keepNext/>
        <w:rPr>
          <w:b/>
        </w:rPr>
      </w:pPr>
      <w:r>
        <w:rPr>
          <w:b/>
        </w:rPr>
        <w:t>Non-compliance with the Agreement</w:t>
      </w:r>
    </w:p>
    <w:p w:rsidR="00476A59" w:rsidRPr="00211E2C" w:rsidRDefault="00476A59" w:rsidP="00476A59">
      <w:pPr>
        <w:keepNext/>
        <w:rPr>
          <w:b/>
        </w:rPr>
      </w:pPr>
    </w:p>
    <w:p w:rsidR="00476A59" w:rsidRPr="00AE728E" w:rsidRDefault="00476A59" w:rsidP="00476A59">
      <w:pPr>
        <w:pStyle w:val="Heading1"/>
        <w:keepNext/>
        <w:numPr>
          <w:ilvl w:val="0"/>
          <w:numId w:val="1"/>
        </w:numPr>
      </w:pPr>
      <w:r w:rsidRPr="00AE728E">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w:t>
      </w:r>
      <w:r w:rsidRPr="00AE728E">
        <w:lastRenderedPageBreak/>
        <w:t>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w:t>
      </w:r>
      <w:r>
        <w:t>ilogram</w:t>
      </w:r>
      <w:r w:rsidRPr="00AE728E">
        <w:t xml:space="preserve"> of reductions in consumption not achieved in any one year. The Executive Committee will discuss each specific case in which the Country did not comply with this Agreement, and take related decisions. Once decisions are taken, th</w:t>
      </w:r>
      <w:r>
        <w:t>e</w:t>
      </w:r>
      <w:r w:rsidRPr="00AE728E">
        <w:t xml:space="preserve"> specific case </w:t>
      </w:r>
      <w:r>
        <w:t xml:space="preserve">of </w:t>
      </w:r>
      <w:r w:rsidRPr="00B375EA">
        <w:t>non-</w:t>
      </w:r>
      <w:r>
        <w:t xml:space="preserve">compliance with this </w:t>
      </w:r>
      <w:proofErr w:type="gramStart"/>
      <w:r>
        <w:t>Agreement,</w:t>
      </w:r>
      <w:proofErr w:type="gramEnd"/>
      <w:r>
        <w:t xml:space="preserve"> </w:t>
      </w:r>
      <w:r w:rsidRPr="00AE728E">
        <w:t xml:space="preserve">will not be an impediment for </w:t>
      </w:r>
      <w:r>
        <w:t xml:space="preserve">the provision of funding for </w:t>
      </w:r>
      <w:r w:rsidRPr="00AE728E">
        <w:t>future tranches as per paragraph 5 above.</w:t>
      </w:r>
    </w:p>
    <w:p w:rsidR="00476A59" w:rsidRPr="00AE728E" w:rsidRDefault="00476A59" w:rsidP="00476A59">
      <w:pPr>
        <w:pStyle w:val="Heading1"/>
        <w:numPr>
          <w:ilvl w:val="0"/>
          <w:numId w:val="1"/>
        </w:numPr>
      </w:pPr>
      <w:r w:rsidRPr="00AE728E">
        <w:t>The Funding of this Agreement will not be modified on the basis of any future Executive Committee decision</w:t>
      </w:r>
      <w:r>
        <w:t>s</w:t>
      </w:r>
      <w:r w:rsidRPr="00AE728E">
        <w:t xml:space="preserve"> that may affect the funding of any other consumption sector projects or any other related activities in the Country.</w:t>
      </w:r>
    </w:p>
    <w:p w:rsidR="00476A59" w:rsidRDefault="00476A59" w:rsidP="00476A59">
      <w:pPr>
        <w:pStyle w:val="Heading1"/>
        <w:keepNext/>
        <w:keepLines/>
        <w:numPr>
          <w:ilvl w:val="0"/>
          <w:numId w:val="1"/>
        </w:numPr>
      </w:pPr>
      <w:r w:rsidRPr="00403EFA">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rsidR="00476A59" w:rsidRDefault="00476A59" w:rsidP="00476A59">
      <w:pPr>
        <w:rPr>
          <w:b/>
        </w:rPr>
      </w:pPr>
      <w:r>
        <w:rPr>
          <w:b/>
        </w:rPr>
        <w:t>Date of Completion</w:t>
      </w:r>
    </w:p>
    <w:p w:rsidR="00476A59" w:rsidRPr="002E3A10" w:rsidRDefault="00476A59" w:rsidP="00476A59">
      <w:pPr>
        <w:rPr>
          <w:b/>
        </w:rPr>
      </w:pPr>
    </w:p>
    <w:p w:rsidR="00476A59" w:rsidRDefault="00476A59" w:rsidP="00476A59">
      <w:pPr>
        <w:pStyle w:val="Heading1"/>
        <w:numPr>
          <w:ilvl w:val="0"/>
          <w:numId w:val="1"/>
        </w:numPr>
      </w:pPr>
      <w:r w:rsidRPr="00AE728E">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rsidR="00476A59" w:rsidRDefault="00476A59" w:rsidP="00476A59">
      <w:pPr>
        <w:rPr>
          <w:b/>
        </w:rPr>
      </w:pPr>
      <w:r>
        <w:rPr>
          <w:b/>
        </w:rPr>
        <w:t>Validity</w:t>
      </w:r>
    </w:p>
    <w:p w:rsidR="00476A59" w:rsidRPr="00D333A8" w:rsidRDefault="00476A59" w:rsidP="00476A59"/>
    <w:p w:rsidR="00476A59" w:rsidRPr="00AE728E" w:rsidRDefault="00476A59" w:rsidP="00476A59">
      <w:pPr>
        <w:pStyle w:val="Heading1"/>
        <w:numPr>
          <w:ilvl w:val="0"/>
          <w:numId w:val="1"/>
        </w:numPr>
      </w:pPr>
      <w:r w:rsidRPr="00AE728E">
        <w:t xml:space="preserve">All of the conditions set out in this Agreement are undertaken solely within the context of the Montreal Protocol and as specified in this Agreement. All terms used in this Agreement have the meaning ascribed to them in the Montreal Protocol unless otherwise defined herein. </w:t>
      </w:r>
    </w:p>
    <w:p w:rsidR="00476A59" w:rsidRDefault="00476A59" w:rsidP="00476A59">
      <w:pPr>
        <w:pStyle w:val="Heading1"/>
        <w:numPr>
          <w:ilvl w:val="0"/>
          <w:numId w:val="1"/>
        </w:numPr>
      </w:pPr>
      <w:r w:rsidRPr="002E3A10">
        <w:t>This Agreement may be modified or terminated only by</w:t>
      </w:r>
      <w:r>
        <w:t xml:space="preserve"> </w:t>
      </w:r>
      <w:r w:rsidRPr="002E3A10">
        <w:t>mutual written agreement of the Country and the Executive Committee of the Multilateral Fund.</w:t>
      </w:r>
    </w:p>
    <w:p w:rsidR="00476A59" w:rsidRDefault="00476A59" w:rsidP="00476A59">
      <w:pPr>
        <w:jc w:val="left"/>
        <w:rPr>
          <w:b/>
        </w:rPr>
      </w:pPr>
      <w:r>
        <w:rPr>
          <w:b/>
        </w:rPr>
        <w:br w:type="page"/>
      </w:r>
    </w:p>
    <w:p w:rsidR="00476A59" w:rsidRPr="00AE728E" w:rsidRDefault="00476A59" w:rsidP="00476A59">
      <w:pPr>
        <w:keepNext/>
        <w:rPr>
          <w:b/>
        </w:rPr>
      </w:pPr>
      <w:r w:rsidRPr="00AE728E">
        <w:rPr>
          <w:b/>
        </w:rPr>
        <w:lastRenderedPageBreak/>
        <w:t xml:space="preserve">APPENDICES </w:t>
      </w:r>
    </w:p>
    <w:p w:rsidR="00476A59" w:rsidRPr="00AE728E" w:rsidRDefault="00476A59" w:rsidP="00476A59">
      <w:pPr>
        <w:keepNext/>
        <w:rPr>
          <w:b/>
        </w:rPr>
      </w:pPr>
    </w:p>
    <w:p w:rsidR="00476A59" w:rsidRPr="00AE728E" w:rsidRDefault="00476A59" w:rsidP="00476A59">
      <w:pPr>
        <w:keepNext/>
        <w:rPr>
          <w:b/>
        </w:rPr>
      </w:pPr>
      <w:r w:rsidRPr="00AE728E">
        <w:rPr>
          <w:b/>
        </w:rPr>
        <w:t>APPENDIX 1-A: THE SUBSTANCES</w:t>
      </w:r>
    </w:p>
    <w:p w:rsidR="00476A59" w:rsidRDefault="00476A59" w:rsidP="00476A59">
      <w:pPr>
        <w:keepNext/>
        <w:keepLines/>
        <w:rPr>
          <w:b/>
          <w:sz w:val="18"/>
          <w:szCs w:val="18"/>
        </w:rPr>
      </w:pPr>
    </w:p>
    <w:p w:rsidR="00476A59" w:rsidRPr="00AE728E" w:rsidRDefault="00476A59" w:rsidP="00476A59">
      <w:pPr>
        <w:rPr>
          <w:b/>
        </w:rPr>
      </w:pPr>
      <w:r w:rsidRPr="00AE728E">
        <w:rPr>
          <w:b/>
        </w:rPr>
        <w:t>APPENDIX 1-A: THE SUBSTANCES</w:t>
      </w:r>
    </w:p>
    <w:p w:rsidR="00476A59" w:rsidRPr="00AE728E" w:rsidRDefault="00476A59" w:rsidP="00476A59"/>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476A59" w:rsidRPr="002F68EE" w:rsidTr="00CE585C">
        <w:tc>
          <w:tcPr>
            <w:tcW w:w="3304" w:type="dxa"/>
          </w:tcPr>
          <w:p w:rsidR="00476A59" w:rsidRPr="002F68EE" w:rsidRDefault="00476A59" w:rsidP="00CE585C">
            <w:pPr>
              <w:jc w:val="center"/>
              <w:rPr>
                <w:sz w:val="20"/>
                <w:szCs w:val="20"/>
              </w:rPr>
            </w:pPr>
            <w:r w:rsidRPr="002F68EE">
              <w:rPr>
                <w:sz w:val="20"/>
                <w:szCs w:val="20"/>
              </w:rPr>
              <w:t>Substance</w:t>
            </w:r>
          </w:p>
        </w:tc>
        <w:tc>
          <w:tcPr>
            <w:tcW w:w="804" w:type="dxa"/>
          </w:tcPr>
          <w:p w:rsidR="00476A59" w:rsidRPr="002F68EE" w:rsidRDefault="00476A59" w:rsidP="00CE585C">
            <w:pPr>
              <w:jc w:val="center"/>
              <w:rPr>
                <w:sz w:val="20"/>
                <w:szCs w:val="20"/>
              </w:rPr>
            </w:pPr>
            <w:r w:rsidRPr="002F68EE">
              <w:rPr>
                <w:sz w:val="20"/>
                <w:szCs w:val="20"/>
              </w:rPr>
              <w:t>Annex</w:t>
            </w:r>
          </w:p>
        </w:tc>
        <w:tc>
          <w:tcPr>
            <w:tcW w:w="842" w:type="dxa"/>
          </w:tcPr>
          <w:p w:rsidR="00476A59" w:rsidRPr="002F68EE" w:rsidRDefault="00476A59" w:rsidP="00CE585C">
            <w:pPr>
              <w:jc w:val="center"/>
              <w:rPr>
                <w:sz w:val="20"/>
                <w:szCs w:val="20"/>
              </w:rPr>
            </w:pPr>
            <w:r w:rsidRPr="002F68EE">
              <w:rPr>
                <w:sz w:val="20"/>
                <w:szCs w:val="20"/>
              </w:rPr>
              <w:t>Group</w:t>
            </w:r>
          </w:p>
        </w:tc>
        <w:tc>
          <w:tcPr>
            <w:tcW w:w="4500" w:type="dxa"/>
          </w:tcPr>
          <w:p w:rsidR="00476A59" w:rsidRPr="002F68EE" w:rsidRDefault="00476A59" w:rsidP="00CE585C">
            <w:pPr>
              <w:jc w:val="center"/>
              <w:rPr>
                <w:sz w:val="20"/>
                <w:szCs w:val="20"/>
              </w:rPr>
            </w:pPr>
            <w:r w:rsidRPr="002F68EE">
              <w:rPr>
                <w:sz w:val="20"/>
                <w:szCs w:val="20"/>
              </w:rPr>
              <w:t>Starting point for aggregate reductions in consumption (ODP tonnes)</w:t>
            </w:r>
          </w:p>
        </w:tc>
      </w:tr>
      <w:tr w:rsidR="00476A59" w:rsidRPr="002F68EE" w:rsidTr="00CE585C">
        <w:tc>
          <w:tcPr>
            <w:tcW w:w="3304" w:type="dxa"/>
          </w:tcPr>
          <w:p w:rsidR="00476A59" w:rsidRPr="002F68EE" w:rsidRDefault="00476A59" w:rsidP="00CE585C">
            <w:pPr>
              <w:keepNext/>
              <w:rPr>
                <w:sz w:val="20"/>
                <w:szCs w:val="20"/>
              </w:rPr>
            </w:pPr>
            <w:r w:rsidRPr="002F68EE">
              <w:rPr>
                <w:sz w:val="20"/>
                <w:szCs w:val="20"/>
              </w:rPr>
              <w:t>HCFC-22</w:t>
            </w:r>
          </w:p>
        </w:tc>
        <w:tc>
          <w:tcPr>
            <w:tcW w:w="804" w:type="dxa"/>
          </w:tcPr>
          <w:p w:rsidR="00476A59" w:rsidRPr="002F68EE" w:rsidRDefault="00476A59" w:rsidP="00CE585C">
            <w:pPr>
              <w:keepNext/>
              <w:rPr>
                <w:sz w:val="20"/>
                <w:szCs w:val="20"/>
              </w:rPr>
            </w:pPr>
            <w:r w:rsidRPr="002F68EE">
              <w:rPr>
                <w:sz w:val="20"/>
                <w:szCs w:val="20"/>
              </w:rPr>
              <w:t>C</w:t>
            </w:r>
          </w:p>
        </w:tc>
        <w:tc>
          <w:tcPr>
            <w:tcW w:w="842" w:type="dxa"/>
          </w:tcPr>
          <w:p w:rsidR="00476A59" w:rsidRPr="002F68EE" w:rsidRDefault="00476A59" w:rsidP="00CE585C">
            <w:pPr>
              <w:rPr>
                <w:sz w:val="20"/>
                <w:szCs w:val="20"/>
              </w:rPr>
            </w:pPr>
            <w:r w:rsidRPr="002F68EE">
              <w:rPr>
                <w:sz w:val="20"/>
                <w:szCs w:val="20"/>
              </w:rPr>
              <w:t>I</w:t>
            </w:r>
          </w:p>
        </w:tc>
        <w:tc>
          <w:tcPr>
            <w:tcW w:w="4500" w:type="dxa"/>
            <w:shd w:val="clear" w:color="auto" w:fill="auto"/>
          </w:tcPr>
          <w:p w:rsidR="00476A59" w:rsidRPr="002F68EE" w:rsidRDefault="00476A59" w:rsidP="00CE585C">
            <w:pPr>
              <w:jc w:val="right"/>
              <w:rPr>
                <w:sz w:val="20"/>
              </w:rPr>
            </w:pPr>
            <w:r w:rsidRPr="002F68EE">
              <w:rPr>
                <w:sz w:val="20"/>
              </w:rPr>
              <w:t>54.19</w:t>
            </w:r>
          </w:p>
        </w:tc>
      </w:tr>
      <w:tr w:rsidR="00476A59" w:rsidRPr="002F68EE" w:rsidTr="00CE585C">
        <w:tblPrEx>
          <w:tblLook w:val="0000" w:firstRow="0" w:lastRow="0" w:firstColumn="0" w:lastColumn="0" w:noHBand="0" w:noVBand="0"/>
        </w:tblPrEx>
        <w:tc>
          <w:tcPr>
            <w:tcW w:w="3304" w:type="dxa"/>
          </w:tcPr>
          <w:p w:rsidR="00476A59" w:rsidRPr="002F68EE" w:rsidRDefault="00476A59" w:rsidP="00CE585C">
            <w:pPr>
              <w:rPr>
                <w:sz w:val="20"/>
              </w:rPr>
            </w:pPr>
            <w:r w:rsidRPr="002F68EE">
              <w:rPr>
                <w:sz w:val="20"/>
              </w:rPr>
              <w:t>HCFC-141b</w:t>
            </w:r>
          </w:p>
        </w:tc>
        <w:tc>
          <w:tcPr>
            <w:tcW w:w="804" w:type="dxa"/>
          </w:tcPr>
          <w:p w:rsidR="00476A59" w:rsidRPr="002F68EE" w:rsidRDefault="00476A59" w:rsidP="00CE585C">
            <w:pPr>
              <w:rPr>
                <w:sz w:val="20"/>
              </w:rPr>
            </w:pPr>
            <w:r w:rsidRPr="002F68EE">
              <w:rPr>
                <w:sz w:val="20"/>
              </w:rPr>
              <w:t>C</w:t>
            </w:r>
          </w:p>
        </w:tc>
        <w:tc>
          <w:tcPr>
            <w:tcW w:w="842" w:type="dxa"/>
            <w:shd w:val="clear" w:color="auto" w:fill="auto"/>
          </w:tcPr>
          <w:p w:rsidR="00476A59" w:rsidRPr="002F68EE" w:rsidRDefault="00476A59" w:rsidP="00CE585C">
            <w:pPr>
              <w:rPr>
                <w:sz w:val="20"/>
              </w:rPr>
            </w:pPr>
            <w:r w:rsidRPr="002F68EE">
              <w:rPr>
                <w:sz w:val="20"/>
              </w:rPr>
              <w:t>I</w:t>
            </w:r>
          </w:p>
        </w:tc>
        <w:tc>
          <w:tcPr>
            <w:tcW w:w="4500" w:type="dxa"/>
            <w:shd w:val="clear" w:color="auto" w:fill="auto"/>
          </w:tcPr>
          <w:p w:rsidR="00476A59" w:rsidRPr="002F68EE" w:rsidRDefault="00476A59" w:rsidP="00CE585C">
            <w:pPr>
              <w:jc w:val="right"/>
              <w:rPr>
                <w:sz w:val="20"/>
              </w:rPr>
            </w:pPr>
            <w:r w:rsidRPr="002F68EE">
              <w:rPr>
                <w:sz w:val="20"/>
              </w:rPr>
              <w:t>28.79</w:t>
            </w:r>
          </w:p>
        </w:tc>
      </w:tr>
      <w:tr w:rsidR="00476A59" w:rsidRPr="002F68EE" w:rsidTr="00CE585C">
        <w:tblPrEx>
          <w:tblLook w:val="0000" w:firstRow="0" w:lastRow="0" w:firstColumn="0" w:lastColumn="0" w:noHBand="0" w:noVBand="0"/>
        </w:tblPrEx>
        <w:tc>
          <w:tcPr>
            <w:tcW w:w="3304" w:type="dxa"/>
          </w:tcPr>
          <w:p w:rsidR="00476A59" w:rsidRPr="002F68EE" w:rsidRDefault="00476A59" w:rsidP="00CE585C">
            <w:pPr>
              <w:rPr>
                <w:sz w:val="20"/>
              </w:rPr>
            </w:pPr>
            <w:r w:rsidRPr="002F68EE">
              <w:rPr>
                <w:sz w:val="20"/>
              </w:rPr>
              <w:t>Sub-total</w:t>
            </w:r>
          </w:p>
        </w:tc>
        <w:tc>
          <w:tcPr>
            <w:tcW w:w="804" w:type="dxa"/>
          </w:tcPr>
          <w:p w:rsidR="00476A59" w:rsidRPr="002F68EE" w:rsidRDefault="00476A59" w:rsidP="00CE585C">
            <w:pPr>
              <w:rPr>
                <w:sz w:val="20"/>
              </w:rPr>
            </w:pPr>
          </w:p>
        </w:tc>
        <w:tc>
          <w:tcPr>
            <w:tcW w:w="842" w:type="dxa"/>
          </w:tcPr>
          <w:p w:rsidR="00476A59" w:rsidRPr="002F68EE" w:rsidRDefault="00476A59" w:rsidP="00CE585C">
            <w:pPr>
              <w:rPr>
                <w:sz w:val="20"/>
              </w:rPr>
            </w:pPr>
          </w:p>
        </w:tc>
        <w:tc>
          <w:tcPr>
            <w:tcW w:w="4500" w:type="dxa"/>
            <w:shd w:val="clear" w:color="auto" w:fill="auto"/>
          </w:tcPr>
          <w:p w:rsidR="00476A59" w:rsidRPr="002F68EE" w:rsidRDefault="00476A59" w:rsidP="00CE585C">
            <w:pPr>
              <w:jc w:val="right"/>
              <w:rPr>
                <w:sz w:val="20"/>
                <w:szCs w:val="20"/>
              </w:rPr>
            </w:pPr>
            <w:r w:rsidRPr="002F68EE">
              <w:rPr>
                <w:sz w:val="20"/>
                <w:szCs w:val="20"/>
              </w:rPr>
              <w:t>82.98</w:t>
            </w:r>
          </w:p>
        </w:tc>
      </w:tr>
      <w:tr w:rsidR="00476A59" w:rsidRPr="002F68EE" w:rsidTr="00CE585C">
        <w:tblPrEx>
          <w:tblLook w:val="0000" w:firstRow="0" w:lastRow="0" w:firstColumn="0" w:lastColumn="0" w:noHBand="0" w:noVBand="0"/>
        </w:tblPrEx>
        <w:tc>
          <w:tcPr>
            <w:tcW w:w="3304" w:type="dxa"/>
          </w:tcPr>
          <w:p w:rsidR="00476A59" w:rsidRPr="002F68EE" w:rsidRDefault="00476A59" w:rsidP="00CE585C">
            <w:pPr>
              <w:rPr>
                <w:sz w:val="20"/>
              </w:rPr>
            </w:pPr>
            <w:r w:rsidRPr="002F68EE">
              <w:rPr>
                <w:sz w:val="20"/>
              </w:rPr>
              <w:t>HCFC-141b contained in imported pre-blended polyols</w:t>
            </w:r>
          </w:p>
        </w:tc>
        <w:tc>
          <w:tcPr>
            <w:tcW w:w="804" w:type="dxa"/>
          </w:tcPr>
          <w:p w:rsidR="00476A59" w:rsidRPr="002F68EE" w:rsidRDefault="00476A59" w:rsidP="00CE585C">
            <w:pPr>
              <w:rPr>
                <w:sz w:val="20"/>
              </w:rPr>
            </w:pPr>
          </w:p>
        </w:tc>
        <w:tc>
          <w:tcPr>
            <w:tcW w:w="842" w:type="dxa"/>
          </w:tcPr>
          <w:p w:rsidR="00476A59" w:rsidRPr="002F68EE" w:rsidRDefault="00476A59" w:rsidP="00CE585C">
            <w:pPr>
              <w:rPr>
                <w:sz w:val="20"/>
              </w:rPr>
            </w:pPr>
          </w:p>
        </w:tc>
        <w:tc>
          <w:tcPr>
            <w:tcW w:w="4500" w:type="dxa"/>
            <w:shd w:val="clear" w:color="auto" w:fill="auto"/>
          </w:tcPr>
          <w:p w:rsidR="00476A59" w:rsidRPr="002F68EE" w:rsidRDefault="00476A59" w:rsidP="00CE585C">
            <w:pPr>
              <w:jc w:val="right"/>
              <w:rPr>
                <w:sz w:val="20"/>
                <w:szCs w:val="20"/>
              </w:rPr>
            </w:pPr>
            <w:r w:rsidRPr="002F68EE">
              <w:rPr>
                <w:sz w:val="20"/>
                <w:szCs w:val="20"/>
              </w:rPr>
              <w:t>11.31</w:t>
            </w:r>
          </w:p>
        </w:tc>
      </w:tr>
      <w:tr w:rsidR="00476A59" w:rsidRPr="002F68EE" w:rsidTr="00CE585C">
        <w:tc>
          <w:tcPr>
            <w:tcW w:w="3304" w:type="dxa"/>
          </w:tcPr>
          <w:p w:rsidR="00476A59" w:rsidRPr="002F68EE" w:rsidRDefault="00476A59" w:rsidP="00CE585C">
            <w:pPr>
              <w:pStyle w:val="Default"/>
              <w:rPr>
                <w:sz w:val="20"/>
                <w:lang w:val="en-GB"/>
              </w:rPr>
            </w:pPr>
            <w:r w:rsidRPr="002F68EE">
              <w:rPr>
                <w:sz w:val="20"/>
                <w:lang w:val="en-GB"/>
              </w:rPr>
              <w:t>Total</w:t>
            </w:r>
          </w:p>
        </w:tc>
        <w:tc>
          <w:tcPr>
            <w:tcW w:w="804" w:type="dxa"/>
          </w:tcPr>
          <w:p w:rsidR="00476A59" w:rsidRPr="002F68EE" w:rsidRDefault="00476A59" w:rsidP="00CE585C">
            <w:pPr>
              <w:pStyle w:val="Default"/>
              <w:rPr>
                <w:sz w:val="20"/>
                <w:lang w:val="en-GB"/>
              </w:rPr>
            </w:pPr>
            <w:r w:rsidRPr="002F68EE">
              <w:rPr>
                <w:sz w:val="20"/>
                <w:szCs w:val="20"/>
                <w:lang w:val="en-GB"/>
              </w:rPr>
              <w:t>C</w:t>
            </w:r>
          </w:p>
        </w:tc>
        <w:tc>
          <w:tcPr>
            <w:tcW w:w="842" w:type="dxa"/>
          </w:tcPr>
          <w:p w:rsidR="00476A59" w:rsidRPr="002F68EE" w:rsidRDefault="00476A59" w:rsidP="00CE585C">
            <w:pPr>
              <w:pStyle w:val="Default"/>
              <w:rPr>
                <w:sz w:val="20"/>
                <w:lang w:val="en-GB"/>
              </w:rPr>
            </w:pPr>
            <w:r w:rsidRPr="002F68EE">
              <w:rPr>
                <w:sz w:val="20"/>
                <w:szCs w:val="20"/>
                <w:lang w:val="en-GB"/>
              </w:rPr>
              <w:t>I</w:t>
            </w:r>
          </w:p>
        </w:tc>
        <w:tc>
          <w:tcPr>
            <w:tcW w:w="4500" w:type="dxa"/>
            <w:shd w:val="clear" w:color="auto" w:fill="auto"/>
          </w:tcPr>
          <w:p w:rsidR="00476A59" w:rsidRPr="002F68EE" w:rsidRDefault="00476A59" w:rsidP="00CE585C">
            <w:pPr>
              <w:pStyle w:val="Default"/>
              <w:jc w:val="right"/>
              <w:rPr>
                <w:sz w:val="20"/>
                <w:lang w:val="en-GB"/>
              </w:rPr>
            </w:pPr>
            <w:r w:rsidRPr="002F68EE">
              <w:rPr>
                <w:sz w:val="20"/>
                <w:lang w:val="en-GB"/>
              </w:rPr>
              <w:t>94.29</w:t>
            </w:r>
          </w:p>
        </w:tc>
      </w:tr>
    </w:tbl>
    <w:p w:rsidR="00476A59" w:rsidRPr="002F68EE" w:rsidRDefault="00476A59" w:rsidP="00476A59">
      <w:pPr>
        <w:keepNext/>
        <w:keepLines/>
        <w:rPr>
          <w:b/>
        </w:rPr>
      </w:pPr>
    </w:p>
    <w:p w:rsidR="00476A59" w:rsidRPr="002F68EE" w:rsidRDefault="00476A59" w:rsidP="00476A59">
      <w:pPr>
        <w:keepNext/>
        <w:keepLines/>
        <w:rPr>
          <w:b/>
        </w:rPr>
      </w:pPr>
    </w:p>
    <w:p w:rsidR="00476A59" w:rsidRPr="002F68EE" w:rsidRDefault="00476A59" w:rsidP="00476A59">
      <w:pPr>
        <w:keepNext/>
        <w:keepLines/>
        <w:rPr>
          <w:b/>
        </w:rPr>
      </w:pPr>
      <w:r w:rsidRPr="002F68EE">
        <w:rPr>
          <w:b/>
        </w:rPr>
        <w:t>APPENDIX 2-A: THE TARGETS, AND FUNDING</w:t>
      </w:r>
    </w:p>
    <w:p w:rsidR="00476A59" w:rsidRPr="002F68EE" w:rsidRDefault="00476A59" w:rsidP="00476A59">
      <w:pPr>
        <w:keepNext/>
        <w:keepLines/>
        <w:rPr>
          <w:b/>
        </w:rPr>
      </w:pPr>
    </w:p>
    <w:tbl>
      <w:tblPr>
        <w:tblW w:w="5320" w:type="pct"/>
        <w:jc w:val="center"/>
        <w:tblLayout w:type="fixed"/>
        <w:tblLook w:val="04A0" w:firstRow="1" w:lastRow="0" w:firstColumn="1" w:lastColumn="0" w:noHBand="0" w:noVBand="1"/>
      </w:tblPr>
      <w:tblGrid>
        <w:gridCol w:w="630"/>
        <w:gridCol w:w="2641"/>
        <w:gridCol w:w="895"/>
        <w:gridCol w:w="785"/>
        <w:gridCol w:w="994"/>
        <w:gridCol w:w="707"/>
        <w:gridCol w:w="709"/>
        <w:gridCol w:w="933"/>
        <w:gridCol w:w="768"/>
        <w:gridCol w:w="1127"/>
      </w:tblGrid>
      <w:tr w:rsidR="00476A59" w:rsidRPr="002F68EE" w:rsidTr="00CE585C">
        <w:trPr>
          <w:cantSplit/>
          <w:trHeight w:val="98"/>
          <w:tblHeader/>
          <w:jc w:val="center"/>
        </w:trPr>
        <w:tc>
          <w:tcPr>
            <w:tcW w:w="309" w:type="pct"/>
            <w:tcBorders>
              <w:top w:val="single" w:sz="4" w:space="0" w:color="auto"/>
              <w:left w:val="single" w:sz="4" w:space="0" w:color="auto"/>
              <w:bottom w:val="single" w:sz="4" w:space="0" w:color="auto"/>
              <w:right w:val="single" w:sz="4" w:space="0" w:color="auto"/>
            </w:tcBorders>
            <w:shd w:val="clear" w:color="auto" w:fill="auto"/>
            <w:hideMark/>
          </w:tcPr>
          <w:p w:rsidR="00476A59" w:rsidRPr="002F68EE" w:rsidRDefault="00476A59" w:rsidP="00CE585C">
            <w:pPr>
              <w:keepNext/>
              <w:keepLines/>
              <w:jc w:val="center"/>
              <w:rPr>
                <w:b/>
                <w:bCs/>
                <w:color w:val="000000"/>
                <w:sz w:val="20"/>
                <w:szCs w:val="20"/>
                <w:lang w:eastAsia="en-CA"/>
              </w:rPr>
            </w:pPr>
            <w:r w:rsidRPr="002F68EE">
              <w:rPr>
                <w:b/>
                <w:bCs/>
                <w:color w:val="000000"/>
                <w:sz w:val="20"/>
                <w:szCs w:val="20"/>
                <w:lang w:eastAsia="en-CA"/>
              </w:rPr>
              <w:t>Row</w:t>
            </w:r>
          </w:p>
        </w:tc>
        <w:tc>
          <w:tcPr>
            <w:tcW w:w="1296" w:type="pct"/>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keepNext/>
              <w:keepLines/>
              <w:jc w:val="center"/>
              <w:rPr>
                <w:b/>
                <w:bCs/>
                <w:color w:val="000000"/>
                <w:sz w:val="20"/>
                <w:szCs w:val="20"/>
                <w:lang w:eastAsia="en-CA"/>
              </w:rPr>
            </w:pPr>
            <w:r w:rsidRPr="002F68EE">
              <w:rPr>
                <w:b/>
                <w:bCs/>
                <w:color w:val="000000"/>
                <w:sz w:val="20"/>
                <w:szCs w:val="20"/>
                <w:lang w:eastAsia="en-CA"/>
              </w:rPr>
              <w:t>Particulars</w:t>
            </w:r>
          </w:p>
        </w:tc>
        <w:tc>
          <w:tcPr>
            <w:tcW w:w="439" w:type="pct"/>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keepNext/>
              <w:keepLines/>
              <w:jc w:val="center"/>
              <w:rPr>
                <w:b/>
                <w:bCs/>
                <w:color w:val="000000"/>
                <w:sz w:val="20"/>
                <w:szCs w:val="20"/>
                <w:lang w:eastAsia="en-CA"/>
              </w:rPr>
            </w:pPr>
            <w:r w:rsidRPr="002F68EE">
              <w:rPr>
                <w:b/>
                <w:bCs/>
                <w:color w:val="000000"/>
                <w:sz w:val="20"/>
                <w:szCs w:val="20"/>
                <w:lang w:eastAsia="en-CA"/>
              </w:rPr>
              <w:t>2016</w:t>
            </w:r>
          </w:p>
        </w:tc>
        <w:tc>
          <w:tcPr>
            <w:tcW w:w="385" w:type="pct"/>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keepNext/>
              <w:keepLines/>
              <w:jc w:val="center"/>
              <w:rPr>
                <w:b/>
                <w:bCs/>
                <w:color w:val="000000"/>
                <w:sz w:val="20"/>
                <w:szCs w:val="20"/>
                <w:lang w:eastAsia="en-CA"/>
              </w:rPr>
            </w:pPr>
            <w:r w:rsidRPr="002F68EE">
              <w:rPr>
                <w:b/>
                <w:bCs/>
                <w:color w:val="000000"/>
                <w:sz w:val="20"/>
                <w:szCs w:val="20"/>
                <w:lang w:eastAsia="en-CA"/>
              </w:rPr>
              <w:t>2017</w:t>
            </w:r>
          </w:p>
        </w:tc>
        <w:tc>
          <w:tcPr>
            <w:tcW w:w="488" w:type="pct"/>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keepNext/>
              <w:keepLines/>
              <w:jc w:val="center"/>
              <w:rPr>
                <w:b/>
                <w:bCs/>
                <w:color w:val="000000"/>
                <w:sz w:val="20"/>
                <w:szCs w:val="20"/>
                <w:lang w:eastAsia="en-CA"/>
              </w:rPr>
            </w:pPr>
            <w:r w:rsidRPr="002F68EE">
              <w:rPr>
                <w:b/>
                <w:bCs/>
                <w:color w:val="000000"/>
                <w:sz w:val="20"/>
                <w:szCs w:val="20"/>
                <w:lang w:eastAsia="en-CA"/>
              </w:rPr>
              <w:t>2018</w:t>
            </w:r>
          </w:p>
        </w:tc>
        <w:tc>
          <w:tcPr>
            <w:tcW w:w="347" w:type="pct"/>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keepNext/>
              <w:keepLines/>
              <w:jc w:val="center"/>
              <w:rPr>
                <w:b/>
                <w:bCs/>
                <w:color w:val="000000"/>
                <w:sz w:val="20"/>
                <w:szCs w:val="20"/>
                <w:lang w:eastAsia="en-CA"/>
              </w:rPr>
            </w:pPr>
            <w:r w:rsidRPr="002F68EE">
              <w:rPr>
                <w:b/>
                <w:bCs/>
                <w:color w:val="000000"/>
                <w:sz w:val="20"/>
                <w:szCs w:val="20"/>
                <w:lang w:eastAsia="en-CA"/>
              </w:rPr>
              <w:t>2019</w:t>
            </w:r>
          </w:p>
        </w:tc>
        <w:tc>
          <w:tcPr>
            <w:tcW w:w="348" w:type="pct"/>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keepNext/>
              <w:keepLines/>
              <w:jc w:val="center"/>
              <w:rPr>
                <w:b/>
                <w:bCs/>
                <w:color w:val="000000"/>
                <w:sz w:val="20"/>
                <w:szCs w:val="20"/>
                <w:lang w:eastAsia="en-CA"/>
              </w:rPr>
            </w:pPr>
            <w:r w:rsidRPr="002F68EE">
              <w:rPr>
                <w:b/>
                <w:bCs/>
                <w:color w:val="000000"/>
                <w:sz w:val="20"/>
                <w:szCs w:val="20"/>
                <w:lang w:eastAsia="en-CA"/>
              </w:rPr>
              <w:t>2020</w:t>
            </w:r>
          </w:p>
        </w:tc>
        <w:tc>
          <w:tcPr>
            <w:tcW w:w="458" w:type="pct"/>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keepNext/>
              <w:keepLines/>
              <w:jc w:val="center"/>
              <w:rPr>
                <w:b/>
                <w:bCs/>
                <w:color w:val="000000"/>
                <w:sz w:val="20"/>
                <w:szCs w:val="20"/>
                <w:lang w:eastAsia="en-CA"/>
              </w:rPr>
            </w:pPr>
            <w:r w:rsidRPr="002F68EE">
              <w:rPr>
                <w:b/>
                <w:bCs/>
                <w:color w:val="000000"/>
                <w:sz w:val="20"/>
                <w:szCs w:val="20"/>
                <w:lang w:eastAsia="en-CA"/>
              </w:rPr>
              <w:t>2021</w:t>
            </w:r>
          </w:p>
        </w:tc>
        <w:tc>
          <w:tcPr>
            <w:tcW w:w="377" w:type="pct"/>
            <w:tcBorders>
              <w:top w:val="single" w:sz="4" w:space="0" w:color="auto"/>
              <w:left w:val="nil"/>
              <w:bottom w:val="single" w:sz="4" w:space="0" w:color="auto"/>
              <w:right w:val="single" w:sz="4" w:space="0" w:color="auto"/>
            </w:tcBorders>
          </w:tcPr>
          <w:p w:rsidR="00476A59" w:rsidRPr="002F68EE" w:rsidRDefault="00476A59" w:rsidP="00CE585C">
            <w:pPr>
              <w:keepNext/>
              <w:keepLines/>
              <w:jc w:val="center"/>
              <w:rPr>
                <w:b/>
                <w:bCs/>
                <w:color w:val="000000"/>
                <w:sz w:val="20"/>
                <w:szCs w:val="20"/>
                <w:lang w:eastAsia="en-CA"/>
              </w:rPr>
            </w:pPr>
            <w:r w:rsidRPr="002F68EE">
              <w:rPr>
                <w:b/>
                <w:bCs/>
                <w:color w:val="000000"/>
                <w:sz w:val="20"/>
                <w:szCs w:val="20"/>
                <w:lang w:eastAsia="en-CA"/>
              </w:rPr>
              <w:t>2022</w:t>
            </w:r>
          </w:p>
        </w:tc>
        <w:tc>
          <w:tcPr>
            <w:tcW w:w="553" w:type="pct"/>
            <w:tcBorders>
              <w:top w:val="single" w:sz="4" w:space="0" w:color="auto"/>
              <w:left w:val="nil"/>
              <w:bottom w:val="single" w:sz="4" w:space="0" w:color="auto"/>
              <w:right w:val="single" w:sz="4" w:space="0" w:color="auto"/>
            </w:tcBorders>
          </w:tcPr>
          <w:p w:rsidR="00476A59" w:rsidRPr="002F68EE" w:rsidRDefault="00476A59" w:rsidP="00CE585C">
            <w:pPr>
              <w:keepNext/>
              <w:keepLines/>
              <w:jc w:val="center"/>
              <w:rPr>
                <w:b/>
                <w:bCs/>
                <w:color w:val="000000"/>
                <w:sz w:val="20"/>
                <w:szCs w:val="20"/>
                <w:lang w:eastAsia="en-CA"/>
              </w:rPr>
            </w:pPr>
            <w:r w:rsidRPr="002F68EE">
              <w:rPr>
                <w:b/>
                <w:bCs/>
                <w:color w:val="000000"/>
                <w:sz w:val="20"/>
                <w:szCs w:val="20"/>
                <w:lang w:eastAsia="en-CA"/>
              </w:rPr>
              <w:t>Total</w:t>
            </w:r>
          </w:p>
        </w:tc>
      </w:tr>
      <w:tr w:rsidR="00476A59" w:rsidRPr="002F68EE" w:rsidTr="00CE585C">
        <w:trPr>
          <w:trHeight w:val="408"/>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keepNext/>
              <w:keepLines/>
              <w:jc w:val="left"/>
              <w:rPr>
                <w:color w:val="000000"/>
                <w:sz w:val="20"/>
                <w:szCs w:val="20"/>
                <w:lang w:eastAsia="en-CA"/>
              </w:rPr>
            </w:pPr>
            <w:r w:rsidRPr="002F68EE">
              <w:rPr>
                <w:color w:val="000000"/>
                <w:sz w:val="20"/>
                <w:szCs w:val="20"/>
                <w:lang w:eastAsia="en-CA"/>
              </w:rPr>
              <w:t>1.1</w:t>
            </w:r>
          </w:p>
        </w:tc>
        <w:tc>
          <w:tcPr>
            <w:tcW w:w="1296" w:type="pct"/>
            <w:tcBorders>
              <w:top w:val="nil"/>
              <w:left w:val="nil"/>
              <w:bottom w:val="single" w:sz="4" w:space="0" w:color="auto"/>
              <w:right w:val="single" w:sz="4" w:space="0" w:color="auto"/>
            </w:tcBorders>
            <w:shd w:val="clear" w:color="auto" w:fill="auto"/>
            <w:hideMark/>
          </w:tcPr>
          <w:p w:rsidR="00476A59" w:rsidRPr="002F68EE" w:rsidRDefault="00476A59" w:rsidP="00CE585C">
            <w:pPr>
              <w:keepNext/>
              <w:keepLines/>
              <w:jc w:val="left"/>
              <w:rPr>
                <w:color w:val="000000"/>
                <w:sz w:val="20"/>
                <w:szCs w:val="20"/>
                <w:lang w:eastAsia="en-CA"/>
              </w:rPr>
            </w:pPr>
            <w:r w:rsidRPr="002F68EE">
              <w:rPr>
                <w:color w:val="000000"/>
                <w:sz w:val="20"/>
                <w:szCs w:val="20"/>
                <w:lang w:eastAsia="en-CA"/>
              </w:rPr>
              <w:t>Montreal Protocol reduction schedule of Annex C, Group I substances (ODP tonnes)</w:t>
            </w:r>
          </w:p>
        </w:tc>
        <w:tc>
          <w:tcPr>
            <w:tcW w:w="439"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74.7</w:t>
            </w:r>
          </w:p>
        </w:tc>
        <w:tc>
          <w:tcPr>
            <w:tcW w:w="385"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74.7</w:t>
            </w:r>
          </w:p>
        </w:tc>
        <w:tc>
          <w:tcPr>
            <w:tcW w:w="488"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74.7</w:t>
            </w:r>
          </w:p>
        </w:tc>
        <w:tc>
          <w:tcPr>
            <w:tcW w:w="347"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74.7</w:t>
            </w:r>
          </w:p>
        </w:tc>
        <w:tc>
          <w:tcPr>
            <w:tcW w:w="348"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53.95</w:t>
            </w:r>
          </w:p>
        </w:tc>
        <w:tc>
          <w:tcPr>
            <w:tcW w:w="458"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53.95</w:t>
            </w:r>
          </w:p>
        </w:tc>
        <w:tc>
          <w:tcPr>
            <w:tcW w:w="377"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53.95</w:t>
            </w:r>
          </w:p>
        </w:tc>
        <w:tc>
          <w:tcPr>
            <w:tcW w:w="553"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n/a</w:t>
            </w:r>
          </w:p>
        </w:tc>
      </w:tr>
      <w:tr w:rsidR="00476A59" w:rsidRPr="002F68EE" w:rsidTr="00CE585C">
        <w:trPr>
          <w:trHeight w:val="408"/>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1.2</w:t>
            </w:r>
          </w:p>
        </w:tc>
        <w:tc>
          <w:tcPr>
            <w:tcW w:w="1296" w:type="pct"/>
            <w:tcBorders>
              <w:top w:val="nil"/>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Maximum allowable total consumption of Annex C, Group I substances (ODP tonnes)</w:t>
            </w:r>
          </w:p>
        </w:tc>
        <w:tc>
          <w:tcPr>
            <w:tcW w:w="439"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70.50</w:t>
            </w:r>
          </w:p>
        </w:tc>
        <w:tc>
          <w:tcPr>
            <w:tcW w:w="385"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66.40</w:t>
            </w:r>
          </w:p>
        </w:tc>
        <w:tc>
          <w:tcPr>
            <w:tcW w:w="488"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66.40</w:t>
            </w:r>
          </w:p>
        </w:tc>
        <w:tc>
          <w:tcPr>
            <w:tcW w:w="347"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 xml:space="preserve">          66.40 </w:t>
            </w:r>
          </w:p>
        </w:tc>
        <w:tc>
          <w:tcPr>
            <w:tcW w:w="348"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53.95</w:t>
            </w:r>
          </w:p>
        </w:tc>
        <w:tc>
          <w:tcPr>
            <w:tcW w:w="458"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53.95</w:t>
            </w:r>
          </w:p>
        </w:tc>
        <w:tc>
          <w:tcPr>
            <w:tcW w:w="377"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keepNext/>
              <w:keepLines/>
              <w:jc w:val="right"/>
              <w:rPr>
                <w:color w:val="000000"/>
                <w:sz w:val="18"/>
                <w:szCs w:val="18"/>
                <w:lang w:eastAsia="en-CA"/>
              </w:rPr>
            </w:pPr>
            <w:r w:rsidRPr="008B0407">
              <w:rPr>
                <w:color w:val="000000"/>
                <w:sz w:val="18"/>
                <w:szCs w:val="18"/>
                <w:lang w:eastAsia="en-CA"/>
              </w:rPr>
              <w:t>41.50</w:t>
            </w:r>
          </w:p>
        </w:tc>
        <w:tc>
          <w:tcPr>
            <w:tcW w:w="553" w:type="pct"/>
            <w:tcBorders>
              <w:top w:val="nil"/>
              <w:left w:val="nil"/>
              <w:bottom w:val="single" w:sz="4" w:space="0" w:color="auto"/>
              <w:right w:val="single" w:sz="4" w:space="0" w:color="auto"/>
            </w:tcBorders>
            <w:shd w:val="clear" w:color="auto" w:fill="auto"/>
            <w:vAlign w:val="bottom"/>
          </w:tcPr>
          <w:p w:rsidR="00476A59" w:rsidRPr="008B0407" w:rsidRDefault="00476A59" w:rsidP="00CE585C">
            <w:pPr>
              <w:jc w:val="right"/>
              <w:rPr>
                <w:color w:val="000000"/>
                <w:sz w:val="18"/>
                <w:szCs w:val="18"/>
                <w:lang w:eastAsia="en-CA"/>
              </w:rPr>
            </w:pPr>
            <w:r w:rsidRPr="008B0407">
              <w:rPr>
                <w:color w:val="000000"/>
                <w:sz w:val="18"/>
                <w:szCs w:val="18"/>
                <w:lang w:eastAsia="en-CA"/>
              </w:rPr>
              <w:t>n/a</w:t>
            </w:r>
          </w:p>
        </w:tc>
      </w:tr>
      <w:tr w:rsidR="00476A59" w:rsidRPr="002F68EE" w:rsidTr="00CE585C">
        <w:trPr>
          <w:trHeight w:val="116"/>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2.1</w:t>
            </w:r>
          </w:p>
        </w:tc>
        <w:tc>
          <w:tcPr>
            <w:tcW w:w="1296" w:type="pct"/>
            <w:tcBorders>
              <w:top w:val="nil"/>
              <w:left w:val="nil"/>
              <w:bottom w:val="single" w:sz="4" w:space="0" w:color="auto"/>
              <w:right w:val="single" w:sz="4" w:space="0" w:color="auto"/>
            </w:tcBorders>
            <w:shd w:val="clear" w:color="auto" w:fill="auto"/>
            <w:hideMark/>
          </w:tcPr>
          <w:p w:rsidR="00476A59" w:rsidRPr="002F68EE" w:rsidRDefault="00476A59" w:rsidP="0074228B">
            <w:pPr>
              <w:jc w:val="left"/>
              <w:rPr>
                <w:color w:val="000000"/>
                <w:sz w:val="20"/>
                <w:szCs w:val="20"/>
                <w:lang w:eastAsia="en-CA"/>
              </w:rPr>
            </w:pPr>
            <w:r w:rsidRPr="002F68EE">
              <w:rPr>
                <w:color w:val="000000"/>
                <w:sz w:val="20"/>
                <w:szCs w:val="20"/>
                <w:lang w:eastAsia="en-CA"/>
              </w:rPr>
              <w:t>Lead IA (World Bank) agreed funding (US $)</w:t>
            </w:r>
          </w:p>
        </w:tc>
        <w:tc>
          <w:tcPr>
            <w:tcW w:w="439"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lang w:val="en-US"/>
              </w:rPr>
            </w:pPr>
            <w:r w:rsidRPr="008B0407">
              <w:rPr>
                <w:color w:val="000000"/>
                <w:sz w:val="18"/>
                <w:szCs w:val="18"/>
              </w:rPr>
              <w:t>526,956</w:t>
            </w:r>
          </w:p>
        </w:tc>
        <w:tc>
          <w:tcPr>
            <w:tcW w:w="385"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lang w:val="en-US"/>
              </w:rPr>
            </w:pPr>
            <w:r w:rsidRPr="008B0407">
              <w:rPr>
                <w:color w:val="000000"/>
                <w:sz w:val="18"/>
                <w:szCs w:val="18"/>
              </w:rPr>
              <w:t>0</w:t>
            </w:r>
          </w:p>
        </w:tc>
        <w:tc>
          <w:tcPr>
            <w:tcW w:w="48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lang w:val="en-US"/>
              </w:rPr>
            </w:pPr>
            <w:r w:rsidRPr="008B0407">
              <w:rPr>
                <w:color w:val="000000"/>
                <w:sz w:val="18"/>
                <w:szCs w:val="18"/>
              </w:rPr>
              <w:t>1,013,554</w:t>
            </w:r>
          </w:p>
        </w:tc>
        <w:tc>
          <w:tcPr>
            <w:tcW w:w="34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lang w:val="en-US"/>
              </w:rPr>
            </w:pPr>
            <w:r w:rsidRPr="008B0407">
              <w:rPr>
                <w:color w:val="000000"/>
                <w:sz w:val="18"/>
                <w:szCs w:val="18"/>
              </w:rPr>
              <w:t>0</w:t>
            </w:r>
          </w:p>
        </w:tc>
        <w:tc>
          <w:tcPr>
            <w:tcW w:w="34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lang w:val="en-US"/>
              </w:rPr>
            </w:pPr>
            <w:r w:rsidRPr="008B0407">
              <w:rPr>
                <w:color w:val="000000"/>
                <w:sz w:val="18"/>
                <w:szCs w:val="18"/>
              </w:rPr>
              <w:t>0</w:t>
            </w:r>
          </w:p>
        </w:tc>
        <w:tc>
          <w:tcPr>
            <w:tcW w:w="45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lang w:val="en-US"/>
              </w:rPr>
            </w:pPr>
            <w:r w:rsidRPr="008B0407">
              <w:rPr>
                <w:color w:val="000000"/>
                <w:sz w:val="18"/>
                <w:szCs w:val="18"/>
              </w:rPr>
              <w:t>534,726</w:t>
            </w:r>
          </w:p>
        </w:tc>
        <w:tc>
          <w:tcPr>
            <w:tcW w:w="37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lang w:val="en-US"/>
              </w:rPr>
            </w:pPr>
            <w:r w:rsidRPr="008B0407">
              <w:rPr>
                <w:color w:val="000000"/>
                <w:sz w:val="18"/>
                <w:szCs w:val="18"/>
              </w:rPr>
              <w:t>0</w:t>
            </w:r>
          </w:p>
        </w:tc>
        <w:tc>
          <w:tcPr>
            <w:tcW w:w="553"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lang w:val="en-US"/>
              </w:rPr>
            </w:pPr>
            <w:r w:rsidRPr="008B0407">
              <w:rPr>
                <w:color w:val="000000"/>
                <w:sz w:val="18"/>
                <w:szCs w:val="18"/>
              </w:rPr>
              <w:t>2,075,236</w:t>
            </w:r>
          </w:p>
        </w:tc>
      </w:tr>
      <w:tr w:rsidR="00476A59" w:rsidRPr="002F68EE" w:rsidTr="00CE585C">
        <w:trPr>
          <w:trHeight w:val="56"/>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2.2</w:t>
            </w:r>
          </w:p>
        </w:tc>
        <w:tc>
          <w:tcPr>
            <w:tcW w:w="1296" w:type="pct"/>
            <w:tcBorders>
              <w:top w:val="nil"/>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Support costs for Lead IA (US $)</w:t>
            </w:r>
          </w:p>
        </w:tc>
        <w:tc>
          <w:tcPr>
            <w:tcW w:w="439"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36,887</w:t>
            </w:r>
          </w:p>
        </w:tc>
        <w:tc>
          <w:tcPr>
            <w:tcW w:w="385"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8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70,949</w:t>
            </w:r>
          </w:p>
        </w:tc>
        <w:tc>
          <w:tcPr>
            <w:tcW w:w="34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34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5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37,431</w:t>
            </w:r>
          </w:p>
        </w:tc>
        <w:tc>
          <w:tcPr>
            <w:tcW w:w="37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553"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145,26</w:t>
            </w:r>
            <w:r>
              <w:rPr>
                <w:color w:val="000000"/>
                <w:sz w:val="18"/>
                <w:szCs w:val="18"/>
              </w:rPr>
              <w:t>7</w:t>
            </w:r>
          </w:p>
        </w:tc>
      </w:tr>
      <w:tr w:rsidR="00476A59" w:rsidRPr="002F68EE" w:rsidTr="00CE585C">
        <w:trPr>
          <w:trHeight w:val="161"/>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2.3</w:t>
            </w:r>
          </w:p>
        </w:tc>
        <w:tc>
          <w:tcPr>
            <w:tcW w:w="1296" w:type="pct"/>
            <w:tcBorders>
              <w:top w:val="nil"/>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Cooperating IA (UNIDO) agreed funding (US $)</w:t>
            </w:r>
          </w:p>
        </w:tc>
        <w:tc>
          <w:tcPr>
            <w:tcW w:w="439"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392,171</w:t>
            </w:r>
          </w:p>
        </w:tc>
        <w:tc>
          <w:tcPr>
            <w:tcW w:w="385"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8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540,849</w:t>
            </w:r>
          </w:p>
        </w:tc>
        <w:tc>
          <w:tcPr>
            <w:tcW w:w="34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34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5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66,435</w:t>
            </w:r>
          </w:p>
        </w:tc>
        <w:tc>
          <w:tcPr>
            <w:tcW w:w="37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553"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999,455</w:t>
            </w:r>
          </w:p>
        </w:tc>
      </w:tr>
      <w:tr w:rsidR="00476A59" w:rsidRPr="002F68EE" w:rsidTr="00CE585C">
        <w:trPr>
          <w:trHeight w:val="60"/>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2.4</w:t>
            </w:r>
          </w:p>
        </w:tc>
        <w:tc>
          <w:tcPr>
            <w:tcW w:w="1296" w:type="pct"/>
            <w:tcBorders>
              <w:top w:val="nil"/>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Support costs for Cooperating IA (US $)</w:t>
            </w:r>
          </w:p>
        </w:tc>
        <w:tc>
          <w:tcPr>
            <w:tcW w:w="439"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27,452</w:t>
            </w:r>
          </w:p>
        </w:tc>
        <w:tc>
          <w:tcPr>
            <w:tcW w:w="385"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8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37,859</w:t>
            </w:r>
          </w:p>
        </w:tc>
        <w:tc>
          <w:tcPr>
            <w:tcW w:w="34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34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5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4,650</w:t>
            </w:r>
          </w:p>
        </w:tc>
        <w:tc>
          <w:tcPr>
            <w:tcW w:w="37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553"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69,96</w:t>
            </w:r>
            <w:r>
              <w:rPr>
                <w:color w:val="000000"/>
                <w:sz w:val="18"/>
                <w:szCs w:val="18"/>
              </w:rPr>
              <w:t>1</w:t>
            </w:r>
          </w:p>
        </w:tc>
      </w:tr>
      <w:tr w:rsidR="00476A59" w:rsidRPr="002F68EE" w:rsidTr="00CE585C">
        <w:trPr>
          <w:trHeight w:val="62"/>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3.1</w:t>
            </w:r>
          </w:p>
        </w:tc>
        <w:tc>
          <w:tcPr>
            <w:tcW w:w="1296" w:type="pct"/>
            <w:tcBorders>
              <w:top w:val="nil"/>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Total agreed funding (US $)</w:t>
            </w:r>
          </w:p>
        </w:tc>
        <w:tc>
          <w:tcPr>
            <w:tcW w:w="439"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919,127</w:t>
            </w:r>
          </w:p>
        </w:tc>
        <w:tc>
          <w:tcPr>
            <w:tcW w:w="385"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8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1,554,403</w:t>
            </w:r>
          </w:p>
        </w:tc>
        <w:tc>
          <w:tcPr>
            <w:tcW w:w="34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34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5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601,161</w:t>
            </w:r>
          </w:p>
        </w:tc>
        <w:tc>
          <w:tcPr>
            <w:tcW w:w="37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553"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3,074,691</w:t>
            </w:r>
          </w:p>
        </w:tc>
      </w:tr>
      <w:tr w:rsidR="00476A59" w:rsidRPr="002F68EE" w:rsidTr="00CE585C">
        <w:trPr>
          <w:trHeight w:val="62"/>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3.2</w:t>
            </w:r>
          </w:p>
        </w:tc>
        <w:tc>
          <w:tcPr>
            <w:tcW w:w="1296" w:type="pct"/>
            <w:tcBorders>
              <w:top w:val="nil"/>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Total support costs (US $)</w:t>
            </w:r>
          </w:p>
        </w:tc>
        <w:tc>
          <w:tcPr>
            <w:tcW w:w="439"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64,339</w:t>
            </w:r>
          </w:p>
        </w:tc>
        <w:tc>
          <w:tcPr>
            <w:tcW w:w="385"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8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108,808</w:t>
            </w:r>
          </w:p>
        </w:tc>
        <w:tc>
          <w:tcPr>
            <w:tcW w:w="34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34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5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42,081</w:t>
            </w:r>
          </w:p>
        </w:tc>
        <w:tc>
          <w:tcPr>
            <w:tcW w:w="37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553"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215,228</w:t>
            </w:r>
          </w:p>
        </w:tc>
      </w:tr>
      <w:tr w:rsidR="00476A59" w:rsidRPr="002F68EE" w:rsidTr="00CE585C">
        <w:trPr>
          <w:trHeight w:val="53"/>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3.3</w:t>
            </w:r>
          </w:p>
        </w:tc>
        <w:tc>
          <w:tcPr>
            <w:tcW w:w="1296" w:type="pct"/>
            <w:tcBorders>
              <w:top w:val="nil"/>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Total agreed costs (US $)</w:t>
            </w:r>
          </w:p>
        </w:tc>
        <w:tc>
          <w:tcPr>
            <w:tcW w:w="439" w:type="pct"/>
            <w:tcBorders>
              <w:top w:val="nil"/>
              <w:left w:val="nil"/>
              <w:bottom w:val="single" w:sz="4" w:space="0" w:color="auto"/>
              <w:right w:val="single" w:sz="4" w:space="0" w:color="auto"/>
            </w:tcBorders>
            <w:shd w:val="clear" w:color="auto" w:fill="auto"/>
          </w:tcPr>
          <w:p w:rsidR="00476A59" w:rsidRPr="008B0407" w:rsidRDefault="00476A59" w:rsidP="00CE585C">
            <w:pPr>
              <w:jc w:val="right"/>
              <w:rPr>
                <w:color w:val="000000"/>
                <w:sz w:val="18"/>
                <w:szCs w:val="18"/>
                <w:lang w:val="en-US"/>
              </w:rPr>
            </w:pPr>
            <w:r w:rsidRPr="008B0407">
              <w:rPr>
                <w:color w:val="000000"/>
                <w:sz w:val="18"/>
                <w:szCs w:val="18"/>
              </w:rPr>
              <w:t>983,466</w:t>
            </w:r>
          </w:p>
        </w:tc>
        <w:tc>
          <w:tcPr>
            <w:tcW w:w="385"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88" w:type="pct"/>
            <w:tcBorders>
              <w:top w:val="nil"/>
              <w:left w:val="nil"/>
              <w:bottom w:val="single" w:sz="4" w:space="0" w:color="auto"/>
              <w:right w:val="single" w:sz="4" w:space="0" w:color="auto"/>
            </w:tcBorders>
            <w:shd w:val="clear" w:color="auto" w:fill="auto"/>
          </w:tcPr>
          <w:p w:rsidR="00476A59" w:rsidRPr="008B0407" w:rsidRDefault="00476A59" w:rsidP="00CE585C">
            <w:pPr>
              <w:jc w:val="right"/>
              <w:rPr>
                <w:color w:val="000000"/>
                <w:sz w:val="18"/>
                <w:szCs w:val="18"/>
                <w:lang w:val="en-US"/>
              </w:rPr>
            </w:pPr>
            <w:r w:rsidRPr="008B0407">
              <w:rPr>
                <w:color w:val="000000"/>
                <w:sz w:val="18"/>
                <w:szCs w:val="18"/>
              </w:rPr>
              <w:t>1,663,211</w:t>
            </w:r>
          </w:p>
        </w:tc>
        <w:tc>
          <w:tcPr>
            <w:tcW w:w="34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34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458"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643,242</w:t>
            </w:r>
          </w:p>
        </w:tc>
        <w:tc>
          <w:tcPr>
            <w:tcW w:w="377"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0</w:t>
            </w:r>
          </w:p>
        </w:tc>
        <w:tc>
          <w:tcPr>
            <w:tcW w:w="553" w:type="pct"/>
            <w:tcBorders>
              <w:top w:val="nil"/>
              <w:left w:val="nil"/>
              <w:bottom w:val="single" w:sz="4" w:space="0" w:color="auto"/>
              <w:right w:val="single" w:sz="4" w:space="0" w:color="auto"/>
            </w:tcBorders>
            <w:shd w:val="clear" w:color="auto" w:fill="auto"/>
            <w:vAlign w:val="center"/>
          </w:tcPr>
          <w:p w:rsidR="00476A59" w:rsidRPr="008B0407" w:rsidRDefault="00476A59" w:rsidP="00CE585C">
            <w:pPr>
              <w:jc w:val="right"/>
              <w:rPr>
                <w:color w:val="000000"/>
                <w:sz w:val="18"/>
                <w:szCs w:val="18"/>
              </w:rPr>
            </w:pPr>
            <w:r w:rsidRPr="008B0407">
              <w:rPr>
                <w:color w:val="000000"/>
                <w:sz w:val="18"/>
                <w:szCs w:val="18"/>
              </w:rPr>
              <w:t>3,289,919</w:t>
            </w:r>
          </w:p>
        </w:tc>
      </w:tr>
      <w:tr w:rsidR="00476A59" w:rsidRPr="002F68EE" w:rsidTr="00CE585C">
        <w:trPr>
          <w:trHeight w:val="53"/>
          <w:jc w:val="center"/>
        </w:trPr>
        <w:tc>
          <w:tcPr>
            <w:tcW w:w="309" w:type="pct"/>
            <w:tcBorders>
              <w:top w:val="single" w:sz="4" w:space="0" w:color="auto"/>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4.1.1</w:t>
            </w:r>
          </w:p>
        </w:tc>
        <w:tc>
          <w:tcPr>
            <w:tcW w:w="4138" w:type="pct"/>
            <w:gridSpan w:val="8"/>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Total phase-out of HCFC-22 agreed to be achieved under this Agreement (ODP tonnes)</w:t>
            </w:r>
          </w:p>
        </w:tc>
        <w:tc>
          <w:tcPr>
            <w:tcW w:w="553" w:type="pct"/>
            <w:tcBorders>
              <w:top w:val="single" w:sz="4" w:space="0" w:color="auto"/>
              <w:left w:val="nil"/>
              <w:bottom w:val="single" w:sz="4" w:space="0" w:color="auto"/>
              <w:right w:val="single" w:sz="4" w:space="0" w:color="auto"/>
            </w:tcBorders>
            <w:shd w:val="clear" w:color="auto" w:fill="auto"/>
          </w:tcPr>
          <w:p w:rsidR="00476A59" w:rsidRPr="002F68EE" w:rsidRDefault="00476A59" w:rsidP="00CE585C">
            <w:pPr>
              <w:jc w:val="right"/>
              <w:rPr>
                <w:color w:val="000000"/>
                <w:sz w:val="20"/>
                <w:szCs w:val="20"/>
                <w:lang w:eastAsia="en-CA"/>
              </w:rPr>
            </w:pPr>
            <w:r>
              <w:rPr>
                <w:color w:val="000000"/>
                <w:sz w:val="20"/>
                <w:szCs w:val="20"/>
                <w:lang w:eastAsia="en-CA"/>
              </w:rPr>
              <w:t>5.88</w:t>
            </w:r>
          </w:p>
        </w:tc>
      </w:tr>
      <w:tr w:rsidR="00476A59" w:rsidRPr="002F68EE" w:rsidTr="00CE585C">
        <w:trPr>
          <w:trHeight w:val="116"/>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4.1.2</w:t>
            </w:r>
          </w:p>
        </w:tc>
        <w:tc>
          <w:tcPr>
            <w:tcW w:w="4138" w:type="pct"/>
            <w:gridSpan w:val="8"/>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Phase-out of HCFC-22 to be achieved in previously approved projects (ODP tonnes)</w:t>
            </w:r>
          </w:p>
        </w:tc>
        <w:tc>
          <w:tcPr>
            <w:tcW w:w="553" w:type="pct"/>
            <w:tcBorders>
              <w:top w:val="nil"/>
              <w:left w:val="nil"/>
              <w:bottom w:val="single" w:sz="4" w:space="0" w:color="auto"/>
              <w:right w:val="single" w:sz="4" w:space="0" w:color="auto"/>
            </w:tcBorders>
            <w:shd w:val="clear" w:color="auto" w:fill="auto"/>
          </w:tcPr>
          <w:p w:rsidR="00476A59" w:rsidRPr="002F68EE" w:rsidRDefault="00476A59" w:rsidP="00CE585C">
            <w:pPr>
              <w:jc w:val="right"/>
              <w:rPr>
                <w:color w:val="000000"/>
                <w:sz w:val="20"/>
                <w:szCs w:val="20"/>
                <w:lang w:eastAsia="en-CA"/>
              </w:rPr>
            </w:pPr>
            <w:r>
              <w:rPr>
                <w:color w:val="000000"/>
                <w:sz w:val="20"/>
                <w:szCs w:val="20"/>
                <w:lang w:eastAsia="en-CA"/>
              </w:rPr>
              <w:t>24.32</w:t>
            </w:r>
          </w:p>
        </w:tc>
      </w:tr>
      <w:tr w:rsidR="00476A59" w:rsidRPr="002F68EE" w:rsidTr="00CE585C">
        <w:trPr>
          <w:trHeight w:val="98"/>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4.1.3</w:t>
            </w:r>
          </w:p>
        </w:tc>
        <w:tc>
          <w:tcPr>
            <w:tcW w:w="4138" w:type="pct"/>
            <w:gridSpan w:val="8"/>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Remaining eligible consumption for HCFC-22 (ODP tonnes)</w:t>
            </w:r>
          </w:p>
        </w:tc>
        <w:tc>
          <w:tcPr>
            <w:tcW w:w="553" w:type="pct"/>
            <w:tcBorders>
              <w:top w:val="nil"/>
              <w:left w:val="nil"/>
              <w:bottom w:val="single" w:sz="4" w:space="0" w:color="auto"/>
              <w:right w:val="single" w:sz="4" w:space="0" w:color="auto"/>
            </w:tcBorders>
            <w:shd w:val="clear" w:color="auto" w:fill="auto"/>
          </w:tcPr>
          <w:p w:rsidR="00476A59" w:rsidRPr="002F68EE" w:rsidRDefault="00476A59" w:rsidP="00CE585C">
            <w:pPr>
              <w:jc w:val="right"/>
              <w:rPr>
                <w:sz w:val="20"/>
                <w:szCs w:val="20"/>
                <w:lang w:eastAsia="en-CA"/>
              </w:rPr>
            </w:pPr>
            <w:r w:rsidRPr="002F68EE">
              <w:rPr>
                <w:color w:val="000000"/>
                <w:sz w:val="20"/>
                <w:szCs w:val="20"/>
                <w:lang w:eastAsia="en-CA"/>
              </w:rPr>
              <w:t>23.99</w:t>
            </w:r>
          </w:p>
        </w:tc>
      </w:tr>
      <w:tr w:rsidR="00476A59" w:rsidRPr="002F68EE" w:rsidTr="00CE585C">
        <w:trPr>
          <w:trHeight w:val="89"/>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4.2.1</w:t>
            </w:r>
          </w:p>
        </w:tc>
        <w:tc>
          <w:tcPr>
            <w:tcW w:w="4138" w:type="pct"/>
            <w:gridSpan w:val="8"/>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Total phase-out of HCFC-141b agreed to be achieved under this Agreement (ODP tonnes)</w:t>
            </w:r>
          </w:p>
        </w:tc>
        <w:tc>
          <w:tcPr>
            <w:tcW w:w="553" w:type="pct"/>
            <w:tcBorders>
              <w:top w:val="nil"/>
              <w:left w:val="nil"/>
              <w:bottom w:val="single" w:sz="4" w:space="0" w:color="auto"/>
              <w:right w:val="single" w:sz="4" w:space="0" w:color="auto"/>
            </w:tcBorders>
            <w:shd w:val="clear" w:color="auto" w:fill="auto"/>
          </w:tcPr>
          <w:p w:rsidR="00476A59" w:rsidRPr="002F68EE" w:rsidRDefault="00476A59" w:rsidP="00CE585C">
            <w:pPr>
              <w:jc w:val="right"/>
              <w:rPr>
                <w:color w:val="000000"/>
                <w:sz w:val="20"/>
                <w:szCs w:val="20"/>
                <w:lang w:eastAsia="en-CA"/>
              </w:rPr>
            </w:pPr>
            <w:r w:rsidRPr="002F68EE">
              <w:rPr>
                <w:color w:val="000000"/>
                <w:sz w:val="20"/>
                <w:szCs w:val="20"/>
                <w:lang w:eastAsia="en-CA"/>
              </w:rPr>
              <w:t>27.60</w:t>
            </w:r>
          </w:p>
        </w:tc>
      </w:tr>
      <w:tr w:rsidR="00476A59" w:rsidRPr="002F68EE" w:rsidTr="00CE585C">
        <w:trPr>
          <w:trHeight w:val="71"/>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4.2.2</w:t>
            </w:r>
          </w:p>
        </w:tc>
        <w:tc>
          <w:tcPr>
            <w:tcW w:w="4138" w:type="pct"/>
            <w:gridSpan w:val="8"/>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Phase-out of HCFC-141b to be achieved in previously approved projects (ODP tonnes)</w:t>
            </w:r>
          </w:p>
        </w:tc>
        <w:tc>
          <w:tcPr>
            <w:tcW w:w="553" w:type="pct"/>
            <w:tcBorders>
              <w:top w:val="nil"/>
              <w:left w:val="nil"/>
              <w:bottom w:val="single" w:sz="4" w:space="0" w:color="auto"/>
              <w:right w:val="single" w:sz="4" w:space="0" w:color="auto"/>
            </w:tcBorders>
            <w:shd w:val="clear" w:color="auto" w:fill="auto"/>
          </w:tcPr>
          <w:p w:rsidR="00476A59" w:rsidRPr="002F68EE" w:rsidRDefault="00476A59" w:rsidP="00CE585C">
            <w:pPr>
              <w:jc w:val="right"/>
              <w:rPr>
                <w:color w:val="000000"/>
                <w:sz w:val="20"/>
                <w:szCs w:val="20"/>
                <w:lang w:eastAsia="en-CA"/>
              </w:rPr>
            </w:pPr>
            <w:r w:rsidRPr="002F68EE">
              <w:rPr>
                <w:color w:val="000000"/>
                <w:sz w:val="20"/>
                <w:szCs w:val="20"/>
                <w:lang w:eastAsia="en-CA"/>
              </w:rPr>
              <w:t>1.19</w:t>
            </w:r>
          </w:p>
        </w:tc>
      </w:tr>
      <w:tr w:rsidR="00476A59" w:rsidRPr="002F68EE" w:rsidTr="00CE585C">
        <w:trPr>
          <w:trHeight w:val="134"/>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4.2.3</w:t>
            </w:r>
          </w:p>
        </w:tc>
        <w:tc>
          <w:tcPr>
            <w:tcW w:w="4138" w:type="pct"/>
            <w:gridSpan w:val="8"/>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Remaining eligible consumption for HCFC-141b (ODP tonnes)</w:t>
            </w:r>
          </w:p>
        </w:tc>
        <w:tc>
          <w:tcPr>
            <w:tcW w:w="553" w:type="pct"/>
            <w:tcBorders>
              <w:top w:val="nil"/>
              <w:left w:val="nil"/>
              <w:bottom w:val="single" w:sz="4" w:space="0" w:color="auto"/>
              <w:right w:val="single" w:sz="4" w:space="0" w:color="auto"/>
            </w:tcBorders>
            <w:shd w:val="clear" w:color="auto" w:fill="auto"/>
          </w:tcPr>
          <w:p w:rsidR="00476A59" w:rsidRPr="002F68EE" w:rsidRDefault="00476A59" w:rsidP="00CE585C">
            <w:pPr>
              <w:jc w:val="right"/>
              <w:rPr>
                <w:color w:val="000000"/>
                <w:sz w:val="20"/>
                <w:szCs w:val="20"/>
                <w:lang w:eastAsia="en-CA"/>
              </w:rPr>
            </w:pPr>
            <w:r w:rsidRPr="002F68EE">
              <w:rPr>
                <w:color w:val="000000"/>
                <w:sz w:val="20"/>
                <w:szCs w:val="20"/>
                <w:lang w:eastAsia="en-CA"/>
              </w:rPr>
              <w:t>0.00</w:t>
            </w:r>
          </w:p>
        </w:tc>
      </w:tr>
      <w:tr w:rsidR="00476A59" w:rsidRPr="002F68EE" w:rsidTr="00CE585C">
        <w:trPr>
          <w:trHeight w:val="53"/>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4.3.1</w:t>
            </w:r>
          </w:p>
        </w:tc>
        <w:tc>
          <w:tcPr>
            <w:tcW w:w="4138" w:type="pct"/>
            <w:gridSpan w:val="8"/>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Total phase-out of HCFC-141b contained in imported pre-blended polyols agreed to be achieved under this Agreement (ODP tonnes)</w:t>
            </w:r>
          </w:p>
        </w:tc>
        <w:tc>
          <w:tcPr>
            <w:tcW w:w="553" w:type="pct"/>
            <w:tcBorders>
              <w:top w:val="nil"/>
              <w:left w:val="nil"/>
              <w:bottom w:val="single" w:sz="4" w:space="0" w:color="auto"/>
              <w:right w:val="single" w:sz="4" w:space="0" w:color="auto"/>
            </w:tcBorders>
            <w:shd w:val="clear" w:color="auto" w:fill="auto"/>
          </w:tcPr>
          <w:p w:rsidR="00476A59" w:rsidRPr="002F68EE" w:rsidRDefault="00476A59" w:rsidP="00CE585C">
            <w:pPr>
              <w:jc w:val="right"/>
              <w:rPr>
                <w:color w:val="000000"/>
                <w:sz w:val="20"/>
                <w:szCs w:val="20"/>
                <w:lang w:eastAsia="en-CA"/>
              </w:rPr>
            </w:pPr>
            <w:r>
              <w:rPr>
                <w:color w:val="000000"/>
                <w:sz w:val="20"/>
                <w:szCs w:val="20"/>
                <w:lang w:eastAsia="en-CA"/>
              </w:rPr>
              <w:t>11.31</w:t>
            </w:r>
          </w:p>
        </w:tc>
      </w:tr>
      <w:tr w:rsidR="00476A59" w:rsidRPr="002F68EE" w:rsidTr="00CE585C">
        <w:trPr>
          <w:trHeight w:val="107"/>
          <w:jc w:val="center"/>
        </w:trPr>
        <w:tc>
          <w:tcPr>
            <w:tcW w:w="309" w:type="pct"/>
            <w:tcBorders>
              <w:top w:val="nil"/>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4.3.2</w:t>
            </w:r>
          </w:p>
        </w:tc>
        <w:tc>
          <w:tcPr>
            <w:tcW w:w="4138" w:type="pct"/>
            <w:gridSpan w:val="8"/>
            <w:tcBorders>
              <w:top w:val="single" w:sz="4" w:space="0" w:color="auto"/>
              <w:left w:val="nil"/>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Phase-out of HCFC-141b contained in imported pre-blended polyols to be achieved in previously approved projects (ODP tonnes)</w:t>
            </w:r>
          </w:p>
        </w:tc>
        <w:tc>
          <w:tcPr>
            <w:tcW w:w="553" w:type="pct"/>
            <w:tcBorders>
              <w:top w:val="nil"/>
              <w:left w:val="nil"/>
              <w:bottom w:val="single" w:sz="4" w:space="0" w:color="auto"/>
              <w:right w:val="single" w:sz="4" w:space="0" w:color="auto"/>
            </w:tcBorders>
            <w:shd w:val="clear" w:color="auto" w:fill="auto"/>
          </w:tcPr>
          <w:p w:rsidR="00476A59" w:rsidRPr="002F68EE" w:rsidRDefault="00476A59" w:rsidP="00CE585C">
            <w:pPr>
              <w:jc w:val="right"/>
              <w:rPr>
                <w:color w:val="000000"/>
                <w:sz w:val="20"/>
                <w:szCs w:val="20"/>
                <w:lang w:eastAsia="en-CA"/>
              </w:rPr>
            </w:pPr>
            <w:r w:rsidRPr="002F68EE">
              <w:rPr>
                <w:color w:val="000000"/>
                <w:sz w:val="20"/>
                <w:szCs w:val="20"/>
                <w:lang w:eastAsia="en-CA"/>
              </w:rPr>
              <w:t>0.00</w:t>
            </w:r>
          </w:p>
        </w:tc>
      </w:tr>
      <w:tr w:rsidR="00476A59" w:rsidRPr="00155AFD" w:rsidTr="00CE585C">
        <w:trPr>
          <w:trHeight w:val="98"/>
          <w:jc w:val="center"/>
        </w:trPr>
        <w:tc>
          <w:tcPr>
            <w:tcW w:w="309" w:type="pct"/>
            <w:tcBorders>
              <w:top w:val="single" w:sz="4" w:space="0" w:color="auto"/>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4.3.3</w:t>
            </w:r>
          </w:p>
        </w:tc>
        <w:tc>
          <w:tcPr>
            <w:tcW w:w="4138" w:type="pct"/>
            <w:gridSpan w:val="8"/>
            <w:tcBorders>
              <w:top w:val="single" w:sz="4" w:space="0" w:color="auto"/>
              <w:left w:val="single" w:sz="4" w:space="0" w:color="auto"/>
              <w:bottom w:val="single" w:sz="4" w:space="0" w:color="auto"/>
              <w:right w:val="single" w:sz="4" w:space="0" w:color="auto"/>
            </w:tcBorders>
            <w:shd w:val="clear" w:color="auto" w:fill="auto"/>
            <w:hideMark/>
          </w:tcPr>
          <w:p w:rsidR="00476A59" w:rsidRPr="002F68EE" w:rsidRDefault="00476A59" w:rsidP="00CE585C">
            <w:pPr>
              <w:jc w:val="left"/>
              <w:rPr>
                <w:color w:val="000000"/>
                <w:sz w:val="20"/>
                <w:szCs w:val="20"/>
                <w:lang w:eastAsia="en-CA"/>
              </w:rPr>
            </w:pPr>
            <w:r w:rsidRPr="002F68EE">
              <w:rPr>
                <w:color w:val="000000"/>
                <w:sz w:val="20"/>
                <w:szCs w:val="20"/>
                <w:lang w:eastAsia="en-CA"/>
              </w:rPr>
              <w:t>Remaining eligible consumption for HCFC-141b contained in imported pre-blended polyols (ODP tonnes)</w:t>
            </w:r>
          </w:p>
        </w:tc>
        <w:tc>
          <w:tcPr>
            <w:tcW w:w="553" w:type="pct"/>
            <w:tcBorders>
              <w:top w:val="single" w:sz="4" w:space="0" w:color="auto"/>
              <w:left w:val="single" w:sz="4" w:space="0" w:color="auto"/>
              <w:bottom w:val="single" w:sz="4" w:space="0" w:color="auto"/>
              <w:right w:val="single" w:sz="4" w:space="0" w:color="auto"/>
            </w:tcBorders>
            <w:shd w:val="clear" w:color="auto" w:fill="auto"/>
          </w:tcPr>
          <w:p w:rsidR="00476A59" w:rsidRPr="00155AFD" w:rsidRDefault="00476A59" w:rsidP="00CE585C">
            <w:pPr>
              <w:jc w:val="right"/>
              <w:rPr>
                <w:color w:val="000000"/>
                <w:sz w:val="20"/>
                <w:szCs w:val="20"/>
                <w:lang w:eastAsia="en-CA"/>
              </w:rPr>
            </w:pPr>
            <w:r w:rsidRPr="002F68EE">
              <w:rPr>
                <w:color w:val="000000"/>
                <w:sz w:val="20"/>
                <w:szCs w:val="20"/>
                <w:lang w:eastAsia="en-CA"/>
              </w:rPr>
              <w:t>0.00</w:t>
            </w:r>
          </w:p>
        </w:tc>
      </w:tr>
    </w:tbl>
    <w:p w:rsidR="00476A59" w:rsidRPr="00AE728E" w:rsidRDefault="00476A59" w:rsidP="00476A59">
      <w:pPr>
        <w:pStyle w:val="0Heading0"/>
      </w:pPr>
    </w:p>
    <w:p w:rsidR="00476A59" w:rsidRPr="00AE728E" w:rsidRDefault="00476A59" w:rsidP="00476A59">
      <w:pPr>
        <w:keepNext/>
        <w:rPr>
          <w:b/>
        </w:rPr>
      </w:pPr>
      <w:r w:rsidRPr="00AE728E">
        <w:rPr>
          <w:b/>
        </w:rPr>
        <w:t>APPENDIX 3-A: FUNDING APPROVAL SCHEDULE</w:t>
      </w:r>
    </w:p>
    <w:p w:rsidR="00476A59" w:rsidRPr="00AE728E" w:rsidRDefault="00476A59" w:rsidP="00476A59">
      <w:pPr>
        <w:keepNext/>
      </w:pPr>
    </w:p>
    <w:p w:rsidR="00476A59" w:rsidRPr="00AE728E" w:rsidRDefault="00476A59" w:rsidP="00476A59">
      <w:pPr>
        <w:pStyle w:val="Heading1"/>
        <w:keepNext/>
        <w:numPr>
          <w:ilvl w:val="0"/>
          <w:numId w:val="40"/>
        </w:numPr>
      </w:pPr>
      <w:r w:rsidRPr="00AE728E">
        <w:t>Funding for the future tranches will be considered for approval at the</w:t>
      </w:r>
      <w:r>
        <w:t xml:space="preserve"> last Executive Committee</w:t>
      </w:r>
      <w:r w:rsidRPr="00AE728E">
        <w:t xml:space="preserve"> meeting of the year specified in Appendix 2-A.</w:t>
      </w:r>
    </w:p>
    <w:p w:rsidR="00476A59" w:rsidRPr="00AE728E" w:rsidRDefault="00476A59" w:rsidP="00476A59"/>
    <w:p w:rsidR="00476A59" w:rsidRPr="00AE728E" w:rsidRDefault="00476A59" w:rsidP="00476A59">
      <w:pPr>
        <w:keepNext/>
        <w:rPr>
          <w:b/>
        </w:rPr>
      </w:pPr>
      <w:r w:rsidRPr="00AE728E">
        <w:rPr>
          <w:b/>
        </w:rPr>
        <w:lastRenderedPageBreak/>
        <w:t>APPENDIX 4-A: FORMAT OF TRANCHE IMPLEMENTATION REPORTS AND PLANS</w:t>
      </w:r>
    </w:p>
    <w:p w:rsidR="00476A59" w:rsidRPr="00AE728E" w:rsidRDefault="00476A59" w:rsidP="00476A59">
      <w:pPr>
        <w:keepNext/>
      </w:pPr>
    </w:p>
    <w:p w:rsidR="00476A59" w:rsidRPr="00AE728E" w:rsidRDefault="00476A59" w:rsidP="00C40632">
      <w:pPr>
        <w:pStyle w:val="Heading1"/>
        <w:keepNext/>
        <w:numPr>
          <w:ilvl w:val="0"/>
          <w:numId w:val="46"/>
        </w:numPr>
      </w:pPr>
      <w:r w:rsidRPr="00AE728E">
        <w:t>The submission of the Tranche Implementation Report and Plans for each tranche request will consist of five parts:</w:t>
      </w:r>
    </w:p>
    <w:p w:rsidR="00476A59" w:rsidRPr="00AE728E" w:rsidRDefault="00476A59" w:rsidP="00476A59">
      <w:pPr>
        <w:pStyle w:val="Heading2"/>
        <w:keepNext/>
        <w:widowControl/>
        <w:numPr>
          <w:ilvl w:val="1"/>
          <w:numId w:val="1"/>
        </w:numPr>
      </w:pPr>
      <w:r w:rsidRPr="00AE728E">
        <w:t xml:space="preserve">A narrative report, with data provided by </w:t>
      </w:r>
      <w:r>
        <w:t>tranche</w:t>
      </w:r>
      <w:r w:rsidRPr="00AE728E">
        <w:t xml:space="preserve">, </w:t>
      </w:r>
      <w:r>
        <w:t xml:space="preserve">describing </w:t>
      </w:r>
      <w:r w:rsidRPr="00AE728E">
        <w:t xml:space="preserve">the progress </w:t>
      </w:r>
      <w:r>
        <w:t xml:space="preserve">achieved </w:t>
      </w:r>
      <w:r w:rsidRPr="00AE728E">
        <w:t>since the previous report, reflecting the situation of the Country in regard to phase out of the Substances, how the different activities contribute to it, and how they relate to each other. The report should include ODS phase</w:t>
      </w:r>
      <w:r>
        <w:t>-</w:t>
      </w:r>
      <w:r w:rsidRPr="00AE728E">
        <w:t xml:space="preserve">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rsidR="00476A59" w:rsidRPr="00AE728E" w:rsidRDefault="00476A59" w:rsidP="00476A59">
      <w:pPr>
        <w:pStyle w:val="Heading2"/>
        <w:numPr>
          <w:ilvl w:val="1"/>
          <w:numId w:val="1"/>
        </w:numPr>
      </w:pPr>
      <w:proofErr w:type="gramStart"/>
      <w:r w:rsidRPr="00AE728E">
        <w:t>An independent verification report of the Plan results and the consumption of the Substances, as per sub-paragraph 5(b) of the Agreement.</w:t>
      </w:r>
      <w:proofErr w:type="gramEnd"/>
      <w:r w:rsidRPr="00AE728E">
        <w:t xml:space="preserve">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476A59" w:rsidRPr="00AE728E" w:rsidRDefault="00476A59" w:rsidP="00476A59">
      <w:pPr>
        <w:pStyle w:val="Heading2"/>
        <w:numPr>
          <w:ilvl w:val="1"/>
          <w:numId w:val="1"/>
        </w:numPr>
      </w:pPr>
      <w:r w:rsidRPr="00AE728E">
        <w:t xml:space="preserve">A written description of the activities to be undertaken </w:t>
      </w:r>
      <w:r>
        <w:t>during the period covered by the requested tranche</w:t>
      </w:r>
      <w:r w:rsidRPr="00AE728E">
        <w:t xml:space="preserve">, highlighting </w:t>
      </w:r>
      <w:r>
        <w:t xml:space="preserve">implementation milestones, the time of completion and </w:t>
      </w:r>
      <w:r w:rsidRPr="00AE728E">
        <w:t xml:space="preserve">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 </w:t>
      </w:r>
    </w:p>
    <w:p w:rsidR="00476A59" w:rsidRPr="00AE728E" w:rsidRDefault="00476A59" w:rsidP="00476A59">
      <w:pPr>
        <w:pStyle w:val="Heading2"/>
        <w:numPr>
          <w:ilvl w:val="1"/>
          <w:numId w:val="1"/>
        </w:numPr>
      </w:pPr>
      <w:r w:rsidRPr="00AE728E">
        <w:t>A set of quantitative information for all Tranche Implementation Reports and Plans, submi</w:t>
      </w:r>
      <w:r>
        <w:t>tted through an online database</w:t>
      </w:r>
      <w:r w:rsidRPr="00AE728E">
        <w:t>; and</w:t>
      </w:r>
    </w:p>
    <w:p w:rsidR="00476A59" w:rsidRPr="00AE728E" w:rsidRDefault="00476A59" w:rsidP="00476A59">
      <w:pPr>
        <w:pStyle w:val="Heading2"/>
        <w:numPr>
          <w:ilvl w:val="1"/>
          <w:numId w:val="1"/>
        </w:numPr>
      </w:pPr>
      <w:r w:rsidRPr="00AE728E">
        <w:t xml:space="preserve">An Executive Summary of about five paragraphs, summarizing the information of the above sub-paragraphs 1(a) to 1(d). </w:t>
      </w:r>
    </w:p>
    <w:p w:rsidR="00476A59" w:rsidRPr="00AE728E" w:rsidRDefault="00476A59" w:rsidP="00476A59">
      <w:pPr>
        <w:pStyle w:val="Heading1"/>
        <w:keepNext/>
        <w:keepLines/>
        <w:numPr>
          <w:ilvl w:val="0"/>
          <w:numId w:val="1"/>
        </w:numPr>
      </w:pPr>
      <w:r w:rsidRPr="00AE728E">
        <w:t xml:space="preserve">In the event that in a particular year </w:t>
      </w:r>
      <w:r>
        <w:t xml:space="preserve">two </w:t>
      </w:r>
      <w:r w:rsidRPr="00AE728E">
        <w:t>stage</w:t>
      </w:r>
      <w:r>
        <w:t>s</w:t>
      </w:r>
      <w:r w:rsidRPr="00AE728E">
        <w:t xml:space="preserve"> of the HPMP are being implemented in parallel, the following considerations should be taken in preparing the </w:t>
      </w:r>
      <w:r>
        <w:t xml:space="preserve">Tranche </w:t>
      </w:r>
      <w:r w:rsidRPr="00AE728E">
        <w:t>Implementation Report</w:t>
      </w:r>
      <w:r>
        <w:t>s</w:t>
      </w:r>
      <w:r w:rsidRPr="00AE728E">
        <w:t xml:space="preserve"> and Plans:</w:t>
      </w:r>
    </w:p>
    <w:p w:rsidR="00476A59" w:rsidRPr="00AE728E" w:rsidRDefault="00476A59" w:rsidP="00476A59">
      <w:pPr>
        <w:pStyle w:val="Heading2"/>
        <w:keepNext/>
        <w:keepLines/>
        <w:numPr>
          <w:ilvl w:val="1"/>
          <w:numId w:val="1"/>
        </w:numPr>
      </w:pPr>
      <w:r w:rsidRPr="00AE728E">
        <w:t xml:space="preserve">The </w:t>
      </w:r>
      <w:r>
        <w:t xml:space="preserve">Tranche </w:t>
      </w:r>
      <w:r w:rsidRPr="00AE728E">
        <w:t>Implementation Report</w:t>
      </w:r>
      <w:r>
        <w:t>s</w:t>
      </w:r>
      <w:r w:rsidRPr="00AE728E">
        <w:t xml:space="preserve"> and Plans referred to as part of this Agreement, will exclusively refer to activities and funds covered by this Agreement;</w:t>
      </w:r>
      <w:r>
        <w:t xml:space="preserve"> and</w:t>
      </w:r>
    </w:p>
    <w:p w:rsidR="00476A59" w:rsidRPr="00AE728E" w:rsidRDefault="00476A59" w:rsidP="00476A59">
      <w:pPr>
        <w:pStyle w:val="Heading2"/>
        <w:numPr>
          <w:ilvl w:val="1"/>
          <w:numId w:val="1"/>
        </w:numPr>
      </w:pPr>
      <w:r w:rsidRPr="00AE728E">
        <w:t xml:space="preserve">If the stages under implementation have different HCFC consumption targets </w:t>
      </w:r>
      <w:r>
        <w:t xml:space="preserve">under Appendix 2-A of each Agreement </w:t>
      </w:r>
      <w:r w:rsidRPr="00AE728E">
        <w:t>in a particular year, the lower HCFC consumption target will be used as reference for compliance with the</w:t>
      </w:r>
      <w:r>
        <w:t>se</w:t>
      </w:r>
      <w:r w:rsidRPr="00AE728E">
        <w:t xml:space="preserve"> Agreements and </w:t>
      </w:r>
      <w:r>
        <w:t xml:space="preserve">will be the basis </w:t>
      </w:r>
      <w:r w:rsidRPr="00AE728E">
        <w:t>for the independent verification.</w:t>
      </w:r>
    </w:p>
    <w:p w:rsidR="00476A59" w:rsidRPr="00AE728E" w:rsidRDefault="00476A59" w:rsidP="00476A59">
      <w:pPr>
        <w:keepNext/>
        <w:rPr>
          <w:b/>
        </w:rPr>
      </w:pPr>
      <w:r w:rsidRPr="00AE728E">
        <w:rPr>
          <w:b/>
        </w:rPr>
        <w:lastRenderedPageBreak/>
        <w:t xml:space="preserve">APPENDIX 5-A: MONITORING INSTITUTIONS AND ROLES </w:t>
      </w:r>
    </w:p>
    <w:p w:rsidR="00476A59" w:rsidRPr="00AE728E" w:rsidRDefault="00476A59" w:rsidP="00476A59">
      <w:pPr>
        <w:keepNext/>
      </w:pPr>
    </w:p>
    <w:p w:rsidR="00476A59" w:rsidRPr="00132A29" w:rsidRDefault="00476A59" w:rsidP="00476A59">
      <w:pPr>
        <w:pStyle w:val="Heading1"/>
        <w:keepNext/>
        <w:numPr>
          <w:ilvl w:val="0"/>
          <w:numId w:val="41"/>
        </w:numPr>
      </w:pPr>
      <w:r w:rsidRPr="00132A29">
        <w:t xml:space="preserve">The </w:t>
      </w:r>
      <w:r>
        <w:t>Jordan</w:t>
      </w:r>
      <w:r w:rsidRPr="00132A29">
        <w:t xml:space="preserve"> National </w:t>
      </w:r>
      <w:r>
        <w:t>Ozone Unit (the NOU) for the i</w:t>
      </w:r>
      <w:r w:rsidRPr="00132A29">
        <w:t xml:space="preserve">mplementation of the Montreal Protocol of the </w:t>
      </w:r>
      <w:r>
        <w:t>Ministry of Environment</w:t>
      </w:r>
      <w:r w:rsidRPr="00132A29">
        <w:t xml:space="preserve"> </w:t>
      </w:r>
      <w:r>
        <w:t>(</w:t>
      </w:r>
      <w:proofErr w:type="spellStart"/>
      <w:r>
        <w:t>MoE</w:t>
      </w:r>
      <w:proofErr w:type="spellEnd"/>
      <w:r w:rsidRPr="00132A29">
        <w:t xml:space="preserve">) is responsible for managing and co-ordinating </w:t>
      </w:r>
      <w:r>
        <w:t>Jordan</w:t>
      </w:r>
      <w:r w:rsidRPr="00132A29">
        <w:t xml:space="preserve">’s overall ODS phase-out programme, including all phase-out activities and measures controlling Annex C, Group I substances (HCFCs). The management and implementation of this Agreement will be undertaken by the </w:t>
      </w:r>
      <w:r>
        <w:t xml:space="preserve">NOU and the </w:t>
      </w:r>
      <w:r w:rsidRPr="00132A29">
        <w:t>HPMP Project Management Unit (PMU) which falls under the direct authority of the NOU.</w:t>
      </w:r>
    </w:p>
    <w:p w:rsidR="00476A59" w:rsidRPr="00132A29" w:rsidRDefault="00476A59" w:rsidP="00476A59">
      <w:pPr>
        <w:pStyle w:val="Heading1"/>
        <w:numPr>
          <w:ilvl w:val="0"/>
          <w:numId w:val="1"/>
        </w:numPr>
      </w:pPr>
      <w:r>
        <w:t>The NOU</w:t>
      </w:r>
      <w:r w:rsidRPr="00132A29">
        <w:t xml:space="preserve"> will </w:t>
      </w:r>
      <w:r>
        <w:t>coordinate and work in cooperation with respective governmental bodies</w:t>
      </w:r>
      <w:r w:rsidRPr="00132A29">
        <w:t xml:space="preserve"> to implement the import/control system for HCFCs; review annual HCFC import/export license applications; and establish the annual import quotas</w:t>
      </w:r>
      <w:r>
        <w:t xml:space="preserve"> for HCFCs for the period 2016 to 2022</w:t>
      </w:r>
      <w:r w:rsidRPr="00132A29">
        <w:t>.</w:t>
      </w:r>
    </w:p>
    <w:p w:rsidR="00476A59" w:rsidRPr="00132A29" w:rsidRDefault="00476A59" w:rsidP="00476A59">
      <w:pPr>
        <w:pStyle w:val="Heading1"/>
        <w:numPr>
          <w:ilvl w:val="0"/>
          <w:numId w:val="1"/>
        </w:numPr>
      </w:pPr>
      <w:r w:rsidRPr="00132A29">
        <w:t xml:space="preserve">In order assist </w:t>
      </w:r>
      <w:proofErr w:type="spellStart"/>
      <w:r w:rsidRPr="00132A29">
        <w:t>M</w:t>
      </w:r>
      <w:r>
        <w:t>o</w:t>
      </w:r>
      <w:r w:rsidRPr="00132A29">
        <w:t>E</w:t>
      </w:r>
      <w:proofErr w:type="spellEnd"/>
      <w:r w:rsidRPr="00132A29">
        <w:t xml:space="preserve"> in monitoring and evaluating the progress of Agreement implementation, the PMU and NOU will:</w:t>
      </w:r>
    </w:p>
    <w:p w:rsidR="00476A59" w:rsidRDefault="00476A59" w:rsidP="00476A59">
      <w:pPr>
        <w:pStyle w:val="Heading2"/>
        <w:numPr>
          <w:ilvl w:val="1"/>
          <w:numId w:val="1"/>
        </w:numPr>
      </w:pPr>
      <w:r w:rsidRPr="009A71C3">
        <w:t>Coordination with stakeholders in the public and private sectors;</w:t>
      </w:r>
    </w:p>
    <w:p w:rsidR="00476A59" w:rsidRDefault="00476A59" w:rsidP="00476A59">
      <w:pPr>
        <w:pStyle w:val="Heading2"/>
        <w:numPr>
          <w:ilvl w:val="1"/>
          <w:numId w:val="1"/>
        </w:numPr>
      </w:pPr>
      <w:r w:rsidRPr="009A71C3">
        <w:t>Preparation or review of TORs for consultancy services to support implementation, and supervisi</w:t>
      </w:r>
      <w:r>
        <w:t>on of HCFC phase-out activities;</w:t>
      </w:r>
    </w:p>
    <w:p w:rsidR="00476A59" w:rsidRDefault="00476A59" w:rsidP="00476A59">
      <w:pPr>
        <w:pStyle w:val="Heading2"/>
        <w:numPr>
          <w:ilvl w:val="1"/>
          <w:numId w:val="1"/>
        </w:numPr>
      </w:pPr>
      <w:r w:rsidRPr="008B1C83">
        <w:t xml:space="preserve">Preparation of </w:t>
      </w:r>
      <w:r>
        <w:t>monitoring</w:t>
      </w:r>
      <w:r w:rsidRPr="008B1C83">
        <w:t xml:space="preserve"> reports </w:t>
      </w:r>
      <w:r>
        <w:t>in cooperation with</w:t>
      </w:r>
      <w:r w:rsidRPr="008B1C83">
        <w:t xml:space="preserve"> the Implementing Agencies and</w:t>
      </w:r>
      <w:r>
        <w:t xml:space="preserve"> as required by</w:t>
      </w:r>
      <w:r w:rsidRPr="008B1C83">
        <w:t xml:space="preserve"> the Executive Committee</w:t>
      </w:r>
      <w:r>
        <w:t xml:space="preserve">, including the </w:t>
      </w:r>
      <w:r w:rsidRPr="00132A29">
        <w:t>Tranche Implementation Reports and Plans according to the schedule set forth in Appendix 2-A</w:t>
      </w:r>
      <w:r w:rsidRPr="008B1C83">
        <w:t>;</w:t>
      </w:r>
    </w:p>
    <w:p w:rsidR="00476A59" w:rsidRPr="00D33756" w:rsidRDefault="00476A59" w:rsidP="00476A59">
      <w:pPr>
        <w:pStyle w:val="Heading2"/>
        <w:numPr>
          <w:ilvl w:val="1"/>
          <w:numId w:val="1"/>
        </w:numPr>
      </w:pPr>
      <w:r w:rsidRPr="008B1C83">
        <w:t>Facilitating project supervision or evaluation as may be required by Implementing Agencies and the Monitoring and Evaluation Officer of the Executive Committee;</w:t>
      </w:r>
    </w:p>
    <w:p w:rsidR="00476A59" w:rsidRDefault="00476A59" w:rsidP="00476A59">
      <w:pPr>
        <w:pStyle w:val="Heading2"/>
        <w:numPr>
          <w:ilvl w:val="1"/>
          <w:numId w:val="1"/>
        </w:numPr>
      </w:pPr>
      <w:r w:rsidRPr="008B1C83">
        <w:t>Undertaking procurement of goods and services necessary for implementation of the foam sector plans,</w:t>
      </w:r>
      <w:r>
        <w:t xml:space="preserve"> technical assistance, </w:t>
      </w:r>
      <w:r w:rsidRPr="008B1C83">
        <w:t>monitoring and supervisi</w:t>
      </w:r>
      <w:r>
        <w:t>on of</w:t>
      </w:r>
      <w:r w:rsidRPr="008B1C83">
        <w:t xml:space="preserve"> consultants;</w:t>
      </w:r>
    </w:p>
    <w:p w:rsidR="00476A59" w:rsidRDefault="00476A59" w:rsidP="00476A59">
      <w:pPr>
        <w:pStyle w:val="Heading2"/>
        <w:numPr>
          <w:ilvl w:val="1"/>
          <w:numId w:val="1"/>
        </w:numPr>
      </w:pPr>
      <w:r w:rsidRPr="008B1C83">
        <w:t>Financial management to ensure effective use of the MLF resources;</w:t>
      </w:r>
    </w:p>
    <w:p w:rsidR="00476A59" w:rsidRDefault="00476A59" w:rsidP="00476A59">
      <w:pPr>
        <w:pStyle w:val="Heading2"/>
        <w:numPr>
          <w:ilvl w:val="1"/>
          <w:numId w:val="1"/>
        </w:numPr>
      </w:pPr>
      <w:r>
        <w:t>Updating and m</w:t>
      </w:r>
      <w:r w:rsidRPr="008B1C83">
        <w:t xml:space="preserve">aintenance of </w:t>
      </w:r>
      <w:r>
        <w:t xml:space="preserve">a </w:t>
      </w:r>
      <w:r w:rsidRPr="008B1C83">
        <w:t>project management information system;</w:t>
      </w:r>
    </w:p>
    <w:p w:rsidR="00476A59" w:rsidRDefault="00476A59" w:rsidP="00476A59">
      <w:pPr>
        <w:pStyle w:val="Heading2"/>
        <w:numPr>
          <w:ilvl w:val="1"/>
          <w:numId w:val="1"/>
        </w:numPr>
      </w:pPr>
      <w:r w:rsidRPr="008B1C83">
        <w:t>Facilitating performance and financial audit</w:t>
      </w:r>
      <w:r>
        <w:t>s as required</w:t>
      </w:r>
      <w:r w:rsidRPr="008B1C83">
        <w:t>;</w:t>
      </w:r>
    </w:p>
    <w:p w:rsidR="00476A59" w:rsidRDefault="00476A59" w:rsidP="00476A59">
      <w:pPr>
        <w:pStyle w:val="Heading2"/>
        <w:numPr>
          <w:ilvl w:val="1"/>
          <w:numId w:val="1"/>
        </w:numPr>
      </w:pPr>
      <w:r w:rsidRPr="008B1C83">
        <w:t>Organizing meetings and workshops for Ministry of Environment’s staff and staff of other relevant agencies to ensure full cooperation of all stakeholders in the HCFC phase</w:t>
      </w:r>
      <w:r>
        <w:noBreakHyphen/>
      </w:r>
      <w:r w:rsidRPr="008B1C83">
        <w:t xml:space="preserve">out efforts; </w:t>
      </w:r>
    </w:p>
    <w:p w:rsidR="00476A59" w:rsidRDefault="00476A59" w:rsidP="00476A59">
      <w:pPr>
        <w:pStyle w:val="Heading2"/>
        <w:numPr>
          <w:ilvl w:val="1"/>
          <w:numId w:val="1"/>
        </w:numPr>
      </w:pPr>
      <w:r w:rsidRPr="008B1C83">
        <w:t>Inform the industry of the availability of funds from the MLF;</w:t>
      </w:r>
    </w:p>
    <w:p w:rsidR="00476A59" w:rsidRDefault="00476A59" w:rsidP="00476A59">
      <w:pPr>
        <w:pStyle w:val="Heading2"/>
        <w:numPr>
          <w:ilvl w:val="1"/>
          <w:numId w:val="1"/>
        </w:numPr>
      </w:pPr>
      <w:r w:rsidRPr="008B1C83">
        <w:t xml:space="preserve">Organize training and </w:t>
      </w:r>
      <w:r>
        <w:t>technical assistance</w:t>
      </w:r>
      <w:r w:rsidRPr="008B1C83">
        <w:t xml:space="preserve"> for the beneficiaries; </w:t>
      </w:r>
    </w:p>
    <w:p w:rsidR="00476A59" w:rsidRPr="008B1C83" w:rsidRDefault="00476A59" w:rsidP="00476A59">
      <w:pPr>
        <w:pStyle w:val="Heading2"/>
        <w:numPr>
          <w:ilvl w:val="1"/>
          <w:numId w:val="1"/>
        </w:numPr>
      </w:pPr>
      <w:r w:rsidRPr="008B1C83">
        <w:t>Supervision and evaluation of projects with assistance from technical experts to be engaged as part of the technical</w:t>
      </w:r>
      <w:r>
        <w:t xml:space="preserve"> assistance component; and,</w:t>
      </w:r>
    </w:p>
    <w:p w:rsidR="00476A59" w:rsidRPr="00132A29" w:rsidRDefault="00476A59" w:rsidP="00476A59">
      <w:pPr>
        <w:pStyle w:val="Heading2"/>
        <w:numPr>
          <w:ilvl w:val="1"/>
          <w:numId w:val="1"/>
        </w:numPr>
      </w:pPr>
      <w:r w:rsidRPr="00132A29">
        <w:t>Monitor progress of HCFC phase-out on the demand side by direct oversight of sub</w:t>
      </w:r>
      <w:r>
        <w:t>project implementation.</w:t>
      </w:r>
    </w:p>
    <w:p w:rsidR="00476A59" w:rsidRDefault="00476A59" w:rsidP="00476A59">
      <w:pPr>
        <w:keepNext/>
        <w:keepLines/>
        <w:rPr>
          <w:b/>
        </w:rPr>
      </w:pPr>
    </w:p>
    <w:p w:rsidR="00476A59" w:rsidRPr="00AE728E" w:rsidRDefault="00476A59" w:rsidP="00476A59">
      <w:pPr>
        <w:keepNext/>
        <w:keepLines/>
        <w:rPr>
          <w:b/>
        </w:rPr>
      </w:pPr>
      <w:r w:rsidRPr="00AE728E">
        <w:rPr>
          <w:b/>
        </w:rPr>
        <w:t xml:space="preserve">APPENDIX 6-A: ROLE OF THE LEAD IMPLEMENTING AGENCY </w:t>
      </w:r>
    </w:p>
    <w:p w:rsidR="00476A59" w:rsidRPr="00AE728E" w:rsidRDefault="00476A59" w:rsidP="00476A59">
      <w:pPr>
        <w:keepNext/>
        <w:keepLines/>
      </w:pPr>
    </w:p>
    <w:p w:rsidR="00476A59" w:rsidRPr="00AE728E" w:rsidRDefault="00476A59" w:rsidP="00476A59">
      <w:pPr>
        <w:pStyle w:val="Heading1"/>
        <w:keepNext/>
        <w:keepLines/>
        <w:numPr>
          <w:ilvl w:val="0"/>
          <w:numId w:val="42"/>
        </w:numPr>
      </w:pPr>
      <w:r w:rsidRPr="00AE728E">
        <w:t>The Lead IA will be responsible for a range of activities, including at least the following:</w:t>
      </w:r>
    </w:p>
    <w:p w:rsidR="00476A59" w:rsidRPr="00AE728E" w:rsidRDefault="00476A59" w:rsidP="00476A59">
      <w:pPr>
        <w:pStyle w:val="Heading2"/>
        <w:keepNext/>
        <w:keepLines/>
        <w:numPr>
          <w:ilvl w:val="1"/>
          <w:numId w:val="1"/>
        </w:numPr>
      </w:pPr>
      <w:r w:rsidRPr="00AE728E">
        <w:t>Ensuring performance and financial verification in accordance with this Agreement and with its specific internal procedures and requirements as set out in the Country’s HPMP;</w:t>
      </w:r>
    </w:p>
    <w:p w:rsidR="00476A59" w:rsidRPr="00AE728E" w:rsidRDefault="00476A59" w:rsidP="00476A59">
      <w:pPr>
        <w:pStyle w:val="Heading2"/>
        <w:numPr>
          <w:ilvl w:val="1"/>
          <w:numId w:val="1"/>
        </w:numPr>
      </w:pPr>
      <w:r w:rsidRPr="00AE728E">
        <w:t>Assisting the Country in preparation of the Tranche Implementation Reports and Plans as per Appendix 4-A;</w:t>
      </w:r>
    </w:p>
    <w:p w:rsidR="00476A59" w:rsidRPr="00AE728E" w:rsidRDefault="00476A59" w:rsidP="00476A59">
      <w:pPr>
        <w:pStyle w:val="Heading2"/>
        <w:keepNext/>
        <w:keepLines/>
        <w:numPr>
          <w:ilvl w:val="1"/>
          <w:numId w:val="1"/>
        </w:numPr>
      </w:pPr>
      <w:r w:rsidRPr="00AE728E">
        <w:t xml:space="preserve">Providing independent verification to the Executive Committee that the Targets have been met and associated tranche activities have been completed as indicated in the Tranche Implementation Plan consistent with Appendix 4-A; </w:t>
      </w:r>
    </w:p>
    <w:p w:rsidR="00476A59" w:rsidRPr="00AE728E" w:rsidRDefault="00476A59" w:rsidP="00476A59">
      <w:pPr>
        <w:pStyle w:val="Heading2"/>
        <w:numPr>
          <w:ilvl w:val="1"/>
          <w:numId w:val="1"/>
        </w:numPr>
      </w:pPr>
      <w:r w:rsidRPr="00AE728E">
        <w:t>Ensuring that the experiences and progress is reflected in updates of the overall plan and in future Tranche Implementation Plans consistent with sub-paragraphs 1(c) and 1(d) of Appendix 4-A;</w:t>
      </w:r>
    </w:p>
    <w:p w:rsidR="00476A59" w:rsidRDefault="00476A59" w:rsidP="00476A59">
      <w:pPr>
        <w:pStyle w:val="Heading2"/>
        <w:numPr>
          <w:ilvl w:val="1"/>
          <w:numId w:val="1"/>
        </w:numPr>
      </w:pPr>
      <w:r w:rsidRPr="00AE728E">
        <w:t xml:space="preserve">Fulfilling the reporting requirements for the Tranche Implementation Reports and Plans and the overall plan as specified in Appendix 4-A for submission to the Executive </w:t>
      </w:r>
      <w:r w:rsidRPr="00554BF2">
        <w:t>Committee</w:t>
      </w:r>
      <w:r>
        <w:t xml:space="preserve"> including</w:t>
      </w:r>
      <w:r w:rsidRPr="00554BF2">
        <w:t xml:space="preserve"> the activities </w:t>
      </w:r>
      <w:r>
        <w:t xml:space="preserve">implemented </w:t>
      </w:r>
      <w:r w:rsidRPr="00554BF2">
        <w:t>by the Cooperating IA</w:t>
      </w:r>
      <w:r>
        <w:t>;</w:t>
      </w:r>
    </w:p>
    <w:p w:rsidR="00476A59" w:rsidRPr="00554BF2" w:rsidRDefault="00476A59" w:rsidP="00476A59">
      <w:pPr>
        <w:pStyle w:val="Heading2"/>
        <w:numPr>
          <w:ilvl w:val="1"/>
          <w:numId w:val="1"/>
        </w:numPr>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r w:rsidRPr="00554BF2">
        <w:t>;</w:t>
      </w:r>
    </w:p>
    <w:p w:rsidR="00476A59" w:rsidRPr="00AE728E" w:rsidRDefault="00476A59" w:rsidP="00476A59">
      <w:pPr>
        <w:pStyle w:val="Heading2"/>
        <w:numPr>
          <w:ilvl w:val="1"/>
          <w:numId w:val="1"/>
        </w:numPr>
      </w:pPr>
      <w:r w:rsidRPr="00AE728E">
        <w:t>Ensuring that appropriate independent technical experts carry out the technical reviews;</w:t>
      </w:r>
    </w:p>
    <w:p w:rsidR="00476A59" w:rsidRPr="00AE728E" w:rsidRDefault="00476A59" w:rsidP="00476A59">
      <w:pPr>
        <w:pStyle w:val="Heading2"/>
        <w:numPr>
          <w:ilvl w:val="1"/>
          <w:numId w:val="1"/>
        </w:numPr>
      </w:pPr>
      <w:r w:rsidRPr="00AE728E">
        <w:t>Carrying out required supervision missions;</w:t>
      </w:r>
    </w:p>
    <w:p w:rsidR="00476A59" w:rsidRPr="00AE728E" w:rsidRDefault="00476A59" w:rsidP="00476A59">
      <w:pPr>
        <w:pStyle w:val="Heading2"/>
        <w:numPr>
          <w:ilvl w:val="1"/>
          <w:numId w:val="1"/>
        </w:numPr>
      </w:pPr>
      <w:r w:rsidRPr="00AE728E">
        <w:t>Ensuring the presence of an operating mechanism to allow effective, transparent implementation of the Tranche Implementation Plan and accurate data reporting;</w:t>
      </w:r>
    </w:p>
    <w:p w:rsidR="00476A59" w:rsidRPr="00554BF2" w:rsidRDefault="00476A59" w:rsidP="00476A59">
      <w:pPr>
        <w:pStyle w:val="Heading2"/>
        <w:numPr>
          <w:ilvl w:val="1"/>
          <w:numId w:val="1"/>
        </w:numPr>
      </w:pPr>
      <w:r w:rsidRPr="00554BF2">
        <w:t xml:space="preserve">Co-ordinating activities </w:t>
      </w:r>
      <w:r>
        <w:t>with</w:t>
      </w:r>
      <w:r w:rsidRPr="00554BF2">
        <w:t xml:space="preserve"> the Cooperating IA, and ensuring appropriate sequence of activities;</w:t>
      </w:r>
    </w:p>
    <w:p w:rsidR="00476A59" w:rsidRPr="00554BF2" w:rsidRDefault="00476A59" w:rsidP="00476A59">
      <w:pPr>
        <w:pStyle w:val="Heading2"/>
        <w:keepNext/>
        <w:widowControl/>
        <w:numPr>
          <w:ilvl w:val="1"/>
          <w:numId w:val="1"/>
        </w:numPr>
      </w:pPr>
      <w:r w:rsidRPr="00554BF2">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rsidR="00476A59" w:rsidRPr="00554BF2" w:rsidRDefault="00476A59" w:rsidP="00476A59">
      <w:pPr>
        <w:pStyle w:val="Heading2"/>
        <w:numPr>
          <w:ilvl w:val="1"/>
          <w:numId w:val="1"/>
        </w:numPr>
      </w:pPr>
      <w:r w:rsidRPr="00554BF2">
        <w:t>Ensuring that disbursements made to the Country are based on the use of the indicators;</w:t>
      </w:r>
    </w:p>
    <w:p w:rsidR="00476A59" w:rsidRDefault="00476A59" w:rsidP="00476A59">
      <w:pPr>
        <w:pStyle w:val="Heading2"/>
        <w:numPr>
          <w:ilvl w:val="1"/>
          <w:numId w:val="1"/>
        </w:numPr>
      </w:pPr>
      <w:r w:rsidRPr="00554BF2">
        <w:t>Providing assistance with policy, management and technical support when required</w:t>
      </w:r>
      <w:r>
        <w:t xml:space="preserve">; </w:t>
      </w:r>
    </w:p>
    <w:p w:rsidR="00476A59" w:rsidRDefault="00476A59" w:rsidP="00476A59">
      <w:pPr>
        <w:pStyle w:val="Heading2"/>
        <w:numPr>
          <w:ilvl w:val="1"/>
          <w:numId w:val="1"/>
        </w:numPr>
      </w:pPr>
      <w:r>
        <w:t>Reaching consensus with the Cooperating IA on any planning, coordination and reporting arrangements required to facilitate the implementation of the Plan; and</w:t>
      </w:r>
    </w:p>
    <w:p w:rsidR="00476A59" w:rsidRPr="00FC2AA1" w:rsidRDefault="00476A59" w:rsidP="00476A59">
      <w:pPr>
        <w:pStyle w:val="Heading2"/>
        <w:numPr>
          <w:ilvl w:val="1"/>
          <w:numId w:val="1"/>
        </w:numPr>
      </w:pPr>
      <w:r>
        <w:t>Timely releasing funds to the country/participating enterprises for completing the activities related to the project.</w:t>
      </w:r>
    </w:p>
    <w:p w:rsidR="00476A59" w:rsidRPr="00554BF2" w:rsidRDefault="00476A59" w:rsidP="00476A59">
      <w:pPr>
        <w:pStyle w:val="Heading1"/>
        <w:numPr>
          <w:ilvl w:val="0"/>
          <w:numId w:val="1"/>
        </w:numPr>
      </w:pPr>
      <w:r w:rsidRPr="00554BF2">
        <w:lastRenderedPageBreak/>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476A59" w:rsidRPr="00554BF2" w:rsidRDefault="00476A59" w:rsidP="00476A59">
      <w:pPr>
        <w:keepNext/>
        <w:keepLines/>
        <w:rPr>
          <w:b/>
        </w:rPr>
      </w:pPr>
      <w:r w:rsidRPr="00554BF2">
        <w:rPr>
          <w:b/>
        </w:rPr>
        <w:t>APPENDIX 6-B: ROLE OF THE C</w:t>
      </w:r>
      <w:r>
        <w:rPr>
          <w:b/>
        </w:rPr>
        <w:t>OOPERATING IMPLEMENTING AGENCIES</w:t>
      </w:r>
    </w:p>
    <w:p w:rsidR="00476A59" w:rsidRPr="00554BF2" w:rsidRDefault="00476A59" w:rsidP="00476A59">
      <w:pPr>
        <w:keepNext/>
        <w:keepLines/>
      </w:pPr>
    </w:p>
    <w:p w:rsidR="00476A59" w:rsidRPr="00554BF2" w:rsidRDefault="00476A59" w:rsidP="00476A59">
      <w:pPr>
        <w:pStyle w:val="Heading1"/>
        <w:keepNext/>
        <w:keepLines/>
        <w:numPr>
          <w:ilvl w:val="0"/>
          <w:numId w:val="43"/>
        </w:numPr>
      </w:pPr>
      <w:r w:rsidRPr="00554BF2">
        <w:t xml:space="preserve">The Cooperating IA will be responsible for a range of activities. These activities are specified in the Plan, including at least the following: </w:t>
      </w:r>
    </w:p>
    <w:p w:rsidR="00476A59" w:rsidRPr="00554BF2" w:rsidRDefault="00476A59" w:rsidP="00476A59">
      <w:pPr>
        <w:pStyle w:val="Heading2"/>
        <w:numPr>
          <w:ilvl w:val="1"/>
          <w:numId w:val="1"/>
        </w:numPr>
      </w:pPr>
      <w:r w:rsidRPr="00554BF2">
        <w:t xml:space="preserve">Providing assistance for policy development when required; </w:t>
      </w:r>
    </w:p>
    <w:p w:rsidR="00476A59" w:rsidRPr="00554BF2" w:rsidRDefault="00476A59" w:rsidP="00476A59">
      <w:pPr>
        <w:pStyle w:val="Heading2"/>
        <w:numPr>
          <w:ilvl w:val="1"/>
          <w:numId w:val="1"/>
        </w:numPr>
      </w:pPr>
      <w:r w:rsidRPr="00554BF2">
        <w:t>Assisting the Country in the implementation and assessment of the activities funded by the Cooperating IA, and refer to the Lead IA to ensure a co-ordinated</w:t>
      </w:r>
      <w:r>
        <w:t xml:space="preserve"> sequence in the activities; </w:t>
      </w:r>
    </w:p>
    <w:p w:rsidR="00476A59" w:rsidRDefault="00476A59" w:rsidP="00476A59">
      <w:pPr>
        <w:pStyle w:val="Heading2"/>
        <w:numPr>
          <w:ilvl w:val="1"/>
          <w:numId w:val="1"/>
        </w:numPr>
      </w:pPr>
      <w:r w:rsidRPr="00554BF2">
        <w:t>Providing reports to the Lead IA on these activities, for inclusion in the consolidated reports as per Appendix 4-A</w:t>
      </w:r>
      <w:r>
        <w:t>; and,</w:t>
      </w:r>
    </w:p>
    <w:p w:rsidR="00476A59" w:rsidRPr="00554BF2" w:rsidRDefault="00476A59" w:rsidP="00476A59">
      <w:pPr>
        <w:pStyle w:val="Heading2"/>
        <w:numPr>
          <w:ilvl w:val="1"/>
          <w:numId w:val="1"/>
        </w:numPr>
      </w:pPr>
      <w:r>
        <w:t>Reaching consensus with the Lead IA on any planning, co-ordination and reporting arrangements required to facilitate the implementation of the Plan</w:t>
      </w:r>
      <w:r w:rsidRPr="00554BF2">
        <w:t>.</w:t>
      </w:r>
    </w:p>
    <w:p w:rsidR="00476A59" w:rsidRPr="00AE728E" w:rsidRDefault="00476A59" w:rsidP="00476A59"/>
    <w:p w:rsidR="00476A59" w:rsidRPr="00AE728E" w:rsidRDefault="00476A59" w:rsidP="00476A59">
      <w:pPr>
        <w:keepNext/>
        <w:keepLines/>
        <w:rPr>
          <w:b/>
        </w:rPr>
      </w:pPr>
      <w:r w:rsidRPr="00AE728E">
        <w:rPr>
          <w:b/>
        </w:rPr>
        <w:t>APPENDIX 7-A: REDUCTIONS IN FUNDING FOR FAILURE TO COMPLY</w:t>
      </w:r>
    </w:p>
    <w:p w:rsidR="00476A59" w:rsidRPr="00AE728E" w:rsidRDefault="00476A59" w:rsidP="00476A59">
      <w:pPr>
        <w:keepNext/>
        <w:keepLines/>
      </w:pPr>
    </w:p>
    <w:p w:rsidR="00476A59" w:rsidRPr="002E3A10" w:rsidRDefault="00476A59" w:rsidP="00476A59">
      <w:pPr>
        <w:pStyle w:val="Heading1"/>
        <w:numPr>
          <w:ilvl w:val="0"/>
          <w:numId w:val="44"/>
        </w:numPr>
      </w:pPr>
      <w:r w:rsidRPr="00AE728E">
        <w:t xml:space="preserve">In accordance with paragraph 11 of the Agreement, the amount of funding provided may be reduced by </w:t>
      </w:r>
      <w:r w:rsidRPr="00C531DF">
        <w:t>US $</w:t>
      </w:r>
      <w:r>
        <w:t>13</w:t>
      </w:r>
      <w:r w:rsidR="0074228B">
        <w:t>8</w:t>
      </w:r>
      <w:r>
        <w:t>.</w:t>
      </w:r>
      <w:r w:rsidR="0074228B">
        <w:t>66</w:t>
      </w:r>
      <w:r w:rsidRPr="00AE728E">
        <w:t xml:space="preserve"> per ODP kg of consumption beyond the level defined in row 1.2 of Appendix 2-A for each year in which the target specified in row 1.2 of Appendix 2</w:t>
      </w:r>
      <w:r>
        <w:noBreakHyphen/>
      </w:r>
      <w:r w:rsidRPr="00AE728E">
        <w:t>A has not been met</w:t>
      </w:r>
      <w:r>
        <w:t xml:space="preserve">, </w:t>
      </w:r>
      <w:r w:rsidRPr="002E3A10">
        <w:t>on the understanding that the maximum funding reduction would not exceed the funding level of the tranche being requested. Additional</w:t>
      </w:r>
      <w:r w:rsidRPr="00476A59">
        <w:rPr>
          <w:sz w:val="20"/>
          <w:szCs w:val="20"/>
        </w:rPr>
        <w:t xml:space="preserve"> </w:t>
      </w:r>
      <w:r w:rsidRPr="002E3A10">
        <w:t>measures might be considered in cases where non</w:t>
      </w:r>
      <w:r w:rsidRPr="002E3A10">
        <w:noBreakHyphen/>
        <w:t>compliance extends for two consecutive years.</w:t>
      </w:r>
    </w:p>
    <w:p w:rsidR="00476A59" w:rsidRPr="00AE728E" w:rsidRDefault="00476A59" w:rsidP="00476A59">
      <w:pPr>
        <w:pStyle w:val="Heading1"/>
        <w:keepNext/>
        <w:keepLines/>
        <w:numPr>
          <w:ilvl w:val="0"/>
          <w:numId w:val="1"/>
        </w:numPr>
      </w:pPr>
      <w:r w:rsidRPr="00AE728E">
        <w:t xml:space="preserve">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w:t>
      </w:r>
      <w:r>
        <w:t>that lead</w:t>
      </w:r>
      <w:r w:rsidRPr="00AE728E">
        <w:t xml:space="preserve"> to the non-compliance. If it is not possible to determine a sector, or both stages are addressing the same sector, the penalty level to be applied would be the largest.</w:t>
      </w:r>
    </w:p>
    <w:p w:rsidR="00476A59" w:rsidRDefault="00476A59" w:rsidP="00476A59">
      <w:pPr>
        <w:rPr>
          <w:b/>
          <w:highlight w:val="magenta"/>
        </w:rPr>
      </w:pPr>
    </w:p>
    <w:p w:rsidR="00644A2B" w:rsidRDefault="00644A2B" w:rsidP="00B0692B">
      <w:pPr>
        <w:jc w:val="center"/>
        <w:rPr>
          <w:b/>
        </w:rPr>
      </w:pPr>
    </w:p>
    <w:p w:rsidR="00644A2B" w:rsidRPr="002378FB" w:rsidRDefault="00644A2B" w:rsidP="00B0692B">
      <w:pPr>
        <w:jc w:val="center"/>
        <w:rPr>
          <w:b/>
        </w:rPr>
      </w:pPr>
    </w:p>
    <w:p w:rsidR="00E61C68" w:rsidRDefault="00E61C68" w:rsidP="00E61C6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61C68" w:rsidTr="00524CA7">
        <w:tc>
          <w:tcPr>
            <w:tcW w:w="1915" w:type="dxa"/>
          </w:tcPr>
          <w:p w:rsidR="00E61C68" w:rsidRDefault="00E61C68" w:rsidP="00524CA7"/>
        </w:tc>
        <w:tc>
          <w:tcPr>
            <w:tcW w:w="1915" w:type="dxa"/>
          </w:tcPr>
          <w:p w:rsidR="00E61C68" w:rsidRDefault="00E61C68" w:rsidP="00524CA7"/>
        </w:tc>
        <w:tc>
          <w:tcPr>
            <w:tcW w:w="1915" w:type="dxa"/>
            <w:tcBorders>
              <w:bottom w:val="single" w:sz="4" w:space="0" w:color="auto"/>
            </w:tcBorders>
          </w:tcPr>
          <w:p w:rsidR="00E61C68" w:rsidRDefault="00E61C68" w:rsidP="00524CA7"/>
        </w:tc>
        <w:tc>
          <w:tcPr>
            <w:tcW w:w="1915" w:type="dxa"/>
          </w:tcPr>
          <w:p w:rsidR="00E61C68" w:rsidRDefault="00E61C68" w:rsidP="00524CA7"/>
        </w:tc>
        <w:tc>
          <w:tcPr>
            <w:tcW w:w="1916" w:type="dxa"/>
          </w:tcPr>
          <w:p w:rsidR="00E61C68" w:rsidRDefault="00E61C68" w:rsidP="00524CA7"/>
        </w:tc>
      </w:tr>
    </w:tbl>
    <w:p w:rsidR="00026CD9" w:rsidRPr="00B33D83" w:rsidRDefault="00026CD9" w:rsidP="00B33D83"/>
    <w:sectPr w:rsidR="00026CD9" w:rsidRPr="00B33D83" w:rsidSect="00BA1734">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D4E" w:rsidRDefault="00FF3D4E" w:rsidP="004A504B">
      <w:r>
        <w:separator/>
      </w:r>
    </w:p>
  </w:endnote>
  <w:endnote w:type="continuationSeparator" w:id="0">
    <w:p w:rsidR="00FF3D4E" w:rsidRDefault="00FF3D4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4228B">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4228B">
      <w:rPr>
        <w:noProof/>
      </w:rPr>
      <w:t>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734" w:rsidRDefault="00BA1734">
    <w:pPr>
      <w:pStyle w:val="Footer"/>
      <w:jc w:val="center"/>
    </w:pPr>
  </w:p>
  <w:p w:rsidR="00BA1734" w:rsidRDefault="00BA173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882349"/>
      <w:docPartObj>
        <w:docPartGallery w:val="Page Numbers (Bottom of Page)"/>
        <w:docPartUnique/>
      </w:docPartObj>
    </w:sdtPr>
    <w:sdtEndPr>
      <w:rPr>
        <w:noProof/>
      </w:rPr>
    </w:sdtEndPr>
    <w:sdtContent>
      <w:p w:rsidR="00BA1734" w:rsidRDefault="00BA1734">
        <w:pPr>
          <w:pStyle w:val="Footer"/>
          <w:jc w:val="center"/>
        </w:pPr>
        <w:r>
          <w:fldChar w:fldCharType="begin"/>
        </w:r>
        <w:r>
          <w:instrText xml:space="preserve"> PAGE   \* MERGEFORMAT </w:instrText>
        </w:r>
        <w:r>
          <w:fldChar w:fldCharType="separate"/>
        </w:r>
        <w:r w:rsidR="0074228B">
          <w:rPr>
            <w:noProof/>
          </w:rPr>
          <w:t>1</w:t>
        </w:r>
        <w:r>
          <w:rPr>
            <w:noProof/>
          </w:rPr>
          <w:fldChar w:fldCharType="end"/>
        </w:r>
      </w:p>
    </w:sdtContent>
  </w:sdt>
  <w:p w:rsidR="00BA1734" w:rsidRDefault="00BA17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D4E" w:rsidRDefault="00FF3D4E" w:rsidP="004A504B">
      <w:r>
        <w:separator/>
      </w:r>
    </w:p>
  </w:footnote>
  <w:footnote w:type="continuationSeparator" w:id="0">
    <w:p w:rsidR="00FF3D4E" w:rsidRDefault="00FF3D4E"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E1CD7" w:rsidP="00B434EE">
    <w:fldSimple w:instr=" DOCPROPERTY &quot;Document number&quot;  \* MERGEFORMAT ">
      <w:r>
        <w:t>UNEP/OzL.Pro/ExCom/77/51/Add.1</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E1CD7" w:rsidP="00B434EE">
    <w:pPr>
      <w:jc w:val="right"/>
    </w:pPr>
    <w:fldSimple w:instr=" DOCPROPERTY &quot;Document number&quot;  \* MERGEFORMAT ">
      <w:r>
        <w:t>UNEP/OzL.Pro/ExCom/77/51/Add.1</w:t>
      </w:r>
    </w:fldSimple>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9C8" w:rsidRPr="003F73BA" w:rsidRDefault="001E1CD7" w:rsidP="003459C8">
    <w:pPr>
      <w:jc w:val="right"/>
    </w:pPr>
    <w:fldSimple w:instr=" DOCPROPERTY &quot;Document number&quot;  \* MERGEFORMAT ">
      <w:r>
        <w:t>UNEP/OzL.Pro/ExCom/77/51/Add.1</w:t>
      </w:r>
    </w:fldSimple>
  </w:p>
  <w:p w:rsidR="003459C8" w:rsidRDefault="003459C8" w:rsidP="003459C8">
    <w:pPr>
      <w:pStyle w:val="Header"/>
      <w:jc w:val="right"/>
    </w:pPr>
  </w:p>
  <w:p w:rsidR="003459C8" w:rsidRDefault="003459C8" w:rsidP="003459C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66D43B1C"/>
    <w:lvl w:ilvl="0">
      <w:start w:val="34"/>
      <w:numFmt w:val="decimal"/>
      <w:pStyle w:val="Heading1"/>
      <w:lvlText w:val="%1."/>
      <w:lvlJc w:val="left"/>
      <w:pPr>
        <w:tabs>
          <w:tab w:val="num" w:pos="0"/>
        </w:tabs>
        <w:ind w:left="0" w:firstLine="0"/>
      </w:pPr>
      <w:rPr>
        <w:rFonts w:hint="eastAsia"/>
      </w:rPr>
    </w:lvl>
    <w:lvl w:ilvl="1">
      <w:start w:val="1"/>
      <w:numFmt w:val="lowerLetter"/>
      <w:pStyle w:val="Heading2"/>
      <w:lvlText w:val="(%2)"/>
      <w:lvlJc w:val="left"/>
      <w:pPr>
        <w:tabs>
          <w:tab w:val="num" w:pos="0"/>
        </w:tabs>
        <w:ind w:left="1440" w:hanging="720"/>
      </w:pPr>
      <w:rPr>
        <w:rFonts w:hint="eastAsia"/>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1">
    <w:nsid w:val="02C616BC"/>
    <w:multiLevelType w:val="multilevel"/>
    <w:tmpl w:val="F0DCC22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nsid w:val="1BDD11E3"/>
    <w:multiLevelType w:val="hybridMultilevel"/>
    <w:tmpl w:val="B4C6AA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00F1FEB"/>
    <w:multiLevelType w:val="multilevel"/>
    <w:tmpl w:val="2780A00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4B566E8D"/>
    <w:multiLevelType w:val="multilevel"/>
    <w:tmpl w:val="3F309C5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4C120C4D"/>
    <w:multiLevelType w:val="multilevel"/>
    <w:tmpl w:val="3F309C5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0B20843"/>
    <w:multiLevelType w:val="multilevel"/>
    <w:tmpl w:val="79B48DF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6CB40CB5"/>
    <w:multiLevelType w:val="multilevel"/>
    <w:tmpl w:val="88CED5C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nsid w:val="6F3462C9"/>
    <w:multiLevelType w:val="hybridMultilevel"/>
    <w:tmpl w:val="83D069EA"/>
    <w:lvl w:ilvl="0" w:tplc="6FC68F78">
      <w:start w:val="2"/>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20"/>
  </w:num>
  <w:num w:numId="19">
    <w:abstractNumId w:val="23"/>
  </w:num>
  <w:num w:numId="20">
    <w:abstractNumId w:val="15"/>
  </w:num>
  <w:num w:numId="21">
    <w:abstractNumId w:val="12"/>
  </w:num>
  <w:num w:numId="22">
    <w:abstractNumId w:val="22"/>
  </w:num>
  <w:num w:numId="23">
    <w:abstractNumId w:val="10"/>
  </w:num>
  <w:num w:numId="24">
    <w:abstractNumId w:val="21"/>
  </w:num>
  <w:num w:numId="25">
    <w:abstractNumId w:val="19"/>
  </w:num>
  <w:num w:numId="26">
    <w:abstractNumId w:val="11"/>
  </w:num>
  <w:num w:numId="27">
    <w:abstractNumId w:val="13"/>
  </w:num>
  <w:num w:numId="28">
    <w:abstractNumId w:val="17"/>
  </w:num>
  <w:num w:numId="29">
    <w:abstractNumId w:val="16"/>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46F"/>
    <w:rsid w:val="00000FED"/>
    <w:rsid w:val="0000434E"/>
    <w:rsid w:val="000211A9"/>
    <w:rsid w:val="00026CD9"/>
    <w:rsid w:val="00031260"/>
    <w:rsid w:val="00031C64"/>
    <w:rsid w:val="0003681A"/>
    <w:rsid w:val="0004557C"/>
    <w:rsid w:val="00051A95"/>
    <w:rsid w:val="00080ED0"/>
    <w:rsid w:val="00085B8F"/>
    <w:rsid w:val="00090481"/>
    <w:rsid w:val="000A1CD5"/>
    <w:rsid w:val="000B4DD6"/>
    <w:rsid w:val="000B60BC"/>
    <w:rsid w:val="000E07BC"/>
    <w:rsid w:val="000F1CD4"/>
    <w:rsid w:val="000F4103"/>
    <w:rsid w:val="000F70A7"/>
    <w:rsid w:val="000F76F3"/>
    <w:rsid w:val="00131592"/>
    <w:rsid w:val="00135980"/>
    <w:rsid w:val="00157F06"/>
    <w:rsid w:val="001634C3"/>
    <w:rsid w:val="00164719"/>
    <w:rsid w:val="0016630D"/>
    <w:rsid w:val="00166FC4"/>
    <w:rsid w:val="001677AC"/>
    <w:rsid w:val="0017246F"/>
    <w:rsid w:val="001804EA"/>
    <w:rsid w:val="0018357C"/>
    <w:rsid w:val="00190A61"/>
    <w:rsid w:val="001A3342"/>
    <w:rsid w:val="001A3E3D"/>
    <w:rsid w:val="001A7049"/>
    <w:rsid w:val="001B1E40"/>
    <w:rsid w:val="001C764E"/>
    <w:rsid w:val="001D1748"/>
    <w:rsid w:val="001D3E9D"/>
    <w:rsid w:val="001E1052"/>
    <w:rsid w:val="001E1CD7"/>
    <w:rsid w:val="001E21B1"/>
    <w:rsid w:val="001E2F93"/>
    <w:rsid w:val="001E61E5"/>
    <w:rsid w:val="001F2159"/>
    <w:rsid w:val="001F4FEB"/>
    <w:rsid w:val="002156B4"/>
    <w:rsid w:val="00253222"/>
    <w:rsid w:val="00262847"/>
    <w:rsid w:val="002A01B3"/>
    <w:rsid w:val="002B72E9"/>
    <w:rsid w:val="002C22AC"/>
    <w:rsid w:val="002C7998"/>
    <w:rsid w:val="002F1E53"/>
    <w:rsid w:val="002F2CAA"/>
    <w:rsid w:val="0030530F"/>
    <w:rsid w:val="00310267"/>
    <w:rsid w:val="00313623"/>
    <w:rsid w:val="003306E1"/>
    <w:rsid w:val="00330D4A"/>
    <w:rsid w:val="003320E4"/>
    <w:rsid w:val="0033525D"/>
    <w:rsid w:val="003414F3"/>
    <w:rsid w:val="003459C8"/>
    <w:rsid w:val="0035613E"/>
    <w:rsid w:val="00363EE9"/>
    <w:rsid w:val="0037042C"/>
    <w:rsid w:val="00376128"/>
    <w:rsid w:val="0037742E"/>
    <w:rsid w:val="0038245A"/>
    <w:rsid w:val="00387A08"/>
    <w:rsid w:val="0039337A"/>
    <w:rsid w:val="003A3189"/>
    <w:rsid w:val="003B569D"/>
    <w:rsid w:val="003C3C0E"/>
    <w:rsid w:val="003D4FAC"/>
    <w:rsid w:val="003E7906"/>
    <w:rsid w:val="003F1F6A"/>
    <w:rsid w:val="003F3C50"/>
    <w:rsid w:val="0040628C"/>
    <w:rsid w:val="00406A6A"/>
    <w:rsid w:val="00406B22"/>
    <w:rsid w:val="004328A7"/>
    <w:rsid w:val="00433BC1"/>
    <w:rsid w:val="00434C74"/>
    <w:rsid w:val="00436D17"/>
    <w:rsid w:val="004553C8"/>
    <w:rsid w:val="00456EB4"/>
    <w:rsid w:val="004718F3"/>
    <w:rsid w:val="00475040"/>
    <w:rsid w:val="00476A59"/>
    <w:rsid w:val="00482726"/>
    <w:rsid w:val="0048782B"/>
    <w:rsid w:val="00493D40"/>
    <w:rsid w:val="004967B6"/>
    <w:rsid w:val="004A504B"/>
    <w:rsid w:val="004A6911"/>
    <w:rsid w:val="004B54E0"/>
    <w:rsid w:val="004B7384"/>
    <w:rsid w:val="004C4269"/>
    <w:rsid w:val="004D6236"/>
    <w:rsid w:val="004E4DBB"/>
    <w:rsid w:val="004E4E41"/>
    <w:rsid w:val="004E7F9C"/>
    <w:rsid w:val="004F3493"/>
    <w:rsid w:val="004F4671"/>
    <w:rsid w:val="00512B09"/>
    <w:rsid w:val="00521B37"/>
    <w:rsid w:val="0053617B"/>
    <w:rsid w:val="00555564"/>
    <w:rsid w:val="00555D75"/>
    <w:rsid w:val="00560DF0"/>
    <w:rsid w:val="0056759C"/>
    <w:rsid w:val="0057000F"/>
    <w:rsid w:val="0059513E"/>
    <w:rsid w:val="005B48FF"/>
    <w:rsid w:val="005E6A97"/>
    <w:rsid w:val="00604C15"/>
    <w:rsid w:val="006158D5"/>
    <w:rsid w:val="00625D83"/>
    <w:rsid w:val="00633E15"/>
    <w:rsid w:val="00644A2B"/>
    <w:rsid w:val="0065215B"/>
    <w:rsid w:val="00652334"/>
    <w:rsid w:val="006623E7"/>
    <w:rsid w:val="00662B80"/>
    <w:rsid w:val="00666214"/>
    <w:rsid w:val="00667244"/>
    <w:rsid w:val="006852C7"/>
    <w:rsid w:val="00690A2F"/>
    <w:rsid w:val="006A4E26"/>
    <w:rsid w:val="006C1727"/>
    <w:rsid w:val="006C32FD"/>
    <w:rsid w:val="006C39CE"/>
    <w:rsid w:val="006D0FCC"/>
    <w:rsid w:val="006E4A75"/>
    <w:rsid w:val="006E67F9"/>
    <w:rsid w:val="0070616B"/>
    <w:rsid w:val="00706FDA"/>
    <w:rsid w:val="00711F9A"/>
    <w:rsid w:val="00713810"/>
    <w:rsid w:val="007303A5"/>
    <w:rsid w:val="00730B3E"/>
    <w:rsid w:val="0073420B"/>
    <w:rsid w:val="0074228B"/>
    <w:rsid w:val="0074726F"/>
    <w:rsid w:val="0074760E"/>
    <w:rsid w:val="007526C0"/>
    <w:rsid w:val="00754ABA"/>
    <w:rsid w:val="0076266D"/>
    <w:rsid w:val="00780AEC"/>
    <w:rsid w:val="007825D2"/>
    <w:rsid w:val="007A1546"/>
    <w:rsid w:val="007A228C"/>
    <w:rsid w:val="007A368E"/>
    <w:rsid w:val="007A5868"/>
    <w:rsid w:val="007B04CE"/>
    <w:rsid w:val="007B6871"/>
    <w:rsid w:val="007B7A2F"/>
    <w:rsid w:val="007C3D33"/>
    <w:rsid w:val="007D294A"/>
    <w:rsid w:val="007D47D2"/>
    <w:rsid w:val="007D6EC0"/>
    <w:rsid w:val="007D7E1D"/>
    <w:rsid w:val="007F7958"/>
    <w:rsid w:val="0083043D"/>
    <w:rsid w:val="00833F52"/>
    <w:rsid w:val="00851352"/>
    <w:rsid w:val="00863230"/>
    <w:rsid w:val="00864C90"/>
    <w:rsid w:val="008717D8"/>
    <w:rsid w:val="0087215C"/>
    <w:rsid w:val="008875FE"/>
    <w:rsid w:val="00887F8E"/>
    <w:rsid w:val="00896234"/>
    <w:rsid w:val="00897E43"/>
    <w:rsid w:val="008A0675"/>
    <w:rsid w:val="008A3BE4"/>
    <w:rsid w:val="008C5738"/>
    <w:rsid w:val="008C7EAD"/>
    <w:rsid w:val="008D6152"/>
    <w:rsid w:val="008E266C"/>
    <w:rsid w:val="008F0F81"/>
    <w:rsid w:val="008F14C3"/>
    <w:rsid w:val="008F27BF"/>
    <w:rsid w:val="00923540"/>
    <w:rsid w:val="00926767"/>
    <w:rsid w:val="009361D5"/>
    <w:rsid w:val="009659F4"/>
    <w:rsid w:val="00965D75"/>
    <w:rsid w:val="00970D60"/>
    <w:rsid w:val="009850BF"/>
    <w:rsid w:val="009960E5"/>
    <w:rsid w:val="009A530B"/>
    <w:rsid w:val="009A7ADC"/>
    <w:rsid w:val="009C19B7"/>
    <w:rsid w:val="009D6082"/>
    <w:rsid w:val="009D7C51"/>
    <w:rsid w:val="009F36BF"/>
    <w:rsid w:val="00A07D67"/>
    <w:rsid w:val="00A111B6"/>
    <w:rsid w:val="00A42A99"/>
    <w:rsid w:val="00A5151A"/>
    <w:rsid w:val="00A554BF"/>
    <w:rsid w:val="00A57E0A"/>
    <w:rsid w:val="00A6763F"/>
    <w:rsid w:val="00A76113"/>
    <w:rsid w:val="00A80319"/>
    <w:rsid w:val="00A823F6"/>
    <w:rsid w:val="00A962B9"/>
    <w:rsid w:val="00AA0545"/>
    <w:rsid w:val="00AA0A89"/>
    <w:rsid w:val="00AA6429"/>
    <w:rsid w:val="00AB3E1B"/>
    <w:rsid w:val="00AC01AA"/>
    <w:rsid w:val="00AC4F72"/>
    <w:rsid w:val="00AD738A"/>
    <w:rsid w:val="00AF741A"/>
    <w:rsid w:val="00B01ADB"/>
    <w:rsid w:val="00B04161"/>
    <w:rsid w:val="00B04D33"/>
    <w:rsid w:val="00B056F9"/>
    <w:rsid w:val="00B0692B"/>
    <w:rsid w:val="00B11E3D"/>
    <w:rsid w:val="00B17E82"/>
    <w:rsid w:val="00B33D83"/>
    <w:rsid w:val="00B434EE"/>
    <w:rsid w:val="00B4575A"/>
    <w:rsid w:val="00B575BA"/>
    <w:rsid w:val="00B76429"/>
    <w:rsid w:val="00B956D4"/>
    <w:rsid w:val="00B97446"/>
    <w:rsid w:val="00B97A9D"/>
    <w:rsid w:val="00BA1734"/>
    <w:rsid w:val="00BA7432"/>
    <w:rsid w:val="00BC1AA0"/>
    <w:rsid w:val="00BC2495"/>
    <w:rsid w:val="00BC7EB9"/>
    <w:rsid w:val="00BD2643"/>
    <w:rsid w:val="00BD56B1"/>
    <w:rsid w:val="00BD6558"/>
    <w:rsid w:val="00BE2268"/>
    <w:rsid w:val="00BF3214"/>
    <w:rsid w:val="00C10920"/>
    <w:rsid w:val="00C15867"/>
    <w:rsid w:val="00C2296D"/>
    <w:rsid w:val="00C23155"/>
    <w:rsid w:val="00C40632"/>
    <w:rsid w:val="00C40C41"/>
    <w:rsid w:val="00C45885"/>
    <w:rsid w:val="00C50F22"/>
    <w:rsid w:val="00C57971"/>
    <w:rsid w:val="00C579F5"/>
    <w:rsid w:val="00C75C0A"/>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5731"/>
    <w:rsid w:val="00CE7C58"/>
    <w:rsid w:val="00CF41EC"/>
    <w:rsid w:val="00CF5D04"/>
    <w:rsid w:val="00D04DE4"/>
    <w:rsid w:val="00D063F1"/>
    <w:rsid w:val="00D14F22"/>
    <w:rsid w:val="00D57918"/>
    <w:rsid w:val="00D61F1D"/>
    <w:rsid w:val="00D73DC6"/>
    <w:rsid w:val="00D74C1A"/>
    <w:rsid w:val="00D754C1"/>
    <w:rsid w:val="00D77A35"/>
    <w:rsid w:val="00D81B3E"/>
    <w:rsid w:val="00D90C70"/>
    <w:rsid w:val="00D90E49"/>
    <w:rsid w:val="00DC231A"/>
    <w:rsid w:val="00DC6A10"/>
    <w:rsid w:val="00DE657E"/>
    <w:rsid w:val="00DF4704"/>
    <w:rsid w:val="00DF490F"/>
    <w:rsid w:val="00E020FE"/>
    <w:rsid w:val="00E024AA"/>
    <w:rsid w:val="00E250F1"/>
    <w:rsid w:val="00E3550D"/>
    <w:rsid w:val="00E614E0"/>
    <w:rsid w:val="00E61C68"/>
    <w:rsid w:val="00E66A74"/>
    <w:rsid w:val="00E73E71"/>
    <w:rsid w:val="00E73F7F"/>
    <w:rsid w:val="00EA429F"/>
    <w:rsid w:val="00EA4F9E"/>
    <w:rsid w:val="00EA63CA"/>
    <w:rsid w:val="00EA6D3B"/>
    <w:rsid w:val="00EB00AD"/>
    <w:rsid w:val="00EB136C"/>
    <w:rsid w:val="00EB2920"/>
    <w:rsid w:val="00EB480E"/>
    <w:rsid w:val="00EB5EC6"/>
    <w:rsid w:val="00EB7FC9"/>
    <w:rsid w:val="00EC21DD"/>
    <w:rsid w:val="00ED27E8"/>
    <w:rsid w:val="00ED7137"/>
    <w:rsid w:val="00EE1A1D"/>
    <w:rsid w:val="00F21088"/>
    <w:rsid w:val="00F260D5"/>
    <w:rsid w:val="00F327E7"/>
    <w:rsid w:val="00F35746"/>
    <w:rsid w:val="00F40D46"/>
    <w:rsid w:val="00F447C7"/>
    <w:rsid w:val="00F554A9"/>
    <w:rsid w:val="00F716FD"/>
    <w:rsid w:val="00F80355"/>
    <w:rsid w:val="00F93A6F"/>
    <w:rsid w:val="00FA4171"/>
    <w:rsid w:val="00FB0C81"/>
    <w:rsid w:val="00FB444A"/>
    <w:rsid w:val="00FC2200"/>
    <w:rsid w:val="00FC2540"/>
    <w:rsid w:val="00FD016D"/>
    <w:rsid w:val="00FD3C4D"/>
    <w:rsid w:val="00FF0204"/>
    <w:rsid w:val="00FF3AED"/>
    <w:rsid w:val="00FF3D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2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7246F"/>
    <w:pPr>
      <w:spacing w:after="200" w:line="276" w:lineRule="auto"/>
      <w:ind w:left="720"/>
      <w:contextualSpacing/>
      <w:jc w:val="left"/>
    </w:pPr>
    <w:rPr>
      <w:rFonts w:ascii="Calibri" w:eastAsia="Calibri" w:hAnsi="Calibri"/>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17246F"/>
    <w:rPr>
      <w:sz w:val="22"/>
      <w:szCs w:val="22"/>
      <w:lang w:val="en-GB"/>
    </w:rPr>
  </w:style>
  <w:style w:type="character" w:customStyle="1" w:styleId="FooterChar">
    <w:name w:val="Footer Char"/>
    <w:basedOn w:val="DefaultParagraphFont"/>
    <w:link w:val="Footer"/>
    <w:uiPriority w:val="99"/>
    <w:rsid w:val="00BA1734"/>
    <w:rPr>
      <w:sz w:val="22"/>
      <w:szCs w:val="22"/>
      <w:lang w:val="en-GB"/>
    </w:rPr>
  </w:style>
  <w:style w:type="paragraph" w:customStyle="1" w:styleId="Default">
    <w:name w:val="Default"/>
    <w:rsid w:val="00B0692B"/>
    <w:pPr>
      <w:widowControl w:val="0"/>
      <w:autoSpaceDE w:val="0"/>
      <w:autoSpaceDN w:val="0"/>
      <w:adjustRightInd w:val="0"/>
    </w:pPr>
    <w:rPr>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76A59"/>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2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7246F"/>
    <w:pPr>
      <w:spacing w:after="200" w:line="276" w:lineRule="auto"/>
      <w:ind w:left="720"/>
      <w:contextualSpacing/>
      <w:jc w:val="left"/>
    </w:pPr>
    <w:rPr>
      <w:rFonts w:ascii="Calibri" w:eastAsia="Calibri" w:hAnsi="Calibri"/>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17246F"/>
    <w:rPr>
      <w:sz w:val="22"/>
      <w:szCs w:val="22"/>
      <w:lang w:val="en-GB"/>
    </w:rPr>
  </w:style>
  <w:style w:type="character" w:customStyle="1" w:styleId="FooterChar">
    <w:name w:val="Footer Char"/>
    <w:basedOn w:val="DefaultParagraphFont"/>
    <w:link w:val="Footer"/>
    <w:uiPriority w:val="99"/>
    <w:rsid w:val="00BA1734"/>
    <w:rPr>
      <w:sz w:val="22"/>
      <w:szCs w:val="22"/>
      <w:lang w:val="en-GB"/>
    </w:rPr>
  </w:style>
  <w:style w:type="paragraph" w:customStyle="1" w:styleId="Default">
    <w:name w:val="Default"/>
    <w:rsid w:val="00B0692B"/>
    <w:pPr>
      <w:widowControl w:val="0"/>
      <w:autoSpaceDE w:val="0"/>
      <w:autoSpaceDN w:val="0"/>
      <w:adjustRightInd w:val="0"/>
    </w:pPr>
    <w:rPr>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76A5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0688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UNEP/OzL.Pro/ExCom/77/51/Add.1</Document_x0020_Number>
    <DocumentType xmlns="64e33b30-101d-41de-b951-961aab25ea29">Pre-session</Document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DF344-D091-4696-8FFA-EE4ED2EB9CA4}"/>
</file>

<file path=customXml/itemProps2.xml><?xml version="1.0" encoding="utf-8"?>
<ds:datastoreItem xmlns:ds="http://schemas.openxmlformats.org/officeDocument/2006/customXml" ds:itemID="{F36EE275-133A-4BCC-97E6-DB149FD58CDE}"/>
</file>

<file path=customXml/itemProps3.xml><?xml version="1.0" encoding="utf-8"?>
<ds:datastoreItem xmlns:ds="http://schemas.openxmlformats.org/officeDocument/2006/customXml" ds:itemID="{6474769B-C17E-440F-BAA5-479645ABDC8B}"/>
</file>

<file path=customXml/itemProps4.xml><?xml version="1.0" encoding="utf-8"?>
<ds:datastoreItem xmlns:ds="http://schemas.openxmlformats.org/officeDocument/2006/customXml" ds:itemID="{BC42F4CB-0C3A-4579-B8A9-76593CE4C0C4}"/>
</file>

<file path=docProps/app.xml><?xml version="1.0" encoding="utf-8"?>
<Properties xmlns="http://schemas.openxmlformats.org/officeDocument/2006/extended-properties" xmlns:vt="http://schemas.openxmlformats.org/officeDocument/2006/docPropsVTypes">
  <Template>normal</Template>
  <TotalTime>0</TotalTime>
  <Pages>11</Pages>
  <Words>4432</Words>
  <Characters>24018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Addendum Project Proposal Jordan</vt:lpstr>
    </vt:vector>
  </TitlesOfParts>
  <Company/>
  <LinksUpToDate>false</LinksUpToDate>
  <CharactersWithSpaces>28394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Project Proposal Jordan</dc:title>
  <dc:subject>UNEP/OzL.Pro/ExCom/77/51/Add.1</dc:subject>
  <dc:creator>unmfs</dc:creator>
  <cp:lastModifiedBy>unmfs</cp:lastModifiedBy>
  <cp:revision>2</cp:revision>
  <cp:lastPrinted>2016-12-02T05:06:00Z</cp:lastPrinted>
  <dcterms:created xsi:type="dcterms:W3CDTF">2016-12-02T06:05:00Z</dcterms:created>
  <dcterms:modified xsi:type="dcterms:W3CDTF">2016-12-02T06:05:00Z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UNEP/OzL.Pro/ExCom/77/51/Add.1</vt:lpwstr>
  </property>
  <property fmtid="{D5CDD505-2E9C-101B-9397-08002B2CF9AE}" pid="3" name="Revision date">
    <vt:lpwstr>12/1/2016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