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799AE5" w14:textId="77777777" w:rsidTr="009C59F7">
        <w:trPr>
          <w:trHeight w:val="720"/>
        </w:trPr>
        <w:tc>
          <w:tcPr>
            <w:tcW w:w="5490" w:type="dxa"/>
            <w:gridSpan w:val="2"/>
            <w:tcBorders>
              <w:bottom w:val="single" w:sz="18" w:space="0" w:color="auto"/>
            </w:tcBorders>
          </w:tcPr>
          <w:p w14:paraId="659C09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E2F6D1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B7BE47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2246A83" wp14:editId="5A16F66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33CE86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5457C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5B5612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A5D123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F90F49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05180E" w14:textId="77777777" w:rsidR="00C15867" w:rsidRPr="009B0D30" w:rsidRDefault="00C15867" w:rsidP="009C59F7">
            <w:r w:rsidRPr="009B0D30">
              <w:t>Distr.</w:t>
            </w:r>
          </w:p>
          <w:p w14:paraId="7978B5F0" w14:textId="77777777" w:rsidR="00923540" w:rsidRPr="009B0D30" w:rsidRDefault="00923540" w:rsidP="00923540">
            <w:r w:rsidRPr="009B0D30">
              <w:t>GENERAL</w:t>
            </w:r>
          </w:p>
          <w:p w14:paraId="26E8A4C3" w14:textId="77777777" w:rsidR="00C15867" w:rsidRPr="009B0D30" w:rsidRDefault="00C15867" w:rsidP="009C59F7"/>
          <w:p w14:paraId="460587F5" w14:textId="77777777" w:rsidR="00C15867" w:rsidRPr="009B0D30" w:rsidRDefault="00C15867" w:rsidP="009C59F7"/>
          <w:p w14:paraId="5D3DA7E8" w14:textId="28419AB0" w:rsidR="00C15867" w:rsidRPr="009B0D30" w:rsidRDefault="006F446A" w:rsidP="009C59F7">
            <w:fldSimple w:instr=" DOCPROPERTY &quot;Document number&quot;  \* MERGEFORMAT ">
              <w:r>
                <w:t>UNEP/OzL.Pro/ExCom/96/59</w:t>
              </w:r>
            </w:fldSimple>
          </w:p>
          <w:p w14:paraId="215F4A52" w14:textId="30698169"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F66B2">
              <w:t>21 April 2025</w:t>
            </w:r>
            <w:r w:rsidRPr="009B0D30">
              <w:fldChar w:fldCharType="end"/>
            </w:r>
          </w:p>
          <w:p w14:paraId="5FB2F9DD" w14:textId="77777777" w:rsidR="00C15867" w:rsidRPr="009B0D30" w:rsidRDefault="00C15867" w:rsidP="009C59F7">
            <w:pPr>
              <w:rPr>
                <w:caps/>
              </w:rPr>
            </w:pPr>
          </w:p>
          <w:p w14:paraId="70287776" w14:textId="77777777" w:rsidR="00C15867" w:rsidRPr="009B0D30" w:rsidRDefault="00C15867" w:rsidP="009C59F7">
            <w:r w:rsidRPr="009B0D30">
              <w:t>ORIGINAL: ENGLISH</w:t>
            </w:r>
          </w:p>
        </w:tc>
      </w:tr>
    </w:tbl>
    <w:p w14:paraId="3AF7EFE9" w14:textId="1EB9039C"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D61C4">
        <w:t>six</w:t>
      </w:r>
      <w:r w:rsidR="00E9339B" w:rsidRPr="00E9339B">
        <w:t xml:space="preserve">th </w:t>
      </w:r>
      <w:r w:rsidR="00CA59FB">
        <w:t>Meeting</w:t>
      </w:r>
    </w:p>
    <w:p w14:paraId="54BB9935" w14:textId="6F598487" w:rsidR="00CA59FB" w:rsidRDefault="00CA59FB" w:rsidP="00CA59FB">
      <w:pPr>
        <w:jc w:val="left"/>
      </w:pPr>
      <w:r>
        <w:t xml:space="preserve">Montreal, </w:t>
      </w:r>
      <w:r w:rsidR="001D3F73">
        <w:t>26-30 May 2025</w:t>
      </w:r>
    </w:p>
    <w:p w14:paraId="3BF15EBF" w14:textId="26432833" w:rsidR="0079781A" w:rsidRDefault="0079781A" w:rsidP="0079781A">
      <w:pPr>
        <w:jc w:val="left"/>
      </w:pPr>
      <w:r>
        <w:t>Item</w:t>
      </w:r>
      <w:r w:rsidR="00157D56">
        <w:t xml:space="preserve"> </w:t>
      </w:r>
      <w:r w:rsidR="006F446A">
        <w:t>10(c)</w:t>
      </w:r>
      <w:r w:rsidR="00C42945">
        <w:t xml:space="preserve"> </w:t>
      </w:r>
      <w:r w:rsidRPr="00512BEF">
        <w:t>of the provisional agenda</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0CEDE01C" w14:textId="33E93793" w:rsidR="008C5738" w:rsidRPr="0066768F" w:rsidRDefault="00BE6626" w:rsidP="0056184C">
      <w:pPr>
        <w:pStyle w:val="StyleHeader4Para4Left0Firstline0"/>
        <w:numPr>
          <w:ilvl w:val="0"/>
          <w:numId w:val="0"/>
        </w:numPr>
        <w:spacing w:before="240"/>
        <w:jc w:val="center"/>
        <w:rPr>
          <w:b/>
          <w:sz w:val="22"/>
        </w:rPr>
      </w:pPr>
      <w:r>
        <w:rPr>
          <w:b/>
          <w:caps/>
          <w:sz w:val="22"/>
        </w:rPr>
        <w:t xml:space="preserve">ADDITional </w:t>
      </w:r>
      <w:r w:rsidR="007F1CAD">
        <w:rPr>
          <w:b/>
          <w:caps/>
          <w:sz w:val="22"/>
        </w:rPr>
        <w:t xml:space="preserve">analysis of the </w:t>
      </w:r>
      <w:r w:rsidR="00246BF7">
        <w:rPr>
          <w:b/>
          <w:caps/>
          <w:sz w:val="22"/>
        </w:rPr>
        <w:t xml:space="preserve">ISSUE OF </w:t>
      </w:r>
      <w:r w:rsidR="00C0487F" w:rsidRPr="00C0487F">
        <w:rPr>
          <w:b/>
          <w:caps/>
          <w:sz w:val="22"/>
        </w:rPr>
        <w:t>HFC</w:t>
      </w:r>
      <w:r w:rsidR="00144FD0">
        <w:rPr>
          <w:b/>
          <w:caps/>
          <w:sz w:val="22"/>
        </w:rPr>
        <w:t>s</w:t>
      </w:r>
      <w:r w:rsidR="00C0487F" w:rsidRPr="00C0487F">
        <w:rPr>
          <w:b/>
          <w:caps/>
          <w:sz w:val="22"/>
        </w:rPr>
        <w:t xml:space="preserve"> contained in imported pre</w:t>
      </w:r>
      <w:r w:rsidR="007F1CAD">
        <w:rPr>
          <w:b/>
          <w:caps/>
          <w:sz w:val="22"/>
        </w:rPr>
        <w:noBreakHyphen/>
      </w:r>
      <w:r w:rsidR="00C0487F" w:rsidRPr="00C0487F">
        <w:rPr>
          <w:b/>
          <w:caps/>
          <w:sz w:val="22"/>
        </w:rPr>
        <w:t>blended polyols in the polyurethane foam sector</w:t>
      </w:r>
      <w:r w:rsidR="006F446A">
        <w:rPr>
          <w:b/>
          <w:caps/>
          <w:sz w:val="22"/>
        </w:rPr>
        <w:br/>
      </w:r>
      <w:r w:rsidR="00C0487F" w:rsidRPr="00C0487F">
        <w:rPr>
          <w:b/>
          <w:caps/>
          <w:sz w:val="22"/>
        </w:rPr>
        <w:t xml:space="preserve">in </w:t>
      </w:r>
      <w:r w:rsidR="00C0487F" w:rsidRPr="00026A9B">
        <w:rPr>
          <w:b/>
          <w:caps/>
          <w:sz w:val="22"/>
        </w:rPr>
        <w:t>Article</w:t>
      </w:r>
      <w:r w:rsidR="001D448A">
        <w:rPr>
          <w:b/>
          <w:caps/>
          <w:sz w:val="22"/>
        </w:rPr>
        <w:t xml:space="preserve"> </w:t>
      </w:r>
      <w:r w:rsidR="00C0487F" w:rsidRPr="00026A9B">
        <w:rPr>
          <w:b/>
          <w:caps/>
          <w:sz w:val="22"/>
        </w:rPr>
        <w:t>5 countries</w:t>
      </w:r>
      <w:r w:rsidR="00F4155F">
        <w:rPr>
          <w:b/>
          <w:caps/>
          <w:sz w:val="22"/>
        </w:rPr>
        <w:t xml:space="preserve"> </w:t>
      </w:r>
      <w:r w:rsidR="00E35DA9" w:rsidRPr="00026A9B">
        <w:rPr>
          <w:b/>
          <w:sz w:val="22"/>
        </w:rPr>
        <w:t>(</w:t>
      </w:r>
      <w:r w:rsidR="0056184C">
        <w:rPr>
          <w:b/>
          <w:sz w:val="22"/>
        </w:rPr>
        <w:t>DECISION</w:t>
      </w:r>
      <w:r w:rsidR="00F4155F">
        <w:rPr>
          <w:b/>
          <w:sz w:val="22"/>
        </w:rPr>
        <w:t xml:space="preserve"> </w:t>
      </w:r>
      <w:r w:rsidR="00AB4B3F" w:rsidRPr="00026A9B">
        <w:rPr>
          <w:b/>
          <w:caps/>
          <w:sz w:val="22"/>
        </w:rPr>
        <w:t>95/88</w:t>
      </w:r>
      <w:r w:rsidR="00F4155F">
        <w:rPr>
          <w:b/>
          <w:sz w:val="22"/>
        </w:rPr>
        <w:t>(b)</w:t>
      </w:r>
      <w:r w:rsidR="00F4155F" w:rsidRPr="00026A9B">
        <w:rPr>
          <w:b/>
          <w:sz w:val="22"/>
        </w:rPr>
        <w:t>)</w:t>
      </w:r>
    </w:p>
    <w:p w14:paraId="247F4AFE" w14:textId="78937B1F" w:rsidR="007E482B" w:rsidRPr="006D49DB" w:rsidRDefault="00513D69" w:rsidP="00EC2B41">
      <w:pPr>
        <w:spacing w:before="360" w:after="240"/>
        <w:rPr>
          <w:b/>
          <w:bCs/>
        </w:rPr>
      </w:pPr>
      <w:r>
        <w:rPr>
          <w:b/>
          <w:bCs/>
        </w:rPr>
        <w:t>Introduction</w:t>
      </w:r>
    </w:p>
    <w:p w14:paraId="2FE7E734" w14:textId="79041BA5" w:rsidR="007E482B" w:rsidRDefault="007E482B" w:rsidP="00597EBA">
      <w:pPr>
        <w:pStyle w:val="Heading1"/>
      </w:pPr>
      <w:r>
        <w:t>At the 93</w:t>
      </w:r>
      <w:r w:rsidRPr="007E482B">
        <w:rPr>
          <w:vertAlign w:val="superscript"/>
        </w:rPr>
        <w:t>rd</w:t>
      </w:r>
      <w:r>
        <w:t xml:space="preserve"> meeting, the Executive Committee requested the Secretariat to prepare</w:t>
      </w:r>
      <w:r w:rsidR="00297B64">
        <w:t xml:space="preserve"> </w:t>
      </w:r>
      <w:r>
        <w:t xml:space="preserve">a brief note </w:t>
      </w:r>
      <w:r w:rsidR="0099013C" w:rsidRPr="00297B64">
        <w:t>for consideration at the 95</w:t>
      </w:r>
      <w:r w:rsidR="0099013C" w:rsidRPr="00D973EE">
        <w:rPr>
          <w:vertAlign w:val="superscript"/>
        </w:rPr>
        <w:t>th</w:t>
      </w:r>
      <w:r w:rsidR="0099013C">
        <w:t xml:space="preserve"> </w:t>
      </w:r>
      <w:r w:rsidR="0099013C" w:rsidRPr="00297B64">
        <w:t>meeting</w:t>
      </w:r>
      <w:r w:rsidR="0099013C">
        <w:t xml:space="preserve"> </w:t>
      </w:r>
      <w:r>
        <w:t>on the issue of HFCs contained in imported pre-blended polyols in the polyurethane (PU) foam sector in Article</w:t>
      </w:r>
      <w:r w:rsidR="000A21DD">
        <w:t> </w:t>
      </w:r>
      <w:r>
        <w:t xml:space="preserve">5 countries </w:t>
      </w:r>
      <w:proofErr w:type="gramStart"/>
      <w:r>
        <w:t>on the basis of</w:t>
      </w:r>
      <w:proofErr w:type="gramEnd"/>
      <w:r>
        <w:t xml:space="preserve"> past practice</w:t>
      </w:r>
      <w:r w:rsidR="0099013C">
        <w:t>s</w:t>
      </w:r>
      <w:r>
        <w:t>.</w:t>
      </w:r>
    </w:p>
    <w:p w14:paraId="4EBB20A9" w14:textId="67E94390" w:rsidR="00E56005" w:rsidRPr="002D6F78" w:rsidRDefault="007E482B" w:rsidP="002D6F78">
      <w:pPr>
        <w:pStyle w:val="Heading1"/>
        <w:shd w:val="clear" w:color="auto" w:fill="FFFFFF" w:themeFill="background1"/>
      </w:pPr>
      <w:r w:rsidRPr="00A3214A">
        <w:t>At the 95</w:t>
      </w:r>
      <w:r w:rsidRPr="00A3214A">
        <w:rPr>
          <w:vertAlign w:val="superscript"/>
        </w:rPr>
        <w:t>th</w:t>
      </w:r>
      <w:r w:rsidRPr="00A3214A">
        <w:t xml:space="preserve"> meeting, </w:t>
      </w:r>
      <w:r w:rsidR="00775121" w:rsidRPr="00A3214A">
        <w:t>t</w:t>
      </w:r>
      <w:r w:rsidR="00935531" w:rsidRPr="00A3214A">
        <w:t>he Secretariat</w:t>
      </w:r>
      <w:r w:rsidR="00965928" w:rsidRPr="00A3214A">
        <w:t xml:space="preserve"> pre</w:t>
      </w:r>
      <w:r w:rsidR="0099013C" w:rsidRPr="00A3214A">
        <w:t>sented</w:t>
      </w:r>
      <w:r w:rsidR="00935531" w:rsidRPr="00A3214A">
        <w:t xml:space="preserve"> </w:t>
      </w:r>
      <w:r w:rsidR="00775121" w:rsidRPr="00A3214A">
        <w:t>the</w:t>
      </w:r>
      <w:r w:rsidR="00965928" w:rsidRPr="00A3214A">
        <w:t xml:space="preserve"> </w:t>
      </w:r>
      <w:r w:rsidR="00B82686" w:rsidRPr="00A3214A">
        <w:t xml:space="preserve">requested </w:t>
      </w:r>
      <w:r w:rsidR="00183656" w:rsidRPr="00A3214A">
        <w:t>document</w:t>
      </w:r>
      <w:r w:rsidR="00935531" w:rsidRPr="00A3214A">
        <w:t>,</w:t>
      </w:r>
      <w:r w:rsidRPr="00A3214A">
        <w:rPr>
          <w:rStyle w:val="FootnoteReference"/>
        </w:rPr>
        <w:footnoteReference w:id="3"/>
      </w:r>
      <w:r w:rsidRPr="00A3214A">
        <w:t xml:space="preserve"> </w:t>
      </w:r>
      <w:r w:rsidR="000961FB" w:rsidRPr="00A3214A">
        <w:t xml:space="preserve">which is also a background document for this meeting, </w:t>
      </w:r>
      <w:r w:rsidR="00775121" w:rsidRPr="00A3214A">
        <w:t xml:space="preserve">proposing to </w:t>
      </w:r>
      <w:r w:rsidR="000A23E5" w:rsidRPr="00A3214A">
        <w:t>use 2020</w:t>
      </w:r>
      <w:r w:rsidR="0099013C" w:rsidRPr="00A3214A">
        <w:t>–</w:t>
      </w:r>
      <w:r w:rsidR="000A23E5" w:rsidRPr="00A3214A">
        <w:t xml:space="preserve">2022 as reference years </w:t>
      </w:r>
      <w:r w:rsidR="003D5312" w:rsidRPr="00A3214A">
        <w:t xml:space="preserve">for all Article 5 countries </w:t>
      </w:r>
      <w:r w:rsidR="00965928" w:rsidRPr="00A3214A">
        <w:t xml:space="preserve">to account </w:t>
      </w:r>
      <w:r w:rsidR="00775121" w:rsidRPr="00A3214A">
        <w:t>for the import and export of pre-blended polyols containing HFCs and for the funding of eligible enterprises using imported pre-b</w:t>
      </w:r>
      <w:r w:rsidR="003D5312" w:rsidRPr="00A3214A">
        <w:t>l</w:t>
      </w:r>
      <w:r w:rsidR="00775121" w:rsidRPr="00A3214A">
        <w:t xml:space="preserve">ended polyols containing HFCs. In considering the </w:t>
      </w:r>
      <w:r w:rsidR="00DB4C52" w:rsidRPr="00A3214A">
        <w:t>document</w:t>
      </w:r>
      <w:r w:rsidR="00775121" w:rsidRPr="00A3214A">
        <w:t xml:space="preserve">, several </w:t>
      </w:r>
      <w:r w:rsidR="00935531" w:rsidRPr="00A3214A">
        <w:t xml:space="preserve">Executive Committee members </w:t>
      </w:r>
      <w:r w:rsidR="003D5312" w:rsidRPr="00A3214A">
        <w:t>indicated</w:t>
      </w:r>
      <w:r w:rsidR="00935531" w:rsidRPr="00A3214A">
        <w:t xml:space="preserve"> </w:t>
      </w:r>
      <w:r w:rsidR="00935531" w:rsidRPr="00A3214A">
        <w:rPr>
          <w:i/>
          <w:iCs/>
        </w:rPr>
        <w:t>inter alia</w:t>
      </w:r>
      <w:r w:rsidR="00935531" w:rsidRPr="00A3214A">
        <w:t xml:space="preserve"> that group 2 countries would ha</w:t>
      </w:r>
      <w:r w:rsidR="00E56005" w:rsidRPr="00A3214A">
        <w:t>ve</w:t>
      </w:r>
      <w:r w:rsidR="00935531" w:rsidRPr="00A3214A">
        <w:t xml:space="preserve"> difficult</w:t>
      </w:r>
      <w:r w:rsidR="00775121" w:rsidRPr="00A3214A">
        <w:t>ies in</w:t>
      </w:r>
      <w:r w:rsidR="00935531" w:rsidRPr="00A3214A">
        <w:t xml:space="preserve"> collecting data on the amount and type of HFCs imported in pre-blended polyols for the period 2020–2022</w:t>
      </w:r>
      <w:r w:rsidR="00775121" w:rsidRPr="00A3214A">
        <w:t xml:space="preserve"> </w:t>
      </w:r>
      <w:r w:rsidR="00937710" w:rsidRPr="00A3214A">
        <w:t>or</w:t>
      </w:r>
      <w:r w:rsidR="00775121" w:rsidRPr="00A3214A">
        <w:t xml:space="preserve"> </w:t>
      </w:r>
      <w:r w:rsidR="003D5312" w:rsidRPr="00A3214A">
        <w:t>preparing</w:t>
      </w:r>
      <w:r w:rsidR="00775121" w:rsidRPr="00A3214A">
        <w:t xml:space="preserve"> a list of PU foam enterprises established prior to 1</w:t>
      </w:r>
      <w:r w:rsidR="00470027" w:rsidRPr="00A3214A">
        <w:t> </w:t>
      </w:r>
      <w:r w:rsidR="00775121" w:rsidRPr="00A3214A">
        <w:t>January</w:t>
      </w:r>
      <w:r w:rsidR="00470027" w:rsidRPr="00A3214A">
        <w:t> </w:t>
      </w:r>
      <w:r w:rsidR="00775121" w:rsidRPr="00A3214A">
        <w:t xml:space="preserve">2020 that used imported polyol systems. </w:t>
      </w:r>
      <w:r w:rsidR="003D5312" w:rsidRPr="00A3214A">
        <w:t>A</w:t>
      </w:r>
      <w:r w:rsidR="00965928" w:rsidRPr="00A3214A">
        <w:t xml:space="preserve">nother </w:t>
      </w:r>
      <w:r w:rsidR="003D5312" w:rsidRPr="00A3214A">
        <w:t>concern raised</w:t>
      </w:r>
      <w:r w:rsidR="00965928" w:rsidRPr="00A3214A">
        <w:t xml:space="preserve"> was that </w:t>
      </w:r>
      <w:r w:rsidR="003D5312" w:rsidRPr="00A3214A">
        <w:t>t</w:t>
      </w:r>
      <w:r w:rsidR="00672896" w:rsidRPr="00A3214A">
        <w:t>he reference years</w:t>
      </w:r>
      <w:r w:rsidR="00965928" w:rsidRPr="00A3214A">
        <w:t xml:space="preserve"> </w:t>
      </w:r>
      <w:bookmarkStart w:id="0" w:name="_Hlk195132730"/>
      <w:r w:rsidR="00965928" w:rsidRPr="00A3214A">
        <w:t xml:space="preserve">proposed would </w:t>
      </w:r>
      <w:r w:rsidR="00BD3606" w:rsidRPr="00A3214A">
        <w:t>ex</w:t>
      </w:r>
      <w:r w:rsidR="00965928" w:rsidRPr="00A3214A">
        <w:t xml:space="preserve">clude eligible enterprises </w:t>
      </w:r>
      <w:r w:rsidR="00672896" w:rsidRPr="00A3214A">
        <w:t>in group</w:t>
      </w:r>
      <w:r w:rsidR="00F84C3C" w:rsidRPr="00A3214A">
        <w:t xml:space="preserve"> </w:t>
      </w:r>
      <w:r w:rsidR="00672896" w:rsidRPr="00A3214A">
        <w:t>2 est</w:t>
      </w:r>
      <w:r w:rsidR="00775121" w:rsidRPr="00A3214A">
        <w:t>ablished after 2022</w:t>
      </w:r>
      <w:r w:rsidR="00964A36" w:rsidRPr="00A3214A">
        <w:t>,</w:t>
      </w:r>
      <w:r w:rsidR="00965928" w:rsidRPr="00A3214A">
        <w:t xml:space="preserve"> but before </w:t>
      </w:r>
      <w:r w:rsidR="00EE4FD2" w:rsidRPr="00A3214A">
        <w:t xml:space="preserve">the </w:t>
      </w:r>
      <w:r w:rsidR="00672896" w:rsidRPr="00A3214A">
        <w:t>cut-off date of 1</w:t>
      </w:r>
      <w:r w:rsidR="00470027" w:rsidRPr="00A3214A">
        <w:t> </w:t>
      </w:r>
      <w:r w:rsidR="00672896" w:rsidRPr="00A3214A">
        <w:t>January</w:t>
      </w:r>
      <w:r w:rsidR="00470027" w:rsidRPr="00A3214A">
        <w:t> </w:t>
      </w:r>
      <w:r w:rsidR="00672896" w:rsidRPr="002D6F78">
        <w:t>2024.</w:t>
      </w:r>
      <w:r w:rsidR="004E545A" w:rsidRPr="002D6F78">
        <w:t xml:space="preserve"> </w:t>
      </w:r>
      <w:r w:rsidR="007F3718" w:rsidRPr="002D6F78">
        <w:t>While the</w:t>
      </w:r>
      <w:r w:rsidR="00C76493" w:rsidRPr="002D6F78">
        <w:t xml:space="preserve"> Secretariat’s efforts to </w:t>
      </w:r>
      <w:r w:rsidR="009A1EE0" w:rsidRPr="002D6F78">
        <w:t>adapt</w:t>
      </w:r>
      <w:r w:rsidR="004D6AE2" w:rsidRPr="002D6F78">
        <w:t xml:space="preserve"> </w:t>
      </w:r>
      <w:r w:rsidR="004E545A" w:rsidRPr="002D6F78">
        <w:t xml:space="preserve">the principles </w:t>
      </w:r>
      <w:r w:rsidR="009743E3" w:rsidRPr="002D6F78">
        <w:t xml:space="preserve">applied </w:t>
      </w:r>
      <w:r w:rsidR="00E76A7A" w:rsidRPr="002D6F78">
        <w:t>for</w:t>
      </w:r>
      <w:r w:rsidR="00682E5E" w:rsidRPr="002D6F78">
        <w:t xml:space="preserve"> </w:t>
      </w:r>
      <w:r w:rsidR="004E545A" w:rsidRPr="002D6F78">
        <w:t>pre-blended polyols</w:t>
      </w:r>
      <w:r w:rsidR="00733B09" w:rsidRPr="002D6F78">
        <w:t xml:space="preserve"> </w:t>
      </w:r>
      <w:r w:rsidR="00E76A7A" w:rsidRPr="002D6F78">
        <w:t xml:space="preserve">during the HCFC phase-out </w:t>
      </w:r>
      <w:r w:rsidR="00733B09" w:rsidRPr="002D6F78">
        <w:t>were appreciated</w:t>
      </w:r>
      <w:r w:rsidR="00B4683F" w:rsidRPr="002D6F78">
        <w:t>,</w:t>
      </w:r>
      <w:r w:rsidR="00C96CDA" w:rsidRPr="002D6F78">
        <w:t xml:space="preserve"> </w:t>
      </w:r>
      <w:r w:rsidR="009D68B9" w:rsidRPr="002D6F78">
        <w:t>p</w:t>
      </w:r>
      <w:r w:rsidR="004E545A" w:rsidRPr="002D6F78">
        <w:t>otential data issues for some countries</w:t>
      </w:r>
      <w:r w:rsidR="009D68B9" w:rsidRPr="002D6F78">
        <w:t xml:space="preserve"> were acknowledged</w:t>
      </w:r>
      <w:r w:rsidR="00CF548A" w:rsidRPr="002D6F78">
        <w:t>. Other comments included support for</w:t>
      </w:r>
      <w:r w:rsidR="00B929F6" w:rsidRPr="002D6F78">
        <w:t xml:space="preserve"> sector</w:t>
      </w:r>
      <w:r w:rsidR="00941559" w:rsidRPr="002D6F78">
        <w:noBreakHyphen/>
      </w:r>
      <w:r w:rsidR="00C4609E" w:rsidRPr="002D6F78">
        <w:t>specific considerations in Appendix 8-A of Agreements</w:t>
      </w:r>
      <w:r w:rsidR="00B929F6" w:rsidRPr="002D6F78">
        <w:t xml:space="preserve">, </w:t>
      </w:r>
      <w:r w:rsidR="00307457" w:rsidRPr="002D6F78">
        <w:t xml:space="preserve">questions about the appropriateness of funding principles for </w:t>
      </w:r>
      <w:r w:rsidR="00B966E3" w:rsidRPr="002D6F78">
        <w:t xml:space="preserve">pre-blended polyols containing </w:t>
      </w:r>
      <w:r w:rsidR="00117879" w:rsidRPr="002D6F78">
        <w:t xml:space="preserve">HCFC-141b </w:t>
      </w:r>
      <w:r w:rsidR="00C646BC" w:rsidRPr="002D6F78">
        <w:t>given global changes due to the coro</w:t>
      </w:r>
      <w:r w:rsidR="005B6F65" w:rsidRPr="002D6F78">
        <w:t>navirus disease pandemic</w:t>
      </w:r>
      <w:r w:rsidR="00165B76" w:rsidRPr="002D6F78">
        <w:t>,</w:t>
      </w:r>
      <w:r w:rsidR="005B6F65" w:rsidRPr="002D6F78">
        <w:t xml:space="preserve"> </w:t>
      </w:r>
      <w:r w:rsidR="00FD02D0" w:rsidRPr="002D6F78">
        <w:t xml:space="preserve">and a request to </w:t>
      </w:r>
      <w:r w:rsidR="000F4C43" w:rsidRPr="002D6F78">
        <w:t xml:space="preserve">strengthen the document to </w:t>
      </w:r>
      <w:r w:rsidR="007458DA" w:rsidRPr="002D6F78">
        <w:t>address</w:t>
      </w:r>
      <w:r w:rsidR="000F4C43" w:rsidRPr="002D6F78">
        <w:t xml:space="preserve"> the challenges faced by Article</w:t>
      </w:r>
      <w:r w:rsidR="00991105" w:rsidRPr="002D6F78">
        <w:t> </w:t>
      </w:r>
      <w:r w:rsidR="000F4C43" w:rsidRPr="002D6F78">
        <w:t>5, group 2 parties</w:t>
      </w:r>
      <w:r w:rsidR="00FD02D0" w:rsidRPr="002D6F78">
        <w:t>.</w:t>
      </w:r>
    </w:p>
    <w:bookmarkEnd w:id="0"/>
    <w:p w14:paraId="31A700C0" w14:textId="3E92A017" w:rsidR="00935531" w:rsidRPr="00935531" w:rsidRDefault="00935531" w:rsidP="00272E0D">
      <w:pPr>
        <w:pStyle w:val="Heading1"/>
        <w:widowControl w:val="0"/>
      </w:pPr>
      <w:r>
        <w:t xml:space="preserve">Informal discussions were held on the margins of </w:t>
      </w:r>
      <w:r w:rsidR="00E56005">
        <w:t>t</w:t>
      </w:r>
      <w:r>
        <w:t xml:space="preserve">he meeting to guide the Secretariat on </w:t>
      </w:r>
      <w:r w:rsidR="00E56005">
        <w:t xml:space="preserve">the areas that would require further analysis to </w:t>
      </w:r>
      <w:r w:rsidR="00066496">
        <w:t xml:space="preserve">facilitate </w:t>
      </w:r>
      <w:r w:rsidR="00E56005">
        <w:t>continue</w:t>
      </w:r>
      <w:r w:rsidR="00066496">
        <w:t>d</w:t>
      </w:r>
      <w:r w:rsidR="00672896">
        <w:t xml:space="preserve"> </w:t>
      </w:r>
      <w:r w:rsidR="00E56005">
        <w:t>consider</w:t>
      </w:r>
      <w:r w:rsidR="00672896">
        <w:t>ation of</w:t>
      </w:r>
      <w:r w:rsidR="00E56005">
        <w:t xml:space="preserve"> the</w:t>
      </w:r>
      <w:r w:rsidRPr="00935531">
        <w:t xml:space="preserve"> document.</w:t>
      </w:r>
      <w:r w:rsidR="00964A36">
        <w:t xml:space="preserve"> </w:t>
      </w:r>
      <w:r w:rsidR="00066496">
        <w:t>Subsequently</w:t>
      </w:r>
      <w:r>
        <w:t xml:space="preserve">, the </w:t>
      </w:r>
      <w:r>
        <w:lastRenderedPageBreak/>
        <w:t xml:space="preserve">Executive Committee requested the </w:t>
      </w:r>
      <w:r w:rsidRPr="00935531">
        <w:t>Secretariat to provide additional analysis at the 96</w:t>
      </w:r>
      <w:r w:rsidRPr="00E56005">
        <w:rPr>
          <w:vertAlign w:val="superscript"/>
        </w:rPr>
        <w:t>th</w:t>
      </w:r>
      <w:r>
        <w:t xml:space="preserve"> </w:t>
      </w:r>
      <w:r w:rsidRPr="00935531">
        <w:t xml:space="preserve">meeting on the effect of using </w:t>
      </w:r>
      <w:bookmarkStart w:id="1" w:name="_Hlk195132314"/>
      <w:r w:rsidRPr="00935531">
        <w:t xml:space="preserve">years other than 2020–2022 as </w:t>
      </w:r>
      <w:bookmarkStart w:id="2" w:name="_Hlk194943673"/>
      <w:r w:rsidRPr="00935531">
        <w:t>reference years for the import and export of pre</w:t>
      </w:r>
      <w:r w:rsidR="00E56005">
        <w:t>-</w:t>
      </w:r>
      <w:r w:rsidRPr="00935531">
        <w:t xml:space="preserve">blended polyols containing HFCs for Article 5, group 1 and </w:t>
      </w:r>
      <w:r w:rsidR="00DD46A4">
        <w:t xml:space="preserve">group </w:t>
      </w:r>
      <w:r w:rsidRPr="00935531">
        <w:t>2</w:t>
      </w:r>
      <w:r w:rsidR="008A43AF">
        <w:t>,</w:t>
      </w:r>
      <w:r w:rsidRPr="00935531">
        <w:t xml:space="preserve"> countries</w:t>
      </w:r>
      <w:bookmarkEnd w:id="1"/>
      <w:r w:rsidRPr="00935531">
        <w:t>,</w:t>
      </w:r>
      <w:bookmarkEnd w:id="2"/>
      <w:r w:rsidRPr="00935531">
        <w:t xml:space="preserve"> including on the cut-off date for the enterprises, keeping in mind the principles mentioned in paragraphs 1</w:t>
      </w:r>
      <w:r w:rsidR="00965928">
        <w:t>5</w:t>
      </w:r>
      <w:r w:rsidRPr="00935531">
        <w:t xml:space="preserve"> and 1</w:t>
      </w:r>
      <w:r w:rsidR="00965928">
        <w:t>6</w:t>
      </w:r>
      <w:r w:rsidRPr="00935531">
        <w:t xml:space="preserve"> of document</w:t>
      </w:r>
      <w:r w:rsidR="00D42768">
        <w:t> </w:t>
      </w:r>
      <w:r w:rsidRPr="00935531">
        <w:t>UNEP/OzL.Pro/ExCom/95/88.</w:t>
      </w:r>
    </w:p>
    <w:p w14:paraId="16CEFA31" w14:textId="1EB54108" w:rsidR="007E482B" w:rsidRPr="00026A9B" w:rsidRDefault="00672896" w:rsidP="00026A9B">
      <w:pPr>
        <w:pStyle w:val="Heading1"/>
        <w:numPr>
          <w:ilvl w:val="0"/>
          <w:numId w:val="0"/>
        </w:numPr>
        <w:rPr>
          <w:b/>
          <w:bCs/>
        </w:rPr>
      </w:pPr>
      <w:r>
        <w:rPr>
          <w:b/>
          <w:bCs/>
        </w:rPr>
        <w:t>Alternative r</w:t>
      </w:r>
      <w:r w:rsidR="00026A9B" w:rsidRPr="00026A9B">
        <w:rPr>
          <w:b/>
          <w:bCs/>
        </w:rPr>
        <w:t>eference years for the import and export of pre</w:t>
      </w:r>
      <w:r>
        <w:rPr>
          <w:b/>
          <w:bCs/>
        </w:rPr>
        <w:t>-</w:t>
      </w:r>
      <w:r w:rsidR="00026A9B" w:rsidRPr="00026A9B">
        <w:rPr>
          <w:b/>
          <w:bCs/>
        </w:rPr>
        <w:t>blended polyols containing HFCs</w:t>
      </w:r>
    </w:p>
    <w:p w14:paraId="1E6B760A" w14:textId="04D7184B" w:rsidR="00051676" w:rsidRDefault="00AA45FB" w:rsidP="00B62788">
      <w:pPr>
        <w:pStyle w:val="Heading1"/>
      </w:pPr>
      <w:r>
        <w:t>When the Executive Committee considered funding the phase out of HCFC-141b contained in imported pre-blended polyols used in the PU foam sector, b</w:t>
      </w:r>
      <w:r w:rsidR="00051676">
        <w:t xml:space="preserve">ecause HCFC-141b contained in polyols are considered a product and their exports are not deducted from the country’s </w:t>
      </w:r>
      <w:r>
        <w:t xml:space="preserve">HCFC </w:t>
      </w:r>
      <w:r w:rsidR="00051676">
        <w:t xml:space="preserve">consumption, there </w:t>
      </w:r>
      <w:r w:rsidR="004645A4">
        <w:t>was</w:t>
      </w:r>
      <w:r w:rsidR="00051676">
        <w:t xml:space="preserve"> a risk </w:t>
      </w:r>
      <w:r w:rsidR="008911D2">
        <w:t>of double</w:t>
      </w:r>
      <w:r w:rsidR="00962C50">
        <w:t>-</w:t>
      </w:r>
      <w:r w:rsidR="00051676">
        <w:t>funding the phase</w:t>
      </w:r>
      <w:r w:rsidR="00962C50">
        <w:t>-</w:t>
      </w:r>
      <w:r w:rsidR="00051676">
        <w:t xml:space="preserve">out of </w:t>
      </w:r>
      <w:r w:rsidR="00B3684E">
        <w:t xml:space="preserve">HCFC-141b </w:t>
      </w:r>
      <w:r w:rsidR="00A96960" w:rsidRPr="00A96960">
        <w:t>in pre</w:t>
      </w:r>
      <w:r w:rsidR="006D69CE">
        <w:t>-</w:t>
      </w:r>
      <w:r w:rsidR="00A96960" w:rsidRPr="00A96960">
        <w:t xml:space="preserve">blended polyols </w:t>
      </w:r>
      <w:r w:rsidR="00B3684E">
        <w:t xml:space="preserve">in </w:t>
      </w:r>
      <w:r w:rsidR="00740BC7">
        <w:t xml:space="preserve">both </w:t>
      </w:r>
      <w:r w:rsidR="00B3684E">
        <w:t xml:space="preserve">the exporting country and </w:t>
      </w:r>
      <w:r w:rsidR="00051676">
        <w:t>the importing country. To avoid this, referenc</w:t>
      </w:r>
      <w:r w:rsidR="00E659E3">
        <w:t>ing</w:t>
      </w:r>
      <w:r w:rsidR="00051676">
        <w:t xml:space="preserve"> the same years for all countries (2007</w:t>
      </w:r>
      <w:r w:rsidR="007947E1">
        <w:t>–</w:t>
      </w:r>
      <w:r w:rsidR="00051676">
        <w:t>2009)</w:t>
      </w:r>
      <w:r w:rsidR="00E659E3">
        <w:t xml:space="preserve"> was used as a key principle</w:t>
      </w:r>
      <w:r w:rsidR="00051676">
        <w:t xml:space="preserve">. For countries importing HCFC-141b </w:t>
      </w:r>
      <w:r w:rsidR="004645A4">
        <w:t xml:space="preserve">in </w:t>
      </w:r>
      <w:r w:rsidR="00051676">
        <w:t>pre</w:t>
      </w:r>
      <w:r w:rsidR="00615DCE">
        <w:t>-</w:t>
      </w:r>
      <w:r w:rsidR="00051676">
        <w:t>blended polyols</w:t>
      </w:r>
      <w:r w:rsidR="00962C50">
        <w:t>,</w:t>
      </w:r>
      <w:r w:rsidR="00051676">
        <w:t xml:space="preserve"> the average consumption during </w:t>
      </w:r>
      <w:r w:rsidR="00A962A0">
        <w:t xml:space="preserve">reference </w:t>
      </w:r>
      <w:r w:rsidR="00051676">
        <w:t>years was added to the</w:t>
      </w:r>
      <w:r w:rsidR="004645A4">
        <w:t>ir</w:t>
      </w:r>
      <w:r w:rsidR="00051676">
        <w:t xml:space="preserve"> starting point</w:t>
      </w:r>
      <w:r w:rsidR="00962C50">
        <w:t>,</w:t>
      </w:r>
      <w:r w:rsidR="00051676">
        <w:t xml:space="preserve"> </w:t>
      </w:r>
      <w:r w:rsidR="00962C50">
        <w:t>while</w:t>
      </w:r>
      <w:r w:rsidR="004645A4">
        <w:t xml:space="preserve"> </w:t>
      </w:r>
      <w:r w:rsidR="00051676">
        <w:t>countries export</w:t>
      </w:r>
      <w:r w:rsidR="004645A4">
        <w:t>ing</w:t>
      </w:r>
      <w:r w:rsidR="00051676">
        <w:t xml:space="preserve"> HCFC-141b contained in polyols were requested to deduct from the</w:t>
      </w:r>
      <w:r w:rsidR="004645A4">
        <w:t>ir</w:t>
      </w:r>
      <w:r w:rsidR="00051676">
        <w:t xml:space="preserve"> starting point the average exports during th</w:t>
      </w:r>
      <w:r w:rsidR="004645A4">
        <w:t>e same y</w:t>
      </w:r>
      <w:r w:rsidR="00051676">
        <w:t>ears.</w:t>
      </w:r>
    </w:p>
    <w:p w14:paraId="7E6C4DB0" w14:textId="7AD1D389" w:rsidR="00B3684E" w:rsidRDefault="004645A4" w:rsidP="00636C8E">
      <w:pPr>
        <w:pStyle w:val="Heading1"/>
      </w:pPr>
      <w:r>
        <w:t xml:space="preserve">One of the main differences between the HCFC phase-out and the HFC phase-down is that </w:t>
      </w:r>
      <w:r w:rsidRPr="00672896">
        <w:t>Article</w:t>
      </w:r>
      <w:r w:rsidR="00584E1E">
        <w:t> </w:t>
      </w:r>
      <w:r w:rsidRPr="00672896">
        <w:t xml:space="preserve">5 countries are </w:t>
      </w:r>
      <w:r>
        <w:t xml:space="preserve">divided in two </w:t>
      </w:r>
      <w:r w:rsidRPr="00672896">
        <w:t>group</w:t>
      </w:r>
      <w:r>
        <w:t>s</w:t>
      </w:r>
      <w:r w:rsidR="008067F4">
        <w:t>,</w:t>
      </w:r>
      <w:r>
        <w:t xml:space="preserve"> </w:t>
      </w:r>
      <w:r w:rsidRPr="00672896">
        <w:t>with different baseline years for consumption and reduction schedules.</w:t>
      </w:r>
      <w:r>
        <w:t xml:space="preserve"> </w:t>
      </w:r>
      <w:r w:rsidR="00AA45FB">
        <w:t>However, u</w:t>
      </w:r>
      <w:r w:rsidR="0061450A">
        <w:t xml:space="preserve">sing </w:t>
      </w:r>
      <w:r w:rsidR="00672896" w:rsidRPr="00672896">
        <w:t xml:space="preserve">different reference years for </w:t>
      </w:r>
      <w:r w:rsidR="008067F4">
        <w:t xml:space="preserve">the </w:t>
      </w:r>
      <w:r w:rsidR="00672896" w:rsidRPr="00672896">
        <w:t>imports and exports of HFCs in pre-blended polyols could lead to potential over</w:t>
      </w:r>
      <w:r w:rsidR="008067F4">
        <w:t>-</w:t>
      </w:r>
      <w:r w:rsidR="00672896" w:rsidRPr="00672896">
        <w:t xml:space="preserve"> or underfunding, especially in cases when a group 1 country exports</w:t>
      </w:r>
      <w:r w:rsidR="0061450A">
        <w:t xml:space="preserve"> polyols containing HFCs </w:t>
      </w:r>
      <w:r w:rsidR="00672896" w:rsidRPr="00672896">
        <w:t>to a group 2 country</w:t>
      </w:r>
      <w:r w:rsidR="00EE43EF">
        <w:t>,</w:t>
      </w:r>
      <w:r w:rsidR="00672896" w:rsidRPr="00672896">
        <w:t xml:space="preserve"> or vice</w:t>
      </w:r>
      <w:r w:rsidR="00EE43EF">
        <w:t xml:space="preserve"> </w:t>
      </w:r>
      <w:r w:rsidR="00672896" w:rsidRPr="00672896">
        <w:t>versa. The simplest and most reliable way to ensure equity across countries and avoid double-funding HFCs in pre-blended polyols is to use the same reference year</w:t>
      </w:r>
      <w:r w:rsidR="00AA45FB">
        <w:t>s</w:t>
      </w:r>
      <w:r w:rsidR="00672896" w:rsidRPr="00672896">
        <w:t xml:space="preserve"> for</w:t>
      </w:r>
      <w:r w:rsidR="00AA45FB">
        <w:t xml:space="preserve"> all countries (whether they are in</w:t>
      </w:r>
      <w:r w:rsidR="00672896" w:rsidRPr="00672896">
        <w:t xml:space="preserve"> group 1 </w:t>
      </w:r>
      <w:r w:rsidR="00AA45FB">
        <w:t>or</w:t>
      </w:r>
      <w:r w:rsidR="00672896" w:rsidRPr="00672896">
        <w:t xml:space="preserve"> group 2</w:t>
      </w:r>
      <w:r w:rsidR="00AA45FB">
        <w:t>), as done for HCFC-141b</w:t>
      </w:r>
      <w:r w:rsidR="00D80ABA" w:rsidRPr="00D80ABA">
        <w:t xml:space="preserve"> in pre</w:t>
      </w:r>
      <w:r w:rsidR="00C70CE8">
        <w:t>-</w:t>
      </w:r>
      <w:r w:rsidR="00D80ABA" w:rsidRPr="00D80ABA">
        <w:t>blended polyols</w:t>
      </w:r>
      <w:r w:rsidR="00B3684E">
        <w:t>.</w:t>
      </w:r>
    </w:p>
    <w:p w14:paraId="7E04B4C3" w14:textId="1A55AFA6" w:rsidR="00B3684E" w:rsidRDefault="00AA45FB" w:rsidP="00B62788">
      <w:pPr>
        <w:pStyle w:val="Heading1"/>
      </w:pPr>
      <w:r>
        <w:t xml:space="preserve">Another </w:t>
      </w:r>
      <w:r w:rsidR="00B3684E">
        <w:t>principle</w:t>
      </w:r>
      <w:r>
        <w:t xml:space="preserve"> taken into consideration t</w:t>
      </w:r>
      <w:r w:rsidR="004645A4">
        <w:t xml:space="preserve">o select reference years for HCFC-141b contained in imported pre-blended polyols </w:t>
      </w:r>
      <w:r w:rsidR="00B3684E">
        <w:t xml:space="preserve">was to use </w:t>
      </w:r>
      <w:r w:rsidR="00EE43EF">
        <w:t xml:space="preserve">the </w:t>
      </w:r>
      <w:r w:rsidR="00B3684E">
        <w:t xml:space="preserve">past rather than future years to avoid </w:t>
      </w:r>
      <w:r w:rsidR="00EE43EF">
        <w:t>the</w:t>
      </w:r>
      <w:r w:rsidR="00B3684E">
        <w:t xml:space="preserve"> </w:t>
      </w:r>
      <w:r w:rsidR="004645A4">
        <w:t xml:space="preserve">potential </w:t>
      </w:r>
      <w:r w:rsidR="00B3684E">
        <w:t>incentive to increase consumption</w:t>
      </w:r>
      <w:r>
        <w:t xml:space="preserve"> if the years were established in the future</w:t>
      </w:r>
      <w:r w:rsidR="00672896" w:rsidRPr="00672896">
        <w:t>.</w:t>
      </w:r>
      <w:r w:rsidR="004645A4">
        <w:t xml:space="preserve"> </w:t>
      </w:r>
      <w:r>
        <w:t>T</w:t>
      </w:r>
      <w:r w:rsidR="004645A4">
        <w:t xml:space="preserve">o follow this principle for HFCs, it was not possible to use the baseline years </w:t>
      </w:r>
      <w:r w:rsidR="00EE43EF">
        <w:t>for group 2</w:t>
      </w:r>
      <w:r w:rsidR="005E40E6">
        <w:t xml:space="preserve"> countries,</w:t>
      </w:r>
      <w:r w:rsidR="00EE43EF">
        <w:t xml:space="preserve"> </w:t>
      </w:r>
      <w:r w:rsidR="0030404A">
        <w:t xml:space="preserve">since </w:t>
      </w:r>
      <w:r w:rsidR="004645A4">
        <w:t>at least two of t</w:t>
      </w:r>
      <w:r w:rsidR="005E40E6">
        <w:t>hose</w:t>
      </w:r>
      <w:r w:rsidR="004645A4">
        <w:t xml:space="preserve"> (</w:t>
      </w:r>
      <w:r w:rsidR="00B3684E">
        <w:t>2025 and 2026</w:t>
      </w:r>
      <w:r w:rsidR="004645A4">
        <w:t>) are future year</w:t>
      </w:r>
      <w:r>
        <w:t>s</w:t>
      </w:r>
      <w:r w:rsidR="00B3684E">
        <w:t>.</w:t>
      </w:r>
    </w:p>
    <w:p w14:paraId="1BD44548" w14:textId="66314C7A" w:rsidR="00B3684E" w:rsidRDefault="008A085D" w:rsidP="00B62788">
      <w:pPr>
        <w:pStyle w:val="Heading1"/>
      </w:pPr>
      <w:r>
        <w:t>In selecting y</w:t>
      </w:r>
      <w:r w:rsidRPr="008A085D">
        <w:t xml:space="preserve">ears other than 2020–2022 as the reference for the import and export of pre-blended polyols containing HFCs for Article 5, group 1 and </w:t>
      </w:r>
      <w:r w:rsidR="00126146">
        <w:t xml:space="preserve">group </w:t>
      </w:r>
      <w:r w:rsidRPr="008A085D">
        <w:t>2</w:t>
      </w:r>
      <w:r w:rsidR="005E40E6">
        <w:t>,</w:t>
      </w:r>
      <w:r w:rsidRPr="008A085D">
        <w:t xml:space="preserve"> countries</w:t>
      </w:r>
      <w:r>
        <w:t xml:space="preserve">, and still following the principles of </w:t>
      </w:r>
      <w:r w:rsidR="007916C3">
        <w:t xml:space="preserve">selecting </w:t>
      </w:r>
      <w:r w:rsidR="00D14B70">
        <w:t xml:space="preserve">the </w:t>
      </w:r>
      <w:r>
        <w:t>same</w:t>
      </w:r>
      <w:r w:rsidR="00D14B70">
        <w:t xml:space="preserve"> past</w:t>
      </w:r>
      <w:r>
        <w:t xml:space="preserve"> years for all countries, </w:t>
      </w:r>
      <w:r w:rsidR="00AB2F74">
        <w:t xml:space="preserve">using </w:t>
      </w:r>
      <w:r>
        <w:t xml:space="preserve">the </w:t>
      </w:r>
      <w:r w:rsidR="00B3684E">
        <w:t xml:space="preserve">years 2022 to 2024 could constitute </w:t>
      </w:r>
      <w:r>
        <w:t xml:space="preserve">an equitable </w:t>
      </w:r>
      <w:r w:rsidR="00B3684E">
        <w:t>reference</w:t>
      </w:r>
      <w:r w:rsidR="007916C3">
        <w:t xml:space="preserve"> for all countries</w:t>
      </w:r>
      <w:r w:rsidR="00892167">
        <w:t xml:space="preserve">, as they </w:t>
      </w:r>
      <w:r w:rsidR="00B3684E">
        <w:t xml:space="preserve">are </w:t>
      </w:r>
      <w:r w:rsidR="00892167">
        <w:t xml:space="preserve">all </w:t>
      </w:r>
      <w:r w:rsidR="00B3684E">
        <w:t xml:space="preserve">past years and include at least one baseline </w:t>
      </w:r>
      <w:r w:rsidR="007916C3">
        <w:t xml:space="preserve">year </w:t>
      </w:r>
      <w:r w:rsidR="00892167">
        <w:t xml:space="preserve">both </w:t>
      </w:r>
      <w:r w:rsidR="00B3684E">
        <w:t>for group</w:t>
      </w:r>
      <w:r w:rsidR="00892167">
        <w:t> </w:t>
      </w:r>
      <w:r w:rsidR="00B3684E">
        <w:t>1</w:t>
      </w:r>
      <w:r w:rsidR="007916C3">
        <w:t xml:space="preserve"> </w:t>
      </w:r>
      <w:r w:rsidR="00B3684E">
        <w:t>and group</w:t>
      </w:r>
      <w:r w:rsidR="00892167">
        <w:t> </w:t>
      </w:r>
      <w:r w:rsidR="00B3684E">
        <w:t>2 countries</w:t>
      </w:r>
      <w:r w:rsidR="007916C3">
        <w:t xml:space="preserve"> (</w:t>
      </w:r>
      <w:r w:rsidR="00892167">
        <w:t xml:space="preserve">2022 and </w:t>
      </w:r>
      <w:r w:rsidR="007916C3">
        <w:t>2024</w:t>
      </w:r>
      <w:r w:rsidR="00892167">
        <w:t>, respectively</w:t>
      </w:r>
      <w:r w:rsidR="007916C3">
        <w:t>)</w:t>
      </w:r>
      <w:r w:rsidR="00B3684E">
        <w:t>.</w:t>
      </w:r>
    </w:p>
    <w:p w14:paraId="67BF14D9" w14:textId="5A33FE04" w:rsidR="0073794B" w:rsidRDefault="00561325" w:rsidP="00976E5B">
      <w:pPr>
        <w:pStyle w:val="Heading1"/>
      </w:pPr>
      <w:r>
        <w:t xml:space="preserve">Similarly, the </w:t>
      </w:r>
      <w:r w:rsidR="008A085D">
        <w:t xml:space="preserve">revised reference years of 2022 to 2024 will allow the accounting and funding of all eligible enterprises and installed capacity before 1 January 2020 for group 1 countries and </w:t>
      </w:r>
      <w:r w:rsidR="007916C3">
        <w:t xml:space="preserve">before </w:t>
      </w:r>
      <w:r w:rsidR="008A085D">
        <w:t>1</w:t>
      </w:r>
      <w:r w:rsidR="008F7986">
        <w:t> </w:t>
      </w:r>
      <w:r w:rsidR="008A085D">
        <w:t>January</w:t>
      </w:r>
      <w:r w:rsidR="008F7986">
        <w:t> </w:t>
      </w:r>
      <w:r w:rsidR="008A085D">
        <w:t xml:space="preserve">2024 for group 2 </w:t>
      </w:r>
      <w:r w:rsidR="00341984">
        <w:t>countries and</w:t>
      </w:r>
      <w:r w:rsidR="003E1FB4">
        <w:t xml:space="preserve"> would</w:t>
      </w:r>
      <w:r w:rsidR="00D20B01">
        <w:t xml:space="preserve"> address the concern that 2020 to 2022</w:t>
      </w:r>
      <w:r w:rsidR="00C768B3">
        <w:t xml:space="preserve"> </w:t>
      </w:r>
      <w:r w:rsidRPr="00561325">
        <w:t xml:space="preserve">would not allow the inclusion of eligible enterprises in group 2 countries established after 2022 but before </w:t>
      </w:r>
      <w:r w:rsidR="00C768B3">
        <w:t xml:space="preserve">the </w:t>
      </w:r>
      <w:r w:rsidRPr="00561325">
        <w:t>cut-off date of 1</w:t>
      </w:r>
      <w:r w:rsidR="0010303D">
        <w:t> </w:t>
      </w:r>
      <w:r w:rsidRPr="00561325">
        <w:t>January</w:t>
      </w:r>
      <w:r w:rsidR="0010303D">
        <w:t> </w:t>
      </w:r>
      <w:r w:rsidRPr="00561325">
        <w:t>2024.</w:t>
      </w:r>
    </w:p>
    <w:p w14:paraId="6E3DA81B" w14:textId="39AB91BC" w:rsidR="00026A9B" w:rsidRDefault="007916C3" w:rsidP="00B62788">
      <w:pPr>
        <w:pStyle w:val="Heading1"/>
      </w:pPr>
      <w:r>
        <w:t xml:space="preserve">For these reasons, </w:t>
      </w:r>
      <w:r w:rsidR="0027363B">
        <w:t>using reference years of</w:t>
      </w:r>
      <w:r w:rsidR="0073794B">
        <w:t xml:space="preserve"> 2022 to 2024 </w:t>
      </w:r>
      <w:r>
        <w:t>appear</w:t>
      </w:r>
      <w:r w:rsidR="0064605E">
        <w:t>s</w:t>
      </w:r>
      <w:r w:rsidR="00E05C02">
        <w:t xml:space="preserve"> optimal</w:t>
      </w:r>
      <w:r>
        <w:t xml:space="preserve"> to </w:t>
      </w:r>
      <w:r w:rsidR="0027363B">
        <w:t>maintain equity amongst</w:t>
      </w:r>
      <w:r w:rsidRPr="007916C3">
        <w:t xml:space="preserve"> Article</w:t>
      </w:r>
      <w:r w:rsidR="00E05C02">
        <w:t xml:space="preserve"> </w:t>
      </w:r>
      <w:r w:rsidRPr="007916C3">
        <w:t xml:space="preserve">5, group 1 and </w:t>
      </w:r>
      <w:r w:rsidR="00E05C02">
        <w:t xml:space="preserve">group </w:t>
      </w:r>
      <w:r w:rsidRPr="007916C3">
        <w:t>2</w:t>
      </w:r>
      <w:r w:rsidR="00E05C02">
        <w:t>,</w:t>
      </w:r>
      <w:r w:rsidRPr="007916C3">
        <w:t xml:space="preserve"> countries</w:t>
      </w:r>
      <w:r>
        <w:t>.</w:t>
      </w:r>
      <w:r w:rsidR="0073794B">
        <w:t xml:space="preserve"> </w:t>
      </w:r>
      <w:r w:rsidR="008A085D">
        <w:t>Accordingly</w:t>
      </w:r>
      <w:r w:rsidR="0073794B">
        <w:t>, the principles established in document</w:t>
      </w:r>
      <w:r w:rsidR="00C768B3">
        <w:t> </w:t>
      </w:r>
      <w:r w:rsidR="0073794B" w:rsidRPr="0073794B">
        <w:t>UNEP/OzL.Pro/ExCom/95/88</w:t>
      </w:r>
      <w:r w:rsidR="0073794B">
        <w:t xml:space="preserve"> have been maintained</w:t>
      </w:r>
      <w:r>
        <w:t xml:space="preserve">, including relevant </w:t>
      </w:r>
      <w:r w:rsidR="0073794B">
        <w:t>update</w:t>
      </w:r>
      <w:r>
        <w:t>s</w:t>
      </w:r>
      <w:r w:rsidR="0073794B">
        <w:t xml:space="preserve"> on the reference years presented in </w:t>
      </w:r>
      <w:r w:rsidR="006310DF">
        <w:t xml:space="preserve">paragraphs </w:t>
      </w:r>
      <w:r w:rsidR="00941D92">
        <w:t xml:space="preserve">13 and 14 </w:t>
      </w:r>
      <w:r w:rsidR="00820B6C">
        <w:t xml:space="preserve">of the present </w:t>
      </w:r>
      <w:proofErr w:type="gramStart"/>
      <w:r w:rsidR="00820B6C">
        <w:t>document</w:t>
      </w:r>
      <w:proofErr w:type="gramEnd"/>
      <w:r w:rsidR="00820B6C">
        <w:t>.</w:t>
      </w:r>
    </w:p>
    <w:p w14:paraId="2AC1B27A" w14:textId="50BF63C8" w:rsidR="005210E4" w:rsidRPr="00B51A56" w:rsidRDefault="005210E4" w:rsidP="00991105">
      <w:pPr>
        <w:pStyle w:val="Heading1"/>
        <w:keepNext/>
        <w:numPr>
          <w:ilvl w:val="0"/>
          <w:numId w:val="0"/>
        </w:numPr>
        <w:rPr>
          <w:b/>
          <w:bCs/>
        </w:rPr>
      </w:pPr>
      <w:r>
        <w:rPr>
          <w:b/>
          <w:bCs/>
        </w:rPr>
        <w:t>U</w:t>
      </w:r>
      <w:r w:rsidR="00D037C6">
        <w:rPr>
          <w:b/>
          <w:bCs/>
        </w:rPr>
        <w:t>pdate on the u</w:t>
      </w:r>
      <w:r w:rsidRPr="00A33965">
        <w:rPr>
          <w:b/>
          <w:bCs/>
        </w:rPr>
        <w:t>se of HFCs contained in imported pre-blended polyols</w:t>
      </w:r>
      <w:r>
        <w:rPr>
          <w:b/>
          <w:bCs/>
        </w:rPr>
        <w:t xml:space="preserve"> in</w:t>
      </w:r>
      <w:r w:rsidR="00CC3006">
        <w:rPr>
          <w:b/>
          <w:bCs/>
        </w:rPr>
        <w:t xml:space="preserve"> proposed</w:t>
      </w:r>
      <w:r>
        <w:rPr>
          <w:b/>
          <w:bCs/>
        </w:rPr>
        <w:t xml:space="preserve"> reference years</w:t>
      </w:r>
    </w:p>
    <w:p w14:paraId="63E8C078" w14:textId="0E99F0AD" w:rsidR="005210E4" w:rsidRDefault="005210E4" w:rsidP="005210E4">
      <w:pPr>
        <w:pStyle w:val="Heading1"/>
      </w:pPr>
      <w:r>
        <w:t xml:space="preserve">As of the time of issuance of the present document, only </w:t>
      </w:r>
      <w:r w:rsidR="0028746E">
        <w:t>few</w:t>
      </w:r>
      <w:r>
        <w:t xml:space="preserve"> countries had reported </w:t>
      </w:r>
      <w:r w:rsidR="00C768B3">
        <w:t xml:space="preserve">the </w:t>
      </w:r>
      <w:r>
        <w:t>2024</w:t>
      </w:r>
      <w:r w:rsidR="00C768B3">
        <w:t> </w:t>
      </w:r>
      <w:r>
        <w:t xml:space="preserve">country programme </w:t>
      </w:r>
      <w:r w:rsidR="00C768B3">
        <w:t xml:space="preserve">(CP) </w:t>
      </w:r>
      <w:r>
        <w:t xml:space="preserve">implementation </w:t>
      </w:r>
      <w:r w:rsidR="005E0ECB">
        <w:t>reports</w:t>
      </w:r>
      <w:r w:rsidR="003C7A51">
        <w:t xml:space="preserve">. </w:t>
      </w:r>
      <w:r>
        <w:t>A</w:t>
      </w:r>
      <w:r w:rsidRPr="003F12A7">
        <w:t xml:space="preserve">n analysis of the CP </w:t>
      </w:r>
      <w:r w:rsidR="00CB2497">
        <w:t xml:space="preserve">data </w:t>
      </w:r>
      <w:r w:rsidRPr="003F12A7">
        <w:t>for 202</w:t>
      </w:r>
      <w:r>
        <w:t>2–</w:t>
      </w:r>
      <w:r w:rsidRPr="003F12A7">
        <w:t>20</w:t>
      </w:r>
      <w:r>
        <w:t>23</w:t>
      </w:r>
      <w:r w:rsidRPr="003F12A7">
        <w:t xml:space="preserve"> revealed that, among the </w:t>
      </w:r>
      <w:r>
        <w:t>120</w:t>
      </w:r>
      <w:r w:rsidRPr="003F12A7">
        <w:t xml:space="preserve"> countries that submitted HFC data, </w:t>
      </w:r>
      <w:r w:rsidR="00DB1682">
        <w:t>37</w:t>
      </w:r>
      <w:r w:rsidRPr="003F12A7">
        <w:t xml:space="preserve"> reported the use of HFCs in the PU foam sector. </w:t>
      </w:r>
      <w:r w:rsidRPr="003F12A7">
        <w:lastRenderedPageBreak/>
        <w:t xml:space="preserve">Of these, </w:t>
      </w:r>
      <w:r>
        <w:t>2</w:t>
      </w:r>
      <w:r w:rsidR="00A63C34">
        <w:t>2</w:t>
      </w:r>
      <w:r w:rsidR="000E00D7">
        <w:t> </w:t>
      </w:r>
      <w:r w:rsidRPr="003F12A7">
        <w:t>countries—all from group</w:t>
      </w:r>
      <w:r>
        <w:t> </w:t>
      </w:r>
      <w:r w:rsidRPr="003F12A7">
        <w:t>1—reported the use of HFCs contained in imported pre-blended polyols in the PU foam sector</w:t>
      </w:r>
      <w:r w:rsidR="00F00580">
        <w:t>.</w:t>
      </w:r>
    </w:p>
    <w:p w14:paraId="732CA6BD" w14:textId="15BE9DFA" w:rsidR="005210E4" w:rsidRDefault="005210E4" w:rsidP="005210E4">
      <w:pPr>
        <w:pStyle w:val="Heading1"/>
      </w:pPr>
      <w:r w:rsidRPr="003F12A7">
        <w:t xml:space="preserve">The average use of HFCs in imported pre-blended polyols in the </w:t>
      </w:r>
      <w:r>
        <w:t xml:space="preserve">PU </w:t>
      </w:r>
      <w:r w:rsidRPr="003F12A7">
        <w:t>foam sector between</w:t>
      </w:r>
      <w:r w:rsidR="00991105">
        <w:t> </w:t>
      </w:r>
      <w:r w:rsidRPr="003F12A7">
        <w:t>202</w:t>
      </w:r>
      <w:r>
        <w:t>2</w:t>
      </w:r>
      <w:r w:rsidRPr="003F12A7">
        <w:t xml:space="preserve"> and</w:t>
      </w:r>
      <w:r w:rsidR="000E00D7">
        <w:t> </w:t>
      </w:r>
      <w:r w:rsidRPr="003F12A7">
        <w:t>202</w:t>
      </w:r>
      <w:r>
        <w:t>3</w:t>
      </w:r>
      <w:r w:rsidRPr="003F12A7">
        <w:t xml:space="preserve"> was </w:t>
      </w:r>
      <w:r>
        <w:t>818.07</w:t>
      </w:r>
      <w:r w:rsidRPr="003F12A7">
        <w:t xml:space="preserve"> mt, representing </w:t>
      </w:r>
      <w:r>
        <w:t>6.5</w:t>
      </w:r>
      <w:r w:rsidRPr="003F12A7">
        <w:t xml:space="preserve"> per</w:t>
      </w:r>
      <w:r>
        <w:t xml:space="preserve"> </w:t>
      </w:r>
      <w:r w:rsidRPr="003F12A7">
        <w:t>cent of the average 12,</w:t>
      </w:r>
      <w:r>
        <w:t>597</w:t>
      </w:r>
      <w:r w:rsidRPr="003F12A7">
        <w:t xml:space="preserve"> mt of all HFCs used in the </w:t>
      </w:r>
      <w:r>
        <w:t>PU</w:t>
      </w:r>
      <w:r w:rsidR="000E00D7">
        <w:t> </w:t>
      </w:r>
      <w:r w:rsidRPr="003F12A7">
        <w:t>foam sector during the same period</w:t>
      </w:r>
      <w:r w:rsidR="00316AB5" w:rsidRPr="00316AB5">
        <w:t>.</w:t>
      </w:r>
      <w:r w:rsidR="00316AB5">
        <w:t xml:space="preserve"> </w:t>
      </w:r>
      <w:r>
        <w:t>Possible reasons for the low proportion of HFCs in imported pre</w:t>
      </w:r>
      <w:r w:rsidR="00991105">
        <w:noBreakHyphen/>
      </w:r>
      <w:r>
        <w:t>blended polyols used by Article 5 countries are underreporting due to the lack of monitoring of HFCs contained in polyols, and the fact that the PU</w:t>
      </w:r>
      <w:r w:rsidR="000E00D7">
        <w:t> </w:t>
      </w:r>
      <w:r>
        <w:t>foam enterprises and systems houses assisted under the Multilateral Fund to phase out HCFC-141b pure and</w:t>
      </w:r>
      <w:r w:rsidR="00E31276">
        <w:t xml:space="preserve"> contained</w:t>
      </w:r>
      <w:r>
        <w:t xml:space="preserve"> in pre-blended polyols transitioned directly to </w:t>
      </w:r>
      <w:r w:rsidR="00CF2B14">
        <w:t xml:space="preserve">alternative technologies with </w:t>
      </w:r>
      <w:r>
        <w:t>low</w:t>
      </w:r>
      <w:r w:rsidR="00CF2B14">
        <w:t xml:space="preserve"> global</w:t>
      </w:r>
      <w:r w:rsidR="00CF2B14">
        <w:noBreakHyphen/>
        <w:t>warming potential.</w:t>
      </w:r>
      <w:r>
        <w:t xml:space="preserve"> </w:t>
      </w:r>
      <w:r w:rsidRPr="003F12A7">
        <w:t>Although the situation in most group</w:t>
      </w:r>
      <w:r w:rsidR="00991105">
        <w:t> </w:t>
      </w:r>
      <w:r w:rsidRPr="003F12A7">
        <w:t xml:space="preserve">2 countries remains unknown, it is expected to be </w:t>
      </w:r>
      <w:proofErr w:type="gramStart"/>
      <w:r w:rsidRPr="003F12A7">
        <w:t>similar to</w:t>
      </w:r>
      <w:proofErr w:type="gramEnd"/>
      <w:r w:rsidRPr="003F12A7">
        <w:t xml:space="preserve"> the results observed in the sample of 1</w:t>
      </w:r>
      <w:r>
        <w:t>20</w:t>
      </w:r>
      <w:r w:rsidR="00991105">
        <w:t> </w:t>
      </w:r>
      <w:r w:rsidRPr="003F12A7">
        <w:t>countries analyzed.</w:t>
      </w:r>
    </w:p>
    <w:p w14:paraId="13059720" w14:textId="4FEAA18F" w:rsidR="005210E4" w:rsidRDefault="005210E4" w:rsidP="005210E4">
      <w:pPr>
        <w:pStyle w:val="Heading1"/>
      </w:pPr>
      <w:r>
        <w:t>The average amount of HFCs exported in pre-blended polyols by Article 5 countries for the period 2022–2023 is 128.16 mt. The difference between this value and the average imports of HFCs in pre</w:t>
      </w:r>
      <w:r w:rsidR="00991105">
        <w:noBreakHyphen/>
      </w:r>
      <w:r>
        <w:t>blended polyols by Article 5 countries during the same period can be attributed to imports from non</w:t>
      </w:r>
      <w:r w:rsidR="00991105">
        <w:noBreakHyphen/>
      </w:r>
      <w:r>
        <w:t>Article</w:t>
      </w:r>
      <w:r w:rsidR="00991105">
        <w:t> </w:t>
      </w:r>
      <w:r>
        <w:t xml:space="preserve">5 countries, imports from Article 5 countries that have not submitted their CP </w:t>
      </w:r>
      <w:r w:rsidR="00CB2497">
        <w:t>implementation</w:t>
      </w:r>
      <w:r w:rsidR="00983B27">
        <w:t xml:space="preserve"> </w:t>
      </w:r>
      <w:r>
        <w:t>reports, or imports from Article 5 countries that still do not have a system to monitor exports of HFCs in pre</w:t>
      </w:r>
      <w:r w:rsidR="00272E0D">
        <w:noBreakHyphen/>
      </w:r>
      <w:r>
        <w:t>blended polyols.</w:t>
      </w:r>
    </w:p>
    <w:p w14:paraId="5A49AD71" w14:textId="77777777" w:rsidR="00672896" w:rsidRPr="00D16973" w:rsidRDefault="00672896" w:rsidP="00672896">
      <w:pPr>
        <w:pStyle w:val="Heading2"/>
        <w:numPr>
          <w:ilvl w:val="0"/>
          <w:numId w:val="0"/>
        </w:numPr>
        <w:rPr>
          <w:b/>
          <w:bCs/>
        </w:rPr>
      </w:pPr>
      <w:r w:rsidRPr="00D16973">
        <w:rPr>
          <w:b/>
          <w:bCs/>
        </w:rPr>
        <w:t>Funding the phase-out of HFCs contained in imported pre-blended polyols</w:t>
      </w:r>
    </w:p>
    <w:p w14:paraId="578F9C45" w14:textId="7CB5573A" w:rsidR="00672896" w:rsidRDefault="005D243D" w:rsidP="005B78B1">
      <w:pPr>
        <w:pStyle w:val="Heading1"/>
      </w:pPr>
      <w:r>
        <w:t>K</w:t>
      </w:r>
      <w:r w:rsidR="00672896" w:rsidRPr="00947207">
        <w:t xml:space="preserve">ey principles </w:t>
      </w:r>
      <w:r w:rsidR="00672896">
        <w:t xml:space="preserve">followed by the policies established to </w:t>
      </w:r>
      <w:r w:rsidR="00672896" w:rsidRPr="00947207">
        <w:t>fund</w:t>
      </w:r>
      <w:r w:rsidR="00672896">
        <w:t xml:space="preserve"> the phase-out of </w:t>
      </w:r>
      <w:r w:rsidR="00672896" w:rsidRPr="00947207">
        <w:t>HCFC-141b in imported pre-blended polyols were</w:t>
      </w:r>
      <w:r w:rsidR="00672896">
        <w:t>:</w:t>
      </w:r>
      <w:r w:rsidR="00672896" w:rsidRPr="00947207">
        <w:t xml:space="preserve"> </w:t>
      </w:r>
      <w:r w:rsidR="00672896">
        <w:t>to e</w:t>
      </w:r>
      <w:r w:rsidR="00672896" w:rsidRPr="00947207">
        <w:t>nsur</w:t>
      </w:r>
      <w:r w:rsidR="00672896">
        <w:t>e</w:t>
      </w:r>
      <w:r w:rsidR="00672896" w:rsidRPr="00947207">
        <w:t xml:space="preserve"> the effective phase-out of HCFC-141b, whether pure or pre</w:t>
      </w:r>
      <w:r w:rsidR="00672896">
        <w:noBreakHyphen/>
      </w:r>
      <w:r w:rsidR="00672896" w:rsidRPr="00947207">
        <w:t xml:space="preserve">blended, by providing support to eligible PU foam enterprises; </w:t>
      </w:r>
      <w:r w:rsidR="00672896">
        <w:t xml:space="preserve">to support the </w:t>
      </w:r>
      <w:r w:rsidR="00672896" w:rsidRPr="00947207">
        <w:t>sustainability of the phase</w:t>
      </w:r>
      <w:r w:rsidR="00672896">
        <w:noBreakHyphen/>
      </w:r>
      <w:r w:rsidR="00672896" w:rsidRPr="00947207">
        <w:t xml:space="preserve">out through the adoption of appropriate regulatory measures by Article 5 countries once the projects were completed; </w:t>
      </w:r>
      <w:r w:rsidR="00672896">
        <w:t xml:space="preserve">to </w:t>
      </w:r>
      <w:r w:rsidR="00672896" w:rsidRPr="00947207">
        <w:t>prevent d</w:t>
      </w:r>
      <w:r w:rsidR="00672896">
        <w:t>uplication of</w:t>
      </w:r>
      <w:r w:rsidR="00672896" w:rsidRPr="00947207">
        <w:t xml:space="preserve"> funding of HCFC-141b phase-out by requiring exporting countries to deduct their exports from their starting points; and </w:t>
      </w:r>
      <w:r w:rsidR="00672896">
        <w:t xml:space="preserve">to </w:t>
      </w:r>
      <w:r w:rsidR="00672896" w:rsidRPr="00947207">
        <w:t>enhanc</w:t>
      </w:r>
      <w:r w:rsidR="00672896">
        <w:t>e</w:t>
      </w:r>
      <w:r w:rsidR="00672896" w:rsidRPr="00947207">
        <w:t xml:space="preserve"> the monitoring of HCFC</w:t>
      </w:r>
      <w:r w:rsidR="00CF2B14">
        <w:noBreakHyphen/>
      </w:r>
      <w:r w:rsidR="00672896" w:rsidRPr="00947207">
        <w:t>141b imports and exports by encouraging Article 5 countries to establish national systems for recording these amounts.</w:t>
      </w:r>
    </w:p>
    <w:p w14:paraId="3B6AE333" w14:textId="4AC905A1" w:rsidR="00672896" w:rsidRDefault="00672896" w:rsidP="00B417A2">
      <w:pPr>
        <w:pStyle w:val="Heading1"/>
      </w:pPr>
      <w:r>
        <w:t>Taking these principles into consideration, as well as the observations and relevant information on HFCs presented by the Secretariat in the present document</w:t>
      </w:r>
      <w:r w:rsidR="0096506D">
        <w:t xml:space="preserve"> and document</w:t>
      </w:r>
      <w:r w:rsidR="00B417A2">
        <w:t> </w:t>
      </w:r>
      <w:r w:rsidR="0096506D">
        <w:t>UNEP/OzL.Pro/ExCom/95/88</w:t>
      </w:r>
      <w:r>
        <w:t>, the Executive Committee may wish to consider:</w:t>
      </w:r>
    </w:p>
    <w:p w14:paraId="0E9AF718" w14:textId="6049F188" w:rsidR="00672896" w:rsidRPr="00780E2A" w:rsidRDefault="00672896" w:rsidP="00B417A2">
      <w:pPr>
        <w:pStyle w:val="Heading2"/>
      </w:pPr>
      <w:proofErr w:type="gramStart"/>
      <w:r>
        <w:t>With regard to</w:t>
      </w:r>
      <w:proofErr w:type="gramEnd"/>
      <w:r>
        <w:t xml:space="preserve"> imports of HFCs contained in pre-blended polyols, which have not been counted as consumption under Article 7, to request Article 5 countries that wish to seek assistance </w:t>
      </w:r>
      <w:r w:rsidRPr="00780E2A">
        <w:t>for the phase-out of such imports:</w:t>
      </w:r>
    </w:p>
    <w:p w14:paraId="318C51F5" w14:textId="01F32EEC" w:rsidR="00970AB7" w:rsidRPr="00A74647" w:rsidRDefault="00672896" w:rsidP="00B417A2">
      <w:pPr>
        <w:pStyle w:val="Heading3"/>
      </w:pPr>
      <w:r w:rsidRPr="00885645">
        <w:t>To include in the overarching strategy for their Kigali HFC implementation plans (KIPs) the amount and type of HFCs imported in pre-blended polyols for the years 202</w:t>
      </w:r>
      <w:r w:rsidR="00970AB7" w:rsidRPr="00885645">
        <w:t>2</w:t>
      </w:r>
      <w:r w:rsidRPr="00885645">
        <w:t xml:space="preserve"> to 202</w:t>
      </w:r>
      <w:r w:rsidR="00970AB7" w:rsidRPr="00885645">
        <w:t>4</w:t>
      </w:r>
      <w:r w:rsidR="00B6143E" w:rsidRPr="00885645">
        <w:t xml:space="preserve"> as reported under the country programme implementation reports</w:t>
      </w:r>
      <w:r w:rsidRPr="00885645">
        <w:t xml:space="preserve">, </w:t>
      </w:r>
      <w:r w:rsidRPr="00A74647">
        <w:t>the countries from where they are being imported, and</w:t>
      </w:r>
      <w:r w:rsidR="00970AB7" w:rsidRPr="00A74647">
        <w:t>:</w:t>
      </w:r>
    </w:p>
    <w:p w14:paraId="591BEB0B" w14:textId="3987A1F4" w:rsidR="00970AB7" w:rsidRPr="00A74647" w:rsidRDefault="00137395" w:rsidP="00A3214A">
      <w:pPr>
        <w:pStyle w:val="Heading3"/>
        <w:numPr>
          <w:ilvl w:val="0"/>
          <w:numId w:val="0"/>
        </w:numPr>
        <w:spacing w:after="120"/>
        <w:ind w:left="2835" w:hanging="709"/>
      </w:pPr>
      <w:r w:rsidRPr="00A74647">
        <w:t>a.</w:t>
      </w:r>
      <w:r w:rsidRPr="00A74647">
        <w:tab/>
      </w:r>
      <w:r w:rsidR="00970AB7" w:rsidRPr="00A74647">
        <w:t>For group 1</w:t>
      </w:r>
      <w:r w:rsidR="00BF49B9" w:rsidRPr="00A74647">
        <w:t xml:space="preserve"> countries</w:t>
      </w:r>
      <w:r w:rsidR="00970AB7" w:rsidRPr="00A74647">
        <w:t xml:space="preserve">, </w:t>
      </w:r>
      <w:r w:rsidR="00672896" w:rsidRPr="00A74647">
        <w:t>an indicative list of all polyurethane (PU) foam enterprises established prior to 1 January 2020 that used imported polyol systems, including the amount and type of HFCs contained therein</w:t>
      </w:r>
      <w:r w:rsidR="0096506D" w:rsidRPr="00A74647">
        <w:t>;</w:t>
      </w:r>
    </w:p>
    <w:p w14:paraId="0E63103C" w14:textId="207D16BB" w:rsidR="00422202" w:rsidRPr="00885645" w:rsidRDefault="00422202" w:rsidP="00422202">
      <w:pPr>
        <w:pStyle w:val="Heading3"/>
        <w:numPr>
          <w:ilvl w:val="0"/>
          <w:numId w:val="0"/>
        </w:numPr>
        <w:ind w:left="2835" w:hanging="708"/>
      </w:pPr>
      <w:r w:rsidRPr="00A74647">
        <w:t>b.</w:t>
      </w:r>
      <w:r w:rsidRPr="00A74647">
        <w:tab/>
        <w:t>For group 2</w:t>
      </w:r>
      <w:r w:rsidR="00BF49B9" w:rsidRPr="00A74647">
        <w:t xml:space="preserve"> countries</w:t>
      </w:r>
      <w:r w:rsidRPr="00A74647">
        <w:t>, an indicative list of all PU foam enterprises established prior to 1</w:t>
      </w:r>
      <w:r w:rsidR="00BF49B9" w:rsidRPr="00A74647">
        <w:t> </w:t>
      </w:r>
      <w:r w:rsidRPr="00A74647">
        <w:t>January</w:t>
      </w:r>
      <w:r w:rsidR="00BF49B9" w:rsidRPr="00A74647">
        <w:t> </w:t>
      </w:r>
      <w:r w:rsidRPr="00A74647">
        <w:t>2024 that used imported polyol systems, including</w:t>
      </w:r>
      <w:r w:rsidRPr="00885645">
        <w:t xml:space="preserve"> the amount and type of HFCs contained therein;</w:t>
      </w:r>
    </w:p>
    <w:p w14:paraId="1E954639" w14:textId="358CEE26" w:rsidR="00780E2A" w:rsidRPr="00885645" w:rsidRDefault="00780E2A" w:rsidP="00A3214A">
      <w:pPr>
        <w:pStyle w:val="Heading3"/>
        <w:spacing w:after="0"/>
      </w:pPr>
      <w:r w:rsidRPr="00885645">
        <w:t xml:space="preserve">If the country already </w:t>
      </w:r>
      <w:r w:rsidR="009B3E5B" w:rsidRPr="00885645">
        <w:t xml:space="preserve">has </w:t>
      </w:r>
      <w:r w:rsidR="00E304A7" w:rsidRPr="00885645">
        <w:t xml:space="preserve">an approved </w:t>
      </w:r>
      <w:r w:rsidRPr="00885645">
        <w:t>KIP, to submit with the next tranche request of its KIP the information referred to in subparagraph (a)(</w:t>
      </w:r>
      <w:proofErr w:type="spellStart"/>
      <w:r w:rsidRPr="00885645">
        <w:t>i</w:t>
      </w:r>
      <w:proofErr w:type="spellEnd"/>
      <w:r w:rsidRPr="00885645">
        <w:t>) above;</w:t>
      </w:r>
    </w:p>
    <w:p w14:paraId="041B1D2B" w14:textId="3C7E388E" w:rsidR="00672896" w:rsidRPr="008B2082" w:rsidRDefault="00672896" w:rsidP="00A3214A">
      <w:pPr>
        <w:pStyle w:val="Heading3"/>
        <w:widowControl/>
        <w:spacing w:before="240"/>
      </w:pPr>
      <w:r w:rsidRPr="00885645">
        <w:lastRenderedPageBreak/>
        <w:t>Also to include in their KIPs</w:t>
      </w:r>
      <w:r w:rsidR="00E304A7" w:rsidRPr="00885645">
        <w:t xml:space="preserve">, </w:t>
      </w:r>
      <w:bookmarkStart w:id="3" w:name="_Hlk196135712"/>
      <w:r w:rsidR="00E304A7" w:rsidRPr="00885645">
        <w:t xml:space="preserve">or </w:t>
      </w:r>
      <w:r w:rsidR="00B54A17" w:rsidRPr="00885645">
        <w:t xml:space="preserve">in their next tranche </w:t>
      </w:r>
      <w:r w:rsidR="0019438F" w:rsidRPr="00885645">
        <w:t xml:space="preserve">request </w:t>
      </w:r>
      <w:r w:rsidR="00E304A7" w:rsidRPr="00885645">
        <w:t>for those countries with an approved KIP</w:t>
      </w:r>
      <w:bookmarkEnd w:id="3"/>
      <w:r w:rsidR="00E304A7" w:rsidRPr="00885645">
        <w:t xml:space="preserve">, </w:t>
      </w:r>
      <w:r w:rsidRPr="00885645">
        <w:t>a sector plan for the complete phase-out of the use of HFCs contained in imported pre-blended polyols, covering the cost and funding schedule, on the understanding that quantities of HFCs contained</w:t>
      </w:r>
      <w:r w:rsidRPr="008B2082">
        <w:t xml:space="preserve"> in imported pre</w:t>
      </w:r>
      <w:r w:rsidR="00BF49B9">
        <w:noBreakHyphen/>
      </w:r>
      <w:r w:rsidRPr="008B2082">
        <w:t xml:space="preserve">blended polyols that </w:t>
      </w:r>
      <w:r w:rsidR="00CF1814">
        <w:t>were</w:t>
      </w:r>
      <w:r w:rsidR="006F3C11">
        <w:t xml:space="preserve"> not</w:t>
      </w:r>
      <w:r w:rsidRPr="008B2082">
        <w:t xml:space="preserve"> included in the overarching strategy for the KIP </w:t>
      </w:r>
      <w:r w:rsidR="00EF4C1F">
        <w:t xml:space="preserve">or the next tranche request </w:t>
      </w:r>
      <w:r w:rsidR="008E5C0D" w:rsidRPr="008E5C0D">
        <w:t xml:space="preserve">for those countries with an approved KIP </w:t>
      </w:r>
      <w:r w:rsidRPr="008B2082">
        <w:t>would not be eligible for funding. In the cases where the country</w:t>
      </w:r>
      <w:r>
        <w:t xml:space="preserve"> decides not to request funding for</w:t>
      </w:r>
      <w:r w:rsidRPr="008B2082">
        <w:t xml:space="preserve"> the sector plan for the complete phase-out of the use of HFCs contained in imported pre-blended polyols due to national circumstances, the country could, on an exceptional and case-by-case basis, submit a funding request for th</w:t>
      </w:r>
      <w:r>
        <w:t>at</w:t>
      </w:r>
      <w:r w:rsidRPr="008B2082">
        <w:t xml:space="preserve"> </w:t>
      </w:r>
      <w:r>
        <w:t>sector plan</w:t>
      </w:r>
      <w:r w:rsidRPr="008B2082">
        <w:t xml:space="preserve"> during</w:t>
      </w:r>
      <w:r>
        <w:t xml:space="preserve"> the</w:t>
      </w:r>
      <w:r w:rsidRPr="008B2082">
        <w:t xml:space="preserve"> implementation of stage I or a future stage of the KIP, on the understanding that the eligibility of the </w:t>
      </w:r>
      <w:r>
        <w:t xml:space="preserve">PU </w:t>
      </w:r>
      <w:r w:rsidRPr="008B2082">
        <w:t xml:space="preserve">foam enterprises would be determined at the time of the submission of the project, and the </w:t>
      </w:r>
      <w:r>
        <w:t xml:space="preserve">maximum </w:t>
      </w:r>
      <w:r w:rsidRPr="008B2082">
        <w:t>funding level would be based on the amount of HFCs contained in imported pre</w:t>
      </w:r>
      <w:r w:rsidR="00BF49B9">
        <w:noBreakHyphen/>
      </w:r>
      <w:r w:rsidRPr="008B2082">
        <w:t xml:space="preserve">blended polyol systems as defined </w:t>
      </w:r>
      <w:r w:rsidR="00FD4903">
        <w:t xml:space="preserve">in </w:t>
      </w:r>
      <w:r w:rsidRPr="003D2BDE">
        <w:t xml:space="preserve">subparagraph </w:t>
      </w:r>
      <w:r w:rsidR="00FD4903">
        <w:t>(a)</w:t>
      </w:r>
      <w:r w:rsidRPr="003D2BDE">
        <w:t>(</w:t>
      </w:r>
      <w:proofErr w:type="spellStart"/>
      <w:r w:rsidRPr="003D2BDE">
        <w:t>i</w:t>
      </w:r>
      <w:proofErr w:type="spellEnd"/>
      <w:r w:rsidRPr="003D2BDE">
        <w:t>) above</w:t>
      </w:r>
      <w:r w:rsidRPr="008B2082">
        <w:t>;</w:t>
      </w:r>
    </w:p>
    <w:p w14:paraId="1F3AAB1A" w14:textId="5FF21EA0" w:rsidR="00672896" w:rsidRDefault="00672896" w:rsidP="00672896">
      <w:pPr>
        <w:pStyle w:val="Heading3"/>
      </w:pPr>
      <w:r>
        <w:t xml:space="preserve">To include in the </w:t>
      </w:r>
      <w:proofErr w:type="gramStart"/>
      <w:r>
        <w:t>sector</w:t>
      </w:r>
      <w:proofErr w:type="gramEnd"/>
      <w:r>
        <w:t xml:space="preserve"> plan a commitment from the country to put in place, by the time the last foam manufacturing plant has been converted to a non</w:t>
      </w:r>
      <w:r w:rsidR="00FD4903">
        <w:noBreakHyphen/>
      </w:r>
      <w:r>
        <w:t>HFC technology, regulations or policies banning the import and or the use of HFCs, both pure and contained in pre-blended polyols, in the PU foam sector;</w:t>
      </w:r>
    </w:p>
    <w:p w14:paraId="28C2CBEE" w14:textId="3DCDB7AE" w:rsidR="00672896" w:rsidRDefault="00672896" w:rsidP="00672896">
      <w:pPr>
        <w:pStyle w:val="Heading2"/>
      </w:pPr>
      <w:r>
        <w:t xml:space="preserve">That the maximum level of funding to be approved for each Article 5 country to phase out the </w:t>
      </w:r>
      <w:r w:rsidRPr="00F1355F">
        <w:t xml:space="preserve">import of HFCs contained in pre-blended </w:t>
      </w:r>
      <w:r w:rsidRPr="00CA5AFE">
        <w:t>polyols will be based on the average amount of HFCs contained in imported pre-blended polyols during the 202</w:t>
      </w:r>
      <w:r w:rsidR="00970AB7" w:rsidRPr="00CA5AFE">
        <w:t>2</w:t>
      </w:r>
      <w:r w:rsidRPr="00CA5AFE">
        <w:t>–202</w:t>
      </w:r>
      <w:r w:rsidR="00970AB7" w:rsidRPr="00CA5AFE">
        <w:t>4</w:t>
      </w:r>
      <w:r w:rsidRPr="00CA5AFE">
        <w:t xml:space="preserve"> period, on the understanding that this value is separate from the starting point for sustained reductions</w:t>
      </w:r>
      <w:r>
        <w:t xml:space="preserve"> in HFC consumption and will be reflected separately from the starting point in the Agreement between the country and the Executive Committee;</w:t>
      </w:r>
    </w:p>
    <w:p w14:paraId="541627E0" w14:textId="0D72D805" w:rsidR="00672896" w:rsidRPr="002D6F78" w:rsidRDefault="00672896" w:rsidP="00672896">
      <w:pPr>
        <w:pStyle w:val="Heading2"/>
      </w:pPr>
      <w:r>
        <w:t xml:space="preserve">That Article 5 countries with eligible enterprises manufacturing pre‑blended polyols </w:t>
      </w:r>
      <w:r w:rsidR="008F19C4">
        <w:t xml:space="preserve">containing HFCs </w:t>
      </w:r>
      <w:r>
        <w:t xml:space="preserve">would be provided </w:t>
      </w:r>
      <w:r w:rsidRPr="002D6F78">
        <w:t>with assistance calculated on the basis of consumption of HFCs sold domestically for use by PU foam enterprises from 202</w:t>
      </w:r>
      <w:r w:rsidR="00970AB7" w:rsidRPr="002D6F78">
        <w:t>2</w:t>
      </w:r>
      <w:r w:rsidRPr="002D6F78">
        <w:t xml:space="preserve"> to 202</w:t>
      </w:r>
      <w:r w:rsidR="00970AB7" w:rsidRPr="002D6F78">
        <w:t>4</w:t>
      </w:r>
      <w:r w:rsidRPr="002D6F78">
        <w:t>, on the understanding that the export of HFCs contained in pre-blended polyols from 202</w:t>
      </w:r>
      <w:r w:rsidR="00970AB7" w:rsidRPr="002D6F78">
        <w:t>2</w:t>
      </w:r>
      <w:r w:rsidRPr="002D6F78">
        <w:t xml:space="preserve"> to 202</w:t>
      </w:r>
      <w:r w:rsidR="00970AB7" w:rsidRPr="002D6F78">
        <w:t>4</w:t>
      </w:r>
      <w:r w:rsidRPr="002D6F78">
        <w:t xml:space="preserve"> would be deducted from their starting point for aggregate reductions in HFC consumption at the time of submission of their KIP</w:t>
      </w:r>
      <w:r w:rsidR="00044AE3" w:rsidRPr="002D6F78">
        <w:t>, or in their next tranche request for those countries with an approved KIP</w:t>
      </w:r>
      <w:r w:rsidRPr="002D6F78">
        <w:t>;</w:t>
      </w:r>
    </w:p>
    <w:p w14:paraId="7104A1FA" w14:textId="70D0774D" w:rsidR="00672896" w:rsidRPr="002D6F78" w:rsidRDefault="00672896" w:rsidP="00672896">
      <w:pPr>
        <w:pStyle w:val="Heading2"/>
      </w:pPr>
      <w:r w:rsidRPr="002D6F78">
        <w:t>To request Article 5 countries that export HFCs in pre-blended polyols, to inform their exports for the years 202</w:t>
      </w:r>
      <w:r w:rsidR="00970AB7" w:rsidRPr="002D6F78">
        <w:t>2</w:t>
      </w:r>
      <w:r w:rsidRPr="002D6F78">
        <w:t>–202</w:t>
      </w:r>
      <w:r w:rsidR="00970AB7" w:rsidRPr="002D6F78">
        <w:t>4</w:t>
      </w:r>
      <w:r w:rsidRPr="002D6F78">
        <w:t xml:space="preserve"> </w:t>
      </w:r>
      <w:r w:rsidR="00B6143E" w:rsidRPr="002D6F78">
        <w:t>at the time of submission of the KIP</w:t>
      </w:r>
      <w:r w:rsidR="00B7637F" w:rsidRPr="002D6F78">
        <w:t>,</w:t>
      </w:r>
      <w:r w:rsidR="008E5C0D" w:rsidRPr="002D6F78">
        <w:t xml:space="preserve"> in their next tranche request for those countries with an approved KIP</w:t>
      </w:r>
      <w:r w:rsidR="00B7637F" w:rsidRPr="002D6F78">
        <w:t>,</w:t>
      </w:r>
      <w:r w:rsidR="008E5C0D" w:rsidRPr="002D6F78">
        <w:t xml:space="preserve"> </w:t>
      </w:r>
      <w:r w:rsidR="00B6143E" w:rsidRPr="002D6F78">
        <w:t xml:space="preserve">or </w:t>
      </w:r>
      <w:r w:rsidRPr="002D6F78">
        <w:t xml:space="preserve">when requesting funding to phase out HFCs </w:t>
      </w:r>
      <w:r w:rsidR="00B6143E" w:rsidRPr="002D6F78">
        <w:t xml:space="preserve">that are used </w:t>
      </w:r>
      <w:r w:rsidRPr="002D6F78">
        <w:t>in the PU foam sector; and</w:t>
      </w:r>
    </w:p>
    <w:p w14:paraId="59C6D959" w14:textId="42611F21" w:rsidR="00672896" w:rsidRDefault="00672896" w:rsidP="00272E0D">
      <w:pPr>
        <w:pStyle w:val="Heading2"/>
        <w:widowControl/>
      </w:pPr>
      <w:r w:rsidRPr="0042702D">
        <w:t>To request Article 5 countries using HFCs</w:t>
      </w:r>
      <w:r>
        <w:t>, either</w:t>
      </w:r>
      <w:r w:rsidRPr="0042702D">
        <w:t xml:space="preserve"> pure or contained in pre-blended </w:t>
      </w:r>
      <w:r w:rsidRPr="00867B98">
        <w:t>polyols</w:t>
      </w:r>
      <w:r w:rsidR="00C736E1" w:rsidRPr="00867B98">
        <w:t>,</w:t>
      </w:r>
      <w:r w:rsidRPr="00867B98">
        <w:t xml:space="preserve"> in the PU foam sector to consider establishing a national system for recording and monitoring the amounts of HFCs contained in pre-blended polyols imported and/or exported (where applicable) to support the ban on imports of pure HFCs, as well as HFCs contained in pre</w:t>
      </w:r>
      <w:r w:rsidRPr="00867B98">
        <w:noBreakHyphen/>
        <w:t>blended polyols, to be issued once all the foam enterprises have been converted, and to facilitate monitoring of these enterprises to sustain the HFC phase</w:t>
      </w:r>
      <w:r w:rsidR="00BA156D" w:rsidRPr="00867B98">
        <w:noBreakHyphen/>
      </w:r>
      <w:r w:rsidRPr="00867B98">
        <w:t>out.</w:t>
      </w:r>
    </w:p>
    <w:p w14:paraId="54EC5C27" w14:textId="77777777" w:rsidR="002D6F78" w:rsidRPr="002D6F78" w:rsidRDefault="002D6F78" w:rsidP="002D6F7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D75D31" w14:paraId="717287EF" w14:textId="77777777" w:rsidTr="00413897">
        <w:trPr>
          <w:trHeight w:val="53"/>
        </w:trPr>
        <w:tc>
          <w:tcPr>
            <w:tcW w:w="1871" w:type="dxa"/>
          </w:tcPr>
          <w:p w14:paraId="7EA2458F" w14:textId="77777777" w:rsidR="003D5312" w:rsidRPr="00D75D31" w:rsidRDefault="003D5312" w:rsidP="00BA156D">
            <w:pPr>
              <w:jc w:val="center"/>
              <w:rPr>
                <w:sz w:val="20"/>
                <w:szCs w:val="20"/>
              </w:rPr>
            </w:pPr>
          </w:p>
        </w:tc>
        <w:tc>
          <w:tcPr>
            <w:tcW w:w="1872" w:type="dxa"/>
          </w:tcPr>
          <w:p w14:paraId="32537676" w14:textId="77777777" w:rsidR="003D5312" w:rsidRPr="00D75D31" w:rsidRDefault="003D5312" w:rsidP="00BA156D">
            <w:pPr>
              <w:jc w:val="center"/>
              <w:rPr>
                <w:sz w:val="20"/>
                <w:szCs w:val="20"/>
              </w:rPr>
            </w:pPr>
          </w:p>
        </w:tc>
        <w:tc>
          <w:tcPr>
            <w:tcW w:w="1872" w:type="dxa"/>
            <w:tcBorders>
              <w:bottom w:val="single" w:sz="4" w:space="0" w:color="auto"/>
            </w:tcBorders>
          </w:tcPr>
          <w:p w14:paraId="46F45BEB" w14:textId="77777777" w:rsidR="003D5312" w:rsidRPr="00D75D31" w:rsidRDefault="003D5312" w:rsidP="00BA156D">
            <w:pPr>
              <w:jc w:val="center"/>
              <w:rPr>
                <w:sz w:val="20"/>
                <w:szCs w:val="20"/>
              </w:rPr>
            </w:pPr>
          </w:p>
        </w:tc>
        <w:tc>
          <w:tcPr>
            <w:tcW w:w="1872" w:type="dxa"/>
          </w:tcPr>
          <w:p w14:paraId="2777120D" w14:textId="77777777" w:rsidR="003D5312" w:rsidRPr="00D75D31" w:rsidRDefault="003D5312" w:rsidP="00BA156D">
            <w:pPr>
              <w:jc w:val="center"/>
              <w:rPr>
                <w:sz w:val="20"/>
                <w:szCs w:val="20"/>
              </w:rPr>
            </w:pPr>
          </w:p>
        </w:tc>
        <w:tc>
          <w:tcPr>
            <w:tcW w:w="1873" w:type="dxa"/>
          </w:tcPr>
          <w:p w14:paraId="1DFC41BC" w14:textId="77777777" w:rsidR="003D5312" w:rsidRPr="00D75D31" w:rsidRDefault="003D5312" w:rsidP="00BA156D">
            <w:pPr>
              <w:jc w:val="center"/>
              <w:rPr>
                <w:sz w:val="20"/>
                <w:szCs w:val="20"/>
              </w:rPr>
            </w:pPr>
          </w:p>
        </w:tc>
      </w:tr>
    </w:tbl>
    <w:p w14:paraId="33BA8A6D" w14:textId="77777777" w:rsidR="005210E4" w:rsidRDefault="005210E4" w:rsidP="00BA156D">
      <w:pPr>
        <w:pStyle w:val="Heading1"/>
        <w:numPr>
          <w:ilvl w:val="0"/>
          <w:numId w:val="0"/>
        </w:numPr>
        <w:jc w:val="center"/>
      </w:pPr>
    </w:p>
    <w:sectPr w:rsidR="005210E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5011D" w14:textId="77777777" w:rsidR="003A1DDD" w:rsidRDefault="003A1DDD" w:rsidP="004A504B">
      <w:r>
        <w:separator/>
      </w:r>
    </w:p>
  </w:endnote>
  <w:endnote w:type="continuationSeparator" w:id="0">
    <w:p w14:paraId="3DF45E70" w14:textId="77777777" w:rsidR="003A1DDD" w:rsidRDefault="003A1DDD" w:rsidP="004A504B">
      <w:r>
        <w:continuationSeparator/>
      </w:r>
    </w:p>
  </w:endnote>
  <w:endnote w:type="continuationNotice" w:id="1">
    <w:p w14:paraId="0B379497" w14:textId="77777777" w:rsidR="009D3E1A" w:rsidRDefault="009D3E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17D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F432F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27289" w14:textId="77777777" w:rsidR="003A1DDD" w:rsidRDefault="003A1DDD" w:rsidP="004A504B">
      <w:r>
        <w:separator/>
      </w:r>
    </w:p>
  </w:footnote>
  <w:footnote w:type="continuationSeparator" w:id="0">
    <w:p w14:paraId="0807BD90" w14:textId="77777777" w:rsidR="003A1DDD" w:rsidRDefault="003A1DDD" w:rsidP="004A504B">
      <w:r>
        <w:continuationSeparator/>
      </w:r>
    </w:p>
  </w:footnote>
  <w:footnote w:type="continuationNotice" w:id="1">
    <w:p w14:paraId="123304AC" w14:textId="77777777" w:rsidR="009D3E1A" w:rsidRDefault="009D3E1A"/>
  </w:footnote>
  <w:footnote w:id="2">
    <w:p w14:paraId="7361743C" w14:textId="56F93BAF" w:rsidR="0079781A" w:rsidRPr="001E1147" w:rsidRDefault="0079781A" w:rsidP="0099013C">
      <w:pPr>
        <w:pStyle w:val="FootnoteText"/>
        <w:rPr>
          <w:lang w:val="en-US"/>
        </w:rPr>
      </w:pPr>
      <w:r w:rsidRPr="001A24C6">
        <w:rPr>
          <w:rStyle w:val="FootnoteReference"/>
        </w:rPr>
        <w:footnoteRef/>
      </w:r>
      <w:r w:rsidRPr="001A24C6">
        <w:t xml:space="preserve"> </w:t>
      </w:r>
      <w:r w:rsidRPr="001E1147">
        <w:rPr>
          <w:lang w:val="en-US"/>
        </w:rPr>
        <w:t>UNEP/OzL.Pro/ExCom/9</w:t>
      </w:r>
      <w:r w:rsidR="001D3F73">
        <w:rPr>
          <w:lang w:val="en-US"/>
        </w:rPr>
        <w:t>6</w:t>
      </w:r>
      <w:r w:rsidRPr="001E1147">
        <w:rPr>
          <w:lang w:val="en-US"/>
        </w:rPr>
        <w:t>/1</w:t>
      </w:r>
    </w:p>
  </w:footnote>
  <w:footnote w:id="3">
    <w:p w14:paraId="0954C6DD" w14:textId="36F9DF18" w:rsidR="007E482B" w:rsidRPr="007E482B" w:rsidRDefault="007E482B" w:rsidP="0099013C">
      <w:pPr>
        <w:pStyle w:val="FootnoteText"/>
        <w:spacing w:after="120"/>
        <w:rPr>
          <w:lang w:val="en-US"/>
        </w:rPr>
      </w:pPr>
      <w:r>
        <w:rPr>
          <w:rStyle w:val="FootnoteReference"/>
        </w:rPr>
        <w:footnoteRef/>
      </w:r>
      <w:r>
        <w:t xml:space="preserve"> </w:t>
      </w:r>
      <w:r w:rsidRPr="007E482B">
        <w:t>UNEP/OzL.Pro/ExCom/95/88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480DA237" w:rsidR="00DC6A10" w:rsidRPr="0033525D" w:rsidRDefault="007C1DE4">
    <w:fldSimple w:instr=" DOCPROPERTY &quot;Document number&quot;  \* MERGEFORMAT ">
      <w:r>
        <w:t>UNEP/OzL.Pro/ExCom/96/59</w:t>
      </w:r>
    </w:fldSimple>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54A8D611" w:rsidR="00DC6A10" w:rsidRPr="0033525D" w:rsidRDefault="000E00D7" w:rsidP="000E00D7">
    <w:pPr>
      <w:jc w:val="right"/>
    </w:pPr>
    <w:fldSimple w:instr=" DOCPROPERTY &quot;Document number&quot;  \* MERGEFORMAT ">
      <w:r>
        <w:t>UNEP/OzL.Pro/ExCom/96/59</w:t>
      </w:r>
    </w:fldSimple>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489832122">
    <w:abstractNumId w:val="12"/>
  </w:num>
  <w:num w:numId="22" w16cid:durableId="5614117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2B7"/>
    <w:rsid w:val="000441F0"/>
    <w:rsid w:val="00044AE3"/>
    <w:rsid w:val="00050F6E"/>
    <w:rsid w:val="00051676"/>
    <w:rsid w:val="00054A92"/>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4CE8"/>
    <w:rsid w:val="002B72E9"/>
    <w:rsid w:val="002C4520"/>
    <w:rsid w:val="002C7178"/>
    <w:rsid w:val="002C7998"/>
    <w:rsid w:val="002D6F78"/>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61D1"/>
    <w:rsid w:val="00532250"/>
    <w:rsid w:val="00533796"/>
    <w:rsid w:val="00533B28"/>
    <w:rsid w:val="00537343"/>
    <w:rsid w:val="005424FA"/>
    <w:rsid w:val="005516F3"/>
    <w:rsid w:val="00552239"/>
    <w:rsid w:val="00555D75"/>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E5E"/>
    <w:rsid w:val="006852C7"/>
    <w:rsid w:val="006852CE"/>
    <w:rsid w:val="00692D14"/>
    <w:rsid w:val="00693B79"/>
    <w:rsid w:val="006A016D"/>
    <w:rsid w:val="006A7A3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700E3B"/>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7BD"/>
    <w:rsid w:val="007F1CAD"/>
    <w:rsid w:val="007F3718"/>
    <w:rsid w:val="007F469E"/>
    <w:rsid w:val="00801D16"/>
    <w:rsid w:val="0080345C"/>
    <w:rsid w:val="008040F4"/>
    <w:rsid w:val="00805B9B"/>
    <w:rsid w:val="008067F4"/>
    <w:rsid w:val="00812A2B"/>
    <w:rsid w:val="00813914"/>
    <w:rsid w:val="00820B6C"/>
    <w:rsid w:val="008216BF"/>
    <w:rsid w:val="00823DBE"/>
    <w:rsid w:val="00824FDC"/>
    <w:rsid w:val="0082522F"/>
    <w:rsid w:val="00831979"/>
    <w:rsid w:val="00832415"/>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E64"/>
    <w:rsid w:val="008F41FA"/>
    <w:rsid w:val="008F7986"/>
    <w:rsid w:val="009016A8"/>
    <w:rsid w:val="00901AC7"/>
    <w:rsid w:val="00906016"/>
    <w:rsid w:val="009142EC"/>
    <w:rsid w:val="009145E4"/>
    <w:rsid w:val="009154C3"/>
    <w:rsid w:val="009231A2"/>
    <w:rsid w:val="00923540"/>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696E"/>
    <w:rsid w:val="009E6A0A"/>
    <w:rsid w:val="009F1EC7"/>
    <w:rsid w:val="009F36BF"/>
    <w:rsid w:val="009F5D3A"/>
    <w:rsid w:val="00A111B6"/>
    <w:rsid w:val="00A13416"/>
    <w:rsid w:val="00A257D8"/>
    <w:rsid w:val="00A26D27"/>
    <w:rsid w:val="00A3214A"/>
    <w:rsid w:val="00A376EE"/>
    <w:rsid w:val="00A4251A"/>
    <w:rsid w:val="00A42A99"/>
    <w:rsid w:val="00A50B8D"/>
    <w:rsid w:val="00A5151A"/>
    <w:rsid w:val="00A550A3"/>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C2E03"/>
    <w:rsid w:val="00DC6A10"/>
    <w:rsid w:val="00DD0DED"/>
    <w:rsid w:val="00DD46A4"/>
    <w:rsid w:val="00DE657E"/>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436D"/>
    <w:rsid w:val="00EE43EF"/>
    <w:rsid w:val="00EE4FD2"/>
    <w:rsid w:val="00EF06EA"/>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lang w:val="en-US"/>
    </w:rPr>
  </w:style>
  <w:style w:type="character" w:customStyle="1" w:styleId="normaltextrun">
    <w:name w:val="normaltextrun"/>
    <w:basedOn w:val="DefaultParagraphFont"/>
    <w:rsid w:val="00B8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http://purl.org/dc/elements/1.1/"/>
    <ds:schemaRef ds:uri="http://purl.org/dc/term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eb6c2e4c-3f1c-4103-a37b-37c984dbe58f"/>
    <ds:schemaRef ds:uri="b93c647f-d63b-431a-95c8-8e00048cff23"/>
    <ds:schemaRef ds:uri="http://purl.org/dc/dcmityp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4</Pages>
  <Words>2177</Words>
  <Characters>11497</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Company>UNMFS</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analysis of the issue of HFCs contained in imported pre-blended polyols</dc:title>
  <dc:creator>Alejandro Ramirez-Pabon</dc:creator>
  <cp:keywords>96th ExCom</cp:keywords>
  <dc:description>Source doc. 9588</dc:description>
  <cp:lastModifiedBy>Dominika Suwik</cp:lastModifiedBy>
  <cp:revision>2</cp:revision>
  <cp:lastPrinted>2001-05-26T16:40:00Z</cp:lastPrinted>
  <dcterms:created xsi:type="dcterms:W3CDTF">2025-04-21T19:52:00Z</dcterms:created>
  <dcterms:modified xsi:type="dcterms:W3CDTF">2025-04-21T19:52:00Z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UNEP/OzL.Pro/ExCom/96/59</vt:lpwstr>
  </property>
  <property fmtid="{D5CDD505-2E9C-101B-9397-08002B2CF9AE}" pid="3" name="Revision date">
    <vt:lpwstr>4/21/2025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