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4A0" w:firstRow="1" w:lastRow="0" w:firstColumn="1" w:lastColumn="0" w:noHBand="0" w:noVBand="1"/>
      </w:tblPr>
      <w:tblGrid>
        <w:gridCol w:w="2070"/>
        <w:gridCol w:w="4991"/>
        <w:gridCol w:w="3544"/>
      </w:tblGrid>
      <w:tr w:rsidR="00112FE0" w14:paraId="52708D5E" w14:textId="77777777" w:rsidTr="00112FE0">
        <w:trPr>
          <w:trHeight w:val="720"/>
        </w:trPr>
        <w:tc>
          <w:tcPr>
            <w:tcW w:w="7061" w:type="dxa"/>
            <w:gridSpan w:val="2"/>
            <w:tcBorders>
              <w:top w:val="nil"/>
              <w:left w:val="nil"/>
              <w:bottom w:val="single" w:sz="18" w:space="0" w:color="auto"/>
              <w:right w:val="nil"/>
            </w:tcBorders>
            <w:hideMark/>
          </w:tcPr>
          <w:p w14:paraId="3FB43B3A" w14:textId="77777777" w:rsidR="00112FE0" w:rsidRDefault="00112FE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050E708" w14:textId="77777777" w:rsidR="00112FE0" w:rsidRDefault="00112FE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top w:val="nil"/>
              <w:left w:val="nil"/>
              <w:bottom w:val="single" w:sz="18" w:space="0" w:color="auto"/>
              <w:right w:val="nil"/>
            </w:tcBorders>
            <w:hideMark/>
          </w:tcPr>
          <w:p w14:paraId="3ABBD1E8" w14:textId="77777777" w:rsidR="00112FE0" w:rsidRDefault="00112FE0">
            <w:pPr>
              <w:tabs>
                <w:tab w:val="left" w:pos="3010"/>
              </w:tabs>
              <w:jc w:val="center"/>
              <w:rPr>
                <w:sz w:val="52"/>
                <w:szCs w:val="52"/>
              </w:rPr>
            </w:pPr>
            <w:r>
              <w:rPr>
                <w:rFonts w:ascii="Univers Bold" w:hAnsi="Univers Bold"/>
                <w:b/>
                <w:sz w:val="72"/>
              </w:rPr>
              <w:t xml:space="preserve">          EP</w:t>
            </w:r>
          </w:p>
        </w:tc>
      </w:tr>
      <w:tr w:rsidR="00112FE0" w14:paraId="4AF6DCAB" w14:textId="77777777" w:rsidTr="00112FE0">
        <w:trPr>
          <w:trHeight w:val="2718"/>
        </w:trPr>
        <w:tc>
          <w:tcPr>
            <w:tcW w:w="2070" w:type="dxa"/>
            <w:tcBorders>
              <w:top w:val="nil"/>
              <w:left w:val="nil"/>
              <w:bottom w:val="single" w:sz="36" w:space="0" w:color="auto"/>
              <w:right w:val="nil"/>
            </w:tcBorders>
            <w:hideMark/>
          </w:tcPr>
          <w:p w14:paraId="42EC4071" w14:textId="77777777" w:rsidR="00112FE0" w:rsidRDefault="00112FE0">
            <w:pPr>
              <w:spacing w:before="120"/>
            </w:pPr>
            <w:r>
              <w:rPr>
                <w:noProof/>
              </w:rPr>
              <w:drawing>
                <wp:anchor distT="0" distB="0" distL="114300" distR="114300" simplePos="0" relativeHeight="251659264" behindDoc="0" locked="0" layoutInCell="1" allowOverlap="1" wp14:anchorId="27FBD3E1" wp14:editId="02FC1956">
                  <wp:simplePos x="0" y="0"/>
                  <wp:positionH relativeFrom="column">
                    <wp:posOffset>57785</wp:posOffset>
                  </wp:positionH>
                  <wp:positionV relativeFrom="paragraph">
                    <wp:posOffset>920115</wp:posOffset>
                  </wp:positionV>
                  <wp:extent cx="800100" cy="705485"/>
                  <wp:effectExtent l="0" t="0" r="0" b="0"/>
                  <wp:wrapNone/>
                  <wp:docPr id="10"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1C64AD5E" wp14:editId="5D5BC0AC">
                  <wp:simplePos x="0" y="0"/>
                  <wp:positionH relativeFrom="column">
                    <wp:posOffset>72390</wp:posOffset>
                  </wp:positionH>
                  <wp:positionV relativeFrom="paragraph">
                    <wp:posOffset>112395</wp:posOffset>
                  </wp:positionV>
                  <wp:extent cx="760730" cy="676275"/>
                  <wp:effectExtent l="0" t="0" r="1270" b="9525"/>
                  <wp:wrapNone/>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C22699B" w14:textId="77777777" w:rsidR="00FB12B6" w:rsidRDefault="00FB12B6" w:rsidP="00FB12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55DFC4D" w14:textId="58AC7C1E" w:rsidR="00112FE0" w:rsidRDefault="00112FE0" w:rsidP="00FB12B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51A4C028" w14:textId="77777777" w:rsidR="00112FE0" w:rsidRDefault="00112FE0">
            <w:pPr>
              <w:rPr>
                <w:rFonts w:ascii="Univers" w:hAnsi="Univers"/>
                <w:b/>
                <w:sz w:val="32"/>
              </w:rPr>
            </w:pPr>
            <w:r>
              <w:rPr>
                <w:rFonts w:ascii="Univers" w:hAnsi="Univers"/>
                <w:b/>
                <w:sz w:val="32"/>
              </w:rPr>
              <w:t>Nations Unies pour</w:t>
            </w:r>
          </w:p>
          <w:p w14:paraId="386CA27D" w14:textId="77777777" w:rsidR="00112FE0" w:rsidRDefault="00112FE0">
            <w:pPr>
              <w:rPr>
                <w:rFonts w:ascii="Univers" w:hAnsi="Univers"/>
                <w:b/>
                <w:sz w:val="32"/>
              </w:rPr>
            </w:pPr>
            <w:proofErr w:type="gramStart"/>
            <w:r>
              <w:rPr>
                <w:rFonts w:ascii="Univers" w:hAnsi="Univers"/>
                <w:b/>
                <w:sz w:val="32"/>
              </w:rPr>
              <w:t>l’environnement</w:t>
            </w:r>
            <w:proofErr w:type="gramEnd"/>
          </w:p>
          <w:p w14:paraId="3AA254BA" w14:textId="77777777" w:rsidR="00112FE0" w:rsidRDefault="00112FE0">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A3090D3" w14:textId="77777777" w:rsidR="00FB12B6" w:rsidRDefault="00FB12B6">
            <w:pPr>
              <w:rPr>
                <w:lang w:val="fr-FR"/>
              </w:rPr>
            </w:pPr>
          </w:p>
          <w:p w14:paraId="0EE1B8D5" w14:textId="0BB7186C" w:rsidR="00112FE0" w:rsidRDefault="00112FE0">
            <w:pPr>
              <w:rPr>
                <w:lang w:val="fr-FR"/>
              </w:rPr>
            </w:pPr>
            <w:proofErr w:type="spellStart"/>
            <w:r>
              <w:rPr>
                <w:lang w:val="fr-FR"/>
              </w:rPr>
              <w:t>Distr</w:t>
            </w:r>
            <w:proofErr w:type="spellEnd"/>
            <w:r>
              <w:rPr>
                <w:lang w:val="fr-FR"/>
              </w:rPr>
              <w:t>.</w:t>
            </w:r>
          </w:p>
          <w:p w14:paraId="047C8013" w14:textId="77777777" w:rsidR="00112FE0" w:rsidRDefault="00112FE0">
            <w:pPr>
              <w:rPr>
                <w:lang w:val="fr-FR"/>
              </w:rPr>
            </w:pPr>
            <w:r>
              <w:rPr>
                <w:lang w:val="fr-FR"/>
              </w:rPr>
              <w:t>GÉNÉRALE</w:t>
            </w:r>
          </w:p>
          <w:p w14:paraId="374A1CD3" w14:textId="77777777" w:rsidR="00112FE0" w:rsidRDefault="00112FE0">
            <w:pPr>
              <w:rPr>
                <w:lang w:val="fr-FR"/>
              </w:rPr>
            </w:pPr>
          </w:p>
          <w:p w14:paraId="3140AA86" w14:textId="2E676125" w:rsidR="00112FE0" w:rsidRPr="00112FE0" w:rsidRDefault="00112FE0">
            <w:r>
              <w:fldChar w:fldCharType="begin"/>
            </w:r>
            <w:r w:rsidRPr="00112FE0">
              <w:instrText xml:space="preserve"> DOCPROPERTY "Document number"  \* MERGEFORMAT </w:instrText>
            </w:r>
            <w:r>
              <w:fldChar w:fldCharType="separate"/>
            </w:r>
            <w:r w:rsidR="002A29ED">
              <w:t>UNEP/</w:t>
            </w:r>
            <w:proofErr w:type="spellStart"/>
            <w:r w:rsidR="002A29ED">
              <w:t>OzL.Pro</w:t>
            </w:r>
            <w:proofErr w:type="spellEnd"/>
            <w:r w:rsidR="002A29ED">
              <w:t>/</w:t>
            </w:r>
            <w:proofErr w:type="spellStart"/>
            <w:r w:rsidR="002A29ED">
              <w:t>ExCom</w:t>
            </w:r>
            <w:proofErr w:type="spellEnd"/>
            <w:r w:rsidR="002A29ED">
              <w:t>/92/28</w:t>
            </w:r>
            <w:r>
              <w:fldChar w:fldCharType="end"/>
            </w:r>
          </w:p>
          <w:p w14:paraId="18DAAD00" w14:textId="65348912" w:rsidR="00112FE0" w:rsidRPr="00112FE0" w:rsidRDefault="00112FE0">
            <w:r>
              <w:fldChar w:fldCharType="begin"/>
            </w:r>
            <w:r w:rsidRPr="00112FE0">
              <w:instrText xml:space="preserve"> DOCPROPERTY "Revision date" \@ "d MMMM YYYY"  \* MERGEFORMAT </w:instrText>
            </w:r>
            <w:r>
              <w:fldChar w:fldCharType="separate"/>
            </w:r>
            <w:r w:rsidRPr="00112FE0">
              <w:t>25</w:t>
            </w:r>
            <w:r w:rsidR="00A378B2">
              <w:t> </w:t>
            </w:r>
            <w:r w:rsidRPr="00112FE0">
              <w:t>avril 2023</w:t>
            </w:r>
            <w:r>
              <w:fldChar w:fldCharType="end"/>
            </w:r>
          </w:p>
          <w:p w14:paraId="182B9612" w14:textId="77777777" w:rsidR="00112FE0" w:rsidRDefault="00112FE0">
            <w:pPr>
              <w:rPr>
                <w:caps/>
                <w:lang w:val="fr-FR"/>
              </w:rPr>
            </w:pPr>
            <w:r w:rsidRPr="00112FE0">
              <w:rPr>
                <w:caps/>
              </w:rPr>
              <w:br/>
            </w:r>
            <w:r>
              <w:rPr>
                <w:caps/>
                <w:lang w:val="fr-FR"/>
              </w:rPr>
              <w:t>FRANÇAIS</w:t>
            </w:r>
          </w:p>
          <w:p w14:paraId="5B28E570" w14:textId="2C99DB72" w:rsidR="00112FE0" w:rsidRPr="00112FE0" w:rsidRDefault="00112FE0">
            <w:r>
              <w:t>ORIGINAL</w:t>
            </w:r>
            <w:r w:rsidR="00A378B2">
              <w:t> </w:t>
            </w:r>
            <w:r>
              <w:t>: ANGLAIS</w:t>
            </w:r>
          </w:p>
        </w:tc>
      </w:tr>
    </w:tbl>
    <w:p w14:paraId="6E12C387" w14:textId="77777777" w:rsidR="00112FE0" w:rsidRDefault="00112FE0" w:rsidP="00112FE0">
      <w:pPr>
        <w:jc w:val="left"/>
      </w:pPr>
      <w:r>
        <w:t xml:space="preserve">COMITÉ EXÉCUTIF </w:t>
      </w:r>
      <w:r>
        <w:br/>
        <w:t xml:space="preserve">  DU FONDS MULTILATÉRAL AUX FINS </w:t>
      </w:r>
      <w:r>
        <w:br/>
        <w:t xml:space="preserve">  D’APPLICATION DU PROTOCOLE DE MONTRÉAL</w:t>
      </w:r>
      <w:r>
        <w:br/>
        <w:t>Quatre-vingt-douzième réunion</w:t>
      </w:r>
    </w:p>
    <w:p w14:paraId="60E40E0C" w14:textId="71CC967E" w:rsidR="00112FE0" w:rsidRDefault="00112FE0" w:rsidP="00112FE0">
      <w:pPr>
        <w:jc w:val="left"/>
        <w:rPr>
          <w:lang w:val="fr-FR"/>
        </w:rPr>
      </w:pPr>
      <w:r>
        <w:rPr>
          <w:lang w:val="fr-FR"/>
        </w:rPr>
        <w:t>Montréal, 29</w:t>
      </w:r>
      <w:r w:rsidR="00A378B2">
        <w:rPr>
          <w:lang w:val="fr-FR"/>
        </w:rPr>
        <w:t> </w:t>
      </w:r>
      <w:r>
        <w:rPr>
          <w:lang w:val="fr-FR"/>
        </w:rPr>
        <w:t>mai – 2</w:t>
      </w:r>
      <w:r w:rsidR="00A378B2">
        <w:rPr>
          <w:lang w:val="fr-FR"/>
        </w:rPr>
        <w:t> </w:t>
      </w:r>
      <w:r>
        <w:rPr>
          <w:lang w:val="fr-FR"/>
        </w:rPr>
        <w:t>juin 2023</w:t>
      </w:r>
    </w:p>
    <w:p w14:paraId="40265CA0" w14:textId="537C626F" w:rsidR="00954046" w:rsidRDefault="00954046" w:rsidP="00954046">
      <w:pPr>
        <w:jc w:val="left"/>
      </w:pPr>
      <w:r>
        <w:t>Point 9(c) de l’ordre du jour provisoire</w:t>
      </w:r>
      <w:r w:rsidRPr="00E969F7">
        <w:rPr>
          <w:rStyle w:val="FootnoteReference"/>
        </w:rPr>
        <w:footnoteReference w:id="2"/>
      </w:r>
    </w:p>
    <w:p w14:paraId="26E7444D" w14:textId="77777777" w:rsidR="00C15867" w:rsidRPr="009B0D30" w:rsidRDefault="00C15867" w:rsidP="003706C7">
      <w:pPr>
        <w:jc w:val="center"/>
      </w:pPr>
    </w:p>
    <w:p w14:paraId="1139B067" w14:textId="77777777" w:rsidR="00954046" w:rsidRPr="009B0D30" w:rsidRDefault="00954046" w:rsidP="003706C7">
      <w:pPr>
        <w:jc w:val="center"/>
      </w:pPr>
    </w:p>
    <w:p w14:paraId="108BD766" w14:textId="2477F845" w:rsidR="00954046" w:rsidRPr="0034371D" w:rsidRDefault="00954046" w:rsidP="003706C7">
      <w:pPr>
        <w:jc w:val="center"/>
      </w:pPr>
    </w:p>
    <w:p w14:paraId="5FD31D86" w14:textId="3EB50764" w:rsidR="00954046" w:rsidRPr="0034371D" w:rsidRDefault="002A29ED" w:rsidP="00A7755B">
      <w:pPr>
        <w:jc w:val="center"/>
        <w:rPr>
          <w:b/>
        </w:rPr>
      </w:pPr>
      <w:r>
        <w:rPr>
          <w:b/>
        </w:rPr>
        <w:t>PROPOSITION DE PROJET : HONDURAS</w:t>
      </w:r>
    </w:p>
    <w:p w14:paraId="412083BB" w14:textId="77777777" w:rsidR="00954046" w:rsidRPr="0034371D" w:rsidRDefault="00954046" w:rsidP="00A7755B"/>
    <w:p w14:paraId="176A85E9" w14:textId="77777777" w:rsidR="00954046" w:rsidRDefault="00954046" w:rsidP="00A7755B"/>
    <w:p w14:paraId="74158A94" w14:textId="77777777" w:rsidR="00FB12B6" w:rsidRPr="0034371D" w:rsidRDefault="00FB12B6" w:rsidP="00A7755B"/>
    <w:p w14:paraId="6CA0017A" w14:textId="7D15CB3D" w:rsidR="00954046" w:rsidRPr="0034371D" w:rsidRDefault="00954046" w:rsidP="00A7755B">
      <w:pPr>
        <w:ind w:firstLine="720"/>
      </w:pPr>
      <w:r>
        <w:t xml:space="preserve">Le présent document contient les commentaires et la recommandation du Secrétariat du Fonds sur la proposition de projet suivante : </w:t>
      </w:r>
    </w:p>
    <w:p w14:paraId="51658A3F" w14:textId="77777777" w:rsidR="00954046" w:rsidRPr="0034371D" w:rsidRDefault="00954046" w:rsidP="00A7755B"/>
    <w:p w14:paraId="3F758680" w14:textId="77777777" w:rsidR="00954046" w:rsidRPr="0034371D" w:rsidRDefault="00954046" w:rsidP="00A7755B">
      <w:pPr>
        <w:rPr>
          <w:u w:val="single"/>
        </w:rPr>
      </w:pPr>
      <w:r>
        <w:rPr>
          <w:u w:val="single"/>
        </w:rPr>
        <w:t>Élimination</w:t>
      </w:r>
    </w:p>
    <w:p w14:paraId="1AB5C0C2" w14:textId="77777777" w:rsidR="00954046" w:rsidRPr="0034371D" w:rsidRDefault="00954046" w:rsidP="00A7755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34371D" w14:paraId="7A524F7B" w14:textId="77777777" w:rsidTr="00A7755B">
        <w:tc>
          <w:tcPr>
            <w:tcW w:w="6941" w:type="dxa"/>
          </w:tcPr>
          <w:p w14:paraId="49B0874D" w14:textId="4E7794D7" w:rsidR="00954046" w:rsidRPr="0034371D" w:rsidRDefault="00954046" w:rsidP="00A7755B">
            <w:pPr>
              <w:pStyle w:val="ListParagraph"/>
              <w:numPr>
                <w:ilvl w:val="0"/>
                <w:numId w:val="22"/>
              </w:numPr>
              <w:ind w:hanging="830"/>
              <w:jc w:val="left"/>
            </w:pPr>
            <w:r>
              <w:t>Plan de gestion de l’élimination des HCFC (phase II, deuxième tranche)</w:t>
            </w:r>
          </w:p>
        </w:tc>
        <w:tc>
          <w:tcPr>
            <w:tcW w:w="2409" w:type="dxa"/>
          </w:tcPr>
          <w:p w14:paraId="144370FD" w14:textId="02D816E7" w:rsidR="00954046" w:rsidRPr="0034371D" w:rsidRDefault="003706C7" w:rsidP="00A7755B">
            <w:pPr>
              <w:jc w:val="right"/>
            </w:pPr>
            <w:r>
              <w:t>ONUDI et PNUE</w:t>
            </w:r>
          </w:p>
        </w:tc>
      </w:tr>
    </w:tbl>
    <w:p w14:paraId="42C01D04" w14:textId="77777777" w:rsidR="00954046" w:rsidRPr="0034371D" w:rsidRDefault="00954046" w:rsidP="00A7755B"/>
    <w:p w14:paraId="07AD5DE7" w14:textId="77777777" w:rsidR="00520B9A" w:rsidRDefault="00520B9A" w:rsidP="00520B9A">
      <w:pPr>
        <w:autoSpaceDE w:val="0"/>
        <w:autoSpaceDN w:val="0"/>
        <w:adjustRightInd w:val="0"/>
      </w:pPr>
    </w:p>
    <w:p w14:paraId="56ACB3A2" w14:textId="6F85690C" w:rsidR="00954046" w:rsidRPr="0034371D" w:rsidRDefault="00954046" w:rsidP="00A7755B">
      <w:r>
        <w:br w:type="page"/>
      </w:r>
    </w:p>
    <w:p w14:paraId="3A743F72" w14:textId="77777777" w:rsidR="00954046" w:rsidRDefault="00954046" w:rsidP="00A7755B">
      <w:pPr>
        <w:jc w:val="center"/>
        <w:rPr>
          <w:b/>
        </w:rPr>
      </w:pPr>
      <w:r>
        <w:rPr>
          <w:b/>
        </w:rPr>
        <w:lastRenderedPageBreak/>
        <w:t>FICHE D’ÉVALUATION DU PROJET – PROJETS PLURIANNUELS</w:t>
      </w:r>
    </w:p>
    <w:p w14:paraId="18B2B9FB" w14:textId="77777777" w:rsidR="00954046" w:rsidRPr="0034371D" w:rsidRDefault="00954046" w:rsidP="00A7755B">
      <w:pPr>
        <w:jc w:val="center"/>
        <w:rPr>
          <w:b/>
        </w:rPr>
      </w:pPr>
    </w:p>
    <w:p w14:paraId="1B958330" w14:textId="213463DA" w:rsidR="00954046" w:rsidRPr="003706C7" w:rsidRDefault="003706C7" w:rsidP="00A7755B">
      <w:pPr>
        <w:jc w:val="center"/>
        <w:rPr>
          <w:b/>
          <w:bCs/>
        </w:rPr>
      </w:pPr>
      <w:r>
        <w:rPr>
          <w:b/>
          <w:bCs/>
        </w:rPr>
        <w:t>Honduras</w:t>
      </w:r>
    </w:p>
    <w:p w14:paraId="51D69A55" w14:textId="77777777" w:rsidR="00954046" w:rsidRPr="0034371D" w:rsidRDefault="00954046" w:rsidP="00A7755B">
      <w:pPr>
        <w:jc w:val="center"/>
      </w:pPr>
    </w:p>
    <w:tbl>
      <w:tblPr>
        <w:tblStyle w:val="TableGrid"/>
        <w:tblW w:w="1034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82"/>
        <w:gridCol w:w="2520"/>
        <w:gridCol w:w="1611"/>
        <w:gridCol w:w="2835"/>
      </w:tblGrid>
      <w:tr w:rsidR="00954046" w:rsidRPr="002A29ED" w14:paraId="1926A0A8" w14:textId="77777777" w:rsidTr="002A29ED">
        <w:trPr>
          <w:trHeight w:val="240"/>
        </w:trPr>
        <w:tc>
          <w:tcPr>
            <w:tcW w:w="3382" w:type="dxa"/>
            <w:tcBorders>
              <w:top w:val="single" w:sz="4" w:space="0" w:color="666699"/>
              <w:left w:val="single" w:sz="4" w:space="0" w:color="666699"/>
              <w:bottom w:val="single" w:sz="4" w:space="0" w:color="666699"/>
              <w:right w:val="single" w:sz="4" w:space="0" w:color="666699"/>
            </w:tcBorders>
            <w:hideMark/>
          </w:tcPr>
          <w:p w14:paraId="30EB9D2D" w14:textId="77777777" w:rsidR="00954046" w:rsidRPr="002A29ED" w:rsidRDefault="00954046">
            <w:pPr>
              <w:jc w:val="left"/>
              <w:rPr>
                <w:b/>
                <w:sz w:val="18"/>
                <w:szCs w:val="18"/>
              </w:rPr>
            </w:pPr>
            <w:r w:rsidRPr="002A29ED">
              <w:rPr>
                <w:b/>
                <w:sz w:val="18"/>
                <w:szCs w:val="18"/>
              </w:rPr>
              <w:t>(I) TITRE DU PROJET</w:t>
            </w:r>
          </w:p>
        </w:tc>
        <w:tc>
          <w:tcPr>
            <w:tcW w:w="2520" w:type="dxa"/>
            <w:tcBorders>
              <w:top w:val="single" w:sz="4" w:space="0" w:color="666699"/>
              <w:left w:val="single" w:sz="4" w:space="0" w:color="666699"/>
              <w:bottom w:val="single" w:sz="4" w:space="0" w:color="666699"/>
              <w:right w:val="single" w:sz="4" w:space="0" w:color="666699"/>
            </w:tcBorders>
            <w:hideMark/>
          </w:tcPr>
          <w:p w14:paraId="59F98935" w14:textId="77777777" w:rsidR="00954046" w:rsidRPr="002A29ED" w:rsidRDefault="00954046">
            <w:pPr>
              <w:jc w:val="center"/>
              <w:rPr>
                <w:b/>
                <w:sz w:val="18"/>
                <w:szCs w:val="18"/>
              </w:rPr>
            </w:pPr>
            <w:r w:rsidRPr="002A29ED">
              <w:rPr>
                <w:b/>
                <w:sz w:val="18"/>
                <w:szCs w:val="18"/>
              </w:rPr>
              <w:t>AGENCE</w:t>
            </w:r>
          </w:p>
        </w:tc>
        <w:tc>
          <w:tcPr>
            <w:tcW w:w="1611" w:type="dxa"/>
            <w:tcBorders>
              <w:top w:val="single" w:sz="4" w:space="0" w:color="666699"/>
              <w:left w:val="single" w:sz="4" w:space="0" w:color="666699"/>
              <w:bottom w:val="single" w:sz="4" w:space="0" w:color="666699"/>
              <w:right w:val="single" w:sz="4" w:space="0" w:color="666699"/>
            </w:tcBorders>
            <w:hideMark/>
          </w:tcPr>
          <w:p w14:paraId="5511A97E" w14:textId="77777777" w:rsidR="00954046" w:rsidRPr="002A29ED" w:rsidRDefault="00954046">
            <w:pPr>
              <w:jc w:val="center"/>
              <w:rPr>
                <w:b/>
                <w:sz w:val="18"/>
                <w:szCs w:val="18"/>
              </w:rPr>
            </w:pPr>
            <w:r w:rsidRPr="002A29ED">
              <w:rPr>
                <w:b/>
                <w:sz w:val="18"/>
                <w:szCs w:val="18"/>
              </w:rPr>
              <w:t>RÉUNION APPROUVÉE</w:t>
            </w:r>
          </w:p>
        </w:tc>
        <w:tc>
          <w:tcPr>
            <w:tcW w:w="2835" w:type="dxa"/>
            <w:tcBorders>
              <w:top w:val="single" w:sz="4" w:space="0" w:color="666699"/>
              <w:left w:val="single" w:sz="4" w:space="0" w:color="666699"/>
              <w:bottom w:val="single" w:sz="4" w:space="0" w:color="666699"/>
              <w:right w:val="single" w:sz="4" w:space="0" w:color="666699"/>
            </w:tcBorders>
            <w:hideMark/>
          </w:tcPr>
          <w:p w14:paraId="21A02E8D" w14:textId="77777777" w:rsidR="00954046" w:rsidRPr="002A29ED" w:rsidRDefault="00954046">
            <w:pPr>
              <w:jc w:val="center"/>
              <w:rPr>
                <w:b/>
                <w:sz w:val="18"/>
                <w:szCs w:val="18"/>
                <w:highlight w:val="yellow"/>
              </w:rPr>
            </w:pPr>
            <w:r w:rsidRPr="002A29ED">
              <w:rPr>
                <w:b/>
                <w:sz w:val="18"/>
                <w:szCs w:val="18"/>
              </w:rPr>
              <w:t>MESURE DE RÉGLEMENTATION</w:t>
            </w:r>
          </w:p>
        </w:tc>
      </w:tr>
      <w:tr w:rsidR="00954046" w:rsidRPr="002A29ED" w14:paraId="6627383C" w14:textId="77777777" w:rsidTr="002A29ED">
        <w:trPr>
          <w:trHeight w:val="240"/>
        </w:trPr>
        <w:tc>
          <w:tcPr>
            <w:tcW w:w="3382" w:type="dxa"/>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79EE00CE" w14:textId="4260D266" w:rsidR="00954046" w:rsidRPr="002A29ED" w:rsidRDefault="00954046" w:rsidP="00A7755B">
            <w:pPr>
              <w:jc w:val="center"/>
              <w:rPr>
                <w:sz w:val="18"/>
                <w:szCs w:val="18"/>
              </w:rPr>
            </w:pPr>
            <w:r w:rsidRPr="002A29ED">
              <w:rPr>
                <w:sz w:val="18"/>
                <w:szCs w:val="18"/>
              </w:rPr>
              <w:t>Plan de l’élimination des HCFC (phase II)</w:t>
            </w:r>
          </w:p>
        </w:tc>
        <w:tc>
          <w:tcPr>
            <w:tcW w:w="2520" w:type="dxa"/>
            <w:tcBorders>
              <w:top w:val="single" w:sz="4" w:space="0" w:color="666699"/>
              <w:left w:val="single" w:sz="4" w:space="0" w:color="666699"/>
              <w:bottom w:val="single" w:sz="4" w:space="0" w:color="666699"/>
              <w:right w:val="single" w:sz="4" w:space="0" w:color="666699"/>
            </w:tcBorders>
            <w:shd w:val="clear" w:color="auto" w:fill="auto"/>
            <w:vAlign w:val="center"/>
          </w:tcPr>
          <w:p w14:paraId="3AA1CC62" w14:textId="2ED22C06" w:rsidR="00954046" w:rsidRPr="002A29ED" w:rsidRDefault="003706C7" w:rsidP="00A7755B">
            <w:pPr>
              <w:jc w:val="center"/>
              <w:rPr>
                <w:sz w:val="18"/>
                <w:szCs w:val="18"/>
              </w:rPr>
            </w:pPr>
            <w:r w:rsidRPr="002A29ED">
              <w:rPr>
                <w:color w:val="000000" w:themeColor="text1"/>
                <w:sz w:val="18"/>
                <w:szCs w:val="18"/>
              </w:rPr>
              <w:t>ONUDI (principale) et PNUE</w:t>
            </w:r>
          </w:p>
        </w:tc>
        <w:tc>
          <w:tcPr>
            <w:tcW w:w="1611" w:type="dxa"/>
            <w:tcBorders>
              <w:top w:val="single" w:sz="4" w:space="0" w:color="666699"/>
              <w:left w:val="single" w:sz="4" w:space="0" w:color="666699"/>
              <w:bottom w:val="single" w:sz="4" w:space="0" w:color="666699"/>
              <w:right w:val="single" w:sz="4" w:space="0" w:color="666699"/>
            </w:tcBorders>
            <w:vAlign w:val="center"/>
          </w:tcPr>
          <w:p w14:paraId="6C2A94A7" w14:textId="38316D05" w:rsidR="00954046" w:rsidRPr="002A29ED" w:rsidRDefault="003706C7" w:rsidP="00A7755B">
            <w:pPr>
              <w:jc w:val="center"/>
              <w:rPr>
                <w:sz w:val="18"/>
                <w:szCs w:val="18"/>
              </w:rPr>
            </w:pPr>
            <w:r w:rsidRPr="002A29ED">
              <w:rPr>
                <w:sz w:val="18"/>
                <w:szCs w:val="18"/>
              </w:rPr>
              <w:t>86</w:t>
            </w:r>
            <w:r w:rsidRPr="002A29ED">
              <w:rPr>
                <w:sz w:val="18"/>
                <w:szCs w:val="18"/>
                <w:vertAlign w:val="superscript"/>
              </w:rPr>
              <w:t>e</w:t>
            </w:r>
          </w:p>
        </w:tc>
        <w:tc>
          <w:tcPr>
            <w:tcW w:w="2835" w:type="dxa"/>
            <w:tcBorders>
              <w:top w:val="single" w:sz="4" w:space="0" w:color="666699"/>
              <w:left w:val="single" w:sz="4" w:space="0" w:color="666699"/>
              <w:bottom w:val="single" w:sz="4" w:space="0" w:color="666699"/>
              <w:right w:val="single" w:sz="4" w:space="0" w:color="666699"/>
            </w:tcBorders>
            <w:vAlign w:val="center"/>
          </w:tcPr>
          <w:p w14:paraId="3895CEB1" w14:textId="7C196AFE" w:rsidR="00954046" w:rsidRPr="002A29ED" w:rsidRDefault="00E40347" w:rsidP="00A7755B">
            <w:pPr>
              <w:jc w:val="center"/>
              <w:rPr>
                <w:sz w:val="18"/>
                <w:szCs w:val="18"/>
                <w:highlight w:val="yellow"/>
              </w:rPr>
            </w:pPr>
            <w:r w:rsidRPr="002A29ED">
              <w:rPr>
                <w:sz w:val="18"/>
                <w:szCs w:val="18"/>
              </w:rPr>
              <w:t>Élimination à 100 % d’ici 2030</w:t>
            </w:r>
          </w:p>
        </w:tc>
      </w:tr>
    </w:tbl>
    <w:p w14:paraId="09A55122" w14:textId="77777777" w:rsidR="00954046" w:rsidRPr="002A29ED" w:rsidRDefault="00954046" w:rsidP="00A7755B">
      <w:pPr>
        <w:jc w:val="center"/>
        <w:rPr>
          <w:sz w:val="18"/>
          <w:szCs w:val="18"/>
        </w:rPr>
      </w:pPr>
    </w:p>
    <w:tbl>
      <w:tblPr>
        <w:tblStyle w:val="TableGrid"/>
        <w:tblW w:w="1034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04"/>
        <w:gridCol w:w="2409"/>
        <w:gridCol w:w="2835"/>
      </w:tblGrid>
      <w:tr w:rsidR="00954046" w:rsidRPr="002A29ED" w14:paraId="1712D5B7" w14:textId="77777777" w:rsidTr="00EA65C9">
        <w:trPr>
          <w:trHeight w:val="43"/>
        </w:trPr>
        <w:tc>
          <w:tcPr>
            <w:tcW w:w="5104" w:type="dxa"/>
            <w:tcBorders>
              <w:top w:val="single" w:sz="4" w:space="0" w:color="666699"/>
              <w:left w:val="single" w:sz="4" w:space="0" w:color="666699"/>
              <w:bottom w:val="single" w:sz="4" w:space="0" w:color="666699"/>
              <w:right w:val="single" w:sz="4" w:space="0" w:color="666699"/>
            </w:tcBorders>
            <w:hideMark/>
          </w:tcPr>
          <w:p w14:paraId="26263814" w14:textId="77777777" w:rsidR="00954046" w:rsidRPr="002A29ED" w:rsidRDefault="00954046">
            <w:pPr>
              <w:jc w:val="left"/>
              <w:rPr>
                <w:b/>
                <w:sz w:val="18"/>
                <w:szCs w:val="18"/>
              </w:rPr>
            </w:pPr>
            <w:r w:rsidRPr="002A29ED">
              <w:rPr>
                <w:b/>
                <w:sz w:val="18"/>
                <w:szCs w:val="18"/>
              </w:rPr>
              <w:t>(II) DERNIÈRES DONNÉES EN VERTU DE L’ARTICLE 7 (Annexe C groupe l)</w:t>
            </w:r>
          </w:p>
        </w:tc>
        <w:tc>
          <w:tcPr>
            <w:tcW w:w="2409" w:type="dxa"/>
            <w:tcBorders>
              <w:top w:val="single" w:sz="4" w:space="0" w:color="666699"/>
              <w:left w:val="single" w:sz="4" w:space="0" w:color="666699"/>
              <w:bottom w:val="single" w:sz="4" w:space="0" w:color="666699"/>
              <w:right w:val="single" w:sz="4" w:space="0" w:color="666699"/>
            </w:tcBorders>
            <w:hideMark/>
          </w:tcPr>
          <w:p w14:paraId="23422FFC" w14:textId="61E3556E" w:rsidR="00954046" w:rsidRPr="002A29ED" w:rsidRDefault="00954046">
            <w:pPr>
              <w:jc w:val="center"/>
              <w:rPr>
                <w:sz w:val="18"/>
                <w:szCs w:val="18"/>
              </w:rPr>
            </w:pPr>
            <w:r w:rsidRPr="002A29ED">
              <w:rPr>
                <w:sz w:val="18"/>
                <w:szCs w:val="18"/>
              </w:rPr>
              <w:t>Année : 2021</w:t>
            </w:r>
          </w:p>
        </w:tc>
        <w:tc>
          <w:tcPr>
            <w:tcW w:w="2835" w:type="dxa"/>
            <w:tcBorders>
              <w:top w:val="single" w:sz="4" w:space="0" w:color="666699"/>
              <w:left w:val="single" w:sz="4" w:space="0" w:color="666699"/>
              <w:bottom w:val="single" w:sz="4" w:space="0" w:color="666699"/>
              <w:right w:val="single" w:sz="4" w:space="0" w:color="666699"/>
            </w:tcBorders>
            <w:hideMark/>
          </w:tcPr>
          <w:p w14:paraId="3D378C6C" w14:textId="4063D6BF" w:rsidR="00954046" w:rsidRPr="002A29ED" w:rsidRDefault="00E23DE2">
            <w:pPr>
              <w:jc w:val="right"/>
              <w:rPr>
                <w:sz w:val="18"/>
                <w:szCs w:val="18"/>
              </w:rPr>
            </w:pPr>
            <w:r w:rsidRPr="002A29ED">
              <w:rPr>
                <w:color w:val="000000" w:themeColor="text1"/>
                <w:sz w:val="18"/>
                <w:szCs w:val="18"/>
              </w:rPr>
              <w:t>3,37</w:t>
            </w:r>
            <w:r w:rsidRPr="002A29ED">
              <w:rPr>
                <w:sz w:val="18"/>
                <w:szCs w:val="18"/>
              </w:rPr>
              <w:t> tonnes PAO</w:t>
            </w:r>
          </w:p>
        </w:tc>
      </w:tr>
    </w:tbl>
    <w:p w14:paraId="489D9616" w14:textId="77777777" w:rsidR="00954046" w:rsidRPr="002A29ED" w:rsidRDefault="00954046" w:rsidP="00A7755B">
      <w:pPr>
        <w:jc w:val="center"/>
        <w:rPr>
          <w:sz w:val="18"/>
          <w:szCs w:val="18"/>
        </w:rPr>
      </w:pPr>
    </w:p>
    <w:tbl>
      <w:tblPr>
        <w:tblStyle w:val="TableGrid"/>
        <w:tblW w:w="1034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35"/>
        <w:gridCol w:w="850"/>
        <w:gridCol w:w="851"/>
        <w:gridCol w:w="994"/>
        <w:gridCol w:w="1418"/>
        <w:gridCol w:w="1131"/>
        <w:gridCol w:w="851"/>
        <w:gridCol w:w="850"/>
        <w:gridCol w:w="1062"/>
        <w:gridCol w:w="1206"/>
      </w:tblGrid>
      <w:tr w:rsidR="00954046" w:rsidRPr="002A29ED" w14:paraId="35FF8191" w14:textId="77777777" w:rsidTr="00E6173F">
        <w:trPr>
          <w:trHeight w:val="249"/>
        </w:trPr>
        <w:tc>
          <w:tcPr>
            <w:tcW w:w="8080" w:type="dxa"/>
            <w:gridSpan w:val="8"/>
            <w:tcBorders>
              <w:top w:val="single" w:sz="4" w:space="0" w:color="666699"/>
              <w:left w:val="single" w:sz="4" w:space="0" w:color="666699"/>
              <w:bottom w:val="single" w:sz="4" w:space="0" w:color="666699"/>
              <w:right w:val="single" w:sz="4" w:space="0" w:color="666699"/>
            </w:tcBorders>
            <w:hideMark/>
          </w:tcPr>
          <w:p w14:paraId="6093A434" w14:textId="77777777" w:rsidR="00954046" w:rsidRPr="002A29ED" w:rsidRDefault="00954046">
            <w:pPr>
              <w:jc w:val="left"/>
              <w:rPr>
                <w:b/>
                <w:sz w:val="18"/>
                <w:szCs w:val="18"/>
              </w:rPr>
            </w:pPr>
            <w:r w:rsidRPr="002A29ED">
              <w:rPr>
                <w:b/>
                <w:sz w:val="18"/>
                <w:szCs w:val="18"/>
              </w:rPr>
              <w:t>(III) DERNIÈRES DONNÉES SECTORIELLES DU PROGRAMME DU PAYS (tonnes PAO)</w:t>
            </w:r>
          </w:p>
        </w:tc>
        <w:tc>
          <w:tcPr>
            <w:tcW w:w="2268" w:type="dxa"/>
            <w:gridSpan w:val="2"/>
            <w:tcBorders>
              <w:top w:val="single" w:sz="4" w:space="0" w:color="666699"/>
              <w:left w:val="single" w:sz="4" w:space="0" w:color="666699"/>
              <w:bottom w:val="single" w:sz="4" w:space="0" w:color="666699"/>
              <w:right w:val="single" w:sz="4" w:space="0" w:color="666699"/>
            </w:tcBorders>
            <w:hideMark/>
          </w:tcPr>
          <w:p w14:paraId="1B0F5368" w14:textId="16F74C38" w:rsidR="00954046" w:rsidRPr="002A29ED" w:rsidRDefault="00954046">
            <w:pPr>
              <w:jc w:val="right"/>
              <w:rPr>
                <w:b/>
                <w:sz w:val="18"/>
                <w:szCs w:val="18"/>
              </w:rPr>
            </w:pPr>
            <w:r w:rsidRPr="002A29ED">
              <w:rPr>
                <w:b/>
                <w:sz w:val="18"/>
                <w:szCs w:val="18"/>
              </w:rPr>
              <w:t>Année : 2022</w:t>
            </w:r>
          </w:p>
        </w:tc>
      </w:tr>
      <w:tr w:rsidR="00954046" w:rsidRPr="002A29ED" w14:paraId="1CC2B65E" w14:textId="77777777" w:rsidTr="002A29ED">
        <w:trPr>
          <w:trHeight w:val="249"/>
        </w:trPr>
        <w:tc>
          <w:tcPr>
            <w:tcW w:w="1135" w:type="dxa"/>
            <w:tcBorders>
              <w:top w:val="single" w:sz="4" w:space="0" w:color="666699"/>
              <w:left w:val="single" w:sz="4" w:space="0" w:color="666699"/>
              <w:bottom w:val="single" w:sz="4" w:space="0" w:color="666699"/>
              <w:right w:val="single" w:sz="4" w:space="0" w:color="666699"/>
            </w:tcBorders>
            <w:hideMark/>
          </w:tcPr>
          <w:p w14:paraId="261A67C7" w14:textId="77777777" w:rsidR="00954046" w:rsidRPr="002A29ED" w:rsidRDefault="00954046">
            <w:pPr>
              <w:jc w:val="center"/>
              <w:rPr>
                <w:sz w:val="18"/>
                <w:szCs w:val="18"/>
              </w:rPr>
            </w:pPr>
            <w:r w:rsidRPr="002A29ED">
              <w:rPr>
                <w:sz w:val="18"/>
                <w:szCs w:val="18"/>
              </w:rPr>
              <w:t>Produits chimiques</w:t>
            </w:r>
          </w:p>
        </w:tc>
        <w:tc>
          <w:tcPr>
            <w:tcW w:w="850" w:type="dxa"/>
            <w:tcBorders>
              <w:top w:val="single" w:sz="4" w:space="0" w:color="666699"/>
              <w:left w:val="single" w:sz="4" w:space="0" w:color="666699"/>
              <w:bottom w:val="single" w:sz="4" w:space="0" w:color="666699"/>
              <w:right w:val="single" w:sz="4" w:space="0" w:color="666699"/>
            </w:tcBorders>
            <w:hideMark/>
          </w:tcPr>
          <w:p w14:paraId="5E0BF770" w14:textId="77777777" w:rsidR="00954046" w:rsidRPr="002A29ED" w:rsidRDefault="00954046">
            <w:pPr>
              <w:jc w:val="center"/>
              <w:rPr>
                <w:sz w:val="18"/>
                <w:szCs w:val="18"/>
              </w:rPr>
            </w:pPr>
            <w:r w:rsidRPr="002A29ED">
              <w:rPr>
                <w:sz w:val="18"/>
                <w:szCs w:val="18"/>
              </w:rPr>
              <w:t>Aérosol</w:t>
            </w:r>
          </w:p>
        </w:tc>
        <w:tc>
          <w:tcPr>
            <w:tcW w:w="851" w:type="dxa"/>
            <w:tcBorders>
              <w:top w:val="single" w:sz="4" w:space="0" w:color="666699"/>
              <w:left w:val="single" w:sz="4" w:space="0" w:color="666699"/>
              <w:bottom w:val="single" w:sz="4" w:space="0" w:color="666699"/>
              <w:right w:val="single" w:sz="4" w:space="0" w:color="666699"/>
            </w:tcBorders>
            <w:hideMark/>
          </w:tcPr>
          <w:p w14:paraId="0C205BBB" w14:textId="77777777" w:rsidR="00954046" w:rsidRPr="002A29ED" w:rsidRDefault="00954046">
            <w:pPr>
              <w:jc w:val="center"/>
              <w:rPr>
                <w:sz w:val="18"/>
                <w:szCs w:val="18"/>
              </w:rPr>
            </w:pPr>
            <w:r w:rsidRPr="002A29ED">
              <w:rPr>
                <w:sz w:val="18"/>
                <w:szCs w:val="18"/>
              </w:rPr>
              <w:t>Mousse</w:t>
            </w:r>
          </w:p>
        </w:tc>
        <w:tc>
          <w:tcPr>
            <w:tcW w:w="994" w:type="dxa"/>
            <w:tcBorders>
              <w:top w:val="single" w:sz="4" w:space="0" w:color="666699"/>
              <w:left w:val="single" w:sz="4" w:space="0" w:color="666699"/>
              <w:bottom w:val="single" w:sz="4" w:space="0" w:color="666699"/>
              <w:right w:val="single" w:sz="4" w:space="0" w:color="666699"/>
            </w:tcBorders>
            <w:hideMark/>
          </w:tcPr>
          <w:p w14:paraId="506BD8D1" w14:textId="609220AC" w:rsidR="00954046" w:rsidRPr="002A29ED" w:rsidRDefault="00954046">
            <w:pPr>
              <w:jc w:val="center"/>
              <w:rPr>
                <w:sz w:val="18"/>
                <w:szCs w:val="18"/>
              </w:rPr>
            </w:pPr>
            <w:r w:rsidRPr="002A29ED">
              <w:rPr>
                <w:sz w:val="18"/>
                <w:szCs w:val="18"/>
              </w:rPr>
              <w:t>Lutte contre les incendies</w:t>
            </w:r>
          </w:p>
        </w:tc>
        <w:tc>
          <w:tcPr>
            <w:tcW w:w="2549" w:type="dxa"/>
            <w:gridSpan w:val="2"/>
            <w:tcBorders>
              <w:top w:val="single" w:sz="4" w:space="0" w:color="666699"/>
              <w:left w:val="single" w:sz="4" w:space="0" w:color="666699"/>
              <w:bottom w:val="single" w:sz="4" w:space="0" w:color="666699"/>
              <w:right w:val="single" w:sz="4" w:space="0" w:color="666699"/>
            </w:tcBorders>
            <w:hideMark/>
          </w:tcPr>
          <w:p w14:paraId="5469B97E" w14:textId="77777777" w:rsidR="00954046" w:rsidRPr="002A29ED" w:rsidRDefault="00954046">
            <w:pPr>
              <w:jc w:val="center"/>
              <w:rPr>
                <w:sz w:val="18"/>
                <w:szCs w:val="18"/>
              </w:rPr>
            </w:pPr>
            <w:r w:rsidRPr="002A29ED">
              <w:rPr>
                <w:sz w:val="18"/>
                <w:szCs w:val="18"/>
              </w:rPr>
              <w:t>Réfrigération</w:t>
            </w:r>
          </w:p>
        </w:tc>
        <w:tc>
          <w:tcPr>
            <w:tcW w:w="851" w:type="dxa"/>
            <w:tcBorders>
              <w:top w:val="single" w:sz="4" w:space="0" w:color="666699"/>
              <w:left w:val="single" w:sz="4" w:space="0" w:color="666699"/>
              <w:bottom w:val="single" w:sz="4" w:space="0" w:color="666699"/>
              <w:right w:val="single" w:sz="4" w:space="0" w:color="666699"/>
            </w:tcBorders>
            <w:hideMark/>
          </w:tcPr>
          <w:p w14:paraId="76FE025E" w14:textId="77777777" w:rsidR="00954046" w:rsidRPr="002A29ED" w:rsidRDefault="00954046">
            <w:pPr>
              <w:jc w:val="center"/>
              <w:rPr>
                <w:sz w:val="18"/>
                <w:szCs w:val="18"/>
              </w:rPr>
            </w:pPr>
            <w:r w:rsidRPr="002A29ED">
              <w:rPr>
                <w:sz w:val="18"/>
                <w:szCs w:val="18"/>
              </w:rPr>
              <w:t>Solvants</w:t>
            </w:r>
          </w:p>
        </w:tc>
        <w:tc>
          <w:tcPr>
            <w:tcW w:w="850" w:type="dxa"/>
            <w:tcBorders>
              <w:top w:val="single" w:sz="4" w:space="0" w:color="666699"/>
              <w:left w:val="single" w:sz="4" w:space="0" w:color="666699"/>
              <w:bottom w:val="single" w:sz="4" w:space="0" w:color="666699"/>
              <w:right w:val="single" w:sz="4" w:space="0" w:color="666699"/>
            </w:tcBorders>
            <w:hideMark/>
          </w:tcPr>
          <w:p w14:paraId="09ADCA0F" w14:textId="77777777" w:rsidR="00954046" w:rsidRPr="002A29ED" w:rsidRDefault="00954046">
            <w:pPr>
              <w:jc w:val="center"/>
              <w:rPr>
                <w:sz w:val="18"/>
                <w:szCs w:val="18"/>
              </w:rPr>
            </w:pPr>
            <w:r w:rsidRPr="002A29ED">
              <w:rPr>
                <w:sz w:val="18"/>
                <w:szCs w:val="18"/>
              </w:rPr>
              <w:t>Agent de transformation</w:t>
            </w:r>
          </w:p>
        </w:tc>
        <w:tc>
          <w:tcPr>
            <w:tcW w:w="1062" w:type="dxa"/>
            <w:tcBorders>
              <w:top w:val="single" w:sz="4" w:space="0" w:color="666699"/>
              <w:left w:val="single" w:sz="4" w:space="0" w:color="666699"/>
              <w:bottom w:val="single" w:sz="4" w:space="0" w:color="666699"/>
              <w:right w:val="single" w:sz="4" w:space="0" w:color="666699"/>
            </w:tcBorders>
            <w:hideMark/>
          </w:tcPr>
          <w:p w14:paraId="6B2D694E" w14:textId="77777777" w:rsidR="00954046" w:rsidRPr="002A29ED" w:rsidRDefault="00954046">
            <w:pPr>
              <w:jc w:val="center"/>
              <w:rPr>
                <w:sz w:val="18"/>
                <w:szCs w:val="18"/>
              </w:rPr>
            </w:pPr>
            <w:r w:rsidRPr="002A29ED">
              <w:rPr>
                <w:sz w:val="18"/>
                <w:szCs w:val="18"/>
              </w:rPr>
              <w:t>Utilisation en laboratoire</w:t>
            </w:r>
          </w:p>
        </w:tc>
        <w:tc>
          <w:tcPr>
            <w:tcW w:w="1206" w:type="dxa"/>
            <w:tcBorders>
              <w:top w:val="single" w:sz="4" w:space="0" w:color="666699"/>
              <w:left w:val="single" w:sz="4" w:space="0" w:color="666699"/>
              <w:bottom w:val="single" w:sz="4" w:space="0" w:color="666699"/>
              <w:right w:val="single" w:sz="4" w:space="0" w:color="666699"/>
            </w:tcBorders>
            <w:hideMark/>
          </w:tcPr>
          <w:p w14:paraId="482DB698" w14:textId="77777777" w:rsidR="00954046" w:rsidRPr="002A29ED" w:rsidRDefault="00954046">
            <w:pPr>
              <w:jc w:val="center"/>
              <w:rPr>
                <w:sz w:val="18"/>
                <w:szCs w:val="18"/>
              </w:rPr>
            </w:pPr>
            <w:r w:rsidRPr="002A29ED">
              <w:rPr>
                <w:sz w:val="18"/>
                <w:szCs w:val="18"/>
              </w:rPr>
              <w:t>Consommation totale pour le secteur</w:t>
            </w:r>
          </w:p>
        </w:tc>
      </w:tr>
      <w:tr w:rsidR="00954046" w:rsidRPr="002A29ED" w14:paraId="4D17F2A2" w14:textId="77777777" w:rsidTr="00E6173F">
        <w:trPr>
          <w:trHeight w:val="249"/>
        </w:trPr>
        <w:tc>
          <w:tcPr>
            <w:tcW w:w="3830"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2A29ED" w:rsidRDefault="00954046">
            <w:pPr>
              <w:jc w:val="center"/>
              <w:rPr>
                <w:sz w:val="18"/>
                <w:szCs w:val="18"/>
              </w:rPr>
            </w:pPr>
            <w:r w:rsidRPr="002A29ED">
              <w:rPr>
                <w:sz w:val="18"/>
                <w:szCs w:val="18"/>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77777777" w:rsidR="00954046" w:rsidRPr="002A29ED" w:rsidRDefault="00954046">
            <w:pPr>
              <w:jc w:val="center"/>
              <w:rPr>
                <w:sz w:val="18"/>
                <w:szCs w:val="18"/>
              </w:rPr>
            </w:pPr>
            <w:r w:rsidRPr="002A29ED">
              <w:rPr>
                <w:sz w:val="18"/>
                <w:szCs w:val="18"/>
              </w:rPr>
              <w:t>Fabrication</w:t>
            </w:r>
          </w:p>
        </w:tc>
        <w:tc>
          <w:tcPr>
            <w:tcW w:w="1131" w:type="dxa"/>
            <w:tcBorders>
              <w:top w:val="single" w:sz="4" w:space="0" w:color="666699"/>
              <w:left w:val="single" w:sz="4" w:space="0" w:color="666699"/>
              <w:bottom w:val="single" w:sz="4" w:space="0" w:color="666699"/>
              <w:right w:val="single" w:sz="4" w:space="0" w:color="666699"/>
            </w:tcBorders>
            <w:hideMark/>
          </w:tcPr>
          <w:p w14:paraId="3A075773" w14:textId="77777777" w:rsidR="00954046" w:rsidRPr="002A29ED" w:rsidRDefault="00954046">
            <w:pPr>
              <w:jc w:val="center"/>
              <w:rPr>
                <w:sz w:val="18"/>
                <w:szCs w:val="18"/>
              </w:rPr>
            </w:pPr>
            <w:r w:rsidRPr="002A29ED">
              <w:rPr>
                <w:sz w:val="18"/>
                <w:szCs w:val="18"/>
              </w:rPr>
              <w:t>Entretien</w:t>
            </w:r>
          </w:p>
        </w:tc>
        <w:tc>
          <w:tcPr>
            <w:tcW w:w="3969"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2A29ED" w:rsidRDefault="00954046">
            <w:pPr>
              <w:jc w:val="center"/>
              <w:rPr>
                <w:sz w:val="18"/>
                <w:szCs w:val="18"/>
                <w:lang w:val="en-US"/>
              </w:rPr>
            </w:pPr>
          </w:p>
        </w:tc>
      </w:tr>
      <w:tr w:rsidR="00954046" w:rsidRPr="002A29ED" w14:paraId="6D716EE9" w14:textId="77777777" w:rsidTr="002A29ED">
        <w:trPr>
          <w:trHeight w:val="249"/>
        </w:trPr>
        <w:tc>
          <w:tcPr>
            <w:tcW w:w="1135"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2A29ED" w:rsidRDefault="00954046" w:rsidP="00A7755B">
            <w:pPr>
              <w:jc w:val="left"/>
              <w:rPr>
                <w:sz w:val="18"/>
                <w:szCs w:val="18"/>
              </w:rPr>
            </w:pPr>
            <w:r w:rsidRPr="002A29ED">
              <w:rPr>
                <w:sz w:val="18"/>
                <w:szCs w:val="18"/>
              </w:rPr>
              <w:t>HCFC-22</w:t>
            </w:r>
          </w:p>
        </w:tc>
        <w:tc>
          <w:tcPr>
            <w:tcW w:w="850" w:type="dxa"/>
            <w:tcBorders>
              <w:top w:val="single" w:sz="4" w:space="0" w:color="666699"/>
              <w:left w:val="single" w:sz="4" w:space="0" w:color="666699"/>
              <w:bottom w:val="single" w:sz="4" w:space="0" w:color="666699"/>
              <w:right w:val="single" w:sz="4" w:space="0" w:color="666699"/>
            </w:tcBorders>
          </w:tcPr>
          <w:p w14:paraId="40E5F6ED" w14:textId="77777777" w:rsidR="00954046" w:rsidRPr="002A29ED" w:rsidRDefault="00954046" w:rsidP="00A7755B">
            <w:pPr>
              <w:jc w:val="right"/>
              <w:rPr>
                <w:sz w:val="18"/>
                <w:szCs w:val="18"/>
                <w:lang w:val="en-US"/>
              </w:rPr>
            </w:pPr>
          </w:p>
        </w:tc>
        <w:tc>
          <w:tcPr>
            <w:tcW w:w="851" w:type="dxa"/>
            <w:tcBorders>
              <w:top w:val="single" w:sz="4" w:space="0" w:color="666699"/>
              <w:left w:val="single" w:sz="4" w:space="0" w:color="666699"/>
              <w:bottom w:val="single" w:sz="4" w:space="0" w:color="666699"/>
              <w:right w:val="single" w:sz="4" w:space="0" w:color="666699"/>
            </w:tcBorders>
          </w:tcPr>
          <w:p w14:paraId="513EB737" w14:textId="77777777" w:rsidR="00954046" w:rsidRPr="002A29ED" w:rsidRDefault="00954046" w:rsidP="00A7755B">
            <w:pPr>
              <w:jc w:val="right"/>
              <w:rPr>
                <w:sz w:val="18"/>
                <w:szCs w:val="18"/>
                <w:lang w:val="en-US"/>
              </w:rPr>
            </w:pPr>
          </w:p>
        </w:tc>
        <w:tc>
          <w:tcPr>
            <w:tcW w:w="994" w:type="dxa"/>
            <w:tcBorders>
              <w:top w:val="single" w:sz="4" w:space="0" w:color="666699"/>
              <w:left w:val="single" w:sz="4" w:space="0" w:color="666699"/>
              <w:bottom w:val="single" w:sz="4" w:space="0" w:color="666699"/>
              <w:right w:val="single" w:sz="4" w:space="0" w:color="666699"/>
            </w:tcBorders>
          </w:tcPr>
          <w:p w14:paraId="6E07A001" w14:textId="77777777" w:rsidR="00954046" w:rsidRPr="002A29ED" w:rsidRDefault="00954046" w:rsidP="00A7755B">
            <w:pPr>
              <w:jc w:val="right"/>
              <w:rPr>
                <w:sz w:val="18"/>
                <w:szCs w:val="18"/>
                <w:lang w:val="en-US"/>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7777777" w:rsidR="00954046" w:rsidRPr="002A29ED" w:rsidRDefault="00954046" w:rsidP="00A7755B">
            <w:pPr>
              <w:jc w:val="right"/>
              <w:rPr>
                <w:sz w:val="18"/>
                <w:szCs w:val="18"/>
                <w:lang w:val="en-US"/>
              </w:rPr>
            </w:pPr>
          </w:p>
        </w:tc>
        <w:tc>
          <w:tcPr>
            <w:tcW w:w="1131" w:type="dxa"/>
            <w:tcBorders>
              <w:top w:val="single" w:sz="4" w:space="0" w:color="666699"/>
              <w:left w:val="single" w:sz="4" w:space="0" w:color="666699"/>
              <w:bottom w:val="single" w:sz="4" w:space="0" w:color="666699"/>
              <w:right w:val="single" w:sz="4" w:space="0" w:color="666699"/>
            </w:tcBorders>
          </w:tcPr>
          <w:p w14:paraId="4642AAAA" w14:textId="04A5C9F8" w:rsidR="00954046" w:rsidRPr="002A29ED" w:rsidRDefault="00BC1F1E" w:rsidP="00A7755B">
            <w:pPr>
              <w:jc w:val="right"/>
              <w:rPr>
                <w:sz w:val="18"/>
                <w:szCs w:val="18"/>
              </w:rPr>
            </w:pPr>
            <w:r w:rsidRPr="002A29ED">
              <w:rPr>
                <w:sz w:val="18"/>
                <w:szCs w:val="18"/>
              </w:rPr>
              <w:t>7,01</w:t>
            </w:r>
          </w:p>
        </w:tc>
        <w:tc>
          <w:tcPr>
            <w:tcW w:w="851" w:type="dxa"/>
            <w:tcBorders>
              <w:top w:val="single" w:sz="4" w:space="0" w:color="666699"/>
              <w:left w:val="single" w:sz="4" w:space="0" w:color="666699"/>
              <w:bottom w:val="single" w:sz="4" w:space="0" w:color="666699"/>
              <w:right w:val="single" w:sz="4" w:space="0" w:color="666699"/>
            </w:tcBorders>
          </w:tcPr>
          <w:p w14:paraId="069A0D22" w14:textId="77777777" w:rsidR="00954046" w:rsidRPr="002A29ED" w:rsidRDefault="00954046" w:rsidP="00A7755B">
            <w:pPr>
              <w:jc w:val="right"/>
              <w:rPr>
                <w:sz w:val="18"/>
                <w:szCs w:val="18"/>
                <w:lang w:val="en-US"/>
              </w:rPr>
            </w:pPr>
          </w:p>
        </w:tc>
        <w:tc>
          <w:tcPr>
            <w:tcW w:w="850" w:type="dxa"/>
            <w:tcBorders>
              <w:top w:val="single" w:sz="4" w:space="0" w:color="666699"/>
              <w:left w:val="single" w:sz="4" w:space="0" w:color="666699"/>
              <w:bottom w:val="single" w:sz="4" w:space="0" w:color="666699"/>
              <w:right w:val="single" w:sz="4" w:space="0" w:color="666699"/>
            </w:tcBorders>
          </w:tcPr>
          <w:p w14:paraId="5EF68EDE" w14:textId="77777777" w:rsidR="00954046" w:rsidRPr="002A29ED" w:rsidRDefault="00954046" w:rsidP="00A7755B">
            <w:pPr>
              <w:jc w:val="right"/>
              <w:rPr>
                <w:sz w:val="18"/>
                <w:szCs w:val="18"/>
                <w:lang w:val="en-US"/>
              </w:rPr>
            </w:pPr>
          </w:p>
        </w:tc>
        <w:tc>
          <w:tcPr>
            <w:tcW w:w="1062" w:type="dxa"/>
            <w:tcBorders>
              <w:top w:val="single" w:sz="4" w:space="0" w:color="666699"/>
              <w:left w:val="single" w:sz="4" w:space="0" w:color="666699"/>
              <w:bottom w:val="single" w:sz="4" w:space="0" w:color="666699"/>
              <w:right w:val="single" w:sz="4" w:space="0" w:color="666699"/>
            </w:tcBorders>
          </w:tcPr>
          <w:p w14:paraId="33D3B95C" w14:textId="77777777" w:rsidR="00954046" w:rsidRPr="002A29ED" w:rsidRDefault="00954046" w:rsidP="00A7755B">
            <w:pPr>
              <w:jc w:val="right"/>
              <w:rPr>
                <w:sz w:val="18"/>
                <w:szCs w:val="18"/>
                <w:lang w:val="en-US"/>
              </w:rPr>
            </w:pPr>
          </w:p>
        </w:tc>
        <w:tc>
          <w:tcPr>
            <w:tcW w:w="1206" w:type="dxa"/>
            <w:tcBorders>
              <w:top w:val="single" w:sz="4" w:space="0" w:color="666699"/>
              <w:left w:val="single" w:sz="4" w:space="0" w:color="666699"/>
              <w:bottom w:val="single" w:sz="4" w:space="0" w:color="666699"/>
              <w:right w:val="single" w:sz="4" w:space="0" w:color="666699"/>
            </w:tcBorders>
          </w:tcPr>
          <w:p w14:paraId="5C7AC8AD" w14:textId="473D6DB0" w:rsidR="00954046" w:rsidRPr="002A29ED" w:rsidRDefault="00BC1F1E" w:rsidP="00A7755B">
            <w:pPr>
              <w:jc w:val="right"/>
              <w:rPr>
                <w:sz w:val="18"/>
                <w:szCs w:val="18"/>
              </w:rPr>
            </w:pPr>
            <w:r w:rsidRPr="002A29ED">
              <w:rPr>
                <w:sz w:val="18"/>
                <w:szCs w:val="18"/>
              </w:rPr>
              <w:t>7,01</w:t>
            </w:r>
          </w:p>
        </w:tc>
      </w:tr>
    </w:tbl>
    <w:p w14:paraId="48EF4C6A" w14:textId="77777777" w:rsidR="00954046" w:rsidRPr="002A29ED" w:rsidRDefault="00954046" w:rsidP="00A7755B">
      <w:pPr>
        <w:jc w:val="center"/>
        <w:rPr>
          <w:sz w:val="18"/>
          <w:szCs w:val="18"/>
        </w:rPr>
      </w:pPr>
    </w:p>
    <w:tbl>
      <w:tblPr>
        <w:tblStyle w:val="TableGrid"/>
        <w:tblW w:w="10348"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6"/>
        <w:gridCol w:w="1559"/>
        <w:gridCol w:w="4252"/>
        <w:gridCol w:w="1701"/>
      </w:tblGrid>
      <w:tr w:rsidR="00954046" w:rsidRPr="002A29ED" w14:paraId="59071BCF" w14:textId="77777777" w:rsidTr="00E6173F">
        <w:trPr>
          <w:trHeight w:val="276"/>
        </w:trPr>
        <w:tc>
          <w:tcPr>
            <w:tcW w:w="10348" w:type="dxa"/>
            <w:gridSpan w:val="4"/>
            <w:tcBorders>
              <w:top w:val="single" w:sz="4" w:space="0" w:color="666699"/>
              <w:left w:val="single" w:sz="4" w:space="0" w:color="666699"/>
              <w:bottom w:val="single" w:sz="4" w:space="0" w:color="666699"/>
              <w:right w:val="single" w:sz="4" w:space="0" w:color="666699"/>
            </w:tcBorders>
            <w:hideMark/>
          </w:tcPr>
          <w:p w14:paraId="1F53483D" w14:textId="77777777" w:rsidR="00954046" w:rsidRPr="002A29ED" w:rsidRDefault="00954046">
            <w:pPr>
              <w:jc w:val="left"/>
              <w:rPr>
                <w:b/>
                <w:sz w:val="18"/>
                <w:szCs w:val="18"/>
              </w:rPr>
            </w:pPr>
            <w:r w:rsidRPr="002A29ED">
              <w:rPr>
                <w:b/>
                <w:sz w:val="18"/>
                <w:szCs w:val="18"/>
              </w:rPr>
              <w:t>(IV) DONNÉES SUR LA CONSOMMATION (tonnes PAO)</w:t>
            </w:r>
          </w:p>
        </w:tc>
      </w:tr>
      <w:tr w:rsidR="00954046" w:rsidRPr="002A29ED" w14:paraId="684663F1" w14:textId="77777777" w:rsidTr="00C51427">
        <w:trPr>
          <w:trHeight w:val="276"/>
        </w:trPr>
        <w:tc>
          <w:tcPr>
            <w:tcW w:w="2836" w:type="dxa"/>
            <w:tcBorders>
              <w:top w:val="single" w:sz="4" w:space="0" w:color="666699"/>
              <w:left w:val="single" w:sz="4" w:space="0" w:color="666699"/>
              <w:bottom w:val="single" w:sz="4" w:space="0" w:color="666699"/>
              <w:right w:val="single" w:sz="4" w:space="0" w:color="666699"/>
            </w:tcBorders>
            <w:hideMark/>
          </w:tcPr>
          <w:p w14:paraId="00C2B144" w14:textId="77777777" w:rsidR="00954046" w:rsidRPr="002A29ED" w:rsidRDefault="00954046" w:rsidP="00B15983">
            <w:pPr>
              <w:jc w:val="center"/>
              <w:rPr>
                <w:sz w:val="18"/>
                <w:szCs w:val="18"/>
              </w:rPr>
            </w:pPr>
            <w:r w:rsidRPr="002A29ED">
              <w:rPr>
                <w:sz w:val="18"/>
                <w:szCs w:val="18"/>
              </w:rPr>
              <w:t>Valeur de référence 2009-2010 :</w:t>
            </w:r>
          </w:p>
        </w:tc>
        <w:tc>
          <w:tcPr>
            <w:tcW w:w="1559" w:type="dxa"/>
            <w:tcBorders>
              <w:top w:val="single" w:sz="4" w:space="0" w:color="666699"/>
              <w:left w:val="single" w:sz="4" w:space="0" w:color="666699"/>
              <w:bottom w:val="single" w:sz="4" w:space="0" w:color="666699"/>
              <w:right w:val="single" w:sz="4" w:space="0" w:color="666699"/>
            </w:tcBorders>
            <w:hideMark/>
          </w:tcPr>
          <w:p w14:paraId="481721BE" w14:textId="0C86D059" w:rsidR="00954046" w:rsidRPr="002A29ED" w:rsidRDefault="003B0F67">
            <w:pPr>
              <w:jc w:val="right"/>
              <w:rPr>
                <w:sz w:val="18"/>
                <w:szCs w:val="18"/>
              </w:rPr>
            </w:pPr>
            <w:r w:rsidRPr="002A29ED">
              <w:rPr>
                <w:color w:val="000000" w:themeColor="text1"/>
                <w:sz w:val="18"/>
                <w:szCs w:val="18"/>
              </w:rPr>
              <w:t>19,90</w:t>
            </w:r>
          </w:p>
        </w:tc>
        <w:tc>
          <w:tcPr>
            <w:tcW w:w="4252" w:type="dxa"/>
            <w:tcBorders>
              <w:top w:val="single" w:sz="4" w:space="0" w:color="666699"/>
              <w:left w:val="single" w:sz="4" w:space="0" w:color="666699"/>
              <w:bottom w:val="single" w:sz="4" w:space="0" w:color="666699"/>
              <w:right w:val="single" w:sz="4" w:space="0" w:color="666699"/>
            </w:tcBorders>
            <w:hideMark/>
          </w:tcPr>
          <w:p w14:paraId="3A765E07" w14:textId="77777777" w:rsidR="00954046" w:rsidRPr="002A29ED" w:rsidRDefault="00954046">
            <w:pPr>
              <w:jc w:val="center"/>
              <w:rPr>
                <w:sz w:val="18"/>
                <w:szCs w:val="18"/>
              </w:rPr>
            </w:pPr>
            <w:r w:rsidRPr="002A29ED">
              <w:rPr>
                <w:sz w:val="18"/>
                <w:szCs w:val="18"/>
              </w:rPr>
              <w:t>Point de départ des réductions globales durables :</w:t>
            </w:r>
          </w:p>
        </w:tc>
        <w:tc>
          <w:tcPr>
            <w:tcW w:w="1701" w:type="dxa"/>
            <w:tcBorders>
              <w:top w:val="single" w:sz="4" w:space="0" w:color="666699"/>
              <w:left w:val="single" w:sz="4" w:space="0" w:color="666699"/>
              <w:bottom w:val="single" w:sz="4" w:space="0" w:color="666699"/>
              <w:right w:val="single" w:sz="4" w:space="0" w:color="666699"/>
            </w:tcBorders>
            <w:hideMark/>
          </w:tcPr>
          <w:p w14:paraId="6A01F5FA" w14:textId="130ADA6E" w:rsidR="00954046" w:rsidRPr="002A29ED" w:rsidRDefault="003B0F67">
            <w:pPr>
              <w:jc w:val="right"/>
              <w:rPr>
                <w:sz w:val="18"/>
                <w:szCs w:val="18"/>
              </w:rPr>
            </w:pPr>
            <w:r w:rsidRPr="002A29ED">
              <w:rPr>
                <w:color w:val="000000" w:themeColor="text1"/>
                <w:sz w:val="18"/>
                <w:szCs w:val="18"/>
              </w:rPr>
              <w:t>20,70</w:t>
            </w:r>
          </w:p>
        </w:tc>
      </w:tr>
      <w:tr w:rsidR="00954046" w:rsidRPr="002A29ED" w14:paraId="74885CE2" w14:textId="77777777" w:rsidTr="00E6173F">
        <w:trPr>
          <w:trHeight w:val="276"/>
        </w:trPr>
        <w:tc>
          <w:tcPr>
            <w:tcW w:w="10348" w:type="dxa"/>
            <w:gridSpan w:val="4"/>
            <w:tcBorders>
              <w:top w:val="single" w:sz="4" w:space="0" w:color="666699"/>
              <w:left w:val="single" w:sz="4" w:space="0" w:color="666699"/>
              <w:bottom w:val="single" w:sz="4" w:space="0" w:color="666699"/>
              <w:right w:val="single" w:sz="4" w:space="0" w:color="666699"/>
            </w:tcBorders>
            <w:hideMark/>
          </w:tcPr>
          <w:p w14:paraId="6F74F282" w14:textId="77777777" w:rsidR="00954046" w:rsidRPr="002A29ED" w:rsidRDefault="00954046" w:rsidP="00B15983">
            <w:pPr>
              <w:ind w:left="316"/>
              <w:rPr>
                <w:b/>
                <w:sz w:val="18"/>
                <w:szCs w:val="18"/>
              </w:rPr>
            </w:pPr>
            <w:r w:rsidRPr="002A29ED">
              <w:rPr>
                <w:b/>
                <w:sz w:val="18"/>
                <w:szCs w:val="18"/>
              </w:rPr>
              <w:t>CONSOMMATION ADMISSIBLE AU FINANCEMENT</w:t>
            </w:r>
          </w:p>
        </w:tc>
      </w:tr>
      <w:tr w:rsidR="00954046" w:rsidRPr="002A29ED" w14:paraId="15460015" w14:textId="77777777" w:rsidTr="00C51427">
        <w:trPr>
          <w:trHeight w:val="276"/>
        </w:trPr>
        <w:tc>
          <w:tcPr>
            <w:tcW w:w="2836" w:type="dxa"/>
            <w:tcBorders>
              <w:top w:val="single" w:sz="4" w:space="0" w:color="666699"/>
              <w:left w:val="single" w:sz="4" w:space="0" w:color="666699"/>
              <w:bottom w:val="single" w:sz="4" w:space="0" w:color="666699"/>
              <w:right w:val="single" w:sz="4" w:space="0" w:color="666699"/>
            </w:tcBorders>
            <w:hideMark/>
          </w:tcPr>
          <w:p w14:paraId="2E604D74" w14:textId="77777777" w:rsidR="00954046" w:rsidRPr="002A29ED" w:rsidRDefault="00954046" w:rsidP="00B15983">
            <w:pPr>
              <w:jc w:val="center"/>
              <w:rPr>
                <w:sz w:val="18"/>
                <w:szCs w:val="18"/>
              </w:rPr>
            </w:pPr>
            <w:r w:rsidRPr="002A29ED">
              <w:rPr>
                <w:sz w:val="18"/>
                <w:szCs w:val="18"/>
              </w:rPr>
              <w:t>Déjà approuvée :</w:t>
            </w:r>
          </w:p>
        </w:tc>
        <w:tc>
          <w:tcPr>
            <w:tcW w:w="1559" w:type="dxa"/>
            <w:tcBorders>
              <w:top w:val="single" w:sz="4" w:space="0" w:color="666699"/>
              <w:left w:val="single" w:sz="4" w:space="0" w:color="666699"/>
              <w:bottom w:val="single" w:sz="4" w:space="0" w:color="666699"/>
              <w:right w:val="single" w:sz="4" w:space="0" w:color="666699"/>
            </w:tcBorders>
            <w:hideMark/>
          </w:tcPr>
          <w:p w14:paraId="3F881EA7" w14:textId="1B20B5C5" w:rsidR="00954046" w:rsidRPr="002A29ED" w:rsidRDefault="002C1DFD">
            <w:pPr>
              <w:jc w:val="right"/>
              <w:rPr>
                <w:sz w:val="18"/>
                <w:szCs w:val="18"/>
              </w:rPr>
            </w:pPr>
            <w:r w:rsidRPr="002A29ED">
              <w:rPr>
                <w:color w:val="000000" w:themeColor="text1"/>
                <w:sz w:val="18"/>
                <w:szCs w:val="18"/>
              </w:rPr>
              <w:t>20,70</w:t>
            </w:r>
          </w:p>
        </w:tc>
        <w:tc>
          <w:tcPr>
            <w:tcW w:w="4252" w:type="dxa"/>
            <w:tcBorders>
              <w:top w:val="single" w:sz="4" w:space="0" w:color="666699"/>
              <w:left w:val="single" w:sz="4" w:space="0" w:color="666699"/>
              <w:bottom w:val="single" w:sz="4" w:space="0" w:color="666699"/>
              <w:right w:val="single" w:sz="4" w:space="0" w:color="666699"/>
            </w:tcBorders>
            <w:hideMark/>
          </w:tcPr>
          <w:p w14:paraId="640CB965" w14:textId="77777777" w:rsidR="00954046" w:rsidRPr="002A29ED" w:rsidRDefault="00954046">
            <w:pPr>
              <w:jc w:val="center"/>
              <w:rPr>
                <w:i/>
                <w:sz w:val="18"/>
                <w:szCs w:val="18"/>
              </w:rPr>
            </w:pPr>
            <w:r w:rsidRPr="002A29ED">
              <w:rPr>
                <w:sz w:val="18"/>
                <w:szCs w:val="18"/>
              </w:rPr>
              <w:t>Restante :</w:t>
            </w:r>
          </w:p>
        </w:tc>
        <w:tc>
          <w:tcPr>
            <w:tcW w:w="1701" w:type="dxa"/>
            <w:tcBorders>
              <w:top w:val="single" w:sz="4" w:space="0" w:color="666699"/>
              <w:left w:val="single" w:sz="4" w:space="0" w:color="666699"/>
              <w:bottom w:val="single" w:sz="4" w:space="0" w:color="666699"/>
              <w:right w:val="single" w:sz="4" w:space="0" w:color="666699"/>
            </w:tcBorders>
            <w:hideMark/>
          </w:tcPr>
          <w:p w14:paraId="57313188" w14:textId="28847F6B" w:rsidR="00954046" w:rsidRPr="002A29ED" w:rsidRDefault="00954046">
            <w:pPr>
              <w:jc w:val="right"/>
              <w:rPr>
                <w:sz w:val="18"/>
                <w:szCs w:val="18"/>
              </w:rPr>
            </w:pPr>
            <w:r w:rsidRPr="002A29ED">
              <w:rPr>
                <w:color w:val="000000" w:themeColor="text1"/>
                <w:sz w:val="18"/>
                <w:szCs w:val="18"/>
              </w:rPr>
              <w:t>0,0</w:t>
            </w:r>
          </w:p>
        </w:tc>
      </w:tr>
    </w:tbl>
    <w:p w14:paraId="397DD8A8" w14:textId="77777777" w:rsidR="00954046" w:rsidRPr="002A29ED" w:rsidRDefault="00954046" w:rsidP="00A7755B">
      <w:pPr>
        <w:jc w:val="center"/>
        <w:rPr>
          <w:sz w:val="18"/>
          <w:szCs w:val="18"/>
        </w:rPr>
      </w:pPr>
    </w:p>
    <w:tbl>
      <w:tblPr>
        <w:tblStyle w:val="TableGrid"/>
        <w:tblW w:w="5534" w:type="pct"/>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74"/>
        <w:gridCol w:w="2939"/>
        <w:gridCol w:w="1534"/>
        <w:gridCol w:w="1534"/>
        <w:gridCol w:w="1534"/>
        <w:gridCol w:w="1534"/>
      </w:tblGrid>
      <w:tr w:rsidR="00954046" w:rsidRPr="002A29ED" w14:paraId="760DAAF4" w14:textId="77777777" w:rsidTr="00E6173F">
        <w:trPr>
          <w:trHeight w:val="264"/>
        </w:trPr>
        <w:tc>
          <w:tcPr>
            <w:tcW w:w="2036" w:type="pct"/>
            <w:gridSpan w:val="2"/>
            <w:tcBorders>
              <w:top w:val="single" w:sz="4" w:space="0" w:color="666699"/>
              <w:left w:val="single" w:sz="4" w:space="0" w:color="666699"/>
              <w:bottom w:val="single" w:sz="4" w:space="0" w:color="666699"/>
              <w:right w:val="single" w:sz="4" w:space="0" w:color="666699"/>
            </w:tcBorders>
            <w:hideMark/>
          </w:tcPr>
          <w:p w14:paraId="2BED7342" w14:textId="59EDEA48" w:rsidR="00954046" w:rsidRPr="002A29ED" w:rsidRDefault="00954046">
            <w:pPr>
              <w:jc w:val="left"/>
              <w:rPr>
                <w:b/>
                <w:sz w:val="18"/>
                <w:szCs w:val="18"/>
              </w:rPr>
            </w:pPr>
            <w:r w:rsidRPr="002A29ED">
              <w:rPr>
                <w:b/>
                <w:sz w:val="18"/>
                <w:szCs w:val="18"/>
              </w:rPr>
              <w:t xml:space="preserve">(V) PLAN D’ACTIVITÉS ENDOSSÉ </w:t>
            </w:r>
          </w:p>
        </w:tc>
        <w:tc>
          <w:tcPr>
            <w:tcW w:w="741"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2A29ED" w:rsidRDefault="00954046">
            <w:pPr>
              <w:jc w:val="center"/>
              <w:rPr>
                <w:b/>
                <w:sz w:val="18"/>
                <w:szCs w:val="18"/>
              </w:rPr>
            </w:pPr>
            <w:r w:rsidRPr="002A29ED">
              <w:rPr>
                <w:b/>
                <w:sz w:val="18"/>
                <w:szCs w:val="18"/>
              </w:rPr>
              <w:t>2023</w:t>
            </w:r>
          </w:p>
        </w:tc>
        <w:tc>
          <w:tcPr>
            <w:tcW w:w="741"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2A29ED" w:rsidRDefault="00954046">
            <w:pPr>
              <w:jc w:val="center"/>
              <w:rPr>
                <w:b/>
                <w:sz w:val="18"/>
                <w:szCs w:val="18"/>
              </w:rPr>
            </w:pPr>
            <w:r w:rsidRPr="002A29ED">
              <w:rPr>
                <w:b/>
                <w:sz w:val="18"/>
                <w:szCs w:val="18"/>
              </w:rPr>
              <w:t>2024</w:t>
            </w:r>
          </w:p>
        </w:tc>
        <w:tc>
          <w:tcPr>
            <w:tcW w:w="741"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2A29ED" w:rsidRDefault="00954046">
            <w:pPr>
              <w:jc w:val="center"/>
              <w:rPr>
                <w:b/>
                <w:sz w:val="18"/>
                <w:szCs w:val="18"/>
              </w:rPr>
            </w:pPr>
            <w:r w:rsidRPr="002A29ED">
              <w:rPr>
                <w:b/>
                <w:sz w:val="18"/>
                <w:szCs w:val="18"/>
              </w:rPr>
              <w:t>2025</w:t>
            </w:r>
          </w:p>
        </w:tc>
        <w:tc>
          <w:tcPr>
            <w:tcW w:w="741"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2A29ED" w:rsidRDefault="00954046">
            <w:pPr>
              <w:jc w:val="center"/>
              <w:rPr>
                <w:b/>
                <w:sz w:val="18"/>
                <w:szCs w:val="18"/>
              </w:rPr>
            </w:pPr>
            <w:r w:rsidRPr="002A29ED">
              <w:rPr>
                <w:b/>
                <w:sz w:val="18"/>
                <w:szCs w:val="18"/>
              </w:rPr>
              <w:t>Total</w:t>
            </w:r>
          </w:p>
        </w:tc>
      </w:tr>
      <w:tr w:rsidR="00954046" w:rsidRPr="002A29ED" w14:paraId="4093E721" w14:textId="77777777" w:rsidTr="00E6173F">
        <w:trPr>
          <w:trHeight w:val="187"/>
        </w:trPr>
        <w:tc>
          <w:tcPr>
            <w:tcW w:w="616"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1A907B1A" w:rsidR="00954046" w:rsidRPr="002A29ED" w:rsidRDefault="003706C7" w:rsidP="00A7755B">
            <w:pPr>
              <w:jc w:val="center"/>
              <w:rPr>
                <w:sz w:val="18"/>
                <w:szCs w:val="18"/>
              </w:rPr>
            </w:pPr>
            <w:r w:rsidRPr="002A29ED">
              <w:rPr>
                <w:color w:val="000000" w:themeColor="text1"/>
                <w:sz w:val="18"/>
                <w:szCs w:val="18"/>
              </w:rPr>
              <w:t>ONUDI</w:t>
            </w:r>
          </w:p>
        </w:tc>
        <w:tc>
          <w:tcPr>
            <w:tcW w:w="1420" w:type="pct"/>
            <w:tcBorders>
              <w:top w:val="single" w:sz="4" w:space="0" w:color="666699"/>
              <w:left w:val="single" w:sz="4" w:space="0" w:color="666699"/>
              <w:bottom w:val="single" w:sz="4" w:space="0" w:color="666699"/>
              <w:right w:val="single" w:sz="4" w:space="0" w:color="666699"/>
            </w:tcBorders>
            <w:hideMark/>
          </w:tcPr>
          <w:p w14:paraId="7294B3C4" w14:textId="77777777" w:rsidR="00954046" w:rsidRPr="002A29ED" w:rsidRDefault="00954046" w:rsidP="00A7755B">
            <w:pPr>
              <w:jc w:val="left"/>
              <w:rPr>
                <w:sz w:val="18"/>
                <w:szCs w:val="18"/>
              </w:rPr>
            </w:pPr>
            <w:r w:rsidRPr="002A29ED">
              <w:rPr>
                <w:sz w:val="18"/>
                <w:szCs w:val="18"/>
              </w:rPr>
              <w:t>Élimination des SAO (tonnes PAO)</w:t>
            </w:r>
          </w:p>
        </w:tc>
        <w:tc>
          <w:tcPr>
            <w:tcW w:w="741" w:type="pct"/>
            <w:tcBorders>
              <w:top w:val="single" w:sz="4" w:space="0" w:color="666699"/>
              <w:left w:val="single" w:sz="4" w:space="0" w:color="666699"/>
              <w:bottom w:val="single" w:sz="4" w:space="0" w:color="666699"/>
              <w:right w:val="single" w:sz="4" w:space="0" w:color="666699"/>
            </w:tcBorders>
          </w:tcPr>
          <w:p w14:paraId="4DC153BF" w14:textId="5D720877" w:rsidR="00954046" w:rsidRPr="002A29ED" w:rsidRDefault="007059B2" w:rsidP="00A7755B">
            <w:pPr>
              <w:jc w:val="right"/>
              <w:rPr>
                <w:sz w:val="18"/>
                <w:szCs w:val="18"/>
              </w:rPr>
            </w:pPr>
            <w:r w:rsidRPr="002A29ED">
              <w:rPr>
                <w:sz w:val="18"/>
                <w:szCs w:val="18"/>
              </w:rPr>
              <w:t>1,65</w:t>
            </w:r>
          </w:p>
        </w:tc>
        <w:tc>
          <w:tcPr>
            <w:tcW w:w="741" w:type="pct"/>
            <w:tcBorders>
              <w:top w:val="single" w:sz="4" w:space="0" w:color="666699"/>
              <w:left w:val="single" w:sz="4" w:space="0" w:color="666699"/>
              <w:bottom w:val="single" w:sz="4" w:space="0" w:color="666699"/>
              <w:right w:val="single" w:sz="4" w:space="0" w:color="666699"/>
            </w:tcBorders>
          </w:tcPr>
          <w:p w14:paraId="0CB6B5CF" w14:textId="08F6DC2A" w:rsidR="00954046" w:rsidRPr="002A29ED" w:rsidRDefault="007059B2" w:rsidP="00A7755B">
            <w:pPr>
              <w:jc w:val="right"/>
              <w:rPr>
                <w:sz w:val="18"/>
                <w:szCs w:val="18"/>
              </w:rPr>
            </w:pPr>
            <w:r w:rsidRPr="002A29ED">
              <w:rPr>
                <w:sz w:val="18"/>
                <w:szCs w:val="18"/>
              </w:rPr>
              <w:t>0,0</w:t>
            </w:r>
          </w:p>
        </w:tc>
        <w:tc>
          <w:tcPr>
            <w:tcW w:w="741" w:type="pct"/>
            <w:tcBorders>
              <w:top w:val="single" w:sz="4" w:space="0" w:color="666699"/>
              <w:left w:val="single" w:sz="4" w:space="0" w:color="666699"/>
              <w:bottom w:val="single" w:sz="4" w:space="0" w:color="666699"/>
              <w:right w:val="single" w:sz="4" w:space="0" w:color="666699"/>
            </w:tcBorders>
          </w:tcPr>
          <w:p w14:paraId="58697D7F" w14:textId="3C099927" w:rsidR="00954046" w:rsidRPr="002A29ED" w:rsidRDefault="00E15CBD" w:rsidP="00A7755B">
            <w:pPr>
              <w:jc w:val="right"/>
              <w:rPr>
                <w:sz w:val="18"/>
                <w:szCs w:val="18"/>
              </w:rPr>
            </w:pPr>
            <w:r w:rsidRPr="002A29ED">
              <w:rPr>
                <w:sz w:val="18"/>
                <w:szCs w:val="18"/>
              </w:rPr>
              <w:t>2,99</w:t>
            </w:r>
          </w:p>
        </w:tc>
        <w:tc>
          <w:tcPr>
            <w:tcW w:w="741" w:type="pct"/>
            <w:tcBorders>
              <w:top w:val="single" w:sz="4" w:space="0" w:color="666699"/>
              <w:left w:val="single" w:sz="4" w:space="0" w:color="666699"/>
              <w:bottom w:val="single" w:sz="4" w:space="0" w:color="666699"/>
              <w:right w:val="single" w:sz="4" w:space="0" w:color="666699"/>
            </w:tcBorders>
          </w:tcPr>
          <w:p w14:paraId="62004CEC" w14:textId="6DE2BC9E" w:rsidR="00954046" w:rsidRPr="002A29ED" w:rsidRDefault="00E15CBD" w:rsidP="00A7755B">
            <w:pPr>
              <w:jc w:val="right"/>
              <w:rPr>
                <w:sz w:val="18"/>
                <w:szCs w:val="18"/>
              </w:rPr>
            </w:pPr>
            <w:r w:rsidRPr="002A29ED">
              <w:rPr>
                <w:sz w:val="18"/>
                <w:szCs w:val="18"/>
              </w:rPr>
              <w:t>4,64</w:t>
            </w:r>
          </w:p>
        </w:tc>
      </w:tr>
      <w:tr w:rsidR="00954046" w:rsidRPr="002A29ED" w14:paraId="1FD63266" w14:textId="77777777" w:rsidTr="00E6173F">
        <w:trPr>
          <w:trHeight w:val="55"/>
        </w:trPr>
        <w:tc>
          <w:tcPr>
            <w:tcW w:w="616"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2A29ED" w:rsidRDefault="00954046" w:rsidP="00A7755B">
            <w:pPr>
              <w:rPr>
                <w:sz w:val="18"/>
                <w:szCs w:val="18"/>
                <w:lang w:val="en-US"/>
              </w:rPr>
            </w:pPr>
          </w:p>
        </w:tc>
        <w:tc>
          <w:tcPr>
            <w:tcW w:w="1420" w:type="pct"/>
            <w:tcBorders>
              <w:top w:val="single" w:sz="4" w:space="0" w:color="666699"/>
              <w:left w:val="single" w:sz="4" w:space="0" w:color="666699"/>
              <w:bottom w:val="single" w:sz="4" w:space="0" w:color="666699"/>
              <w:right w:val="single" w:sz="4" w:space="0" w:color="666699"/>
            </w:tcBorders>
            <w:hideMark/>
          </w:tcPr>
          <w:p w14:paraId="549027C1" w14:textId="33DB1325" w:rsidR="00954046" w:rsidRPr="002A29ED" w:rsidRDefault="00954046" w:rsidP="00A7755B">
            <w:pPr>
              <w:jc w:val="left"/>
              <w:rPr>
                <w:sz w:val="18"/>
                <w:szCs w:val="18"/>
              </w:rPr>
            </w:pPr>
            <w:r w:rsidRPr="002A29ED">
              <w:rPr>
                <w:sz w:val="18"/>
                <w:szCs w:val="18"/>
              </w:rPr>
              <w:t>Financement ($ US)</w:t>
            </w:r>
          </w:p>
        </w:tc>
        <w:tc>
          <w:tcPr>
            <w:tcW w:w="741" w:type="pct"/>
            <w:tcBorders>
              <w:top w:val="single" w:sz="4" w:space="0" w:color="666699"/>
              <w:left w:val="single" w:sz="4" w:space="0" w:color="666699"/>
              <w:bottom w:val="single" w:sz="4" w:space="0" w:color="666699"/>
              <w:right w:val="single" w:sz="4" w:space="0" w:color="666699"/>
            </w:tcBorders>
          </w:tcPr>
          <w:p w14:paraId="3951FA65" w14:textId="2DA471E6" w:rsidR="00954046" w:rsidRPr="002A29ED" w:rsidRDefault="00C4066E" w:rsidP="00A7755B">
            <w:pPr>
              <w:jc w:val="right"/>
              <w:rPr>
                <w:sz w:val="18"/>
                <w:szCs w:val="18"/>
              </w:rPr>
            </w:pPr>
            <w:r w:rsidRPr="002A29ED">
              <w:rPr>
                <w:sz w:val="18"/>
                <w:szCs w:val="18"/>
              </w:rPr>
              <w:t>*265 895</w:t>
            </w:r>
          </w:p>
        </w:tc>
        <w:tc>
          <w:tcPr>
            <w:tcW w:w="741" w:type="pct"/>
            <w:tcBorders>
              <w:top w:val="single" w:sz="4" w:space="0" w:color="666699"/>
              <w:left w:val="single" w:sz="4" w:space="0" w:color="666699"/>
              <w:bottom w:val="single" w:sz="4" w:space="0" w:color="666699"/>
              <w:right w:val="single" w:sz="4" w:space="0" w:color="666699"/>
            </w:tcBorders>
          </w:tcPr>
          <w:p w14:paraId="18FFC205" w14:textId="0168F228" w:rsidR="00954046" w:rsidRPr="002A29ED" w:rsidRDefault="007059B2" w:rsidP="00A7755B">
            <w:pPr>
              <w:jc w:val="right"/>
              <w:rPr>
                <w:sz w:val="18"/>
                <w:szCs w:val="18"/>
              </w:rPr>
            </w:pPr>
            <w:r w:rsidRPr="002A29ED">
              <w:rPr>
                <w:sz w:val="18"/>
                <w:szCs w:val="18"/>
              </w:rPr>
              <w:t>0</w:t>
            </w:r>
          </w:p>
        </w:tc>
        <w:tc>
          <w:tcPr>
            <w:tcW w:w="741" w:type="pct"/>
            <w:tcBorders>
              <w:top w:val="single" w:sz="4" w:space="0" w:color="666699"/>
              <w:left w:val="single" w:sz="4" w:space="0" w:color="666699"/>
              <w:bottom w:val="single" w:sz="4" w:space="0" w:color="666699"/>
              <w:right w:val="single" w:sz="4" w:space="0" w:color="666699"/>
            </w:tcBorders>
          </w:tcPr>
          <w:p w14:paraId="26C2FEAD" w14:textId="1545C36D" w:rsidR="00954046" w:rsidRPr="002A29ED" w:rsidRDefault="007059B2" w:rsidP="00A7755B">
            <w:pPr>
              <w:jc w:val="right"/>
              <w:rPr>
                <w:sz w:val="18"/>
                <w:szCs w:val="18"/>
              </w:rPr>
            </w:pPr>
            <w:r w:rsidRPr="002A29ED">
              <w:rPr>
                <w:sz w:val="18"/>
                <w:szCs w:val="18"/>
              </w:rPr>
              <w:t>319 395</w:t>
            </w:r>
          </w:p>
        </w:tc>
        <w:tc>
          <w:tcPr>
            <w:tcW w:w="741" w:type="pct"/>
            <w:tcBorders>
              <w:top w:val="single" w:sz="4" w:space="0" w:color="666699"/>
              <w:left w:val="single" w:sz="4" w:space="0" w:color="666699"/>
              <w:bottom w:val="single" w:sz="4" w:space="0" w:color="666699"/>
              <w:right w:val="single" w:sz="4" w:space="0" w:color="666699"/>
            </w:tcBorders>
          </w:tcPr>
          <w:p w14:paraId="21B109EB" w14:textId="129D7498" w:rsidR="00954046" w:rsidRPr="002A29ED" w:rsidRDefault="00C4066E" w:rsidP="00A7755B">
            <w:pPr>
              <w:jc w:val="right"/>
              <w:rPr>
                <w:sz w:val="18"/>
                <w:szCs w:val="18"/>
              </w:rPr>
            </w:pPr>
            <w:r w:rsidRPr="002A29ED">
              <w:rPr>
                <w:sz w:val="18"/>
                <w:szCs w:val="18"/>
              </w:rPr>
              <w:t>585 290</w:t>
            </w:r>
          </w:p>
        </w:tc>
      </w:tr>
      <w:tr w:rsidR="00954046" w:rsidRPr="002A29ED" w14:paraId="3B7EBFD5" w14:textId="77777777" w:rsidTr="00E6173F">
        <w:trPr>
          <w:trHeight w:val="264"/>
        </w:trPr>
        <w:tc>
          <w:tcPr>
            <w:tcW w:w="616" w:type="pct"/>
            <w:vMerge w:val="restart"/>
            <w:tcBorders>
              <w:top w:val="single" w:sz="4" w:space="0" w:color="666699"/>
              <w:left w:val="single" w:sz="4" w:space="0" w:color="666699"/>
              <w:bottom w:val="single" w:sz="4" w:space="0" w:color="666699"/>
              <w:right w:val="single" w:sz="4" w:space="0" w:color="666699"/>
            </w:tcBorders>
            <w:vAlign w:val="center"/>
            <w:hideMark/>
          </w:tcPr>
          <w:p w14:paraId="7758251B" w14:textId="37EAE192" w:rsidR="00954046" w:rsidRPr="002A29ED" w:rsidRDefault="003706C7" w:rsidP="00A7755B">
            <w:pPr>
              <w:jc w:val="center"/>
              <w:rPr>
                <w:sz w:val="18"/>
                <w:szCs w:val="18"/>
              </w:rPr>
            </w:pPr>
            <w:r w:rsidRPr="002A29ED">
              <w:rPr>
                <w:color w:val="000000" w:themeColor="text1"/>
                <w:sz w:val="18"/>
                <w:szCs w:val="18"/>
              </w:rPr>
              <w:t>PNUE</w:t>
            </w:r>
          </w:p>
        </w:tc>
        <w:tc>
          <w:tcPr>
            <w:tcW w:w="1420" w:type="pct"/>
            <w:tcBorders>
              <w:top w:val="single" w:sz="4" w:space="0" w:color="666699"/>
              <w:left w:val="single" w:sz="4" w:space="0" w:color="666699"/>
              <w:bottom w:val="single" w:sz="4" w:space="0" w:color="666699"/>
              <w:right w:val="single" w:sz="4" w:space="0" w:color="666699"/>
            </w:tcBorders>
            <w:hideMark/>
          </w:tcPr>
          <w:p w14:paraId="0B94638A" w14:textId="77777777" w:rsidR="00954046" w:rsidRPr="002A29ED" w:rsidRDefault="00954046" w:rsidP="00A7755B">
            <w:pPr>
              <w:jc w:val="left"/>
              <w:rPr>
                <w:sz w:val="18"/>
                <w:szCs w:val="18"/>
              </w:rPr>
            </w:pPr>
            <w:r w:rsidRPr="002A29ED">
              <w:rPr>
                <w:sz w:val="18"/>
                <w:szCs w:val="18"/>
              </w:rPr>
              <w:t>Élimination des SAO (tonnes PAO)</w:t>
            </w:r>
          </w:p>
        </w:tc>
        <w:tc>
          <w:tcPr>
            <w:tcW w:w="741" w:type="pct"/>
            <w:tcBorders>
              <w:top w:val="single" w:sz="4" w:space="0" w:color="666699"/>
              <w:left w:val="single" w:sz="4" w:space="0" w:color="666699"/>
              <w:bottom w:val="single" w:sz="4" w:space="0" w:color="666699"/>
              <w:right w:val="single" w:sz="4" w:space="0" w:color="666699"/>
            </w:tcBorders>
          </w:tcPr>
          <w:p w14:paraId="56BB59CE" w14:textId="608A313E" w:rsidR="00954046" w:rsidRPr="002A29ED" w:rsidRDefault="007059B2" w:rsidP="00A7755B">
            <w:pPr>
              <w:jc w:val="right"/>
              <w:rPr>
                <w:sz w:val="18"/>
                <w:szCs w:val="18"/>
              </w:rPr>
            </w:pPr>
            <w:r w:rsidRPr="002A29ED">
              <w:rPr>
                <w:sz w:val="18"/>
                <w:szCs w:val="18"/>
              </w:rPr>
              <w:t>0,37</w:t>
            </w:r>
          </w:p>
        </w:tc>
        <w:tc>
          <w:tcPr>
            <w:tcW w:w="741" w:type="pct"/>
            <w:tcBorders>
              <w:top w:val="single" w:sz="4" w:space="0" w:color="666699"/>
              <w:left w:val="single" w:sz="4" w:space="0" w:color="666699"/>
              <w:bottom w:val="single" w:sz="4" w:space="0" w:color="666699"/>
              <w:right w:val="single" w:sz="4" w:space="0" w:color="666699"/>
            </w:tcBorders>
          </w:tcPr>
          <w:p w14:paraId="6C712846" w14:textId="6413C0D8" w:rsidR="00954046" w:rsidRPr="002A29ED" w:rsidRDefault="007059B2" w:rsidP="00A7755B">
            <w:pPr>
              <w:jc w:val="right"/>
              <w:rPr>
                <w:sz w:val="18"/>
                <w:szCs w:val="18"/>
              </w:rPr>
            </w:pPr>
            <w:r w:rsidRPr="002A29ED">
              <w:rPr>
                <w:sz w:val="18"/>
                <w:szCs w:val="18"/>
              </w:rPr>
              <w:t>0,0</w:t>
            </w:r>
          </w:p>
        </w:tc>
        <w:tc>
          <w:tcPr>
            <w:tcW w:w="741" w:type="pct"/>
            <w:tcBorders>
              <w:top w:val="single" w:sz="4" w:space="0" w:color="666699"/>
              <w:left w:val="single" w:sz="4" w:space="0" w:color="666699"/>
              <w:bottom w:val="single" w:sz="4" w:space="0" w:color="666699"/>
              <w:right w:val="single" w:sz="4" w:space="0" w:color="666699"/>
            </w:tcBorders>
          </w:tcPr>
          <w:p w14:paraId="4C22E99C" w14:textId="6B22A7FC" w:rsidR="00954046" w:rsidRPr="002A29ED" w:rsidRDefault="007059B2" w:rsidP="00A7755B">
            <w:pPr>
              <w:jc w:val="right"/>
              <w:rPr>
                <w:sz w:val="18"/>
                <w:szCs w:val="18"/>
              </w:rPr>
            </w:pPr>
            <w:r w:rsidRPr="002A29ED">
              <w:rPr>
                <w:sz w:val="18"/>
                <w:szCs w:val="18"/>
              </w:rPr>
              <w:t>0,37</w:t>
            </w:r>
          </w:p>
        </w:tc>
        <w:tc>
          <w:tcPr>
            <w:tcW w:w="741" w:type="pct"/>
            <w:tcBorders>
              <w:top w:val="single" w:sz="4" w:space="0" w:color="666699"/>
              <w:left w:val="single" w:sz="4" w:space="0" w:color="666699"/>
              <w:bottom w:val="single" w:sz="4" w:space="0" w:color="666699"/>
              <w:right w:val="single" w:sz="4" w:space="0" w:color="666699"/>
            </w:tcBorders>
          </w:tcPr>
          <w:p w14:paraId="7268D9F7" w14:textId="6A4A9E3D" w:rsidR="00954046" w:rsidRPr="002A29ED" w:rsidRDefault="00C4066E" w:rsidP="00A7755B">
            <w:pPr>
              <w:jc w:val="right"/>
              <w:rPr>
                <w:sz w:val="18"/>
                <w:szCs w:val="18"/>
              </w:rPr>
            </w:pPr>
            <w:r w:rsidRPr="002A29ED">
              <w:rPr>
                <w:sz w:val="18"/>
                <w:szCs w:val="18"/>
              </w:rPr>
              <w:t>0,74</w:t>
            </w:r>
          </w:p>
        </w:tc>
      </w:tr>
      <w:tr w:rsidR="00954046" w:rsidRPr="002A29ED" w14:paraId="654670EB" w14:textId="77777777" w:rsidTr="00E6173F">
        <w:trPr>
          <w:trHeight w:val="264"/>
        </w:trPr>
        <w:tc>
          <w:tcPr>
            <w:tcW w:w="616" w:type="pct"/>
            <w:vMerge/>
            <w:tcBorders>
              <w:top w:val="single" w:sz="4" w:space="0" w:color="666699"/>
              <w:left w:val="single" w:sz="4" w:space="0" w:color="666699"/>
              <w:bottom w:val="single" w:sz="4" w:space="0" w:color="666699"/>
              <w:right w:val="single" w:sz="4" w:space="0" w:color="666699"/>
            </w:tcBorders>
            <w:vAlign w:val="center"/>
            <w:hideMark/>
          </w:tcPr>
          <w:p w14:paraId="089225D3" w14:textId="77777777" w:rsidR="00954046" w:rsidRPr="002A29ED" w:rsidRDefault="00954046" w:rsidP="00A7755B">
            <w:pPr>
              <w:rPr>
                <w:sz w:val="18"/>
                <w:szCs w:val="18"/>
                <w:lang w:val="en-US"/>
              </w:rPr>
            </w:pPr>
          </w:p>
        </w:tc>
        <w:tc>
          <w:tcPr>
            <w:tcW w:w="1420" w:type="pct"/>
            <w:tcBorders>
              <w:top w:val="single" w:sz="4" w:space="0" w:color="666699"/>
              <w:left w:val="single" w:sz="4" w:space="0" w:color="666699"/>
              <w:bottom w:val="single" w:sz="4" w:space="0" w:color="666699"/>
              <w:right w:val="single" w:sz="4" w:space="0" w:color="666699"/>
            </w:tcBorders>
            <w:hideMark/>
          </w:tcPr>
          <w:p w14:paraId="69C1C227" w14:textId="48A5A7AE" w:rsidR="00954046" w:rsidRPr="002A29ED" w:rsidRDefault="00954046" w:rsidP="00A7755B">
            <w:pPr>
              <w:jc w:val="left"/>
              <w:rPr>
                <w:sz w:val="18"/>
                <w:szCs w:val="18"/>
              </w:rPr>
            </w:pPr>
            <w:r w:rsidRPr="002A29ED">
              <w:rPr>
                <w:sz w:val="18"/>
                <w:szCs w:val="18"/>
              </w:rPr>
              <w:t>Financement ($ US)</w:t>
            </w:r>
          </w:p>
        </w:tc>
        <w:tc>
          <w:tcPr>
            <w:tcW w:w="741" w:type="pct"/>
            <w:tcBorders>
              <w:top w:val="single" w:sz="4" w:space="0" w:color="666699"/>
              <w:left w:val="single" w:sz="4" w:space="0" w:color="666699"/>
              <w:bottom w:val="single" w:sz="4" w:space="0" w:color="666699"/>
              <w:right w:val="single" w:sz="4" w:space="0" w:color="666699"/>
            </w:tcBorders>
          </w:tcPr>
          <w:p w14:paraId="49423C57" w14:textId="501DDCE7" w:rsidR="00954046" w:rsidRPr="002A29ED" w:rsidRDefault="00CA3551" w:rsidP="00A7755B">
            <w:pPr>
              <w:jc w:val="right"/>
              <w:rPr>
                <w:sz w:val="18"/>
                <w:szCs w:val="18"/>
              </w:rPr>
            </w:pPr>
            <w:r w:rsidRPr="002A29ED">
              <w:rPr>
                <w:sz w:val="18"/>
                <w:szCs w:val="18"/>
              </w:rPr>
              <w:t>*81 925</w:t>
            </w:r>
          </w:p>
        </w:tc>
        <w:tc>
          <w:tcPr>
            <w:tcW w:w="741" w:type="pct"/>
            <w:tcBorders>
              <w:top w:val="single" w:sz="4" w:space="0" w:color="666699"/>
              <w:left w:val="single" w:sz="4" w:space="0" w:color="666699"/>
              <w:bottom w:val="single" w:sz="4" w:space="0" w:color="666699"/>
              <w:right w:val="single" w:sz="4" w:space="0" w:color="666699"/>
            </w:tcBorders>
          </w:tcPr>
          <w:p w14:paraId="0D11BE35" w14:textId="64DA1BE6" w:rsidR="00954046" w:rsidRPr="002A29ED" w:rsidRDefault="007059B2" w:rsidP="00A7755B">
            <w:pPr>
              <w:jc w:val="right"/>
              <w:rPr>
                <w:sz w:val="18"/>
                <w:szCs w:val="18"/>
              </w:rPr>
            </w:pPr>
            <w:r w:rsidRPr="002A29ED">
              <w:rPr>
                <w:sz w:val="18"/>
                <w:szCs w:val="18"/>
              </w:rPr>
              <w:t>0</w:t>
            </w:r>
          </w:p>
        </w:tc>
        <w:tc>
          <w:tcPr>
            <w:tcW w:w="741" w:type="pct"/>
            <w:tcBorders>
              <w:top w:val="single" w:sz="4" w:space="0" w:color="666699"/>
              <w:left w:val="single" w:sz="4" w:space="0" w:color="666699"/>
              <w:bottom w:val="single" w:sz="4" w:space="0" w:color="666699"/>
              <w:right w:val="single" w:sz="4" w:space="0" w:color="666699"/>
            </w:tcBorders>
          </w:tcPr>
          <w:p w14:paraId="7CBAC09B" w14:textId="021239A3" w:rsidR="00954046" w:rsidRPr="002A29ED" w:rsidRDefault="007059B2" w:rsidP="00A7755B">
            <w:pPr>
              <w:jc w:val="right"/>
              <w:rPr>
                <w:sz w:val="18"/>
                <w:szCs w:val="18"/>
              </w:rPr>
            </w:pPr>
            <w:r w:rsidRPr="002A29ED">
              <w:rPr>
                <w:sz w:val="18"/>
                <w:szCs w:val="18"/>
              </w:rPr>
              <w:t>41 245</w:t>
            </w:r>
          </w:p>
        </w:tc>
        <w:tc>
          <w:tcPr>
            <w:tcW w:w="741" w:type="pct"/>
            <w:tcBorders>
              <w:top w:val="single" w:sz="4" w:space="0" w:color="666699"/>
              <w:left w:val="single" w:sz="4" w:space="0" w:color="666699"/>
              <w:bottom w:val="single" w:sz="4" w:space="0" w:color="666699"/>
              <w:right w:val="single" w:sz="4" w:space="0" w:color="666699"/>
            </w:tcBorders>
          </w:tcPr>
          <w:p w14:paraId="237BF3D8" w14:textId="4C2B212C" w:rsidR="00954046" w:rsidRPr="002A29ED" w:rsidRDefault="00C4066E" w:rsidP="00A7755B">
            <w:pPr>
              <w:jc w:val="right"/>
              <w:rPr>
                <w:sz w:val="18"/>
                <w:szCs w:val="18"/>
              </w:rPr>
            </w:pPr>
            <w:r w:rsidRPr="002A29ED">
              <w:rPr>
                <w:sz w:val="18"/>
                <w:szCs w:val="18"/>
              </w:rPr>
              <w:t>123 170</w:t>
            </w:r>
          </w:p>
        </w:tc>
      </w:tr>
    </w:tbl>
    <w:p w14:paraId="5A66E433" w14:textId="59BCC047" w:rsidR="00954046" w:rsidRPr="002A29ED" w:rsidRDefault="00C4066E" w:rsidP="00E6173F">
      <w:pPr>
        <w:ind w:left="-142"/>
        <w:jc w:val="left"/>
        <w:rPr>
          <w:sz w:val="18"/>
          <w:szCs w:val="18"/>
        </w:rPr>
      </w:pPr>
      <w:r w:rsidRPr="002A29ED">
        <w:rPr>
          <w:sz w:val="18"/>
          <w:szCs w:val="18"/>
        </w:rPr>
        <w:t xml:space="preserve">*Y compris 89 880 $ US pour l’ONUDI et 40 680 $ US pour le PNUE pour les activités supplémentaires de maintien de l’efficacité énergétique </w:t>
      </w:r>
    </w:p>
    <w:p w14:paraId="1CF23EA6" w14:textId="77777777" w:rsidR="000F5DF0" w:rsidRPr="002A29ED" w:rsidRDefault="000F5DF0" w:rsidP="00CA3551">
      <w:pPr>
        <w:jc w:val="left"/>
        <w:rPr>
          <w:sz w:val="18"/>
          <w:szCs w:val="18"/>
        </w:rPr>
      </w:pPr>
    </w:p>
    <w:tbl>
      <w:tblPr>
        <w:tblStyle w:val="TableGrid"/>
        <w:tblW w:w="10348" w:type="dxa"/>
        <w:tblInd w:w="-147" w:type="dxa"/>
        <w:tblCellMar>
          <w:left w:w="43" w:type="dxa"/>
          <w:right w:w="43" w:type="dxa"/>
        </w:tblCellMar>
        <w:tblLook w:val="04A0" w:firstRow="1" w:lastRow="0" w:firstColumn="1" w:lastColumn="0" w:noHBand="0" w:noVBand="1"/>
      </w:tblPr>
      <w:tblGrid>
        <w:gridCol w:w="941"/>
        <w:gridCol w:w="731"/>
        <w:gridCol w:w="1210"/>
        <w:gridCol w:w="743"/>
        <w:gridCol w:w="664"/>
        <w:gridCol w:w="541"/>
        <w:gridCol w:w="836"/>
        <w:gridCol w:w="541"/>
        <w:gridCol w:w="736"/>
        <w:gridCol w:w="525"/>
        <w:gridCol w:w="736"/>
        <w:gridCol w:w="522"/>
        <w:gridCol w:w="736"/>
        <w:gridCol w:w="886"/>
      </w:tblGrid>
      <w:tr w:rsidR="003D4F05" w:rsidRPr="002A29ED" w14:paraId="3587DB87" w14:textId="77777777" w:rsidTr="00904015">
        <w:trPr>
          <w:trHeight w:val="219"/>
        </w:trPr>
        <w:tc>
          <w:tcPr>
            <w:tcW w:w="2882" w:type="dxa"/>
            <w:gridSpan w:val="3"/>
            <w:shd w:val="clear" w:color="auto" w:fill="auto"/>
          </w:tcPr>
          <w:p w14:paraId="288DA3FC" w14:textId="77777777" w:rsidR="008F74D1" w:rsidRPr="002A29ED" w:rsidRDefault="008F74D1" w:rsidP="00A7755B">
            <w:pPr>
              <w:jc w:val="left"/>
              <w:rPr>
                <w:b/>
                <w:sz w:val="18"/>
                <w:szCs w:val="18"/>
              </w:rPr>
            </w:pPr>
            <w:r w:rsidRPr="002A29ED">
              <w:rPr>
                <w:b/>
                <w:sz w:val="18"/>
                <w:szCs w:val="18"/>
              </w:rPr>
              <w:t xml:space="preserve">(VI) DONNÉES DE PROJET </w:t>
            </w:r>
          </w:p>
        </w:tc>
        <w:tc>
          <w:tcPr>
            <w:tcW w:w="743" w:type="dxa"/>
            <w:shd w:val="clear" w:color="auto" w:fill="auto"/>
          </w:tcPr>
          <w:p w14:paraId="5CD8B5D0" w14:textId="77777777" w:rsidR="008F74D1" w:rsidRPr="002A29ED" w:rsidRDefault="008F74D1" w:rsidP="00A7755B">
            <w:pPr>
              <w:jc w:val="center"/>
              <w:rPr>
                <w:b/>
                <w:sz w:val="18"/>
                <w:szCs w:val="18"/>
              </w:rPr>
            </w:pPr>
            <w:r w:rsidRPr="002A29ED">
              <w:rPr>
                <w:b/>
                <w:sz w:val="18"/>
                <w:szCs w:val="18"/>
              </w:rPr>
              <w:t>2020</w:t>
            </w:r>
          </w:p>
        </w:tc>
        <w:tc>
          <w:tcPr>
            <w:tcW w:w="664" w:type="dxa"/>
            <w:shd w:val="clear" w:color="auto" w:fill="auto"/>
          </w:tcPr>
          <w:p w14:paraId="00C3E068" w14:textId="730CBED4" w:rsidR="008F74D1" w:rsidRPr="002A29ED" w:rsidRDefault="008F74D1" w:rsidP="00A7755B">
            <w:pPr>
              <w:jc w:val="center"/>
              <w:rPr>
                <w:b/>
                <w:sz w:val="18"/>
                <w:szCs w:val="18"/>
              </w:rPr>
            </w:pPr>
            <w:r w:rsidRPr="002A29ED">
              <w:rPr>
                <w:b/>
                <w:sz w:val="18"/>
                <w:szCs w:val="18"/>
              </w:rPr>
              <w:t>2021</w:t>
            </w:r>
          </w:p>
        </w:tc>
        <w:tc>
          <w:tcPr>
            <w:tcW w:w="541" w:type="dxa"/>
          </w:tcPr>
          <w:p w14:paraId="7584A236" w14:textId="77777777" w:rsidR="008F74D1" w:rsidRPr="002A29ED" w:rsidRDefault="008F74D1" w:rsidP="00A7755B">
            <w:pPr>
              <w:jc w:val="center"/>
              <w:rPr>
                <w:b/>
                <w:sz w:val="18"/>
                <w:szCs w:val="18"/>
              </w:rPr>
            </w:pPr>
            <w:r w:rsidRPr="002A29ED">
              <w:rPr>
                <w:b/>
                <w:sz w:val="18"/>
                <w:szCs w:val="18"/>
              </w:rPr>
              <w:t>2022</w:t>
            </w:r>
          </w:p>
        </w:tc>
        <w:tc>
          <w:tcPr>
            <w:tcW w:w="836" w:type="dxa"/>
          </w:tcPr>
          <w:p w14:paraId="7C4FE6CE" w14:textId="70BFFF4F" w:rsidR="008F74D1" w:rsidRPr="002A29ED" w:rsidRDefault="008F74D1" w:rsidP="00A7755B">
            <w:pPr>
              <w:jc w:val="center"/>
              <w:rPr>
                <w:b/>
                <w:sz w:val="18"/>
                <w:szCs w:val="18"/>
              </w:rPr>
            </w:pPr>
            <w:r w:rsidRPr="002A29ED">
              <w:rPr>
                <w:b/>
                <w:sz w:val="18"/>
                <w:szCs w:val="18"/>
              </w:rPr>
              <w:t>2023*</w:t>
            </w:r>
          </w:p>
        </w:tc>
        <w:tc>
          <w:tcPr>
            <w:tcW w:w="541" w:type="dxa"/>
          </w:tcPr>
          <w:p w14:paraId="20565583" w14:textId="77777777" w:rsidR="008F74D1" w:rsidRPr="002A29ED" w:rsidRDefault="008F74D1" w:rsidP="00A7755B">
            <w:pPr>
              <w:jc w:val="center"/>
              <w:rPr>
                <w:b/>
                <w:sz w:val="18"/>
                <w:szCs w:val="18"/>
              </w:rPr>
            </w:pPr>
            <w:r w:rsidRPr="002A29ED">
              <w:rPr>
                <w:b/>
                <w:sz w:val="18"/>
                <w:szCs w:val="18"/>
              </w:rPr>
              <w:t>2024</w:t>
            </w:r>
          </w:p>
        </w:tc>
        <w:tc>
          <w:tcPr>
            <w:tcW w:w="736" w:type="dxa"/>
          </w:tcPr>
          <w:p w14:paraId="2B1B52FD" w14:textId="77777777" w:rsidR="008F74D1" w:rsidRPr="002A29ED" w:rsidRDefault="008F74D1" w:rsidP="00A7755B">
            <w:pPr>
              <w:jc w:val="center"/>
              <w:rPr>
                <w:b/>
                <w:sz w:val="18"/>
                <w:szCs w:val="18"/>
              </w:rPr>
            </w:pPr>
            <w:r w:rsidRPr="002A29ED">
              <w:rPr>
                <w:b/>
                <w:sz w:val="18"/>
                <w:szCs w:val="18"/>
              </w:rPr>
              <w:t>2025</w:t>
            </w:r>
          </w:p>
        </w:tc>
        <w:tc>
          <w:tcPr>
            <w:tcW w:w="525" w:type="dxa"/>
          </w:tcPr>
          <w:p w14:paraId="524B89ED" w14:textId="77777777" w:rsidR="008F74D1" w:rsidRPr="002A29ED" w:rsidRDefault="008F74D1" w:rsidP="00A7755B">
            <w:pPr>
              <w:jc w:val="center"/>
              <w:rPr>
                <w:b/>
                <w:sz w:val="18"/>
                <w:szCs w:val="18"/>
              </w:rPr>
            </w:pPr>
            <w:r w:rsidRPr="002A29ED">
              <w:rPr>
                <w:b/>
                <w:sz w:val="18"/>
                <w:szCs w:val="18"/>
              </w:rPr>
              <w:t>2026</w:t>
            </w:r>
          </w:p>
        </w:tc>
        <w:tc>
          <w:tcPr>
            <w:tcW w:w="736" w:type="dxa"/>
          </w:tcPr>
          <w:p w14:paraId="36F73705" w14:textId="77777777" w:rsidR="008F74D1" w:rsidRPr="002A29ED" w:rsidRDefault="008F74D1" w:rsidP="00A7755B">
            <w:pPr>
              <w:jc w:val="center"/>
              <w:rPr>
                <w:b/>
                <w:sz w:val="18"/>
                <w:szCs w:val="18"/>
              </w:rPr>
            </w:pPr>
            <w:r w:rsidRPr="002A29ED">
              <w:rPr>
                <w:b/>
                <w:sz w:val="18"/>
                <w:szCs w:val="18"/>
              </w:rPr>
              <w:t>2027</w:t>
            </w:r>
          </w:p>
        </w:tc>
        <w:tc>
          <w:tcPr>
            <w:tcW w:w="522" w:type="dxa"/>
          </w:tcPr>
          <w:p w14:paraId="45068033" w14:textId="77777777" w:rsidR="008F74D1" w:rsidRPr="002A29ED" w:rsidRDefault="008F74D1" w:rsidP="00A7755B">
            <w:pPr>
              <w:jc w:val="center"/>
              <w:rPr>
                <w:b/>
                <w:sz w:val="18"/>
                <w:szCs w:val="18"/>
              </w:rPr>
            </w:pPr>
            <w:r w:rsidRPr="002A29ED">
              <w:rPr>
                <w:b/>
                <w:sz w:val="18"/>
                <w:szCs w:val="18"/>
              </w:rPr>
              <w:t>2028 2029</w:t>
            </w:r>
          </w:p>
        </w:tc>
        <w:tc>
          <w:tcPr>
            <w:tcW w:w="736" w:type="dxa"/>
          </w:tcPr>
          <w:p w14:paraId="25710603" w14:textId="77777777" w:rsidR="008F74D1" w:rsidRPr="002A29ED" w:rsidRDefault="008F74D1" w:rsidP="00A7755B">
            <w:pPr>
              <w:jc w:val="center"/>
              <w:rPr>
                <w:b/>
                <w:sz w:val="18"/>
                <w:szCs w:val="18"/>
              </w:rPr>
            </w:pPr>
            <w:r w:rsidRPr="002A29ED">
              <w:rPr>
                <w:b/>
                <w:sz w:val="18"/>
                <w:szCs w:val="18"/>
              </w:rPr>
              <w:t>2030</w:t>
            </w:r>
          </w:p>
        </w:tc>
        <w:tc>
          <w:tcPr>
            <w:tcW w:w="886" w:type="dxa"/>
            <w:shd w:val="clear" w:color="auto" w:fill="auto"/>
          </w:tcPr>
          <w:p w14:paraId="7C0060A0" w14:textId="77777777" w:rsidR="008F74D1" w:rsidRPr="002A29ED" w:rsidRDefault="008F74D1" w:rsidP="00A7755B">
            <w:pPr>
              <w:jc w:val="center"/>
              <w:rPr>
                <w:b/>
                <w:sz w:val="18"/>
                <w:szCs w:val="18"/>
              </w:rPr>
            </w:pPr>
            <w:r w:rsidRPr="002A29ED">
              <w:rPr>
                <w:b/>
                <w:sz w:val="18"/>
                <w:szCs w:val="18"/>
              </w:rPr>
              <w:t>Total</w:t>
            </w:r>
          </w:p>
        </w:tc>
      </w:tr>
      <w:tr w:rsidR="003D4F05" w:rsidRPr="002A29ED" w14:paraId="35EECBC3" w14:textId="77777777" w:rsidTr="00904015">
        <w:trPr>
          <w:trHeight w:val="70"/>
        </w:trPr>
        <w:tc>
          <w:tcPr>
            <w:tcW w:w="2882" w:type="dxa"/>
            <w:gridSpan w:val="3"/>
            <w:shd w:val="clear" w:color="auto" w:fill="auto"/>
          </w:tcPr>
          <w:p w14:paraId="37FD9832" w14:textId="77777777" w:rsidR="008F74D1" w:rsidRPr="002A29ED" w:rsidRDefault="008F74D1" w:rsidP="00A7755B">
            <w:pPr>
              <w:tabs>
                <w:tab w:val="left" w:pos="8280"/>
              </w:tabs>
              <w:spacing w:after="60"/>
              <w:ind w:left="71"/>
              <w:jc w:val="left"/>
              <w:rPr>
                <w:sz w:val="18"/>
                <w:szCs w:val="18"/>
              </w:rPr>
            </w:pPr>
            <w:r w:rsidRPr="002A29ED">
              <w:rPr>
                <w:sz w:val="18"/>
                <w:szCs w:val="18"/>
              </w:rPr>
              <w:t>Limites de consommation du Protocole de Montréal (tonnes PAO)</w:t>
            </w:r>
          </w:p>
        </w:tc>
        <w:tc>
          <w:tcPr>
            <w:tcW w:w="743" w:type="dxa"/>
            <w:shd w:val="clear" w:color="auto" w:fill="auto"/>
          </w:tcPr>
          <w:p w14:paraId="16C47AF3" w14:textId="77777777" w:rsidR="008F74D1" w:rsidRPr="002A29ED" w:rsidRDefault="008F74D1" w:rsidP="00A7755B">
            <w:pPr>
              <w:tabs>
                <w:tab w:val="left" w:pos="8280"/>
              </w:tabs>
              <w:spacing w:after="60"/>
              <w:jc w:val="right"/>
              <w:rPr>
                <w:sz w:val="18"/>
                <w:szCs w:val="18"/>
              </w:rPr>
            </w:pPr>
            <w:r w:rsidRPr="002A29ED">
              <w:rPr>
                <w:sz w:val="18"/>
                <w:szCs w:val="18"/>
              </w:rPr>
              <w:t>12,94</w:t>
            </w:r>
          </w:p>
        </w:tc>
        <w:tc>
          <w:tcPr>
            <w:tcW w:w="664" w:type="dxa"/>
            <w:shd w:val="clear" w:color="auto" w:fill="auto"/>
          </w:tcPr>
          <w:p w14:paraId="0AAD8C61" w14:textId="77777777" w:rsidR="008F74D1" w:rsidRPr="002A29ED" w:rsidRDefault="008F74D1" w:rsidP="00A7755B">
            <w:pPr>
              <w:tabs>
                <w:tab w:val="left" w:pos="8280"/>
              </w:tabs>
              <w:spacing w:after="60"/>
              <w:jc w:val="right"/>
              <w:rPr>
                <w:sz w:val="18"/>
                <w:szCs w:val="18"/>
              </w:rPr>
            </w:pPr>
            <w:r w:rsidRPr="002A29ED">
              <w:rPr>
                <w:sz w:val="18"/>
                <w:szCs w:val="18"/>
              </w:rPr>
              <w:t>12,94</w:t>
            </w:r>
          </w:p>
        </w:tc>
        <w:tc>
          <w:tcPr>
            <w:tcW w:w="541" w:type="dxa"/>
          </w:tcPr>
          <w:p w14:paraId="3EEF1F62" w14:textId="77777777" w:rsidR="008F74D1" w:rsidRPr="002A29ED" w:rsidRDefault="008F74D1" w:rsidP="00A7755B">
            <w:pPr>
              <w:tabs>
                <w:tab w:val="left" w:pos="8280"/>
              </w:tabs>
              <w:spacing w:after="60"/>
              <w:jc w:val="right"/>
              <w:rPr>
                <w:sz w:val="18"/>
                <w:szCs w:val="18"/>
              </w:rPr>
            </w:pPr>
            <w:r w:rsidRPr="002A29ED">
              <w:rPr>
                <w:sz w:val="18"/>
                <w:szCs w:val="18"/>
              </w:rPr>
              <w:t>12,94</w:t>
            </w:r>
          </w:p>
        </w:tc>
        <w:tc>
          <w:tcPr>
            <w:tcW w:w="836" w:type="dxa"/>
            <w:shd w:val="clear" w:color="auto" w:fill="auto"/>
          </w:tcPr>
          <w:p w14:paraId="7693CAA4" w14:textId="77777777" w:rsidR="008F74D1" w:rsidRPr="002A29ED" w:rsidRDefault="008F74D1" w:rsidP="00A7755B">
            <w:pPr>
              <w:tabs>
                <w:tab w:val="left" w:pos="8280"/>
              </w:tabs>
              <w:spacing w:after="60"/>
              <w:jc w:val="right"/>
              <w:rPr>
                <w:sz w:val="18"/>
                <w:szCs w:val="18"/>
              </w:rPr>
            </w:pPr>
            <w:r w:rsidRPr="002A29ED">
              <w:rPr>
                <w:sz w:val="18"/>
                <w:szCs w:val="18"/>
              </w:rPr>
              <w:t>12,94</w:t>
            </w:r>
          </w:p>
        </w:tc>
        <w:tc>
          <w:tcPr>
            <w:tcW w:w="541" w:type="dxa"/>
            <w:shd w:val="clear" w:color="auto" w:fill="auto"/>
          </w:tcPr>
          <w:p w14:paraId="1ED1DFD4" w14:textId="77777777" w:rsidR="008F74D1" w:rsidRPr="002A29ED" w:rsidRDefault="008F74D1" w:rsidP="00A7755B">
            <w:pPr>
              <w:tabs>
                <w:tab w:val="left" w:pos="8280"/>
              </w:tabs>
              <w:spacing w:after="60"/>
              <w:jc w:val="right"/>
              <w:rPr>
                <w:sz w:val="18"/>
                <w:szCs w:val="18"/>
              </w:rPr>
            </w:pPr>
            <w:r w:rsidRPr="002A29ED">
              <w:rPr>
                <w:sz w:val="18"/>
                <w:szCs w:val="18"/>
              </w:rPr>
              <w:t>12,94</w:t>
            </w:r>
          </w:p>
        </w:tc>
        <w:tc>
          <w:tcPr>
            <w:tcW w:w="736" w:type="dxa"/>
          </w:tcPr>
          <w:p w14:paraId="7484915E" w14:textId="77777777" w:rsidR="008F74D1" w:rsidRPr="002A29ED" w:rsidRDefault="008F74D1" w:rsidP="00A7755B">
            <w:pPr>
              <w:tabs>
                <w:tab w:val="left" w:pos="8280"/>
              </w:tabs>
              <w:spacing w:after="60"/>
              <w:jc w:val="right"/>
              <w:rPr>
                <w:sz w:val="18"/>
                <w:szCs w:val="18"/>
              </w:rPr>
            </w:pPr>
            <w:r w:rsidRPr="002A29ED">
              <w:rPr>
                <w:sz w:val="18"/>
                <w:szCs w:val="18"/>
              </w:rPr>
              <w:t>6,47</w:t>
            </w:r>
          </w:p>
        </w:tc>
        <w:tc>
          <w:tcPr>
            <w:tcW w:w="525" w:type="dxa"/>
          </w:tcPr>
          <w:p w14:paraId="1CC9BCAF" w14:textId="77777777" w:rsidR="008F74D1" w:rsidRPr="002A29ED" w:rsidRDefault="008F74D1" w:rsidP="00A7755B">
            <w:pPr>
              <w:tabs>
                <w:tab w:val="left" w:pos="8280"/>
              </w:tabs>
              <w:spacing w:after="60"/>
              <w:jc w:val="right"/>
              <w:rPr>
                <w:sz w:val="18"/>
                <w:szCs w:val="18"/>
              </w:rPr>
            </w:pPr>
            <w:r w:rsidRPr="002A29ED">
              <w:rPr>
                <w:sz w:val="18"/>
                <w:szCs w:val="18"/>
              </w:rPr>
              <w:t>6,47</w:t>
            </w:r>
          </w:p>
        </w:tc>
        <w:tc>
          <w:tcPr>
            <w:tcW w:w="736" w:type="dxa"/>
          </w:tcPr>
          <w:p w14:paraId="02585108" w14:textId="77777777" w:rsidR="008F74D1" w:rsidRPr="002A29ED" w:rsidRDefault="008F74D1" w:rsidP="00A7755B">
            <w:pPr>
              <w:tabs>
                <w:tab w:val="left" w:pos="8280"/>
              </w:tabs>
              <w:spacing w:after="60"/>
              <w:jc w:val="right"/>
              <w:rPr>
                <w:sz w:val="18"/>
                <w:szCs w:val="18"/>
              </w:rPr>
            </w:pPr>
            <w:r w:rsidRPr="002A29ED">
              <w:rPr>
                <w:sz w:val="18"/>
                <w:szCs w:val="18"/>
              </w:rPr>
              <w:t>6,47</w:t>
            </w:r>
          </w:p>
        </w:tc>
        <w:tc>
          <w:tcPr>
            <w:tcW w:w="522" w:type="dxa"/>
          </w:tcPr>
          <w:p w14:paraId="11295003" w14:textId="77777777" w:rsidR="008F74D1" w:rsidRPr="002A29ED" w:rsidRDefault="008F74D1" w:rsidP="00A7755B">
            <w:pPr>
              <w:tabs>
                <w:tab w:val="left" w:pos="8280"/>
              </w:tabs>
              <w:spacing w:after="60"/>
              <w:jc w:val="right"/>
              <w:rPr>
                <w:sz w:val="18"/>
                <w:szCs w:val="18"/>
              </w:rPr>
            </w:pPr>
            <w:r w:rsidRPr="002A29ED">
              <w:rPr>
                <w:sz w:val="18"/>
                <w:szCs w:val="18"/>
              </w:rPr>
              <w:t>6,47</w:t>
            </w:r>
          </w:p>
        </w:tc>
        <w:tc>
          <w:tcPr>
            <w:tcW w:w="736" w:type="dxa"/>
          </w:tcPr>
          <w:p w14:paraId="78EF4E18"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886" w:type="dxa"/>
          </w:tcPr>
          <w:p w14:paraId="0F93D8BF" w14:textId="77777777" w:rsidR="008F74D1" w:rsidRPr="002A29ED" w:rsidRDefault="008F74D1" w:rsidP="00A7755B">
            <w:pPr>
              <w:tabs>
                <w:tab w:val="left" w:pos="8280"/>
              </w:tabs>
              <w:spacing w:after="60"/>
              <w:jc w:val="right"/>
              <w:rPr>
                <w:sz w:val="18"/>
                <w:szCs w:val="18"/>
              </w:rPr>
            </w:pPr>
            <w:r w:rsidRPr="002A29ED">
              <w:rPr>
                <w:sz w:val="18"/>
                <w:szCs w:val="18"/>
              </w:rPr>
              <w:t>s. o.</w:t>
            </w:r>
          </w:p>
        </w:tc>
      </w:tr>
      <w:tr w:rsidR="003D4F05" w:rsidRPr="002A29ED" w14:paraId="4D013779" w14:textId="77777777" w:rsidTr="00904015">
        <w:trPr>
          <w:trHeight w:val="70"/>
        </w:trPr>
        <w:tc>
          <w:tcPr>
            <w:tcW w:w="2882" w:type="dxa"/>
            <w:gridSpan w:val="3"/>
            <w:shd w:val="clear" w:color="auto" w:fill="auto"/>
          </w:tcPr>
          <w:p w14:paraId="250BD068" w14:textId="77777777" w:rsidR="008F74D1" w:rsidRPr="002A29ED" w:rsidRDefault="008F74D1" w:rsidP="00A7755B">
            <w:pPr>
              <w:tabs>
                <w:tab w:val="left" w:pos="8280"/>
              </w:tabs>
              <w:spacing w:after="60"/>
              <w:ind w:left="71"/>
              <w:jc w:val="left"/>
              <w:rPr>
                <w:sz w:val="18"/>
                <w:szCs w:val="18"/>
              </w:rPr>
            </w:pPr>
            <w:r w:rsidRPr="002A29ED">
              <w:rPr>
                <w:sz w:val="18"/>
                <w:szCs w:val="18"/>
              </w:rPr>
              <w:t>Consommation maximale admissible (tonnes PAO)</w:t>
            </w:r>
          </w:p>
        </w:tc>
        <w:tc>
          <w:tcPr>
            <w:tcW w:w="743" w:type="dxa"/>
            <w:shd w:val="clear" w:color="auto" w:fill="auto"/>
          </w:tcPr>
          <w:p w14:paraId="5146F415" w14:textId="77777777" w:rsidR="008F74D1" w:rsidRPr="002A29ED" w:rsidRDefault="008F74D1" w:rsidP="00A7755B">
            <w:pPr>
              <w:tabs>
                <w:tab w:val="left" w:pos="8280"/>
              </w:tabs>
              <w:spacing w:after="60"/>
              <w:jc w:val="right"/>
              <w:rPr>
                <w:sz w:val="18"/>
                <w:szCs w:val="18"/>
              </w:rPr>
            </w:pPr>
            <w:r w:rsidRPr="002A29ED">
              <w:rPr>
                <w:sz w:val="18"/>
                <w:szCs w:val="18"/>
              </w:rPr>
              <w:t>12,94</w:t>
            </w:r>
          </w:p>
        </w:tc>
        <w:tc>
          <w:tcPr>
            <w:tcW w:w="664" w:type="dxa"/>
          </w:tcPr>
          <w:p w14:paraId="2A0E9C5A" w14:textId="77777777" w:rsidR="008F74D1" w:rsidRPr="002A29ED" w:rsidRDefault="008F74D1" w:rsidP="00A7755B">
            <w:pPr>
              <w:tabs>
                <w:tab w:val="left" w:pos="8280"/>
              </w:tabs>
              <w:spacing w:after="60"/>
              <w:jc w:val="right"/>
              <w:rPr>
                <w:sz w:val="18"/>
                <w:szCs w:val="18"/>
              </w:rPr>
            </w:pPr>
            <w:r w:rsidRPr="002A29ED">
              <w:rPr>
                <w:sz w:val="18"/>
                <w:szCs w:val="18"/>
              </w:rPr>
              <w:t>12,94</w:t>
            </w:r>
          </w:p>
        </w:tc>
        <w:tc>
          <w:tcPr>
            <w:tcW w:w="541" w:type="dxa"/>
          </w:tcPr>
          <w:p w14:paraId="0D90F08E" w14:textId="77777777" w:rsidR="008F74D1" w:rsidRPr="002A29ED" w:rsidRDefault="008F74D1" w:rsidP="00A7755B">
            <w:pPr>
              <w:tabs>
                <w:tab w:val="left" w:pos="8280"/>
              </w:tabs>
              <w:spacing w:after="60"/>
              <w:jc w:val="right"/>
              <w:rPr>
                <w:sz w:val="18"/>
                <w:szCs w:val="18"/>
              </w:rPr>
            </w:pPr>
            <w:r w:rsidRPr="002A29ED">
              <w:rPr>
                <w:sz w:val="18"/>
                <w:szCs w:val="18"/>
              </w:rPr>
              <w:t>9,91</w:t>
            </w:r>
          </w:p>
        </w:tc>
        <w:tc>
          <w:tcPr>
            <w:tcW w:w="836" w:type="dxa"/>
          </w:tcPr>
          <w:p w14:paraId="0C69327C" w14:textId="77777777" w:rsidR="008F74D1" w:rsidRPr="002A29ED" w:rsidRDefault="008F74D1" w:rsidP="00A7755B">
            <w:pPr>
              <w:tabs>
                <w:tab w:val="left" w:pos="8280"/>
              </w:tabs>
              <w:spacing w:after="60"/>
              <w:jc w:val="right"/>
              <w:rPr>
                <w:sz w:val="18"/>
                <w:szCs w:val="18"/>
              </w:rPr>
            </w:pPr>
            <w:r w:rsidRPr="002A29ED">
              <w:rPr>
                <w:sz w:val="18"/>
                <w:szCs w:val="18"/>
              </w:rPr>
              <w:t>9,91</w:t>
            </w:r>
          </w:p>
        </w:tc>
        <w:tc>
          <w:tcPr>
            <w:tcW w:w="541" w:type="dxa"/>
          </w:tcPr>
          <w:p w14:paraId="3AC269AF" w14:textId="77777777" w:rsidR="008F74D1" w:rsidRPr="002A29ED" w:rsidRDefault="008F74D1" w:rsidP="00A7755B">
            <w:pPr>
              <w:tabs>
                <w:tab w:val="left" w:pos="8280"/>
              </w:tabs>
              <w:spacing w:after="60"/>
              <w:jc w:val="right"/>
              <w:rPr>
                <w:sz w:val="18"/>
                <w:szCs w:val="18"/>
              </w:rPr>
            </w:pPr>
            <w:r w:rsidRPr="002A29ED">
              <w:rPr>
                <w:sz w:val="18"/>
                <w:szCs w:val="18"/>
              </w:rPr>
              <w:t>9,91</w:t>
            </w:r>
          </w:p>
        </w:tc>
        <w:tc>
          <w:tcPr>
            <w:tcW w:w="736" w:type="dxa"/>
          </w:tcPr>
          <w:p w14:paraId="4F5D1F9D" w14:textId="77777777" w:rsidR="008F74D1" w:rsidRPr="002A29ED" w:rsidRDefault="008F74D1" w:rsidP="00A7755B">
            <w:pPr>
              <w:tabs>
                <w:tab w:val="left" w:pos="8280"/>
              </w:tabs>
              <w:spacing w:after="60"/>
              <w:jc w:val="right"/>
              <w:rPr>
                <w:sz w:val="18"/>
                <w:szCs w:val="18"/>
              </w:rPr>
            </w:pPr>
            <w:r w:rsidRPr="002A29ED">
              <w:rPr>
                <w:sz w:val="18"/>
                <w:szCs w:val="18"/>
              </w:rPr>
              <w:t>6,47</w:t>
            </w:r>
          </w:p>
        </w:tc>
        <w:tc>
          <w:tcPr>
            <w:tcW w:w="525" w:type="dxa"/>
          </w:tcPr>
          <w:p w14:paraId="429296FD" w14:textId="77777777" w:rsidR="008F74D1" w:rsidRPr="002A29ED" w:rsidRDefault="008F74D1" w:rsidP="00A7755B">
            <w:pPr>
              <w:tabs>
                <w:tab w:val="left" w:pos="8280"/>
              </w:tabs>
              <w:spacing w:after="60"/>
              <w:jc w:val="right"/>
              <w:rPr>
                <w:sz w:val="18"/>
                <w:szCs w:val="18"/>
              </w:rPr>
            </w:pPr>
            <w:r w:rsidRPr="002A29ED">
              <w:rPr>
                <w:sz w:val="18"/>
                <w:szCs w:val="18"/>
              </w:rPr>
              <w:t>6,47</w:t>
            </w:r>
          </w:p>
        </w:tc>
        <w:tc>
          <w:tcPr>
            <w:tcW w:w="736" w:type="dxa"/>
          </w:tcPr>
          <w:p w14:paraId="0CB7304B" w14:textId="77777777" w:rsidR="008F74D1" w:rsidRPr="002A29ED" w:rsidRDefault="008F74D1" w:rsidP="00A7755B">
            <w:pPr>
              <w:tabs>
                <w:tab w:val="left" w:pos="8280"/>
              </w:tabs>
              <w:spacing w:after="60"/>
              <w:jc w:val="right"/>
              <w:rPr>
                <w:sz w:val="18"/>
                <w:szCs w:val="18"/>
              </w:rPr>
            </w:pPr>
            <w:r w:rsidRPr="002A29ED">
              <w:rPr>
                <w:sz w:val="18"/>
                <w:szCs w:val="18"/>
              </w:rPr>
              <w:t>6,47</w:t>
            </w:r>
          </w:p>
        </w:tc>
        <w:tc>
          <w:tcPr>
            <w:tcW w:w="522" w:type="dxa"/>
          </w:tcPr>
          <w:p w14:paraId="6AC4728D" w14:textId="77777777" w:rsidR="008F74D1" w:rsidRPr="002A29ED" w:rsidRDefault="008F74D1" w:rsidP="00A7755B">
            <w:pPr>
              <w:tabs>
                <w:tab w:val="left" w:pos="8280"/>
              </w:tabs>
              <w:spacing w:after="60"/>
              <w:jc w:val="right"/>
              <w:rPr>
                <w:sz w:val="18"/>
                <w:szCs w:val="18"/>
              </w:rPr>
            </w:pPr>
            <w:r w:rsidRPr="002A29ED">
              <w:rPr>
                <w:sz w:val="18"/>
                <w:szCs w:val="18"/>
              </w:rPr>
              <w:t>2,70</w:t>
            </w:r>
          </w:p>
        </w:tc>
        <w:tc>
          <w:tcPr>
            <w:tcW w:w="736" w:type="dxa"/>
          </w:tcPr>
          <w:p w14:paraId="0D6B8C1A"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886" w:type="dxa"/>
          </w:tcPr>
          <w:p w14:paraId="71EA851A" w14:textId="77777777" w:rsidR="008F74D1" w:rsidRPr="002A29ED" w:rsidRDefault="008F74D1" w:rsidP="00A7755B">
            <w:pPr>
              <w:tabs>
                <w:tab w:val="left" w:pos="8280"/>
              </w:tabs>
              <w:spacing w:after="60"/>
              <w:jc w:val="right"/>
              <w:rPr>
                <w:sz w:val="18"/>
                <w:szCs w:val="18"/>
              </w:rPr>
            </w:pPr>
            <w:r w:rsidRPr="002A29ED">
              <w:rPr>
                <w:sz w:val="18"/>
                <w:szCs w:val="18"/>
              </w:rPr>
              <w:t>s. o.</w:t>
            </w:r>
          </w:p>
        </w:tc>
      </w:tr>
      <w:tr w:rsidR="003D4F05" w:rsidRPr="002A29ED" w14:paraId="15C42E3C" w14:textId="77777777" w:rsidTr="00904015">
        <w:trPr>
          <w:trHeight w:val="215"/>
        </w:trPr>
        <w:tc>
          <w:tcPr>
            <w:tcW w:w="941" w:type="dxa"/>
            <w:vMerge w:val="restart"/>
            <w:shd w:val="clear" w:color="auto" w:fill="auto"/>
            <w:vAlign w:val="center"/>
          </w:tcPr>
          <w:p w14:paraId="42B9EEB4" w14:textId="7EDAB9C3" w:rsidR="008F74D1" w:rsidRPr="002A29ED" w:rsidRDefault="008F74D1" w:rsidP="003D4F05">
            <w:pPr>
              <w:tabs>
                <w:tab w:val="left" w:pos="8280"/>
              </w:tabs>
              <w:spacing w:after="60"/>
              <w:ind w:left="71"/>
              <w:jc w:val="left"/>
              <w:rPr>
                <w:sz w:val="18"/>
                <w:szCs w:val="18"/>
              </w:rPr>
            </w:pPr>
            <w:r w:rsidRPr="002A29ED">
              <w:rPr>
                <w:sz w:val="18"/>
                <w:szCs w:val="18"/>
              </w:rPr>
              <w:t>Fonds approuvés en principe ($ US)</w:t>
            </w:r>
          </w:p>
        </w:tc>
        <w:tc>
          <w:tcPr>
            <w:tcW w:w="731" w:type="dxa"/>
            <w:vMerge w:val="restart"/>
            <w:shd w:val="clear" w:color="auto" w:fill="auto"/>
            <w:vAlign w:val="center"/>
          </w:tcPr>
          <w:p w14:paraId="72074FBF" w14:textId="77777777" w:rsidR="008F74D1" w:rsidRPr="002A29ED" w:rsidRDefault="008F74D1" w:rsidP="00A7755B">
            <w:pPr>
              <w:tabs>
                <w:tab w:val="left" w:pos="8280"/>
              </w:tabs>
              <w:spacing w:after="60"/>
              <w:jc w:val="left"/>
              <w:rPr>
                <w:sz w:val="18"/>
                <w:szCs w:val="18"/>
              </w:rPr>
            </w:pPr>
            <w:r w:rsidRPr="002A29ED">
              <w:rPr>
                <w:color w:val="000000" w:themeColor="text1"/>
                <w:sz w:val="18"/>
                <w:szCs w:val="18"/>
              </w:rPr>
              <w:t>ONUDI</w:t>
            </w:r>
          </w:p>
        </w:tc>
        <w:tc>
          <w:tcPr>
            <w:tcW w:w="1210" w:type="dxa"/>
            <w:shd w:val="clear" w:color="auto" w:fill="auto"/>
          </w:tcPr>
          <w:p w14:paraId="1D8B42DB" w14:textId="77777777" w:rsidR="008F74D1" w:rsidRPr="002A29ED" w:rsidRDefault="008F74D1" w:rsidP="00A7755B">
            <w:pPr>
              <w:tabs>
                <w:tab w:val="left" w:pos="8280"/>
              </w:tabs>
              <w:spacing w:after="60"/>
              <w:jc w:val="left"/>
              <w:rPr>
                <w:sz w:val="18"/>
                <w:szCs w:val="18"/>
              </w:rPr>
            </w:pPr>
            <w:r w:rsidRPr="002A29ED">
              <w:rPr>
                <w:sz w:val="18"/>
                <w:szCs w:val="18"/>
              </w:rPr>
              <w:t>Coûts du projet</w:t>
            </w:r>
          </w:p>
        </w:tc>
        <w:tc>
          <w:tcPr>
            <w:tcW w:w="743" w:type="dxa"/>
            <w:shd w:val="clear" w:color="auto" w:fill="auto"/>
          </w:tcPr>
          <w:p w14:paraId="029097C4" w14:textId="77777777" w:rsidR="008F74D1" w:rsidRPr="002A29ED" w:rsidRDefault="008F74D1" w:rsidP="00A7755B">
            <w:pPr>
              <w:tabs>
                <w:tab w:val="left" w:pos="8280"/>
              </w:tabs>
              <w:spacing w:after="60"/>
              <w:jc w:val="right"/>
              <w:rPr>
                <w:sz w:val="18"/>
                <w:szCs w:val="18"/>
              </w:rPr>
            </w:pPr>
            <w:bookmarkStart w:id="0" w:name="_Hlk129355462"/>
            <w:r w:rsidRPr="002A29ED">
              <w:rPr>
                <w:sz w:val="18"/>
                <w:szCs w:val="18"/>
              </w:rPr>
              <w:t>197 000</w:t>
            </w:r>
            <w:bookmarkEnd w:id="0"/>
          </w:p>
        </w:tc>
        <w:tc>
          <w:tcPr>
            <w:tcW w:w="664" w:type="dxa"/>
          </w:tcPr>
          <w:p w14:paraId="001AE345"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541" w:type="dxa"/>
          </w:tcPr>
          <w:p w14:paraId="228D6FDD"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836" w:type="dxa"/>
          </w:tcPr>
          <w:p w14:paraId="270938B0" w14:textId="155C6351" w:rsidR="008F74D1" w:rsidRPr="002A29ED" w:rsidRDefault="00904015" w:rsidP="00A7755B">
            <w:pPr>
              <w:tabs>
                <w:tab w:val="left" w:pos="8280"/>
              </w:tabs>
              <w:spacing w:after="60"/>
              <w:jc w:val="right"/>
              <w:rPr>
                <w:sz w:val="18"/>
                <w:szCs w:val="18"/>
              </w:rPr>
            </w:pPr>
            <w:r w:rsidRPr="002A29ED">
              <w:rPr>
                <w:sz w:val="18"/>
                <w:szCs w:val="18"/>
              </w:rPr>
              <w:t>244 500</w:t>
            </w:r>
          </w:p>
        </w:tc>
        <w:tc>
          <w:tcPr>
            <w:tcW w:w="541" w:type="dxa"/>
          </w:tcPr>
          <w:p w14:paraId="27D0857D"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059DE62E" w14:textId="77777777" w:rsidR="008F74D1" w:rsidRPr="002A29ED" w:rsidRDefault="008F74D1" w:rsidP="00A7755B">
            <w:pPr>
              <w:tabs>
                <w:tab w:val="left" w:pos="8280"/>
              </w:tabs>
              <w:spacing w:after="60"/>
              <w:jc w:val="right"/>
              <w:rPr>
                <w:sz w:val="18"/>
                <w:szCs w:val="18"/>
              </w:rPr>
            </w:pPr>
            <w:r w:rsidRPr="002A29ED">
              <w:rPr>
                <w:sz w:val="18"/>
                <w:szCs w:val="18"/>
              </w:rPr>
              <w:t>298 500</w:t>
            </w:r>
          </w:p>
        </w:tc>
        <w:tc>
          <w:tcPr>
            <w:tcW w:w="525" w:type="dxa"/>
          </w:tcPr>
          <w:p w14:paraId="1594170E"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6D452B3B" w14:textId="77777777" w:rsidR="008F74D1" w:rsidRPr="002A29ED" w:rsidRDefault="008F74D1" w:rsidP="00A7755B">
            <w:pPr>
              <w:tabs>
                <w:tab w:val="left" w:pos="8280"/>
              </w:tabs>
              <w:spacing w:after="60"/>
              <w:jc w:val="right"/>
              <w:rPr>
                <w:sz w:val="18"/>
                <w:szCs w:val="18"/>
              </w:rPr>
            </w:pPr>
            <w:r w:rsidRPr="002A29ED">
              <w:rPr>
                <w:sz w:val="18"/>
                <w:szCs w:val="18"/>
              </w:rPr>
              <w:t>157 000</w:t>
            </w:r>
          </w:p>
        </w:tc>
        <w:tc>
          <w:tcPr>
            <w:tcW w:w="522" w:type="dxa"/>
          </w:tcPr>
          <w:p w14:paraId="11986AA7"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1F4031A8" w14:textId="77777777" w:rsidR="008F74D1" w:rsidRPr="002A29ED" w:rsidRDefault="008F74D1" w:rsidP="00A7755B">
            <w:pPr>
              <w:tabs>
                <w:tab w:val="left" w:pos="8280"/>
              </w:tabs>
              <w:spacing w:after="60"/>
              <w:jc w:val="right"/>
              <w:rPr>
                <w:sz w:val="18"/>
                <w:szCs w:val="18"/>
              </w:rPr>
            </w:pPr>
            <w:r w:rsidRPr="002A29ED">
              <w:rPr>
                <w:sz w:val="18"/>
                <w:szCs w:val="18"/>
              </w:rPr>
              <w:t>177 500</w:t>
            </w:r>
          </w:p>
        </w:tc>
        <w:tc>
          <w:tcPr>
            <w:tcW w:w="886" w:type="dxa"/>
          </w:tcPr>
          <w:p w14:paraId="7CBDBB37" w14:textId="7C4B4A37" w:rsidR="008F74D1" w:rsidRPr="002A29ED" w:rsidRDefault="00904015" w:rsidP="00A7755B">
            <w:pPr>
              <w:tabs>
                <w:tab w:val="left" w:pos="8280"/>
              </w:tabs>
              <w:spacing w:after="60"/>
              <w:jc w:val="right"/>
              <w:rPr>
                <w:sz w:val="18"/>
                <w:szCs w:val="18"/>
              </w:rPr>
            </w:pPr>
            <w:r w:rsidRPr="002A29ED">
              <w:rPr>
                <w:sz w:val="18"/>
                <w:szCs w:val="18"/>
              </w:rPr>
              <w:t>1 074 500</w:t>
            </w:r>
          </w:p>
        </w:tc>
      </w:tr>
      <w:tr w:rsidR="003D4F05" w:rsidRPr="002A29ED" w14:paraId="363579DA" w14:textId="77777777" w:rsidTr="00904015">
        <w:trPr>
          <w:trHeight w:val="278"/>
        </w:trPr>
        <w:tc>
          <w:tcPr>
            <w:tcW w:w="941" w:type="dxa"/>
            <w:vMerge/>
            <w:shd w:val="clear" w:color="auto" w:fill="auto"/>
          </w:tcPr>
          <w:p w14:paraId="222E7403" w14:textId="77777777" w:rsidR="008F74D1" w:rsidRPr="002A29ED" w:rsidRDefault="008F74D1" w:rsidP="00A7755B">
            <w:pPr>
              <w:tabs>
                <w:tab w:val="left" w:pos="8280"/>
              </w:tabs>
              <w:spacing w:after="60"/>
              <w:jc w:val="left"/>
              <w:rPr>
                <w:sz w:val="18"/>
                <w:szCs w:val="18"/>
              </w:rPr>
            </w:pPr>
          </w:p>
        </w:tc>
        <w:tc>
          <w:tcPr>
            <w:tcW w:w="731" w:type="dxa"/>
            <w:vMerge/>
            <w:shd w:val="clear" w:color="auto" w:fill="auto"/>
            <w:vAlign w:val="center"/>
          </w:tcPr>
          <w:p w14:paraId="6B25641D" w14:textId="77777777" w:rsidR="008F74D1" w:rsidRPr="002A29ED" w:rsidRDefault="008F74D1" w:rsidP="00A7755B">
            <w:pPr>
              <w:tabs>
                <w:tab w:val="left" w:pos="8280"/>
              </w:tabs>
              <w:spacing w:after="60"/>
              <w:jc w:val="left"/>
              <w:rPr>
                <w:sz w:val="18"/>
                <w:szCs w:val="18"/>
              </w:rPr>
            </w:pPr>
          </w:p>
        </w:tc>
        <w:tc>
          <w:tcPr>
            <w:tcW w:w="1210" w:type="dxa"/>
            <w:shd w:val="clear" w:color="auto" w:fill="auto"/>
          </w:tcPr>
          <w:p w14:paraId="147EA240" w14:textId="77777777" w:rsidR="008F74D1" w:rsidRPr="002A29ED" w:rsidRDefault="008F74D1" w:rsidP="00A7755B">
            <w:pPr>
              <w:tabs>
                <w:tab w:val="left" w:pos="8280"/>
              </w:tabs>
              <w:spacing w:after="60"/>
              <w:jc w:val="left"/>
              <w:rPr>
                <w:sz w:val="18"/>
                <w:szCs w:val="18"/>
              </w:rPr>
            </w:pPr>
            <w:r w:rsidRPr="002A29ED">
              <w:rPr>
                <w:sz w:val="18"/>
                <w:szCs w:val="18"/>
              </w:rPr>
              <w:t>Coûts d’appui</w:t>
            </w:r>
          </w:p>
        </w:tc>
        <w:tc>
          <w:tcPr>
            <w:tcW w:w="743" w:type="dxa"/>
            <w:shd w:val="clear" w:color="auto" w:fill="auto"/>
          </w:tcPr>
          <w:p w14:paraId="59233283" w14:textId="77777777" w:rsidR="008F74D1" w:rsidRPr="002A29ED" w:rsidRDefault="008F74D1" w:rsidP="00A7755B">
            <w:pPr>
              <w:tabs>
                <w:tab w:val="left" w:pos="8280"/>
              </w:tabs>
              <w:spacing w:after="60"/>
              <w:jc w:val="right"/>
              <w:rPr>
                <w:sz w:val="18"/>
                <w:szCs w:val="18"/>
              </w:rPr>
            </w:pPr>
            <w:r w:rsidRPr="002A29ED">
              <w:rPr>
                <w:sz w:val="18"/>
                <w:szCs w:val="18"/>
              </w:rPr>
              <w:t>13 790</w:t>
            </w:r>
          </w:p>
        </w:tc>
        <w:tc>
          <w:tcPr>
            <w:tcW w:w="664" w:type="dxa"/>
          </w:tcPr>
          <w:p w14:paraId="3655AD72"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541" w:type="dxa"/>
          </w:tcPr>
          <w:p w14:paraId="0FEBD0CC"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836" w:type="dxa"/>
          </w:tcPr>
          <w:p w14:paraId="64B5E88A" w14:textId="7AD71589" w:rsidR="008F74D1" w:rsidRPr="002A29ED" w:rsidRDefault="008F74D1" w:rsidP="00A7755B">
            <w:pPr>
              <w:tabs>
                <w:tab w:val="left" w:pos="8280"/>
              </w:tabs>
              <w:spacing w:after="60"/>
              <w:jc w:val="right"/>
              <w:rPr>
                <w:sz w:val="18"/>
                <w:szCs w:val="18"/>
              </w:rPr>
            </w:pPr>
            <w:r w:rsidRPr="002A29ED">
              <w:rPr>
                <w:sz w:val="18"/>
                <w:szCs w:val="18"/>
              </w:rPr>
              <w:t>17 115</w:t>
            </w:r>
          </w:p>
        </w:tc>
        <w:tc>
          <w:tcPr>
            <w:tcW w:w="541" w:type="dxa"/>
          </w:tcPr>
          <w:p w14:paraId="31A6EC72"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6BC9A3FC" w14:textId="77777777" w:rsidR="008F74D1" w:rsidRPr="002A29ED" w:rsidRDefault="008F74D1" w:rsidP="00A7755B">
            <w:pPr>
              <w:tabs>
                <w:tab w:val="left" w:pos="8280"/>
              </w:tabs>
              <w:spacing w:after="60"/>
              <w:jc w:val="right"/>
              <w:rPr>
                <w:sz w:val="18"/>
                <w:szCs w:val="18"/>
              </w:rPr>
            </w:pPr>
            <w:r w:rsidRPr="002A29ED">
              <w:rPr>
                <w:sz w:val="18"/>
                <w:szCs w:val="18"/>
              </w:rPr>
              <w:t>20 895</w:t>
            </w:r>
          </w:p>
        </w:tc>
        <w:tc>
          <w:tcPr>
            <w:tcW w:w="525" w:type="dxa"/>
          </w:tcPr>
          <w:p w14:paraId="31A4DAD5"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1C6BE098" w14:textId="77777777" w:rsidR="008F74D1" w:rsidRPr="002A29ED" w:rsidRDefault="008F74D1" w:rsidP="00A7755B">
            <w:pPr>
              <w:tabs>
                <w:tab w:val="left" w:pos="8280"/>
              </w:tabs>
              <w:spacing w:after="60"/>
              <w:jc w:val="right"/>
              <w:rPr>
                <w:sz w:val="18"/>
                <w:szCs w:val="18"/>
              </w:rPr>
            </w:pPr>
            <w:r w:rsidRPr="002A29ED">
              <w:rPr>
                <w:sz w:val="18"/>
                <w:szCs w:val="18"/>
              </w:rPr>
              <w:t>10 990</w:t>
            </w:r>
          </w:p>
        </w:tc>
        <w:tc>
          <w:tcPr>
            <w:tcW w:w="522" w:type="dxa"/>
          </w:tcPr>
          <w:p w14:paraId="7193D812"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4FD514DD" w14:textId="77777777" w:rsidR="008F74D1" w:rsidRPr="002A29ED" w:rsidRDefault="008F74D1" w:rsidP="00A7755B">
            <w:pPr>
              <w:tabs>
                <w:tab w:val="left" w:pos="8280"/>
              </w:tabs>
              <w:spacing w:after="60"/>
              <w:jc w:val="right"/>
              <w:rPr>
                <w:sz w:val="18"/>
                <w:szCs w:val="18"/>
              </w:rPr>
            </w:pPr>
            <w:r w:rsidRPr="002A29ED">
              <w:rPr>
                <w:sz w:val="18"/>
                <w:szCs w:val="18"/>
              </w:rPr>
              <w:t>12 425</w:t>
            </w:r>
          </w:p>
        </w:tc>
        <w:tc>
          <w:tcPr>
            <w:tcW w:w="886" w:type="dxa"/>
          </w:tcPr>
          <w:p w14:paraId="3C8E3289" w14:textId="2A7F8A25" w:rsidR="008F74D1" w:rsidRPr="002A29ED" w:rsidRDefault="00904015" w:rsidP="00A7755B">
            <w:pPr>
              <w:tabs>
                <w:tab w:val="left" w:pos="8280"/>
              </w:tabs>
              <w:spacing w:after="60"/>
              <w:jc w:val="right"/>
              <w:rPr>
                <w:sz w:val="18"/>
                <w:szCs w:val="18"/>
              </w:rPr>
            </w:pPr>
            <w:r w:rsidRPr="002A29ED">
              <w:rPr>
                <w:sz w:val="18"/>
                <w:szCs w:val="18"/>
              </w:rPr>
              <w:t>75 215</w:t>
            </w:r>
          </w:p>
        </w:tc>
      </w:tr>
      <w:tr w:rsidR="003D4F05" w:rsidRPr="002A29ED" w14:paraId="214F6037" w14:textId="77777777" w:rsidTr="00904015">
        <w:trPr>
          <w:trHeight w:val="70"/>
        </w:trPr>
        <w:tc>
          <w:tcPr>
            <w:tcW w:w="941" w:type="dxa"/>
            <w:vMerge/>
            <w:shd w:val="clear" w:color="auto" w:fill="auto"/>
          </w:tcPr>
          <w:p w14:paraId="3C906FFF" w14:textId="77777777" w:rsidR="008F74D1" w:rsidRPr="002A29ED" w:rsidRDefault="008F74D1" w:rsidP="00A7755B">
            <w:pPr>
              <w:tabs>
                <w:tab w:val="left" w:pos="8280"/>
              </w:tabs>
              <w:spacing w:after="60"/>
              <w:jc w:val="left"/>
              <w:rPr>
                <w:sz w:val="18"/>
                <w:szCs w:val="18"/>
              </w:rPr>
            </w:pPr>
          </w:p>
        </w:tc>
        <w:tc>
          <w:tcPr>
            <w:tcW w:w="731" w:type="dxa"/>
            <w:vMerge w:val="restart"/>
            <w:shd w:val="clear" w:color="auto" w:fill="auto"/>
            <w:vAlign w:val="center"/>
          </w:tcPr>
          <w:p w14:paraId="0C254E46" w14:textId="77777777" w:rsidR="008F74D1" w:rsidRPr="002A29ED" w:rsidRDefault="008F74D1" w:rsidP="00A7755B">
            <w:pPr>
              <w:tabs>
                <w:tab w:val="left" w:pos="8280"/>
              </w:tabs>
              <w:spacing w:after="60"/>
              <w:jc w:val="left"/>
              <w:rPr>
                <w:sz w:val="18"/>
                <w:szCs w:val="18"/>
              </w:rPr>
            </w:pPr>
            <w:r w:rsidRPr="002A29ED">
              <w:rPr>
                <w:color w:val="000000" w:themeColor="text1"/>
                <w:sz w:val="18"/>
                <w:szCs w:val="18"/>
              </w:rPr>
              <w:t>PNUE</w:t>
            </w:r>
          </w:p>
        </w:tc>
        <w:tc>
          <w:tcPr>
            <w:tcW w:w="1210" w:type="dxa"/>
            <w:shd w:val="clear" w:color="auto" w:fill="auto"/>
          </w:tcPr>
          <w:p w14:paraId="0E389598" w14:textId="77777777" w:rsidR="008F74D1" w:rsidRPr="002A29ED" w:rsidRDefault="008F74D1" w:rsidP="00A7755B">
            <w:pPr>
              <w:tabs>
                <w:tab w:val="left" w:pos="8280"/>
              </w:tabs>
              <w:spacing w:after="60"/>
              <w:jc w:val="left"/>
              <w:rPr>
                <w:sz w:val="18"/>
                <w:szCs w:val="18"/>
              </w:rPr>
            </w:pPr>
            <w:r w:rsidRPr="002A29ED">
              <w:rPr>
                <w:sz w:val="18"/>
                <w:szCs w:val="18"/>
              </w:rPr>
              <w:t>Coûts du projet</w:t>
            </w:r>
          </w:p>
        </w:tc>
        <w:tc>
          <w:tcPr>
            <w:tcW w:w="743" w:type="dxa"/>
            <w:shd w:val="clear" w:color="auto" w:fill="auto"/>
          </w:tcPr>
          <w:p w14:paraId="2BCFAA9B" w14:textId="77777777" w:rsidR="008F74D1" w:rsidRPr="002A29ED" w:rsidRDefault="008F74D1" w:rsidP="00A7755B">
            <w:pPr>
              <w:tabs>
                <w:tab w:val="left" w:pos="8280"/>
              </w:tabs>
              <w:spacing w:after="60"/>
              <w:jc w:val="right"/>
              <w:rPr>
                <w:sz w:val="18"/>
                <w:szCs w:val="18"/>
              </w:rPr>
            </w:pPr>
            <w:r w:rsidRPr="002A29ED">
              <w:rPr>
                <w:sz w:val="18"/>
                <w:szCs w:val="18"/>
              </w:rPr>
              <w:t>26 500</w:t>
            </w:r>
          </w:p>
        </w:tc>
        <w:tc>
          <w:tcPr>
            <w:tcW w:w="664" w:type="dxa"/>
          </w:tcPr>
          <w:p w14:paraId="58D0D399"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541" w:type="dxa"/>
          </w:tcPr>
          <w:p w14:paraId="5E5285DF"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836" w:type="dxa"/>
          </w:tcPr>
          <w:p w14:paraId="1EE6AE6E" w14:textId="58DC60F8" w:rsidR="008F74D1" w:rsidRPr="002A29ED" w:rsidRDefault="00904015" w:rsidP="00A7755B">
            <w:pPr>
              <w:tabs>
                <w:tab w:val="left" w:pos="8280"/>
              </w:tabs>
              <w:spacing w:after="60"/>
              <w:jc w:val="right"/>
              <w:rPr>
                <w:sz w:val="18"/>
                <w:szCs w:val="18"/>
              </w:rPr>
            </w:pPr>
            <w:r w:rsidRPr="002A29ED">
              <w:rPr>
                <w:sz w:val="18"/>
                <w:szCs w:val="18"/>
              </w:rPr>
              <w:t>76 500</w:t>
            </w:r>
          </w:p>
        </w:tc>
        <w:tc>
          <w:tcPr>
            <w:tcW w:w="541" w:type="dxa"/>
          </w:tcPr>
          <w:p w14:paraId="12BE7374"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2F5FD32D" w14:textId="77777777" w:rsidR="008F74D1" w:rsidRPr="002A29ED" w:rsidRDefault="008F74D1" w:rsidP="00A7755B">
            <w:pPr>
              <w:tabs>
                <w:tab w:val="left" w:pos="8280"/>
              </w:tabs>
              <w:spacing w:after="60"/>
              <w:jc w:val="right"/>
              <w:rPr>
                <w:sz w:val="18"/>
                <w:szCs w:val="18"/>
              </w:rPr>
            </w:pPr>
            <w:r w:rsidRPr="002A29ED">
              <w:rPr>
                <w:sz w:val="18"/>
                <w:szCs w:val="18"/>
              </w:rPr>
              <w:t>36 500</w:t>
            </w:r>
          </w:p>
        </w:tc>
        <w:tc>
          <w:tcPr>
            <w:tcW w:w="525" w:type="dxa"/>
          </w:tcPr>
          <w:p w14:paraId="0A353B5E"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37334CB5" w14:textId="77777777" w:rsidR="008F74D1" w:rsidRPr="002A29ED" w:rsidRDefault="008F74D1" w:rsidP="00A7755B">
            <w:pPr>
              <w:tabs>
                <w:tab w:val="left" w:pos="8280"/>
              </w:tabs>
              <w:spacing w:after="60"/>
              <w:jc w:val="right"/>
              <w:rPr>
                <w:sz w:val="18"/>
                <w:szCs w:val="18"/>
              </w:rPr>
            </w:pPr>
            <w:r w:rsidRPr="002A29ED">
              <w:rPr>
                <w:sz w:val="18"/>
                <w:szCs w:val="18"/>
              </w:rPr>
              <w:t>43 000</w:t>
            </w:r>
          </w:p>
        </w:tc>
        <w:tc>
          <w:tcPr>
            <w:tcW w:w="522" w:type="dxa"/>
          </w:tcPr>
          <w:p w14:paraId="46128123"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4EF0FD32" w14:textId="77777777" w:rsidR="008F74D1" w:rsidRPr="002A29ED" w:rsidRDefault="008F74D1" w:rsidP="00A7755B">
            <w:pPr>
              <w:tabs>
                <w:tab w:val="left" w:pos="8280"/>
              </w:tabs>
              <w:spacing w:after="60"/>
              <w:jc w:val="right"/>
              <w:rPr>
                <w:sz w:val="18"/>
                <w:szCs w:val="18"/>
              </w:rPr>
            </w:pPr>
            <w:r w:rsidRPr="002A29ED">
              <w:rPr>
                <w:sz w:val="18"/>
                <w:szCs w:val="18"/>
              </w:rPr>
              <w:t>33 000</w:t>
            </w:r>
          </w:p>
        </w:tc>
        <w:tc>
          <w:tcPr>
            <w:tcW w:w="886" w:type="dxa"/>
          </w:tcPr>
          <w:p w14:paraId="0E2E4D12" w14:textId="22DF7028" w:rsidR="008F74D1" w:rsidRPr="002A29ED" w:rsidRDefault="00904015" w:rsidP="00A7755B">
            <w:pPr>
              <w:tabs>
                <w:tab w:val="left" w:pos="8280"/>
              </w:tabs>
              <w:spacing w:after="60"/>
              <w:jc w:val="right"/>
              <w:rPr>
                <w:sz w:val="18"/>
                <w:szCs w:val="18"/>
              </w:rPr>
            </w:pPr>
            <w:r w:rsidRPr="002A29ED">
              <w:rPr>
                <w:sz w:val="18"/>
                <w:szCs w:val="18"/>
              </w:rPr>
              <w:t>215 500</w:t>
            </w:r>
          </w:p>
        </w:tc>
      </w:tr>
      <w:tr w:rsidR="003D4F05" w:rsidRPr="002A29ED" w14:paraId="1DD6969D" w14:textId="77777777" w:rsidTr="00904015">
        <w:trPr>
          <w:trHeight w:val="125"/>
        </w:trPr>
        <w:tc>
          <w:tcPr>
            <w:tcW w:w="941" w:type="dxa"/>
            <w:vMerge/>
            <w:shd w:val="clear" w:color="auto" w:fill="auto"/>
          </w:tcPr>
          <w:p w14:paraId="7D2AEC0D" w14:textId="77777777" w:rsidR="008F74D1" w:rsidRPr="002A29ED" w:rsidRDefault="008F74D1" w:rsidP="00A7755B">
            <w:pPr>
              <w:tabs>
                <w:tab w:val="left" w:pos="8280"/>
              </w:tabs>
              <w:spacing w:after="60"/>
              <w:jc w:val="center"/>
              <w:rPr>
                <w:sz w:val="18"/>
                <w:szCs w:val="18"/>
              </w:rPr>
            </w:pPr>
          </w:p>
        </w:tc>
        <w:tc>
          <w:tcPr>
            <w:tcW w:w="731" w:type="dxa"/>
            <w:vMerge/>
            <w:shd w:val="clear" w:color="auto" w:fill="auto"/>
          </w:tcPr>
          <w:p w14:paraId="72AEB943" w14:textId="77777777" w:rsidR="008F74D1" w:rsidRPr="002A29ED" w:rsidRDefault="008F74D1" w:rsidP="00A7755B">
            <w:pPr>
              <w:tabs>
                <w:tab w:val="left" w:pos="8280"/>
              </w:tabs>
              <w:spacing w:after="60"/>
              <w:jc w:val="center"/>
              <w:rPr>
                <w:sz w:val="18"/>
                <w:szCs w:val="18"/>
              </w:rPr>
            </w:pPr>
          </w:p>
        </w:tc>
        <w:tc>
          <w:tcPr>
            <w:tcW w:w="1210" w:type="dxa"/>
            <w:shd w:val="clear" w:color="auto" w:fill="auto"/>
          </w:tcPr>
          <w:p w14:paraId="34063A00" w14:textId="77777777" w:rsidR="008F74D1" w:rsidRPr="002A29ED" w:rsidRDefault="008F74D1" w:rsidP="00A7755B">
            <w:pPr>
              <w:tabs>
                <w:tab w:val="left" w:pos="8280"/>
              </w:tabs>
              <w:spacing w:after="60"/>
              <w:jc w:val="left"/>
              <w:rPr>
                <w:sz w:val="18"/>
                <w:szCs w:val="18"/>
              </w:rPr>
            </w:pPr>
            <w:r w:rsidRPr="002A29ED">
              <w:rPr>
                <w:sz w:val="18"/>
                <w:szCs w:val="18"/>
              </w:rPr>
              <w:t>Coûts d’appui</w:t>
            </w:r>
          </w:p>
        </w:tc>
        <w:tc>
          <w:tcPr>
            <w:tcW w:w="743" w:type="dxa"/>
            <w:shd w:val="clear" w:color="auto" w:fill="auto"/>
          </w:tcPr>
          <w:p w14:paraId="6DEBD2CF" w14:textId="77777777" w:rsidR="008F74D1" w:rsidRPr="002A29ED" w:rsidRDefault="008F74D1" w:rsidP="00A7755B">
            <w:pPr>
              <w:tabs>
                <w:tab w:val="left" w:pos="8280"/>
              </w:tabs>
              <w:spacing w:after="60"/>
              <w:jc w:val="right"/>
              <w:rPr>
                <w:sz w:val="18"/>
                <w:szCs w:val="18"/>
              </w:rPr>
            </w:pPr>
            <w:r w:rsidRPr="002A29ED">
              <w:rPr>
                <w:sz w:val="18"/>
                <w:szCs w:val="18"/>
              </w:rPr>
              <w:t>3 445</w:t>
            </w:r>
          </w:p>
        </w:tc>
        <w:tc>
          <w:tcPr>
            <w:tcW w:w="664" w:type="dxa"/>
          </w:tcPr>
          <w:p w14:paraId="0B0353FA"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541" w:type="dxa"/>
          </w:tcPr>
          <w:p w14:paraId="19B94C34"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836" w:type="dxa"/>
          </w:tcPr>
          <w:p w14:paraId="74AD2B13" w14:textId="40C514CE" w:rsidR="008F74D1" w:rsidRPr="002A29ED" w:rsidRDefault="00904015" w:rsidP="00A7755B">
            <w:pPr>
              <w:tabs>
                <w:tab w:val="left" w:pos="8280"/>
              </w:tabs>
              <w:spacing w:after="60"/>
              <w:jc w:val="right"/>
              <w:rPr>
                <w:sz w:val="18"/>
                <w:szCs w:val="18"/>
              </w:rPr>
            </w:pPr>
            <w:r w:rsidRPr="002A29ED">
              <w:rPr>
                <w:sz w:val="18"/>
                <w:szCs w:val="18"/>
              </w:rPr>
              <w:t>9 945</w:t>
            </w:r>
          </w:p>
        </w:tc>
        <w:tc>
          <w:tcPr>
            <w:tcW w:w="541" w:type="dxa"/>
          </w:tcPr>
          <w:p w14:paraId="325A5CFB"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4FADE45F" w14:textId="77777777" w:rsidR="008F74D1" w:rsidRPr="002A29ED" w:rsidRDefault="008F74D1" w:rsidP="00A7755B">
            <w:pPr>
              <w:tabs>
                <w:tab w:val="left" w:pos="8280"/>
              </w:tabs>
              <w:spacing w:after="60"/>
              <w:jc w:val="right"/>
              <w:rPr>
                <w:sz w:val="18"/>
                <w:szCs w:val="18"/>
              </w:rPr>
            </w:pPr>
            <w:r w:rsidRPr="002A29ED">
              <w:rPr>
                <w:sz w:val="18"/>
                <w:szCs w:val="18"/>
              </w:rPr>
              <w:t>4 745</w:t>
            </w:r>
          </w:p>
        </w:tc>
        <w:tc>
          <w:tcPr>
            <w:tcW w:w="525" w:type="dxa"/>
          </w:tcPr>
          <w:p w14:paraId="5D1EEC86"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0664AC9F" w14:textId="77777777" w:rsidR="008F74D1" w:rsidRPr="002A29ED" w:rsidRDefault="008F74D1" w:rsidP="00A7755B">
            <w:pPr>
              <w:tabs>
                <w:tab w:val="left" w:pos="8280"/>
              </w:tabs>
              <w:spacing w:after="60"/>
              <w:jc w:val="right"/>
              <w:rPr>
                <w:sz w:val="18"/>
                <w:szCs w:val="18"/>
              </w:rPr>
            </w:pPr>
            <w:r w:rsidRPr="002A29ED">
              <w:rPr>
                <w:sz w:val="18"/>
                <w:szCs w:val="18"/>
              </w:rPr>
              <w:t>5 590</w:t>
            </w:r>
          </w:p>
        </w:tc>
        <w:tc>
          <w:tcPr>
            <w:tcW w:w="522" w:type="dxa"/>
          </w:tcPr>
          <w:p w14:paraId="5F3EFE5E"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0EB1353E" w14:textId="77777777" w:rsidR="008F74D1" w:rsidRPr="002A29ED" w:rsidRDefault="008F74D1" w:rsidP="00A7755B">
            <w:pPr>
              <w:tabs>
                <w:tab w:val="left" w:pos="8280"/>
              </w:tabs>
              <w:spacing w:after="60"/>
              <w:jc w:val="right"/>
              <w:rPr>
                <w:sz w:val="18"/>
                <w:szCs w:val="18"/>
              </w:rPr>
            </w:pPr>
            <w:r w:rsidRPr="002A29ED">
              <w:rPr>
                <w:sz w:val="18"/>
                <w:szCs w:val="18"/>
              </w:rPr>
              <w:t>4 290</w:t>
            </w:r>
          </w:p>
        </w:tc>
        <w:tc>
          <w:tcPr>
            <w:tcW w:w="886" w:type="dxa"/>
          </w:tcPr>
          <w:p w14:paraId="3F543DE0" w14:textId="519FA825" w:rsidR="008F74D1" w:rsidRPr="002A29ED" w:rsidRDefault="008F74D1" w:rsidP="00A7755B">
            <w:pPr>
              <w:tabs>
                <w:tab w:val="left" w:pos="8280"/>
              </w:tabs>
              <w:spacing w:after="60"/>
              <w:jc w:val="right"/>
              <w:rPr>
                <w:sz w:val="18"/>
                <w:szCs w:val="18"/>
              </w:rPr>
            </w:pPr>
            <w:r w:rsidRPr="002A29ED">
              <w:rPr>
                <w:sz w:val="18"/>
                <w:szCs w:val="18"/>
              </w:rPr>
              <w:t>28 015</w:t>
            </w:r>
          </w:p>
        </w:tc>
      </w:tr>
      <w:tr w:rsidR="003D4F05" w:rsidRPr="002A29ED" w14:paraId="4FD756BF" w14:textId="77777777" w:rsidTr="00904015">
        <w:trPr>
          <w:trHeight w:val="370"/>
        </w:trPr>
        <w:tc>
          <w:tcPr>
            <w:tcW w:w="1672" w:type="dxa"/>
            <w:gridSpan w:val="2"/>
            <w:vMerge w:val="restart"/>
            <w:shd w:val="clear" w:color="auto" w:fill="auto"/>
          </w:tcPr>
          <w:p w14:paraId="4C5CCF83" w14:textId="568ACC01" w:rsidR="008F74D1" w:rsidRPr="002A29ED" w:rsidRDefault="008F74D1" w:rsidP="003D4F05">
            <w:pPr>
              <w:tabs>
                <w:tab w:val="left" w:pos="8280"/>
              </w:tabs>
              <w:spacing w:after="60"/>
              <w:ind w:left="71"/>
              <w:jc w:val="left"/>
              <w:rPr>
                <w:sz w:val="18"/>
                <w:szCs w:val="18"/>
              </w:rPr>
            </w:pPr>
            <w:r w:rsidRPr="002A29ED">
              <w:rPr>
                <w:sz w:val="18"/>
                <w:szCs w:val="18"/>
              </w:rPr>
              <w:t xml:space="preserve">Fonds approuvés par </w:t>
            </w:r>
            <w:proofErr w:type="spellStart"/>
            <w:r w:rsidRPr="002A29ED">
              <w:rPr>
                <w:sz w:val="18"/>
                <w:szCs w:val="18"/>
              </w:rPr>
              <w:t>ExCom</w:t>
            </w:r>
            <w:proofErr w:type="spellEnd"/>
            <w:r w:rsidRPr="002A29ED">
              <w:rPr>
                <w:sz w:val="18"/>
                <w:szCs w:val="18"/>
              </w:rPr>
              <w:t xml:space="preserve"> ($ US)</w:t>
            </w:r>
          </w:p>
        </w:tc>
        <w:tc>
          <w:tcPr>
            <w:tcW w:w="1210" w:type="dxa"/>
            <w:shd w:val="clear" w:color="auto" w:fill="auto"/>
          </w:tcPr>
          <w:p w14:paraId="1F91C390" w14:textId="77777777" w:rsidR="008F74D1" w:rsidRPr="002A29ED" w:rsidRDefault="008F74D1" w:rsidP="00A7755B">
            <w:pPr>
              <w:tabs>
                <w:tab w:val="left" w:pos="8280"/>
              </w:tabs>
              <w:spacing w:after="60"/>
              <w:jc w:val="left"/>
              <w:rPr>
                <w:sz w:val="18"/>
                <w:szCs w:val="18"/>
              </w:rPr>
            </w:pPr>
            <w:r w:rsidRPr="002A29ED">
              <w:rPr>
                <w:sz w:val="18"/>
                <w:szCs w:val="18"/>
              </w:rPr>
              <w:t>Coûts du projet</w:t>
            </w:r>
          </w:p>
        </w:tc>
        <w:tc>
          <w:tcPr>
            <w:tcW w:w="743" w:type="dxa"/>
            <w:shd w:val="clear" w:color="auto" w:fill="auto"/>
          </w:tcPr>
          <w:p w14:paraId="36081F2A" w14:textId="77777777" w:rsidR="008F74D1" w:rsidRPr="002A29ED" w:rsidRDefault="008F74D1" w:rsidP="00A7755B">
            <w:pPr>
              <w:tabs>
                <w:tab w:val="left" w:pos="8280"/>
              </w:tabs>
              <w:spacing w:after="60"/>
              <w:jc w:val="right"/>
              <w:rPr>
                <w:sz w:val="18"/>
                <w:szCs w:val="18"/>
              </w:rPr>
            </w:pPr>
            <w:r w:rsidRPr="002A29ED">
              <w:rPr>
                <w:sz w:val="18"/>
                <w:szCs w:val="18"/>
              </w:rPr>
              <w:t>223 500</w:t>
            </w:r>
          </w:p>
        </w:tc>
        <w:tc>
          <w:tcPr>
            <w:tcW w:w="664" w:type="dxa"/>
          </w:tcPr>
          <w:p w14:paraId="70A05C68"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541" w:type="dxa"/>
          </w:tcPr>
          <w:p w14:paraId="5305ECEE"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836" w:type="dxa"/>
          </w:tcPr>
          <w:p w14:paraId="255F36B6" w14:textId="77777777" w:rsidR="008F74D1" w:rsidRPr="002A29ED" w:rsidRDefault="008F74D1" w:rsidP="00A7755B">
            <w:pPr>
              <w:tabs>
                <w:tab w:val="left" w:pos="8280"/>
              </w:tabs>
              <w:spacing w:after="60"/>
              <w:jc w:val="right"/>
              <w:rPr>
                <w:sz w:val="18"/>
                <w:szCs w:val="18"/>
                <w:highlight w:val="red"/>
              </w:rPr>
            </w:pPr>
          </w:p>
        </w:tc>
        <w:tc>
          <w:tcPr>
            <w:tcW w:w="541" w:type="dxa"/>
          </w:tcPr>
          <w:p w14:paraId="50C2AC33"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5754F053"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525" w:type="dxa"/>
          </w:tcPr>
          <w:p w14:paraId="70948B26"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0DAB1955"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522" w:type="dxa"/>
          </w:tcPr>
          <w:p w14:paraId="77F79456"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7002ABDD"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886" w:type="dxa"/>
          </w:tcPr>
          <w:p w14:paraId="31882A9B" w14:textId="77777777" w:rsidR="008F74D1" w:rsidRPr="002A29ED" w:rsidRDefault="008F74D1" w:rsidP="00A7755B">
            <w:pPr>
              <w:jc w:val="right"/>
              <w:rPr>
                <w:sz w:val="18"/>
                <w:szCs w:val="18"/>
              </w:rPr>
            </w:pPr>
            <w:r w:rsidRPr="002A29ED">
              <w:rPr>
                <w:sz w:val="18"/>
                <w:szCs w:val="18"/>
              </w:rPr>
              <w:t>223 500</w:t>
            </w:r>
          </w:p>
        </w:tc>
      </w:tr>
      <w:tr w:rsidR="003D4F05" w:rsidRPr="002A29ED" w14:paraId="64739FDD" w14:textId="77777777" w:rsidTr="00904015">
        <w:trPr>
          <w:trHeight w:val="370"/>
        </w:trPr>
        <w:tc>
          <w:tcPr>
            <w:tcW w:w="1672" w:type="dxa"/>
            <w:gridSpan w:val="2"/>
            <w:vMerge/>
            <w:shd w:val="clear" w:color="auto" w:fill="auto"/>
          </w:tcPr>
          <w:p w14:paraId="1327C072" w14:textId="77777777" w:rsidR="008F74D1" w:rsidRPr="002A29ED" w:rsidRDefault="008F74D1" w:rsidP="003D4F05">
            <w:pPr>
              <w:tabs>
                <w:tab w:val="left" w:pos="8280"/>
              </w:tabs>
              <w:spacing w:after="60"/>
              <w:ind w:left="71"/>
              <w:jc w:val="left"/>
              <w:rPr>
                <w:sz w:val="18"/>
                <w:szCs w:val="18"/>
              </w:rPr>
            </w:pPr>
          </w:p>
        </w:tc>
        <w:tc>
          <w:tcPr>
            <w:tcW w:w="1210" w:type="dxa"/>
            <w:shd w:val="clear" w:color="auto" w:fill="auto"/>
          </w:tcPr>
          <w:p w14:paraId="770E8DD5" w14:textId="77777777" w:rsidR="008F74D1" w:rsidRPr="002A29ED" w:rsidRDefault="008F74D1" w:rsidP="00A7755B">
            <w:pPr>
              <w:tabs>
                <w:tab w:val="left" w:pos="8280"/>
              </w:tabs>
              <w:spacing w:after="60"/>
              <w:jc w:val="left"/>
              <w:rPr>
                <w:sz w:val="18"/>
                <w:szCs w:val="18"/>
              </w:rPr>
            </w:pPr>
            <w:r w:rsidRPr="002A29ED">
              <w:rPr>
                <w:sz w:val="18"/>
                <w:szCs w:val="18"/>
              </w:rPr>
              <w:t>Coûts d’appui</w:t>
            </w:r>
          </w:p>
        </w:tc>
        <w:tc>
          <w:tcPr>
            <w:tcW w:w="743" w:type="dxa"/>
            <w:shd w:val="clear" w:color="auto" w:fill="auto"/>
          </w:tcPr>
          <w:p w14:paraId="04641BF8" w14:textId="77777777" w:rsidR="008F74D1" w:rsidRPr="002A29ED" w:rsidRDefault="008F74D1" w:rsidP="00A7755B">
            <w:pPr>
              <w:tabs>
                <w:tab w:val="left" w:pos="8280"/>
              </w:tabs>
              <w:spacing w:after="60"/>
              <w:jc w:val="right"/>
              <w:rPr>
                <w:sz w:val="18"/>
                <w:szCs w:val="18"/>
              </w:rPr>
            </w:pPr>
            <w:r w:rsidRPr="002A29ED">
              <w:rPr>
                <w:sz w:val="18"/>
                <w:szCs w:val="18"/>
              </w:rPr>
              <w:t>17 235</w:t>
            </w:r>
          </w:p>
        </w:tc>
        <w:tc>
          <w:tcPr>
            <w:tcW w:w="664" w:type="dxa"/>
          </w:tcPr>
          <w:p w14:paraId="0F91A8AD"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541" w:type="dxa"/>
          </w:tcPr>
          <w:p w14:paraId="6200B56F"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836" w:type="dxa"/>
          </w:tcPr>
          <w:p w14:paraId="503D5331" w14:textId="77777777" w:rsidR="008F74D1" w:rsidRPr="002A29ED" w:rsidRDefault="008F74D1" w:rsidP="00A7755B">
            <w:pPr>
              <w:tabs>
                <w:tab w:val="left" w:pos="8280"/>
              </w:tabs>
              <w:spacing w:after="60"/>
              <w:jc w:val="right"/>
              <w:rPr>
                <w:sz w:val="18"/>
                <w:szCs w:val="18"/>
                <w:highlight w:val="red"/>
              </w:rPr>
            </w:pPr>
          </w:p>
        </w:tc>
        <w:tc>
          <w:tcPr>
            <w:tcW w:w="541" w:type="dxa"/>
          </w:tcPr>
          <w:p w14:paraId="5BAD5FE8"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254530B5"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525" w:type="dxa"/>
          </w:tcPr>
          <w:p w14:paraId="6A6A5908"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0CE67A7A"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522" w:type="dxa"/>
          </w:tcPr>
          <w:p w14:paraId="00F54363"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736" w:type="dxa"/>
          </w:tcPr>
          <w:p w14:paraId="5C26CEC2" w14:textId="77777777" w:rsidR="008F74D1" w:rsidRPr="002A29ED" w:rsidRDefault="008F74D1" w:rsidP="00A7755B">
            <w:pPr>
              <w:tabs>
                <w:tab w:val="left" w:pos="8280"/>
              </w:tabs>
              <w:spacing w:after="60"/>
              <w:jc w:val="right"/>
              <w:rPr>
                <w:sz w:val="18"/>
                <w:szCs w:val="18"/>
              </w:rPr>
            </w:pPr>
            <w:r w:rsidRPr="002A29ED">
              <w:rPr>
                <w:sz w:val="18"/>
                <w:szCs w:val="18"/>
              </w:rPr>
              <w:t>0</w:t>
            </w:r>
          </w:p>
        </w:tc>
        <w:tc>
          <w:tcPr>
            <w:tcW w:w="886" w:type="dxa"/>
          </w:tcPr>
          <w:p w14:paraId="57D6BF3E" w14:textId="77777777" w:rsidR="008F74D1" w:rsidRPr="002A29ED" w:rsidRDefault="008F74D1" w:rsidP="00A7755B">
            <w:pPr>
              <w:jc w:val="right"/>
              <w:rPr>
                <w:sz w:val="18"/>
                <w:szCs w:val="18"/>
              </w:rPr>
            </w:pPr>
            <w:r w:rsidRPr="002A29ED">
              <w:rPr>
                <w:sz w:val="18"/>
                <w:szCs w:val="18"/>
              </w:rPr>
              <w:t>17 235</w:t>
            </w:r>
          </w:p>
        </w:tc>
      </w:tr>
      <w:tr w:rsidR="00904015" w:rsidRPr="002A29ED" w14:paraId="442F62DA" w14:textId="77777777" w:rsidTr="00904015">
        <w:trPr>
          <w:trHeight w:val="485"/>
        </w:trPr>
        <w:tc>
          <w:tcPr>
            <w:tcW w:w="1672" w:type="dxa"/>
            <w:gridSpan w:val="2"/>
            <w:vMerge w:val="restart"/>
            <w:shd w:val="clear" w:color="auto" w:fill="auto"/>
          </w:tcPr>
          <w:p w14:paraId="42C8C22B" w14:textId="7E271441" w:rsidR="00904015" w:rsidRPr="002A29ED" w:rsidRDefault="00904015" w:rsidP="00904015">
            <w:pPr>
              <w:tabs>
                <w:tab w:val="left" w:pos="8280"/>
              </w:tabs>
              <w:ind w:left="57"/>
              <w:jc w:val="left"/>
              <w:rPr>
                <w:sz w:val="18"/>
                <w:szCs w:val="18"/>
              </w:rPr>
            </w:pPr>
            <w:r w:rsidRPr="002A29ED">
              <w:rPr>
                <w:sz w:val="18"/>
                <w:szCs w:val="18"/>
              </w:rPr>
              <w:t>Total des fonds recommandés pour approbation à cette réunion ($ US)</w:t>
            </w:r>
          </w:p>
        </w:tc>
        <w:tc>
          <w:tcPr>
            <w:tcW w:w="1210" w:type="dxa"/>
            <w:shd w:val="clear" w:color="auto" w:fill="auto"/>
          </w:tcPr>
          <w:p w14:paraId="2ACDC024" w14:textId="77777777" w:rsidR="00904015" w:rsidRPr="002A29ED" w:rsidRDefault="00904015" w:rsidP="00904015">
            <w:pPr>
              <w:tabs>
                <w:tab w:val="left" w:pos="8280"/>
              </w:tabs>
              <w:spacing w:after="60"/>
              <w:jc w:val="left"/>
              <w:rPr>
                <w:sz w:val="18"/>
                <w:szCs w:val="18"/>
              </w:rPr>
            </w:pPr>
            <w:r w:rsidRPr="002A29ED">
              <w:rPr>
                <w:sz w:val="18"/>
                <w:szCs w:val="18"/>
              </w:rPr>
              <w:t>Coûts du projet</w:t>
            </w:r>
          </w:p>
        </w:tc>
        <w:tc>
          <w:tcPr>
            <w:tcW w:w="743" w:type="dxa"/>
            <w:shd w:val="clear" w:color="auto" w:fill="auto"/>
          </w:tcPr>
          <w:p w14:paraId="3250FAB9" w14:textId="77777777" w:rsidR="00904015" w:rsidRPr="002A29ED" w:rsidRDefault="00904015" w:rsidP="00904015">
            <w:pPr>
              <w:tabs>
                <w:tab w:val="left" w:pos="8280"/>
              </w:tabs>
              <w:spacing w:after="60"/>
              <w:jc w:val="right"/>
              <w:rPr>
                <w:sz w:val="18"/>
                <w:szCs w:val="18"/>
              </w:rPr>
            </w:pPr>
          </w:p>
        </w:tc>
        <w:tc>
          <w:tcPr>
            <w:tcW w:w="664" w:type="dxa"/>
          </w:tcPr>
          <w:p w14:paraId="67AF5648" w14:textId="77777777" w:rsidR="00904015" w:rsidRPr="002A29ED" w:rsidRDefault="00904015" w:rsidP="00904015">
            <w:pPr>
              <w:tabs>
                <w:tab w:val="left" w:pos="8280"/>
              </w:tabs>
              <w:spacing w:after="60"/>
              <w:jc w:val="right"/>
              <w:rPr>
                <w:sz w:val="18"/>
                <w:szCs w:val="18"/>
              </w:rPr>
            </w:pPr>
          </w:p>
        </w:tc>
        <w:tc>
          <w:tcPr>
            <w:tcW w:w="541" w:type="dxa"/>
          </w:tcPr>
          <w:p w14:paraId="4C8E0882" w14:textId="77777777" w:rsidR="00904015" w:rsidRPr="002A29ED" w:rsidRDefault="00904015" w:rsidP="00904015">
            <w:pPr>
              <w:tabs>
                <w:tab w:val="left" w:pos="8280"/>
              </w:tabs>
              <w:spacing w:after="60"/>
              <w:jc w:val="right"/>
              <w:rPr>
                <w:sz w:val="18"/>
                <w:szCs w:val="18"/>
              </w:rPr>
            </w:pPr>
          </w:p>
        </w:tc>
        <w:tc>
          <w:tcPr>
            <w:tcW w:w="836" w:type="dxa"/>
            <w:shd w:val="clear" w:color="auto" w:fill="auto"/>
          </w:tcPr>
          <w:p w14:paraId="7FE942D5" w14:textId="279EE08E" w:rsidR="00904015" w:rsidRPr="002A29ED" w:rsidRDefault="00904015" w:rsidP="00904015">
            <w:pPr>
              <w:tabs>
                <w:tab w:val="left" w:pos="8280"/>
              </w:tabs>
              <w:spacing w:after="60"/>
              <w:jc w:val="right"/>
              <w:rPr>
                <w:sz w:val="18"/>
                <w:szCs w:val="18"/>
              </w:rPr>
            </w:pPr>
            <w:r w:rsidRPr="002A29ED">
              <w:rPr>
                <w:sz w:val="18"/>
                <w:szCs w:val="18"/>
              </w:rPr>
              <w:t>321 000</w:t>
            </w:r>
          </w:p>
        </w:tc>
        <w:tc>
          <w:tcPr>
            <w:tcW w:w="541" w:type="dxa"/>
            <w:shd w:val="clear" w:color="auto" w:fill="auto"/>
          </w:tcPr>
          <w:p w14:paraId="32B5DCE4" w14:textId="77777777" w:rsidR="00904015" w:rsidRPr="002A29ED" w:rsidRDefault="00904015" w:rsidP="00904015">
            <w:pPr>
              <w:tabs>
                <w:tab w:val="left" w:pos="8280"/>
              </w:tabs>
              <w:spacing w:after="60"/>
              <w:jc w:val="right"/>
              <w:rPr>
                <w:sz w:val="18"/>
                <w:szCs w:val="18"/>
              </w:rPr>
            </w:pPr>
          </w:p>
        </w:tc>
        <w:tc>
          <w:tcPr>
            <w:tcW w:w="736" w:type="dxa"/>
            <w:shd w:val="clear" w:color="auto" w:fill="auto"/>
          </w:tcPr>
          <w:p w14:paraId="05E7E5E2" w14:textId="77777777" w:rsidR="00904015" w:rsidRPr="002A29ED" w:rsidRDefault="00904015" w:rsidP="00904015">
            <w:pPr>
              <w:tabs>
                <w:tab w:val="left" w:pos="8280"/>
              </w:tabs>
              <w:spacing w:after="60"/>
              <w:jc w:val="right"/>
              <w:rPr>
                <w:sz w:val="18"/>
                <w:szCs w:val="18"/>
              </w:rPr>
            </w:pPr>
          </w:p>
        </w:tc>
        <w:tc>
          <w:tcPr>
            <w:tcW w:w="525" w:type="dxa"/>
            <w:shd w:val="clear" w:color="auto" w:fill="auto"/>
          </w:tcPr>
          <w:p w14:paraId="2C6AB46B" w14:textId="77777777" w:rsidR="00904015" w:rsidRPr="002A29ED" w:rsidRDefault="00904015" w:rsidP="00904015">
            <w:pPr>
              <w:tabs>
                <w:tab w:val="left" w:pos="8280"/>
              </w:tabs>
              <w:spacing w:after="60"/>
              <w:jc w:val="right"/>
              <w:rPr>
                <w:sz w:val="18"/>
                <w:szCs w:val="18"/>
              </w:rPr>
            </w:pPr>
          </w:p>
        </w:tc>
        <w:tc>
          <w:tcPr>
            <w:tcW w:w="736" w:type="dxa"/>
            <w:shd w:val="clear" w:color="auto" w:fill="auto"/>
          </w:tcPr>
          <w:p w14:paraId="149831E2" w14:textId="77777777" w:rsidR="00904015" w:rsidRPr="002A29ED" w:rsidRDefault="00904015" w:rsidP="00904015">
            <w:pPr>
              <w:tabs>
                <w:tab w:val="left" w:pos="8280"/>
              </w:tabs>
              <w:spacing w:after="60"/>
              <w:jc w:val="right"/>
              <w:rPr>
                <w:sz w:val="18"/>
                <w:szCs w:val="18"/>
              </w:rPr>
            </w:pPr>
          </w:p>
        </w:tc>
        <w:tc>
          <w:tcPr>
            <w:tcW w:w="522" w:type="dxa"/>
            <w:shd w:val="clear" w:color="auto" w:fill="auto"/>
          </w:tcPr>
          <w:p w14:paraId="2DBE69BE" w14:textId="77777777" w:rsidR="00904015" w:rsidRPr="002A29ED" w:rsidRDefault="00904015" w:rsidP="00904015">
            <w:pPr>
              <w:tabs>
                <w:tab w:val="left" w:pos="8280"/>
              </w:tabs>
              <w:spacing w:after="60"/>
              <w:jc w:val="right"/>
              <w:rPr>
                <w:sz w:val="18"/>
                <w:szCs w:val="18"/>
              </w:rPr>
            </w:pPr>
          </w:p>
        </w:tc>
        <w:tc>
          <w:tcPr>
            <w:tcW w:w="736" w:type="dxa"/>
            <w:shd w:val="clear" w:color="auto" w:fill="auto"/>
          </w:tcPr>
          <w:p w14:paraId="7CEB722A" w14:textId="77777777" w:rsidR="00904015" w:rsidRPr="002A29ED" w:rsidRDefault="00904015" w:rsidP="00904015">
            <w:pPr>
              <w:tabs>
                <w:tab w:val="left" w:pos="8280"/>
              </w:tabs>
              <w:spacing w:after="60"/>
              <w:jc w:val="right"/>
              <w:rPr>
                <w:sz w:val="18"/>
                <w:szCs w:val="18"/>
              </w:rPr>
            </w:pPr>
          </w:p>
        </w:tc>
        <w:tc>
          <w:tcPr>
            <w:tcW w:w="886" w:type="dxa"/>
            <w:shd w:val="clear" w:color="auto" w:fill="auto"/>
          </w:tcPr>
          <w:p w14:paraId="6F87B4C8" w14:textId="7179A3DC" w:rsidR="00904015" w:rsidRPr="002A29ED" w:rsidRDefault="00904015" w:rsidP="00904015">
            <w:pPr>
              <w:ind w:left="230" w:hanging="129"/>
              <w:jc w:val="right"/>
              <w:rPr>
                <w:sz w:val="18"/>
                <w:szCs w:val="18"/>
                <w:highlight w:val="red"/>
              </w:rPr>
            </w:pPr>
            <w:r w:rsidRPr="002A29ED">
              <w:rPr>
                <w:sz w:val="18"/>
                <w:szCs w:val="18"/>
              </w:rPr>
              <w:t>321 000</w:t>
            </w:r>
          </w:p>
        </w:tc>
      </w:tr>
      <w:tr w:rsidR="00904015" w:rsidRPr="002A29ED" w14:paraId="6E49AF3F" w14:textId="77777777" w:rsidTr="00904015">
        <w:trPr>
          <w:trHeight w:val="485"/>
        </w:trPr>
        <w:tc>
          <w:tcPr>
            <w:tcW w:w="1672" w:type="dxa"/>
            <w:gridSpan w:val="2"/>
            <w:vMerge/>
            <w:shd w:val="clear" w:color="auto" w:fill="auto"/>
          </w:tcPr>
          <w:p w14:paraId="68F02B52" w14:textId="77777777" w:rsidR="00904015" w:rsidRPr="002A29ED" w:rsidRDefault="00904015" w:rsidP="00904015">
            <w:pPr>
              <w:tabs>
                <w:tab w:val="left" w:pos="8280"/>
              </w:tabs>
              <w:spacing w:after="60"/>
              <w:ind w:left="71"/>
              <w:jc w:val="left"/>
              <w:rPr>
                <w:sz w:val="18"/>
                <w:szCs w:val="18"/>
              </w:rPr>
            </w:pPr>
          </w:p>
        </w:tc>
        <w:tc>
          <w:tcPr>
            <w:tcW w:w="1210" w:type="dxa"/>
            <w:shd w:val="clear" w:color="auto" w:fill="auto"/>
          </w:tcPr>
          <w:p w14:paraId="60BAD8BB" w14:textId="77777777" w:rsidR="00904015" w:rsidRPr="002A29ED" w:rsidRDefault="00904015" w:rsidP="00904015">
            <w:pPr>
              <w:tabs>
                <w:tab w:val="left" w:pos="8280"/>
              </w:tabs>
              <w:spacing w:after="60"/>
              <w:jc w:val="left"/>
              <w:rPr>
                <w:sz w:val="18"/>
                <w:szCs w:val="18"/>
              </w:rPr>
            </w:pPr>
            <w:r w:rsidRPr="002A29ED">
              <w:rPr>
                <w:sz w:val="18"/>
                <w:szCs w:val="18"/>
              </w:rPr>
              <w:t>Coûts d’appui</w:t>
            </w:r>
          </w:p>
        </w:tc>
        <w:tc>
          <w:tcPr>
            <w:tcW w:w="743" w:type="dxa"/>
            <w:shd w:val="clear" w:color="auto" w:fill="auto"/>
          </w:tcPr>
          <w:p w14:paraId="7B196601" w14:textId="77777777" w:rsidR="00904015" w:rsidRPr="002A29ED" w:rsidRDefault="00904015" w:rsidP="00904015">
            <w:pPr>
              <w:tabs>
                <w:tab w:val="left" w:pos="8280"/>
              </w:tabs>
              <w:spacing w:after="60"/>
              <w:jc w:val="right"/>
              <w:rPr>
                <w:sz w:val="18"/>
                <w:szCs w:val="18"/>
              </w:rPr>
            </w:pPr>
          </w:p>
        </w:tc>
        <w:tc>
          <w:tcPr>
            <w:tcW w:w="664" w:type="dxa"/>
          </w:tcPr>
          <w:p w14:paraId="186B4008" w14:textId="77777777" w:rsidR="00904015" w:rsidRPr="002A29ED" w:rsidRDefault="00904015" w:rsidP="00904015">
            <w:pPr>
              <w:tabs>
                <w:tab w:val="left" w:pos="8280"/>
              </w:tabs>
              <w:spacing w:after="60"/>
              <w:jc w:val="right"/>
              <w:rPr>
                <w:sz w:val="18"/>
                <w:szCs w:val="18"/>
              </w:rPr>
            </w:pPr>
          </w:p>
        </w:tc>
        <w:tc>
          <w:tcPr>
            <w:tcW w:w="541" w:type="dxa"/>
          </w:tcPr>
          <w:p w14:paraId="65843C8F" w14:textId="08C7C394" w:rsidR="00904015" w:rsidRPr="002A29ED" w:rsidRDefault="00904015" w:rsidP="00904015">
            <w:pPr>
              <w:tabs>
                <w:tab w:val="left" w:pos="8280"/>
              </w:tabs>
              <w:spacing w:after="60"/>
              <w:jc w:val="right"/>
              <w:rPr>
                <w:sz w:val="18"/>
                <w:szCs w:val="18"/>
              </w:rPr>
            </w:pPr>
          </w:p>
        </w:tc>
        <w:tc>
          <w:tcPr>
            <w:tcW w:w="836" w:type="dxa"/>
            <w:shd w:val="clear" w:color="auto" w:fill="auto"/>
          </w:tcPr>
          <w:p w14:paraId="1D1428FF" w14:textId="58EB48F9" w:rsidR="00904015" w:rsidRPr="002A29ED" w:rsidRDefault="00904015" w:rsidP="00904015">
            <w:pPr>
              <w:tabs>
                <w:tab w:val="left" w:pos="8280"/>
              </w:tabs>
              <w:spacing w:after="60"/>
              <w:jc w:val="right"/>
              <w:rPr>
                <w:sz w:val="18"/>
                <w:szCs w:val="18"/>
              </w:rPr>
            </w:pPr>
            <w:r w:rsidRPr="002A29ED">
              <w:rPr>
                <w:sz w:val="18"/>
                <w:szCs w:val="18"/>
              </w:rPr>
              <w:t>27 060</w:t>
            </w:r>
          </w:p>
        </w:tc>
        <w:tc>
          <w:tcPr>
            <w:tcW w:w="541" w:type="dxa"/>
            <w:shd w:val="clear" w:color="auto" w:fill="auto"/>
          </w:tcPr>
          <w:p w14:paraId="29757975" w14:textId="77777777" w:rsidR="00904015" w:rsidRPr="002A29ED" w:rsidRDefault="00904015" w:rsidP="00904015">
            <w:pPr>
              <w:tabs>
                <w:tab w:val="left" w:pos="8280"/>
              </w:tabs>
              <w:spacing w:after="60"/>
              <w:jc w:val="right"/>
              <w:rPr>
                <w:sz w:val="18"/>
                <w:szCs w:val="18"/>
              </w:rPr>
            </w:pPr>
          </w:p>
        </w:tc>
        <w:tc>
          <w:tcPr>
            <w:tcW w:w="736" w:type="dxa"/>
            <w:shd w:val="clear" w:color="auto" w:fill="auto"/>
          </w:tcPr>
          <w:p w14:paraId="1AC14789" w14:textId="77777777" w:rsidR="00904015" w:rsidRPr="002A29ED" w:rsidRDefault="00904015" w:rsidP="00904015">
            <w:pPr>
              <w:tabs>
                <w:tab w:val="left" w:pos="8280"/>
              </w:tabs>
              <w:spacing w:after="60"/>
              <w:jc w:val="right"/>
              <w:rPr>
                <w:sz w:val="18"/>
                <w:szCs w:val="18"/>
              </w:rPr>
            </w:pPr>
          </w:p>
        </w:tc>
        <w:tc>
          <w:tcPr>
            <w:tcW w:w="525" w:type="dxa"/>
            <w:shd w:val="clear" w:color="auto" w:fill="auto"/>
          </w:tcPr>
          <w:p w14:paraId="03E217EF" w14:textId="77777777" w:rsidR="00904015" w:rsidRPr="002A29ED" w:rsidRDefault="00904015" w:rsidP="00904015">
            <w:pPr>
              <w:tabs>
                <w:tab w:val="left" w:pos="8280"/>
              </w:tabs>
              <w:spacing w:after="60"/>
              <w:jc w:val="right"/>
              <w:rPr>
                <w:sz w:val="18"/>
                <w:szCs w:val="18"/>
              </w:rPr>
            </w:pPr>
          </w:p>
        </w:tc>
        <w:tc>
          <w:tcPr>
            <w:tcW w:w="736" w:type="dxa"/>
            <w:shd w:val="clear" w:color="auto" w:fill="auto"/>
          </w:tcPr>
          <w:p w14:paraId="13BCD20A" w14:textId="77777777" w:rsidR="00904015" w:rsidRPr="002A29ED" w:rsidRDefault="00904015" w:rsidP="00904015">
            <w:pPr>
              <w:tabs>
                <w:tab w:val="left" w:pos="8280"/>
              </w:tabs>
              <w:spacing w:after="60"/>
              <w:jc w:val="right"/>
              <w:rPr>
                <w:sz w:val="18"/>
                <w:szCs w:val="18"/>
              </w:rPr>
            </w:pPr>
          </w:p>
        </w:tc>
        <w:tc>
          <w:tcPr>
            <w:tcW w:w="522" w:type="dxa"/>
            <w:shd w:val="clear" w:color="auto" w:fill="auto"/>
          </w:tcPr>
          <w:p w14:paraId="4DD29589" w14:textId="77777777" w:rsidR="00904015" w:rsidRPr="002A29ED" w:rsidRDefault="00904015" w:rsidP="00904015">
            <w:pPr>
              <w:tabs>
                <w:tab w:val="left" w:pos="8280"/>
              </w:tabs>
              <w:spacing w:after="60"/>
              <w:jc w:val="right"/>
              <w:rPr>
                <w:sz w:val="18"/>
                <w:szCs w:val="18"/>
              </w:rPr>
            </w:pPr>
          </w:p>
        </w:tc>
        <w:tc>
          <w:tcPr>
            <w:tcW w:w="736" w:type="dxa"/>
            <w:shd w:val="clear" w:color="auto" w:fill="auto"/>
          </w:tcPr>
          <w:p w14:paraId="22BF82B0" w14:textId="77777777" w:rsidR="00904015" w:rsidRPr="002A29ED" w:rsidRDefault="00904015" w:rsidP="00904015">
            <w:pPr>
              <w:tabs>
                <w:tab w:val="left" w:pos="8280"/>
              </w:tabs>
              <w:spacing w:after="60"/>
              <w:jc w:val="right"/>
              <w:rPr>
                <w:sz w:val="18"/>
                <w:szCs w:val="18"/>
              </w:rPr>
            </w:pPr>
          </w:p>
        </w:tc>
        <w:tc>
          <w:tcPr>
            <w:tcW w:w="886" w:type="dxa"/>
            <w:shd w:val="clear" w:color="auto" w:fill="auto"/>
          </w:tcPr>
          <w:p w14:paraId="28054C37" w14:textId="28DAE60E" w:rsidR="00904015" w:rsidRPr="002A29ED" w:rsidRDefault="00904015" w:rsidP="00904015">
            <w:pPr>
              <w:tabs>
                <w:tab w:val="left" w:pos="8280"/>
              </w:tabs>
              <w:spacing w:after="60"/>
              <w:jc w:val="right"/>
              <w:rPr>
                <w:sz w:val="18"/>
                <w:szCs w:val="18"/>
                <w:highlight w:val="red"/>
              </w:rPr>
            </w:pPr>
            <w:r w:rsidRPr="002A29ED">
              <w:rPr>
                <w:sz w:val="18"/>
                <w:szCs w:val="18"/>
              </w:rPr>
              <w:t>27 060</w:t>
            </w:r>
          </w:p>
        </w:tc>
      </w:tr>
    </w:tbl>
    <w:p w14:paraId="5333C62E" w14:textId="015B2279" w:rsidR="00E37FF6" w:rsidRPr="002A29ED" w:rsidRDefault="00E37FF6" w:rsidP="00E16BA5">
      <w:pPr>
        <w:ind w:left="-142" w:right="-846"/>
        <w:rPr>
          <w:sz w:val="18"/>
          <w:szCs w:val="18"/>
        </w:rPr>
      </w:pPr>
      <w:r w:rsidRPr="002A29ED">
        <w:rPr>
          <w:sz w:val="18"/>
          <w:szCs w:val="18"/>
        </w:rPr>
        <w:t xml:space="preserve">*Le financement pour 2023 comprend 80 000 $ US </w:t>
      </w:r>
      <w:bookmarkStart w:id="1" w:name="_Hlk132528228"/>
      <w:r w:rsidRPr="002A29ED">
        <w:rPr>
          <w:sz w:val="18"/>
          <w:szCs w:val="18"/>
        </w:rPr>
        <w:t xml:space="preserve">plus des coûts d’appui d’agence de 5 600 $ US </w:t>
      </w:r>
      <w:bookmarkEnd w:id="1"/>
      <w:r w:rsidRPr="002A29ED">
        <w:rPr>
          <w:sz w:val="18"/>
          <w:szCs w:val="18"/>
        </w:rPr>
        <w:t>pour l’ONUDI et 40 000 $ US plus des coûts d’appui d’agence de 5 200 $ US pour le PNUE, pour les activités sur l’efficacité énergétique (décision 89/6)</w:t>
      </w:r>
    </w:p>
    <w:p w14:paraId="2DD18527" w14:textId="3DF9549F" w:rsidR="00CA3551" w:rsidRPr="002A29ED" w:rsidRDefault="00CA3551" w:rsidP="00CA3551">
      <w:pPr>
        <w:jc w:val="left"/>
        <w:rPr>
          <w:sz w:val="18"/>
          <w:szCs w:val="18"/>
        </w:rPr>
      </w:pPr>
    </w:p>
    <w:tbl>
      <w:tblPr>
        <w:tblStyle w:val="TableGrid"/>
        <w:tblW w:w="10345"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71"/>
        <w:gridCol w:w="4674"/>
      </w:tblGrid>
      <w:tr w:rsidR="00954046" w:rsidRPr="002A29ED" w14:paraId="26354F18" w14:textId="77777777" w:rsidTr="00E6173F">
        <w:trPr>
          <w:trHeight w:val="72"/>
        </w:trPr>
        <w:tc>
          <w:tcPr>
            <w:tcW w:w="5671" w:type="dxa"/>
            <w:tcBorders>
              <w:top w:val="single" w:sz="4" w:space="0" w:color="666699"/>
              <w:left w:val="single" w:sz="4" w:space="0" w:color="666699"/>
              <w:bottom w:val="single" w:sz="4" w:space="0" w:color="666699"/>
              <w:right w:val="single" w:sz="4" w:space="0" w:color="666699"/>
            </w:tcBorders>
            <w:hideMark/>
          </w:tcPr>
          <w:p w14:paraId="2313ECB2" w14:textId="77777777" w:rsidR="00954046" w:rsidRPr="002A29ED" w:rsidRDefault="00954046">
            <w:pPr>
              <w:spacing w:after="60"/>
              <w:jc w:val="left"/>
              <w:rPr>
                <w:b/>
                <w:sz w:val="18"/>
                <w:szCs w:val="18"/>
              </w:rPr>
            </w:pPr>
            <w:r w:rsidRPr="002A29ED">
              <w:rPr>
                <w:b/>
                <w:sz w:val="18"/>
                <w:szCs w:val="18"/>
              </w:rPr>
              <w:t>Recommandation du Secrétariat :</w:t>
            </w:r>
          </w:p>
        </w:tc>
        <w:tc>
          <w:tcPr>
            <w:tcW w:w="4674" w:type="dxa"/>
            <w:tcBorders>
              <w:top w:val="single" w:sz="4" w:space="0" w:color="666699"/>
              <w:left w:val="single" w:sz="4" w:space="0" w:color="666699"/>
              <w:bottom w:val="single" w:sz="4" w:space="0" w:color="666699"/>
              <w:right w:val="single" w:sz="4" w:space="0" w:color="666699"/>
            </w:tcBorders>
            <w:hideMark/>
          </w:tcPr>
          <w:p w14:paraId="4E6C2787" w14:textId="2A74BC34" w:rsidR="00954046" w:rsidRPr="002A29ED" w:rsidRDefault="00954046">
            <w:pPr>
              <w:spacing w:after="60"/>
              <w:jc w:val="center"/>
              <w:rPr>
                <w:sz w:val="18"/>
                <w:szCs w:val="18"/>
              </w:rPr>
            </w:pPr>
            <w:r w:rsidRPr="002A29ED">
              <w:rPr>
                <w:sz w:val="18"/>
                <w:szCs w:val="18"/>
              </w:rPr>
              <w:t>Approbation globale</w:t>
            </w:r>
          </w:p>
        </w:tc>
      </w:tr>
    </w:tbl>
    <w:p w14:paraId="66281885" w14:textId="77777777" w:rsidR="00954046" w:rsidRPr="0034371D" w:rsidRDefault="00954046" w:rsidP="00A7755B">
      <w:r>
        <w:br w:type="page"/>
      </w:r>
    </w:p>
    <w:p w14:paraId="2B418720" w14:textId="77777777" w:rsidR="00954046" w:rsidRPr="0034371D" w:rsidRDefault="00954046" w:rsidP="00A7755B">
      <w:pPr>
        <w:jc w:val="center"/>
        <w:rPr>
          <w:b/>
        </w:rPr>
      </w:pPr>
      <w:r>
        <w:rPr>
          <w:b/>
        </w:rPr>
        <w:lastRenderedPageBreak/>
        <w:t>DESCRIPTION DU PROJET</w:t>
      </w:r>
    </w:p>
    <w:p w14:paraId="0BE9A42E" w14:textId="77777777" w:rsidR="00954046" w:rsidRPr="0034371D" w:rsidRDefault="00954046" w:rsidP="00A7755B"/>
    <w:p w14:paraId="1D4C2C1D" w14:textId="1D9B34EB" w:rsidR="00954046" w:rsidRPr="00964F76" w:rsidRDefault="00954046" w:rsidP="00346FAE">
      <w:pPr>
        <w:pStyle w:val="Heading1"/>
      </w:pPr>
      <w:r>
        <w:t>Au nom du gouvernement du Honduras, l’ONUDI, en tant qu’agence d’exécution principale, a présenté une demande de financement pour la deuxième tranche de la phase II du plan de gestion de l’élimination des HCFC (PGEH), pour un coût total de 348 060 $ US, soit 244 500 $ US, plus des coûts d’appui d’agence de 17 115 $ US pour l’ONUDI, et de 76 500 $ US, plus des coûts d’appui d’agence de 9 945 $ US pour le PNUE</w:t>
      </w:r>
      <w:r w:rsidR="002338FC" w:rsidRPr="00964F76">
        <w:rPr>
          <w:vertAlign w:val="superscript"/>
        </w:rPr>
        <w:footnoteReference w:id="3"/>
      </w:r>
      <w:r>
        <w:t>. La présentation comprend un rapport périodique sur la mise en œuvre de la première tranche, le rapport de vérification de la consommation des HCFC pour 2020 à 2022, une demande pour financer des activités supplémentaires de maintien de l’efficacité énergétique dans le secteur de l’entretien en réfrigération</w:t>
      </w:r>
      <w:r w:rsidR="00831DA7" w:rsidRPr="00964F76">
        <w:rPr>
          <w:vertAlign w:val="superscript"/>
        </w:rPr>
        <w:footnoteReference w:id="4"/>
      </w:r>
      <w:r>
        <w:t>, et le plan de mise en œuvre de la tranche pour 2023 à 2025.</w:t>
      </w:r>
    </w:p>
    <w:p w14:paraId="0E451F3E" w14:textId="77777777" w:rsidR="00954046" w:rsidRPr="0034371D" w:rsidRDefault="00954046" w:rsidP="00A7755B">
      <w:pPr>
        <w:rPr>
          <w:u w:val="single"/>
        </w:rPr>
      </w:pPr>
      <w:r>
        <w:rPr>
          <w:u w:val="single"/>
        </w:rPr>
        <w:t>Rapport sur la consommation des HCFC</w:t>
      </w:r>
    </w:p>
    <w:p w14:paraId="0CCC44AD" w14:textId="77777777" w:rsidR="00954046" w:rsidRPr="0034371D" w:rsidRDefault="00954046" w:rsidP="00A7755B"/>
    <w:p w14:paraId="5D8DDA89" w14:textId="7E510CEC" w:rsidR="00954046" w:rsidRPr="0034371D" w:rsidRDefault="00954046" w:rsidP="00A7755B">
      <w:pPr>
        <w:pStyle w:val="Heading1"/>
      </w:pPr>
      <w:r>
        <w:t xml:space="preserve">Le gouvernement du Honduras a déclaré, en vertu du rapport sur la mise en œuvre du programme du pays, une consommation de 7,01 tonnes PAO de HCFC en 2022, soit 64,7 pour cent de moins que la valeur de référence des HCFC aux fins de conformité. Les données de l’Article 7 pour 2022 n’ont pas encore été déclarées. La consommation de HCFC pour 2018 à 2022 est indiquée au tableau 1. </w:t>
      </w:r>
    </w:p>
    <w:p w14:paraId="260598C8" w14:textId="30B664D9" w:rsidR="00954046" w:rsidRPr="0034371D" w:rsidRDefault="00954046" w:rsidP="00A7755B">
      <w:pPr>
        <w:rPr>
          <w:b/>
        </w:rPr>
      </w:pPr>
      <w:r>
        <w:rPr>
          <w:b/>
        </w:rPr>
        <w:t>Tableau 1. Consommation de HCFC au Honduras (2018-2022, données de l’Article 7)</w:t>
      </w:r>
    </w:p>
    <w:tbl>
      <w:tblPr>
        <w:tblW w:w="5000" w:type="pct"/>
        <w:tblLook w:val="04A0" w:firstRow="1" w:lastRow="0" w:firstColumn="1" w:lastColumn="0" w:noHBand="0" w:noVBand="1"/>
      </w:tblPr>
      <w:tblGrid>
        <w:gridCol w:w="2280"/>
        <w:gridCol w:w="1033"/>
        <w:gridCol w:w="1033"/>
        <w:gridCol w:w="1033"/>
        <w:gridCol w:w="1033"/>
        <w:gridCol w:w="1034"/>
        <w:gridCol w:w="1904"/>
      </w:tblGrid>
      <w:tr w:rsidR="00954046" w:rsidRPr="0034371D" w14:paraId="525E2995" w14:textId="77777777" w:rsidTr="00903DEA">
        <w:trPr>
          <w:trHeight w:val="248"/>
          <w:tblHeader/>
        </w:trPr>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2F06C" w14:textId="77777777" w:rsidR="00954046" w:rsidRPr="0034371D" w:rsidRDefault="00954046" w:rsidP="00A7755B">
            <w:pPr>
              <w:widowControl w:val="0"/>
              <w:jc w:val="left"/>
              <w:rPr>
                <w:b/>
                <w:bCs/>
                <w:color w:val="000000"/>
                <w:sz w:val="20"/>
                <w:szCs w:val="20"/>
              </w:rPr>
            </w:pPr>
            <w:r>
              <w:rPr>
                <w:b/>
                <w:bCs/>
                <w:color w:val="000000"/>
                <w:sz w:val="20"/>
                <w:szCs w:val="20"/>
              </w:rPr>
              <w:t>HCFC-22</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348E28D1" w14:textId="68D22FF2" w:rsidR="00954046" w:rsidRPr="0034371D" w:rsidRDefault="00954046" w:rsidP="00A7755B">
            <w:pPr>
              <w:widowControl w:val="0"/>
              <w:jc w:val="center"/>
              <w:rPr>
                <w:b/>
                <w:bCs/>
                <w:color w:val="000000"/>
                <w:sz w:val="20"/>
                <w:szCs w:val="20"/>
              </w:rPr>
            </w:pPr>
            <w:r>
              <w:rPr>
                <w:b/>
                <w:bCs/>
                <w:color w:val="000000"/>
                <w:sz w:val="20"/>
                <w:szCs w:val="20"/>
              </w:rPr>
              <w:t>2018</w:t>
            </w:r>
          </w:p>
        </w:tc>
        <w:tc>
          <w:tcPr>
            <w:tcW w:w="619" w:type="pct"/>
            <w:tcBorders>
              <w:top w:val="single" w:sz="4" w:space="0" w:color="auto"/>
              <w:left w:val="nil"/>
              <w:bottom w:val="single" w:sz="4" w:space="0" w:color="auto"/>
              <w:right w:val="single" w:sz="4" w:space="0" w:color="auto"/>
            </w:tcBorders>
            <w:shd w:val="clear" w:color="auto" w:fill="auto"/>
            <w:noWrap/>
            <w:vAlign w:val="center"/>
            <w:hideMark/>
          </w:tcPr>
          <w:p w14:paraId="4CC09BA3" w14:textId="556A3B59" w:rsidR="00954046" w:rsidRPr="0034371D" w:rsidRDefault="00954046" w:rsidP="00A7755B">
            <w:pPr>
              <w:widowControl w:val="0"/>
              <w:jc w:val="center"/>
              <w:rPr>
                <w:b/>
                <w:bCs/>
                <w:color w:val="000000"/>
                <w:sz w:val="20"/>
                <w:szCs w:val="20"/>
              </w:rPr>
            </w:pPr>
            <w:r>
              <w:rPr>
                <w:b/>
                <w:bCs/>
                <w:color w:val="000000"/>
                <w:sz w:val="20"/>
                <w:szCs w:val="20"/>
              </w:rPr>
              <w:t>2019</w:t>
            </w:r>
          </w:p>
        </w:tc>
        <w:tc>
          <w:tcPr>
            <w:tcW w:w="619" w:type="pct"/>
            <w:tcBorders>
              <w:top w:val="single" w:sz="4" w:space="0" w:color="auto"/>
              <w:left w:val="nil"/>
              <w:bottom w:val="single" w:sz="4" w:space="0" w:color="auto"/>
              <w:right w:val="single" w:sz="4" w:space="0" w:color="auto"/>
            </w:tcBorders>
          </w:tcPr>
          <w:p w14:paraId="141FA185" w14:textId="4EE1ABB4" w:rsidR="00954046" w:rsidRPr="0034371D" w:rsidRDefault="00954046" w:rsidP="00A7755B">
            <w:pPr>
              <w:widowControl w:val="0"/>
              <w:jc w:val="center"/>
              <w:rPr>
                <w:b/>
                <w:bCs/>
                <w:color w:val="000000"/>
                <w:sz w:val="20"/>
                <w:szCs w:val="20"/>
              </w:rPr>
            </w:pPr>
            <w:r>
              <w:rPr>
                <w:b/>
                <w:bCs/>
                <w:color w:val="000000"/>
                <w:sz w:val="20"/>
                <w:szCs w:val="20"/>
              </w:rPr>
              <w:t>2020*</w:t>
            </w:r>
          </w:p>
        </w:tc>
        <w:tc>
          <w:tcPr>
            <w:tcW w:w="619" w:type="pct"/>
            <w:tcBorders>
              <w:top w:val="single" w:sz="4" w:space="0" w:color="auto"/>
              <w:left w:val="single" w:sz="4" w:space="0" w:color="auto"/>
              <w:bottom w:val="single" w:sz="4" w:space="0" w:color="auto"/>
              <w:right w:val="single" w:sz="4" w:space="0" w:color="auto"/>
            </w:tcBorders>
          </w:tcPr>
          <w:p w14:paraId="1C8434F9" w14:textId="428503D7" w:rsidR="00954046" w:rsidRPr="0034371D" w:rsidRDefault="00954046" w:rsidP="00A7755B">
            <w:pPr>
              <w:widowControl w:val="0"/>
              <w:jc w:val="center"/>
              <w:rPr>
                <w:b/>
                <w:bCs/>
                <w:color w:val="000000"/>
                <w:sz w:val="20"/>
                <w:szCs w:val="20"/>
              </w:rPr>
            </w:pPr>
            <w:r>
              <w:rPr>
                <w:b/>
                <w:bCs/>
                <w:color w:val="000000"/>
                <w:sz w:val="20"/>
                <w:szCs w:val="20"/>
              </w:rPr>
              <w:t>2021*</w:t>
            </w:r>
          </w:p>
        </w:tc>
        <w:tc>
          <w:tcPr>
            <w:tcW w:w="619" w:type="pct"/>
            <w:tcBorders>
              <w:top w:val="single" w:sz="4" w:space="0" w:color="auto"/>
              <w:left w:val="single" w:sz="4" w:space="0" w:color="auto"/>
              <w:bottom w:val="single" w:sz="4" w:space="0" w:color="auto"/>
              <w:right w:val="single" w:sz="4" w:space="0" w:color="auto"/>
            </w:tcBorders>
          </w:tcPr>
          <w:p w14:paraId="16F0FD24" w14:textId="03F114B8" w:rsidR="00954046" w:rsidRPr="0034371D" w:rsidRDefault="00954046" w:rsidP="00A7755B">
            <w:pPr>
              <w:widowControl w:val="0"/>
              <w:jc w:val="center"/>
              <w:rPr>
                <w:b/>
                <w:bCs/>
                <w:color w:val="000000"/>
                <w:sz w:val="20"/>
                <w:szCs w:val="20"/>
              </w:rPr>
            </w:pPr>
            <w:r>
              <w:rPr>
                <w:b/>
                <w:bCs/>
                <w:color w:val="000000"/>
                <w:sz w:val="20"/>
                <w:szCs w:val="20"/>
              </w:rPr>
              <w:t>2022**</w:t>
            </w:r>
          </w:p>
        </w:tc>
        <w:tc>
          <w:tcPr>
            <w:tcW w:w="61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2C08E6" w14:textId="77777777" w:rsidR="00954046" w:rsidRPr="0034371D" w:rsidRDefault="00954046" w:rsidP="00A7755B">
            <w:pPr>
              <w:widowControl w:val="0"/>
              <w:jc w:val="center"/>
              <w:rPr>
                <w:b/>
                <w:bCs/>
                <w:color w:val="000000"/>
                <w:sz w:val="20"/>
                <w:szCs w:val="20"/>
              </w:rPr>
            </w:pPr>
            <w:r>
              <w:rPr>
                <w:b/>
                <w:bCs/>
                <w:color w:val="000000"/>
                <w:sz w:val="20"/>
                <w:szCs w:val="20"/>
              </w:rPr>
              <w:t>Valeur de référence</w:t>
            </w:r>
          </w:p>
        </w:tc>
      </w:tr>
      <w:tr w:rsidR="00954046" w:rsidRPr="0034371D" w14:paraId="59A813CC" w14:textId="77777777" w:rsidTr="00903DEA">
        <w:trPr>
          <w:trHeight w:val="240"/>
        </w:trPr>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6E24A8" w14:textId="34BA8AB4" w:rsidR="00954046" w:rsidRPr="0034371D" w:rsidRDefault="00954046" w:rsidP="00A7755B">
            <w:pPr>
              <w:widowControl w:val="0"/>
              <w:jc w:val="left"/>
              <w:rPr>
                <w:bCs/>
                <w:color w:val="000000"/>
                <w:sz w:val="20"/>
                <w:szCs w:val="20"/>
              </w:rPr>
            </w:pPr>
            <w:r>
              <w:rPr>
                <w:bCs/>
                <w:color w:val="000000"/>
                <w:sz w:val="20"/>
                <w:szCs w:val="20"/>
              </w:rPr>
              <w:t>Tonnes métriques</w:t>
            </w:r>
          </w:p>
        </w:tc>
        <w:tc>
          <w:tcPr>
            <w:tcW w:w="619" w:type="pct"/>
            <w:tcBorders>
              <w:top w:val="nil"/>
              <w:left w:val="nil"/>
              <w:bottom w:val="single" w:sz="4" w:space="0" w:color="auto"/>
              <w:right w:val="single" w:sz="4" w:space="0" w:color="auto"/>
            </w:tcBorders>
            <w:shd w:val="clear" w:color="auto" w:fill="auto"/>
            <w:noWrap/>
            <w:vAlign w:val="bottom"/>
          </w:tcPr>
          <w:p w14:paraId="7980E73E" w14:textId="4BE6A456" w:rsidR="00954046" w:rsidRPr="0034371D" w:rsidRDefault="002804BB" w:rsidP="00A7755B">
            <w:pPr>
              <w:jc w:val="right"/>
              <w:rPr>
                <w:color w:val="000000"/>
                <w:sz w:val="20"/>
                <w:szCs w:val="20"/>
              </w:rPr>
            </w:pPr>
            <w:r>
              <w:rPr>
                <w:color w:val="000000"/>
                <w:sz w:val="20"/>
                <w:szCs w:val="20"/>
              </w:rPr>
              <w:t>170,32</w:t>
            </w:r>
          </w:p>
        </w:tc>
        <w:tc>
          <w:tcPr>
            <w:tcW w:w="619" w:type="pct"/>
            <w:tcBorders>
              <w:top w:val="nil"/>
              <w:left w:val="nil"/>
              <w:bottom w:val="single" w:sz="4" w:space="0" w:color="auto"/>
              <w:right w:val="single" w:sz="4" w:space="0" w:color="auto"/>
            </w:tcBorders>
            <w:shd w:val="clear" w:color="auto" w:fill="auto"/>
            <w:noWrap/>
          </w:tcPr>
          <w:p w14:paraId="613427CA" w14:textId="5943F88C" w:rsidR="00954046" w:rsidRPr="0034371D" w:rsidRDefault="002804BB" w:rsidP="00A7755B">
            <w:pPr>
              <w:jc w:val="right"/>
              <w:rPr>
                <w:color w:val="000000"/>
                <w:sz w:val="20"/>
                <w:szCs w:val="20"/>
              </w:rPr>
            </w:pPr>
            <w:r>
              <w:rPr>
                <w:color w:val="000000"/>
                <w:sz w:val="20"/>
                <w:szCs w:val="20"/>
              </w:rPr>
              <w:t>164,36</w:t>
            </w:r>
          </w:p>
        </w:tc>
        <w:tc>
          <w:tcPr>
            <w:tcW w:w="619" w:type="pct"/>
            <w:tcBorders>
              <w:top w:val="single" w:sz="4" w:space="0" w:color="auto"/>
              <w:left w:val="nil"/>
              <w:bottom w:val="single" w:sz="4" w:space="0" w:color="auto"/>
              <w:right w:val="single" w:sz="4" w:space="0" w:color="auto"/>
            </w:tcBorders>
          </w:tcPr>
          <w:p w14:paraId="28E755EA" w14:textId="479DD941" w:rsidR="00954046" w:rsidRPr="00EC0CCA" w:rsidRDefault="008D1964" w:rsidP="00A7755B">
            <w:pPr>
              <w:widowControl w:val="0"/>
              <w:jc w:val="right"/>
              <w:rPr>
                <w:bCs/>
                <w:color w:val="000000"/>
                <w:sz w:val="20"/>
                <w:szCs w:val="20"/>
              </w:rPr>
            </w:pPr>
            <w:r>
              <w:rPr>
                <w:bCs/>
                <w:color w:val="000000"/>
                <w:sz w:val="20"/>
                <w:szCs w:val="20"/>
              </w:rPr>
              <w:t>134,46</w:t>
            </w:r>
          </w:p>
        </w:tc>
        <w:tc>
          <w:tcPr>
            <w:tcW w:w="619" w:type="pct"/>
            <w:tcBorders>
              <w:top w:val="nil"/>
              <w:left w:val="single" w:sz="4" w:space="0" w:color="auto"/>
              <w:bottom w:val="single" w:sz="4" w:space="0" w:color="auto"/>
              <w:right w:val="single" w:sz="4" w:space="0" w:color="auto"/>
            </w:tcBorders>
          </w:tcPr>
          <w:p w14:paraId="4DD7AA34" w14:textId="2742B16C" w:rsidR="00954046" w:rsidRPr="00EC0CCA" w:rsidRDefault="003079CC" w:rsidP="00A7755B">
            <w:pPr>
              <w:widowControl w:val="0"/>
              <w:jc w:val="right"/>
              <w:rPr>
                <w:bCs/>
                <w:color w:val="000000"/>
                <w:sz w:val="20"/>
                <w:szCs w:val="20"/>
              </w:rPr>
            </w:pPr>
            <w:r>
              <w:rPr>
                <w:bCs/>
                <w:color w:val="000000"/>
                <w:sz w:val="20"/>
                <w:szCs w:val="20"/>
              </w:rPr>
              <w:t>61,21</w:t>
            </w:r>
          </w:p>
        </w:tc>
        <w:tc>
          <w:tcPr>
            <w:tcW w:w="619" w:type="pct"/>
            <w:tcBorders>
              <w:top w:val="nil"/>
              <w:left w:val="single" w:sz="4" w:space="0" w:color="auto"/>
              <w:bottom w:val="single" w:sz="4" w:space="0" w:color="auto"/>
              <w:right w:val="single" w:sz="4" w:space="0" w:color="auto"/>
            </w:tcBorders>
          </w:tcPr>
          <w:p w14:paraId="65A96F92" w14:textId="10F95672" w:rsidR="00954046" w:rsidRPr="0034371D" w:rsidRDefault="002D5FE4" w:rsidP="00A7755B">
            <w:pPr>
              <w:widowControl w:val="0"/>
              <w:jc w:val="right"/>
              <w:rPr>
                <w:rFonts w:eastAsiaTheme="minorHAnsi"/>
                <w:color w:val="000000"/>
                <w:sz w:val="20"/>
                <w:szCs w:val="20"/>
              </w:rPr>
            </w:pPr>
            <w:r>
              <w:rPr>
                <w:color w:val="000000"/>
                <w:sz w:val="20"/>
                <w:szCs w:val="20"/>
              </w:rPr>
              <w:t>127,47</w:t>
            </w:r>
          </w:p>
        </w:tc>
        <w:tc>
          <w:tcPr>
            <w:tcW w:w="619" w:type="pct"/>
            <w:tcBorders>
              <w:top w:val="nil"/>
              <w:left w:val="single" w:sz="4" w:space="0" w:color="auto"/>
              <w:bottom w:val="single" w:sz="4" w:space="0" w:color="auto"/>
              <w:right w:val="single" w:sz="4" w:space="0" w:color="auto"/>
            </w:tcBorders>
            <w:shd w:val="clear" w:color="auto" w:fill="auto"/>
            <w:noWrap/>
            <w:vAlign w:val="center"/>
          </w:tcPr>
          <w:p w14:paraId="302A1659" w14:textId="45ADDFA6" w:rsidR="00954046" w:rsidRPr="001B2454" w:rsidRDefault="008E7180" w:rsidP="00A7755B">
            <w:pPr>
              <w:widowControl w:val="0"/>
              <w:jc w:val="right"/>
              <w:rPr>
                <w:color w:val="000000"/>
                <w:sz w:val="20"/>
                <w:szCs w:val="20"/>
              </w:rPr>
            </w:pPr>
            <w:r>
              <w:rPr>
                <w:color w:val="000000"/>
                <w:sz w:val="20"/>
                <w:szCs w:val="20"/>
              </w:rPr>
              <w:t>327,40</w:t>
            </w:r>
          </w:p>
        </w:tc>
      </w:tr>
      <w:tr w:rsidR="00954046" w:rsidRPr="0034371D" w14:paraId="1954F543" w14:textId="77777777" w:rsidTr="00AF7A49">
        <w:trPr>
          <w:trHeight w:val="248"/>
        </w:trPr>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0C4D2E" w14:textId="77777777" w:rsidR="00954046" w:rsidRPr="0034371D" w:rsidRDefault="00954046" w:rsidP="00A7755B">
            <w:pPr>
              <w:widowControl w:val="0"/>
              <w:jc w:val="left"/>
              <w:rPr>
                <w:color w:val="000000"/>
                <w:sz w:val="20"/>
                <w:szCs w:val="20"/>
              </w:rPr>
            </w:pPr>
            <w:r>
              <w:rPr>
                <w:bCs/>
                <w:color w:val="000000"/>
                <w:sz w:val="20"/>
                <w:szCs w:val="20"/>
              </w:rPr>
              <w:t>Tonnes PAO</w:t>
            </w:r>
          </w:p>
        </w:tc>
        <w:tc>
          <w:tcPr>
            <w:tcW w:w="619" w:type="pct"/>
            <w:tcBorders>
              <w:top w:val="nil"/>
              <w:left w:val="nil"/>
              <w:bottom w:val="single" w:sz="4" w:space="0" w:color="auto"/>
              <w:right w:val="single" w:sz="4" w:space="0" w:color="auto"/>
            </w:tcBorders>
            <w:shd w:val="clear" w:color="auto" w:fill="auto"/>
            <w:noWrap/>
          </w:tcPr>
          <w:p w14:paraId="12F9AFE9" w14:textId="6190666E" w:rsidR="00954046" w:rsidRPr="0034371D" w:rsidRDefault="002804BB" w:rsidP="002D5FE4">
            <w:pPr>
              <w:jc w:val="right"/>
              <w:rPr>
                <w:rFonts w:eastAsiaTheme="minorHAnsi"/>
                <w:color w:val="000000"/>
                <w:sz w:val="20"/>
                <w:szCs w:val="20"/>
              </w:rPr>
            </w:pPr>
            <w:r>
              <w:rPr>
                <w:color w:val="000000"/>
                <w:sz w:val="20"/>
                <w:szCs w:val="20"/>
              </w:rPr>
              <w:t>9,37</w:t>
            </w:r>
          </w:p>
        </w:tc>
        <w:tc>
          <w:tcPr>
            <w:tcW w:w="619" w:type="pct"/>
            <w:tcBorders>
              <w:top w:val="nil"/>
              <w:left w:val="nil"/>
              <w:bottom w:val="single" w:sz="4" w:space="0" w:color="auto"/>
              <w:right w:val="single" w:sz="4" w:space="0" w:color="auto"/>
            </w:tcBorders>
            <w:shd w:val="clear" w:color="auto" w:fill="auto"/>
            <w:noWrap/>
            <w:vAlign w:val="center"/>
          </w:tcPr>
          <w:p w14:paraId="0FDE3B17" w14:textId="163EAFEE" w:rsidR="00954046" w:rsidRPr="0034371D" w:rsidRDefault="002804BB" w:rsidP="002D5FE4">
            <w:pPr>
              <w:jc w:val="right"/>
              <w:rPr>
                <w:color w:val="000000"/>
                <w:sz w:val="20"/>
                <w:szCs w:val="20"/>
              </w:rPr>
            </w:pPr>
            <w:r>
              <w:rPr>
                <w:color w:val="000000"/>
                <w:sz w:val="20"/>
                <w:szCs w:val="20"/>
              </w:rPr>
              <w:t>9,04</w:t>
            </w:r>
          </w:p>
        </w:tc>
        <w:tc>
          <w:tcPr>
            <w:tcW w:w="619" w:type="pct"/>
            <w:tcBorders>
              <w:top w:val="single" w:sz="4" w:space="0" w:color="auto"/>
              <w:left w:val="nil"/>
              <w:bottom w:val="single" w:sz="4" w:space="0" w:color="auto"/>
              <w:right w:val="single" w:sz="4" w:space="0" w:color="auto"/>
            </w:tcBorders>
          </w:tcPr>
          <w:p w14:paraId="5B8D92BB" w14:textId="61EE1B7E" w:rsidR="00954046" w:rsidRPr="00EC0CCA" w:rsidRDefault="008D1964" w:rsidP="002D5FE4">
            <w:pPr>
              <w:jc w:val="right"/>
              <w:rPr>
                <w:color w:val="000000"/>
                <w:sz w:val="20"/>
                <w:szCs w:val="20"/>
              </w:rPr>
            </w:pPr>
            <w:r>
              <w:rPr>
                <w:color w:val="000000"/>
                <w:sz w:val="20"/>
                <w:szCs w:val="20"/>
              </w:rPr>
              <w:t>7,40</w:t>
            </w:r>
          </w:p>
        </w:tc>
        <w:tc>
          <w:tcPr>
            <w:tcW w:w="619" w:type="pct"/>
            <w:tcBorders>
              <w:top w:val="nil"/>
              <w:left w:val="single" w:sz="4" w:space="0" w:color="auto"/>
              <w:bottom w:val="single" w:sz="4" w:space="0" w:color="auto"/>
              <w:right w:val="single" w:sz="4" w:space="0" w:color="auto"/>
            </w:tcBorders>
          </w:tcPr>
          <w:p w14:paraId="614304AC" w14:textId="15C58FF5" w:rsidR="00954046" w:rsidRPr="00EC0CCA" w:rsidRDefault="008D1964" w:rsidP="002D5FE4">
            <w:pPr>
              <w:jc w:val="right"/>
              <w:rPr>
                <w:sz w:val="20"/>
                <w:szCs w:val="20"/>
              </w:rPr>
            </w:pPr>
            <w:r>
              <w:rPr>
                <w:sz w:val="20"/>
                <w:szCs w:val="20"/>
              </w:rPr>
              <w:t>3,37</w:t>
            </w:r>
          </w:p>
        </w:tc>
        <w:tc>
          <w:tcPr>
            <w:tcW w:w="619" w:type="pct"/>
            <w:tcBorders>
              <w:top w:val="nil"/>
              <w:left w:val="single" w:sz="4" w:space="0" w:color="auto"/>
              <w:bottom w:val="single" w:sz="4" w:space="0" w:color="auto"/>
              <w:right w:val="single" w:sz="4" w:space="0" w:color="auto"/>
            </w:tcBorders>
          </w:tcPr>
          <w:p w14:paraId="6317142C" w14:textId="70D68820" w:rsidR="00954046" w:rsidRPr="0034371D" w:rsidRDefault="002D5FE4" w:rsidP="002D5FE4">
            <w:pPr>
              <w:jc w:val="right"/>
              <w:rPr>
                <w:rFonts w:eastAsiaTheme="minorHAnsi"/>
                <w:color w:val="000000"/>
                <w:sz w:val="20"/>
                <w:szCs w:val="20"/>
              </w:rPr>
            </w:pPr>
            <w:r>
              <w:rPr>
                <w:color w:val="000000"/>
                <w:sz w:val="20"/>
                <w:szCs w:val="20"/>
              </w:rPr>
              <w:t>7,01</w:t>
            </w:r>
          </w:p>
        </w:tc>
        <w:tc>
          <w:tcPr>
            <w:tcW w:w="619" w:type="pct"/>
            <w:tcBorders>
              <w:top w:val="nil"/>
              <w:left w:val="single" w:sz="4" w:space="0" w:color="auto"/>
              <w:bottom w:val="single" w:sz="4" w:space="0" w:color="auto"/>
              <w:right w:val="single" w:sz="4" w:space="0" w:color="auto"/>
            </w:tcBorders>
            <w:shd w:val="clear" w:color="auto" w:fill="auto"/>
            <w:noWrap/>
          </w:tcPr>
          <w:p w14:paraId="076DC616" w14:textId="56A78776" w:rsidR="00954046" w:rsidRPr="001B2454" w:rsidRDefault="002D5FE4" w:rsidP="002D5FE4">
            <w:pPr>
              <w:jc w:val="right"/>
              <w:rPr>
                <w:rFonts w:eastAsiaTheme="minorHAnsi"/>
                <w:color w:val="000000"/>
                <w:sz w:val="20"/>
                <w:szCs w:val="20"/>
              </w:rPr>
            </w:pPr>
            <w:r>
              <w:rPr>
                <w:color w:val="000000"/>
                <w:sz w:val="20"/>
                <w:szCs w:val="20"/>
              </w:rPr>
              <w:t>19,9</w:t>
            </w:r>
          </w:p>
        </w:tc>
      </w:tr>
    </w:tbl>
    <w:p w14:paraId="71B2AE66" w14:textId="1020203B" w:rsidR="00CF2E71" w:rsidRDefault="00CF2E71" w:rsidP="00A7755B">
      <w:pPr>
        <w:rPr>
          <w:sz w:val="18"/>
          <w:szCs w:val="16"/>
        </w:rPr>
      </w:pPr>
      <w:r>
        <w:rPr>
          <w:sz w:val="18"/>
          <w:szCs w:val="16"/>
        </w:rPr>
        <w:t>* Les données de l’Article 7 précédemment déclarées pour cette année ont été corrigées à partir du rapport de vérification</w:t>
      </w:r>
    </w:p>
    <w:p w14:paraId="6B51D8D0" w14:textId="294CF4CA" w:rsidR="00954046" w:rsidRPr="002E737B" w:rsidRDefault="00954046" w:rsidP="00A7755B">
      <w:pPr>
        <w:rPr>
          <w:sz w:val="18"/>
          <w:szCs w:val="16"/>
        </w:rPr>
      </w:pPr>
      <w:r>
        <w:rPr>
          <w:sz w:val="18"/>
          <w:szCs w:val="16"/>
        </w:rPr>
        <w:t>**Données du programme du pays</w:t>
      </w:r>
    </w:p>
    <w:p w14:paraId="3DF79CB9" w14:textId="77777777" w:rsidR="00954046" w:rsidRDefault="00954046" w:rsidP="00A7755B"/>
    <w:p w14:paraId="7F478CFE" w14:textId="1ACAD015" w:rsidR="0030558E" w:rsidRPr="0017410F" w:rsidRDefault="008F04FD" w:rsidP="00964F76">
      <w:pPr>
        <w:pStyle w:val="Heading1"/>
      </w:pPr>
      <w:r>
        <w:t xml:space="preserve">Le seul HCFC actuellement importé au Honduras est le HCFC-22, utilisé pour l’entretien des appareils de réfrigération et de climatisation. La consommation de HCFC-22 a diminué graduellement en raison de l’application du système d’octroi de permis et de quotas; de l’adoption de règlements sur la gestion des substances appauvrissant la couche d’ozone (SAO); de la mise en œuvre de programmes de formation pour les agents des douanes et les techniciens en réfrigération dans le cadre de la phase I; et d’un usage accru des appareils de réfrigération et de climatisation fonctionnant avec des frigorigènes sans HCFC-22, y compris le HFC-134a, le R-404A, le R-410A et le R-507A. Les réductions supplémentaires dans la consommation de HCFC-22 en 2020 et 2021 s’expliquent par l’incidence de la COVID-19. Les importations de HCFC-141b, autant pur que contenu dans les polyols </w:t>
      </w:r>
      <w:proofErr w:type="spellStart"/>
      <w:r>
        <w:t>prémélangés</w:t>
      </w:r>
      <w:proofErr w:type="spellEnd"/>
      <w:r>
        <w:t>, ont été interdites à compter du 1</w:t>
      </w:r>
      <w:r>
        <w:rPr>
          <w:vertAlign w:val="superscript"/>
        </w:rPr>
        <w:t>er</w:t>
      </w:r>
      <w:r>
        <w:t> janvier 2017.</w:t>
      </w:r>
    </w:p>
    <w:p w14:paraId="31F94DFA" w14:textId="36A1FBD9" w:rsidR="00954046" w:rsidRPr="006D4F9C" w:rsidRDefault="00954046" w:rsidP="0030558E">
      <w:pPr>
        <w:pStyle w:val="Heading1"/>
        <w:numPr>
          <w:ilvl w:val="0"/>
          <w:numId w:val="0"/>
        </w:numPr>
        <w:rPr>
          <w:i/>
        </w:rPr>
      </w:pPr>
      <w:r>
        <w:rPr>
          <w:i/>
        </w:rPr>
        <w:t>Rapport sur la mise en œuvre du programme du pays</w:t>
      </w:r>
    </w:p>
    <w:p w14:paraId="3267E41E" w14:textId="2B2C1478" w:rsidR="00954046" w:rsidRPr="00151E52" w:rsidRDefault="00954046" w:rsidP="00A7755B">
      <w:pPr>
        <w:pStyle w:val="Heading1"/>
      </w:pPr>
      <w:r>
        <w:t>Le gouvernement du Honduras a précédemment déclaré les données du secteur de la consommation des HCFC dans le cadre des rapports de mise en œuvre du programme du pays de 2020 et 2021 et elles correspondaient à celles déclarées aux termes de l’Article 7 du Protocole de Montréal; les deux rapports ont toutefois été corrigés à partir des résultats de vérification de la consommation des HCFC, comme l’explique le paragraphe 5 ci-dessous.</w:t>
      </w:r>
    </w:p>
    <w:p w14:paraId="66B11D3A" w14:textId="62F35BA0" w:rsidR="00954046" w:rsidRPr="0034371D" w:rsidRDefault="00954046" w:rsidP="00ED5FFD">
      <w:pPr>
        <w:widowControl w:val="0"/>
        <w:rPr>
          <w:i/>
        </w:rPr>
      </w:pPr>
      <w:r>
        <w:rPr>
          <w:i/>
        </w:rPr>
        <w:t>Rapport de vérification</w:t>
      </w:r>
    </w:p>
    <w:p w14:paraId="33BB23A5" w14:textId="77777777" w:rsidR="00954046" w:rsidRPr="0034371D" w:rsidRDefault="00954046" w:rsidP="00ED5FFD">
      <w:pPr>
        <w:widowControl w:val="0"/>
      </w:pPr>
    </w:p>
    <w:p w14:paraId="2126C544" w14:textId="7FF5FE8A" w:rsidR="009F2DE0" w:rsidRDefault="00954046" w:rsidP="00F931FF">
      <w:pPr>
        <w:pStyle w:val="Heading1"/>
        <w:keepNext/>
      </w:pPr>
      <w:r>
        <w:t xml:space="preserve">Le rapport de vérification confirmait que le gouvernement met en œuvre un système de permis et de quotas pour l’importation et l’exportation des HCFC. La vérification a également conclu que pendant </w:t>
      </w:r>
      <w:r>
        <w:lastRenderedPageBreak/>
        <w:t>les années 2020 à 2022, la consommation au Honduras était inférieure aux cibles définies dans le Protocole de Montréal et l’Accord entre le gouvernement et le Comité exécutif. Cependant, bien que toujours conforme, la consommation de HCFC vérifiée de 7,40 tonnes PAO et de 3,37 tonnes PAO pour 2020 et 2021, respectivement, divergeait des 7,17 tonnes PAO et de 6,63</w:t>
      </w:r>
      <w:r w:rsidR="00844AD8">
        <w:t> </w:t>
      </w:r>
      <w:r>
        <w:t>tonnes PAO déclarées dans le cadre du rapport du programme du pays et de l’Article 7 du Protocole de Montréal pour les mêmes années.</w:t>
      </w:r>
    </w:p>
    <w:p w14:paraId="236177AC" w14:textId="47C5112A" w:rsidR="00AF102F" w:rsidRDefault="00AF102F" w:rsidP="00AF102F">
      <w:pPr>
        <w:pStyle w:val="Heading1"/>
      </w:pPr>
      <w:r>
        <w:t>Les différences entre la consommation déclarée et celle vérifiée provenaient de la numérisation des informations (p. ex. erreurs de frappe et duplication des données) et d’une augmentation de 300 pour cent dans la délivrance des permis et des quotas pour importer des HCFC pendant cette période, ce qui a généré un fardeau supplémentaire pour l’Unité nationale de l’ozone (UNO) pour la vérification et le traitement des données. Selon la consommation vérifiée, le gouvernement du Honduras a présenté les rapports corrigés du programme du pays et de l’Article 7 pour les années 2020 et 2021 au Secrétariat du Fonds et au Secrétariat de l’Ozone, respectivement.</w:t>
      </w:r>
    </w:p>
    <w:p w14:paraId="362F5EEF" w14:textId="5A14D842" w:rsidR="009511CB" w:rsidRPr="009511CB" w:rsidRDefault="009511CB" w:rsidP="00A7755B">
      <w:pPr>
        <w:pStyle w:val="Heading1"/>
      </w:pPr>
      <w:r>
        <w:t>Le rapport de vérification réitérait les recommandations faites après la vérification précédente pour les années 2016 à 2019, indiquant qu’elles n’avaient été que partiellement traitées. Elles comprenaient, entre autres, d’appliquer des efforts continus, y compris une formation pertinente, pour garantir que les déclarations des douanes sont exactes, particulièrement en ce qui concerne le poids net des substances r</w:t>
      </w:r>
      <w:r w:rsidR="0075280D">
        <w:t>é</w:t>
      </w:r>
      <w:r>
        <w:t>glementées; de rendre obligatoires les autorisations d’exportation (permis) pour les HCFC et d’autres SAO, sans exception; de s’assurer que l’identification numérique de chaque autorisation d’importation délivrée est unique; et de s’assurer de l’exactitude des rapports de consommation.</w:t>
      </w:r>
    </w:p>
    <w:p w14:paraId="4C3E09C0" w14:textId="77777777" w:rsidR="002C47F9" w:rsidRPr="002C47F9" w:rsidRDefault="002C47F9" w:rsidP="002C47F9">
      <w:pPr>
        <w:keepNext/>
        <w:keepLines/>
        <w:spacing w:after="240"/>
        <w:rPr>
          <w:u w:val="single"/>
        </w:rPr>
      </w:pPr>
      <w:r>
        <w:rPr>
          <w:u w:val="single"/>
        </w:rPr>
        <w:t>Situation de la mise en œuvre de la phase I du plan de gestion de l’élimination des HCFC</w:t>
      </w:r>
    </w:p>
    <w:p w14:paraId="1253C6C3" w14:textId="242EB537" w:rsidR="00AE3B9F" w:rsidRPr="002C47F9" w:rsidRDefault="001938DB" w:rsidP="00AE3B9F">
      <w:pPr>
        <w:pStyle w:val="Heading1"/>
      </w:pPr>
      <w:r>
        <w:t>La phase I du PGEH a été achevée le 30 septembre 2022, en accord avec la prolongation approuvée par le Comité exécutif dans la décision 88/14(b). Le rapport d’achèvement de projet a été présenté le 28 mars 2023.</w:t>
      </w:r>
    </w:p>
    <w:p w14:paraId="6F0410DA" w14:textId="0FD8DC54" w:rsidR="00954046" w:rsidRDefault="00954046" w:rsidP="00F23155">
      <w:pPr>
        <w:pStyle w:val="Heading1"/>
        <w:widowControl w:val="0"/>
        <w:numPr>
          <w:ilvl w:val="0"/>
          <w:numId w:val="0"/>
        </w:numPr>
        <w:rPr>
          <w:u w:val="single"/>
        </w:rPr>
      </w:pPr>
      <w:r>
        <w:rPr>
          <w:u w:val="single"/>
        </w:rPr>
        <w:t>Rapport périodique sur la mise en œuvre de la première tranche de la phase II du plan de gestion de l’élimination des HCFC</w:t>
      </w:r>
    </w:p>
    <w:p w14:paraId="5AA2FA8F" w14:textId="29EF2039" w:rsidR="00954046" w:rsidRDefault="00954046" w:rsidP="00A7755B">
      <w:pPr>
        <w:rPr>
          <w:i/>
        </w:rPr>
      </w:pPr>
      <w:r>
        <w:rPr>
          <w:i/>
        </w:rPr>
        <w:t>Cadre juridique</w:t>
      </w:r>
    </w:p>
    <w:p w14:paraId="397321CE" w14:textId="77777777" w:rsidR="00954046" w:rsidRPr="00286F32" w:rsidRDefault="00954046" w:rsidP="00A7755B">
      <w:pPr>
        <w:rPr>
          <w:iCs/>
        </w:rPr>
      </w:pPr>
    </w:p>
    <w:p w14:paraId="31C0E385" w14:textId="0B9991B7" w:rsidR="009E7D3B" w:rsidRDefault="00CD4088" w:rsidP="004933DA">
      <w:pPr>
        <w:pStyle w:val="Heading1"/>
      </w:pPr>
      <w:r>
        <w:t>Le gouvernement du Honduras a ratifié l’Amendement de Kigali au Protocole de Montréal le 29 janvier 2019. Le Règlement général sur l’usage des SAO (Accord exécutif numéro 006-2012) rend obligatoire l’obtention de permis d’importation ou d’exportation pour les substances réglementées par le Protocole de Montréal, y compris les HFC, et de déclarer les renseignements sur les importations et les ventes de HCFC, de HFC et de leurs substituts.</w:t>
      </w:r>
    </w:p>
    <w:p w14:paraId="0039C617" w14:textId="64DF2A8B" w:rsidR="00A91434" w:rsidRDefault="00725EBD" w:rsidP="00822CB0">
      <w:pPr>
        <w:pStyle w:val="Heading1"/>
      </w:pPr>
      <w:r>
        <w:t>Les activités suivantes ont été mises en œuvre avec l’aide du PNUE afin de renforcer la capacité nationale de contrôle du commerce des HCFC et des appareils fonctionnant aux HCFC :</w:t>
      </w:r>
    </w:p>
    <w:p w14:paraId="1EEF3B5B" w14:textId="532362FC" w:rsidR="005E678B" w:rsidRDefault="008A368C" w:rsidP="002A29ED">
      <w:pPr>
        <w:pStyle w:val="Heading2"/>
        <w:spacing w:after="120"/>
      </w:pPr>
      <w:r>
        <w:t>Dix ateliers en ligne ont été organisés pour 610 agents des douanes et d’application de la loi (y compris 301 femmes) sur les cibles de contrôle du Protocole de Montréal et les échéanciers de réduction des HCFC, les contrôles des importations et la surveillance des HCFC ainsi que des appareils fonctionnant aux HCFC, les systèmes d’octroi de permis, les compétences et les outils requis pour contrôler les importations de SAO et prévenir le commerce illicite, ainsi que l’Amendement de Kigali;</w:t>
      </w:r>
    </w:p>
    <w:p w14:paraId="43ECD88B" w14:textId="3686D249" w:rsidR="00822CB0" w:rsidRDefault="00822CB0" w:rsidP="008F72D0">
      <w:pPr>
        <w:pStyle w:val="Heading2"/>
      </w:pPr>
      <w:r>
        <w:t>Des visites de suivi ont été organisées aux points de vente de frigorigènes au pays pour analyser et vérifier la pureté des frigorigènes commercialisés, avec des résultats positifs; et des réunions annuelles ont eu lieu avec l’Autorité responsable des douanes et d’autres parties prenantes afin de coordonner les confiscations et de suivre les renseignements sur les importations et les exportations de HCFC et d’appareils fonctionnant aux HCFC;</w:t>
      </w:r>
    </w:p>
    <w:p w14:paraId="3B8140E7" w14:textId="28E1E9A3" w:rsidR="001256F9" w:rsidRDefault="00A93D0C" w:rsidP="000541FE">
      <w:pPr>
        <w:pStyle w:val="Heading2"/>
      </w:pPr>
      <w:r>
        <w:lastRenderedPageBreak/>
        <w:t>Un comité technique a été mis sur pied pour l’adoption de la norme ISO 5149 sur la sécurité et les exigences environnementales pour les systèmes de réfrigération et les pompes à chaleur; un plan de travail a été convenu pour adopter les parties applicables de la norme d’ici la fin de 2023; et six réunions de sensibilisation ont eu lieu pour promouvoir les nouveaux règlements et la certification des techniciens avec la participation de 61 techniciens (y compris huit femmes) en réfrigération et climatisation et les représentants de l’industrie.</w:t>
      </w:r>
    </w:p>
    <w:p w14:paraId="1070BB88" w14:textId="5ED67FA0" w:rsidR="00954046" w:rsidRDefault="00954046" w:rsidP="00AF7A49">
      <w:pPr>
        <w:widowControl w:val="0"/>
        <w:rPr>
          <w:i/>
        </w:rPr>
      </w:pPr>
      <w:r>
        <w:rPr>
          <w:i/>
        </w:rPr>
        <w:t>Secteur de l’entretien en réfrigération</w:t>
      </w:r>
    </w:p>
    <w:p w14:paraId="2E313EF2" w14:textId="77777777" w:rsidR="00C6134F" w:rsidRPr="0034371D" w:rsidRDefault="00C6134F" w:rsidP="00AF7A49">
      <w:pPr>
        <w:widowControl w:val="0"/>
        <w:rPr>
          <w:i/>
        </w:rPr>
      </w:pPr>
    </w:p>
    <w:p w14:paraId="7BBFF32C" w14:textId="02CC7392" w:rsidR="00980EA3" w:rsidRDefault="00980EA3" w:rsidP="00AF7A49">
      <w:pPr>
        <w:pStyle w:val="Heading1"/>
        <w:widowControl w:val="0"/>
      </w:pPr>
      <w:r>
        <w:t>Les activités suivantes ont été mises en œuvre dans le secteur de l’entretien en réfrigération depuis janvier 2021 avec l’aide de l’ONUDI :</w:t>
      </w:r>
    </w:p>
    <w:p w14:paraId="02707287" w14:textId="68013501" w:rsidR="00980EA3" w:rsidRPr="00663E98" w:rsidRDefault="00980EA3" w:rsidP="00980EA3">
      <w:pPr>
        <w:pStyle w:val="Heading1"/>
        <w:numPr>
          <w:ilvl w:val="0"/>
          <w:numId w:val="0"/>
        </w:numPr>
        <w:rPr>
          <w:i/>
          <w:iCs/>
          <w:u w:val="single"/>
        </w:rPr>
      </w:pPr>
      <w:r>
        <w:rPr>
          <w:i/>
          <w:iCs/>
          <w:u w:val="single"/>
        </w:rPr>
        <w:t>Accroissement de la capacité ainsi que formation et certification des techniciens</w:t>
      </w:r>
    </w:p>
    <w:p w14:paraId="3C69CDEF" w14:textId="5B20FEA5" w:rsidR="00980EA3" w:rsidRPr="002F1CDE" w:rsidRDefault="00980EA3" w:rsidP="00A7755B">
      <w:pPr>
        <w:pStyle w:val="Heading2"/>
      </w:pPr>
      <w:r>
        <w:t>Un programme de formation uniformisée pour la certification des techniciens sur les « Bonnes pratiques en réfrigération et climatisation » a été élaboré et partagé avec des instructeurs au sein de 15 établissements de formation professionnelle et écoles de base à l’échelle nationale; 47 formateurs et 208 techniciens ont reçu de la formation sur les bonnes pratiques de réfrigération, la certification des compétences de la main-d’œuvre, l’efficacité énergétique et la manutention sûre des frigorigènes inflammables; et des brochures sur l’Accord exécutif numéro 006-2012, le programme de certification, les critères de sécurité pour les frigorigènes inflammables, ainsi que l’exploitation des centres de récupération, recyclage et régénération (RRR) des frigorigènes ont été imprimées et distribuées à 1000 techniciens en réfrigération et climatisation et utilisateurs finaux;</w:t>
      </w:r>
    </w:p>
    <w:p w14:paraId="73558EFE" w14:textId="21FF6ACF" w:rsidR="00A56A93" w:rsidRDefault="00BE1F17" w:rsidP="00016ED7">
      <w:pPr>
        <w:pStyle w:val="Heading2"/>
      </w:pPr>
      <w:r>
        <w:t>En 2022, l’Institut national de la formation professionnelle (INFOP) a restauré la mise en œuvre du programme de certification des techniciens en réfrigération et climatisation, précédemment approuvé en septembre 2019, mais suspendu au cours de 2020-2021 en raison de la pandémie de COVID-19. INFOP a formé les évaluateurs et les instructeurs en ce qui a trait à la mise en œuvre du programme de certification; a rectifié et validé les instruments d’évaluation; a lancé les groupes pilotes de formation; et a ajouté un cours uniformisé obligatoire sur la manutention sûre des frigorigènes inflammables au programme de formation standard des techniciens en réfrigération et climatisation;</w:t>
      </w:r>
    </w:p>
    <w:p w14:paraId="433C611F" w14:textId="6677EC9D" w:rsidR="00A56A93" w:rsidRPr="00663E98" w:rsidRDefault="00980EA3" w:rsidP="00A56A93">
      <w:pPr>
        <w:pStyle w:val="Heading1"/>
        <w:numPr>
          <w:ilvl w:val="0"/>
          <w:numId w:val="0"/>
        </w:numPr>
        <w:rPr>
          <w:u w:val="single"/>
        </w:rPr>
      </w:pPr>
      <w:r>
        <w:rPr>
          <w:i/>
          <w:iCs/>
          <w:u w:val="single"/>
        </w:rPr>
        <w:t>Adoption de codes de sécurité et de procédures techniques pour les frigorigènes inflammables</w:t>
      </w:r>
    </w:p>
    <w:p w14:paraId="30FFBF03" w14:textId="188058DC" w:rsidR="00980EA3" w:rsidRPr="00875957" w:rsidRDefault="00A56A93" w:rsidP="00016ED7">
      <w:pPr>
        <w:pStyle w:val="Heading2"/>
      </w:pPr>
      <w:r>
        <w:t xml:space="preserve">L’emplacement pour un centre de formation prévu sur les hydrocarbures (HC) a été convenu; 15 instructeurs et 340 techniciens en réfrigération et climatisation ont été formés sur la manutention des frigorigènes inflammables; 100 techniciens supplémentaires ont participé à des ateliers en ligne portant sur le même sujet; et un séminaire a eu lieu pour fournir des renseignements à jour sur la manutention sûre des frigorigènes naturels (c.-à-d. l’ammoniac </w:t>
      </w:r>
      <w:r w:rsidR="00111E8B">
        <w:t>[</w:t>
      </w:r>
      <w:r>
        <w:t>NH</w:t>
      </w:r>
      <w:r>
        <w:rPr>
          <w:vertAlign w:val="subscript"/>
        </w:rPr>
        <w:t>3</w:t>
      </w:r>
      <w:r w:rsidR="00111E8B" w:rsidRPr="00111E8B">
        <w:t>]</w:t>
      </w:r>
      <w:r>
        <w:t xml:space="preserve">, le dioxyde de carbone </w:t>
      </w:r>
      <w:r w:rsidR="00111E8B">
        <w:t>[</w:t>
      </w:r>
      <w:r>
        <w:t>CO</w:t>
      </w:r>
      <w:r>
        <w:rPr>
          <w:vertAlign w:val="subscript"/>
        </w:rPr>
        <w:t>2</w:t>
      </w:r>
      <w:r w:rsidR="00111E8B" w:rsidRPr="00111E8B">
        <w:t>]</w:t>
      </w:r>
      <w:r>
        <w:t xml:space="preserve"> et les HC) à 95 ingénieurs et autres représentants de plusieurs sous-secteurs de la réfrigération et de la climatisation;</w:t>
      </w:r>
    </w:p>
    <w:p w14:paraId="608E2FE9" w14:textId="42A18C5A" w:rsidR="003A2C66" w:rsidRPr="00875957" w:rsidRDefault="00C46CF2" w:rsidP="00016ED7">
      <w:pPr>
        <w:pStyle w:val="Heading2"/>
      </w:pPr>
      <w:r>
        <w:t>Le guide sur la manutention sûre des frigorigènes inflammables, fondé sur la norme technique internationale EN-378, a été mis à jour et une ébauche sur les mesures de sécurité pour l’installation et l’entretien des appareils de réfrigération et de climatisation chargés avec des frigorigènes inflammables et toxiques a été préparée en vue d’une inclusion dans le « Manuel sur les bonnes pratiques de réfrigération »;</w:t>
      </w:r>
    </w:p>
    <w:p w14:paraId="4E87C484" w14:textId="6921E2C3" w:rsidR="002139C5" w:rsidRPr="00965400" w:rsidRDefault="00980EA3" w:rsidP="002A29ED">
      <w:pPr>
        <w:pStyle w:val="Heading1"/>
        <w:keepNext/>
        <w:keepLines/>
        <w:widowControl w:val="0"/>
        <w:numPr>
          <w:ilvl w:val="0"/>
          <w:numId w:val="0"/>
        </w:numPr>
        <w:rPr>
          <w:u w:val="single"/>
        </w:rPr>
      </w:pPr>
      <w:r>
        <w:rPr>
          <w:i/>
          <w:iCs/>
          <w:u w:val="single"/>
        </w:rPr>
        <w:lastRenderedPageBreak/>
        <w:t>Améliorer le réseau de récupération, de recyclage et de régénération des frigorigènes</w:t>
      </w:r>
    </w:p>
    <w:p w14:paraId="0F5140A6" w14:textId="1288BFDB" w:rsidR="00965400" w:rsidRPr="00965400" w:rsidRDefault="00793207" w:rsidP="002A29ED">
      <w:pPr>
        <w:pStyle w:val="Heading2"/>
        <w:keepNext/>
        <w:keepLines/>
      </w:pPr>
      <w:r>
        <w:t xml:space="preserve">Selon l’Accord exécutif numéro 006-2012, on exige des utilisateurs finaux et des techniciens qu’ils entretiennent les appareils de réfrigération et de climatisation conformément au « Manuel sur les bonnes pratiques de réfrigération », qui comprend l’obligation de disposer d’équipement et d’outils pour la récupération et la réutilisation des frigorigènes ou </w:t>
      </w:r>
      <w:r w:rsidR="00BC7E3B">
        <w:t>d’apporter</w:t>
      </w:r>
      <w:r>
        <w:t xml:space="preserve"> les frigorigènes récupérés au centre de stockage ou de régénération le plus proche; </w:t>
      </w:r>
    </w:p>
    <w:p w14:paraId="5E4FA583" w14:textId="2D4BBE4F" w:rsidR="00980EA3" w:rsidRPr="00965400" w:rsidRDefault="0046642D" w:rsidP="00A7755B">
      <w:pPr>
        <w:pStyle w:val="Heading2"/>
      </w:pPr>
      <w:r>
        <w:t>Le Secrétariat des Ressources naturelles et de l’Environnement et INFOP ont signé un accord de coopération pour mettre sur pied deux centres de régénération; une unité de régénération a été livrée à INFOP à Tegucigalpa; l’UNO a visité les quatre centres de stockage de frigorigènes au pays et a confirmé la collecte de 631 kg de frigorigènes</w:t>
      </w:r>
      <w:r w:rsidR="00C86170" w:rsidRPr="00965400">
        <w:rPr>
          <w:rStyle w:val="FootnoteReference"/>
        </w:rPr>
        <w:footnoteReference w:id="5"/>
      </w:r>
      <w:r>
        <w:t xml:space="preserve">; l’UNO contribue à la mise sur pied d’une association de techniciens en réfrigération à San Pedro </w:t>
      </w:r>
      <w:proofErr w:type="spellStart"/>
      <w:r>
        <w:t>Sula</w:t>
      </w:r>
      <w:proofErr w:type="spellEnd"/>
      <w:r>
        <w:t>, qui appuiera les activités de formation et la création d’un centre de RRR local. Une mission au Mexique a été réalisée par le coordonnateur de l’UNO et un assistant technique pour partager des expériences sur les problèmes associés à l’exploitation de centres de RRR de frigorigènes et à la gestion et à l’élimination environnementale des appareils de réfrigération et de climatisation en fin de vie utile, ainsi que pour visiter un supermarché utilisant des systèmes de réfrigération et de climatisation fonctionnant au CO</w:t>
      </w:r>
      <w:r>
        <w:rPr>
          <w:vertAlign w:val="subscript"/>
        </w:rPr>
        <w:t>2</w:t>
      </w:r>
      <w:r>
        <w:t xml:space="preserve">; </w:t>
      </w:r>
    </w:p>
    <w:p w14:paraId="394536DD" w14:textId="5A14E756" w:rsidR="00555A53" w:rsidRPr="00965400" w:rsidRDefault="00980EA3" w:rsidP="00663E98">
      <w:pPr>
        <w:pStyle w:val="Heading1"/>
        <w:numPr>
          <w:ilvl w:val="0"/>
          <w:numId w:val="0"/>
        </w:numPr>
        <w:rPr>
          <w:u w:val="single"/>
        </w:rPr>
      </w:pPr>
      <w:r>
        <w:rPr>
          <w:i/>
          <w:iCs/>
          <w:u w:val="single"/>
        </w:rPr>
        <w:t>Assistance technique pour les utilisateurs finaux dans le secteur de la réfrigération et de la climatisation</w:t>
      </w:r>
    </w:p>
    <w:p w14:paraId="2EB02CDE" w14:textId="3A6BD314" w:rsidR="00555A53" w:rsidRPr="009A4EC9" w:rsidRDefault="00852A28" w:rsidP="00016ED7">
      <w:pPr>
        <w:pStyle w:val="Heading2"/>
      </w:pPr>
      <w:r>
        <w:t>Dans la phase pilote d’un projet pour surveiller les grands utilisateurs de frigorigènes, dix grands utilisateurs de NH</w:t>
      </w:r>
      <w:r>
        <w:rPr>
          <w:vertAlign w:val="subscript"/>
        </w:rPr>
        <w:t>3</w:t>
      </w:r>
      <w:r>
        <w:t xml:space="preserve"> (qui sont également des utilisateurs de HCFC-22) se sont inscrits pour obtenir des permis afin de se procurer des frigorigènes; il est prévu que le projet soit élargi à d’autres grands utilisateurs de HCFC-22;</w:t>
      </w:r>
    </w:p>
    <w:p w14:paraId="308D811C" w14:textId="6469A86E" w:rsidR="00980EA3" w:rsidRPr="00965400" w:rsidRDefault="004B19E2" w:rsidP="002A29ED">
      <w:pPr>
        <w:pStyle w:val="Heading2"/>
        <w:spacing w:after="120"/>
      </w:pPr>
      <w:r>
        <w:t>Un projet « Zéro fuites » dans une entreprise agro-industrielle a été achevé, entraînant la réduction de la consommation de HCFC-22</w:t>
      </w:r>
      <w:r>
        <w:rPr>
          <w:rStyle w:val="FootnoteReference"/>
        </w:rPr>
        <w:footnoteReference w:id="6"/>
      </w:r>
      <w:r>
        <w:t>, et l’UNO a amorcé une coopération avec le secteur hôtelier sur un projet pilote afin de démontrer les avantages en matière d’efficacité énergétique obtenus avec de bonnes pratiques de confinement des frigorigènes dans 426 unités de climatisation exploitées dans 19 hôtels de petite et moyenne taille. Un rapport présentant l’analyse de rentabilité pour l’application du confinement des frigorigènes et les économies connexes de consommation énergétique a été rédigé et un atelier pour diffuser les résultats du projet a eu lieu</w:t>
      </w:r>
      <w:r w:rsidR="00270393">
        <w:t>.</w:t>
      </w:r>
    </w:p>
    <w:p w14:paraId="625295B7" w14:textId="25D173CC" w:rsidR="00363AE4" w:rsidRPr="00C06316" w:rsidRDefault="00980EA3" w:rsidP="002A29ED">
      <w:pPr>
        <w:pStyle w:val="Heading1"/>
        <w:widowControl w:val="0"/>
        <w:numPr>
          <w:ilvl w:val="0"/>
          <w:numId w:val="0"/>
        </w:numPr>
        <w:spacing w:after="120"/>
        <w:rPr>
          <w:u w:val="single"/>
        </w:rPr>
      </w:pPr>
      <w:r>
        <w:rPr>
          <w:i/>
          <w:iCs/>
          <w:u w:val="single"/>
        </w:rPr>
        <w:t>Diffusion et sensibilisation</w:t>
      </w:r>
    </w:p>
    <w:p w14:paraId="3F9EE5F0" w14:textId="66B8BEDB" w:rsidR="00980EA3" w:rsidRPr="00C06316" w:rsidRDefault="00211FF3" w:rsidP="002A29ED">
      <w:pPr>
        <w:pStyle w:val="Heading2"/>
        <w:spacing w:after="120"/>
      </w:pPr>
      <w:r>
        <w:t>Des visites chez 200 grands utilisateurs finaux, y compris des hôpitaux, des hôtels et des supermarchés, ont eu lieu pour suivre leurs stratégies de gestion environnementale sur l’usage des frigorigènes; 500 brochures sur le système de certification pour les techniciens en réfrigération et climatisation, la manutention sûre des frigorigènes inflammables et l’exploitation de centres de RRR ont été imprimées et distribuées; et des renseignements relatifs aux activités d’élimination des HCFC et du PGEH ont été diffusés par le biais des canaux de médias sociaux du gouvernement et plusieurs communiqués de presse ont été publiés dans les journaux nationaux.</w:t>
      </w:r>
    </w:p>
    <w:p w14:paraId="57A428CD" w14:textId="2A261F4A" w:rsidR="00954046" w:rsidRPr="00634723" w:rsidRDefault="00954046" w:rsidP="00A7755B">
      <w:pPr>
        <w:rPr>
          <w:i/>
        </w:rPr>
      </w:pPr>
      <w:r>
        <w:rPr>
          <w:i/>
        </w:rPr>
        <w:lastRenderedPageBreak/>
        <w:t xml:space="preserve">Mise en œuvre et suivi du projet </w:t>
      </w:r>
    </w:p>
    <w:p w14:paraId="67D5FC62" w14:textId="77777777" w:rsidR="00D67016" w:rsidRPr="00634723" w:rsidRDefault="00D67016" w:rsidP="00A7755B">
      <w:pPr>
        <w:rPr>
          <w:iCs/>
        </w:rPr>
      </w:pPr>
    </w:p>
    <w:p w14:paraId="7E4F5ED1" w14:textId="4E7451DA" w:rsidR="00D67016" w:rsidRPr="00634723" w:rsidRDefault="00D67016" w:rsidP="00663E98">
      <w:pPr>
        <w:pStyle w:val="Heading1"/>
        <w:numPr>
          <w:ilvl w:val="0"/>
          <w:numId w:val="1"/>
        </w:numPr>
        <w:rPr>
          <w:color w:val="002060"/>
        </w:rPr>
      </w:pPr>
      <w:r>
        <w:t xml:space="preserve">L’UNO a continué à rencontrer les établissements publics et les parties prenantes privées. Des missions pour suivre la mise en œuvre du projet ont été réalisées et des rapports annuels sur la mise en œuvre ont été préparés et présentés à l’ONUDI et au PNUE. Un total de 21 748 $ US </w:t>
      </w:r>
      <w:r w:rsidR="0053062E">
        <w:t>a</w:t>
      </w:r>
      <w:r>
        <w:t xml:space="preserve"> été décaissé dans le cadre de cette composante, dont 11 502 $ US pour le personnel et les consultants locaux et 10 246 $ US pour les visites de surveillance.</w:t>
      </w:r>
    </w:p>
    <w:p w14:paraId="4D7DF556" w14:textId="4620E6BC" w:rsidR="00954046" w:rsidRPr="00B70169" w:rsidRDefault="00954046" w:rsidP="00A7755B">
      <w:r>
        <w:rPr>
          <w:u w:val="single"/>
        </w:rPr>
        <w:t>État du décaissement des fonds</w:t>
      </w:r>
      <w:r>
        <w:t xml:space="preserve"> </w:t>
      </w:r>
    </w:p>
    <w:p w14:paraId="7439C007" w14:textId="77777777" w:rsidR="00954046" w:rsidRPr="0034371D" w:rsidRDefault="00954046" w:rsidP="00A7755B"/>
    <w:p w14:paraId="1BD6FD7F" w14:textId="66077DE0" w:rsidR="00954046" w:rsidRPr="00C164ED" w:rsidRDefault="00954046" w:rsidP="00D42E0F">
      <w:pPr>
        <w:pStyle w:val="Heading1"/>
      </w:pPr>
      <w:r>
        <w:t xml:space="preserve">En février 2023, sur les 223 500 $ US approuvés à ce jour (197 000 $ US </w:t>
      </w:r>
      <w:r>
        <w:rPr>
          <w:shd w:val="clear" w:color="auto" w:fill="FFFFFF" w:themeFill="background1"/>
        </w:rPr>
        <w:t>pour l’ONUDI et</w:t>
      </w:r>
      <w:r>
        <w:t xml:space="preserve"> 26 500 $ US pour le PNUE), 151 058 $ US (68 pour cent) ont été décaissés (128 558 $ US pour l’ONUDI et 22 500 $ US pour le PNUE). Le solde de 72 442 $ US sera décaissé en 2023. </w:t>
      </w:r>
    </w:p>
    <w:p w14:paraId="21C7A97C" w14:textId="408EEE04" w:rsidR="00954046" w:rsidRPr="0034371D" w:rsidRDefault="00954046" w:rsidP="00A7755B">
      <w:pPr>
        <w:rPr>
          <w:u w:val="single"/>
        </w:rPr>
      </w:pPr>
      <w:r>
        <w:rPr>
          <w:u w:val="single"/>
        </w:rPr>
        <w:t>Plan de mise en œuvre pour la deuxième tranche de la phase II du plan de gestion de l’élimination des HCFC</w:t>
      </w:r>
    </w:p>
    <w:p w14:paraId="03BDC44E" w14:textId="3B91AF44" w:rsidR="00954046" w:rsidRDefault="00954046" w:rsidP="00A7755B"/>
    <w:p w14:paraId="5CD8A237" w14:textId="37D23CAA" w:rsidR="003854DA" w:rsidRPr="0034371D" w:rsidRDefault="003854DA" w:rsidP="003854DA">
      <w:pPr>
        <w:pStyle w:val="Heading1"/>
      </w:pPr>
      <w:bookmarkStart w:id="2" w:name="_Hlk126934425"/>
      <w:bookmarkStart w:id="3" w:name="_Hlk126663552"/>
      <w:r>
        <w:t>Les activités suivantes seront mises en œuvre entre juillet 2023 et septembre 2025 :</w:t>
      </w:r>
    </w:p>
    <w:p w14:paraId="6886029D" w14:textId="6F172013" w:rsidR="003854DA" w:rsidRPr="00361DF8" w:rsidRDefault="00CD4088" w:rsidP="00A7755B">
      <w:pPr>
        <w:pStyle w:val="Heading2"/>
      </w:pPr>
      <w:r>
        <w:rPr>
          <w:i/>
          <w:iCs/>
        </w:rPr>
        <w:t>Renforcement du cadre r</w:t>
      </w:r>
      <w:r w:rsidR="00C279F3">
        <w:rPr>
          <w:i/>
          <w:iCs/>
        </w:rPr>
        <w:t>é</w:t>
      </w:r>
      <w:r>
        <w:rPr>
          <w:i/>
          <w:iCs/>
        </w:rPr>
        <w:t>glementaire</w:t>
      </w:r>
      <w:r>
        <w:t> : formuler des mesures pour la manutention des appareils ou produits et substances à base de HCFC pendant leur importation, leur usage et leur élimination finale; tenir quatre réunions de sensibilisation avec les agences publiques, les associations de l’industrie et d’autres parties prenantes sur les nouveaux règlements; tenir des réunions de consultation avec les parties prenantes (PNUE) (14 000 $ US);</w:t>
      </w:r>
    </w:p>
    <w:p w14:paraId="781F3A44" w14:textId="38C8FD43" w:rsidR="003854DA" w:rsidRPr="00361DF8" w:rsidRDefault="00CD4088" w:rsidP="004B409B">
      <w:pPr>
        <w:pStyle w:val="Heading2"/>
        <w:numPr>
          <w:ilvl w:val="1"/>
          <w:numId w:val="1"/>
        </w:numPr>
      </w:pPr>
      <w:r>
        <w:rPr>
          <w:i/>
          <w:iCs/>
        </w:rPr>
        <w:t>Renforcement de la capacité nationale des douanes et des contrôles commerciaux :</w:t>
      </w:r>
      <w:r>
        <w:t xml:space="preserve"> mener une formation à jour sur le contrôle des importations de SAO pour 120 agents des douanes et d’application de la loi, courtiers et importateurs; mettre à jour les modules de formation en ligne pour les agents des douanes; tenir des réunions régulières avec les institutions d’application de la loi; effectuer des visites de surveillance annuelles à tous les points de vente de frigorigènes au pays (PNUE) (22 500 $ US);</w:t>
      </w:r>
    </w:p>
    <w:p w14:paraId="373CEDEE" w14:textId="4E115186" w:rsidR="00CD4088" w:rsidRPr="00361DF8" w:rsidRDefault="00CD4088" w:rsidP="00A7755B">
      <w:pPr>
        <w:pStyle w:val="Heading2"/>
      </w:pPr>
      <w:r>
        <w:rPr>
          <w:i/>
          <w:iCs/>
        </w:rPr>
        <w:t>Accroissement de la capacité par la formation et la certification des techniciens</w:t>
      </w:r>
      <w:r>
        <w:t> : fournir une formation pratique sur les bonnes pratiques d’entretien en réfrigération; certifier 200 techniciens en réfrigération et climatisation et leur délivrer des permis</w:t>
      </w:r>
      <w:r w:rsidR="00820467">
        <w:rPr>
          <w:rStyle w:val="FootnoteReference"/>
          <w:lang w:eastAsia="zh-CN"/>
        </w:rPr>
        <w:footnoteReference w:id="7"/>
      </w:r>
      <w:r>
        <w:t>; valider et promouvoir la norme de compétence de la main-d’œuvre sur la manutention sûre des frigorigènes inflammables; tenir trois réunions de sensibilisation sur le programme de certification avec les techniciens et les utilisateurs finaux; organiser au moins une mission d’études pour les formateurs afin d’approfondir leurs connaissances sur les bonnes pratiques en réfrigération et les frigorigènes de remplacement ainsi que pour partager des expériences avec des formateurs d’autres pays (ONUDI) (28 000 $ US);</w:t>
      </w:r>
    </w:p>
    <w:p w14:paraId="0A4F83B8" w14:textId="7571AF8A" w:rsidR="00791601" w:rsidRPr="00361DF8" w:rsidRDefault="00CD4088" w:rsidP="00AF7A49">
      <w:pPr>
        <w:pStyle w:val="Heading2"/>
        <w:keepNext/>
        <w:widowControl/>
      </w:pPr>
      <w:r>
        <w:rPr>
          <w:i/>
          <w:iCs/>
        </w:rPr>
        <w:t>Adoption de codes de sécurité et de procédures techniques pour les frigorigènes inflammables et à faibles PRG</w:t>
      </w:r>
      <w:r>
        <w:t xml:space="preserve"> : former 150 techniciens supplémentaires en réfrigération et climatisation sur la manutention sûre des frigorigènes inflammables et les bonnes pratiques d’entretien avec les HC; achever la mise sur pied du centre de formation sur les HC; mettre à niveau les laboratoires de formation en réfrigération et climatisation dans </w:t>
      </w:r>
      <w:r>
        <w:lastRenderedPageBreak/>
        <w:t>10 instituts techniques et écoles techniques avec des trousses d’outils</w:t>
      </w:r>
      <w:r w:rsidR="00341115" w:rsidRPr="00D53834">
        <w:rPr>
          <w:rStyle w:val="FootnoteReference"/>
          <w:lang w:eastAsia="zh-CN"/>
        </w:rPr>
        <w:footnoteReference w:id="8"/>
      </w:r>
      <w:r>
        <w:t xml:space="preserve"> pour la manutention sûre des HC frigorigènes (ONUDI) (87 500 $ US);</w:t>
      </w:r>
    </w:p>
    <w:p w14:paraId="34FAA2CB" w14:textId="1AE1DB17" w:rsidR="00791601" w:rsidRPr="00361DF8" w:rsidRDefault="00791601" w:rsidP="002762A9">
      <w:pPr>
        <w:pStyle w:val="Heading2"/>
        <w:numPr>
          <w:ilvl w:val="1"/>
          <w:numId w:val="1"/>
        </w:numPr>
      </w:pPr>
      <w:r>
        <w:rPr>
          <w:i/>
          <w:iCs/>
        </w:rPr>
        <w:t>Améliorations au réseau de RRR des frigorigènes</w:t>
      </w:r>
      <w:r>
        <w:t> : continuer d’appuyer le réseau de RRR en organisant deux réunions de sensibilisation pour promouvoir les pratiques de RRR et une réunion annuelle pour faire le suivi des activités de mise en œuvre (ONUDI) (2 000 $ US);</w:t>
      </w:r>
    </w:p>
    <w:p w14:paraId="7CAD2F5E" w14:textId="7EB08E9E" w:rsidR="00791601" w:rsidRPr="00361DF8" w:rsidRDefault="00791601" w:rsidP="00A7755B">
      <w:pPr>
        <w:pStyle w:val="Heading2"/>
      </w:pPr>
      <w:r>
        <w:rPr>
          <w:i/>
          <w:iCs/>
        </w:rPr>
        <w:t>Assistance technique auprès des utilisateurs finaux en réfrigération et climatisation</w:t>
      </w:r>
      <w:r>
        <w:t> : exécuter un projet pilote « Zéro fuites » chez un grand utilisateur de frigorigènes; élaborer et mettre en application un guide de contrôle des fuites; créer un centre de consultation en ligne pour les grands utilisateurs finaux, y compris notamment des conseils sur la sélection des technologies sans potentiel d’appauvrissement de l’ozone (SAO), à faible PRG et à grande efficacité énergétique, ainsi que des renseignements sur les projets « Zéro fuites », les protocoles de sécurité pour les frigorigènes de remplacement et les échéanciers d’élimination (ONUDI) (22 000 $ US);</w:t>
      </w:r>
    </w:p>
    <w:p w14:paraId="0C1713D3" w14:textId="0BB8C9C8" w:rsidR="00CD4088" w:rsidRPr="00CD4088" w:rsidRDefault="00F47759" w:rsidP="00A7755B">
      <w:pPr>
        <w:pStyle w:val="Heading2"/>
      </w:pPr>
      <w:r>
        <w:rPr>
          <w:i/>
          <w:iCs/>
        </w:rPr>
        <w:t>Sensibilisation :</w:t>
      </w:r>
      <w:r>
        <w:t xml:space="preserve"> concevoir et mettre en œuvre une campagne de sensibilisation sur la consommation responsable des frigorigènes auprès des techniciens d’entretien en réfrigération et climatisation et des utilisateurs finaux; participer à deux événements thématiques comme des séminaires, des foires commerciales, des activités de guildes, des conférences ou des salons; participer à des séminaires régionaux et en organiser pour les utilisateurs finaux sur l’élimination des HCFC, les bonnes pratiques de réfrigération, le programme de certification des techniciens, l’entretien du réseau de RRR et les substituts à faible PRG (ONUDI) (7 000 $ US);</w:t>
      </w:r>
    </w:p>
    <w:p w14:paraId="07775704" w14:textId="0F6401AE" w:rsidR="003854DA" w:rsidRPr="00D53834" w:rsidRDefault="003854DA" w:rsidP="003854DA">
      <w:pPr>
        <w:pStyle w:val="Heading2"/>
      </w:pPr>
      <w:r>
        <w:rPr>
          <w:i/>
          <w:iCs/>
        </w:rPr>
        <w:t xml:space="preserve">Activités de maintien de l’efficacité énergétique : </w:t>
      </w:r>
      <w:r>
        <w:t>ces activités sont détaillées dans le tableau 2 ci-dessous et comprennent l’accroissement de la capacité et la coopération entre les décideurs politiques et les parties prenantes de l’industrie (20 000 $ US) (PNUE); les programmes de sensibilisation et de diffusion pour promouvoir les normes et les étiquettes sur l’efficacité énergétique (20 000 $ US) (PNUE); et des mises à jour dans les documents de formation sur l’efficacité énergétique dans l’entretien des appareils de réfrigération et de climatisation (80 000 $ US) (ONUDI);</w:t>
      </w:r>
    </w:p>
    <w:p w14:paraId="4CBFF31A" w14:textId="4F2C686E" w:rsidR="00361DF8" w:rsidRPr="00DF7C9F" w:rsidRDefault="003854DA" w:rsidP="00361DF8">
      <w:pPr>
        <w:pStyle w:val="Heading2"/>
      </w:pPr>
      <w:r>
        <w:rPr>
          <w:i/>
          <w:iCs/>
        </w:rPr>
        <w:t>Suivi du projet :</w:t>
      </w:r>
      <w:r>
        <w:t xml:space="preserve"> embaucher des consultants pour mettre en œuvre les activités du PGEH; suivre les tendances dans l’usage des HCFC et des substituts; rendre compte de l’avancement du projet; et organiser des visites de suivi régulières auprès des parties prenantes et des institutions partenaires pour assurer la conformité et la durabilité des activités mises en œuvre (ONUDI) (18 000 $ US, y compris 8 000 $ US pour le coût des effectifs et 10 000 $ US pour les visites de suivi).</w:t>
      </w:r>
    </w:p>
    <w:p w14:paraId="60FE9130" w14:textId="07907AB4" w:rsidR="00FB1B49" w:rsidRPr="00FE56A5" w:rsidRDefault="00FB1B49" w:rsidP="00FE56A5">
      <w:pPr>
        <w:pStyle w:val="Heading1"/>
        <w:numPr>
          <w:ilvl w:val="0"/>
          <w:numId w:val="0"/>
        </w:numPr>
        <w:rPr>
          <w:i/>
          <w:iCs/>
        </w:rPr>
      </w:pPr>
      <w:r>
        <w:rPr>
          <w:i/>
          <w:iCs/>
        </w:rPr>
        <w:t>Activités de maintien du rendement énergétique dans le secteur de l’entretien en réfrigération</w:t>
      </w:r>
    </w:p>
    <w:p w14:paraId="6D36AD69" w14:textId="258F83DA" w:rsidR="00FB1B49" w:rsidRPr="00605ECB" w:rsidRDefault="00FB1B49" w:rsidP="00A7755B">
      <w:pPr>
        <w:pStyle w:val="Heading1"/>
        <w:keepNext/>
      </w:pPr>
      <w:bookmarkStart w:id="4" w:name="_Hlk126662278"/>
      <w:r>
        <w:t>Le projet relatif à l’efficacité énergétique, présenté en accord avec la décision 89/6, est conçu pour accro</w:t>
      </w:r>
      <w:r w:rsidR="0070791C">
        <w:t>î</w:t>
      </w:r>
      <w:r>
        <w:t xml:space="preserve">tre la coordination dans la promotion des substituts à faible PRG et les appareils de réfrigération et de climatisation qui ont un bon rendement énergétique parmi les principales parties prenantes nationales. On s’attend à ce qu’il aide le pays à maintenir son élimination des HCFC et à renforcer le secteur de l’entretien des appareils de réfrigération et de climatisation. </w:t>
      </w:r>
      <w:bookmarkStart w:id="5" w:name="_Hlk126934445"/>
      <w:bookmarkEnd w:id="2"/>
      <w:r>
        <w:t xml:space="preserve">La description et la répartition des coûts </w:t>
      </w:r>
      <w:r>
        <w:lastRenderedPageBreak/>
        <w:t>suggérés des activités pour le maintien de l’efficacité énergétique dans le secteur sont présentées au tableau 2.</w:t>
      </w:r>
    </w:p>
    <w:p w14:paraId="75CEF44F" w14:textId="798F1D5B" w:rsidR="00AC6D03" w:rsidRPr="00DC3CCF" w:rsidRDefault="00D3369B" w:rsidP="00DC3CCF">
      <w:pPr>
        <w:pStyle w:val="Heading1"/>
        <w:numPr>
          <w:ilvl w:val="0"/>
          <w:numId w:val="0"/>
        </w:numPr>
        <w:spacing w:after="0"/>
        <w:rPr>
          <w:b/>
          <w:bCs/>
        </w:rPr>
      </w:pPr>
      <w:r>
        <w:rPr>
          <w:b/>
          <w:bCs/>
        </w:rPr>
        <w:t>Tableau 2. Activités supplémentaires de maintien de l’efficacité énergétique dans le secteur de l’entretien</w:t>
      </w:r>
    </w:p>
    <w:tbl>
      <w:tblPr>
        <w:tblStyle w:val="TableGrid"/>
        <w:tblW w:w="9356" w:type="dxa"/>
        <w:tblInd w:w="-5" w:type="dxa"/>
        <w:tblLayout w:type="fixed"/>
        <w:tblLook w:val="04A0" w:firstRow="1" w:lastRow="0" w:firstColumn="1" w:lastColumn="0" w:noHBand="0" w:noVBand="1"/>
      </w:tblPr>
      <w:tblGrid>
        <w:gridCol w:w="5670"/>
        <w:gridCol w:w="2816"/>
        <w:gridCol w:w="870"/>
      </w:tblGrid>
      <w:tr w:rsidR="00104A9C" w:rsidRPr="00104A9C" w14:paraId="72DFE789" w14:textId="77777777" w:rsidTr="00E84203">
        <w:trPr>
          <w:tblHeader/>
        </w:trPr>
        <w:tc>
          <w:tcPr>
            <w:tcW w:w="5670" w:type="dxa"/>
            <w:vAlign w:val="center"/>
          </w:tcPr>
          <w:p w14:paraId="0926A7A8" w14:textId="31076D9C" w:rsidR="00582583" w:rsidRPr="00DC3CCF" w:rsidRDefault="00582583" w:rsidP="00FE56A5">
            <w:pPr>
              <w:jc w:val="center"/>
              <w:rPr>
                <w:b/>
                <w:bCs/>
                <w:sz w:val="20"/>
                <w:szCs w:val="20"/>
              </w:rPr>
            </w:pPr>
            <w:r>
              <w:rPr>
                <w:b/>
                <w:bCs/>
                <w:sz w:val="20"/>
                <w:szCs w:val="20"/>
              </w:rPr>
              <w:t>Activité</w:t>
            </w:r>
          </w:p>
        </w:tc>
        <w:tc>
          <w:tcPr>
            <w:tcW w:w="2816" w:type="dxa"/>
            <w:vAlign w:val="center"/>
          </w:tcPr>
          <w:p w14:paraId="2AFA8E6E" w14:textId="0E47C3C9" w:rsidR="00582583" w:rsidRPr="00DC3CCF" w:rsidRDefault="00582583" w:rsidP="00FE56A5">
            <w:pPr>
              <w:jc w:val="center"/>
              <w:rPr>
                <w:b/>
                <w:bCs/>
                <w:sz w:val="20"/>
                <w:szCs w:val="20"/>
              </w:rPr>
            </w:pPr>
            <w:r>
              <w:rPr>
                <w:b/>
                <w:bCs/>
                <w:sz w:val="20"/>
                <w:szCs w:val="20"/>
              </w:rPr>
              <w:t>Indicateurs de rendement</w:t>
            </w:r>
          </w:p>
        </w:tc>
        <w:tc>
          <w:tcPr>
            <w:tcW w:w="870" w:type="dxa"/>
            <w:vAlign w:val="center"/>
          </w:tcPr>
          <w:p w14:paraId="026159A2" w14:textId="77777777" w:rsidR="007B1BDF" w:rsidRDefault="00582583" w:rsidP="00DF553F">
            <w:pPr>
              <w:jc w:val="center"/>
              <w:rPr>
                <w:b/>
                <w:bCs/>
                <w:sz w:val="20"/>
                <w:szCs w:val="20"/>
              </w:rPr>
            </w:pPr>
            <w:r>
              <w:rPr>
                <w:b/>
                <w:bCs/>
                <w:sz w:val="20"/>
                <w:szCs w:val="20"/>
              </w:rPr>
              <w:t>Coûts</w:t>
            </w:r>
          </w:p>
          <w:p w14:paraId="6936E6DA" w14:textId="1695DFDA" w:rsidR="00582583" w:rsidRPr="00FE56A5" w:rsidRDefault="00582583" w:rsidP="00FE56A5">
            <w:pPr>
              <w:jc w:val="center"/>
              <w:rPr>
                <w:b/>
                <w:bCs/>
                <w:sz w:val="20"/>
                <w:szCs w:val="20"/>
              </w:rPr>
            </w:pPr>
            <w:r>
              <w:rPr>
                <w:b/>
                <w:bCs/>
                <w:sz w:val="20"/>
                <w:szCs w:val="20"/>
              </w:rPr>
              <w:t>($ US)</w:t>
            </w:r>
          </w:p>
        </w:tc>
      </w:tr>
      <w:tr w:rsidR="00DF553F" w:rsidRPr="00104A9C" w14:paraId="3C279B98" w14:textId="77777777" w:rsidTr="00F75BE8">
        <w:trPr>
          <w:trHeight w:val="348"/>
        </w:trPr>
        <w:tc>
          <w:tcPr>
            <w:tcW w:w="9356" w:type="dxa"/>
            <w:gridSpan w:val="3"/>
            <w:vAlign w:val="center"/>
          </w:tcPr>
          <w:p w14:paraId="2539F98F" w14:textId="006C458E" w:rsidR="00DF553F" w:rsidRPr="00DF553F" w:rsidRDefault="00DF553F" w:rsidP="00BA593F">
            <w:pPr>
              <w:pStyle w:val="Heading1"/>
              <w:numPr>
                <w:ilvl w:val="0"/>
                <w:numId w:val="0"/>
              </w:numPr>
              <w:spacing w:after="0"/>
              <w:jc w:val="center"/>
              <w:rPr>
                <w:b/>
                <w:bCs/>
                <w:sz w:val="20"/>
                <w:szCs w:val="20"/>
              </w:rPr>
            </w:pPr>
            <w:r>
              <w:rPr>
                <w:b/>
                <w:bCs/>
                <w:sz w:val="20"/>
                <w:szCs w:val="20"/>
              </w:rPr>
              <w:t>Accroissement de la capacité et coopération entre les décideurs politiques et les parties prenantes de l’industrie (PNUE)</w:t>
            </w:r>
          </w:p>
        </w:tc>
      </w:tr>
      <w:tr w:rsidR="00DF553F" w:rsidRPr="00DF553F" w14:paraId="61828210" w14:textId="77777777" w:rsidTr="00E84203">
        <w:tc>
          <w:tcPr>
            <w:tcW w:w="5670" w:type="dxa"/>
          </w:tcPr>
          <w:p w14:paraId="1F7F7968" w14:textId="35E4891E" w:rsidR="00AC6D03" w:rsidRPr="00DC3CCF" w:rsidRDefault="00AC6D03" w:rsidP="00DC3CCF">
            <w:pPr>
              <w:jc w:val="left"/>
              <w:rPr>
                <w:sz w:val="20"/>
                <w:szCs w:val="20"/>
              </w:rPr>
            </w:pPr>
            <w:r>
              <w:rPr>
                <w:sz w:val="20"/>
                <w:szCs w:val="20"/>
              </w:rPr>
              <w:t>Rédiger une étude documentaire pour identifier et évaluer les pratiques exemplaires, les leçons retenues et les possibilités de maintenir/d’améliorer l’efficacité énergétique dans le secteur de l’entretien</w:t>
            </w:r>
          </w:p>
        </w:tc>
        <w:tc>
          <w:tcPr>
            <w:tcW w:w="2816" w:type="dxa"/>
          </w:tcPr>
          <w:p w14:paraId="78614440" w14:textId="06D5738C" w:rsidR="00AC6D03" w:rsidRPr="00DC3CCF" w:rsidRDefault="00E84203" w:rsidP="00DC3CCF">
            <w:pPr>
              <w:jc w:val="left"/>
              <w:rPr>
                <w:sz w:val="20"/>
                <w:szCs w:val="20"/>
              </w:rPr>
            </w:pPr>
            <w:r>
              <w:rPr>
                <w:sz w:val="20"/>
                <w:szCs w:val="20"/>
              </w:rPr>
              <w:t>Rapport publié sur les constats et les recommandations de l’étude documentaire</w:t>
            </w:r>
          </w:p>
        </w:tc>
        <w:tc>
          <w:tcPr>
            <w:tcW w:w="870" w:type="dxa"/>
          </w:tcPr>
          <w:p w14:paraId="4684314D" w14:textId="77777777" w:rsidR="00AC6D03" w:rsidRPr="00DC3CCF" w:rsidRDefault="00AC6D03" w:rsidP="00DC3CCF">
            <w:pPr>
              <w:jc w:val="right"/>
              <w:rPr>
                <w:sz w:val="20"/>
                <w:szCs w:val="20"/>
              </w:rPr>
            </w:pPr>
            <w:r>
              <w:rPr>
                <w:sz w:val="20"/>
                <w:szCs w:val="20"/>
              </w:rPr>
              <w:t>6 000</w:t>
            </w:r>
          </w:p>
        </w:tc>
      </w:tr>
      <w:tr w:rsidR="00DF553F" w:rsidRPr="00DF553F" w14:paraId="3C0347C5" w14:textId="77777777" w:rsidTr="00E84203">
        <w:tc>
          <w:tcPr>
            <w:tcW w:w="5670" w:type="dxa"/>
          </w:tcPr>
          <w:p w14:paraId="18FBD2DB" w14:textId="07107A18" w:rsidR="00AC6D03" w:rsidRPr="00DC3CCF" w:rsidRDefault="007B584A" w:rsidP="00DC3CCF">
            <w:pPr>
              <w:jc w:val="left"/>
              <w:rPr>
                <w:sz w:val="20"/>
                <w:szCs w:val="20"/>
              </w:rPr>
            </w:pPr>
            <w:r>
              <w:rPr>
                <w:sz w:val="20"/>
                <w:szCs w:val="20"/>
              </w:rPr>
              <w:t>Mener des séances d’information pour les décideurs politiques sur les valeurs de PRG des frigorigènes dans le programme d’étiquetage et la manière de promouvoir davantage les appareils de réfrigération et de climatisation chargés avec des frigorigènes à faible PRG</w:t>
            </w:r>
          </w:p>
        </w:tc>
        <w:tc>
          <w:tcPr>
            <w:tcW w:w="2816" w:type="dxa"/>
          </w:tcPr>
          <w:p w14:paraId="0FD4D1E3" w14:textId="465396A9" w:rsidR="00AC6D03" w:rsidRPr="00DC3CCF" w:rsidRDefault="00104A9C" w:rsidP="00DC3CCF">
            <w:pPr>
              <w:jc w:val="left"/>
              <w:rPr>
                <w:sz w:val="20"/>
                <w:szCs w:val="20"/>
              </w:rPr>
            </w:pPr>
            <w:r>
              <w:rPr>
                <w:sz w:val="20"/>
                <w:szCs w:val="20"/>
              </w:rPr>
              <w:t xml:space="preserve">Deux séances d’information tenues pour 40 parties prenantes </w:t>
            </w:r>
          </w:p>
        </w:tc>
        <w:tc>
          <w:tcPr>
            <w:tcW w:w="870" w:type="dxa"/>
          </w:tcPr>
          <w:p w14:paraId="72849906" w14:textId="77777777" w:rsidR="00AC6D03" w:rsidRPr="00DC3CCF" w:rsidRDefault="00AC6D03" w:rsidP="00DC3CCF">
            <w:pPr>
              <w:jc w:val="right"/>
              <w:rPr>
                <w:sz w:val="20"/>
                <w:szCs w:val="20"/>
              </w:rPr>
            </w:pPr>
            <w:r>
              <w:rPr>
                <w:sz w:val="20"/>
                <w:szCs w:val="20"/>
              </w:rPr>
              <w:t>3 000</w:t>
            </w:r>
          </w:p>
        </w:tc>
      </w:tr>
      <w:tr w:rsidR="00DF553F" w:rsidRPr="00DF553F" w14:paraId="0BC59D6C" w14:textId="77777777" w:rsidTr="00E84203">
        <w:tc>
          <w:tcPr>
            <w:tcW w:w="5670" w:type="dxa"/>
          </w:tcPr>
          <w:p w14:paraId="74D3368E" w14:textId="4DDC59E5" w:rsidR="00AC6D03" w:rsidRPr="00DC3CCF" w:rsidRDefault="00AC6D03" w:rsidP="00DC3CCF">
            <w:pPr>
              <w:jc w:val="left"/>
              <w:rPr>
                <w:sz w:val="20"/>
                <w:szCs w:val="20"/>
              </w:rPr>
            </w:pPr>
            <w:r>
              <w:rPr>
                <w:sz w:val="20"/>
                <w:szCs w:val="20"/>
              </w:rPr>
              <w:t xml:space="preserve">Définir les stratégies, avec le </w:t>
            </w:r>
            <w:bookmarkStart w:id="6" w:name="_Hlk132545119"/>
            <w:r>
              <w:rPr>
                <w:sz w:val="20"/>
                <w:szCs w:val="20"/>
              </w:rPr>
              <w:t>soutien des décideurs politiques pour améliorer l’étiquetage de l’efficacité énergétique et les Normes minimales de rendement énergétique (MEPS) dans les appareils de réfrigération et de climatisation</w:t>
            </w:r>
            <w:bookmarkEnd w:id="6"/>
          </w:p>
        </w:tc>
        <w:tc>
          <w:tcPr>
            <w:tcW w:w="2816" w:type="dxa"/>
          </w:tcPr>
          <w:p w14:paraId="65E0CBF0" w14:textId="2E7F5262" w:rsidR="00AC6D03" w:rsidRPr="00DC3CCF" w:rsidRDefault="00E84203" w:rsidP="00DC3CCF">
            <w:pPr>
              <w:jc w:val="left"/>
              <w:rPr>
                <w:sz w:val="20"/>
                <w:szCs w:val="20"/>
              </w:rPr>
            </w:pPr>
            <w:r>
              <w:rPr>
                <w:sz w:val="20"/>
                <w:szCs w:val="20"/>
              </w:rPr>
              <w:t>Rapport publié sur les constats et les recommandations pour améliorer les politiques en matière d’efficacité énergétique</w:t>
            </w:r>
          </w:p>
        </w:tc>
        <w:tc>
          <w:tcPr>
            <w:tcW w:w="870" w:type="dxa"/>
          </w:tcPr>
          <w:p w14:paraId="7BFC94D2" w14:textId="77777777" w:rsidR="00AC6D03" w:rsidRPr="00DC3CCF" w:rsidRDefault="00AC6D03" w:rsidP="00DC3CCF">
            <w:pPr>
              <w:jc w:val="right"/>
              <w:rPr>
                <w:sz w:val="20"/>
                <w:szCs w:val="20"/>
              </w:rPr>
            </w:pPr>
            <w:r>
              <w:rPr>
                <w:sz w:val="20"/>
                <w:szCs w:val="20"/>
              </w:rPr>
              <w:t>6 000</w:t>
            </w:r>
          </w:p>
        </w:tc>
      </w:tr>
      <w:tr w:rsidR="00DF553F" w:rsidRPr="00DF553F" w14:paraId="24FCAEB6" w14:textId="77777777" w:rsidTr="00E84203">
        <w:tc>
          <w:tcPr>
            <w:tcW w:w="5670" w:type="dxa"/>
          </w:tcPr>
          <w:p w14:paraId="4F4A4686" w14:textId="52482573" w:rsidR="00AC6D03" w:rsidRPr="00DC3CCF" w:rsidRDefault="00AC6D03" w:rsidP="00DC3CCF">
            <w:pPr>
              <w:jc w:val="left"/>
              <w:rPr>
                <w:sz w:val="20"/>
                <w:szCs w:val="20"/>
              </w:rPr>
            </w:pPr>
            <w:r>
              <w:rPr>
                <w:sz w:val="20"/>
                <w:szCs w:val="20"/>
              </w:rPr>
              <w:t>Mener des ateliers de formation pour les importateurs sur l’enregistrement, la demande et l’inspection des produits fonctionnant avec des frigorigènes à faible PRG et leur classement en matière d’efficacité énergétique</w:t>
            </w:r>
          </w:p>
        </w:tc>
        <w:tc>
          <w:tcPr>
            <w:tcW w:w="2816" w:type="dxa"/>
          </w:tcPr>
          <w:p w14:paraId="6F805074" w14:textId="60314AD7" w:rsidR="00AC6D03" w:rsidRPr="00DC3CCF" w:rsidRDefault="00104A9C" w:rsidP="00DC3CCF">
            <w:pPr>
              <w:jc w:val="left"/>
              <w:rPr>
                <w:sz w:val="20"/>
                <w:szCs w:val="20"/>
              </w:rPr>
            </w:pPr>
            <w:r>
              <w:rPr>
                <w:sz w:val="20"/>
                <w:szCs w:val="20"/>
              </w:rPr>
              <w:t xml:space="preserve">Deux ateliers tenus pour 30 importateurs </w:t>
            </w:r>
          </w:p>
        </w:tc>
        <w:tc>
          <w:tcPr>
            <w:tcW w:w="870" w:type="dxa"/>
          </w:tcPr>
          <w:p w14:paraId="289B60D0" w14:textId="77777777" w:rsidR="00AC6D03" w:rsidRPr="00DC3CCF" w:rsidRDefault="00AC6D03" w:rsidP="00DC3CCF">
            <w:pPr>
              <w:jc w:val="right"/>
              <w:rPr>
                <w:sz w:val="20"/>
                <w:szCs w:val="20"/>
              </w:rPr>
            </w:pPr>
            <w:r>
              <w:rPr>
                <w:sz w:val="20"/>
                <w:szCs w:val="20"/>
              </w:rPr>
              <w:t>2 000</w:t>
            </w:r>
          </w:p>
        </w:tc>
      </w:tr>
      <w:tr w:rsidR="00DF553F" w:rsidRPr="00DF553F" w14:paraId="5B43C5F4" w14:textId="77777777" w:rsidTr="00E84203">
        <w:tc>
          <w:tcPr>
            <w:tcW w:w="5670" w:type="dxa"/>
          </w:tcPr>
          <w:p w14:paraId="369A616D" w14:textId="1C6236EE" w:rsidR="00AC6D03" w:rsidRPr="00DC3CCF" w:rsidRDefault="00AC6D03" w:rsidP="00DC3CCF">
            <w:pPr>
              <w:jc w:val="left"/>
              <w:rPr>
                <w:sz w:val="20"/>
                <w:szCs w:val="20"/>
              </w:rPr>
            </w:pPr>
            <w:r>
              <w:rPr>
                <w:sz w:val="20"/>
                <w:szCs w:val="20"/>
              </w:rPr>
              <w:t>Mener des ateliers de formation pour les douanes et les autorités responsables du commerce sur le suivi et l’inspection des importations de produits étiquetés utilisant des frigorigènes à faible PRG et leur classement en matière d’efficacité énergétique</w:t>
            </w:r>
          </w:p>
        </w:tc>
        <w:tc>
          <w:tcPr>
            <w:tcW w:w="2816" w:type="dxa"/>
          </w:tcPr>
          <w:p w14:paraId="5B9851C3" w14:textId="5E11094C" w:rsidR="00AC6D03" w:rsidRPr="00DC3CCF" w:rsidRDefault="00104A9C" w:rsidP="00DC3CCF">
            <w:pPr>
              <w:jc w:val="left"/>
              <w:rPr>
                <w:sz w:val="20"/>
                <w:szCs w:val="20"/>
              </w:rPr>
            </w:pPr>
            <w:r>
              <w:rPr>
                <w:sz w:val="20"/>
                <w:szCs w:val="20"/>
              </w:rPr>
              <w:t xml:space="preserve">Deux ateliers tenus pour 60 responsables des douanes et du commerce </w:t>
            </w:r>
          </w:p>
        </w:tc>
        <w:tc>
          <w:tcPr>
            <w:tcW w:w="870" w:type="dxa"/>
          </w:tcPr>
          <w:p w14:paraId="7D858465" w14:textId="77777777" w:rsidR="00AC6D03" w:rsidRPr="00DC3CCF" w:rsidRDefault="00AC6D03" w:rsidP="00DC3CCF">
            <w:pPr>
              <w:jc w:val="right"/>
              <w:rPr>
                <w:sz w:val="20"/>
                <w:szCs w:val="20"/>
              </w:rPr>
            </w:pPr>
            <w:r>
              <w:rPr>
                <w:sz w:val="20"/>
                <w:szCs w:val="20"/>
              </w:rPr>
              <w:t>3 000</w:t>
            </w:r>
          </w:p>
        </w:tc>
      </w:tr>
      <w:tr w:rsidR="00DF553F" w:rsidRPr="00783585" w14:paraId="57C77E9C" w14:textId="77777777" w:rsidTr="00621C26">
        <w:tc>
          <w:tcPr>
            <w:tcW w:w="8486" w:type="dxa"/>
            <w:gridSpan w:val="2"/>
          </w:tcPr>
          <w:p w14:paraId="05198C79" w14:textId="1F8DB1D2" w:rsidR="00DF553F" w:rsidRPr="00DC3CCF" w:rsidRDefault="00221302" w:rsidP="00BA593F">
            <w:pPr>
              <w:ind w:left="457"/>
              <w:jc w:val="left"/>
              <w:rPr>
                <w:b/>
                <w:bCs/>
                <w:sz w:val="20"/>
                <w:szCs w:val="20"/>
              </w:rPr>
            </w:pPr>
            <w:r>
              <w:rPr>
                <w:b/>
                <w:bCs/>
                <w:sz w:val="20"/>
                <w:szCs w:val="20"/>
              </w:rPr>
              <w:t>Sous-total</w:t>
            </w:r>
          </w:p>
        </w:tc>
        <w:tc>
          <w:tcPr>
            <w:tcW w:w="870" w:type="dxa"/>
          </w:tcPr>
          <w:p w14:paraId="402EA046" w14:textId="1373DB45" w:rsidR="00DF553F" w:rsidRPr="00DC3CCF" w:rsidRDefault="00DF553F" w:rsidP="007B1BDF">
            <w:pPr>
              <w:jc w:val="right"/>
              <w:rPr>
                <w:b/>
                <w:bCs/>
                <w:sz w:val="20"/>
                <w:szCs w:val="20"/>
              </w:rPr>
            </w:pPr>
            <w:r>
              <w:rPr>
                <w:b/>
                <w:bCs/>
                <w:sz w:val="20"/>
                <w:szCs w:val="20"/>
              </w:rPr>
              <w:t>20 000</w:t>
            </w:r>
          </w:p>
        </w:tc>
      </w:tr>
      <w:tr w:rsidR="000A0E3B" w:rsidRPr="00783585" w14:paraId="07F39FED" w14:textId="77777777" w:rsidTr="00621C26">
        <w:trPr>
          <w:trHeight w:val="294"/>
        </w:trPr>
        <w:tc>
          <w:tcPr>
            <w:tcW w:w="9356" w:type="dxa"/>
            <w:gridSpan w:val="3"/>
            <w:vAlign w:val="center"/>
          </w:tcPr>
          <w:p w14:paraId="68AE760C" w14:textId="021AD0BE" w:rsidR="000A0E3B" w:rsidRPr="00DF553F" w:rsidRDefault="00B03580" w:rsidP="00F75BE8">
            <w:pPr>
              <w:ind w:left="317"/>
              <w:jc w:val="center"/>
              <w:rPr>
                <w:b/>
                <w:bCs/>
                <w:sz w:val="20"/>
                <w:szCs w:val="20"/>
              </w:rPr>
            </w:pPr>
            <w:r>
              <w:rPr>
                <w:b/>
                <w:bCs/>
                <w:sz w:val="20"/>
                <w:szCs w:val="20"/>
              </w:rPr>
              <w:t>Programmes de sensibilisation et de diffusion pour promouvoir les normes et les étiquettes sur l’efficacité énergétique (PNUE)</w:t>
            </w:r>
          </w:p>
        </w:tc>
      </w:tr>
      <w:tr w:rsidR="00DF553F" w:rsidRPr="00783585" w14:paraId="6220D08B" w14:textId="77777777" w:rsidTr="00E84203">
        <w:tc>
          <w:tcPr>
            <w:tcW w:w="5670" w:type="dxa"/>
          </w:tcPr>
          <w:p w14:paraId="4D18AA3B" w14:textId="3EA4B599" w:rsidR="000F76AA" w:rsidRPr="00DC3CCF" w:rsidRDefault="00C33BE3" w:rsidP="007116CB">
            <w:pPr>
              <w:jc w:val="left"/>
              <w:rPr>
                <w:sz w:val="20"/>
                <w:szCs w:val="20"/>
              </w:rPr>
            </w:pPr>
            <w:r>
              <w:rPr>
                <w:sz w:val="20"/>
                <w:szCs w:val="20"/>
              </w:rPr>
              <w:t>Élaborer une campagne de communication pour les techniciens en réfrigération et climatisation, les distributeurs, les détaillants et les utilisateurs finaux sur l’importance et les avantages d’offrir, de maintenir et d’utiliser des appareils de réfrigération et de climatisation à haute efficacité chargés de frigorigènes à faible PRG :</w:t>
            </w:r>
          </w:p>
          <w:p w14:paraId="3E662B42" w14:textId="77777777" w:rsidR="007868D6" w:rsidRDefault="007868D6" w:rsidP="006D375D">
            <w:pPr>
              <w:pStyle w:val="ListParagraph"/>
              <w:numPr>
                <w:ilvl w:val="0"/>
                <w:numId w:val="22"/>
              </w:numPr>
              <w:spacing w:after="60"/>
              <w:ind w:left="318" w:hanging="318"/>
              <w:jc w:val="left"/>
              <w:rPr>
                <w:sz w:val="20"/>
                <w:szCs w:val="20"/>
              </w:rPr>
            </w:pPr>
            <w:r>
              <w:rPr>
                <w:sz w:val="20"/>
                <w:szCs w:val="20"/>
              </w:rPr>
              <w:t xml:space="preserve">Encourager les consommateurs à choisir les appareils étiquetés avec les renseignements sur le PRG des frigorigènes; fournir des informations sur le programme d’étiquetage et les avantages de choisir les appareils et les équipements étiquetés fonctionnant avec des frigorigènes à faible PRG, y compris les économies connexes </w:t>
            </w:r>
          </w:p>
          <w:p w14:paraId="2DCDA692" w14:textId="165672D1" w:rsidR="00DF553F" w:rsidRPr="007868D6" w:rsidRDefault="006F3FEE" w:rsidP="007868D6">
            <w:pPr>
              <w:pStyle w:val="ListParagraph"/>
              <w:numPr>
                <w:ilvl w:val="0"/>
                <w:numId w:val="22"/>
              </w:numPr>
              <w:spacing w:after="60"/>
              <w:ind w:left="318" w:hanging="318"/>
              <w:jc w:val="left"/>
              <w:rPr>
                <w:sz w:val="20"/>
                <w:szCs w:val="20"/>
              </w:rPr>
            </w:pPr>
            <w:r>
              <w:rPr>
                <w:sz w:val="20"/>
                <w:szCs w:val="20"/>
              </w:rPr>
              <w:t>Instruire les techniciens en réfrigération et climatisation, les importateurs et les utilisateurs finaux sur la manière de lire les étiquettes sur l’efficacité énergétique, la compréhension des SAO et des valeurs de PRG des frigorigènes, ainsi que le coût et les avantages environnementaux des frigorigènes de remplacement</w:t>
            </w:r>
          </w:p>
        </w:tc>
        <w:tc>
          <w:tcPr>
            <w:tcW w:w="2816" w:type="dxa"/>
          </w:tcPr>
          <w:p w14:paraId="6891B1BC" w14:textId="77777777" w:rsidR="007116CB" w:rsidRPr="00DC3CCF" w:rsidRDefault="007116CB" w:rsidP="00DC3CCF">
            <w:pPr>
              <w:ind w:left="38"/>
              <w:jc w:val="left"/>
              <w:rPr>
                <w:sz w:val="20"/>
                <w:szCs w:val="20"/>
              </w:rPr>
            </w:pPr>
          </w:p>
          <w:p w14:paraId="611A4A9A" w14:textId="77777777" w:rsidR="007116CB" w:rsidRPr="00DC3CCF" w:rsidRDefault="007116CB" w:rsidP="00DC3CCF">
            <w:pPr>
              <w:ind w:left="38"/>
              <w:jc w:val="left"/>
              <w:rPr>
                <w:sz w:val="20"/>
                <w:szCs w:val="20"/>
              </w:rPr>
            </w:pPr>
          </w:p>
          <w:p w14:paraId="5B7CDAEB" w14:textId="77777777" w:rsidR="007116CB" w:rsidRPr="00DC3CCF" w:rsidRDefault="007116CB" w:rsidP="00DC3CCF">
            <w:pPr>
              <w:ind w:left="38"/>
              <w:jc w:val="left"/>
              <w:rPr>
                <w:sz w:val="20"/>
                <w:szCs w:val="20"/>
              </w:rPr>
            </w:pPr>
          </w:p>
          <w:p w14:paraId="73FC41E2" w14:textId="77777777" w:rsidR="007116CB" w:rsidRPr="00DC3CCF" w:rsidRDefault="007116CB" w:rsidP="00DC3CCF">
            <w:pPr>
              <w:ind w:left="38"/>
              <w:jc w:val="left"/>
              <w:rPr>
                <w:sz w:val="20"/>
                <w:szCs w:val="20"/>
              </w:rPr>
            </w:pPr>
          </w:p>
          <w:p w14:paraId="23D9730C" w14:textId="77777777" w:rsidR="007868D6" w:rsidRDefault="006F3FEE" w:rsidP="007868D6">
            <w:pPr>
              <w:pStyle w:val="ListParagraph"/>
              <w:numPr>
                <w:ilvl w:val="0"/>
                <w:numId w:val="22"/>
              </w:numPr>
              <w:ind w:left="318" w:right="-130" w:hanging="284"/>
              <w:jc w:val="left"/>
              <w:rPr>
                <w:sz w:val="20"/>
                <w:szCs w:val="20"/>
              </w:rPr>
            </w:pPr>
            <w:r>
              <w:rPr>
                <w:sz w:val="20"/>
                <w:szCs w:val="20"/>
              </w:rPr>
              <w:t xml:space="preserve">Une vidéo de sensibilisation produite pour les consommateurs </w:t>
            </w:r>
          </w:p>
          <w:p w14:paraId="494313F2" w14:textId="77777777" w:rsidR="007868D6" w:rsidRDefault="007868D6" w:rsidP="007868D6">
            <w:pPr>
              <w:ind w:right="-130"/>
              <w:jc w:val="left"/>
              <w:rPr>
                <w:sz w:val="20"/>
                <w:szCs w:val="20"/>
              </w:rPr>
            </w:pPr>
          </w:p>
          <w:p w14:paraId="7C322B05" w14:textId="77777777" w:rsidR="007868D6" w:rsidRPr="007868D6" w:rsidRDefault="007868D6" w:rsidP="007868D6">
            <w:pPr>
              <w:ind w:right="-130"/>
              <w:jc w:val="left"/>
              <w:rPr>
                <w:sz w:val="20"/>
                <w:szCs w:val="20"/>
              </w:rPr>
            </w:pPr>
          </w:p>
          <w:p w14:paraId="457C0578" w14:textId="5CB88E07" w:rsidR="00DF553F" w:rsidRPr="007868D6" w:rsidRDefault="007868D6" w:rsidP="007868D6">
            <w:pPr>
              <w:pStyle w:val="ListParagraph"/>
              <w:numPr>
                <w:ilvl w:val="0"/>
                <w:numId w:val="22"/>
              </w:numPr>
              <w:ind w:left="318" w:right="-130" w:hanging="284"/>
              <w:jc w:val="left"/>
              <w:rPr>
                <w:sz w:val="20"/>
                <w:szCs w:val="20"/>
              </w:rPr>
            </w:pPr>
            <w:r>
              <w:rPr>
                <w:sz w:val="20"/>
                <w:szCs w:val="20"/>
              </w:rPr>
              <w:t>Deux infographies élaborées pour les techniciens en réfrigération et en climatisation, les importateurs et les utilisateurs finaux (3 000 copies distribuées)</w:t>
            </w:r>
          </w:p>
        </w:tc>
        <w:tc>
          <w:tcPr>
            <w:tcW w:w="870" w:type="dxa"/>
          </w:tcPr>
          <w:p w14:paraId="41EAA74B" w14:textId="5B816366" w:rsidR="00DF553F" w:rsidRPr="00664683" w:rsidRDefault="00C9558D" w:rsidP="007B1BDF">
            <w:pPr>
              <w:jc w:val="right"/>
              <w:rPr>
                <w:b/>
                <w:bCs/>
                <w:sz w:val="20"/>
                <w:szCs w:val="20"/>
              </w:rPr>
            </w:pPr>
            <w:r>
              <w:rPr>
                <w:sz w:val="20"/>
                <w:szCs w:val="20"/>
              </w:rPr>
              <w:t>15 000</w:t>
            </w:r>
          </w:p>
        </w:tc>
      </w:tr>
      <w:tr w:rsidR="003F3022" w:rsidRPr="00783585" w14:paraId="63ACC32D" w14:textId="77777777" w:rsidTr="00E84203">
        <w:tc>
          <w:tcPr>
            <w:tcW w:w="5670" w:type="dxa"/>
          </w:tcPr>
          <w:p w14:paraId="2B655187" w14:textId="3369C871" w:rsidR="003F3022" w:rsidRPr="00D11EC9" w:rsidRDefault="003F3022" w:rsidP="003F3022">
            <w:pPr>
              <w:jc w:val="left"/>
              <w:rPr>
                <w:b/>
                <w:bCs/>
                <w:sz w:val="20"/>
                <w:szCs w:val="20"/>
              </w:rPr>
            </w:pPr>
            <w:r>
              <w:rPr>
                <w:sz w:val="20"/>
                <w:szCs w:val="20"/>
              </w:rPr>
              <w:t>Mener des programmes de formation pour les importateurs, les distributeurs, le personnel du commerce de détail et les utilisateurs finaux sur la manière de lire les étiquettes sur l’efficacité énergétique, la compréhension des SAO et des valeurs de PRG des frigorigènes, ainsi que le coût et les avantages environnementaux des frigorigènes de remplacement</w:t>
            </w:r>
          </w:p>
        </w:tc>
        <w:tc>
          <w:tcPr>
            <w:tcW w:w="2816" w:type="dxa"/>
          </w:tcPr>
          <w:p w14:paraId="68F55FB6" w14:textId="6D4F231F" w:rsidR="003F3022" w:rsidRPr="00D11EC9" w:rsidRDefault="003F3022" w:rsidP="002F5008">
            <w:pPr>
              <w:jc w:val="left"/>
              <w:rPr>
                <w:b/>
                <w:bCs/>
                <w:sz w:val="20"/>
                <w:szCs w:val="20"/>
              </w:rPr>
            </w:pPr>
            <w:r>
              <w:rPr>
                <w:sz w:val="20"/>
                <w:szCs w:val="20"/>
              </w:rPr>
              <w:t xml:space="preserve">Quatre ateliers tenus pour 80 importateurs, distributeurs, employés du commerce de détail et utilisateurs finaux </w:t>
            </w:r>
          </w:p>
        </w:tc>
        <w:tc>
          <w:tcPr>
            <w:tcW w:w="870" w:type="dxa"/>
          </w:tcPr>
          <w:p w14:paraId="2865C7BF" w14:textId="6CDE7527" w:rsidR="003F3022" w:rsidRPr="002F5008" w:rsidRDefault="00CB27DC" w:rsidP="003F3022">
            <w:pPr>
              <w:jc w:val="right"/>
              <w:rPr>
                <w:b/>
                <w:bCs/>
                <w:sz w:val="20"/>
                <w:szCs w:val="20"/>
              </w:rPr>
            </w:pPr>
            <w:r>
              <w:rPr>
                <w:sz w:val="20"/>
                <w:szCs w:val="20"/>
              </w:rPr>
              <w:t>5 000</w:t>
            </w:r>
          </w:p>
        </w:tc>
      </w:tr>
      <w:tr w:rsidR="0010172C" w:rsidRPr="00783585" w14:paraId="70EEEA82" w14:textId="77777777" w:rsidTr="00621C26">
        <w:tc>
          <w:tcPr>
            <w:tcW w:w="8486" w:type="dxa"/>
            <w:gridSpan w:val="2"/>
          </w:tcPr>
          <w:p w14:paraId="3D482DFB" w14:textId="17B7E51A" w:rsidR="0010172C" w:rsidRPr="00D11EC9" w:rsidRDefault="0010172C" w:rsidP="00F75BE8">
            <w:pPr>
              <w:ind w:left="458"/>
              <w:jc w:val="left"/>
              <w:rPr>
                <w:b/>
                <w:bCs/>
                <w:sz w:val="20"/>
                <w:szCs w:val="20"/>
              </w:rPr>
            </w:pPr>
            <w:r>
              <w:rPr>
                <w:b/>
                <w:bCs/>
                <w:sz w:val="20"/>
                <w:szCs w:val="20"/>
              </w:rPr>
              <w:lastRenderedPageBreak/>
              <w:t>Sous-total</w:t>
            </w:r>
          </w:p>
        </w:tc>
        <w:tc>
          <w:tcPr>
            <w:tcW w:w="870" w:type="dxa"/>
          </w:tcPr>
          <w:p w14:paraId="1518BBF2" w14:textId="56EFCB40" w:rsidR="0010172C" w:rsidRPr="00DF553F" w:rsidRDefault="0010172C" w:rsidP="003F3022">
            <w:pPr>
              <w:jc w:val="right"/>
              <w:rPr>
                <w:b/>
                <w:bCs/>
                <w:sz w:val="20"/>
                <w:szCs w:val="20"/>
              </w:rPr>
            </w:pPr>
            <w:r>
              <w:rPr>
                <w:b/>
                <w:bCs/>
                <w:sz w:val="20"/>
                <w:szCs w:val="20"/>
              </w:rPr>
              <w:t>20 000</w:t>
            </w:r>
          </w:p>
        </w:tc>
      </w:tr>
      <w:tr w:rsidR="002F5008" w:rsidRPr="00783585" w14:paraId="6100473A" w14:textId="77777777" w:rsidTr="00621C26">
        <w:trPr>
          <w:trHeight w:val="249"/>
        </w:trPr>
        <w:tc>
          <w:tcPr>
            <w:tcW w:w="9356" w:type="dxa"/>
            <w:gridSpan w:val="3"/>
            <w:vAlign w:val="center"/>
          </w:tcPr>
          <w:p w14:paraId="13814351" w14:textId="4F8D262B" w:rsidR="002F5008" w:rsidRPr="00DF553F" w:rsidRDefault="005411CB" w:rsidP="00F75BE8">
            <w:pPr>
              <w:ind w:left="175"/>
              <w:jc w:val="center"/>
              <w:rPr>
                <w:b/>
                <w:bCs/>
                <w:sz w:val="20"/>
                <w:szCs w:val="20"/>
              </w:rPr>
            </w:pPr>
            <w:r>
              <w:rPr>
                <w:b/>
                <w:bCs/>
                <w:sz w:val="20"/>
                <w:szCs w:val="20"/>
              </w:rPr>
              <w:t>Mises à jour des documents de formation sur l’efficacité énergétique dans l’entretien des appareils de réfrigération et de climatisation (ONUDI)</w:t>
            </w:r>
          </w:p>
        </w:tc>
      </w:tr>
      <w:tr w:rsidR="00D3369B" w:rsidRPr="00783585" w14:paraId="3FFAE80F" w14:textId="77777777" w:rsidTr="00E84203">
        <w:tc>
          <w:tcPr>
            <w:tcW w:w="5670" w:type="dxa"/>
            <w:vAlign w:val="center"/>
          </w:tcPr>
          <w:p w14:paraId="2224D7C9" w14:textId="6C60CE94" w:rsidR="00D3369B" w:rsidRPr="00FC05C6" w:rsidRDefault="00D3369B" w:rsidP="00D3369B">
            <w:pPr>
              <w:jc w:val="left"/>
              <w:rPr>
                <w:b/>
                <w:bCs/>
                <w:sz w:val="20"/>
                <w:szCs w:val="20"/>
              </w:rPr>
            </w:pPr>
            <w:r>
              <w:rPr>
                <w:sz w:val="20"/>
                <w:szCs w:val="20"/>
              </w:rPr>
              <w:t>Examiner les programmes des établissements de formation professionnelle en réfrigération et climatisation à l’échelle du pays et réviser les concepts relatifs à l’efficacité énergétique dans le secteur, en précisant les critères d’amélioration et en proposant un nouveau programme de formation</w:t>
            </w:r>
          </w:p>
        </w:tc>
        <w:tc>
          <w:tcPr>
            <w:tcW w:w="2816" w:type="dxa"/>
          </w:tcPr>
          <w:p w14:paraId="03A45B6F" w14:textId="35E6C067" w:rsidR="00D3369B" w:rsidRPr="00DC3CCF" w:rsidRDefault="00BE31BA" w:rsidP="00D3369B">
            <w:pPr>
              <w:pStyle w:val="ListParagraph"/>
              <w:ind w:left="0"/>
              <w:contextualSpacing w:val="0"/>
              <w:jc w:val="left"/>
              <w:rPr>
                <w:sz w:val="20"/>
                <w:szCs w:val="20"/>
              </w:rPr>
            </w:pPr>
            <w:r>
              <w:rPr>
                <w:sz w:val="20"/>
                <w:szCs w:val="20"/>
              </w:rPr>
              <w:t>Rapport publié sur les constats et les recommandations</w:t>
            </w:r>
          </w:p>
          <w:p w14:paraId="7A76F4C3" w14:textId="3395F428" w:rsidR="00D3369B" w:rsidRPr="00FC05C6" w:rsidRDefault="00B54F1F" w:rsidP="00D3369B">
            <w:pPr>
              <w:jc w:val="left"/>
              <w:rPr>
                <w:b/>
                <w:bCs/>
                <w:sz w:val="20"/>
                <w:szCs w:val="20"/>
              </w:rPr>
            </w:pPr>
            <w:r>
              <w:rPr>
                <w:sz w:val="20"/>
                <w:szCs w:val="20"/>
              </w:rPr>
              <w:t>Nouveau programme de formation ébauché pour inclure l’efficacité énergétique</w:t>
            </w:r>
          </w:p>
        </w:tc>
        <w:tc>
          <w:tcPr>
            <w:tcW w:w="870" w:type="dxa"/>
            <w:vAlign w:val="center"/>
          </w:tcPr>
          <w:p w14:paraId="4098C644" w14:textId="5518226C" w:rsidR="00D3369B" w:rsidRPr="00D3369B" w:rsidRDefault="00D3369B" w:rsidP="00D3369B">
            <w:pPr>
              <w:jc w:val="right"/>
              <w:rPr>
                <w:b/>
                <w:bCs/>
                <w:sz w:val="20"/>
                <w:szCs w:val="20"/>
              </w:rPr>
            </w:pPr>
            <w:r>
              <w:rPr>
                <w:sz w:val="20"/>
                <w:szCs w:val="20"/>
              </w:rPr>
              <w:t>8 000</w:t>
            </w:r>
          </w:p>
        </w:tc>
      </w:tr>
      <w:tr w:rsidR="00D3369B" w:rsidRPr="00783585" w14:paraId="079EE7BC" w14:textId="77777777" w:rsidTr="00E84203">
        <w:tc>
          <w:tcPr>
            <w:tcW w:w="5670" w:type="dxa"/>
            <w:vAlign w:val="center"/>
          </w:tcPr>
          <w:p w14:paraId="1028EC30" w14:textId="0D1C63E2" w:rsidR="00D3369B" w:rsidRPr="00FC05C6" w:rsidRDefault="00D3369B" w:rsidP="00D3369B">
            <w:pPr>
              <w:jc w:val="left"/>
              <w:rPr>
                <w:b/>
                <w:bCs/>
                <w:sz w:val="20"/>
                <w:szCs w:val="20"/>
              </w:rPr>
            </w:pPr>
            <w:r>
              <w:rPr>
                <w:sz w:val="20"/>
                <w:szCs w:val="20"/>
              </w:rPr>
              <w:t xml:space="preserve">Formuler un </w:t>
            </w:r>
            <w:bookmarkStart w:id="7" w:name="_Hlk132542249"/>
            <w:r>
              <w:rPr>
                <w:sz w:val="20"/>
                <w:szCs w:val="20"/>
              </w:rPr>
              <w:t>guide pour les techniciens pour vérifier le rendement des systèmes de réfrigération et climatisation, y compris pour diagnostiquer et corriger les fonctions des systèmes pour améliorer l’efficacité énergétique</w:t>
            </w:r>
            <w:bookmarkEnd w:id="7"/>
          </w:p>
        </w:tc>
        <w:tc>
          <w:tcPr>
            <w:tcW w:w="2816" w:type="dxa"/>
          </w:tcPr>
          <w:p w14:paraId="0CF9AB1B" w14:textId="429AE30E" w:rsidR="00D3369B" w:rsidRPr="00FC05C6" w:rsidRDefault="00D3369B" w:rsidP="00D3369B">
            <w:pPr>
              <w:jc w:val="left"/>
              <w:rPr>
                <w:b/>
                <w:bCs/>
                <w:sz w:val="20"/>
                <w:szCs w:val="20"/>
              </w:rPr>
            </w:pPr>
            <w:r>
              <w:rPr>
                <w:sz w:val="20"/>
                <w:szCs w:val="20"/>
              </w:rPr>
              <w:t>Un guide ébauché pour les techniciens</w:t>
            </w:r>
          </w:p>
        </w:tc>
        <w:tc>
          <w:tcPr>
            <w:tcW w:w="870" w:type="dxa"/>
            <w:vAlign w:val="center"/>
          </w:tcPr>
          <w:p w14:paraId="6125F117" w14:textId="19ED6F37" w:rsidR="00D3369B" w:rsidRPr="00D3369B" w:rsidRDefault="00D3369B" w:rsidP="00D3369B">
            <w:pPr>
              <w:jc w:val="right"/>
              <w:rPr>
                <w:b/>
                <w:bCs/>
                <w:sz w:val="20"/>
                <w:szCs w:val="20"/>
              </w:rPr>
            </w:pPr>
            <w:r>
              <w:rPr>
                <w:sz w:val="20"/>
                <w:szCs w:val="20"/>
              </w:rPr>
              <w:t>6 000</w:t>
            </w:r>
          </w:p>
        </w:tc>
      </w:tr>
      <w:tr w:rsidR="00D3369B" w:rsidRPr="00783585" w14:paraId="5B01195E" w14:textId="77777777" w:rsidTr="00E84203">
        <w:tc>
          <w:tcPr>
            <w:tcW w:w="5670" w:type="dxa"/>
            <w:vAlign w:val="center"/>
          </w:tcPr>
          <w:p w14:paraId="55B251D8" w14:textId="66D22192" w:rsidR="00D3369B" w:rsidRPr="00FC05C6" w:rsidRDefault="00D3369B" w:rsidP="00D3369B">
            <w:pPr>
              <w:jc w:val="left"/>
              <w:rPr>
                <w:b/>
                <w:bCs/>
                <w:sz w:val="20"/>
                <w:szCs w:val="20"/>
              </w:rPr>
            </w:pPr>
            <w:r>
              <w:rPr>
                <w:sz w:val="20"/>
                <w:szCs w:val="20"/>
              </w:rPr>
              <w:t>Appuyer les établissements de formation professionnelle et les écoles de base dans la formation des techniciens pour déterminer le rendement et l’efficacité énergétique des systèmes de réfrigération et de climatisation</w:t>
            </w:r>
          </w:p>
        </w:tc>
        <w:tc>
          <w:tcPr>
            <w:tcW w:w="2816" w:type="dxa"/>
          </w:tcPr>
          <w:p w14:paraId="34FABDA9" w14:textId="7015674C" w:rsidR="00D3369B" w:rsidRPr="00FC05C6" w:rsidRDefault="006345E1" w:rsidP="00D3369B">
            <w:pPr>
              <w:jc w:val="left"/>
              <w:rPr>
                <w:b/>
                <w:bCs/>
                <w:sz w:val="20"/>
                <w:szCs w:val="20"/>
              </w:rPr>
            </w:pPr>
            <w:r>
              <w:rPr>
                <w:sz w:val="20"/>
                <w:szCs w:val="20"/>
              </w:rPr>
              <w:t>10 trousses d’outils livrées aux établissements de formation professionnelle et écoles de base sélectionnés</w:t>
            </w:r>
          </w:p>
        </w:tc>
        <w:tc>
          <w:tcPr>
            <w:tcW w:w="870" w:type="dxa"/>
            <w:vAlign w:val="center"/>
          </w:tcPr>
          <w:p w14:paraId="124ACF58" w14:textId="44D04CA0" w:rsidR="00D3369B" w:rsidRPr="00D3369B" w:rsidRDefault="00D3369B" w:rsidP="00D3369B">
            <w:pPr>
              <w:jc w:val="right"/>
              <w:rPr>
                <w:b/>
                <w:bCs/>
                <w:sz w:val="20"/>
                <w:szCs w:val="20"/>
              </w:rPr>
            </w:pPr>
            <w:r>
              <w:rPr>
                <w:sz w:val="20"/>
                <w:szCs w:val="20"/>
              </w:rPr>
              <w:t>60 000</w:t>
            </w:r>
          </w:p>
        </w:tc>
      </w:tr>
      <w:tr w:rsidR="00D3369B" w:rsidRPr="00783585" w14:paraId="709D4976" w14:textId="77777777" w:rsidTr="00E84203">
        <w:tc>
          <w:tcPr>
            <w:tcW w:w="5670" w:type="dxa"/>
            <w:vAlign w:val="center"/>
          </w:tcPr>
          <w:p w14:paraId="2C1719F5" w14:textId="56E4E051" w:rsidR="00D3369B" w:rsidRPr="00FC05C6" w:rsidRDefault="00D3369B" w:rsidP="00D3369B">
            <w:pPr>
              <w:jc w:val="left"/>
              <w:rPr>
                <w:b/>
                <w:bCs/>
                <w:sz w:val="20"/>
                <w:szCs w:val="20"/>
              </w:rPr>
            </w:pPr>
            <w:r>
              <w:rPr>
                <w:sz w:val="20"/>
                <w:szCs w:val="20"/>
              </w:rPr>
              <w:t>Mener des ateliers de formation pour les formateurs et les techniciens sur les procédures pour vérifier le rendement des systèmes de réfrigération et de climatisation, y compris pour diagnostiquer et corriger les fonctions des systèmes pour améliorer l’efficacité énergétique</w:t>
            </w:r>
          </w:p>
        </w:tc>
        <w:tc>
          <w:tcPr>
            <w:tcW w:w="2816" w:type="dxa"/>
          </w:tcPr>
          <w:p w14:paraId="0D4B9C41" w14:textId="02AEDFD1" w:rsidR="00D3369B" w:rsidRPr="00FC05C6" w:rsidRDefault="00D3369B" w:rsidP="00D3369B">
            <w:pPr>
              <w:jc w:val="left"/>
              <w:rPr>
                <w:b/>
                <w:bCs/>
                <w:sz w:val="20"/>
                <w:szCs w:val="20"/>
              </w:rPr>
            </w:pPr>
            <w:r>
              <w:rPr>
                <w:sz w:val="20"/>
                <w:szCs w:val="20"/>
              </w:rPr>
              <w:t xml:space="preserve">Quatre ateliers tenus pour 80 formateurs et techniciens </w:t>
            </w:r>
          </w:p>
        </w:tc>
        <w:tc>
          <w:tcPr>
            <w:tcW w:w="870" w:type="dxa"/>
            <w:vAlign w:val="center"/>
          </w:tcPr>
          <w:p w14:paraId="28B631B2" w14:textId="06186015" w:rsidR="00D3369B" w:rsidRPr="00D3369B" w:rsidRDefault="00D3369B" w:rsidP="00D3369B">
            <w:pPr>
              <w:jc w:val="right"/>
              <w:rPr>
                <w:b/>
                <w:bCs/>
                <w:sz w:val="20"/>
                <w:szCs w:val="20"/>
              </w:rPr>
            </w:pPr>
            <w:r>
              <w:rPr>
                <w:sz w:val="20"/>
                <w:szCs w:val="20"/>
              </w:rPr>
              <w:t>6 000</w:t>
            </w:r>
          </w:p>
        </w:tc>
      </w:tr>
      <w:tr w:rsidR="00D3369B" w:rsidRPr="00783585" w14:paraId="60BC94BB" w14:textId="77777777" w:rsidTr="00621C26">
        <w:tc>
          <w:tcPr>
            <w:tcW w:w="8486" w:type="dxa"/>
            <w:gridSpan w:val="2"/>
          </w:tcPr>
          <w:p w14:paraId="25C38430" w14:textId="53D8D18A" w:rsidR="00D3369B" w:rsidRPr="00D11EC9" w:rsidRDefault="00D3369B" w:rsidP="00BA593F">
            <w:pPr>
              <w:ind w:left="457"/>
              <w:jc w:val="left"/>
              <w:rPr>
                <w:b/>
                <w:bCs/>
                <w:sz w:val="20"/>
                <w:szCs w:val="20"/>
              </w:rPr>
            </w:pPr>
            <w:r>
              <w:rPr>
                <w:b/>
                <w:bCs/>
                <w:sz w:val="20"/>
                <w:szCs w:val="20"/>
              </w:rPr>
              <w:t>Sous-total</w:t>
            </w:r>
          </w:p>
        </w:tc>
        <w:tc>
          <w:tcPr>
            <w:tcW w:w="870" w:type="dxa"/>
            <w:vAlign w:val="center"/>
          </w:tcPr>
          <w:p w14:paraId="58B2DC5C" w14:textId="5D78EBCA" w:rsidR="00D3369B" w:rsidRPr="00D3369B" w:rsidRDefault="00D3369B" w:rsidP="00D3369B">
            <w:pPr>
              <w:jc w:val="right"/>
              <w:rPr>
                <w:b/>
                <w:bCs/>
                <w:sz w:val="20"/>
                <w:szCs w:val="20"/>
              </w:rPr>
            </w:pPr>
            <w:r>
              <w:rPr>
                <w:b/>
                <w:bCs/>
                <w:sz w:val="20"/>
                <w:szCs w:val="20"/>
              </w:rPr>
              <w:t>80 000</w:t>
            </w:r>
          </w:p>
        </w:tc>
      </w:tr>
      <w:tr w:rsidR="00D3369B" w:rsidRPr="00783585" w14:paraId="1AAA90E8" w14:textId="77777777" w:rsidTr="00621C26">
        <w:tc>
          <w:tcPr>
            <w:tcW w:w="8486" w:type="dxa"/>
            <w:gridSpan w:val="2"/>
          </w:tcPr>
          <w:p w14:paraId="419416E0" w14:textId="7FBD55F2" w:rsidR="00D3369B" w:rsidRPr="00DF553F" w:rsidRDefault="00D3369B" w:rsidP="00BA593F">
            <w:pPr>
              <w:ind w:left="457"/>
              <w:jc w:val="left"/>
              <w:rPr>
                <w:b/>
                <w:bCs/>
                <w:sz w:val="20"/>
                <w:szCs w:val="20"/>
              </w:rPr>
            </w:pPr>
            <w:r>
              <w:rPr>
                <w:b/>
                <w:bCs/>
                <w:sz w:val="20"/>
                <w:szCs w:val="20"/>
              </w:rPr>
              <w:t>Total</w:t>
            </w:r>
          </w:p>
        </w:tc>
        <w:tc>
          <w:tcPr>
            <w:tcW w:w="870" w:type="dxa"/>
          </w:tcPr>
          <w:p w14:paraId="693E6B62" w14:textId="48BD8C9C" w:rsidR="00D3369B" w:rsidRPr="00DF553F" w:rsidRDefault="00D3369B" w:rsidP="003F3022">
            <w:pPr>
              <w:jc w:val="right"/>
              <w:rPr>
                <w:b/>
                <w:bCs/>
                <w:sz w:val="20"/>
                <w:szCs w:val="20"/>
              </w:rPr>
            </w:pPr>
            <w:r>
              <w:rPr>
                <w:b/>
                <w:bCs/>
                <w:sz w:val="20"/>
                <w:szCs w:val="20"/>
              </w:rPr>
              <w:t>120 000</w:t>
            </w:r>
          </w:p>
        </w:tc>
      </w:tr>
    </w:tbl>
    <w:bookmarkEnd w:id="3"/>
    <w:bookmarkEnd w:id="4"/>
    <w:bookmarkEnd w:id="5"/>
    <w:p w14:paraId="25086FA2" w14:textId="77777777" w:rsidR="00954046" w:rsidRPr="0034371D" w:rsidRDefault="00954046" w:rsidP="00DC3CCF">
      <w:pPr>
        <w:keepNext/>
        <w:keepLines/>
        <w:spacing w:before="360"/>
        <w:jc w:val="center"/>
        <w:rPr>
          <w:b/>
        </w:rPr>
      </w:pPr>
      <w:r>
        <w:rPr>
          <w:b/>
        </w:rPr>
        <w:t>OBSERVATIONS ET RECOMMANDATION DU SECRÉTARIAT</w:t>
      </w:r>
    </w:p>
    <w:p w14:paraId="15360A2C" w14:textId="77777777" w:rsidR="00954046" w:rsidRPr="0034371D" w:rsidRDefault="00954046" w:rsidP="00DC3CCF">
      <w:pPr>
        <w:keepNext/>
        <w:keepLines/>
        <w:spacing w:before="240" w:after="240"/>
        <w:rPr>
          <w:b/>
        </w:rPr>
      </w:pPr>
      <w:r>
        <w:rPr>
          <w:b/>
        </w:rPr>
        <w:t>OBSERVATIONS</w:t>
      </w:r>
    </w:p>
    <w:p w14:paraId="504F2255" w14:textId="1A0A49D9" w:rsidR="00954046" w:rsidRDefault="009511CB" w:rsidP="00DC3CCF">
      <w:pPr>
        <w:keepNext/>
        <w:keepLines/>
        <w:spacing w:before="240" w:after="240"/>
      </w:pPr>
      <w:r>
        <w:rPr>
          <w:u w:val="single"/>
        </w:rPr>
        <w:t>Rapport sur la consommation des HCFC et vérification</w:t>
      </w:r>
      <w:r>
        <w:t xml:space="preserve"> </w:t>
      </w:r>
    </w:p>
    <w:p w14:paraId="47BEAB03" w14:textId="7C3B7216" w:rsidR="007759FF" w:rsidRPr="007759FF" w:rsidRDefault="007759FF" w:rsidP="00A7755B">
      <w:pPr>
        <w:pStyle w:val="Heading1"/>
        <w:rPr>
          <w:color w:val="424242"/>
          <w:bdr w:val="none" w:sz="0" w:space="0" w:color="auto" w:frame="1"/>
        </w:rPr>
      </w:pPr>
      <w:r>
        <w:t>Le Secrétariat a noté que les raisons expliquant les erreurs de déclaration des données en 2020 et 2021 étaient identifiées et que les données du programme du pays et les rapports en vertu de l’Article 7 étaient déjà corrigés. L’ONUDI a déjà affirmé que l’application des recommandations contenues dans les rapports de vérification préviendrait de futures erreurs de déclaration et a expliqué que le système national d’octroi de permis détenait une réserve légale de 20 pour cent des quotas non attribués pour atténuer le risque de non-conformité involontaire.</w:t>
      </w:r>
    </w:p>
    <w:p w14:paraId="4E39D374" w14:textId="77777777" w:rsidR="004F28AE" w:rsidRPr="004F28AE" w:rsidRDefault="00CF48F1">
      <w:pPr>
        <w:pStyle w:val="Heading1"/>
      </w:pPr>
      <w:bookmarkStart w:id="8" w:name="_Hlk132477628"/>
      <w:r>
        <w:t xml:space="preserve">En ce qui concerne les recommandations faites dans le rapport de vérification précédent et réitérées dans le nouveau rapport, </w:t>
      </w:r>
      <w:bookmarkEnd w:id="8"/>
      <w:r>
        <w:t>l’ONUDI a rappelé les progrès partiels, y compris pour le système électronique d’enregistrement des importations, qui sont déclarés à la 88</w:t>
      </w:r>
      <w:r>
        <w:rPr>
          <w:vertAlign w:val="superscript"/>
        </w:rPr>
        <w:t>e</w:t>
      </w:r>
      <w:r>
        <w:t> réunion</w:t>
      </w:r>
      <w:r w:rsidRPr="001A7343">
        <w:rPr>
          <w:rStyle w:val="FootnoteReference"/>
        </w:rPr>
        <w:footnoteReference w:id="9"/>
      </w:r>
      <w:r>
        <w:t xml:space="preserve">. L’ONUDI a expliqué que le processus de traitement des recommandations a été interrompu en raison des restrictions associées à la pandémie de COVID-19 et aux changements de personnel, </w:t>
      </w:r>
      <w:r>
        <w:rPr>
          <w:bdr w:val="none" w:sz="0" w:space="0" w:color="auto" w:frame="1"/>
        </w:rPr>
        <w:t xml:space="preserve">tant au sein du gouvernement qu’auprès de l’Autorité responsable des douanes. Une réunion entre l’UNO, l’Autorité responsable des douanes et un conseiller international aura lieu pour souligner l’importance de traiter ces recommandations ainsi que pour planifier leur adoption dès que possible </w:t>
      </w:r>
      <w:r>
        <w:t>afin de garantir l’exactitude dans l’enregistrement et la déclaration des importations et des exportations</w:t>
      </w:r>
      <w:r>
        <w:rPr>
          <w:bdr w:val="none" w:sz="0" w:space="0" w:color="auto" w:frame="1"/>
        </w:rPr>
        <w:t xml:space="preserve">. </w:t>
      </w:r>
    </w:p>
    <w:p w14:paraId="58F65F8D" w14:textId="1BB81376" w:rsidR="003452D8" w:rsidRPr="003452D8" w:rsidRDefault="004B1547">
      <w:pPr>
        <w:pStyle w:val="Heading1"/>
      </w:pPr>
      <w:r>
        <w:lastRenderedPageBreak/>
        <w:t>Le Secrétariat considère que même si le système d’octroi de permis et de quotas au Honduras est fonctionnel, le traitement des recommandations de la vérification aidera le gouvernement à disposer d’un enregistrement des données plus exact et à réduire les erreurs de déclaration. Le Secrétariat recommande que pendant la mise en œuvre de la deuxième tranche de la phase II, l’ONUDI continue d’aider le gouvernement du Honduras à traiter entièrement les recommandations des rapports de vérification et de rendre compte à la 94</w:t>
      </w:r>
      <w:r>
        <w:rPr>
          <w:vertAlign w:val="superscript"/>
        </w:rPr>
        <w:t>e</w:t>
      </w:r>
      <w:r>
        <w:t xml:space="preserve"> réunion des progrès réalisés.</w:t>
      </w:r>
    </w:p>
    <w:p w14:paraId="21112351" w14:textId="43411A08" w:rsidR="00954046" w:rsidRPr="00F23155" w:rsidRDefault="00954046" w:rsidP="00EE6221">
      <w:pPr>
        <w:pStyle w:val="Heading1"/>
        <w:numPr>
          <w:ilvl w:val="0"/>
          <w:numId w:val="0"/>
        </w:numPr>
        <w:rPr>
          <w:u w:val="single"/>
        </w:rPr>
      </w:pPr>
      <w:r>
        <w:rPr>
          <w:u w:val="single"/>
        </w:rPr>
        <w:t xml:space="preserve">Rapport périodique sur la mise en œuvre de la première tranche de la phase II </w:t>
      </w:r>
    </w:p>
    <w:p w14:paraId="603006F7" w14:textId="77777777" w:rsidR="00954046" w:rsidRPr="0034371D" w:rsidRDefault="00954046" w:rsidP="00DC3CCF">
      <w:pPr>
        <w:widowControl w:val="0"/>
        <w:rPr>
          <w:i/>
        </w:rPr>
      </w:pPr>
      <w:r>
        <w:rPr>
          <w:i/>
        </w:rPr>
        <w:t>Cadre juridique</w:t>
      </w:r>
    </w:p>
    <w:p w14:paraId="580B7A1A" w14:textId="77777777" w:rsidR="00954046" w:rsidRPr="0034371D" w:rsidRDefault="00954046" w:rsidP="00DC3CCF">
      <w:pPr>
        <w:widowControl w:val="0"/>
      </w:pPr>
    </w:p>
    <w:p w14:paraId="29C0CBE5" w14:textId="4ECA171E" w:rsidR="006D4078" w:rsidRDefault="00954046" w:rsidP="00631162">
      <w:pPr>
        <w:pStyle w:val="Heading1"/>
        <w:widowControl w:val="0"/>
      </w:pPr>
      <w:r>
        <w:t>Le gouvernement du Honduras a déjà émis des quotas d’importation de HCFC pour 2023 à hauteur de 7,37 tonnes PAO, ce qui est inférieur aux cibles de contrôle du Protocole de Montréal.</w:t>
      </w:r>
    </w:p>
    <w:p w14:paraId="77498E5C" w14:textId="77777777" w:rsidR="00954046" w:rsidRDefault="00954046" w:rsidP="00631162">
      <w:pPr>
        <w:keepNext/>
        <w:rPr>
          <w:i/>
        </w:rPr>
      </w:pPr>
      <w:r>
        <w:rPr>
          <w:i/>
        </w:rPr>
        <w:t>Secteur de l’entretien en réfrigération</w:t>
      </w:r>
    </w:p>
    <w:p w14:paraId="728864BC" w14:textId="77777777" w:rsidR="000843E2" w:rsidRPr="0034371D" w:rsidRDefault="000843E2" w:rsidP="00631162">
      <w:pPr>
        <w:keepNext/>
        <w:rPr>
          <w:i/>
        </w:rPr>
      </w:pPr>
    </w:p>
    <w:p w14:paraId="6F6B9499" w14:textId="50B780A9" w:rsidR="000843E2" w:rsidRPr="00DC3CCF" w:rsidRDefault="000843E2" w:rsidP="000843E2">
      <w:pPr>
        <w:pStyle w:val="Heading1"/>
        <w:rPr>
          <w:color w:val="002060"/>
        </w:rPr>
      </w:pPr>
      <w:r>
        <w:t>En ce qui concerne la certification des techniciens, l’ONUDI a confirmé qu’après un retard causé par la pandémie de COVID-19, les conditions étaient actuellement en place pour lancer le processus de certification des techniciens en juin 2023 et pour atteindre l’objectif de certifier 500 techniciens dans le cadre des deux premières tranches d’ici juin 2025. Comme il est obligatoire que tous les techniciens au pays soient certifiés, il est prévu que des techniciens supplémentaires se soumettent à ce processus dans les années à venir.</w:t>
      </w:r>
    </w:p>
    <w:p w14:paraId="390532F8" w14:textId="19A9EC36" w:rsidR="00A5722D" w:rsidRPr="00006231" w:rsidRDefault="000843E2" w:rsidP="00631162">
      <w:pPr>
        <w:pStyle w:val="Heading1"/>
        <w:keepNext/>
        <w:spacing w:before="240"/>
      </w:pPr>
      <w:r>
        <w:t>L’ONUDI a également expliqué que les centres de formation étaient maintenant dans l’obligation d’adopter le programme uniformisé de formation sur les « Bonnes pratiques en réfrigération et climatisation » pour la certification des techniciens et que les techniciens intéressés doivent participer au cours de 32 heures avant de se soumettre à l’évaluation de compétence de la main-d’œuvre. Le programme de formation uniformisé sera inclus dans les programmes des centres de formation à partir de juin 2023.</w:t>
      </w:r>
    </w:p>
    <w:p w14:paraId="3CB68F8C" w14:textId="6121739D" w:rsidR="00D6261F" w:rsidRDefault="007B35E3" w:rsidP="00A7755B">
      <w:pPr>
        <w:pStyle w:val="Heading1"/>
      </w:pPr>
      <w:r>
        <w:t xml:space="preserve">En discutant du modèle d’affaires pour mettre en fonction un réseau de RRR durable, l’ONUDI a précisé que le centre de régénération à INFOP à Tegucigalpa était prévu pour les activités de formation et pour régénérer son propre frigorigène, tandis que celui qui est actuellement mis sur pied à San Pedro </w:t>
      </w:r>
      <w:proofErr w:type="spellStart"/>
      <w:r>
        <w:t>Sula</w:t>
      </w:r>
      <w:proofErr w:type="spellEnd"/>
      <w:r>
        <w:t xml:space="preserve"> avec l’Association des techniciens en réfrigération servira principalement aux techniciens. Ce dernier centre dispose d’une unité de régénération mobile, ce qui facilite l’entretien des grands systèmes stationnaires de réfrigération et de climatisation et le transport du frigorigène récupéré vers l’Association pour la régénération. Les revenus obtenus grâce aux services de régénération seront utilisés pour appuyer le centre et couvrir les coûts administratifs de l’Association.</w:t>
      </w:r>
    </w:p>
    <w:p w14:paraId="05C1E2CE" w14:textId="0D56750F" w:rsidR="00153447" w:rsidRPr="006B727E" w:rsidRDefault="00633E40" w:rsidP="00A7755B">
      <w:pPr>
        <w:pStyle w:val="Heading1"/>
      </w:pPr>
      <w:r>
        <w:t>En ce qui a trait au projet pour régulariser les grands utilisateurs de frigorigènes, l’ONUDI a expliqué qu’il était orienté pour s’assurer que ces entreprises font les investissements nécessaires pour se conformer aux exigences de l’Accord exécutif numéro 006-2012, comme l’achat d’équipement et d’outils de base pour réaliser les bonnes pratiques de réfrigération; créer des manuels sur les procédures internes pour la manutention adéquate des frigorigènes et des appareils de réfrigération et de climatisation; et rédiger des manuels pour la gestion des déchets et l’élimination finale des substances réglementées ainsi que des appareils de réfrigération et de climatisation.</w:t>
      </w:r>
    </w:p>
    <w:p w14:paraId="067A71C0" w14:textId="08760FB6" w:rsidR="00A35754" w:rsidRPr="0075193E" w:rsidRDefault="00A35754" w:rsidP="00143A67">
      <w:pPr>
        <w:widowControl w:val="0"/>
        <w:spacing w:after="240"/>
        <w:outlineLvl w:val="0"/>
      </w:pPr>
      <w:r>
        <w:rPr>
          <w:i/>
          <w:iCs/>
        </w:rPr>
        <w:t xml:space="preserve">Activités de maintien du rendement énergétique dans le secteur de l’entretien en réfrigération </w:t>
      </w:r>
    </w:p>
    <w:p w14:paraId="401F9D74" w14:textId="34E8103E" w:rsidR="006D5BC9" w:rsidRPr="00095842" w:rsidRDefault="00A35754" w:rsidP="006D5BC9">
      <w:pPr>
        <w:pStyle w:val="Heading1"/>
        <w:numPr>
          <w:ilvl w:val="0"/>
          <w:numId w:val="1"/>
        </w:numPr>
        <w:rPr>
          <w:u w:val="single"/>
        </w:rPr>
      </w:pPr>
      <w:r>
        <w:t>En accord avec la décision 89/6(d), l’ONUDI et le PNUE ont inclus dans le plan de mise en œuvre de la tranche les mesures précises, les indicateurs de rendement et les fonds associés aux activités supplémentaires de maintien de l’efficacité énergétique</w:t>
      </w:r>
      <w:r w:rsidR="00895C67">
        <w:t>.</w:t>
      </w:r>
      <w:r>
        <w:t xml:space="preserve"> L’ONUDI a également fourni un échéancier pour ces activités et a confirmé qu’elle rendra compte des progrès sur leur mise en œuvre au moment de la présentation de la demande pour la prochaine tranche.</w:t>
      </w:r>
    </w:p>
    <w:p w14:paraId="3B588653" w14:textId="0E686343" w:rsidR="006D5BC9" w:rsidRDefault="00EF29E5" w:rsidP="00A7755B">
      <w:pPr>
        <w:pStyle w:val="Heading1"/>
      </w:pPr>
      <w:r>
        <w:lastRenderedPageBreak/>
        <w:t>L’ONUDI a fourni les renseignements suivants concernant la contribution des activités proposées pour promouvoir les substituts à faible PRG et maintenir l’efficacité énergétique dans le secteur de l’entretien des appareils de réfrigération :</w:t>
      </w:r>
    </w:p>
    <w:p w14:paraId="4B80532C" w14:textId="59123BCA" w:rsidR="00FB21DF" w:rsidRPr="00FB21DF" w:rsidRDefault="001870E4" w:rsidP="00A7755B">
      <w:pPr>
        <w:pStyle w:val="Heading2"/>
        <w:rPr>
          <w:color w:val="002060"/>
        </w:rPr>
      </w:pPr>
      <w:r>
        <w:t xml:space="preserve">En ce qui concerne les MEPS, les activités proposées fourniront du soutien à </w:t>
      </w:r>
      <w:r>
        <w:rPr>
          <w:bdr w:val="none" w:sz="0" w:space="0" w:color="auto" w:frame="1"/>
        </w:rPr>
        <w:t xml:space="preserve">l’Organisation hondurienne d’uniformisation (OHN) et aux décideurs politiques dans la mise à jour des </w:t>
      </w:r>
      <w:r>
        <w:t xml:space="preserve">dix normes volontaires de l’OHN, dans le processus de les rendre </w:t>
      </w:r>
      <w:r>
        <w:rPr>
          <w:bdr w:val="none" w:sz="0" w:space="0" w:color="auto" w:frame="1"/>
        </w:rPr>
        <w:t>obligatoires par le biais des mises à jour r</w:t>
      </w:r>
      <w:r w:rsidR="00215B54">
        <w:rPr>
          <w:bdr w:val="none" w:sz="0" w:space="0" w:color="auto" w:frame="1"/>
        </w:rPr>
        <w:t>é</w:t>
      </w:r>
      <w:r>
        <w:rPr>
          <w:bdr w:val="none" w:sz="0" w:space="0" w:color="auto" w:frame="1"/>
        </w:rPr>
        <w:t xml:space="preserve">glementaires et législatives nécessaires avec les </w:t>
      </w:r>
      <w:r>
        <w:t>Règlements techniques d’Amérique centrale qui sont élaborés pour établir les niveaux minimaux d’efficacité énergétique ou la consommation maximale d’électricité pour les appareils de réfrigération et de climatisation fabriqués, importés et vendus dans la région;</w:t>
      </w:r>
    </w:p>
    <w:p w14:paraId="2B9E5856" w14:textId="08C7B6A6" w:rsidR="00FB21DF" w:rsidRPr="00DC3CCF" w:rsidRDefault="00FB21DF" w:rsidP="00FB21DF">
      <w:pPr>
        <w:pStyle w:val="Heading2"/>
      </w:pPr>
      <w:r>
        <w:t xml:space="preserve">Les programmes des établissements de formation professionnelle en réfrigération et climatisation seront examinés conjointement avec les activités du PGEH, </w:t>
      </w:r>
      <w:r w:rsidR="00C76287">
        <w:t>et</w:t>
      </w:r>
      <w:r>
        <w:t xml:space="preserve"> le guide pour les techniciens pour vérifier le rendement des systèmes de réfrigération et de climatisation, y compris pour diagnostiquer et corriger les fonctions des systèmes pour améliorer l’efficacité énergétique, ser</w:t>
      </w:r>
      <w:r w:rsidR="00DE6594">
        <w:t>a</w:t>
      </w:r>
      <w:r>
        <w:t xml:space="preserve"> harmonisé avec les manuels existants et les codes sur les bonnes pratiques préparé</w:t>
      </w:r>
      <w:r w:rsidR="002A6A58">
        <w:t>s</w:t>
      </w:r>
      <w:r>
        <w:t xml:space="preserve"> dans le cadre du PGEH;</w:t>
      </w:r>
    </w:p>
    <w:p w14:paraId="4B439347" w14:textId="2D75E24D" w:rsidR="00054560" w:rsidRPr="00EB34F7" w:rsidRDefault="008A04D2" w:rsidP="00A7755B">
      <w:pPr>
        <w:pStyle w:val="Heading2"/>
        <w:rPr>
          <w:b/>
          <w:bCs/>
          <w:bdr w:val="none" w:sz="0" w:space="0" w:color="auto" w:frame="1"/>
        </w:rPr>
      </w:pPr>
      <w:r>
        <w:rPr>
          <w:bdr w:val="none" w:sz="0" w:space="0" w:color="auto" w:frame="1"/>
        </w:rPr>
        <w:t xml:space="preserve">Les outils qui seront fournis aux </w:t>
      </w:r>
      <w:bookmarkStart w:id="9" w:name="_Hlk131319862"/>
      <w:r>
        <w:rPr>
          <w:bdr w:val="none" w:sz="0" w:space="0" w:color="auto" w:frame="1"/>
        </w:rPr>
        <w:t xml:space="preserve">établissements de formation professionnelle </w:t>
      </w:r>
      <w:bookmarkEnd w:id="9"/>
      <w:r>
        <w:rPr>
          <w:bdr w:val="none" w:sz="0" w:space="0" w:color="auto" w:frame="1"/>
        </w:rPr>
        <w:t>sont prévus pour aider les instructeurs et les techniciens à déterminer le rendement énergétique des appareils de réfrigération et de climatisation, et pour vérifier les gains dans l’efficacité énergétique obtenue par l’usage de frigorigènes de remplacement. Chaque trousse d’outil</w:t>
      </w:r>
      <w:r w:rsidR="00E37C35">
        <w:rPr>
          <w:bdr w:val="none" w:sz="0" w:space="0" w:color="auto" w:frame="1"/>
        </w:rPr>
        <w:t>s</w:t>
      </w:r>
      <w:r>
        <w:rPr>
          <w:bdr w:val="none" w:sz="0" w:space="0" w:color="auto" w:frame="1"/>
        </w:rPr>
        <w:t xml:space="preserve"> consiste en deux multimètres, deux wattmètres ou analyseurs de réseau, deux thermomètres laser et deux thermomètres </w:t>
      </w:r>
      <w:r w:rsidR="00E37C35">
        <w:rPr>
          <w:bdr w:val="none" w:sz="0" w:space="0" w:color="auto" w:frame="1"/>
        </w:rPr>
        <w:t>à</w:t>
      </w:r>
      <w:r>
        <w:rPr>
          <w:bdr w:val="none" w:sz="0" w:space="0" w:color="auto" w:frame="1"/>
        </w:rPr>
        <w:t xml:space="preserve"> contact. Ces outils n’ont pas été fournis dans le cadre du PGEH.</w:t>
      </w:r>
    </w:p>
    <w:p w14:paraId="0BA5E544" w14:textId="645ABF5D" w:rsidR="00281612" w:rsidRPr="0032397D" w:rsidRDefault="00281612" w:rsidP="00095842">
      <w:pPr>
        <w:pStyle w:val="Heading1"/>
        <w:numPr>
          <w:ilvl w:val="0"/>
          <w:numId w:val="0"/>
        </w:numPr>
        <w:rPr>
          <w:u w:val="single"/>
        </w:rPr>
      </w:pPr>
      <w:r>
        <w:rPr>
          <w:u w:val="single"/>
        </w:rPr>
        <w:t>Mise en œuvre de la politique sur l’égalité des sexes</w:t>
      </w:r>
      <w:r w:rsidRPr="00281612">
        <w:rPr>
          <w:rStyle w:val="FootnoteReference"/>
          <w:u w:val="single"/>
        </w:rPr>
        <w:footnoteReference w:id="10"/>
      </w:r>
    </w:p>
    <w:p w14:paraId="26CD5A4E" w14:textId="6775EF23" w:rsidR="00F61414" w:rsidRPr="00F61414" w:rsidRDefault="00F61414" w:rsidP="00A7755B">
      <w:pPr>
        <w:pStyle w:val="Heading1"/>
        <w:rPr>
          <w:color w:val="424242"/>
          <w:kern w:val="36"/>
          <w:bdr w:val="none" w:sz="0" w:space="0" w:color="auto" w:frame="1"/>
        </w:rPr>
      </w:pPr>
      <w:r>
        <w:t>Pendant la mise en œuvre de la première tranche de phase II du PGEH, l’ONUDI et le gouvernement du Honduras se sont concentrés à encourager l’intégration de la perspective égalitaire dans les activités mises en œuvre. La priorité a été accordée aux femmes dans les cours de formation pour renforcer leur capacité et contribuer à augmenter leur accès à de meilleures possibilités et conditions de travail. Le projet exige de recueillir des données ventilées par sexe, lorsque possible, et des renseignements qualificatifs pour analyser et suivre les enjeux égalitaires. Cette approche se poursuivra pendant la mise en œuvre de la prochaine tranche.</w:t>
      </w:r>
    </w:p>
    <w:p w14:paraId="44BE14C7" w14:textId="33356A29" w:rsidR="0075193E" w:rsidRPr="00F61414" w:rsidRDefault="0075193E" w:rsidP="00A7755B">
      <w:pPr>
        <w:pStyle w:val="Heading1"/>
        <w:keepNext/>
        <w:widowControl w:val="0"/>
        <w:numPr>
          <w:ilvl w:val="0"/>
          <w:numId w:val="0"/>
        </w:numPr>
        <w:rPr>
          <w:u w:val="single"/>
        </w:rPr>
      </w:pPr>
      <w:r>
        <w:rPr>
          <w:u w:val="single"/>
        </w:rPr>
        <w:t>Accord à jour</w:t>
      </w:r>
    </w:p>
    <w:p w14:paraId="13ED9591" w14:textId="470B7368" w:rsidR="00AF650A" w:rsidRDefault="00B752CD" w:rsidP="002A29ED">
      <w:pPr>
        <w:pStyle w:val="Heading1"/>
        <w:rPr>
          <w:u w:val="single"/>
        </w:rPr>
      </w:pPr>
      <w:r>
        <w:t>En vue de l’inclusion du financement pour les activités supplémentaires de maintien de l’efficacité énergétique dans le secteur de l’entretien des appareils de réfrigération et de l’échéancier de financement révisé en conséquence, l’Accord entre le gouvernement du Honduras et le Comité exécutif a été mis à jour. Particulièrement, l’Appendice 2-A a été révisé et le paragraphe 17 a été ajouté pour indiquer que l’Accord à jour a préséance sur celui conclu à la 86</w:t>
      </w:r>
      <w:r>
        <w:rPr>
          <w:vertAlign w:val="superscript"/>
        </w:rPr>
        <w:t>e</w:t>
      </w:r>
      <w:r>
        <w:t> réunion, tel que contenu dans l’Annexe I du présent document. L’Accord à jour complet sera joint au rapport final de la 92</w:t>
      </w:r>
      <w:r>
        <w:rPr>
          <w:vertAlign w:val="superscript"/>
        </w:rPr>
        <w:t>e</w:t>
      </w:r>
      <w:r>
        <w:t xml:space="preserve"> réunion. </w:t>
      </w:r>
    </w:p>
    <w:p w14:paraId="2DE356AA" w14:textId="7B8D14B6" w:rsidR="00814FA6" w:rsidRPr="00D01D0F" w:rsidRDefault="00814FA6" w:rsidP="002A29ED">
      <w:pPr>
        <w:pStyle w:val="NormalWeb"/>
        <w:keepNext/>
        <w:keepLines/>
        <w:widowControl w:val="0"/>
        <w:rPr>
          <w:sz w:val="22"/>
          <w:szCs w:val="22"/>
          <w:u w:val="single"/>
        </w:rPr>
      </w:pPr>
      <w:r>
        <w:rPr>
          <w:sz w:val="22"/>
          <w:szCs w:val="22"/>
          <w:u w:val="single"/>
        </w:rPr>
        <w:lastRenderedPageBreak/>
        <w:t>Durabilité de l’élimination des HCFC et évaluation des risques</w:t>
      </w:r>
    </w:p>
    <w:p w14:paraId="7A18000C" w14:textId="46F63526" w:rsidR="00BF4D06" w:rsidRPr="00EA45E7" w:rsidRDefault="00BF4D06" w:rsidP="002A29ED">
      <w:pPr>
        <w:pStyle w:val="Heading1"/>
        <w:keepNext/>
        <w:keepLines/>
        <w:widowControl w:val="0"/>
      </w:pPr>
      <w:r>
        <w:t xml:space="preserve">En plus du système d’octroi de permis et de quotas, l’Accord exécutif numéro 006-2012 comprend l’obligation de déclarer des renseignements sur les ventes et les importations de SAO, l’interdiction des importations d’appareils de réfrigération d’occasion fonctionnant aux HCFC, l’interdiction sur l’établissement d’usines ou d’assembleurs pour la climatisation, la réfrigération et les usines de mousses qui utilisent des SAO, et l’interdiction des importations de HCFC-141b à utiliser comme agent de nettoyage et </w:t>
      </w:r>
      <w:r w:rsidR="00E5610D">
        <w:t>d</w:t>
      </w:r>
      <w:r>
        <w:t xml:space="preserve">e HCFC-141b dans les polyols </w:t>
      </w:r>
      <w:proofErr w:type="spellStart"/>
      <w:r>
        <w:t>prémélangés</w:t>
      </w:r>
      <w:proofErr w:type="spellEnd"/>
      <w:r>
        <w:t xml:space="preserve"> (1</w:t>
      </w:r>
      <w:r>
        <w:rPr>
          <w:vertAlign w:val="superscript"/>
        </w:rPr>
        <w:t>er</w:t>
      </w:r>
      <w:r>
        <w:t> janvier 2017). Le système d’octroi de permis en place pour les HFC est en application depuis janvier 2020.</w:t>
      </w:r>
    </w:p>
    <w:p w14:paraId="78B9A6A0" w14:textId="37C751D1" w:rsidR="004C1151" w:rsidRPr="00D01D0F" w:rsidRDefault="00D01D0F" w:rsidP="00A7755B">
      <w:pPr>
        <w:pStyle w:val="Heading1"/>
      </w:pPr>
      <w:r>
        <w:t>La durabilité du programme de formation des techniciens au Honduras est également assurée par l’Accord exécutif numéro 006-2012, qui exige que toutes les personnes qui ont été diplômées d’un centre de formation en réfrigération avant 2001 soient formées sur la récupération et le recyclage des frigorigènes à INFOP ou dans une autre institution accréditée et qu’elles obtiennent la certification sur les bonnes pratiques de réfrigération. Le règlement exige également qu’INFOP et d’autres centres d’éducation supérieure avec des programmes sur la réfrigération incluent dans leurs programmes des sujets comme les dommages sur la couche d’ozone, les techniques de récupération et de recyclage pour les frigorigènes et les substituts aux SAO.</w:t>
      </w:r>
    </w:p>
    <w:p w14:paraId="27EFDC10" w14:textId="30CBE947" w:rsidR="004C1151" w:rsidRPr="003E578A" w:rsidRDefault="00AF60AA" w:rsidP="003147DF">
      <w:pPr>
        <w:pStyle w:val="Heading1"/>
      </w:pPr>
      <w:r>
        <w:t>En prenant note du robuste cadre r</w:t>
      </w:r>
      <w:r w:rsidR="00C279F3">
        <w:t>é</w:t>
      </w:r>
      <w:r>
        <w:t xml:space="preserve">glementaire et de l’implication active de l’UNO, qui </w:t>
      </w:r>
      <w:r w:rsidR="009D3EDD">
        <w:t>ont</w:t>
      </w:r>
      <w:r>
        <w:t xml:space="preserve"> assuré l’engagement du gouvernement, des établissements de formation et du secteur privé, le risque de retards dans la mise en œuvre de la phase II du PGEH semble faible. Le Secrétariat considère que le</w:t>
      </w:r>
      <w:r w:rsidR="00E5610D">
        <w:t xml:space="preserve"> fait de suivre les</w:t>
      </w:r>
      <w:r>
        <w:t xml:space="preserve"> recommandations contenues dans les rapports de vérification aider</w:t>
      </w:r>
      <w:r w:rsidR="00E5610D">
        <w:t>a</w:t>
      </w:r>
      <w:r>
        <w:t xml:space="preserve"> à réduire le risque d’erreurs dans l’enregistrement des importations et la déclaration de la consommation. </w:t>
      </w:r>
    </w:p>
    <w:p w14:paraId="0947176A" w14:textId="77777777" w:rsidR="00954046" w:rsidRPr="0034371D" w:rsidRDefault="00954046" w:rsidP="00A7755B">
      <w:pPr>
        <w:keepNext/>
        <w:rPr>
          <w:u w:val="single"/>
        </w:rPr>
      </w:pPr>
      <w:r>
        <w:rPr>
          <w:u w:val="single"/>
        </w:rPr>
        <w:t xml:space="preserve">Conclusion </w:t>
      </w:r>
    </w:p>
    <w:p w14:paraId="0759FD47" w14:textId="77777777" w:rsidR="00954046" w:rsidRPr="0034371D" w:rsidRDefault="00954046" w:rsidP="00A7755B">
      <w:pPr>
        <w:keepNext/>
      </w:pPr>
    </w:p>
    <w:p w14:paraId="66C9AD60" w14:textId="1E25D9DC" w:rsidR="00D5729E" w:rsidRPr="00C76B46" w:rsidRDefault="001E0107" w:rsidP="00D5729E">
      <w:pPr>
        <w:pStyle w:val="Heading1"/>
      </w:pPr>
      <w:r>
        <w:t>La consommation vérifiée de HCFC en 2020, 2021 et 2022 était, pour chaque année, plus de 60 pour cent inférieure à la valeur de référence des HCFC, et en 2022, elle était à 29 pour cent de moins que la consommation maximale autorisée aux termes de l’Accord avec le Comité exécutif pour cette année-là. Le gouvernement du Honduras, avec l’assistance de l’ONUDI et du PNUE, a mis en œuvre un vaste ensemble d’activités pour renforcer la capacité nationale à réglementer le commerce des HCFC et des appareils fonctionnant au HCFC, à fournir de la formation aux techniciens, à relancer la certification des techniciens en réfrigération et climatisation après la pandémie de COVID-19, à adopter des codes de sécurité et des procédures techniques pour la manutention des frigorigènes inflammables, à améliorer le réseau de RRR des frigorigènes et à promouvoir le confinement des frigorigènes ainsi que la réduction des fuites parmi les grands utilisateurs finaux. Le taux de décaissement global se trouve à 68 pour cent des fonds approuvés. Les activités proposées pour le maintien de l’efficacité énergétique dans le secteur de l’entretien des appareils de réfrigération sont également cohérentes avec la décision du Comité exécutif sur la question.</w:t>
      </w:r>
    </w:p>
    <w:p w14:paraId="0A6611FF" w14:textId="620D27FF" w:rsidR="001E0107" w:rsidRDefault="00AD1CBE" w:rsidP="00A7755B">
      <w:pPr>
        <w:pStyle w:val="Heading1"/>
      </w:pPr>
      <w:r>
        <w:t>Comme le gouvernement ne pouvait pas traiter entièrement toutes les recommandations faites par le rapport de vérification sur la consommation des HCFC dans le cadre de la cinquième tranche de la phase I (86</w:t>
      </w:r>
      <w:r>
        <w:rPr>
          <w:vertAlign w:val="superscript"/>
        </w:rPr>
        <w:t>e</w:t>
      </w:r>
      <w:r>
        <w:t> réunion), le Secrétariat recommande que l’ONUDI continue de fournir de l’aide sur cette question et en rende compte à la 94</w:t>
      </w:r>
      <w:r>
        <w:rPr>
          <w:vertAlign w:val="superscript"/>
        </w:rPr>
        <w:t>e</w:t>
      </w:r>
      <w:r>
        <w:t> réunion, avec une mise à jour sur les progrès concernant la mise en œuvre des recommandations dans le rapport de vérification, y compris les mesures prises par le gouvernement du Honduras pour s’assurer de l’exactitude des données de mise en œuvre du programme du pays et de l’Article 7 soumises au Fonds multilatéral et aux Secrétariats de l’Ozone, respectivement.</w:t>
      </w:r>
    </w:p>
    <w:p w14:paraId="61A176D5" w14:textId="5D0CA387" w:rsidR="00376611" w:rsidRDefault="00954046" w:rsidP="002A29ED">
      <w:pPr>
        <w:keepNext/>
        <w:keepLines/>
        <w:widowControl w:val="0"/>
        <w:spacing w:before="360"/>
        <w:rPr>
          <w:b/>
        </w:rPr>
      </w:pPr>
      <w:r>
        <w:rPr>
          <w:b/>
        </w:rPr>
        <w:lastRenderedPageBreak/>
        <w:t>RECOMMANDATION</w:t>
      </w:r>
    </w:p>
    <w:p w14:paraId="05550EB3" w14:textId="77777777" w:rsidR="00376611" w:rsidRDefault="00376611" w:rsidP="002A29ED">
      <w:pPr>
        <w:keepNext/>
        <w:keepLines/>
        <w:widowControl w:val="0"/>
        <w:rPr>
          <w:b/>
        </w:rPr>
      </w:pPr>
    </w:p>
    <w:p w14:paraId="6F5B90AE" w14:textId="60075C09" w:rsidR="00A449E9" w:rsidRDefault="00A449E9" w:rsidP="002A29ED">
      <w:pPr>
        <w:pStyle w:val="Heading1"/>
        <w:keepNext/>
        <w:keepLines/>
        <w:widowControl w:val="0"/>
      </w:pPr>
      <w:r>
        <w:t>Le Secrétariat du Fonds recommande au Comité exécutif de</w:t>
      </w:r>
      <w:r w:rsidR="00394B4A">
        <w:t> </w:t>
      </w:r>
      <w:r>
        <w:t>:</w:t>
      </w:r>
    </w:p>
    <w:p w14:paraId="4910CF68" w14:textId="77777777" w:rsidR="00073A65" w:rsidRDefault="00073A65" w:rsidP="002A29ED">
      <w:pPr>
        <w:pStyle w:val="Heading2"/>
        <w:keepNext/>
        <w:keepLines/>
      </w:pPr>
      <w:r>
        <w:t>Prendre note :</w:t>
      </w:r>
    </w:p>
    <w:p w14:paraId="26CA44D8" w14:textId="32E9A94D" w:rsidR="00A449E9" w:rsidRPr="00DD7E96" w:rsidRDefault="00A449E9" w:rsidP="00073A65">
      <w:pPr>
        <w:pStyle w:val="Heading3"/>
      </w:pPr>
      <w:r>
        <w:t xml:space="preserve">Du rapport périodique sur la mise en œuvre de la première tranche de la phase II du plan de gestion de l’élimination des HCFC (PGEH) pour le Honduras; </w:t>
      </w:r>
    </w:p>
    <w:p w14:paraId="38BFE005" w14:textId="0D4E608C" w:rsidR="00A449E9" w:rsidRPr="00DD7E96" w:rsidRDefault="00A449E9" w:rsidP="00073A65">
      <w:pPr>
        <w:pStyle w:val="Heading3"/>
      </w:pPr>
      <w:r>
        <w:t xml:space="preserve">De la présentation des activités supplémentaires de maintien de l’efficacité énergétique dans le secteur de l’entretien en réfrigération </w:t>
      </w:r>
      <w:r w:rsidR="000B405C">
        <w:t>d’une somme</w:t>
      </w:r>
      <w:r>
        <w:t xml:space="preserve"> de 130 800 $ US, soit 80 000 $ US, plus des coûts d’appui d’agence de 5 600 $ US pour l’ONUDI, et de 40 000 $ US, plus des coûts d’appui d’agence de 5 200 $ US pour le PNUE;</w:t>
      </w:r>
    </w:p>
    <w:p w14:paraId="3401F995" w14:textId="5ECC0D07" w:rsidR="00A449E9" w:rsidRDefault="00A449E9" w:rsidP="00073A65">
      <w:pPr>
        <w:pStyle w:val="Heading3"/>
      </w:pPr>
      <w:r>
        <w:t xml:space="preserve">Que le Secrétariat du Fonds a mis à jour l’Accord entre le gouvernement du Honduras et le Comité exécutif, tel que contenu dans l’Annexe I du présent document, particulièrement l’Appendice 2-A, en fonction du taux de financement révisé en raison de </w:t>
      </w:r>
      <w:bookmarkStart w:id="10" w:name="_Hlk127472851"/>
      <w:r>
        <w:t xml:space="preserve">l’inclusion du financement pour des activités supplémentaires de maintien de l’efficacité énergétique dans le secteur de l’entretien des appareils de réfrigération </w:t>
      </w:r>
      <w:bookmarkEnd w:id="10"/>
      <w:r>
        <w:t>mentionné au sous-paragraphe (a)</w:t>
      </w:r>
      <w:r w:rsidR="00394B4A">
        <w:t>(</w:t>
      </w:r>
      <w:r>
        <w:t>ii) ci-dessus; et le paragraphe 17 qui a été ajouté pour indiquer que l’Accord à jour a préséance sur celui conclu à la 86</w:t>
      </w:r>
      <w:r>
        <w:rPr>
          <w:vertAlign w:val="superscript"/>
        </w:rPr>
        <w:t>e</w:t>
      </w:r>
      <w:r>
        <w:t> réunion;</w:t>
      </w:r>
    </w:p>
    <w:p w14:paraId="34946FFF" w14:textId="112EDC0F" w:rsidR="00073A65" w:rsidRDefault="00073A65" w:rsidP="00A7755B">
      <w:pPr>
        <w:pStyle w:val="Heading2"/>
      </w:pPr>
      <w:r>
        <w:t>De demander à l’ONUDI de présenter à la 94</w:t>
      </w:r>
      <w:r>
        <w:rPr>
          <w:vertAlign w:val="superscript"/>
        </w:rPr>
        <w:t>e</w:t>
      </w:r>
      <w:r>
        <w:t> réunion une mise à jour sur les progrès dans la mise en œuvre des recommandations du rapport de vérification, y compris les mesures prises par le gouvernement du Honduras pour assurer l’exactitude des données de mise en œuvre du programme du pays et de l’Article 7 présentées au Fonds multilatéral et aux Secrétariats de l’Ozone, respectivement.</w:t>
      </w:r>
    </w:p>
    <w:p w14:paraId="076E0BAF" w14:textId="0CF31E2C" w:rsidR="00A449E9" w:rsidRDefault="00A449E9" w:rsidP="00A449E9">
      <w:pPr>
        <w:pStyle w:val="Heading1"/>
      </w:pPr>
      <w:r>
        <w:t xml:space="preserve">Le Secrétariat du Fonds recommande en outre l’approbation générale de la deuxième tranche de la phase II du PGEH </w:t>
      </w:r>
      <w:r>
        <w:rPr>
          <w:shd w:val="clear" w:color="auto" w:fill="FFFFFF" w:themeFill="background1"/>
        </w:rPr>
        <w:t xml:space="preserve">pour le Honduras, </w:t>
      </w:r>
      <w:r>
        <w:t>et le plan correspondant de mise en œuvre de la tranche pour 2023 à 2025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A449E9" w:rsidRPr="0034371D" w14:paraId="2C4039A1" w14:textId="77777777" w:rsidTr="009C69B6">
        <w:trPr>
          <w:trHeight w:val="253"/>
        </w:trPr>
        <w:tc>
          <w:tcPr>
            <w:tcW w:w="536" w:type="dxa"/>
          </w:tcPr>
          <w:p w14:paraId="065132A2" w14:textId="77777777" w:rsidR="00A449E9" w:rsidRPr="0034371D" w:rsidRDefault="00A449E9" w:rsidP="00A7755B">
            <w:pPr>
              <w:keepNext/>
              <w:keepLines/>
              <w:jc w:val="center"/>
              <w:rPr>
                <w:b/>
                <w:bCs/>
                <w:sz w:val="20"/>
                <w:szCs w:val="20"/>
              </w:rPr>
            </w:pPr>
          </w:p>
        </w:tc>
        <w:tc>
          <w:tcPr>
            <w:tcW w:w="4260" w:type="dxa"/>
          </w:tcPr>
          <w:p w14:paraId="7410297F" w14:textId="77777777" w:rsidR="00A449E9" w:rsidRPr="0034371D" w:rsidRDefault="00A449E9" w:rsidP="00A7755B">
            <w:pPr>
              <w:keepNext/>
              <w:keepLines/>
              <w:jc w:val="center"/>
              <w:rPr>
                <w:b/>
                <w:bCs/>
                <w:sz w:val="20"/>
                <w:szCs w:val="20"/>
              </w:rPr>
            </w:pPr>
            <w:r>
              <w:rPr>
                <w:b/>
                <w:bCs/>
                <w:sz w:val="20"/>
                <w:szCs w:val="20"/>
              </w:rPr>
              <w:t>Titre du projet</w:t>
            </w:r>
          </w:p>
        </w:tc>
        <w:tc>
          <w:tcPr>
            <w:tcW w:w="1543" w:type="dxa"/>
            <w:tcMar>
              <w:left w:w="29" w:type="dxa"/>
              <w:right w:w="29" w:type="dxa"/>
            </w:tcMar>
          </w:tcPr>
          <w:p w14:paraId="2B14D344" w14:textId="5C6EA11D" w:rsidR="00A449E9" w:rsidRPr="0034371D" w:rsidRDefault="00A449E9" w:rsidP="00A7755B">
            <w:pPr>
              <w:keepNext/>
              <w:keepLines/>
              <w:jc w:val="center"/>
              <w:rPr>
                <w:b/>
                <w:bCs/>
                <w:sz w:val="20"/>
                <w:szCs w:val="20"/>
              </w:rPr>
            </w:pPr>
            <w:r>
              <w:rPr>
                <w:b/>
                <w:bCs/>
                <w:sz w:val="20"/>
                <w:szCs w:val="20"/>
              </w:rPr>
              <w:t>Financement du projet ($ US)</w:t>
            </w:r>
          </w:p>
        </w:tc>
        <w:tc>
          <w:tcPr>
            <w:tcW w:w="1437" w:type="dxa"/>
            <w:tcMar>
              <w:left w:w="29" w:type="dxa"/>
              <w:right w:w="29" w:type="dxa"/>
            </w:tcMar>
          </w:tcPr>
          <w:p w14:paraId="58F9A15B" w14:textId="5F798546" w:rsidR="00A449E9" w:rsidRPr="0034371D" w:rsidRDefault="00A449E9" w:rsidP="00A7755B">
            <w:pPr>
              <w:keepNext/>
              <w:keepLines/>
              <w:jc w:val="center"/>
              <w:rPr>
                <w:b/>
                <w:bCs/>
                <w:sz w:val="20"/>
                <w:szCs w:val="20"/>
              </w:rPr>
            </w:pPr>
            <w:r>
              <w:rPr>
                <w:b/>
                <w:bCs/>
                <w:sz w:val="20"/>
                <w:szCs w:val="20"/>
              </w:rPr>
              <w:t>Coûts d’appui ($ US)</w:t>
            </w:r>
          </w:p>
        </w:tc>
        <w:tc>
          <w:tcPr>
            <w:tcW w:w="1574" w:type="dxa"/>
            <w:tcMar>
              <w:left w:w="29" w:type="dxa"/>
              <w:right w:w="29" w:type="dxa"/>
            </w:tcMar>
          </w:tcPr>
          <w:p w14:paraId="7BB00F19" w14:textId="77777777" w:rsidR="00A449E9" w:rsidRPr="0034371D" w:rsidRDefault="00A449E9" w:rsidP="00A7755B">
            <w:pPr>
              <w:keepNext/>
              <w:keepLines/>
              <w:jc w:val="center"/>
              <w:rPr>
                <w:b/>
                <w:bCs/>
                <w:sz w:val="20"/>
                <w:szCs w:val="20"/>
              </w:rPr>
            </w:pPr>
            <w:r>
              <w:rPr>
                <w:b/>
                <w:bCs/>
                <w:sz w:val="20"/>
                <w:szCs w:val="20"/>
              </w:rPr>
              <w:t>Agence d’exécution</w:t>
            </w:r>
          </w:p>
        </w:tc>
      </w:tr>
      <w:tr w:rsidR="00A449E9" w:rsidRPr="0034371D" w14:paraId="5938136B" w14:textId="77777777" w:rsidTr="00DC3CCF">
        <w:tc>
          <w:tcPr>
            <w:tcW w:w="536" w:type="dxa"/>
          </w:tcPr>
          <w:p w14:paraId="36EF9F98" w14:textId="77777777" w:rsidR="00A449E9" w:rsidRPr="0034371D" w:rsidRDefault="00A449E9" w:rsidP="00A7755B">
            <w:pPr>
              <w:keepNext/>
              <w:keepLines/>
              <w:rPr>
                <w:sz w:val="20"/>
                <w:szCs w:val="20"/>
              </w:rPr>
            </w:pPr>
            <w:r>
              <w:rPr>
                <w:sz w:val="20"/>
                <w:szCs w:val="20"/>
              </w:rPr>
              <w:t>(</w:t>
            </w:r>
            <w:proofErr w:type="gramStart"/>
            <w:r>
              <w:rPr>
                <w:sz w:val="20"/>
                <w:szCs w:val="20"/>
              </w:rPr>
              <w:t>a</w:t>
            </w:r>
            <w:proofErr w:type="gramEnd"/>
            <w:r>
              <w:rPr>
                <w:sz w:val="20"/>
                <w:szCs w:val="20"/>
              </w:rPr>
              <w:t>)</w:t>
            </w:r>
          </w:p>
        </w:tc>
        <w:tc>
          <w:tcPr>
            <w:tcW w:w="4260" w:type="dxa"/>
          </w:tcPr>
          <w:p w14:paraId="21CA5659" w14:textId="539E210D" w:rsidR="00A449E9" w:rsidRPr="0034371D" w:rsidRDefault="00A449E9" w:rsidP="00A7755B">
            <w:pPr>
              <w:keepNext/>
              <w:keepLines/>
              <w:jc w:val="left"/>
              <w:rPr>
                <w:sz w:val="20"/>
                <w:szCs w:val="20"/>
              </w:rPr>
            </w:pPr>
            <w:r>
              <w:rPr>
                <w:sz w:val="20"/>
                <w:szCs w:val="20"/>
              </w:rPr>
              <w:t>Plan de gestion de l’élimination des HCFC (phase II, deuxième tranche)</w:t>
            </w:r>
          </w:p>
        </w:tc>
        <w:tc>
          <w:tcPr>
            <w:tcW w:w="1543" w:type="dxa"/>
            <w:shd w:val="clear" w:color="auto" w:fill="auto"/>
          </w:tcPr>
          <w:p w14:paraId="6A5F5CC9" w14:textId="3EB98BF9" w:rsidR="00A449E9" w:rsidRPr="00354F41" w:rsidRDefault="00602367" w:rsidP="00A7755B">
            <w:pPr>
              <w:keepNext/>
              <w:keepLines/>
              <w:jc w:val="right"/>
              <w:rPr>
                <w:sz w:val="20"/>
                <w:szCs w:val="20"/>
              </w:rPr>
            </w:pPr>
            <w:r>
              <w:rPr>
                <w:sz w:val="20"/>
                <w:szCs w:val="20"/>
              </w:rPr>
              <w:t>244 500</w:t>
            </w:r>
          </w:p>
        </w:tc>
        <w:tc>
          <w:tcPr>
            <w:tcW w:w="1437" w:type="dxa"/>
            <w:shd w:val="clear" w:color="auto" w:fill="auto"/>
          </w:tcPr>
          <w:p w14:paraId="67777DA8" w14:textId="76145FA3" w:rsidR="00A449E9" w:rsidRPr="00354F41" w:rsidRDefault="009C69B6" w:rsidP="00A7755B">
            <w:pPr>
              <w:keepNext/>
              <w:keepLines/>
              <w:jc w:val="right"/>
            </w:pPr>
            <w:r>
              <w:rPr>
                <w:sz w:val="20"/>
                <w:szCs w:val="20"/>
              </w:rPr>
              <w:t>17 115</w:t>
            </w:r>
          </w:p>
        </w:tc>
        <w:tc>
          <w:tcPr>
            <w:tcW w:w="1574" w:type="dxa"/>
          </w:tcPr>
          <w:p w14:paraId="6E1C92C9" w14:textId="7ACCC10A" w:rsidR="00A449E9" w:rsidRPr="009C69B6" w:rsidRDefault="003706C7" w:rsidP="009C69B6">
            <w:pPr>
              <w:keepNext/>
              <w:keepLines/>
              <w:ind w:right="175"/>
              <w:jc w:val="right"/>
              <w:rPr>
                <w:sz w:val="20"/>
                <w:szCs w:val="20"/>
              </w:rPr>
            </w:pPr>
            <w:r>
              <w:rPr>
                <w:sz w:val="20"/>
                <w:szCs w:val="20"/>
              </w:rPr>
              <w:t>ONUDI</w:t>
            </w:r>
          </w:p>
        </w:tc>
      </w:tr>
      <w:tr w:rsidR="00A449E9" w:rsidRPr="0034371D" w14:paraId="71D3F1DD" w14:textId="77777777" w:rsidTr="00DC3CCF">
        <w:tc>
          <w:tcPr>
            <w:tcW w:w="536" w:type="dxa"/>
          </w:tcPr>
          <w:p w14:paraId="574DC703" w14:textId="77777777" w:rsidR="00A449E9" w:rsidRPr="0034371D" w:rsidRDefault="00A449E9" w:rsidP="00A7755B">
            <w:pPr>
              <w:keepNext/>
              <w:keepLines/>
              <w:rPr>
                <w:sz w:val="20"/>
                <w:szCs w:val="20"/>
              </w:rPr>
            </w:pPr>
            <w:r>
              <w:rPr>
                <w:sz w:val="20"/>
                <w:szCs w:val="20"/>
              </w:rPr>
              <w:t>(</w:t>
            </w:r>
            <w:proofErr w:type="gramStart"/>
            <w:r>
              <w:rPr>
                <w:sz w:val="20"/>
                <w:szCs w:val="20"/>
              </w:rPr>
              <w:t>b</w:t>
            </w:r>
            <w:proofErr w:type="gramEnd"/>
            <w:r>
              <w:rPr>
                <w:sz w:val="20"/>
                <w:szCs w:val="20"/>
              </w:rPr>
              <w:t>)</w:t>
            </w:r>
          </w:p>
        </w:tc>
        <w:tc>
          <w:tcPr>
            <w:tcW w:w="4260" w:type="dxa"/>
          </w:tcPr>
          <w:p w14:paraId="5DD8A171" w14:textId="11A8607A" w:rsidR="00A449E9" w:rsidRPr="0034371D" w:rsidRDefault="00A449E9" w:rsidP="00A7755B">
            <w:pPr>
              <w:keepNext/>
              <w:keepLines/>
              <w:jc w:val="left"/>
              <w:rPr>
                <w:sz w:val="20"/>
                <w:szCs w:val="20"/>
              </w:rPr>
            </w:pPr>
            <w:r>
              <w:rPr>
                <w:sz w:val="20"/>
                <w:szCs w:val="20"/>
              </w:rPr>
              <w:t>Plan de gestion de l’élimination des HCFC (phase II, deuxième tranche)</w:t>
            </w:r>
          </w:p>
        </w:tc>
        <w:tc>
          <w:tcPr>
            <w:tcW w:w="1543" w:type="dxa"/>
            <w:shd w:val="clear" w:color="auto" w:fill="auto"/>
          </w:tcPr>
          <w:p w14:paraId="5AB666B5" w14:textId="6E1C07B0" w:rsidR="00A449E9" w:rsidRPr="00354F41" w:rsidRDefault="00602367" w:rsidP="00A7755B">
            <w:pPr>
              <w:keepNext/>
              <w:keepLines/>
              <w:jc w:val="right"/>
              <w:rPr>
                <w:sz w:val="20"/>
                <w:szCs w:val="20"/>
              </w:rPr>
            </w:pPr>
            <w:r>
              <w:rPr>
                <w:sz w:val="20"/>
                <w:szCs w:val="20"/>
              </w:rPr>
              <w:t>76 500</w:t>
            </w:r>
          </w:p>
        </w:tc>
        <w:tc>
          <w:tcPr>
            <w:tcW w:w="1437" w:type="dxa"/>
            <w:shd w:val="clear" w:color="auto" w:fill="auto"/>
          </w:tcPr>
          <w:p w14:paraId="228F14DB" w14:textId="1D5A75A9" w:rsidR="00A449E9" w:rsidRPr="00354F41" w:rsidRDefault="00602367" w:rsidP="00A7755B">
            <w:pPr>
              <w:keepNext/>
              <w:keepLines/>
              <w:jc w:val="right"/>
            </w:pPr>
            <w:r>
              <w:rPr>
                <w:sz w:val="20"/>
                <w:szCs w:val="20"/>
              </w:rPr>
              <w:t>9 945</w:t>
            </w:r>
          </w:p>
        </w:tc>
        <w:tc>
          <w:tcPr>
            <w:tcW w:w="1574" w:type="dxa"/>
          </w:tcPr>
          <w:p w14:paraId="661FECFF" w14:textId="7358EF45" w:rsidR="00A449E9" w:rsidRPr="009C69B6" w:rsidRDefault="003706C7" w:rsidP="009C69B6">
            <w:pPr>
              <w:keepNext/>
              <w:keepLines/>
              <w:ind w:right="175"/>
              <w:jc w:val="right"/>
              <w:rPr>
                <w:sz w:val="20"/>
                <w:szCs w:val="20"/>
              </w:rPr>
            </w:pPr>
            <w:r>
              <w:rPr>
                <w:sz w:val="20"/>
                <w:szCs w:val="20"/>
              </w:rPr>
              <w:t>PNUE</w:t>
            </w:r>
          </w:p>
        </w:tc>
      </w:tr>
    </w:tbl>
    <w:p w14:paraId="6AF29575" w14:textId="77777777" w:rsidR="00A449E9" w:rsidRPr="00C4742A" w:rsidRDefault="00A449E9" w:rsidP="00A449E9">
      <w:pPr>
        <w:widowControl w:val="0"/>
        <w:rPr>
          <w:i/>
          <w:iCs/>
        </w:rPr>
      </w:pPr>
    </w:p>
    <w:p w14:paraId="54104300" w14:textId="77777777" w:rsidR="00954046" w:rsidRPr="009B0D30" w:rsidRDefault="00954046" w:rsidP="00A7755B"/>
    <w:p w14:paraId="76495B42" w14:textId="77777777" w:rsidR="00354F41" w:rsidRDefault="00354F41">
      <w:pPr>
        <w:jc w:val="left"/>
        <w:sectPr w:rsidR="00354F4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br w:type="page"/>
      </w:r>
    </w:p>
    <w:p w14:paraId="0EE73437" w14:textId="3195EE40" w:rsidR="00354F41" w:rsidRPr="00DC3CCF" w:rsidRDefault="000C1E9A" w:rsidP="00DC3CCF">
      <w:pPr>
        <w:jc w:val="center"/>
        <w:rPr>
          <w:b/>
          <w:bCs/>
        </w:rPr>
      </w:pPr>
      <w:r>
        <w:rPr>
          <w:b/>
          <w:bCs/>
        </w:rPr>
        <w:lastRenderedPageBreak/>
        <w:t>Annexe I</w:t>
      </w:r>
    </w:p>
    <w:p w14:paraId="645332F6" w14:textId="77777777" w:rsidR="00954046" w:rsidRPr="009B0D30" w:rsidRDefault="00954046" w:rsidP="00DC3CCF">
      <w:pPr>
        <w:jc w:val="center"/>
      </w:pPr>
    </w:p>
    <w:p w14:paraId="56CAD3F5" w14:textId="558AA72E" w:rsidR="00954046" w:rsidRPr="00DC3CCF" w:rsidRDefault="00211CD9" w:rsidP="00DC3CCF">
      <w:pPr>
        <w:jc w:val="center"/>
        <w:rPr>
          <w:b/>
          <w:bCs/>
        </w:rPr>
      </w:pPr>
      <w:r>
        <w:rPr>
          <w:b/>
          <w:bCs/>
        </w:rPr>
        <w:t xml:space="preserve">TEXTE À INCLURE DANS L’ACCORD MIS </w:t>
      </w:r>
      <w:r w:rsidR="004A10CE">
        <w:rPr>
          <w:b/>
          <w:bCs/>
        </w:rPr>
        <w:t>À</w:t>
      </w:r>
      <w:r>
        <w:rPr>
          <w:b/>
          <w:bCs/>
        </w:rPr>
        <w:t xml:space="preserve"> JOUR ENTRE LE GOUVERNEMENT DU HONDURAS ET LE COMIT</w:t>
      </w:r>
      <w:r w:rsidR="00A9307A">
        <w:rPr>
          <w:b/>
          <w:bCs/>
        </w:rPr>
        <w:t>É</w:t>
      </w:r>
      <w:r>
        <w:rPr>
          <w:b/>
          <w:bCs/>
        </w:rPr>
        <w:t xml:space="preserve"> EXÉCUTIF DU FONDS MULTILATÉRAL POUR LA RÉDUCTION DE LA CONSOMMATION DES HYDROFLUOROCARBURES CONFORMÉMENT À LA DEUXIÈME PHASE DU PLAN DE GESTION DE L’ÉLIMINATION DES HCFC</w:t>
      </w:r>
    </w:p>
    <w:p w14:paraId="3E323DC3" w14:textId="77777777" w:rsidR="00954046" w:rsidRDefault="00954046" w:rsidP="00211CD9">
      <w:pPr>
        <w:jc w:val="center"/>
      </w:pPr>
    </w:p>
    <w:p w14:paraId="2E943C3C" w14:textId="15741425" w:rsidR="00211CD9" w:rsidRDefault="00C714A9" w:rsidP="00DC3CCF">
      <w:pPr>
        <w:pStyle w:val="Heading1"/>
        <w:numPr>
          <w:ilvl w:val="0"/>
          <w:numId w:val="30"/>
        </w:numPr>
        <w:spacing w:after="120"/>
        <w:rPr>
          <w:b/>
          <w:bCs/>
        </w:rPr>
      </w:pPr>
      <w:r>
        <w:rPr>
          <w:b/>
          <w:bCs/>
        </w:rPr>
        <w:t>Le présent Accord mis à jour remplace l’Accord conclu entre le gouvernement du Honduras et le Comité exécutif à la 86</w:t>
      </w:r>
      <w:r>
        <w:rPr>
          <w:b/>
          <w:bCs/>
          <w:vertAlign w:val="superscript"/>
        </w:rPr>
        <w:t>e</w:t>
      </w:r>
      <w:r>
        <w:rPr>
          <w:b/>
          <w:bCs/>
        </w:rPr>
        <w:t> réunion du Comité exécutif.</w:t>
      </w:r>
    </w:p>
    <w:p w14:paraId="5D60EE82" w14:textId="77777777" w:rsidR="00D44584" w:rsidRPr="00D44584" w:rsidRDefault="00D44584" w:rsidP="00DC3CCF">
      <w:pPr>
        <w:pStyle w:val="Heading1"/>
        <w:numPr>
          <w:ilvl w:val="0"/>
          <w:numId w:val="0"/>
        </w:numPr>
        <w:spacing w:after="20"/>
        <w:rPr>
          <w:b/>
        </w:rPr>
      </w:pPr>
      <w:r>
        <w:rPr>
          <w:b/>
        </w:rPr>
        <w:t>APPENDICE 2-A : LES OBJECTIFS ET LE FINANCEMENT</w:t>
      </w:r>
    </w:p>
    <w:tbl>
      <w:tblPr>
        <w:tblW w:w="9660" w:type="dxa"/>
        <w:tblLook w:val="04A0" w:firstRow="1" w:lastRow="0" w:firstColumn="1" w:lastColumn="0" w:noHBand="0" w:noVBand="1"/>
      </w:tblPr>
      <w:tblGrid>
        <w:gridCol w:w="657"/>
        <w:gridCol w:w="1317"/>
        <w:gridCol w:w="801"/>
        <w:gridCol w:w="621"/>
        <w:gridCol w:w="621"/>
        <w:gridCol w:w="711"/>
        <w:gridCol w:w="576"/>
        <w:gridCol w:w="801"/>
        <w:gridCol w:w="576"/>
        <w:gridCol w:w="584"/>
        <w:gridCol w:w="936"/>
        <w:gridCol w:w="801"/>
        <w:gridCol w:w="801"/>
      </w:tblGrid>
      <w:tr w:rsidR="00D44584" w:rsidRPr="00741BCF" w14:paraId="084BC0AA" w14:textId="77777777" w:rsidTr="00D94B65">
        <w:trPr>
          <w:trHeight w:val="325"/>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AAAC96A" w14:textId="77777777" w:rsidR="00D44584" w:rsidRPr="00741BCF" w:rsidRDefault="00D44584" w:rsidP="00E0430D">
            <w:pPr>
              <w:keepNext/>
              <w:keepLines/>
              <w:jc w:val="center"/>
              <w:rPr>
                <w:b/>
                <w:bCs/>
                <w:color w:val="000000"/>
                <w:sz w:val="18"/>
                <w:szCs w:val="18"/>
              </w:rPr>
            </w:pPr>
            <w:r>
              <w:rPr>
                <w:b/>
                <w:bCs/>
                <w:color w:val="000000"/>
                <w:sz w:val="18"/>
                <w:szCs w:val="18"/>
              </w:rPr>
              <w:t>Ligne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4FDDFB2" w14:textId="77777777" w:rsidR="00D44584" w:rsidRPr="00741BCF" w:rsidRDefault="00D44584" w:rsidP="00E0430D">
            <w:pPr>
              <w:keepNext/>
              <w:keepLines/>
              <w:jc w:val="center"/>
              <w:rPr>
                <w:b/>
                <w:bCs/>
                <w:color w:val="000000"/>
                <w:sz w:val="18"/>
                <w:szCs w:val="18"/>
              </w:rPr>
            </w:pPr>
            <w:r>
              <w:rPr>
                <w:b/>
                <w:bCs/>
                <w:color w:val="000000"/>
                <w:sz w:val="18"/>
                <w:szCs w:val="18"/>
              </w:rPr>
              <w:t>Paramètres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A7B70A1" w14:textId="40745F7A" w:rsidR="00D44584" w:rsidRPr="00741BCF" w:rsidRDefault="00D44584" w:rsidP="00E0430D">
            <w:pPr>
              <w:keepNext/>
              <w:keepLines/>
              <w:jc w:val="center"/>
              <w:rPr>
                <w:b/>
                <w:bCs/>
                <w:color w:val="000000"/>
                <w:sz w:val="18"/>
                <w:szCs w:val="18"/>
              </w:rPr>
            </w:pPr>
            <w:r>
              <w:rPr>
                <w:b/>
                <w:bCs/>
                <w:color w:val="000000"/>
                <w:sz w:val="18"/>
                <w:szCs w:val="18"/>
              </w:rPr>
              <w:t>2020</w:t>
            </w:r>
          </w:p>
        </w:tc>
        <w:tc>
          <w:tcPr>
            <w:tcW w:w="0" w:type="auto"/>
            <w:tcBorders>
              <w:top w:val="single" w:sz="4" w:space="0" w:color="auto"/>
              <w:left w:val="single" w:sz="4" w:space="0" w:color="auto"/>
              <w:bottom w:val="single" w:sz="4" w:space="0" w:color="auto"/>
              <w:right w:val="single" w:sz="4" w:space="0" w:color="auto"/>
            </w:tcBorders>
            <w:vAlign w:val="center"/>
          </w:tcPr>
          <w:p w14:paraId="3C9C9679" w14:textId="77777777" w:rsidR="00D44584" w:rsidRPr="00741BCF" w:rsidRDefault="00D44584" w:rsidP="00E0430D">
            <w:pPr>
              <w:keepNext/>
              <w:keepLines/>
              <w:jc w:val="center"/>
              <w:rPr>
                <w:b/>
                <w:bCs/>
                <w:color w:val="000000"/>
                <w:sz w:val="18"/>
                <w:szCs w:val="18"/>
              </w:rPr>
            </w:pPr>
            <w:r>
              <w:rPr>
                <w:b/>
                <w:bCs/>
                <w:color w:val="000000"/>
                <w:sz w:val="18"/>
                <w:szCs w:val="18"/>
              </w:rPr>
              <w:t>2021</w:t>
            </w:r>
          </w:p>
        </w:tc>
        <w:tc>
          <w:tcPr>
            <w:tcW w:w="0" w:type="auto"/>
            <w:tcBorders>
              <w:top w:val="single" w:sz="4" w:space="0" w:color="auto"/>
              <w:left w:val="single" w:sz="4" w:space="0" w:color="auto"/>
              <w:bottom w:val="single" w:sz="4" w:space="0" w:color="auto"/>
              <w:right w:val="single" w:sz="4" w:space="0" w:color="auto"/>
            </w:tcBorders>
            <w:vAlign w:val="center"/>
          </w:tcPr>
          <w:p w14:paraId="5E456C75" w14:textId="77777777" w:rsidR="00D44584" w:rsidRPr="00741BCF" w:rsidRDefault="00D44584" w:rsidP="00E0430D">
            <w:pPr>
              <w:keepNext/>
              <w:keepLines/>
              <w:jc w:val="center"/>
              <w:rPr>
                <w:b/>
                <w:bCs/>
                <w:color w:val="000000"/>
                <w:sz w:val="18"/>
                <w:szCs w:val="18"/>
              </w:rPr>
            </w:pPr>
            <w:r>
              <w:rPr>
                <w:b/>
                <w:bCs/>
                <w:color w:val="000000"/>
                <w:sz w:val="18"/>
                <w:szCs w:val="18"/>
              </w:rPr>
              <w:t>2022</w:t>
            </w:r>
          </w:p>
        </w:tc>
        <w:tc>
          <w:tcPr>
            <w:tcW w:w="0" w:type="auto"/>
            <w:tcBorders>
              <w:top w:val="single" w:sz="4" w:space="0" w:color="auto"/>
              <w:left w:val="single" w:sz="4" w:space="0" w:color="auto"/>
              <w:bottom w:val="single" w:sz="4" w:space="0" w:color="auto"/>
              <w:right w:val="single" w:sz="4" w:space="0" w:color="auto"/>
            </w:tcBorders>
            <w:vAlign w:val="center"/>
          </w:tcPr>
          <w:p w14:paraId="285EAFCE" w14:textId="77777777" w:rsidR="00D44584" w:rsidRPr="00741BCF" w:rsidRDefault="00D44584" w:rsidP="00E0430D">
            <w:pPr>
              <w:keepNext/>
              <w:keepLines/>
              <w:jc w:val="center"/>
              <w:rPr>
                <w:b/>
                <w:bCs/>
                <w:color w:val="000000"/>
                <w:sz w:val="18"/>
                <w:szCs w:val="18"/>
              </w:rPr>
            </w:pPr>
            <w:r>
              <w:rPr>
                <w:b/>
                <w:bCs/>
                <w:color w:val="000000"/>
                <w:sz w:val="18"/>
                <w:szCs w:val="18"/>
              </w:rPr>
              <w:t>2023</w:t>
            </w:r>
          </w:p>
        </w:tc>
        <w:tc>
          <w:tcPr>
            <w:tcW w:w="0" w:type="auto"/>
            <w:tcBorders>
              <w:top w:val="single" w:sz="4" w:space="0" w:color="auto"/>
              <w:left w:val="single" w:sz="4" w:space="0" w:color="auto"/>
              <w:bottom w:val="single" w:sz="4" w:space="0" w:color="auto"/>
              <w:right w:val="single" w:sz="4" w:space="0" w:color="auto"/>
            </w:tcBorders>
            <w:vAlign w:val="center"/>
          </w:tcPr>
          <w:p w14:paraId="538B2982" w14:textId="77777777" w:rsidR="00D44584" w:rsidRPr="00741BCF" w:rsidRDefault="00D44584" w:rsidP="00E0430D">
            <w:pPr>
              <w:keepNext/>
              <w:keepLines/>
              <w:jc w:val="center"/>
              <w:rPr>
                <w:b/>
                <w:bCs/>
                <w:color w:val="000000"/>
                <w:sz w:val="18"/>
                <w:szCs w:val="18"/>
              </w:rPr>
            </w:pPr>
            <w:r>
              <w:rPr>
                <w:b/>
                <w:bCs/>
                <w:color w:val="000000"/>
                <w:sz w:val="18"/>
                <w:szCs w:val="18"/>
              </w:rPr>
              <w:t>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C4387F" w14:textId="77777777" w:rsidR="00D44584" w:rsidRPr="00741BCF" w:rsidRDefault="00D44584" w:rsidP="00E0430D">
            <w:pPr>
              <w:keepNext/>
              <w:keepLines/>
              <w:jc w:val="center"/>
              <w:rPr>
                <w:b/>
                <w:bCs/>
                <w:color w:val="000000"/>
                <w:sz w:val="18"/>
                <w:szCs w:val="18"/>
              </w:rPr>
            </w:pPr>
            <w:r>
              <w:rPr>
                <w:b/>
                <w:bCs/>
                <w:color w:val="000000"/>
                <w:sz w:val="18"/>
                <w:szCs w:val="18"/>
              </w:rPr>
              <w:t>2025</w:t>
            </w:r>
          </w:p>
        </w:tc>
        <w:tc>
          <w:tcPr>
            <w:tcW w:w="0" w:type="auto"/>
            <w:tcBorders>
              <w:top w:val="single" w:sz="4" w:space="0" w:color="auto"/>
              <w:left w:val="single" w:sz="4" w:space="0" w:color="auto"/>
              <w:bottom w:val="single" w:sz="4" w:space="0" w:color="auto"/>
              <w:right w:val="single" w:sz="4" w:space="0" w:color="auto"/>
            </w:tcBorders>
            <w:vAlign w:val="center"/>
          </w:tcPr>
          <w:p w14:paraId="2EB81291" w14:textId="77777777" w:rsidR="00D44584" w:rsidRPr="00741BCF" w:rsidRDefault="00D44584" w:rsidP="00E0430D">
            <w:pPr>
              <w:keepNext/>
              <w:keepLines/>
              <w:jc w:val="center"/>
              <w:rPr>
                <w:b/>
                <w:bCs/>
                <w:color w:val="000000"/>
                <w:sz w:val="18"/>
                <w:szCs w:val="18"/>
              </w:rPr>
            </w:pPr>
            <w:r>
              <w:rPr>
                <w:b/>
                <w:bCs/>
                <w:color w:val="000000"/>
                <w:sz w:val="18"/>
                <w:szCs w:val="18"/>
              </w:rPr>
              <w:t>2026</w:t>
            </w:r>
          </w:p>
        </w:tc>
        <w:tc>
          <w:tcPr>
            <w:tcW w:w="628" w:type="dxa"/>
            <w:tcBorders>
              <w:top w:val="single" w:sz="4" w:space="0" w:color="auto"/>
              <w:left w:val="single" w:sz="4" w:space="0" w:color="auto"/>
              <w:bottom w:val="single" w:sz="4" w:space="0" w:color="auto"/>
              <w:right w:val="single" w:sz="4" w:space="0" w:color="auto"/>
            </w:tcBorders>
            <w:vAlign w:val="center"/>
          </w:tcPr>
          <w:p w14:paraId="66AD0184" w14:textId="77777777" w:rsidR="00D44584" w:rsidRPr="00741BCF" w:rsidRDefault="00D44584" w:rsidP="00E0430D">
            <w:pPr>
              <w:keepNext/>
              <w:keepLines/>
              <w:jc w:val="center"/>
              <w:rPr>
                <w:b/>
                <w:bCs/>
                <w:color w:val="000000"/>
                <w:sz w:val="18"/>
                <w:szCs w:val="18"/>
              </w:rPr>
            </w:pPr>
            <w:r>
              <w:rPr>
                <w:b/>
                <w:bCs/>
                <w:color w:val="000000"/>
                <w:sz w:val="18"/>
                <w:szCs w:val="18"/>
              </w:rPr>
              <w:t>2027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62011AD" w14:textId="01C11AAF" w:rsidR="00D44584" w:rsidRPr="00741BCF" w:rsidRDefault="00D44584" w:rsidP="00E0430D">
            <w:pPr>
              <w:keepNext/>
              <w:keepLines/>
              <w:jc w:val="center"/>
              <w:rPr>
                <w:b/>
                <w:bCs/>
                <w:color w:val="000000"/>
                <w:sz w:val="18"/>
                <w:szCs w:val="18"/>
              </w:rPr>
            </w:pPr>
            <w:r>
              <w:rPr>
                <w:b/>
                <w:bCs/>
                <w:color w:val="000000"/>
                <w:sz w:val="18"/>
                <w:szCs w:val="18"/>
              </w:rPr>
              <w:t>20282029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752E2D3" w14:textId="77777777" w:rsidR="00D44584" w:rsidRPr="00741BCF" w:rsidRDefault="00D44584" w:rsidP="00E0430D">
            <w:pPr>
              <w:keepNext/>
              <w:keepLines/>
              <w:jc w:val="center"/>
              <w:rPr>
                <w:b/>
                <w:bCs/>
                <w:color w:val="000000"/>
                <w:sz w:val="18"/>
                <w:szCs w:val="18"/>
              </w:rPr>
            </w:pPr>
            <w:r>
              <w:rPr>
                <w:b/>
                <w:bCs/>
                <w:color w:val="000000"/>
                <w:sz w:val="18"/>
                <w:szCs w:val="18"/>
              </w:rPr>
              <w:t>2030</w:t>
            </w:r>
          </w:p>
        </w:tc>
        <w:tc>
          <w:tcPr>
            <w:tcW w:w="0" w:type="auto"/>
            <w:tcBorders>
              <w:top w:val="single" w:sz="4" w:space="0" w:color="auto"/>
              <w:left w:val="single" w:sz="4" w:space="0" w:color="auto"/>
              <w:bottom w:val="single" w:sz="4" w:space="0" w:color="auto"/>
              <w:right w:val="single" w:sz="4" w:space="0" w:color="auto"/>
            </w:tcBorders>
            <w:vAlign w:val="center"/>
          </w:tcPr>
          <w:p w14:paraId="71D4B5B4" w14:textId="77777777" w:rsidR="00D44584" w:rsidRPr="00741BCF" w:rsidRDefault="00D44584" w:rsidP="00E0430D">
            <w:pPr>
              <w:keepNext/>
              <w:keepLines/>
              <w:jc w:val="center"/>
              <w:rPr>
                <w:b/>
                <w:bCs/>
                <w:color w:val="000000"/>
                <w:sz w:val="18"/>
                <w:szCs w:val="18"/>
              </w:rPr>
            </w:pPr>
            <w:r>
              <w:rPr>
                <w:b/>
                <w:bCs/>
                <w:color w:val="000000"/>
                <w:sz w:val="18"/>
                <w:szCs w:val="18"/>
              </w:rPr>
              <w:t>Total</w:t>
            </w:r>
          </w:p>
        </w:tc>
      </w:tr>
      <w:tr w:rsidR="00D44584" w:rsidRPr="00741BCF" w14:paraId="51244F32" w14:textId="77777777" w:rsidTr="00D94B65">
        <w:trPr>
          <w:trHeight w:val="409"/>
        </w:trPr>
        <w:tc>
          <w:tcPr>
            <w:tcW w:w="0" w:type="auto"/>
            <w:tcBorders>
              <w:top w:val="nil"/>
              <w:left w:val="single" w:sz="4" w:space="0" w:color="auto"/>
              <w:bottom w:val="single" w:sz="4" w:space="0" w:color="auto"/>
              <w:right w:val="single" w:sz="4" w:space="0" w:color="auto"/>
            </w:tcBorders>
            <w:shd w:val="clear" w:color="auto" w:fill="auto"/>
            <w:hideMark/>
          </w:tcPr>
          <w:p w14:paraId="5D2B006A" w14:textId="77777777" w:rsidR="00D44584" w:rsidRPr="00741BCF" w:rsidRDefault="00D44584" w:rsidP="00A7755B">
            <w:pPr>
              <w:keepNext/>
              <w:keepLines/>
              <w:rPr>
                <w:color w:val="000000"/>
                <w:sz w:val="18"/>
                <w:szCs w:val="18"/>
              </w:rPr>
            </w:pPr>
            <w:r>
              <w:rPr>
                <w:color w:val="000000"/>
                <w:sz w:val="18"/>
                <w:szCs w:val="18"/>
              </w:rPr>
              <w:t>1.1</w:t>
            </w:r>
          </w:p>
        </w:tc>
        <w:tc>
          <w:tcPr>
            <w:tcW w:w="0" w:type="auto"/>
            <w:tcBorders>
              <w:top w:val="nil"/>
              <w:left w:val="nil"/>
              <w:bottom w:val="single" w:sz="4" w:space="0" w:color="auto"/>
              <w:right w:val="single" w:sz="4" w:space="0" w:color="auto"/>
            </w:tcBorders>
            <w:shd w:val="clear" w:color="auto" w:fill="auto"/>
            <w:vAlign w:val="center"/>
            <w:hideMark/>
          </w:tcPr>
          <w:p w14:paraId="55BBC75C" w14:textId="77777777" w:rsidR="00D44584" w:rsidRPr="00741BCF" w:rsidRDefault="00D44584" w:rsidP="00E0430D">
            <w:pPr>
              <w:keepNext/>
              <w:keepLines/>
              <w:jc w:val="left"/>
              <w:rPr>
                <w:color w:val="000000"/>
                <w:sz w:val="18"/>
                <w:szCs w:val="18"/>
              </w:rPr>
            </w:pPr>
            <w:r>
              <w:rPr>
                <w:color w:val="000000"/>
                <w:sz w:val="18"/>
                <w:szCs w:val="18"/>
              </w:rPr>
              <w:t>Calendrier de réduction des substances du groupe I de l’annexe C du Protocole de Montréal (tonnes PAO)</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FDC00FF" w14:textId="77777777" w:rsidR="00D44584" w:rsidRPr="00741BCF" w:rsidRDefault="00D44584" w:rsidP="00A7755B">
            <w:pPr>
              <w:keepNext/>
              <w:keepLines/>
              <w:jc w:val="right"/>
              <w:rPr>
                <w:sz w:val="18"/>
                <w:szCs w:val="18"/>
              </w:rPr>
            </w:pPr>
            <w:r>
              <w:rPr>
                <w:color w:val="000000"/>
                <w:sz w:val="18"/>
                <w:szCs w:val="18"/>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61EF1AE" w14:textId="77777777" w:rsidR="00D44584" w:rsidRPr="00741BCF" w:rsidRDefault="00D44584" w:rsidP="00A7755B">
            <w:pPr>
              <w:keepNext/>
              <w:keepLines/>
              <w:jc w:val="right"/>
              <w:rPr>
                <w:sz w:val="18"/>
                <w:szCs w:val="18"/>
              </w:rPr>
            </w:pPr>
            <w:r>
              <w:rPr>
                <w:color w:val="000000"/>
                <w:sz w:val="18"/>
                <w:szCs w:val="18"/>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C2A7F24" w14:textId="77777777" w:rsidR="00D44584" w:rsidRPr="00741BCF" w:rsidRDefault="00D44584" w:rsidP="00A7755B">
            <w:pPr>
              <w:keepNext/>
              <w:keepLines/>
              <w:jc w:val="right"/>
              <w:rPr>
                <w:color w:val="000000"/>
                <w:sz w:val="18"/>
                <w:szCs w:val="18"/>
              </w:rPr>
            </w:pPr>
            <w:r>
              <w:rPr>
                <w:color w:val="000000"/>
                <w:sz w:val="18"/>
                <w:szCs w:val="18"/>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55C8D9B" w14:textId="77777777" w:rsidR="00D44584" w:rsidRPr="00741BCF" w:rsidRDefault="00D44584" w:rsidP="00A7755B">
            <w:pPr>
              <w:keepNext/>
              <w:keepLines/>
              <w:jc w:val="right"/>
              <w:rPr>
                <w:color w:val="000000"/>
                <w:sz w:val="18"/>
                <w:szCs w:val="18"/>
              </w:rPr>
            </w:pPr>
            <w:r>
              <w:rPr>
                <w:color w:val="000000"/>
                <w:sz w:val="18"/>
                <w:szCs w:val="18"/>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AB11ACC" w14:textId="77777777" w:rsidR="00D44584" w:rsidRPr="00741BCF" w:rsidDel="00EF63EA" w:rsidRDefault="00D44584" w:rsidP="00A7755B">
            <w:pPr>
              <w:keepNext/>
              <w:keepLines/>
              <w:ind w:hanging="82"/>
              <w:jc w:val="right"/>
              <w:rPr>
                <w:color w:val="000000"/>
                <w:sz w:val="18"/>
                <w:szCs w:val="18"/>
              </w:rPr>
            </w:pPr>
            <w:r>
              <w:rPr>
                <w:color w:val="000000"/>
                <w:sz w:val="18"/>
                <w:szCs w:val="18"/>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75DD363" w14:textId="77777777" w:rsidR="00D44584" w:rsidRPr="00741BCF" w:rsidRDefault="00D44584" w:rsidP="00A7755B">
            <w:pPr>
              <w:keepNext/>
              <w:keepLines/>
              <w:ind w:hanging="82"/>
              <w:jc w:val="right"/>
              <w:rPr>
                <w:sz w:val="18"/>
                <w:szCs w:val="18"/>
              </w:rPr>
            </w:pPr>
            <w:r>
              <w:rPr>
                <w:color w:val="000000"/>
                <w:sz w:val="18"/>
                <w:szCs w:val="18"/>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583372F" w14:textId="77777777" w:rsidR="00D44584" w:rsidRPr="00741BCF" w:rsidRDefault="00D44584" w:rsidP="00A7755B">
            <w:pPr>
              <w:keepNext/>
              <w:keepLines/>
              <w:jc w:val="right"/>
              <w:rPr>
                <w:color w:val="000000"/>
                <w:sz w:val="18"/>
                <w:szCs w:val="18"/>
              </w:rPr>
            </w:pPr>
            <w:r>
              <w:rPr>
                <w:color w:val="000000"/>
                <w:sz w:val="18"/>
                <w:szCs w:val="18"/>
              </w:rPr>
              <w:t>6,47</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05E8E516" w14:textId="77777777" w:rsidR="00D44584" w:rsidRPr="00741BCF" w:rsidDel="00573501" w:rsidRDefault="00D44584" w:rsidP="00A7755B">
            <w:pPr>
              <w:keepNext/>
              <w:keepLines/>
              <w:jc w:val="right"/>
              <w:rPr>
                <w:color w:val="000000"/>
                <w:sz w:val="18"/>
                <w:szCs w:val="18"/>
              </w:rPr>
            </w:pPr>
            <w:r>
              <w:rPr>
                <w:color w:val="000000"/>
                <w:sz w:val="18"/>
                <w:szCs w:val="18"/>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2A93CC1" w14:textId="77777777" w:rsidR="00D44584" w:rsidRPr="00741BCF" w:rsidRDefault="00D44584" w:rsidP="00A7755B">
            <w:pPr>
              <w:keepNext/>
              <w:keepLines/>
              <w:jc w:val="right"/>
              <w:rPr>
                <w:color w:val="000000"/>
                <w:sz w:val="18"/>
                <w:szCs w:val="18"/>
              </w:rPr>
            </w:pPr>
            <w:r>
              <w:rPr>
                <w:color w:val="000000"/>
                <w:sz w:val="18"/>
                <w:szCs w:val="18"/>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18CA80E" w14:textId="77777777" w:rsidR="00D44584" w:rsidRPr="00741BCF" w:rsidRDefault="00D44584" w:rsidP="00A7755B">
            <w:pPr>
              <w:jc w:val="right"/>
              <w:rPr>
                <w:sz w:val="18"/>
                <w:szCs w:val="18"/>
              </w:rPr>
            </w:pPr>
            <w:r>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C180929" w14:textId="77777777" w:rsidR="00D44584" w:rsidRPr="00741BCF" w:rsidRDefault="00D44584" w:rsidP="00A7755B">
            <w:pPr>
              <w:jc w:val="right"/>
              <w:rPr>
                <w:sz w:val="18"/>
                <w:szCs w:val="18"/>
              </w:rPr>
            </w:pPr>
            <w:r>
              <w:rPr>
                <w:sz w:val="18"/>
                <w:szCs w:val="18"/>
              </w:rPr>
              <w:t>s. o.</w:t>
            </w:r>
          </w:p>
        </w:tc>
      </w:tr>
      <w:tr w:rsidR="00D44584" w:rsidRPr="00741BCF" w14:paraId="7F623859" w14:textId="77777777" w:rsidTr="00D94B65">
        <w:trPr>
          <w:trHeight w:val="409"/>
        </w:trPr>
        <w:tc>
          <w:tcPr>
            <w:tcW w:w="0" w:type="auto"/>
            <w:tcBorders>
              <w:top w:val="nil"/>
              <w:left w:val="single" w:sz="4" w:space="0" w:color="auto"/>
              <w:bottom w:val="single" w:sz="4" w:space="0" w:color="auto"/>
              <w:right w:val="single" w:sz="4" w:space="0" w:color="auto"/>
            </w:tcBorders>
            <w:shd w:val="clear" w:color="auto" w:fill="auto"/>
            <w:hideMark/>
          </w:tcPr>
          <w:p w14:paraId="78FF212E" w14:textId="77777777" w:rsidR="00D44584" w:rsidRPr="00741BCF" w:rsidRDefault="00D44584" w:rsidP="00A7755B">
            <w:pPr>
              <w:rPr>
                <w:color w:val="000000"/>
                <w:sz w:val="18"/>
                <w:szCs w:val="18"/>
              </w:rPr>
            </w:pPr>
            <w:r>
              <w:rPr>
                <w:color w:val="000000"/>
                <w:sz w:val="18"/>
                <w:szCs w:val="18"/>
              </w:rPr>
              <w:t>1.2</w:t>
            </w:r>
          </w:p>
        </w:tc>
        <w:tc>
          <w:tcPr>
            <w:tcW w:w="0" w:type="auto"/>
            <w:tcBorders>
              <w:top w:val="nil"/>
              <w:left w:val="nil"/>
              <w:bottom w:val="single" w:sz="4" w:space="0" w:color="auto"/>
              <w:right w:val="single" w:sz="4" w:space="0" w:color="auto"/>
            </w:tcBorders>
            <w:shd w:val="clear" w:color="auto" w:fill="auto"/>
            <w:vAlign w:val="center"/>
            <w:hideMark/>
          </w:tcPr>
          <w:p w14:paraId="6EA8D0C1" w14:textId="77777777" w:rsidR="00D44584" w:rsidRPr="00741BCF" w:rsidRDefault="00D44584" w:rsidP="00E0430D">
            <w:pPr>
              <w:jc w:val="left"/>
              <w:rPr>
                <w:color w:val="000000"/>
                <w:sz w:val="18"/>
                <w:szCs w:val="18"/>
              </w:rPr>
            </w:pPr>
            <w:r>
              <w:rPr>
                <w:color w:val="000000"/>
                <w:sz w:val="18"/>
                <w:szCs w:val="18"/>
              </w:rPr>
              <w:t>Consommation maximale admissible des substances du groupe I de l’annexe C (tonnes PAO)</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5D5D5D72" w14:textId="77777777" w:rsidR="00D44584" w:rsidRPr="00741BCF" w:rsidRDefault="00D44584" w:rsidP="00A7755B">
            <w:pPr>
              <w:jc w:val="right"/>
              <w:rPr>
                <w:color w:val="000000"/>
                <w:sz w:val="18"/>
                <w:szCs w:val="18"/>
              </w:rPr>
            </w:pPr>
            <w:r>
              <w:rPr>
                <w:color w:val="000000"/>
                <w:sz w:val="18"/>
                <w:szCs w:val="18"/>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1D6B674" w14:textId="77777777" w:rsidR="00D44584" w:rsidRPr="00741BCF" w:rsidRDefault="00D44584" w:rsidP="00A7755B">
            <w:pPr>
              <w:jc w:val="right"/>
              <w:rPr>
                <w:color w:val="000000"/>
                <w:sz w:val="18"/>
                <w:szCs w:val="18"/>
              </w:rPr>
            </w:pPr>
            <w:r>
              <w:rPr>
                <w:color w:val="000000"/>
                <w:sz w:val="18"/>
                <w:szCs w:val="18"/>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5226A65" w14:textId="77777777" w:rsidR="00D44584" w:rsidRPr="00741BCF" w:rsidRDefault="00D44584" w:rsidP="00A7755B">
            <w:pPr>
              <w:jc w:val="right"/>
              <w:rPr>
                <w:color w:val="000000"/>
                <w:sz w:val="18"/>
                <w:szCs w:val="18"/>
              </w:rPr>
            </w:pPr>
            <w:r>
              <w:rPr>
                <w:color w:val="000000"/>
                <w:sz w:val="18"/>
                <w:szCs w:val="18"/>
              </w:rPr>
              <w:t>9,91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4584789" w14:textId="77777777" w:rsidR="00D44584" w:rsidRPr="00741BCF" w:rsidRDefault="00D44584" w:rsidP="00A7755B">
            <w:pPr>
              <w:jc w:val="right"/>
              <w:rPr>
                <w:color w:val="000000"/>
                <w:sz w:val="18"/>
                <w:szCs w:val="18"/>
              </w:rPr>
            </w:pPr>
            <w:r>
              <w:rPr>
                <w:color w:val="000000"/>
                <w:sz w:val="18"/>
                <w:szCs w:val="18"/>
              </w:rPr>
              <w:t>9,91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9BD1802" w14:textId="77777777" w:rsidR="00D44584" w:rsidRPr="00741BCF" w:rsidRDefault="00D44584" w:rsidP="00A7755B">
            <w:pPr>
              <w:jc w:val="right"/>
              <w:rPr>
                <w:color w:val="000000"/>
                <w:sz w:val="18"/>
                <w:szCs w:val="18"/>
              </w:rPr>
            </w:pPr>
            <w:r>
              <w:rPr>
                <w:color w:val="000000"/>
                <w:sz w:val="18"/>
                <w:szCs w:val="18"/>
              </w:rPr>
              <w:t>9,91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64EB1EA" w14:textId="77777777" w:rsidR="00D44584" w:rsidRPr="00741BCF" w:rsidRDefault="00D44584" w:rsidP="00A7755B">
            <w:pPr>
              <w:jc w:val="right"/>
              <w:rPr>
                <w:color w:val="000000"/>
                <w:sz w:val="18"/>
                <w:szCs w:val="18"/>
              </w:rPr>
            </w:pPr>
            <w:r>
              <w:rPr>
                <w:color w:val="000000"/>
                <w:sz w:val="18"/>
                <w:szCs w:val="18"/>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40BFF6E" w14:textId="77777777" w:rsidR="00D44584" w:rsidRPr="00741BCF" w:rsidRDefault="00D44584" w:rsidP="00A7755B">
            <w:pPr>
              <w:jc w:val="right"/>
              <w:rPr>
                <w:color w:val="000000"/>
                <w:sz w:val="18"/>
                <w:szCs w:val="18"/>
              </w:rPr>
            </w:pPr>
            <w:r>
              <w:rPr>
                <w:color w:val="000000"/>
                <w:sz w:val="18"/>
                <w:szCs w:val="18"/>
              </w:rPr>
              <w:t>6,47</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2B52D2E3" w14:textId="77777777" w:rsidR="00D44584" w:rsidRPr="00741BCF" w:rsidRDefault="00D44584" w:rsidP="00A7755B">
            <w:pPr>
              <w:jc w:val="right"/>
              <w:rPr>
                <w:color w:val="000000"/>
                <w:sz w:val="18"/>
                <w:szCs w:val="18"/>
              </w:rPr>
            </w:pPr>
            <w:r>
              <w:rPr>
                <w:color w:val="000000"/>
                <w:sz w:val="18"/>
                <w:szCs w:val="18"/>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3712396" w14:textId="77777777" w:rsidR="00D44584" w:rsidRPr="00741BCF" w:rsidRDefault="00D44584" w:rsidP="00A7755B">
            <w:pPr>
              <w:jc w:val="right"/>
              <w:rPr>
                <w:color w:val="000000"/>
                <w:sz w:val="18"/>
                <w:szCs w:val="18"/>
              </w:rPr>
            </w:pPr>
            <w:r>
              <w:rPr>
                <w:color w:val="000000"/>
                <w:sz w:val="18"/>
                <w:szCs w:val="18"/>
              </w:rPr>
              <w:t>2,70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66EF228" w14:textId="77777777" w:rsidR="00D44584" w:rsidRPr="00741BCF" w:rsidRDefault="00D44584" w:rsidP="00A7755B">
            <w:pPr>
              <w:jc w:val="right"/>
              <w:rPr>
                <w:color w:val="000000"/>
                <w:sz w:val="18"/>
                <w:szCs w:val="18"/>
              </w:rPr>
            </w:pPr>
            <w:r>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94CB902" w14:textId="77777777" w:rsidR="00D44584" w:rsidRPr="00741BCF" w:rsidRDefault="00D44584" w:rsidP="00A7755B">
            <w:pPr>
              <w:jc w:val="right"/>
              <w:rPr>
                <w:sz w:val="18"/>
                <w:szCs w:val="18"/>
              </w:rPr>
            </w:pPr>
            <w:r>
              <w:rPr>
                <w:sz w:val="18"/>
                <w:szCs w:val="18"/>
              </w:rPr>
              <w:t>s. o.</w:t>
            </w:r>
          </w:p>
        </w:tc>
      </w:tr>
      <w:tr w:rsidR="00D44584" w:rsidRPr="00741BCF" w14:paraId="233AEFEC" w14:textId="77777777" w:rsidTr="00D94B65">
        <w:trPr>
          <w:trHeight w:val="116"/>
        </w:trPr>
        <w:tc>
          <w:tcPr>
            <w:tcW w:w="0" w:type="auto"/>
            <w:tcBorders>
              <w:top w:val="nil"/>
              <w:left w:val="single" w:sz="4" w:space="0" w:color="auto"/>
              <w:bottom w:val="single" w:sz="4" w:space="0" w:color="auto"/>
              <w:right w:val="single" w:sz="4" w:space="0" w:color="auto"/>
            </w:tcBorders>
            <w:shd w:val="clear" w:color="auto" w:fill="auto"/>
            <w:hideMark/>
          </w:tcPr>
          <w:p w14:paraId="76189821" w14:textId="77777777" w:rsidR="00D44584" w:rsidRPr="00741BCF" w:rsidRDefault="00D44584" w:rsidP="00A7755B">
            <w:pPr>
              <w:rPr>
                <w:color w:val="000000"/>
                <w:sz w:val="18"/>
                <w:szCs w:val="18"/>
              </w:rPr>
            </w:pPr>
            <w:r>
              <w:rPr>
                <w:color w:val="000000"/>
                <w:sz w:val="18"/>
                <w:szCs w:val="18"/>
              </w:rPr>
              <w:t>2.1</w:t>
            </w:r>
          </w:p>
        </w:tc>
        <w:tc>
          <w:tcPr>
            <w:tcW w:w="0" w:type="auto"/>
            <w:tcBorders>
              <w:top w:val="nil"/>
              <w:left w:val="nil"/>
              <w:bottom w:val="single" w:sz="4" w:space="0" w:color="auto"/>
              <w:right w:val="single" w:sz="4" w:space="0" w:color="auto"/>
            </w:tcBorders>
            <w:shd w:val="clear" w:color="auto" w:fill="auto"/>
            <w:vAlign w:val="center"/>
            <w:hideMark/>
          </w:tcPr>
          <w:p w14:paraId="2891161D" w14:textId="71260F02" w:rsidR="00D44584" w:rsidRPr="00741BCF" w:rsidRDefault="00D44584" w:rsidP="00E0430D">
            <w:pPr>
              <w:jc w:val="left"/>
              <w:rPr>
                <w:color w:val="000000"/>
                <w:sz w:val="18"/>
                <w:szCs w:val="18"/>
              </w:rPr>
            </w:pPr>
            <w:r>
              <w:rPr>
                <w:color w:val="000000"/>
                <w:sz w:val="18"/>
                <w:szCs w:val="18"/>
              </w:rPr>
              <w:t>Financement convenu pour l’agence principale (ONUDI) ($</w:t>
            </w:r>
            <w:r w:rsidR="000B405C">
              <w:rPr>
                <w:color w:val="000000"/>
                <w:sz w:val="18"/>
                <w:szCs w:val="18"/>
              </w:rPr>
              <w:t> </w:t>
            </w:r>
            <w:r>
              <w:rPr>
                <w:color w:val="000000"/>
                <w:sz w:val="18"/>
                <w:szCs w:val="18"/>
              </w:rPr>
              <w:t>US)</w:t>
            </w:r>
          </w:p>
        </w:tc>
        <w:tc>
          <w:tcPr>
            <w:tcW w:w="0" w:type="auto"/>
            <w:tcBorders>
              <w:top w:val="single" w:sz="4" w:space="0" w:color="auto"/>
              <w:left w:val="nil"/>
              <w:bottom w:val="single" w:sz="4" w:space="0" w:color="auto"/>
              <w:right w:val="single" w:sz="4" w:space="0" w:color="auto"/>
            </w:tcBorders>
            <w:shd w:val="clear" w:color="auto" w:fill="auto"/>
          </w:tcPr>
          <w:p w14:paraId="610A0E35" w14:textId="77777777" w:rsidR="00D44584" w:rsidRPr="00741BCF" w:rsidRDefault="00D44584" w:rsidP="00A7755B">
            <w:pPr>
              <w:jc w:val="right"/>
              <w:rPr>
                <w:color w:val="000000"/>
                <w:sz w:val="18"/>
                <w:szCs w:val="18"/>
              </w:rPr>
            </w:pPr>
            <w:r>
              <w:rPr>
                <w:color w:val="000000"/>
                <w:sz w:val="18"/>
                <w:szCs w:val="18"/>
              </w:rPr>
              <w:t>197 000</w:t>
            </w:r>
          </w:p>
        </w:tc>
        <w:tc>
          <w:tcPr>
            <w:tcW w:w="0" w:type="auto"/>
            <w:tcBorders>
              <w:top w:val="single" w:sz="4" w:space="0" w:color="auto"/>
              <w:left w:val="single" w:sz="4" w:space="0" w:color="auto"/>
              <w:bottom w:val="single" w:sz="4" w:space="0" w:color="auto"/>
              <w:right w:val="single" w:sz="4" w:space="0" w:color="auto"/>
            </w:tcBorders>
          </w:tcPr>
          <w:p w14:paraId="59CFDF85" w14:textId="77777777" w:rsidR="00D44584" w:rsidRPr="00741BCF" w:rsidRDefault="00D44584" w:rsidP="00A7755B">
            <w:pPr>
              <w:ind w:hanging="121"/>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16BECA1C" w14:textId="77777777" w:rsidR="00D44584" w:rsidRPr="00741BCF" w:rsidRDefault="00D44584" w:rsidP="00A7755B">
            <w:pPr>
              <w:ind w:hanging="114"/>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305C5104" w14:textId="240B9F4F" w:rsidR="00D44584" w:rsidRPr="00DC3CCF" w:rsidRDefault="003532E1" w:rsidP="00A7755B">
            <w:pPr>
              <w:ind w:hanging="114"/>
              <w:jc w:val="right"/>
              <w:rPr>
                <w:b/>
                <w:bCs/>
                <w:color w:val="000000"/>
                <w:sz w:val="18"/>
                <w:szCs w:val="18"/>
              </w:rPr>
            </w:pPr>
            <w:r>
              <w:rPr>
                <w:b/>
                <w:bCs/>
                <w:color w:val="000000"/>
                <w:sz w:val="18"/>
                <w:szCs w:val="18"/>
              </w:rPr>
              <w:t>244 500</w:t>
            </w:r>
          </w:p>
        </w:tc>
        <w:tc>
          <w:tcPr>
            <w:tcW w:w="0" w:type="auto"/>
            <w:tcBorders>
              <w:top w:val="single" w:sz="4" w:space="0" w:color="auto"/>
              <w:left w:val="single" w:sz="4" w:space="0" w:color="auto"/>
              <w:bottom w:val="single" w:sz="4" w:space="0" w:color="auto"/>
              <w:right w:val="single" w:sz="4" w:space="0" w:color="auto"/>
            </w:tcBorders>
          </w:tcPr>
          <w:p w14:paraId="609CCCCF" w14:textId="52A03BD5" w:rsidR="00D44584" w:rsidRPr="00741BCF" w:rsidDel="00B46D26" w:rsidRDefault="00D44584" w:rsidP="00DC3CCF">
            <w:pPr>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A6A108A" w14:textId="77777777" w:rsidR="00D44584" w:rsidRPr="00DC3CCF" w:rsidRDefault="00D44584" w:rsidP="00DC3CCF">
            <w:pPr>
              <w:ind w:right="-96"/>
              <w:rPr>
                <w:sz w:val="18"/>
                <w:szCs w:val="18"/>
              </w:rPr>
            </w:pPr>
            <w:r>
              <w:rPr>
                <w:sz w:val="18"/>
                <w:szCs w:val="18"/>
              </w:rPr>
              <w:t>298 500</w:t>
            </w:r>
          </w:p>
        </w:tc>
        <w:tc>
          <w:tcPr>
            <w:tcW w:w="0" w:type="auto"/>
            <w:tcBorders>
              <w:top w:val="single" w:sz="4" w:space="0" w:color="auto"/>
              <w:left w:val="single" w:sz="4" w:space="0" w:color="auto"/>
              <w:bottom w:val="single" w:sz="4" w:space="0" w:color="auto"/>
              <w:right w:val="single" w:sz="4" w:space="0" w:color="auto"/>
            </w:tcBorders>
          </w:tcPr>
          <w:p w14:paraId="52097B30" w14:textId="77777777" w:rsidR="00D44584" w:rsidRPr="00741BCF" w:rsidRDefault="00D44584" w:rsidP="00A7755B">
            <w:pPr>
              <w:ind w:hanging="194"/>
              <w:jc w:val="right"/>
              <w:rPr>
                <w:color w:val="000000"/>
                <w:sz w:val="18"/>
                <w:szCs w:val="18"/>
              </w:rPr>
            </w:pPr>
            <w:r>
              <w:rPr>
                <w:color w:val="000000"/>
                <w:sz w:val="18"/>
                <w:szCs w:val="18"/>
              </w:rPr>
              <w:t>0</w:t>
            </w:r>
          </w:p>
        </w:tc>
        <w:tc>
          <w:tcPr>
            <w:tcW w:w="628" w:type="dxa"/>
            <w:tcBorders>
              <w:top w:val="single" w:sz="4" w:space="0" w:color="auto"/>
              <w:left w:val="single" w:sz="4" w:space="0" w:color="auto"/>
              <w:bottom w:val="single" w:sz="4" w:space="0" w:color="auto"/>
              <w:right w:val="single" w:sz="4" w:space="0" w:color="auto"/>
            </w:tcBorders>
          </w:tcPr>
          <w:p w14:paraId="50C7C06C" w14:textId="77777777" w:rsidR="00D44584" w:rsidRPr="00741BCF" w:rsidRDefault="00D44584" w:rsidP="00A7755B">
            <w:pPr>
              <w:ind w:hanging="218"/>
              <w:jc w:val="right"/>
              <w:rPr>
                <w:color w:val="000000"/>
                <w:sz w:val="18"/>
                <w:szCs w:val="18"/>
              </w:rPr>
            </w:pPr>
            <w:r>
              <w:rPr>
                <w:color w:val="000000"/>
                <w:sz w:val="18"/>
                <w:szCs w:val="18"/>
              </w:rPr>
              <w:t>157 000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A2DBCDD" w14:textId="77777777" w:rsidR="00D44584" w:rsidRPr="00741BCF" w:rsidRDefault="00D44584" w:rsidP="00A7755B">
            <w:pPr>
              <w:ind w:hanging="92"/>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B324A7" w14:textId="77777777" w:rsidR="00D44584" w:rsidRPr="00741BCF" w:rsidRDefault="00D44584" w:rsidP="00A7755B">
            <w:pPr>
              <w:jc w:val="right"/>
              <w:rPr>
                <w:color w:val="000000"/>
                <w:sz w:val="18"/>
                <w:szCs w:val="18"/>
              </w:rPr>
            </w:pPr>
            <w:r>
              <w:rPr>
                <w:color w:val="000000"/>
                <w:sz w:val="18"/>
                <w:szCs w:val="18"/>
              </w:rPr>
              <w:t>177 500</w:t>
            </w:r>
          </w:p>
        </w:tc>
        <w:tc>
          <w:tcPr>
            <w:tcW w:w="0" w:type="auto"/>
            <w:tcBorders>
              <w:top w:val="single" w:sz="4" w:space="0" w:color="auto"/>
              <w:left w:val="single" w:sz="4" w:space="0" w:color="auto"/>
              <w:bottom w:val="single" w:sz="4" w:space="0" w:color="auto"/>
              <w:right w:val="single" w:sz="4" w:space="0" w:color="auto"/>
            </w:tcBorders>
          </w:tcPr>
          <w:p w14:paraId="5E92079D" w14:textId="728C78DE" w:rsidR="00D44584" w:rsidRPr="00DC3CCF" w:rsidRDefault="00F95CE0" w:rsidP="00DC3CCF">
            <w:pPr>
              <w:ind w:left="-181" w:right="-79" w:hanging="142"/>
              <w:jc w:val="right"/>
              <w:rPr>
                <w:b/>
                <w:bCs/>
                <w:color w:val="000000"/>
                <w:sz w:val="18"/>
                <w:szCs w:val="18"/>
              </w:rPr>
            </w:pPr>
            <w:r>
              <w:rPr>
                <w:b/>
                <w:bCs/>
                <w:color w:val="000000"/>
                <w:sz w:val="18"/>
                <w:szCs w:val="18"/>
              </w:rPr>
              <w:t>1 074 500</w:t>
            </w:r>
          </w:p>
        </w:tc>
      </w:tr>
      <w:tr w:rsidR="00D44584" w:rsidRPr="00741BCF" w14:paraId="19605091" w14:textId="77777777" w:rsidTr="00D94B65">
        <w:tblPrEx>
          <w:tblCellMar>
            <w:left w:w="97" w:type="dxa"/>
            <w:right w:w="97" w:type="dxa"/>
          </w:tblCellMar>
        </w:tblPrEx>
        <w:trPr>
          <w:trHeight w:val="50"/>
        </w:trPr>
        <w:tc>
          <w:tcPr>
            <w:tcW w:w="0" w:type="auto"/>
            <w:tcBorders>
              <w:top w:val="nil"/>
              <w:left w:val="single" w:sz="3" w:space="0" w:color="auto"/>
              <w:bottom w:val="single" w:sz="3" w:space="0" w:color="auto"/>
              <w:right w:val="single" w:sz="3" w:space="0" w:color="auto"/>
            </w:tcBorders>
            <w:shd w:val="clear" w:color="auto" w:fill="auto"/>
            <w:hideMark/>
          </w:tcPr>
          <w:p w14:paraId="2712FB11" w14:textId="77777777" w:rsidR="00D44584" w:rsidRPr="00741BCF" w:rsidRDefault="00D44584" w:rsidP="00A7755B">
            <w:pPr>
              <w:rPr>
                <w:color w:val="000000"/>
                <w:sz w:val="18"/>
                <w:szCs w:val="18"/>
              </w:rPr>
            </w:pPr>
            <w:r>
              <w:rPr>
                <w:color w:val="000000"/>
                <w:sz w:val="18"/>
                <w:szCs w:val="18"/>
              </w:rPr>
              <w:t>2.2</w:t>
            </w:r>
          </w:p>
        </w:tc>
        <w:tc>
          <w:tcPr>
            <w:tcW w:w="0" w:type="auto"/>
            <w:tcBorders>
              <w:top w:val="nil"/>
              <w:left w:val="nil"/>
              <w:bottom w:val="single" w:sz="3" w:space="0" w:color="auto"/>
              <w:right w:val="single" w:sz="3" w:space="0" w:color="auto"/>
            </w:tcBorders>
            <w:shd w:val="clear" w:color="auto" w:fill="auto"/>
            <w:vAlign w:val="center"/>
            <w:hideMark/>
          </w:tcPr>
          <w:p w14:paraId="1E3675D9" w14:textId="07B81101" w:rsidR="00D44584" w:rsidRPr="00741BCF" w:rsidRDefault="00D44584" w:rsidP="00E0430D">
            <w:pPr>
              <w:jc w:val="left"/>
              <w:rPr>
                <w:color w:val="000000"/>
                <w:sz w:val="18"/>
                <w:szCs w:val="18"/>
              </w:rPr>
            </w:pPr>
            <w:r>
              <w:rPr>
                <w:color w:val="000000"/>
                <w:sz w:val="18"/>
                <w:szCs w:val="18"/>
              </w:rPr>
              <w:t>Coûts d’appui pour l’Agence principale ($</w:t>
            </w:r>
            <w:r w:rsidR="000B405C">
              <w:rPr>
                <w:color w:val="000000"/>
                <w:sz w:val="18"/>
                <w:szCs w:val="18"/>
              </w:rPr>
              <w:t> </w:t>
            </w:r>
            <w:r>
              <w:rPr>
                <w:color w:val="000000"/>
                <w:sz w:val="18"/>
                <w:szCs w:val="18"/>
              </w:rPr>
              <w:t>US)</w:t>
            </w:r>
          </w:p>
        </w:tc>
        <w:tc>
          <w:tcPr>
            <w:tcW w:w="0" w:type="auto"/>
            <w:tcBorders>
              <w:top w:val="single" w:sz="3" w:space="0" w:color="auto"/>
              <w:left w:val="nil"/>
              <w:bottom w:val="single" w:sz="3" w:space="0" w:color="auto"/>
              <w:right w:val="single" w:sz="3" w:space="0" w:color="auto"/>
            </w:tcBorders>
            <w:shd w:val="clear" w:color="auto" w:fill="FFFFFF" w:themeFill="background1"/>
          </w:tcPr>
          <w:p w14:paraId="2A53C1ED" w14:textId="77777777" w:rsidR="00D44584" w:rsidRPr="00741BCF" w:rsidRDefault="00D44584" w:rsidP="00A7755B">
            <w:pPr>
              <w:jc w:val="right"/>
              <w:rPr>
                <w:color w:val="000000"/>
                <w:sz w:val="18"/>
                <w:szCs w:val="18"/>
              </w:rPr>
            </w:pPr>
            <w:r>
              <w:rPr>
                <w:color w:val="000000"/>
                <w:sz w:val="18"/>
                <w:szCs w:val="18"/>
              </w:rPr>
              <w:t>13 790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6A436E7F"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3" w:space="0" w:color="auto"/>
              <w:left w:val="single" w:sz="3" w:space="0" w:color="auto"/>
              <w:bottom w:val="single" w:sz="4" w:space="0" w:color="auto"/>
              <w:right w:val="single" w:sz="3" w:space="0" w:color="auto"/>
            </w:tcBorders>
            <w:shd w:val="clear" w:color="auto" w:fill="FFFFFF" w:themeFill="background1"/>
          </w:tcPr>
          <w:p w14:paraId="37F2F054"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3" w:space="0" w:color="auto"/>
              <w:left w:val="single" w:sz="3" w:space="0" w:color="auto"/>
              <w:bottom w:val="single" w:sz="4" w:space="0" w:color="auto"/>
              <w:right w:val="single" w:sz="3" w:space="0" w:color="auto"/>
            </w:tcBorders>
            <w:shd w:val="clear" w:color="auto" w:fill="FFFFFF" w:themeFill="background1"/>
          </w:tcPr>
          <w:p w14:paraId="7DFA9975" w14:textId="5A7097AA" w:rsidR="00D44584" w:rsidRPr="00DC3CCF" w:rsidRDefault="00D44584" w:rsidP="00A7755B">
            <w:pPr>
              <w:jc w:val="right"/>
              <w:rPr>
                <w:b/>
                <w:bCs/>
                <w:color w:val="000000"/>
                <w:sz w:val="18"/>
                <w:szCs w:val="18"/>
              </w:rPr>
            </w:pPr>
            <w:r>
              <w:rPr>
                <w:b/>
                <w:bCs/>
                <w:color w:val="000000"/>
                <w:sz w:val="18"/>
                <w:szCs w:val="18"/>
              </w:rPr>
              <w:t>17 115</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11DE20A2"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11969589" w14:textId="77777777" w:rsidR="00D44584" w:rsidRPr="00741BCF" w:rsidRDefault="00D44584" w:rsidP="00A7755B">
            <w:pPr>
              <w:jc w:val="right"/>
              <w:rPr>
                <w:color w:val="000000"/>
                <w:sz w:val="18"/>
                <w:szCs w:val="18"/>
              </w:rPr>
            </w:pPr>
            <w:r>
              <w:rPr>
                <w:color w:val="000000"/>
                <w:sz w:val="18"/>
                <w:szCs w:val="18"/>
              </w:rPr>
              <w:t>20 895</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58F36277" w14:textId="77777777" w:rsidR="00D44584" w:rsidRPr="00741BCF" w:rsidRDefault="00D44584" w:rsidP="00A7755B">
            <w:pPr>
              <w:ind w:hanging="113"/>
              <w:jc w:val="right"/>
              <w:rPr>
                <w:color w:val="000000"/>
                <w:sz w:val="18"/>
                <w:szCs w:val="18"/>
              </w:rPr>
            </w:pPr>
            <w:r>
              <w:rPr>
                <w:color w:val="000000"/>
                <w:sz w:val="18"/>
                <w:szCs w:val="18"/>
              </w:rPr>
              <w:t>0</w:t>
            </w:r>
          </w:p>
        </w:tc>
        <w:tc>
          <w:tcPr>
            <w:tcW w:w="628" w:type="dxa"/>
            <w:tcBorders>
              <w:top w:val="single" w:sz="3" w:space="0" w:color="auto"/>
              <w:left w:val="single" w:sz="3" w:space="0" w:color="auto"/>
              <w:bottom w:val="single" w:sz="3" w:space="0" w:color="auto"/>
              <w:right w:val="single" w:sz="3" w:space="0" w:color="auto"/>
            </w:tcBorders>
            <w:shd w:val="clear" w:color="auto" w:fill="FFFFFF" w:themeFill="background1"/>
          </w:tcPr>
          <w:p w14:paraId="0C1543D4" w14:textId="77777777" w:rsidR="00D44584" w:rsidRPr="00741BCF" w:rsidRDefault="00D44584" w:rsidP="00A7755B">
            <w:pPr>
              <w:ind w:hanging="218"/>
              <w:jc w:val="right"/>
              <w:rPr>
                <w:color w:val="000000"/>
                <w:sz w:val="18"/>
                <w:szCs w:val="18"/>
              </w:rPr>
            </w:pPr>
            <w:r>
              <w:rPr>
                <w:color w:val="000000"/>
                <w:sz w:val="18"/>
                <w:szCs w:val="18"/>
              </w:rPr>
              <w:t>10 990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26D7D244"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40AA41A9" w14:textId="77777777" w:rsidR="00D44584" w:rsidRPr="00741BCF" w:rsidRDefault="00D44584" w:rsidP="00A7755B">
            <w:pPr>
              <w:ind w:hanging="140"/>
              <w:jc w:val="right"/>
              <w:rPr>
                <w:color w:val="000000"/>
                <w:sz w:val="18"/>
                <w:szCs w:val="18"/>
              </w:rPr>
            </w:pPr>
            <w:r>
              <w:rPr>
                <w:color w:val="000000"/>
                <w:sz w:val="18"/>
                <w:szCs w:val="18"/>
              </w:rPr>
              <w:t>12 425</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5EA5CAC2" w14:textId="0FE00290" w:rsidR="00D44584" w:rsidRPr="00DC3CCF" w:rsidRDefault="006744A3" w:rsidP="00DC3CCF">
            <w:pPr>
              <w:ind w:right="-79" w:hanging="140"/>
              <w:jc w:val="right"/>
              <w:rPr>
                <w:b/>
                <w:bCs/>
                <w:color w:val="000000"/>
                <w:sz w:val="18"/>
                <w:szCs w:val="18"/>
              </w:rPr>
            </w:pPr>
            <w:r>
              <w:rPr>
                <w:b/>
                <w:bCs/>
                <w:color w:val="000000"/>
                <w:sz w:val="18"/>
                <w:szCs w:val="18"/>
              </w:rPr>
              <w:t>75 215</w:t>
            </w:r>
          </w:p>
        </w:tc>
      </w:tr>
      <w:tr w:rsidR="00D44584" w:rsidRPr="00741BCF" w14:paraId="268E5578" w14:textId="77777777" w:rsidTr="00D94B65">
        <w:trPr>
          <w:trHeight w:val="161"/>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1EFF8738" w14:textId="77777777" w:rsidR="00D44584" w:rsidRPr="00741BCF" w:rsidRDefault="00D44584" w:rsidP="00A7755B">
            <w:pPr>
              <w:rPr>
                <w:color w:val="000000"/>
                <w:sz w:val="18"/>
                <w:szCs w:val="18"/>
              </w:rPr>
            </w:pPr>
            <w:r>
              <w:rPr>
                <w:color w:val="000000"/>
                <w:sz w:val="18"/>
                <w:szCs w:val="18"/>
              </w:rPr>
              <w:t>2.3</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4BF34031" w14:textId="7A84D33F" w:rsidR="00D44584" w:rsidRPr="00741BCF" w:rsidRDefault="00D44584" w:rsidP="00E0430D">
            <w:pPr>
              <w:jc w:val="left"/>
              <w:rPr>
                <w:color w:val="000000"/>
                <w:sz w:val="18"/>
                <w:szCs w:val="18"/>
              </w:rPr>
            </w:pPr>
            <w:r>
              <w:rPr>
                <w:color w:val="000000"/>
                <w:sz w:val="18"/>
                <w:szCs w:val="18"/>
              </w:rPr>
              <w:t>Financement convenu pour l’Agence coopérative (PNUE) ($</w:t>
            </w:r>
            <w:r w:rsidR="000B405C">
              <w:rPr>
                <w:color w:val="000000"/>
                <w:sz w:val="18"/>
                <w:szCs w:val="18"/>
              </w:rPr>
              <w:t> </w:t>
            </w:r>
            <w:r>
              <w:rPr>
                <w:color w:val="000000"/>
                <w:sz w:val="18"/>
                <w:szCs w:val="18"/>
              </w:rPr>
              <w:t>US)</w:t>
            </w:r>
          </w:p>
        </w:tc>
        <w:tc>
          <w:tcPr>
            <w:tcW w:w="0" w:type="auto"/>
            <w:tcBorders>
              <w:top w:val="single" w:sz="4" w:space="0" w:color="auto"/>
              <w:left w:val="nil"/>
              <w:bottom w:val="single" w:sz="4" w:space="0" w:color="auto"/>
              <w:right w:val="single" w:sz="4" w:space="0" w:color="auto"/>
            </w:tcBorders>
            <w:shd w:val="clear" w:color="auto" w:fill="auto"/>
          </w:tcPr>
          <w:p w14:paraId="4DF27144" w14:textId="77777777" w:rsidR="00D44584" w:rsidRPr="00741BCF" w:rsidRDefault="00D44584" w:rsidP="00A7755B">
            <w:pPr>
              <w:jc w:val="right"/>
              <w:rPr>
                <w:color w:val="000000"/>
                <w:sz w:val="18"/>
                <w:szCs w:val="18"/>
              </w:rPr>
            </w:pPr>
            <w:r>
              <w:rPr>
                <w:color w:val="000000"/>
                <w:sz w:val="18"/>
                <w:szCs w:val="18"/>
              </w:rPr>
              <w:t>26 500</w:t>
            </w:r>
          </w:p>
        </w:tc>
        <w:tc>
          <w:tcPr>
            <w:tcW w:w="0" w:type="auto"/>
            <w:tcBorders>
              <w:top w:val="single" w:sz="4" w:space="0" w:color="auto"/>
              <w:left w:val="single" w:sz="4" w:space="0" w:color="auto"/>
              <w:bottom w:val="single" w:sz="4" w:space="0" w:color="auto"/>
              <w:right w:val="single" w:sz="4" w:space="0" w:color="auto"/>
            </w:tcBorders>
          </w:tcPr>
          <w:p w14:paraId="68F012E5"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5D11C92F"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0E6002CB" w14:textId="452D67AE" w:rsidR="00D44584" w:rsidRPr="00DC3CCF" w:rsidRDefault="003532E1" w:rsidP="00A7755B">
            <w:pPr>
              <w:jc w:val="right"/>
              <w:rPr>
                <w:b/>
                <w:bCs/>
                <w:color w:val="000000"/>
                <w:sz w:val="18"/>
                <w:szCs w:val="18"/>
              </w:rPr>
            </w:pPr>
            <w:r>
              <w:rPr>
                <w:b/>
                <w:bCs/>
                <w:color w:val="000000"/>
                <w:sz w:val="18"/>
                <w:szCs w:val="18"/>
              </w:rPr>
              <w:t>76 500</w:t>
            </w:r>
          </w:p>
        </w:tc>
        <w:tc>
          <w:tcPr>
            <w:tcW w:w="0" w:type="auto"/>
            <w:tcBorders>
              <w:top w:val="single" w:sz="4" w:space="0" w:color="auto"/>
              <w:left w:val="single" w:sz="4" w:space="0" w:color="auto"/>
              <w:bottom w:val="single" w:sz="4" w:space="0" w:color="auto"/>
              <w:right w:val="single" w:sz="4" w:space="0" w:color="auto"/>
            </w:tcBorders>
          </w:tcPr>
          <w:p w14:paraId="1457DCBF" w14:textId="77777777" w:rsidR="00D44584" w:rsidRPr="00741BCF" w:rsidDel="00B46D26" w:rsidRDefault="00D44584" w:rsidP="00A7755B">
            <w:pPr>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9BC4B4E" w14:textId="77777777" w:rsidR="00D44584" w:rsidRPr="00741BCF" w:rsidRDefault="00D44584" w:rsidP="00A7755B">
            <w:pPr>
              <w:jc w:val="right"/>
              <w:rPr>
                <w:color w:val="000000"/>
                <w:sz w:val="18"/>
                <w:szCs w:val="18"/>
              </w:rPr>
            </w:pPr>
            <w:r>
              <w:rPr>
                <w:color w:val="000000"/>
                <w:sz w:val="18"/>
                <w:szCs w:val="18"/>
              </w:rPr>
              <w:t>36 500</w:t>
            </w:r>
          </w:p>
        </w:tc>
        <w:tc>
          <w:tcPr>
            <w:tcW w:w="0" w:type="auto"/>
            <w:tcBorders>
              <w:top w:val="single" w:sz="4" w:space="0" w:color="auto"/>
              <w:left w:val="single" w:sz="4" w:space="0" w:color="auto"/>
              <w:bottom w:val="single" w:sz="4" w:space="0" w:color="auto"/>
              <w:right w:val="single" w:sz="4" w:space="0" w:color="auto"/>
            </w:tcBorders>
          </w:tcPr>
          <w:p w14:paraId="17A1A07E" w14:textId="77777777" w:rsidR="00D44584" w:rsidRPr="00741BCF" w:rsidRDefault="00D44584" w:rsidP="00A7755B">
            <w:pPr>
              <w:jc w:val="right"/>
              <w:rPr>
                <w:color w:val="000000"/>
                <w:sz w:val="18"/>
                <w:szCs w:val="18"/>
              </w:rPr>
            </w:pPr>
            <w:r>
              <w:rPr>
                <w:color w:val="000000"/>
                <w:sz w:val="18"/>
                <w:szCs w:val="18"/>
              </w:rPr>
              <w:t>0</w:t>
            </w:r>
          </w:p>
        </w:tc>
        <w:tc>
          <w:tcPr>
            <w:tcW w:w="628" w:type="dxa"/>
            <w:tcBorders>
              <w:top w:val="single" w:sz="4" w:space="0" w:color="auto"/>
              <w:left w:val="single" w:sz="4" w:space="0" w:color="auto"/>
              <w:bottom w:val="single" w:sz="4" w:space="0" w:color="auto"/>
              <w:right w:val="single" w:sz="4" w:space="0" w:color="auto"/>
            </w:tcBorders>
          </w:tcPr>
          <w:p w14:paraId="2E96BB3F" w14:textId="77777777" w:rsidR="00D44584" w:rsidRPr="00741BCF" w:rsidRDefault="00D44584" w:rsidP="00A7755B">
            <w:pPr>
              <w:ind w:hanging="218"/>
              <w:jc w:val="right"/>
              <w:rPr>
                <w:color w:val="000000"/>
                <w:sz w:val="18"/>
                <w:szCs w:val="18"/>
              </w:rPr>
            </w:pPr>
            <w:r>
              <w:rPr>
                <w:color w:val="000000"/>
                <w:sz w:val="18"/>
                <w:szCs w:val="18"/>
              </w:rPr>
              <w:t>43 000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79A1F93" w14:textId="77777777" w:rsidR="00D44584" w:rsidRPr="00741BCF" w:rsidRDefault="00D44584" w:rsidP="00A7755B">
            <w:pPr>
              <w:ind w:hanging="165"/>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BA3361" w14:textId="77777777" w:rsidR="00D44584" w:rsidRPr="00741BCF" w:rsidRDefault="00D44584" w:rsidP="00A7755B">
            <w:pPr>
              <w:jc w:val="right"/>
              <w:rPr>
                <w:color w:val="000000"/>
                <w:sz w:val="18"/>
                <w:szCs w:val="18"/>
              </w:rPr>
            </w:pPr>
            <w:r>
              <w:rPr>
                <w:color w:val="000000"/>
                <w:sz w:val="18"/>
                <w:szCs w:val="18"/>
              </w:rPr>
              <w:t>33 000</w:t>
            </w:r>
          </w:p>
        </w:tc>
        <w:tc>
          <w:tcPr>
            <w:tcW w:w="0" w:type="auto"/>
            <w:tcBorders>
              <w:top w:val="single" w:sz="4" w:space="0" w:color="auto"/>
              <w:left w:val="single" w:sz="4" w:space="0" w:color="auto"/>
              <w:bottom w:val="single" w:sz="4" w:space="0" w:color="auto"/>
              <w:right w:val="single" w:sz="4" w:space="0" w:color="auto"/>
            </w:tcBorders>
          </w:tcPr>
          <w:p w14:paraId="6851D612" w14:textId="0D4280FF" w:rsidR="00D44584" w:rsidRPr="00DC3CCF" w:rsidRDefault="006744A3" w:rsidP="00DC3CCF">
            <w:pPr>
              <w:ind w:right="-79"/>
              <w:jc w:val="right"/>
              <w:rPr>
                <w:b/>
                <w:bCs/>
                <w:color w:val="000000"/>
                <w:sz w:val="18"/>
                <w:szCs w:val="18"/>
              </w:rPr>
            </w:pPr>
            <w:r>
              <w:rPr>
                <w:b/>
                <w:bCs/>
                <w:color w:val="000000"/>
                <w:sz w:val="18"/>
                <w:szCs w:val="18"/>
              </w:rPr>
              <w:t>215 500</w:t>
            </w:r>
          </w:p>
        </w:tc>
      </w:tr>
      <w:tr w:rsidR="00D44584" w:rsidRPr="00741BCF" w14:paraId="47A603BF" w14:textId="77777777" w:rsidTr="00D94B65">
        <w:trPr>
          <w:trHeight w:val="60"/>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3D71A9C5" w14:textId="77777777" w:rsidR="00D44584" w:rsidRPr="00741BCF" w:rsidRDefault="00D44584" w:rsidP="00A7755B">
            <w:pPr>
              <w:rPr>
                <w:color w:val="000000"/>
                <w:sz w:val="18"/>
                <w:szCs w:val="18"/>
              </w:rPr>
            </w:pPr>
            <w:r>
              <w:rPr>
                <w:color w:val="000000"/>
                <w:sz w:val="18"/>
                <w:szCs w:val="18"/>
              </w:rPr>
              <w:t>2.4</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4C8AC7DA" w14:textId="775E4CE5" w:rsidR="00D44584" w:rsidRPr="00741BCF" w:rsidRDefault="00D44584" w:rsidP="00E0430D">
            <w:pPr>
              <w:jc w:val="left"/>
              <w:rPr>
                <w:color w:val="000000"/>
                <w:sz w:val="18"/>
                <w:szCs w:val="18"/>
              </w:rPr>
            </w:pPr>
            <w:r>
              <w:rPr>
                <w:color w:val="000000"/>
                <w:sz w:val="18"/>
                <w:szCs w:val="18"/>
              </w:rPr>
              <w:t>Coûts d’appui pour l’agence coopérative ($</w:t>
            </w:r>
            <w:r w:rsidR="000B405C">
              <w:rPr>
                <w:color w:val="000000"/>
                <w:sz w:val="18"/>
                <w:szCs w:val="18"/>
              </w:rPr>
              <w:t> </w:t>
            </w:r>
            <w:r>
              <w:rPr>
                <w:color w:val="000000"/>
                <w:sz w:val="18"/>
                <w:szCs w:val="18"/>
              </w:rPr>
              <w:t>US)</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0321D582" w14:textId="77777777" w:rsidR="00D44584" w:rsidRPr="00741BCF" w:rsidRDefault="00D44584" w:rsidP="00A7755B">
            <w:pPr>
              <w:jc w:val="right"/>
              <w:rPr>
                <w:color w:val="000000"/>
                <w:sz w:val="18"/>
                <w:szCs w:val="18"/>
              </w:rPr>
            </w:pPr>
            <w:r>
              <w:rPr>
                <w:color w:val="000000"/>
                <w:sz w:val="18"/>
                <w:szCs w:val="18"/>
              </w:rPr>
              <w:t>3 445</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4089180"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7C2BAF7"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48B4995" w14:textId="4C255EF4" w:rsidR="00D44584" w:rsidRPr="00DC3CCF" w:rsidRDefault="003532E1" w:rsidP="00A7755B">
            <w:pPr>
              <w:jc w:val="right"/>
              <w:rPr>
                <w:b/>
                <w:bCs/>
                <w:color w:val="000000"/>
                <w:sz w:val="18"/>
                <w:szCs w:val="18"/>
              </w:rPr>
            </w:pPr>
            <w:r>
              <w:rPr>
                <w:b/>
                <w:bCs/>
                <w:color w:val="000000"/>
                <w:sz w:val="18"/>
                <w:szCs w:val="18"/>
              </w:rPr>
              <w:t>9 945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E92A748"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B2839F1" w14:textId="77777777" w:rsidR="00D44584" w:rsidRPr="00741BCF" w:rsidRDefault="00D44584" w:rsidP="00A7755B">
            <w:pPr>
              <w:jc w:val="right"/>
              <w:rPr>
                <w:color w:val="000000"/>
                <w:sz w:val="18"/>
                <w:szCs w:val="18"/>
              </w:rPr>
            </w:pPr>
            <w:r>
              <w:rPr>
                <w:color w:val="000000"/>
                <w:sz w:val="18"/>
                <w:szCs w:val="18"/>
              </w:rPr>
              <w:t>4 745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143A2A6" w14:textId="77777777" w:rsidR="00D44584" w:rsidRPr="00741BCF" w:rsidRDefault="00D44584" w:rsidP="00A7755B">
            <w:pPr>
              <w:jc w:val="right"/>
              <w:rPr>
                <w:color w:val="000000"/>
                <w:sz w:val="18"/>
                <w:szCs w:val="18"/>
              </w:rPr>
            </w:pPr>
            <w:r>
              <w:rPr>
                <w:color w:val="000000"/>
                <w:sz w:val="18"/>
                <w:szCs w:val="18"/>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5AC39AD0" w14:textId="77777777" w:rsidR="00D44584" w:rsidRPr="00741BCF" w:rsidRDefault="00D44584" w:rsidP="00A7755B">
            <w:pPr>
              <w:ind w:hanging="218"/>
              <w:jc w:val="right"/>
              <w:rPr>
                <w:color w:val="000000"/>
                <w:sz w:val="18"/>
                <w:szCs w:val="18"/>
              </w:rPr>
            </w:pPr>
            <w:r>
              <w:rPr>
                <w:color w:val="000000"/>
                <w:sz w:val="18"/>
                <w:szCs w:val="18"/>
              </w:rPr>
              <w:t>5 590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D16F59B"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4D8FF32" w14:textId="77777777" w:rsidR="00D44584" w:rsidRPr="00741BCF" w:rsidRDefault="00D44584" w:rsidP="00A7755B">
            <w:pPr>
              <w:jc w:val="right"/>
              <w:rPr>
                <w:color w:val="000000"/>
                <w:sz w:val="18"/>
                <w:szCs w:val="18"/>
              </w:rPr>
            </w:pPr>
            <w:r>
              <w:rPr>
                <w:color w:val="000000"/>
                <w:sz w:val="18"/>
                <w:szCs w:val="18"/>
              </w:rPr>
              <w:t>4 290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3C2EA5E" w14:textId="7B98531D" w:rsidR="00D44584" w:rsidRPr="00DC3CCF" w:rsidRDefault="00D44584" w:rsidP="00DC3CCF">
            <w:pPr>
              <w:ind w:right="-79"/>
              <w:jc w:val="right"/>
              <w:rPr>
                <w:b/>
                <w:bCs/>
                <w:color w:val="000000"/>
                <w:sz w:val="18"/>
                <w:szCs w:val="18"/>
              </w:rPr>
            </w:pPr>
            <w:r>
              <w:rPr>
                <w:b/>
                <w:bCs/>
                <w:color w:val="000000"/>
                <w:sz w:val="18"/>
                <w:szCs w:val="18"/>
              </w:rPr>
              <w:t>28 015</w:t>
            </w:r>
          </w:p>
        </w:tc>
      </w:tr>
      <w:tr w:rsidR="00D44584" w:rsidRPr="00741BCF" w14:paraId="756BCC73" w14:textId="77777777" w:rsidTr="00D94B65">
        <w:trPr>
          <w:trHeight w:val="62"/>
        </w:trPr>
        <w:tc>
          <w:tcPr>
            <w:tcW w:w="0" w:type="auto"/>
            <w:tcBorders>
              <w:top w:val="nil"/>
              <w:left w:val="single" w:sz="4" w:space="0" w:color="auto"/>
              <w:bottom w:val="single" w:sz="4" w:space="0" w:color="auto"/>
              <w:right w:val="single" w:sz="4" w:space="0" w:color="auto"/>
            </w:tcBorders>
            <w:shd w:val="clear" w:color="auto" w:fill="auto"/>
            <w:hideMark/>
          </w:tcPr>
          <w:p w14:paraId="46EA89EF" w14:textId="77777777" w:rsidR="00D44584" w:rsidRPr="00741BCF" w:rsidRDefault="00D44584" w:rsidP="00A7755B">
            <w:pPr>
              <w:rPr>
                <w:color w:val="000000"/>
                <w:sz w:val="18"/>
                <w:szCs w:val="18"/>
              </w:rPr>
            </w:pPr>
            <w:r>
              <w:rPr>
                <w:color w:val="000000"/>
                <w:sz w:val="18"/>
                <w:szCs w:val="18"/>
              </w:rPr>
              <w:t>3.1</w:t>
            </w:r>
          </w:p>
        </w:tc>
        <w:tc>
          <w:tcPr>
            <w:tcW w:w="0" w:type="auto"/>
            <w:tcBorders>
              <w:top w:val="nil"/>
              <w:left w:val="nil"/>
              <w:bottom w:val="single" w:sz="4" w:space="0" w:color="auto"/>
              <w:right w:val="single" w:sz="4" w:space="0" w:color="auto"/>
            </w:tcBorders>
            <w:shd w:val="clear" w:color="auto" w:fill="auto"/>
            <w:vAlign w:val="center"/>
            <w:hideMark/>
          </w:tcPr>
          <w:p w14:paraId="2EBA5D9B" w14:textId="65D15E43" w:rsidR="00D44584" w:rsidRPr="00741BCF" w:rsidRDefault="00D44584" w:rsidP="00E0430D">
            <w:pPr>
              <w:jc w:val="left"/>
              <w:rPr>
                <w:color w:val="000000"/>
                <w:sz w:val="18"/>
                <w:szCs w:val="18"/>
              </w:rPr>
            </w:pPr>
            <w:r>
              <w:rPr>
                <w:color w:val="000000"/>
                <w:sz w:val="18"/>
                <w:szCs w:val="18"/>
              </w:rPr>
              <w:t>Financement total convenu ($ US)</w:t>
            </w:r>
          </w:p>
        </w:tc>
        <w:tc>
          <w:tcPr>
            <w:tcW w:w="0" w:type="auto"/>
            <w:tcBorders>
              <w:top w:val="nil"/>
              <w:left w:val="nil"/>
              <w:bottom w:val="single" w:sz="4" w:space="0" w:color="auto"/>
              <w:right w:val="single" w:sz="4" w:space="0" w:color="auto"/>
            </w:tcBorders>
            <w:shd w:val="clear" w:color="auto" w:fill="FFFFFF" w:themeFill="background1"/>
          </w:tcPr>
          <w:p w14:paraId="3EA5DD99" w14:textId="77777777" w:rsidR="00D44584" w:rsidRPr="00741BCF" w:rsidRDefault="00D44584" w:rsidP="00A7755B">
            <w:pPr>
              <w:jc w:val="right"/>
              <w:rPr>
                <w:color w:val="000000"/>
                <w:sz w:val="18"/>
                <w:szCs w:val="18"/>
              </w:rPr>
            </w:pPr>
            <w:r>
              <w:rPr>
                <w:color w:val="000000"/>
                <w:sz w:val="18"/>
                <w:szCs w:val="18"/>
              </w:rPr>
              <w:t>223 500</w:t>
            </w:r>
          </w:p>
        </w:tc>
        <w:tc>
          <w:tcPr>
            <w:tcW w:w="0" w:type="auto"/>
            <w:tcBorders>
              <w:top w:val="nil"/>
              <w:left w:val="nil"/>
              <w:bottom w:val="single" w:sz="4" w:space="0" w:color="auto"/>
              <w:right w:val="single" w:sz="4" w:space="0" w:color="auto"/>
            </w:tcBorders>
            <w:shd w:val="clear" w:color="auto" w:fill="FFFFFF" w:themeFill="background1"/>
          </w:tcPr>
          <w:p w14:paraId="7C330BB2"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D54B90E" w14:textId="77777777" w:rsidR="00D44584" w:rsidRPr="00741BCF" w:rsidRDefault="00D44584" w:rsidP="00A7755B">
            <w:pPr>
              <w:ind w:hanging="114"/>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64C1EA2" w14:textId="061C9CEC" w:rsidR="00D44584" w:rsidRPr="00DC3CCF" w:rsidRDefault="003532E1" w:rsidP="00A7755B">
            <w:pPr>
              <w:ind w:hanging="114"/>
              <w:jc w:val="right"/>
              <w:rPr>
                <w:b/>
                <w:bCs/>
                <w:color w:val="000000"/>
                <w:sz w:val="18"/>
                <w:szCs w:val="18"/>
              </w:rPr>
            </w:pPr>
            <w:r>
              <w:rPr>
                <w:b/>
                <w:bCs/>
                <w:color w:val="000000"/>
                <w:sz w:val="18"/>
                <w:szCs w:val="18"/>
              </w:rPr>
              <w:t>321 000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14010CE"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1D19484" w14:textId="77777777" w:rsidR="00D44584" w:rsidRPr="00741BCF" w:rsidRDefault="00D44584" w:rsidP="00A7755B">
            <w:pPr>
              <w:ind w:hanging="26"/>
              <w:jc w:val="right"/>
              <w:rPr>
                <w:color w:val="000000"/>
                <w:sz w:val="18"/>
                <w:szCs w:val="18"/>
              </w:rPr>
            </w:pPr>
            <w:r>
              <w:rPr>
                <w:color w:val="000000"/>
                <w:sz w:val="18"/>
                <w:szCs w:val="18"/>
              </w:rPr>
              <w:t>335 000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03B522A" w14:textId="77777777" w:rsidR="00D44584" w:rsidRPr="00741BCF" w:rsidRDefault="00D44584" w:rsidP="00A7755B">
            <w:pPr>
              <w:ind w:hanging="113"/>
              <w:jc w:val="right"/>
              <w:rPr>
                <w:color w:val="000000"/>
                <w:sz w:val="18"/>
                <w:szCs w:val="18"/>
              </w:rPr>
            </w:pPr>
            <w:r>
              <w:rPr>
                <w:color w:val="000000"/>
                <w:sz w:val="18"/>
                <w:szCs w:val="18"/>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1ECBD04E" w14:textId="77777777" w:rsidR="00D44584" w:rsidRPr="00741BCF" w:rsidRDefault="00D44584" w:rsidP="00A7755B">
            <w:pPr>
              <w:ind w:hanging="218"/>
              <w:jc w:val="right"/>
              <w:rPr>
                <w:color w:val="000000"/>
                <w:sz w:val="18"/>
                <w:szCs w:val="18"/>
              </w:rPr>
            </w:pPr>
            <w:r>
              <w:rPr>
                <w:color w:val="000000"/>
                <w:sz w:val="18"/>
                <w:szCs w:val="18"/>
              </w:rPr>
              <w:t>200 000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C02F8E9" w14:textId="77777777" w:rsidR="00D44584" w:rsidRPr="00741BCF" w:rsidRDefault="00D44584" w:rsidP="00A7755B">
            <w:pPr>
              <w:ind w:hanging="85"/>
              <w:jc w:val="right"/>
              <w:rPr>
                <w:color w:val="000000"/>
                <w:sz w:val="18"/>
                <w:szCs w:val="18"/>
              </w:rPr>
            </w:pPr>
            <w:r>
              <w:rPr>
                <w:color w:val="000000"/>
                <w:sz w:val="18"/>
                <w:szCs w:val="18"/>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913BB70" w14:textId="77777777" w:rsidR="00D44584" w:rsidRPr="00741BCF" w:rsidRDefault="00D44584" w:rsidP="00A7755B">
            <w:pPr>
              <w:jc w:val="right"/>
              <w:rPr>
                <w:color w:val="000000"/>
                <w:sz w:val="18"/>
                <w:szCs w:val="18"/>
              </w:rPr>
            </w:pPr>
            <w:r>
              <w:rPr>
                <w:color w:val="000000"/>
                <w:sz w:val="18"/>
                <w:szCs w:val="18"/>
              </w:rPr>
              <w:t>210 500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50AABC1" w14:textId="365C2B49" w:rsidR="00D44584" w:rsidRPr="00DC3CCF" w:rsidRDefault="00D44584" w:rsidP="00DC3CCF">
            <w:pPr>
              <w:ind w:right="-79" w:hanging="226"/>
              <w:jc w:val="right"/>
              <w:rPr>
                <w:b/>
                <w:bCs/>
                <w:color w:val="000000"/>
                <w:sz w:val="18"/>
                <w:szCs w:val="18"/>
              </w:rPr>
            </w:pPr>
            <w:r>
              <w:rPr>
                <w:b/>
                <w:bCs/>
                <w:color w:val="000000"/>
                <w:sz w:val="18"/>
                <w:szCs w:val="18"/>
              </w:rPr>
              <w:t>1 290 000</w:t>
            </w:r>
          </w:p>
        </w:tc>
      </w:tr>
      <w:tr w:rsidR="00D44584" w:rsidRPr="00741BCF" w14:paraId="69C502A3" w14:textId="77777777" w:rsidTr="00D94B65">
        <w:trPr>
          <w:trHeight w:val="62"/>
        </w:trPr>
        <w:tc>
          <w:tcPr>
            <w:tcW w:w="0" w:type="auto"/>
            <w:tcBorders>
              <w:top w:val="nil"/>
              <w:left w:val="single" w:sz="4" w:space="0" w:color="auto"/>
              <w:bottom w:val="single" w:sz="4" w:space="0" w:color="auto"/>
              <w:right w:val="single" w:sz="4" w:space="0" w:color="auto"/>
            </w:tcBorders>
            <w:shd w:val="clear" w:color="auto" w:fill="auto"/>
            <w:hideMark/>
          </w:tcPr>
          <w:p w14:paraId="438F409A" w14:textId="77777777" w:rsidR="00D44584" w:rsidRPr="00741BCF" w:rsidRDefault="00D44584" w:rsidP="00A7755B">
            <w:pPr>
              <w:rPr>
                <w:color w:val="000000"/>
                <w:sz w:val="18"/>
                <w:szCs w:val="18"/>
              </w:rPr>
            </w:pPr>
            <w:r>
              <w:rPr>
                <w:color w:val="000000"/>
                <w:sz w:val="18"/>
                <w:szCs w:val="18"/>
              </w:rPr>
              <w:t>3.2</w:t>
            </w:r>
          </w:p>
        </w:tc>
        <w:tc>
          <w:tcPr>
            <w:tcW w:w="0" w:type="auto"/>
            <w:tcBorders>
              <w:top w:val="nil"/>
              <w:left w:val="nil"/>
              <w:bottom w:val="single" w:sz="4" w:space="0" w:color="auto"/>
              <w:right w:val="single" w:sz="4" w:space="0" w:color="auto"/>
            </w:tcBorders>
            <w:shd w:val="clear" w:color="auto" w:fill="auto"/>
            <w:hideMark/>
          </w:tcPr>
          <w:p w14:paraId="69AE3247" w14:textId="00415EA7" w:rsidR="00D44584" w:rsidRPr="00741BCF" w:rsidRDefault="00D44584" w:rsidP="00DC3CCF">
            <w:pPr>
              <w:jc w:val="left"/>
              <w:rPr>
                <w:color w:val="000000"/>
                <w:sz w:val="18"/>
                <w:szCs w:val="18"/>
              </w:rPr>
            </w:pPr>
            <w:r>
              <w:rPr>
                <w:color w:val="000000"/>
                <w:sz w:val="18"/>
                <w:szCs w:val="18"/>
              </w:rPr>
              <w:t>Total des coûts d’appui ($ US)</w:t>
            </w:r>
          </w:p>
        </w:tc>
        <w:tc>
          <w:tcPr>
            <w:tcW w:w="0" w:type="auto"/>
            <w:tcBorders>
              <w:top w:val="nil"/>
              <w:left w:val="nil"/>
              <w:bottom w:val="single" w:sz="4" w:space="0" w:color="auto"/>
              <w:right w:val="single" w:sz="4" w:space="0" w:color="auto"/>
            </w:tcBorders>
            <w:shd w:val="clear" w:color="auto" w:fill="FFFFFF" w:themeFill="background1"/>
          </w:tcPr>
          <w:p w14:paraId="5ACBC1EE" w14:textId="77777777" w:rsidR="00D44584" w:rsidRPr="00741BCF" w:rsidRDefault="00D44584" w:rsidP="00A7755B">
            <w:pPr>
              <w:jc w:val="right"/>
              <w:rPr>
                <w:color w:val="000000"/>
                <w:sz w:val="18"/>
                <w:szCs w:val="18"/>
              </w:rPr>
            </w:pPr>
            <w:r>
              <w:rPr>
                <w:color w:val="000000"/>
                <w:sz w:val="18"/>
                <w:szCs w:val="18"/>
              </w:rPr>
              <w:t>17 235</w:t>
            </w:r>
          </w:p>
        </w:tc>
        <w:tc>
          <w:tcPr>
            <w:tcW w:w="0" w:type="auto"/>
            <w:tcBorders>
              <w:top w:val="nil"/>
              <w:left w:val="nil"/>
              <w:bottom w:val="single" w:sz="4" w:space="0" w:color="auto"/>
              <w:right w:val="single" w:sz="4" w:space="0" w:color="auto"/>
            </w:tcBorders>
            <w:shd w:val="clear" w:color="auto" w:fill="FFFFFF" w:themeFill="background1"/>
          </w:tcPr>
          <w:p w14:paraId="55DBB621"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68E6F4B1"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F4608EF" w14:textId="76A4AE53" w:rsidR="00D44584" w:rsidRPr="00DC3CCF" w:rsidRDefault="003C7A8A" w:rsidP="00A7755B">
            <w:pPr>
              <w:jc w:val="right"/>
              <w:rPr>
                <w:b/>
                <w:bCs/>
                <w:color w:val="000000"/>
                <w:sz w:val="18"/>
                <w:szCs w:val="18"/>
              </w:rPr>
            </w:pPr>
            <w:r>
              <w:rPr>
                <w:b/>
                <w:bCs/>
                <w:color w:val="000000"/>
                <w:sz w:val="18"/>
                <w:szCs w:val="18"/>
              </w:rPr>
              <w:t>27 060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CD1A279"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152DA4B" w14:textId="77777777" w:rsidR="00D44584" w:rsidRPr="00741BCF" w:rsidRDefault="00D44584" w:rsidP="00A7755B">
            <w:pPr>
              <w:jc w:val="right"/>
              <w:rPr>
                <w:color w:val="000000"/>
                <w:sz w:val="18"/>
                <w:szCs w:val="18"/>
              </w:rPr>
            </w:pPr>
            <w:r>
              <w:rPr>
                <w:color w:val="000000"/>
                <w:sz w:val="18"/>
                <w:szCs w:val="18"/>
              </w:rPr>
              <w:t>25 640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28D3D05" w14:textId="77777777" w:rsidR="00D44584" w:rsidRPr="00741BCF" w:rsidRDefault="00D44584" w:rsidP="00A7755B">
            <w:pPr>
              <w:ind w:hanging="113"/>
              <w:jc w:val="right"/>
              <w:rPr>
                <w:color w:val="000000"/>
                <w:sz w:val="18"/>
                <w:szCs w:val="18"/>
              </w:rPr>
            </w:pPr>
            <w:r>
              <w:rPr>
                <w:color w:val="000000"/>
                <w:sz w:val="18"/>
                <w:szCs w:val="18"/>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2F6AD77D" w14:textId="77777777" w:rsidR="00D44584" w:rsidRPr="00741BCF" w:rsidRDefault="00D44584" w:rsidP="00A7755B">
            <w:pPr>
              <w:ind w:hanging="218"/>
              <w:jc w:val="right"/>
              <w:rPr>
                <w:color w:val="000000"/>
                <w:sz w:val="18"/>
                <w:szCs w:val="18"/>
              </w:rPr>
            </w:pPr>
            <w:r>
              <w:rPr>
                <w:color w:val="000000"/>
                <w:sz w:val="18"/>
                <w:szCs w:val="18"/>
              </w:rPr>
              <w:t>16 580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0D994D4"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62F4842" w14:textId="77777777" w:rsidR="00D44584" w:rsidRPr="00741BCF" w:rsidRDefault="00D44584" w:rsidP="00A7755B">
            <w:pPr>
              <w:jc w:val="right"/>
              <w:rPr>
                <w:color w:val="000000"/>
                <w:sz w:val="18"/>
                <w:szCs w:val="18"/>
              </w:rPr>
            </w:pPr>
            <w:r>
              <w:rPr>
                <w:color w:val="000000"/>
                <w:sz w:val="18"/>
                <w:szCs w:val="18"/>
              </w:rPr>
              <w:t>16 715</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EF3CB23" w14:textId="0FB1F346" w:rsidR="00D44584" w:rsidRPr="00DC3CCF" w:rsidRDefault="00E0430D" w:rsidP="00DC3CCF">
            <w:pPr>
              <w:ind w:right="-79"/>
              <w:jc w:val="right"/>
              <w:rPr>
                <w:b/>
                <w:bCs/>
                <w:color w:val="000000"/>
                <w:sz w:val="18"/>
                <w:szCs w:val="18"/>
              </w:rPr>
            </w:pPr>
            <w:r>
              <w:rPr>
                <w:b/>
                <w:bCs/>
                <w:color w:val="000000"/>
                <w:sz w:val="18"/>
                <w:szCs w:val="18"/>
              </w:rPr>
              <w:t>103 230</w:t>
            </w:r>
          </w:p>
        </w:tc>
      </w:tr>
      <w:tr w:rsidR="00D44584" w:rsidRPr="00741BCF" w14:paraId="7E15EB3D" w14:textId="77777777" w:rsidTr="00D94B65">
        <w:trPr>
          <w:trHeight w:val="53"/>
        </w:trPr>
        <w:tc>
          <w:tcPr>
            <w:tcW w:w="0" w:type="auto"/>
            <w:tcBorders>
              <w:top w:val="nil"/>
              <w:left w:val="single" w:sz="4" w:space="0" w:color="auto"/>
              <w:bottom w:val="single" w:sz="4" w:space="0" w:color="auto"/>
              <w:right w:val="single" w:sz="4" w:space="0" w:color="auto"/>
            </w:tcBorders>
            <w:shd w:val="clear" w:color="auto" w:fill="auto"/>
            <w:hideMark/>
          </w:tcPr>
          <w:p w14:paraId="46030A0C" w14:textId="77777777" w:rsidR="00D44584" w:rsidRPr="00741BCF" w:rsidRDefault="00D44584" w:rsidP="00A7755B">
            <w:pPr>
              <w:rPr>
                <w:color w:val="000000"/>
                <w:sz w:val="18"/>
                <w:szCs w:val="18"/>
              </w:rPr>
            </w:pPr>
            <w:r>
              <w:rPr>
                <w:color w:val="000000"/>
                <w:sz w:val="18"/>
                <w:szCs w:val="18"/>
              </w:rPr>
              <w:t>3.3</w:t>
            </w:r>
          </w:p>
        </w:tc>
        <w:tc>
          <w:tcPr>
            <w:tcW w:w="0" w:type="auto"/>
            <w:tcBorders>
              <w:top w:val="nil"/>
              <w:left w:val="nil"/>
              <w:bottom w:val="single" w:sz="4" w:space="0" w:color="auto"/>
              <w:right w:val="single" w:sz="4" w:space="0" w:color="auto"/>
            </w:tcBorders>
            <w:shd w:val="clear" w:color="auto" w:fill="auto"/>
            <w:hideMark/>
          </w:tcPr>
          <w:p w14:paraId="7DA5383C" w14:textId="092253ED" w:rsidR="00D44584" w:rsidRPr="00741BCF" w:rsidRDefault="00D44584" w:rsidP="00DC3CCF">
            <w:pPr>
              <w:jc w:val="left"/>
              <w:rPr>
                <w:color w:val="000000"/>
                <w:sz w:val="18"/>
                <w:szCs w:val="18"/>
              </w:rPr>
            </w:pPr>
            <w:r>
              <w:rPr>
                <w:color w:val="000000"/>
                <w:sz w:val="18"/>
                <w:szCs w:val="18"/>
              </w:rPr>
              <w:t>Total des coûts convenus ($</w:t>
            </w:r>
            <w:r w:rsidR="000B405C">
              <w:rPr>
                <w:color w:val="000000"/>
                <w:sz w:val="18"/>
                <w:szCs w:val="18"/>
              </w:rPr>
              <w:t> </w:t>
            </w:r>
            <w:r>
              <w:rPr>
                <w:color w:val="000000"/>
                <w:sz w:val="18"/>
                <w:szCs w:val="18"/>
              </w:rPr>
              <w:t>US)</w:t>
            </w:r>
          </w:p>
        </w:tc>
        <w:tc>
          <w:tcPr>
            <w:tcW w:w="0" w:type="auto"/>
            <w:tcBorders>
              <w:top w:val="nil"/>
              <w:left w:val="nil"/>
              <w:bottom w:val="single" w:sz="4" w:space="0" w:color="auto"/>
              <w:right w:val="single" w:sz="4" w:space="0" w:color="auto"/>
            </w:tcBorders>
            <w:shd w:val="clear" w:color="auto" w:fill="FFFFFF" w:themeFill="background1"/>
          </w:tcPr>
          <w:p w14:paraId="466B59BF" w14:textId="77777777" w:rsidR="00D44584" w:rsidRPr="00741BCF" w:rsidRDefault="00D44584" w:rsidP="00A7755B">
            <w:pPr>
              <w:jc w:val="right"/>
              <w:rPr>
                <w:color w:val="000000"/>
                <w:sz w:val="18"/>
                <w:szCs w:val="18"/>
              </w:rPr>
            </w:pPr>
            <w:r>
              <w:rPr>
                <w:color w:val="000000"/>
                <w:sz w:val="18"/>
                <w:szCs w:val="18"/>
              </w:rPr>
              <w:t>240 735</w:t>
            </w:r>
          </w:p>
        </w:tc>
        <w:tc>
          <w:tcPr>
            <w:tcW w:w="0" w:type="auto"/>
            <w:tcBorders>
              <w:top w:val="nil"/>
              <w:left w:val="nil"/>
              <w:bottom w:val="single" w:sz="4" w:space="0" w:color="auto"/>
              <w:right w:val="single" w:sz="4" w:space="0" w:color="auto"/>
            </w:tcBorders>
            <w:shd w:val="clear" w:color="auto" w:fill="FFFFFF" w:themeFill="background1"/>
          </w:tcPr>
          <w:p w14:paraId="1F5EC948"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25CA148" w14:textId="77777777" w:rsidR="00D44584" w:rsidRPr="00741BCF" w:rsidRDefault="00D44584" w:rsidP="00A7755B">
            <w:pPr>
              <w:ind w:hanging="114"/>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6A3FDA2" w14:textId="45BDF9C5" w:rsidR="00D44584" w:rsidRPr="00F96BAD" w:rsidRDefault="003C7A8A" w:rsidP="00A7755B">
            <w:pPr>
              <w:ind w:hanging="114"/>
              <w:jc w:val="right"/>
              <w:rPr>
                <w:b/>
                <w:bCs/>
                <w:color w:val="000000"/>
                <w:sz w:val="18"/>
                <w:szCs w:val="18"/>
              </w:rPr>
            </w:pPr>
            <w:r>
              <w:rPr>
                <w:b/>
                <w:bCs/>
                <w:color w:val="000000"/>
                <w:sz w:val="18"/>
                <w:szCs w:val="18"/>
              </w:rPr>
              <w:t>348 060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C45E559" w14:textId="77777777" w:rsidR="00D44584" w:rsidRPr="00741BCF" w:rsidRDefault="00D44584" w:rsidP="00A7755B">
            <w:pPr>
              <w:jc w:val="right"/>
              <w:rPr>
                <w:color w:val="000000"/>
                <w:sz w:val="18"/>
                <w:szCs w:val="18"/>
              </w:rPr>
            </w:pPr>
            <w:r>
              <w:rPr>
                <w:color w:val="000000"/>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07C7BB3" w14:textId="77777777" w:rsidR="00D44584" w:rsidRPr="00741BCF" w:rsidRDefault="00D44584" w:rsidP="00A7755B">
            <w:pPr>
              <w:ind w:hanging="168"/>
              <w:jc w:val="right"/>
              <w:rPr>
                <w:color w:val="000000"/>
                <w:sz w:val="18"/>
                <w:szCs w:val="18"/>
              </w:rPr>
            </w:pPr>
            <w:r>
              <w:rPr>
                <w:color w:val="000000"/>
                <w:sz w:val="18"/>
                <w:szCs w:val="18"/>
              </w:rPr>
              <w:t>360 640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2A238E0" w14:textId="77777777" w:rsidR="00D44584" w:rsidRPr="00741BCF" w:rsidRDefault="00D44584" w:rsidP="00A7755B">
            <w:pPr>
              <w:ind w:hanging="113"/>
              <w:jc w:val="right"/>
              <w:rPr>
                <w:color w:val="000000"/>
                <w:sz w:val="18"/>
                <w:szCs w:val="18"/>
              </w:rPr>
            </w:pPr>
            <w:r>
              <w:rPr>
                <w:color w:val="000000"/>
                <w:sz w:val="18"/>
                <w:szCs w:val="18"/>
              </w:rPr>
              <w:t>0</w:t>
            </w:r>
          </w:p>
        </w:tc>
        <w:tc>
          <w:tcPr>
            <w:tcW w:w="628" w:type="dxa"/>
            <w:tcBorders>
              <w:top w:val="single" w:sz="4" w:space="0" w:color="auto"/>
              <w:left w:val="single" w:sz="4" w:space="0" w:color="auto"/>
              <w:bottom w:val="single" w:sz="4" w:space="0" w:color="auto"/>
              <w:right w:val="single" w:sz="4" w:space="0" w:color="auto"/>
            </w:tcBorders>
            <w:shd w:val="clear" w:color="auto" w:fill="FFFFFF" w:themeFill="background1"/>
          </w:tcPr>
          <w:p w14:paraId="646CC1B7" w14:textId="77777777" w:rsidR="00D44584" w:rsidRPr="00741BCF" w:rsidRDefault="00D44584" w:rsidP="00A7755B">
            <w:pPr>
              <w:ind w:hanging="218"/>
              <w:jc w:val="right"/>
              <w:rPr>
                <w:color w:val="000000"/>
                <w:sz w:val="18"/>
                <w:szCs w:val="18"/>
              </w:rPr>
            </w:pPr>
            <w:r>
              <w:rPr>
                <w:color w:val="000000"/>
                <w:sz w:val="18"/>
                <w:szCs w:val="18"/>
              </w:rPr>
              <w:t>216 580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B5074B4" w14:textId="77777777" w:rsidR="00D44584" w:rsidRPr="00741BCF" w:rsidRDefault="00D44584" w:rsidP="00A7755B">
            <w:pPr>
              <w:ind w:hanging="227"/>
              <w:jc w:val="right"/>
              <w:rPr>
                <w:color w:val="000000"/>
                <w:sz w:val="18"/>
                <w:szCs w:val="18"/>
              </w:rPr>
            </w:pPr>
            <w:r>
              <w:rPr>
                <w:color w:val="000000"/>
                <w:sz w:val="18"/>
                <w:szCs w:val="18"/>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899F476" w14:textId="77777777" w:rsidR="00D44584" w:rsidRPr="00741BCF" w:rsidRDefault="00D44584" w:rsidP="00A7755B">
            <w:pPr>
              <w:jc w:val="right"/>
              <w:rPr>
                <w:color w:val="000000"/>
                <w:sz w:val="18"/>
                <w:szCs w:val="18"/>
              </w:rPr>
            </w:pPr>
            <w:r>
              <w:rPr>
                <w:color w:val="000000"/>
                <w:sz w:val="18"/>
                <w:szCs w:val="18"/>
              </w:rPr>
              <w:t>227 215</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54408E3" w14:textId="4BE6D8CA" w:rsidR="00D44584" w:rsidRPr="00F96BAD" w:rsidRDefault="00D44584" w:rsidP="00F96BAD">
            <w:pPr>
              <w:ind w:right="-79" w:hanging="226"/>
              <w:jc w:val="right"/>
              <w:rPr>
                <w:b/>
                <w:bCs/>
                <w:color w:val="000000"/>
                <w:sz w:val="18"/>
                <w:szCs w:val="18"/>
              </w:rPr>
            </w:pPr>
            <w:r>
              <w:rPr>
                <w:b/>
                <w:bCs/>
                <w:color w:val="000000"/>
                <w:sz w:val="18"/>
                <w:szCs w:val="18"/>
              </w:rPr>
              <w:t>1 393 230</w:t>
            </w:r>
          </w:p>
        </w:tc>
      </w:tr>
      <w:tr w:rsidR="00D44584" w:rsidRPr="00741BCF" w14:paraId="45A9C12F" w14:textId="77777777" w:rsidTr="00D94B65">
        <w:trPr>
          <w:trHeight w:val="53"/>
        </w:trPr>
        <w:tc>
          <w:tcPr>
            <w:tcW w:w="0" w:type="auto"/>
            <w:tcBorders>
              <w:top w:val="nil"/>
              <w:left w:val="single" w:sz="4" w:space="0" w:color="auto"/>
              <w:bottom w:val="single" w:sz="4" w:space="0" w:color="auto"/>
              <w:right w:val="single" w:sz="4" w:space="0" w:color="auto"/>
            </w:tcBorders>
            <w:shd w:val="clear" w:color="auto" w:fill="auto"/>
          </w:tcPr>
          <w:p w14:paraId="29EE9040" w14:textId="77777777" w:rsidR="00D44584" w:rsidRPr="00741BCF" w:rsidRDefault="00D44584" w:rsidP="00A7755B">
            <w:pPr>
              <w:rPr>
                <w:color w:val="000000"/>
                <w:sz w:val="18"/>
                <w:szCs w:val="18"/>
              </w:rPr>
            </w:pPr>
            <w:r>
              <w:rPr>
                <w:color w:val="000000"/>
                <w:sz w:val="18"/>
                <w:szCs w:val="18"/>
              </w:rPr>
              <w:t>4.1.1</w:t>
            </w:r>
          </w:p>
        </w:tc>
        <w:tc>
          <w:tcPr>
            <w:tcW w:w="8283" w:type="dxa"/>
            <w:gridSpan w:val="11"/>
            <w:tcBorders>
              <w:top w:val="nil"/>
              <w:left w:val="nil"/>
              <w:bottom w:val="single" w:sz="4" w:space="0" w:color="auto"/>
              <w:right w:val="single" w:sz="4" w:space="0" w:color="auto"/>
            </w:tcBorders>
          </w:tcPr>
          <w:p w14:paraId="4020C24A" w14:textId="77777777" w:rsidR="00D44584" w:rsidRPr="00741BCF" w:rsidRDefault="00D44584" w:rsidP="00A7755B">
            <w:pPr>
              <w:jc w:val="left"/>
              <w:rPr>
                <w:color w:val="000000"/>
                <w:sz w:val="18"/>
                <w:szCs w:val="18"/>
              </w:rPr>
            </w:pPr>
            <w:r>
              <w:rPr>
                <w:color w:val="000000"/>
                <w:sz w:val="18"/>
                <w:szCs w:val="18"/>
              </w:rPr>
              <w:t>Élimination totale du HCFC-22 convenue à réaliser en vertu du présent accord (tonnes PAO)</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3CA5EF5" w14:textId="77777777" w:rsidR="00D44584" w:rsidRPr="00741BCF" w:rsidRDefault="00D44584" w:rsidP="00A7755B">
            <w:pPr>
              <w:jc w:val="right"/>
              <w:rPr>
                <w:color w:val="000000"/>
                <w:sz w:val="18"/>
                <w:szCs w:val="18"/>
              </w:rPr>
            </w:pPr>
            <w:r>
              <w:rPr>
                <w:color w:val="000000"/>
                <w:sz w:val="18"/>
                <w:szCs w:val="18"/>
              </w:rPr>
              <w:t>11,71</w:t>
            </w:r>
          </w:p>
        </w:tc>
      </w:tr>
      <w:tr w:rsidR="00D44584" w:rsidRPr="00741BCF" w14:paraId="622795F6" w14:textId="77777777" w:rsidTr="00D94B65">
        <w:trPr>
          <w:trHeight w:val="53"/>
        </w:trPr>
        <w:tc>
          <w:tcPr>
            <w:tcW w:w="0" w:type="auto"/>
            <w:tcBorders>
              <w:top w:val="nil"/>
              <w:left w:val="single" w:sz="4" w:space="0" w:color="auto"/>
              <w:bottom w:val="single" w:sz="4" w:space="0" w:color="auto"/>
              <w:right w:val="single" w:sz="4" w:space="0" w:color="auto"/>
            </w:tcBorders>
            <w:shd w:val="clear" w:color="auto" w:fill="auto"/>
          </w:tcPr>
          <w:p w14:paraId="1C64FC4C" w14:textId="77777777" w:rsidR="00D44584" w:rsidRPr="00741BCF" w:rsidRDefault="00D44584" w:rsidP="00A7755B">
            <w:pPr>
              <w:rPr>
                <w:color w:val="000000"/>
                <w:sz w:val="18"/>
                <w:szCs w:val="18"/>
              </w:rPr>
            </w:pPr>
            <w:r>
              <w:rPr>
                <w:color w:val="000000"/>
                <w:sz w:val="18"/>
                <w:szCs w:val="18"/>
              </w:rPr>
              <w:t>4.1.2</w:t>
            </w:r>
          </w:p>
        </w:tc>
        <w:tc>
          <w:tcPr>
            <w:tcW w:w="8283" w:type="dxa"/>
            <w:gridSpan w:val="11"/>
            <w:tcBorders>
              <w:top w:val="nil"/>
              <w:left w:val="nil"/>
              <w:bottom w:val="single" w:sz="4" w:space="0" w:color="auto"/>
              <w:right w:val="single" w:sz="4" w:space="0" w:color="auto"/>
            </w:tcBorders>
          </w:tcPr>
          <w:p w14:paraId="692FA960" w14:textId="77777777" w:rsidR="00D44584" w:rsidRPr="00741BCF" w:rsidRDefault="00D44584" w:rsidP="00A7755B">
            <w:pPr>
              <w:jc w:val="left"/>
              <w:rPr>
                <w:color w:val="000000"/>
                <w:sz w:val="18"/>
                <w:szCs w:val="18"/>
              </w:rPr>
            </w:pPr>
            <w:r>
              <w:rPr>
                <w:color w:val="000000"/>
                <w:sz w:val="18"/>
                <w:szCs w:val="18"/>
              </w:rPr>
              <w:t>Élimination du HCFC-22 réalisée lors de la phase précédente (tonnes PAO)</w:t>
            </w:r>
          </w:p>
        </w:tc>
        <w:tc>
          <w:tcPr>
            <w:tcW w:w="0" w:type="auto"/>
            <w:tcBorders>
              <w:top w:val="nil"/>
              <w:left w:val="single" w:sz="4" w:space="0" w:color="auto"/>
              <w:bottom w:val="single" w:sz="4" w:space="0" w:color="auto"/>
              <w:right w:val="single" w:sz="4" w:space="0" w:color="auto"/>
            </w:tcBorders>
            <w:shd w:val="clear" w:color="auto" w:fill="auto"/>
          </w:tcPr>
          <w:p w14:paraId="6481C9CC" w14:textId="77777777" w:rsidR="00D44584" w:rsidRPr="00741BCF" w:rsidRDefault="00D44584" w:rsidP="00A7755B">
            <w:pPr>
              <w:jc w:val="right"/>
              <w:rPr>
                <w:color w:val="000000"/>
                <w:sz w:val="18"/>
                <w:szCs w:val="18"/>
              </w:rPr>
            </w:pPr>
            <w:r>
              <w:rPr>
                <w:color w:val="000000"/>
                <w:sz w:val="18"/>
                <w:szCs w:val="18"/>
              </w:rPr>
              <w:t>6,30</w:t>
            </w:r>
          </w:p>
        </w:tc>
      </w:tr>
      <w:tr w:rsidR="00D44584" w:rsidRPr="00741BCF" w14:paraId="4B38E25E"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23B0EC10" w14:textId="77777777" w:rsidR="00D44584" w:rsidRPr="00741BCF" w:rsidRDefault="00D44584" w:rsidP="00A7755B">
            <w:pPr>
              <w:rPr>
                <w:color w:val="000000"/>
                <w:sz w:val="18"/>
                <w:szCs w:val="18"/>
              </w:rPr>
            </w:pPr>
            <w:r>
              <w:rPr>
                <w:color w:val="000000"/>
                <w:sz w:val="18"/>
                <w:szCs w:val="18"/>
              </w:rPr>
              <w:t>4.1.3</w:t>
            </w:r>
          </w:p>
        </w:tc>
        <w:tc>
          <w:tcPr>
            <w:tcW w:w="8283" w:type="dxa"/>
            <w:gridSpan w:val="11"/>
            <w:tcBorders>
              <w:top w:val="single" w:sz="4" w:space="0" w:color="auto"/>
              <w:left w:val="single" w:sz="4" w:space="0" w:color="auto"/>
              <w:bottom w:val="single" w:sz="4" w:space="0" w:color="auto"/>
              <w:right w:val="single" w:sz="4" w:space="0" w:color="auto"/>
            </w:tcBorders>
          </w:tcPr>
          <w:p w14:paraId="555CF8A7" w14:textId="77777777" w:rsidR="00D44584" w:rsidRPr="00741BCF" w:rsidRDefault="00D44584" w:rsidP="00A7755B">
            <w:pPr>
              <w:jc w:val="left"/>
              <w:rPr>
                <w:color w:val="000000"/>
                <w:sz w:val="18"/>
                <w:szCs w:val="18"/>
              </w:rPr>
            </w:pPr>
            <w:r>
              <w:rPr>
                <w:color w:val="000000"/>
                <w:sz w:val="18"/>
                <w:szCs w:val="18"/>
              </w:rPr>
              <w:t>Consommation admissible restante de HCFC-22 (tonnes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ABC0C83" w14:textId="77777777" w:rsidR="00D44584" w:rsidRPr="00741BCF" w:rsidRDefault="00D44584" w:rsidP="00A7755B">
            <w:pPr>
              <w:jc w:val="right"/>
              <w:rPr>
                <w:color w:val="000000"/>
                <w:sz w:val="18"/>
                <w:szCs w:val="18"/>
              </w:rPr>
            </w:pPr>
            <w:r>
              <w:rPr>
                <w:color w:val="000000"/>
                <w:sz w:val="18"/>
                <w:szCs w:val="18"/>
              </w:rPr>
              <w:t>0,00</w:t>
            </w:r>
          </w:p>
        </w:tc>
      </w:tr>
      <w:tr w:rsidR="00D44584" w:rsidRPr="00741BCF" w14:paraId="24E44561"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605115C0" w14:textId="77777777" w:rsidR="00D44584" w:rsidRPr="00741BCF" w:rsidRDefault="00D44584" w:rsidP="00A7755B">
            <w:pPr>
              <w:rPr>
                <w:color w:val="000000"/>
                <w:sz w:val="18"/>
                <w:szCs w:val="18"/>
              </w:rPr>
            </w:pPr>
            <w:r>
              <w:rPr>
                <w:color w:val="000000"/>
                <w:sz w:val="18"/>
                <w:szCs w:val="18"/>
              </w:rPr>
              <w:t>4.2.1</w:t>
            </w:r>
          </w:p>
        </w:tc>
        <w:tc>
          <w:tcPr>
            <w:tcW w:w="8283" w:type="dxa"/>
            <w:gridSpan w:val="11"/>
            <w:tcBorders>
              <w:top w:val="nil"/>
              <w:left w:val="nil"/>
              <w:bottom w:val="single" w:sz="4" w:space="0" w:color="auto"/>
              <w:right w:val="single" w:sz="4" w:space="0" w:color="auto"/>
            </w:tcBorders>
          </w:tcPr>
          <w:p w14:paraId="21BC4C48" w14:textId="77777777" w:rsidR="00D44584" w:rsidRPr="00741BCF" w:rsidRDefault="00D44584" w:rsidP="00A7755B">
            <w:pPr>
              <w:jc w:val="left"/>
              <w:rPr>
                <w:color w:val="000000"/>
                <w:sz w:val="18"/>
                <w:szCs w:val="18"/>
              </w:rPr>
            </w:pPr>
            <w:r>
              <w:rPr>
                <w:color w:val="000000"/>
                <w:sz w:val="18"/>
                <w:szCs w:val="18"/>
              </w:rPr>
              <w:t>Élimination totale du HCFC-141b convenue à réaliser en vertu du présent Accord (tonnes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FC71E5A" w14:textId="77777777" w:rsidR="00D44584" w:rsidRPr="00741BCF" w:rsidRDefault="00D44584" w:rsidP="00A7755B">
            <w:pPr>
              <w:jc w:val="right"/>
              <w:rPr>
                <w:color w:val="000000"/>
                <w:sz w:val="18"/>
                <w:szCs w:val="18"/>
              </w:rPr>
            </w:pPr>
            <w:r>
              <w:rPr>
                <w:color w:val="000000"/>
                <w:sz w:val="18"/>
                <w:szCs w:val="18"/>
              </w:rPr>
              <w:t>0,00</w:t>
            </w:r>
          </w:p>
        </w:tc>
      </w:tr>
      <w:tr w:rsidR="00D44584" w:rsidRPr="00741BCF" w14:paraId="4EC81F3C"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6446562E" w14:textId="77777777" w:rsidR="00D44584" w:rsidRPr="00741BCF" w:rsidRDefault="00D44584" w:rsidP="00A7755B">
            <w:pPr>
              <w:rPr>
                <w:color w:val="000000"/>
                <w:sz w:val="18"/>
                <w:szCs w:val="18"/>
              </w:rPr>
            </w:pPr>
            <w:r>
              <w:rPr>
                <w:color w:val="000000"/>
                <w:sz w:val="18"/>
                <w:szCs w:val="18"/>
              </w:rPr>
              <w:lastRenderedPageBreak/>
              <w:t>4.2.2</w:t>
            </w:r>
          </w:p>
        </w:tc>
        <w:tc>
          <w:tcPr>
            <w:tcW w:w="8283" w:type="dxa"/>
            <w:gridSpan w:val="11"/>
            <w:tcBorders>
              <w:top w:val="nil"/>
              <w:left w:val="nil"/>
              <w:bottom w:val="single" w:sz="4" w:space="0" w:color="auto"/>
              <w:right w:val="single" w:sz="4" w:space="0" w:color="auto"/>
            </w:tcBorders>
          </w:tcPr>
          <w:p w14:paraId="79650889" w14:textId="77777777" w:rsidR="00D44584" w:rsidRPr="00741BCF" w:rsidRDefault="00D44584" w:rsidP="00A7755B">
            <w:pPr>
              <w:jc w:val="left"/>
              <w:rPr>
                <w:color w:val="000000"/>
                <w:sz w:val="18"/>
                <w:szCs w:val="18"/>
              </w:rPr>
            </w:pPr>
            <w:r>
              <w:rPr>
                <w:color w:val="000000"/>
                <w:sz w:val="18"/>
                <w:szCs w:val="18"/>
              </w:rPr>
              <w:t>Élimination du HCFC-141b réalisée lors de la phase précédente (tonnes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4056A34" w14:textId="77777777" w:rsidR="00D44584" w:rsidRPr="00741BCF" w:rsidRDefault="00D44584" w:rsidP="00A7755B">
            <w:pPr>
              <w:jc w:val="right"/>
              <w:rPr>
                <w:color w:val="000000"/>
                <w:sz w:val="18"/>
                <w:szCs w:val="18"/>
              </w:rPr>
            </w:pPr>
            <w:r>
              <w:rPr>
                <w:color w:val="000000"/>
                <w:sz w:val="18"/>
                <w:szCs w:val="18"/>
              </w:rPr>
              <w:t>1,90</w:t>
            </w:r>
          </w:p>
        </w:tc>
      </w:tr>
      <w:tr w:rsidR="00D44584" w:rsidRPr="00741BCF" w14:paraId="1F5FE96A"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6E633289" w14:textId="77777777" w:rsidR="00D44584" w:rsidRPr="00741BCF" w:rsidRDefault="00D44584" w:rsidP="00A7755B">
            <w:pPr>
              <w:rPr>
                <w:color w:val="000000"/>
                <w:sz w:val="18"/>
                <w:szCs w:val="18"/>
              </w:rPr>
            </w:pPr>
            <w:r>
              <w:rPr>
                <w:color w:val="000000"/>
                <w:sz w:val="18"/>
                <w:szCs w:val="18"/>
              </w:rPr>
              <w:t>4.2.3</w:t>
            </w:r>
          </w:p>
        </w:tc>
        <w:tc>
          <w:tcPr>
            <w:tcW w:w="8283" w:type="dxa"/>
            <w:gridSpan w:val="11"/>
            <w:tcBorders>
              <w:top w:val="single" w:sz="4" w:space="0" w:color="auto"/>
              <w:left w:val="single" w:sz="4" w:space="0" w:color="auto"/>
              <w:bottom w:val="single" w:sz="4" w:space="0" w:color="auto"/>
              <w:right w:val="single" w:sz="4" w:space="0" w:color="auto"/>
            </w:tcBorders>
          </w:tcPr>
          <w:p w14:paraId="6E96A7A1" w14:textId="77777777" w:rsidR="00D44584" w:rsidRPr="00741BCF" w:rsidRDefault="00D44584" w:rsidP="00A7755B">
            <w:pPr>
              <w:jc w:val="left"/>
              <w:rPr>
                <w:color w:val="000000"/>
                <w:sz w:val="18"/>
                <w:szCs w:val="18"/>
              </w:rPr>
            </w:pPr>
            <w:r>
              <w:rPr>
                <w:color w:val="000000"/>
                <w:sz w:val="18"/>
                <w:szCs w:val="18"/>
              </w:rPr>
              <w:t>Consommation admissible restante de HCFC-141b (tonnes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4A9C10E" w14:textId="77777777" w:rsidR="00D44584" w:rsidRPr="00741BCF" w:rsidRDefault="00D44584" w:rsidP="00A7755B">
            <w:pPr>
              <w:jc w:val="right"/>
              <w:rPr>
                <w:color w:val="000000"/>
                <w:sz w:val="18"/>
                <w:szCs w:val="18"/>
              </w:rPr>
            </w:pPr>
            <w:r>
              <w:rPr>
                <w:color w:val="000000"/>
                <w:sz w:val="18"/>
                <w:szCs w:val="18"/>
              </w:rPr>
              <w:t>0,00</w:t>
            </w:r>
          </w:p>
        </w:tc>
      </w:tr>
      <w:tr w:rsidR="00D44584" w:rsidRPr="00741BCF" w14:paraId="41593EAC"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3D8A4B3E" w14:textId="77777777" w:rsidR="00D44584" w:rsidRPr="00741BCF" w:rsidRDefault="00D44584" w:rsidP="00A7755B">
            <w:pPr>
              <w:rPr>
                <w:color w:val="000000"/>
                <w:sz w:val="18"/>
                <w:szCs w:val="18"/>
              </w:rPr>
            </w:pPr>
            <w:r>
              <w:rPr>
                <w:color w:val="000000"/>
                <w:sz w:val="18"/>
                <w:szCs w:val="18"/>
              </w:rPr>
              <w:t>4.3.1</w:t>
            </w:r>
          </w:p>
        </w:tc>
        <w:tc>
          <w:tcPr>
            <w:tcW w:w="8283" w:type="dxa"/>
            <w:gridSpan w:val="11"/>
            <w:tcBorders>
              <w:top w:val="nil"/>
              <w:left w:val="nil"/>
              <w:bottom w:val="single" w:sz="4" w:space="0" w:color="auto"/>
              <w:right w:val="single" w:sz="4" w:space="0" w:color="auto"/>
            </w:tcBorders>
          </w:tcPr>
          <w:p w14:paraId="7D756B27" w14:textId="77777777" w:rsidR="00D44584" w:rsidRPr="00741BCF" w:rsidRDefault="00D44584" w:rsidP="00A7755B">
            <w:pPr>
              <w:jc w:val="left"/>
              <w:rPr>
                <w:color w:val="000000"/>
                <w:sz w:val="18"/>
                <w:szCs w:val="18"/>
              </w:rPr>
            </w:pPr>
            <w:r>
              <w:rPr>
                <w:color w:val="000000"/>
                <w:sz w:val="18"/>
                <w:szCs w:val="18"/>
              </w:rPr>
              <w:t xml:space="preserve">Élimination totale du HCFC-141b contenu dans les polyols </w:t>
            </w:r>
            <w:proofErr w:type="spellStart"/>
            <w:r>
              <w:rPr>
                <w:color w:val="000000"/>
                <w:sz w:val="18"/>
                <w:szCs w:val="18"/>
              </w:rPr>
              <w:t>prémélangés</w:t>
            </w:r>
            <w:proofErr w:type="spellEnd"/>
            <w:r>
              <w:rPr>
                <w:color w:val="000000"/>
                <w:sz w:val="18"/>
                <w:szCs w:val="18"/>
              </w:rPr>
              <w:t xml:space="preserve"> importés convenue à réaliser en vertu du présent Accord (tonnes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C9CAB02" w14:textId="77777777" w:rsidR="00D44584" w:rsidRPr="00741BCF" w:rsidRDefault="00D44584" w:rsidP="00A7755B">
            <w:pPr>
              <w:jc w:val="right"/>
              <w:rPr>
                <w:color w:val="000000"/>
                <w:sz w:val="18"/>
                <w:szCs w:val="18"/>
              </w:rPr>
            </w:pPr>
            <w:r>
              <w:rPr>
                <w:color w:val="000000"/>
                <w:sz w:val="18"/>
                <w:szCs w:val="18"/>
              </w:rPr>
              <w:t>0,00</w:t>
            </w:r>
          </w:p>
        </w:tc>
      </w:tr>
      <w:tr w:rsidR="00D44584" w:rsidRPr="00741BCF" w14:paraId="16060B22"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17C62940" w14:textId="77777777" w:rsidR="00D44584" w:rsidRPr="00741BCF" w:rsidRDefault="00D44584" w:rsidP="00A7755B">
            <w:pPr>
              <w:rPr>
                <w:color w:val="000000"/>
                <w:sz w:val="18"/>
                <w:szCs w:val="18"/>
              </w:rPr>
            </w:pPr>
            <w:r>
              <w:rPr>
                <w:color w:val="000000"/>
                <w:sz w:val="18"/>
                <w:szCs w:val="18"/>
              </w:rPr>
              <w:t>4.3.2</w:t>
            </w:r>
          </w:p>
        </w:tc>
        <w:tc>
          <w:tcPr>
            <w:tcW w:w="8283" w:type="dxa"/>
            <w:gridSpan w:val="11"/>
            <w:tcBorders>
              <w:top w:val="nil"/>
              <w:left w:val="nil"/>
              <w:bottom w:val="single" w:sz="4" w:space="0" w:color="auto"/>
              <w:right w:val="single" w:sz="4" w:space="0" w:color="auto"/>
            </w:tcBorders>
          </w:tcPr>
          <w:p w14:paraId="28292AC8" w14:textId="77777777" w:rsidR="00D44584" w:rsidRPr="00741BCF" w:rsidRDefault="00D44584" w:rsidP="00A7755B">
            <w:pPr>
              <w:jc w:val="left"/>
              <w:rPr>
                <w:color w:val="000000"/>
                <w:sz w:val="18"/>
                <w:szCs w:val="18"/>
              </w:rPr>
            </w:pPr>
            <w:r>
              <w:rPr>
                <w:color w:val="000000"/>
                <w:sz w:val="18"/>
                <w:szCs w:val="18"/>
              </w:rPr>
              <w:t xml:space="preserve">Élimination du HCFC-141b contenu dans les polyols </w:t>
            </w:r>
            <w:proofErr w:type="spellStart"/>
            <w:r>
              <w:rPr>
                <w:color w:val="000000"/>
                <w:sz w:val="18"/>
                <w:szCs w:val="18"/>
              </w:rPr>
              <w:t>prémélangés</w:t>
            </w:r>
            <w:proofErr w:type="spellEnd"/>
            <w:r>
              <w:rPr>
                <w:color w:val="000000"/>
                <w:sz w:val="18"/>
                <w:szCs w:val="18"/>
              </w:rPr>
              <w:t xml:space="preserve"> importés réalisée lors de la phase précédente (tonnes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E5B0CC7" w14:textId="77777777" w:rsidR="00D44584" w:rsidRPr="00741BCF" w:rsidRDefault="00D44584" w:rsidP="00A7755B">
            <w:pPr>
              <w:jc w:val="right"/>
              <w:rPr>
                <w:color w:val="000000"/>
                <w:sz w:val="18"/>
                <w:szCs w:val="18"/>
              </w:rPr>
            </w:pPr>
            <w:r>
              <w:rPr>
                <w:color w:val="000000"/>
                <w:sz w:val="18"/>
                <w:szCs w:val="18"/>
              </w:rPr>
              <w:t>0,80</w:t>
            </w:r>
          </w:p>
        </w:tc>
      </w:tr>
      <w:tr w:rsidR="00D44584" w:rsidRPr="00741BCF" w14:paraId="56E852B7" w14:textId="77777777" w:rsidTr="00D94B65">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00E5CCDB" w14:textId="77777777" w:rsidR="00D44584" w:rsidRPr="00741BCF" w:rsidRDefault="00D44584" w:rsidP="00A7755B">
            <w:pPr>
              <w:rPr>
                <w:color w:val="000000"/>
                <w:sz w:val="18"/>
                <w:szCs w:val="18"/>
              </w:rPr>
            </w:pPr>
            <w:r>
              <w:rPr>
                <w:color w:val="000000"/>
                <w:sz w:val="18"/>
                <w:szCs w:val="18"/>
              </w:rPr>
              <w:t>4.3.3</w:t>
            </w:r>
          </w:p>
        </w:tc>
        <w:tc>
          <w:tcPr>
            <w:tcW w:w="8283" w:type="dxa"/>
            <w:gridSpan w:val="11"/>
            <w:tcBorders>
              <w:top w:val="single" w:sz="4" w:space="0" w:color="auto"/>
              <w:left w:val="single" w:sz="4" w:space="0" w:color="auto"/>
              <w:bottom w:val="single" w:sz="4" w:space="0" w:color="auto"/>
              <w:right w:val="single" w:sz="4" w:space="0" w:color="auto"/>
            </w:tcBorders>
          </w:tcPr>
          <w:p w14:paraId="0AF09533" w14:textId="77777777" w:rsidR="00D44584" w:rsidRPr="00741BCF" w:rsidRDefault="00D44584" w:rsidP="00A7755B">
            <w:pPr>
              <w:jc w:val="left"/>
              <w:rPr>
                <w:color w:val="000000"/>
                <w:sz w:val="18"/>
                <w:szCs w:val="18"/>
              </w:rPr>
            </w:pPr>
            <w:r>
              <w:rPr>
                <w:color w:val="000000"/>
                <w:sz w:val="18"/>
                <w:szCs w:val="18"/>
              </w:rPr>
              <w:t xml:space="preserve">Consommation restante admissible de HCFC-141b contenu dans les polyols </w:t>
            </w:r>
            <w:proofErr w:type="spellStart"/>
            <w:r>
              <w:rPr>
                <w:color w:val="000000"/>
                <w:sz w:val="18"/>
                <w:szCs w:val="18"/>
              </w:rPr>
              <w:t>prémélangés</w:t>
            </w:r>
            <w:proofErr w:type="spellEnd"/>
            <w:r>
              <w:rPr>
                <w:color w:val="000000"/>
                <w:sz w:val="18"/>
                <w:szCs w:val="18"/>
              </w:rPr>
              <w:t xml:space="preserve"> importés (tonnes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A987C60" w14:textId="77777777" w:rsidR="00D44584" w:rsidRPr="00741BCF" w:rsidRDefault="00D44584" w:rsidP="00A7755B">
            <w:pPr>
              <w:jc w:val="right"/>
              <w:rPr>
                <w:color w:val="000000"/>
                <w:sz w:val="18"/>
                <w:szCs w:val="18"/>
              </w:rPr>
            </w:pPr>
            <w:r>
              <w:rPr>
                <w:color w:val="000000"/>
                <w:sz w:val="18"/>
                <w:szCs w:val="18"/>
              </w:rPr>
              <w:t>0,00</w:t>
            </w:r>
          </w:p>
        </w:tc>
      </w:tr>
    </w:tbl>
    <w:p w14:paraId="0BE0140D" w14:textId="77777777" w:rsidR="00D94B65" w:rsidRPr="003419F0" w:rsidRDefault="00D94B65" w:rsidP="00D94B65">
      <w:pPr>
        <w:shd w:val="clear" w:color="auto" w:fill="FFFFFF"/>
        <w:ind w:left="1416" w:hanging="1416"/>
        <w:outlineLvl w:val="1"/>
        <w:rPr>
          <w:i/>
          <w:iCs/>
          <w:color w:val="424242"/>
          <w:bdr w:val="none" w:sz="0" w:space="0" w:color="auto" w:frame="1"/>
        </w:rPr>
      </w:pPr>
      <w:bookmarkStart w:id="11" w:name="_Hlk51854134"/>
      <w:r>
        <w:rPr>
          <w:sz w:val="18"/>
          <w:szCs w:val="18"/>
        </w:rPr>
        <w:t xml:space="preserve">*Date d’achèvement de la phase I selon la </w:t>
      </w:r>
      <w:r>
        <w:rPr>
          <w:b/>
          <w:bCs/>
          <w:sz w:val="18"/>
          <w:szCs w:val="18"/>
        </w:rPr>
        <w:t>décision 88/14 : 30 septembre 2022</w:t>
      </w:r>
      <w:bookmarkEnd w:id="11"/>
    </w:p>
    <w:p w14:paraId="1133FDD1" w14:textId="40E6980F" w:rsidR="00066CE8" w:rsidRDefault="00066CE8" w:rsidP="00DC3CCF">
      <w:pPr>
        <w:pStyle w:val="Heading5"/>
        <w:keepNext w:val="0"/>
        <w:widowControl w:val="0"/>
        <w:numPr>
          <w:ilvl w:val="0"/>
          <w:numId w:val="0"/>
        </w:numPr>
        <w:tabs>
          <w:tab w:val="left" w:pos="2470"/>
        </w:tabs>
        <w:rPr>
          <w:sz w:val="16"/>
          <w:szCs w:val="16"/>
        </w:rPr>
      </w:pPr>
    </w:p>
    <w:tbl>
      <w:tblPr>
        <w:tblStyle w:val="TableGrid"/>
        <w:tblW w:w="9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7"/>
        <w:gridCol w:w="1929"/>
        <w:gridCol w:w="1929"/>
        <w:gridCol w:w="1929"/>
        <w:gridCol w:w="1930"/>
      </w:tblGrid>
      <w:tr w:rsidR="00D94B65" w:rsidRPr="00EF44DB" w14:paraId="6A3CC983" w14:textId="77777777" w:rsidTr="00D94B65">
        <w:trPr>
          <w:trHeight w:val="130"/>
        </w:trPr>
        <w:tc>
          <w:tcPr>
            <w:tcW w:w="1927" w:type="dxa"/>
          </w:tcPr>
          <w:p w14:paraId="09661F2C" w14:textId="7B00C554" w:rsidR="009A7B11" w:rsidRPr="009A7B11" w:rsidRDefault="009A7B11" w:rsidP="009A7B11"/>
        </w:tc>
        <w:tc>
          <w:tcPr>
            <w:tcW w:w="1929" w:type="dxa"/>
          </w:tcPr>
          <w:p w14:paraId="2DC68878" w14:textId="77777777" w:rsidR="00D94B65" w:rsidRPr="00DC3CCF" w:rsidRDefault="00D94B65" w:rsidP="00A7755B">
            <w:pPr>
              <w:spacing w:after="240"/>
              <w:contextualSpacing/>
              <w:rPr>
                <w:sz w:val="16"/>
                <w:szCs w:val="16"/>
              </w:rPr>
            </w:pPr>
          </w:p>
        </w:tc>
        <w:tc>
          <w:tcPr>
            <w:tcW w:w="1929" w:type="dxa"/>
            <w:tcBorders>
              <w:bottom w:val="single" w:sz="4" w:space="0" w:color="auto"/>
            </w:tcBorders>
          </w:tcPr>
          <w:p w14:paraId="346E20E3" w14:textId="77777777" w:rsidR="00D94B65" w:rsidRPr="00DC3CCF" w:rsidRDefault="00D94B65" w:rsidP="00A7755B">
            <w:pPr>
              <w:spacing w:after="240"/>
              <w:contextualSpacing/>
              <w:rPr>
                <w:sz w:val="16"/>
                <w:szCs w:val="16"/>
              </w:rPr>
            </w:pPr>
          </w:p>
        </w:tc>
        <w:tc>
          <w:tcPr>
            <w:tcW w:w="1929" w:type="dxa"/>
          </w:tcPr>
          <w:p w14:paraId="7FF06E44" w14:textId="77777777" w:rsidR="00D94B65" w:rsidRPr="00DC3CCF" w:rsidRDefault="00D94B65" w:rsidP="00A7755B">
            <w:pPr>
              <w:spacing w:after="240"/>
              <w:contextualSpacing/>
              <w:rPr>
                <w:sz w:val="16"/>
                <w:szCs w:val="16"/>
              </w:rPr>
            </w:pPr>
          </w:p>
        </w:tc>
        <w:tc>
          <w:tcPr>
            <w:tcW w:w="1930" w:type="dxa"/>
          </w:tcPr>
          <w:p w14:paraId="73D8FBFB" w14:textId="77777777" w:rsidR="00D94B65" w:rsidRPr="00DC3CCF" w:rsidRDefault="00D94B65" w:rsidP="00A7755B">
            <w:pPr>
              <w:spacing w:after="240"/>
              <w:contextualSpacing/>
              <w:rPr>
                <w:sz w:val="16"/>
                <w:szCs w:val="16"/>
              </w:rPr>
            </w:pPr>
          </w:p>
        </w:tc>
      </w:tr>
    </w:tbl>
    <w:p w14:paraId="390B97BB" w14:textId="77777777" w:rsidR="0056382B" w:rsidRPr="00DC3CCF" w:rsidRDefault="0056382B" w:rsidP="0056382B">
      <w:pPr>
        <w:pStyle w:val="Heading5"/>
        <w:keepNext w:val="0"/>
        <w:widowControl w:val="0"/>
        <w:numPr>
          <w:ilvl w:val="0"/>
          <w:numId w:val="0"/>
        </w:numPr>
        <w:tabs>
          <w:tab w:val="left" w:pos="2470"/>
        </w:tabs>
        <w:rPr>
          <w:sz w:val="16"/>
          <w:szCs w:val="16"/>
        </w:rPr>
      </w:pPr>
    </w:p>
    <w:p w14:paraId="52DD2876" w14:textId="77777777" w:rsidR="0056382B" w:rsidRPr="0056382B" w:rsidRDefault="0056382B" w:rsidP="0056382B"/>
    <w:sectPr w:rsidR="0056382B" w:rsidRPr="0056382B" w:rsidSect="00DC3CCF">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284D2" w14:textId="77777777" w:rsidR="008E6B82" w:rsidRDefault="008E6B82" w:rsidP="004A504B">
      <w:r>
        <w:separator/>
      </w:r>
    </w:p>
  </w:endnote>
  <w:endnote w:type="continuationSeparator" w:id="0">
    <w:p w14:paraId="64E8A8DD" w14:textId="77777777" w:rsidR="008E6B82" w:rsidRDefault="008E6B82" w:rsidP="004A504B">
      <w:r>
        <w:continuationSeparator/>
      </w:r>
    </w:p>
  </w:endnote>
  <w:endnote w:type="continuationNotice" w:id="1">
    <w:p w14:paraId="2836B009" w14:textId="77777777" w:rsidR="008E6B82" w:rsidRDefault="008E6B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A7755B" w:rsidRPr="0033525D" w:rsidRDefault="00A7755B">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A7755B" w:rsidRPr="0033525D" w:rsidRDefault="00A7755B">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C8289" w14:textId="77777777" w:rsidR="001539B2" w:rsidRDefault="00A7755B" w:rsidP="00AB7B6F">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0699D03C" w14:textId="4C82A263" w:rsidR="00A7755B" w:rsidRDefault="00A7755B" w:rsidP="00AB7B6F">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EC012" w14:textId="77777777" w:rsidR="00A7755B" w:rsidRPr="0033525D" w:rsidRDefault="00A7755B">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B0785" w14:textId="77777777" w:rsidR="00A7755B" w:rsidRPr="0033525D" w:rsidRDefault="00A7755B">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E8B16" w14:textId="77777777" w:rsidR="00A7755B" w:rsidRDefault="00A7755B"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4D1A8510" w14:textId="77777777" w:rsidR="00A7755B" w:rsidRDefault="00A7755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D2398" w14:textId="77777777" w:rsidR="008E6B82" w:rsidRDefault="008E6B82" w:rsidP="004A504B">
      <w:r>
        <w:separator/>
      </w:r>
    </w:p>
  </w:footnote>
  <w:footnote w:type="continuationSeparator" w:id="0">
    <w:p w14:paraId="57354E8D" w14:textId="77777777" w:rsidR="008E6B82" w:rsidRDefault="008E6B82" w:rsidP="004A504B">
      <w:r>
        <w:continuationSeparator/>
      </w:r>
    </w:p>
  </w:footnote>
  <w:footnote w:type="continuationNotice" w:id="1">
    <w:p w14:paraId="09F98361" w14:textId="77777777" w:rsidR="008E6B82" w:rsidRDefault="008E6B82"/>
  </w:footnote>
  <w:footnote w:id="2">
    <w:p w14:paraId="1ABC4570" w14:textId="07273CE4" w:rsidR="00A7755B" w:rsidRDefault="00A7755B" w:rsidP="00954046">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/92/1</w:t>
      </w:r>
    </w:p>
    <w:p w14:paraId="074C91F6" w14:textId="77777777" w:rsidR="000F7F2C" w:rsidRPr="00643975" w:rsidRDefault="000F7F2C" w:rsidP="00954046">
      <w:pPr>
        <w:pStyle w:val="FootnoteText"/>
        <w:spacing w:after="60"/>
      </w:pPr>
    </w:p>
  </w:footnote>
  <w:footnote w:id="3">
    <w:p w14:paraId="473225F9" w14:textId="5A7B4121" w:rsidR="00A7755B" w:rsidRPr="00964F76" w:rsidRDefault="00A7755B" w:rsidP="002338FC">
      <w:pPr>
        <w:pStyle w:val="FootnoteText"/>
      </w:pPr>
      <w:r>
        <w:rPr>
          <w:rStyle w:val="FootnoteReference"/>
        </w:rPr>
        <w:footnoteRef/>
      </w:r>
      <w:r>
        <w:t xml:space="preserve"> Conformément à la lettre du 15 mars 2023 du Secrétariat des Ressources naturelles et de l’Environnement du Honduras adressée à l’ONUDI.</w:t>
      </w:r>
    </w:p>
  </w:footnote>
  <w:footnote w:id="4">
    <w:p w14:paraId="4ABDD8A9" w14:textId="2A145D6F" w:rsidR="00A7755B" w:rsidRPr="00F463C5" w:rsidRDefault="00A7755B" w:rsidP="00831DA7">
      <w:pPr>
        <w:pStyle w:val="FootnoteText"/>
      </w:pPr>
      <w:r>
        <w:rPr>
          <w:rStyle w:val="FootnoteReference"/>
        </w:rPr>
        <w:footnoteRef/>
      </w:r>
      <w:r>
        <w:t xml:space="preserve"> En accord avec la décision 89/6, les pays à faible volume de consommation peuvent inclure des activités supplémentaires dans leur PGEH pour l’introduction de substituts aux HCFC avec un potentiel de réchauffement de la planète faible ou nul et pour l’efficacité énergétique dans le secteur de l’entretien en réfrigération.</w:t>
      </w:r>
    </w:p>
  </w:footnote>
  <w:footnote w:id="5">
    <w:p w14:paraId="78718163" w14:textId="3EB25428" w:rsidR="00A7755B" w:rsidRPr="006233DC" w:rsidRDefault="00A7755B">
      <w:pPr>
        <w:pStyle w:val="FootnoteText"/>
      </w:pPr>
      <w:r>
        <w:rPr>
          <w:rStyle w:val="FootnoteReference"/>
        </w:rPr>
        <w:footnoteRef/>
      </w:r>
      <w:r>
        <w:t xml:space="preserve"> Le HCFC-22 et le HFC-134a recueillis sont assujettis à la régénération et à la réutilisation, et une réserve de 6,57 </w:t>
      </w:r>
      <w:proofErr w:type="spellStart"/>
      <w:r>
        <w:t>tm</w:t>
      </w:r>
      <w:proofErr w:type="spellEnd"/>
      <w:r>
        <w:t xml:space="preserve"> de CFC recueillie et maintenue depuis 2008 a été exportée en France en vue de son incinération.</w:t>
      </w:r>
    </w:p>
  </w:footnote>
  <w:footnote w:id="6">
    <w:p w14:paraId="5C3E378B" w14:textId="7FA210D0" w:rsidR="00A7755B" w:rsidRDefault="00A7755B">
      <w:pPr>
        <w:pStyle w:val="FootnoteText"/>
      </w:pPr>
      <w:r>
        <w:rPr>
          <w:rStyle w:val="FootnoteReference"/>
        </w:rPr>
        <w:footnoteRef/>
      </w:r>
      <w:r>
        <w:t xml:space="preserve"> Comme avantage secondaire de ce projet, suivant le conseil de l’ONUDI, l’entreprise a remplacé par ses propres moyens de l’équipement de réfrigération utilisant du R-507A par un nouveau système fonctionnant au NH</w:t>
      </w:r>
      <w:r>
        <w:rPr>
          <w:vertAlign w:val="subscript"/>
        </w:rPr>
        <w:t>3</w:t>
      </w:r>
      <w:r>
        <w:t>, le R</w:t>
      </w:r>
      <w:r w:rsidR="00270393">
        <w:noBreakHyphen/>
      </w:r>
      <w:r>
        <w:t>507A ayant été récupéré pour une régénération ou destruction future.</w:t>
      </w:r>
    </w:p>
  </w:footnote>
  <w:footnote w:id="7">
    <w:p w14:paraId="0AB9FE02" w14:textId="1531CC69" w:rsidR="00A7755B" w:rsidRPr="006233DC" w:rsidRDefault="00A7755B" w:rsidP="00820467">
      <w:pPr>
        <w:pStyle w:val="FootnoteText"/>
      </w:pPr>
      <w:r>
        <w:rPr>
          <w:rStyle w:val="FootnoteReference"/>
        </w:rPr>
        <w:footnoteRef/>
      </w:r>
      <w:r>
        <w:t xml:space="preserve"> Après l’obtention d’un certificat de compétence de la main-d’œuvre d’INFOP, le technicien reçoit un permis de travailler avec des appareils de réfrigération et de climatisation.</w:t>
      </w:r>
    </w:p>
  </w:footnote>
  <w:footnote w:id="8">
    <w:p w14:paraId="25684070" w14:textId="1AE00AB7" w:rsidR="00341115" w:rsidRDefault="00341115" w:rsidP="00341115">
      <w:pPr>
        <w:pStyle w:val="FootnoteText"/>
      </w:pPr>
      <w:r>
        <w:rPr>
          <w:rStyle w:val="FootnoteReference"/>
        </w:rPr>
        <w:footnoteRef/>
      </w:r>
      <w:r>
        <w:t xml:space="preserve"> Les outils incluent, notamment, des détecteurs de fuite, des collecteurs d’entretien pour le R-600a et le R-290, des trousses de vacuomètres électroniques, des balances, des ampèremètres numériques et des bonbonnes.</w:t>
      </w:r>
    </w:p>
  </w:footnote>
  <w:footnote w:id="9">
    <w:p w14:paraId="1512A835" w14:textId="06DBE461" w:rsidR="00A7755B" w:rsidRDefault="00A7755B" w:rsidP="00815829">
      <w:pPr>
        <w:pStyle w:val="FootnoteText"/>
      </w:pPr>
      <w:r>
        <w:rPr>
          <w:rStyle w:val="FootnoteReference"/>
        </w:rPr>
        <w:footnoteRef/>
      </w:r>
      <w:r>
        <w:t xml:space="preserve"> En approuvant la cinquième tranche de la phase I du PGEH, on a demandé à l’ONUDI de présenter à la 88</w:t>
      </w:r>
      <w:r>
        <w:rPr>
          <w:vertAlign w:val="superscript"/>
        </w:rPr>
        <w:t>e</w:t>
      </w:r>
      <w:r>
        <w:t> réunion une mise à jour sur l’avancement dans la mise en œuvre des recommandations du rapport de vérification, y compris les mesures prises par le Honduras pour garantir l’exactitude des données du programme du pays et de l’Article 7 présentées au Fonds multilatéral et aux Secrétariats de l’ozone, respectivement (paragraphes 25 à 32 du document UNEP/</w:t>
      </w:r>
      <w:proofErr w:type="spellStart"/>
      <w:r>
        <w:t>OzL.Pro</w:t>
      </w:r>
      <w:proofErr w:type="spellEnd"/>
      <w:r>
        <w:t>/</w:t>
      </w:r>
      <w:proofErr w:type="spellStart"/>
      <w:r>
        <w:t>ExCom</w:t>
      </w:r>
      <w:proofErr w:type="spellEnd"/>
      <w:r>
        <w:t>/88/18).</w:t>
      </w:r>
    </w:p>
  </w:footnote>
  <w:footnote w:id="10">
    <w:p w14:paraId="6F070393" w14:textId="05917F00" w:rsidR="00A7755B" w:rsidRPr="00382D3E" w:rsidRDefault="00A7755B" w:rsidP="00281612">
      <w:pPr>
        <w:pStyle w:val="FootnoteText"/>
      </w:pPr>
      <w:r>
        <w:rPr>
          <w:rStyle w:val="FootnoteReference"/>
        </w:rPr>
        <w:footnoteRef/>
      </w:r>
      <w:r>
        <w:t xml:space="preserve"> Conformément à la décision 84/92(d), la décision 90/48(c) encourageait les agences bilatérales et d’exécution à continuer de veiller à ce que la politique opérationnelle sur l’égalité des sexes soit appliquée à tous les projets, en tenant compte des activités particulières présentées au tableau 2 du document UNEP/</w:t>
      </w:r>
      <w:proofErr w:type="spellStart"/>
      <w:r>
        <w:t>OzL.Pro</w:t>
      </w:r>
      <w:proofErr w:type="spellEnd"/>
      <w:r>
        <w:t>/</w:t>
      </w:r>
      <w:proofErr w:type="spellStart"/>
      <w:r>
        <w:t>ExCom</w:t>
      </w:r>
      <w:proofErr w:type="spellEnd"/>
      <w: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32143CB4" w:rsidR="00A7755B" w:rsidRPr="0033525D" w:rsidRDefault="00F931FF">
    <w:r>
      <w:fldChar w:fldCharType="begin"/>
    </w:r>
    <w:r>
      <w:instrText xml:space="preserve"> DOCPROPERTY "Document number"  \* MERGEFORMAT </w:instrText>
    </w:r>
    <w:r>
      <w:fldChar w:fldCharType="separate"/>
    </w:r>
    <w:r w:rsidR="002A29ED">
      <w:t>UNEP/</w:t>
    </w:r>
    <w:proofErr w:type="spellStart"/>
    <w:r w:rsidR="002A29ED">
      <w:t>OzL.Pro</w:t>
    </w:r>
    <w:proofErr w:type="spellEnd"/>
    <w:r w:rsidR="002A29ED">
      <w:t>/</w:t>
    </w:r>
    <w:proofErr w:type="spellStart"/>
    <w:r w:rsidR="002A29ED">
      <w:t>ExCom</w:t>
    </w:r>
    <w:proofErr w:type="spellEnd"/>
    <w:r w:rsidR="002A29ED">
      <w:t>/92/28</w:t>
    </w:r>
    <w:r>
      <w:fldChar w:fldCharType="end"/>
    </w:r>
  </w:p>
  <w:p w14:paraId="6EBA98C8" w14:textId="77777777" w:rsidR="00A7755B" w:rsidRPr="0033525D" w:rsidRDefault="00A7755B"/>
  <w:p w14:paraId="078434C2" w14:textId="77777777" w:rsidR="00A7755B" w:rsidRPr="0033525D" w:rsidRDefault="00A7755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2E73BBA5" w:rsidR="00A7755B" w:rsidRPr="0033525D" w:rsidRDefault="00F931FF">
    <w:pPr>
      <w:jc w:val="right"/>
    </w:pPr>
    <w:r>
      <w:fldChar w:fldCharType="begin"/>
    </w:r>
    <w:r>
      <w:instrText xml:space="preserve"> DOCPROPERTY "Document number"  \* MERGEFORMAT </w:instrText>
    </w:r>
    <w:r>
      <w:fldChar w:fldCharType="separate"/>
    </w:r>
    <w:r w:rsidR="002A29ED">
      <w:t>UNEP/</w:t>
    </w:r>
    <w:proofErr w:type="spellStart"/>
    <w:r w:rsidR="002A29ED">
      <w:t>OzL.Pro</w:t>
    </w:r>
    <w:proofErr w:type="spellEnd"/>
    <w:r w:rsidR="002A29ED">
      <w:t>/</w:t>
    </w:r>
    <w:proofErr w:type="spellStart"/>
    <w:r w:rsidR="002A29ED">
      <w:t>ExCom</w:t>
    </w:r>
    <w:proofErr w:type="spellEnd"/>
    <w:r w:rsidR="002A29ED">
      <w:t>/92/28</w:t>
    </w:r>
    <w:r>
      <w:fldChar w:fldCharType="end"/>
    </w:r>
  </w:p>
  <w:p w14:paraId="7108C47B" w14:textId="77777777" w:rsidR="00A7755B" w:rsidRPr="0033525D" w:rsidRDefault="00A7755B" w:rsidP="008B0A68">
    <w:pPr>
      <w:jc w:val="right"/>
    </w:pPr>
  </w:p>
  <w:p w14:paraId="78668583" w14:textId="77777777" w:rsidR="00A7755B" w:rsidRPr="0033525D" w:rsidRDefault="00A7755B" w:rsidP="008B0A6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C2366" w14:textId="38409319" w:rsidR="00A7755B" w:rsidRPr="00112FE0" w:rsidRDefault="00F931FF">
    <w:pPr>
      <w:rPr>
        <w:lang w:val="en-CA"/>
      </w:rPr>
    </w:pPr>
    <w:r>
      <w:fldChar w:fldCharType="begin"/>
    </w:r>
    <w:r w:rsidRPr="00112FE0">
      <w:rPr>
        <w:lang w:val="en-CA"/>
      </w:rPr>
      <w:instrText xml:space="preserve"> DOCPROPERTY "Document number"  \* MERGEFORMAT </w:instrText>
    </w:r>
    <w:r>
      <w:fldChar w:fldCharType="separate"/>
    </w:r>
    <w:r w:rsidR="002A29ED">
      <w:rPr>
        <w:lang w:val="en-CA"/>
      </w:rPr>
      <w:t>UNEP/</w:t>
    </w:r>
    <w:proofErr w:type="spellStart"/>
    <w:r w:rsidR="002A29ED">
      <w:rPr>
        <w:lang w:val="en-CA"/>
      </w:rPr>
      <w:t>OzL.Pro</w:t>
    </w:r>
    <w:proofErr w:type="spellEnd"/>
    <w:r w:rsidR="002A29ED">
      <w:rPr>
        <w:lang w:val="en-CA"/>
      </w:rPr>
      <w:t>/ExCom/92/28</w:t>
    </w:r>
    <w:r>
      <w:fldChar w:fldCharType="end"/>
    </w:r>
  </w:p>
  <w:p w14:paraId="7846EFB2" w14:textId="5ECC1C26" w:rsidR="00A7755B" w:rsidRPr="00112FE0" w:rsidRDefault="000125C5">
    <w:pPr>
      <w:rPr>
        <w:lang w:val="en-CA"/>
      </w:rPr>
    </w:pPr>
    <w:r w:rsidRPr="00112FE0">
      <w:rPr>
        <w:lang w:val="en-CA"/>
      </w:rPr>
      <w:t>Annexe I</w:t>
    </w:r>
  </w:p>
  <w:p w14:paraId="5466723A" w14:textId="77777777" w:rsidR="00A7755B" w:rsidRPr="00112FE0" w:rsidRDefault="00A7755B">
    <w:pPr>
      <w:rPr>
        <w:lang w:val="en-CA"/>
      </w:rPr>
    </w:pPr>
  </w:p>
  <w:p w14:paraId="3432C976" w14:textId="77777777" w:rsidR="000125C5" w:rsidRPr="00112FE0" w:rsidRDefault="000125C5">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8FA00" w14:textId="32F19153" w:rsidR="000125C5" w:rsidRPr="00112FE0" w:rsidRDefault="00F931FF" w:rsidP="000125C5">
    <w:pPr>
      <w:jc w:val="right"/>
      <w:rPr>
        <w:lang w:val="en-CA"/>
      </w:rPr>
    </w:pPr>
    <w:r>
      <w:fldChar w:fldCharType="begin"/>
    </w:r>
    <w:r w:rsidRPr="00112FE0">
      <w:rPr>
        <w:lang w:val="en-CA"/>
      </w:rPr>
      <w:instrText xml:space="preserve"> DOCPROPERTY "Document number"  \* MERGEFORMAT </w:instrText>
    </w:r>
    <w:r>
      <w:fldChar w:fldCharType="separate"/>
    </w:r>
    <w:r w:rsidR="002A29ED">
      <w:rPr>
        <w:lang w:val="en-CA"/>
      </w:rPr>
      <w:t>UNEP/</w:t>
    </w:r>
    <w:proofErr w:type="spellStart"/>
    <w:r w:rsidR="002A29ED">
      <w:rPr>
        <w:lang w:val="en-CA"/>
      </w:rPr>
      <w:t>OzL.Pro</w:t>
    </w:r>
    <w:proofErr w:type="spellEnd"/>
    <w:r w:rsidR="002A29ED">
      <w:rPr>
        <w:lang w:val="en-CA"/>
      </w:rPr>
      <w:t>/ExCom/92/28</w:t>
    </w:r>
    <w:r>
      <w:fldChar w:fldCharType="end"/>
    </w:r>
  </w:p>
  <w:p w14:paraId="7A5AE678" w14:textId="287B9F8D" w:rsidR="00A7755B" w:rsidRPr="00112FE0" w:rsidRDefault="00A7755B" w:rsidP="000125C5">
    <w:pPr>
      <w:jc w:val="right"/>
      <w:rPr>
        <w:lang w:val="en-CA"/>
      </w:rPr>
    </w:pPr>
    <w:r w:rsidRPr="00112FE0">
      <w:rPr>
        <w:lang w:val="en-CA"/>
      </w:rPr>
      <w:t>Annexe I</w:t>
    </w:r>
  </w:p>
  <w:p w14:paraId="4A9E5B49" w14:textId="77777777" w:rsidR="00A7755B" w:rsidRPr="00112FE0" w:rsidRDefault="00A7755B" w:rsidP="008B0A68">
    <w:pPr>
      <w:jc w:val="right"/>
      <w:rPr>
        <w:lang w:val="en-CA"/>
      </w:rPr>
    </w:pPr>
  </w:p>
  <w:p w14:paraId="6AF9D55C" w14:textId="77777777" w:rsidR="000125C5" w:rsidRPr="00112FE0" w:rsidRDefault="000125C5" w:rsidP="008B0A68">
    <w:pP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D8BEB" w14:textId="77777777" w:rsidR="00A7755B" w:rsidRDefault="00A775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D9AD90A"/>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b w:val="0"/>
        <w:bCs w:val="0"/>
        <w:i w:val="0"/>
        <w:iCs w:val="0"/>
      </w:rPr>
    </w:lvl>
    <w:lvl w:ilvl="2">
      <w:start w:val="1"/>
      <w:numFmt w:val="lowerRoman"/>
      <w:pStyle w:val="Heading3"/>
      <w:lvlText w:val="(%3)"/>
      <w:lvlJc w:val="left"/>
      <w:pPr>
        <w:tabs>
          <w:tab w:val="num" w:pos="0"/>
        </w:tabs>
        <w:ind w:left="2160" w:hanging="720"/>
      </w:pPr>
      <w:rPr>
        <w:rFonts w:hint="default"/>
        <w:b w:val="0"/>
        <w:bCs w:val="0"/>
        <w:sz w:val="22"/>
        <w:szCs w:val="22"/>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B138B"/>
    <w:multiLevelType w:val="hybridMultilevel"/>
    <w:tmpl w:val="84701AE0"/>
    <w:lvl w:ilvl="0" w:tplc="FFFFFFFF">
      <w:numFmt w:val="bullet"/>
      <w:lvlText w:val="-"/>
      <w:lvlJc w:val="left"/>
      <w:pPr>
        <w:ind w:left="720" w:hanging="360"/>
      </w:pPr>
      <w:rPr>
        <w:rFonts w:ascii="Arial Narrow" w:eastAsiaTheme="minorHAnsi" w:hAnsi="Arial Narrow" w:cstheme="minorBidi" w:hint="default"/>
      </w:rPr>
    </w:lvl>
    <w:lvl w:ilvl="1" w:tplc="BA221BFC">
      <w:numFmt w:val="bullet"/>
      <w:lvlText w:val="-"/>
      <w:lvlJc w:val="left"/>
      <w:pPr>
        <w:ind w:left="1440" w:hanging="360"/>
      </w:pPr>
      <w:rPr>
        <w:rFonts w:ascii="Arial Narrow" w:eastAsiaTheme="minorHAnsi" w:hAnsi="Arial Narrow"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8E74301"/>
    <w:multiLevelType w:val="hybridMultilevel"/>
    <w:tmpl w:val="711217D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0D5C359A"/>
    <w:multiLevelType w:val="hybridMultilevel"/>
    <w:tmpl w:val="1D361138"/>
    <w:lvl w:ilvl="0" w:tplc="240A0017">
      <w:start w:val="1"/>
      <w:numFmt w:val="lowerLetter"/>
      <w:lvlText w:val="%1)"/>
      <w:lvlJc w:val="left"/>
      <w:pPr>
        <w:ind w:left="1117" w:hanging="360"/>
      </w:pPr>
    </w:lvl>
    <w:lvl w:ilvl="1" w:tplc="240A0019" w:tentative="1">
      <w:start w:val="1"/>
      <w:numFmt w:val="lowerLetter"/>
      <w:lvlText w:val="%2."/>
      <w:lvlJc w:val="left"/>
      <w:pPr>
        <w:ind w:left="1837" w:hanging="360"/>
      </w:pPr>
    </w:lvl>
    <w:lvl w:ilvl="2" w:tplc="240A001B" w:tentative="1">
      <w:start w:val="1"/>
      <w:numFmt w:val="lowerRoman"/>
      <w:lvlText w:val="%3."/>
      <w:lvlJc w:val="right"/>
      <w:pPr>
        <w:ind w:left="2557" w:hanging="180"/>
      </w:pPr>
    </w:lvl>
    <w:lvl w:ilvl="3" w:tplc="240A000F" w:tentative="1">
      <w:start w:val="1"/>
      <w:numFmt w:val="decimal"/>
      <w:lvlText w:val="%4."/>
      <w:lvlJc w:val="left"/>
      <w:pPr>
        <w:ind w:left="3277" w:hanging="360"/>
      </w:pPr>
    </w:lvl>
    <w:lvl w:ilvl="4" w:tplc="240A0019" w:tentative="1">
      <w:start w:val="1"/>
      <w:numFmt w:val="lowerLetter"/>
      <w:lvlText w:val="%5."/>
      <w:lvlJc w:val="left"/>
      <w:pPr>
        <w:ind w:left="3997" w:hanging="360"/>
      </w:pPr>
    </w:lvl>
    <w:lvl w:ilvl="5" w:tplc="240A001B" w:tentative="1">
      <w:start w:val="1"/>
      <w:numFmt w:val="lowerRoman"/>
      <w:lvlText w:val="%6."/>
      <w:lvlJc w:val="right"/>
      <w:pPr>
        <w:ind w:left="4717" w:hanging="180"/>
      </w:pPr>
    </w:lvl>
    <w:lvl w:ilvl="6" w:tplc="240A000F" w:tentative="1">
      <w:start w:val="1"/>
      <w:numFmt w:val="decimal"/>
      <w:lvlText w:val="%7."/>
      <w:lvlJc w:val="left"/>
      <w:pPr>
        <w:ind w:left="5437" w:hanging="360"/>
      </w:pPr>
    </w:lvl>
    <w:lvl w:ilvl="7" w:tplc="240A0019" w:tentative="1">
      <w:start w:val="1"/>
      <w:numFmt w:val="lowerLetter"/>
      <w:lvlText w:val="%8."/>
      <w:lvlJc w:val="left"/>
      <w:pPr>
        <w:ind w:left="6157" w:hanging="360"/>
      </w:pPr>
    </w:lvl>
    <w:lvl w:ilvl="8" w:tplc="240A001B" w:tentative="1">
      <w:start w:val="1"/>
      <w:numFmt w:val="lowerRoman"/>
      <w:lvlText w:val="%9."/>
      <w:lvlJc w:val="right"/>
      <w:pPr>
        <w:ind w:left="6877" w:hanging="180"/>
      </w:pPr>
    </w:lvl>
  </w:abstractNum>
  <w:abstractNum w:abstractNumId="14" w15:restartNumberingAfterBreak="0">
    <w:nsid w:val="0F420CA4"/>
    <w:multiLevelType w:val="hybridMultilevel"/>
    <w:tmpl w:val="5DDE757C"/>
    <w:lvl w:ilvl="0" w:tplc="C2EC6C0C">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1DFA25DD"/>
    <w:multiLevelType w:val="hybridMultilevel"/>
    <w:tmpl w:val="B382F40E"/>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7529EB"/>
    <w:multiLevelType w:val="hybridMultilevel"/>
    <w:tmpl w:val="3F947760"/>
    <w:lvl w:ilvl="0" w:tplc="58122B30">
      <w:start w:val="3"/>
      <w:numFmt w:val="bullet"/>
      <w:lvlText w:val="-"/>
      <w:lvlJc w:val="left"/>
      <w:pPr>
        <w:ind w:left="720" w:hanging="360"/>
      </w:pPr>
      <w:rPr>
        <w:rFonts w:ascii="Times New Roman" w:eastAsiaTheme="minorHAnsi" w:hAnsi="Times New Roman" w:cs="Times New Roman"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0236A72"/>
    <w:multiLevelType w:val="hybridMultilevel"/>
    <w:tmpl w:val="D170382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3793169"/>
    <w:multiLevelType w:val="hybridMultilevel"/>
    <w:tmpl w:val="F78EAE6A"/>
    <w:lvl w:ilvl="0" w:tplc="BA221BFC">
      <w:numFmt w:val="bullet"/>
      <w:lvlText w:val="-"/>
      <w:lvlJc w:val="left"/>
      <w:pPr>
        <w:ind w:left="720" w:hanging="360"/>
      </w:pPr>
      <w:rPr>
        <w:rFonts w:ascii="Arial Narrow" w:eastAsiaTheme="minorHAnsi" w:hAnsi="Arial Narrow"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7FC45EA"/>
    <w:multiLevelType w:val="hybridMultilevel"/>
    <w:tmpl w:val="98A0E1BC"/>
    <w:lvl w:ilvl="0" w:tplc="BA221BFC">
      <w:numFmt w:val="bullet"/>
      <w:lvlText w:val="-"/>
      <w:lvlJc w:val="left"/>
      <w:pPr>
        <w:ind w:left="720" w:hanging="360"/>
      </w:pPr>
      <w:rPr>
        <w:rFonts w:ascii="Arial Narrow" w:eastAsiaTheme="minorHAnsi" w:hAnsi="Arial Narrow"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CC421DC"/>
    <w:multiLevelType w:val="hybridMultilevel"/>
    <w:tmpl w:val="8BA00572"/>
    <w:lvl w:ilvl="0" w:tplc="57D88192">
      <w:start w:val="1"/>
      <w:numFmt w:val="lowerLetter"/>
      <w:lvlText w:val="%1)"/>
      <w:lvlJc w:val="left"/>
      <w:pPr>
        <w:ind w:left="720" w:hanging="360"/>
      </w:pPr>
      <w:rPr>
        <w:rFonts w:hint="default"/>
        <w:sz w:val="20"/>
        <w:szCs w:val="20"/>
        <w:lang w:val="en-U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FD4054B"/>
    <w:multiLevelType w:val="hybridMultilevel"/>
    <w:tmpl w:val="F712FF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6450C3C"/>
    <w:multiLevelType w:val="hybridMultilevel"/>
    <w:tmpl w:val="C8388EF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66609762">
    <w:abstractNumId w:val="10"/>
  </w:num>
  <w:num w:numId="2" w16cid:durableId="33847812">
    <w:abstractNumId w:val="10"/>
  </w:num>
  <w:num w:numId="3" w16cid:durableId="1640840539">
    <w:abstractNumId w:val="10"/>
  </w:num>
  <w:num w:numId="4" w16cid:durableId="993337239">
    <w:abstractNumId w:val="10"/>
  </w:num>
  <w:num w:numId="5" w16cid:durableId="2044330919">
    <w:abstractNumId w:val="10"/>
  </w:num>
  <w:num w:numId="6" w16cid:durableId="271599172">
    <w:abstractNumId w:val="9"/>
  </w:num>
  <w:num w:numId="7" w16cid:durableId="302393116">
    <w:abstractNumId w:val="7"/>
  </w:num>
  <w:num w:numId="8" w16cid:durableId="857737878">
    <w:abstractNumId w:val="6"/>
  </w:num>
  <w:num w:numId="9" w16cid:durableId="1543906779">
    <w:abstractNumId w:val="5"/>
  </w:num>
  <w:num w:numId="10" w16cid:durableId="1801996817">
    <w:abstractNumId w:val="4"/>
  </w:num>
  <w:num w:numId="11" w16cid:durableId="2070691911">
    <w:abstractNumId w:val="8"/>
  </w:num>
  <w:num w:numId="12" w16cid:durableId="1444230511">
    <w:abstractNumId w:val="3"/>
  </w:num>
  <w:num w:numId="13" w16cid:durableId="1869291914">
    <w:abstractNumId w:val="2"/>
  </w:num>
  <w:num w:numId="14" w16cid:durableId="896093534">
    <w:abstractNumId w:val="1"/>
  </w:num>
  <w:num w:numId="15" w16cid:durableId="563031438">
    <w:abstractNumId w:val="0"/>
  </w:num>
  <w:num w:numId="16" w16cid:durableId="1522891313">
    <w:abstractNumId w:val="16"/>
  </w:num>
  <w:num w:numId="17" w16cid:durableId="185409472">
    <w:abstractNumId w:val="24"/>
  </w:num>
  <w:num w:numId="18" w16cid:durableId="696273265">
    <w:abstractNumId w:val="25"/>
  </w:num>
  <w:num w:numId="19" w16cid:durableId="1598832703">
    <w:abstractNumId w:val="29"/>
  </w:num>
  <w:num w:numId="20" w16cid:durableId="152264239">
    <w:abstractNumId w:val="19"/>
  </w:num>
  <w:num w:numId="21" w16cid:durableId="1039403179">
    <w:abstractNumId w:val="23"/>
  </w:num>
  <w:num w:numId="22" w16cid:durableId="1825586541">
    <w:abstractNumId w:val="27"/>
  </w:num>
  <w:num w:numId="23" w16cid:durableId="1658260762">
    <w:abstractNumId w:val="22"/>
  </w:num>
  <w:num w:numId="24" w16cid:durableId="631373841">
    <w:abstractNumId w:val="14"/>
  </w:num>
  <w:num w:numId="25" w16cid:durableId="2000884450">
    <w:abstractNumId w:val="15"/>
  </w:num>
  <w:num w:numId="26" w16cid:durableId="91829273">
    <w:abstractNumId w:val="13"/>
  </w:num>
  <w:num w:numId="27" w16cid:durableId="4549127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44366873">
    <w:abstractNumId w:val="10"/>
  </w:num>
  <w:num w:numId="29" w16cid:durableId="972755843">
    <w:abstractNumId w:val="10"/>
  </w:num>
  <w:num w:numId="30" w16cid:durableId="74699684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26125815">
    <w:abstractNumId w:val="18"/>
  </w:num>
  <w:num w:numId="32" w16cid:durableId="1859611324">
    <w:abstractNumId w:val="28"/>
  </w:num>
  <w:num w:numId="33" w16cid:durableId="561989118">
    <w:abstractNumId w:val="17"/>
  </w:num>
  <w:num w:numId="34" w16cid:durableId="1825316714">
    <w:abstractNumId w:val="12"/>
  </w:num>
  <w:num w:numId="35" w16cid:durableId="466775786">
    <w:abstractNumId w:val="20"/>
  </w:num>
  <w:num w:numId="36" w16cid:durableId="23948485">
    <w:abstractNumId w:val="21"/>
  </w:num>
  <w:num w:numId="37" w16cid:durableId="1063911727">
    <w:abstractNumId w:val="11"/>
  </w:num>
  <w:num w:numId="38" w16cid:durableId="830876012">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1359"/>
    <w:rsid w:val="000033D0"/>
    <w:rsid w:val="0000434E"/>
    <w:rsid w:val="00006231"/>
    <w:rsid w:val="00006FF9"/>
    <w:rsid w:val="00007856"/>
    <w:rsid w:val="00010246"/>
    <w:rsid w:val="000125C5"/>
    <w:rsid w:val="0001451D"/>
    <w:rsid w:val="00014910"/>
    <w:rsid w:val="00016ED7"/>
    <w:rsid w:val="00017F62"/>
    <w:rsid w:val="000211A9"/>
    <w:rsid w:val="00021238"/>
    <w:rsid w:val="000223B7"/>
    <w:rsid w:val="000227AC"/>
    <w:rsid w:val="00027332"/>
    <w:rsid w:val="00027537"/>
    <w:rsid w:val="00027ED9"/>
    <w:rsid w:val="000305C8"/>
    <w:rsid w:val="00031260"/>
    <w:rsid w:val="000330B7"/>
    <w:rsid w:val="00036374"/>
    <w:rsid w:val="0003681A"/>
    <w:rsid w:val="0003727D"/>
    <w:rsid w:val="000372B7"/>
    <w:rsid w:val="00037B70"/>
    <w:rsid w:val="00040A8E"/>
    <w:rsid w:val="000419F7"/>
    <w:rsid w:val="00045851"/>
    <w:rsid w:val="00046424"/>
    <w:rsid w:val="00046F2D"/>
    <w:rsid w:val="0005011F"/>
    <w:rsid w:val="00050F6E"/>
    <w:rsid w:val="00051AF2"/>
    <w:rsid w:val="0005222C"/>
    <w:rsid w:val="000541FE"/>
    <w:rsid w:val="000542FD"/>
    <w:rsid w:val="00054560"/>
    <w:rsid w:val="00054A57"/>
    <w:rsid w:val="000563E3"/>
    <w:rsid w:val="00056CA3"/>
    <w:rsid w:val="0006062E"/>
    <w:rsid w:val="00061915"/>
    <w:rsid w:val="00061EC2"/>
    <w:rsid w:val="000629E2"/>
    <w:rsid w:val="00063B4A"/>
    <w:rsid w:val="000651E2"/>
    <w:rsid w:val="000666F0"/>
    <w:rsid w:val="00066CE8"/>
    <w:rsid w:val="00067A08"/>
    <w:rsid w:val="00072EBC"/>
    <w:rsid w:val="00073A65"/>
    <w:rsid w:val="00074684"/>
    <w:rsid w:val="00074E17"/>
    <w:rsid w:val="0007572B"/>
    <w:rsid w:val="00076660"/>
    <w:rsid w:val="00076CBB"/>
    <w:rsid w:val="00080ED0"/>
    <w:rsid w:val="000823C8"/>
    <w:rsid w:val="000843E2"/>
    <w:rsid w:val="0008458E"/>
    <w:rsid w:val="0008479C"/>
    <w:rsid w:val="0008487A"/>
    <w:rsid w:val="0008590B"/>
    <w:rsid w:val="00085B06"/>
    <w:rsid w:val="00085B8F"/>
    <w:rsid w:val="00090481"/>
    <w:rsid w:val="0009388A"/>
    <w:rsid w:val="0009394D"/>
    <w:rsid w:val="00095842"/>
    <w:rsid w:val="00095CBC"/>
    <w:rsid w:val="00097A1B"/>
    <w:rsid w:val="000A0327"/>
    <w:rsid w:val="000A0E3B"/>
    <w:rsid w:val="000A2970"/>
    <w:rsid w:val="000A2D0F"/>
    <w:rsid w:val="000A3826"/>
    <w:rsid w:val="000A45A2"/>
    <w:rsid w:val="000A464C"/>
    <w:rsid w:val="000A6A7E"/>
    <w:rsid w:val="000A6C26"/>
    <w:rsid w:val="000A7577"/>
    <w:rsid w:val="000A77BC"/>
    <w:rsid w:val="000A7996"/>
    <w:rsid w:val="000B1808"/>
    <w:rsid w:val="000B1A91"/>
    <w:rsid w:val="000B405C"/>
    <w:rsid w:val="000B54F8"/>
    <w:rsid w:val="000B604A"/>
    <w:rsid w:val="000C134F"/>
    <w:rsid w:val="000C13D1"/>
    <w:rsid w:val="000C1E9A"/>
    <w:rsid w:val="000C24BC"/>
    <w:rsid w:val="000C53AC"/>
    <w:rsid w:val="000C5659"/>
    <w:rsid w:val="000C7E3D"/>
    <w:rsid w:val="000C7EA1"/>
    <w:rsid w:val="000D2A2A"/>
    <w:rsid w:val="000D35A8"/>
    <w:rsid w:val="000D4116"/>
    <w:rsid w:val="000D520F"/>
    <w:rsid w:val="000D52A4"/>
    <w:rsid w:val="000D54F7"/>
    <w:rsid w:val="000D5D46"/>
    <w:rsid w:val="000E07BC"/>
    <w:rsid w:val="000E112F"/>
    <w:rsid w:val="000E2AEB"/>
    <w:rsid w:val="000E2E21"/>
    <w:rsid w:val="000E499F"/>
    <w:rsid w:val="000E4CEF"/>
    <w:rsid w:val="000E537D"/>
    <w:rsid w:val="000E6909"/>
    <w:rsid w:val="000F0604"/>
    <w:rsid w:val="000F1CD4"/>
    <w:rsid w:val="000F26BA"/>
    <w:rsid w:val="000F2773"/>
    <w:rsid w:val="000F3B7F"/>
    <w:rsid w:val="000F4103"/>
    <w:rsid w:val="000F5DF0"/>
    <w:rsid w:val="000F6599"/>
    <w:rsid w:val="000F6769"/>
    <w:rsid w:val="000F70A7"/>
    <w:rsid w:val="000F76AA"/>
    <w:rsid w:val="000F795C"/>
    <w:rsid w:val="000F7F2C"/>
    <w:rsid w:val="00101456"/>
    <w:rsid w:val="0010172C"/>
    <w:rsid w:val="00104A9C"/>
    <w:rsid w:val="00105D11"/>
    <w:rsid w:val="0011041E"/>
    <w:rsid w:val="00111E8B"/>
    <w:rsid w:val="00112FE0"/>
    <w:rsid w:val="00113048"/>
    <w:rsid w:val="00113CCA"/>
    <w:rsid w:val="001143FA"/>
    <w:rsid w:val="001157DF"/>
    <w:rsid w:val="00115F95"/>
    <w:rsid w:val="00121F84"/>
    <w:rsid w:val="00122F25"/>
    <w:rsid w:val="001252CB"/>
    <w:rsid w:val="001256F9"/>
    <w:rsid w:val="00126E7B"/>
    <w:rsid w:val="0012714B"/>
    <w:rsid w:val="001274D6"/>
    <w:rsid w:val="00130AE4"/>
    <w:rsid w:val="00134C75"/>
    <w:rsid w:val="00135256"/>
    <w:rsid w:val="00135334"/>
    <w:rsid w:val="00135980"/>
    <w:rsid w:val="001365B6"/>
    <w:rsid w:val="0013786F"/>
    <w:rsid w:val="00137B6C"/>
    <w:rsid w:val="0014252E"/>
    <w:rsid w:val="00143A67"/>
    <w:rsid w:val="0014603B"/>
    <w:rsid w:val="00146C60"/>
    <w:rsid w:val="00151E52"/>
    <w:rsid w:val="00152D8B"/>
    <w:rsid w:val="00153447"/>
    <w:rsid w:val="001539B2"/>
    <w:rsid w:val="001543A7"/>
    <w:rsid w:val="00155A12"/>
    <w:rsid w:val="001563FE"/>
    <w:rsid w:val="00156500"/>
    <w:rsid w:val="00157877"/>
    <w:rsid w:val="00157A56"/>
    <w:rsid w:val="00160F45"/>
    <w:rsid w:val="00161AE7"/>
    <w:rsid w:val="00162DAD"/>
    <w:rsid w:val="001636D4"/>
    <w:rsid w:val="00163CB6"/>
    <w:rsid w:val="00164719"/>
    <w:rsid w:val="00164DD8"/>
    <w:rsid w:val="00166FC4"/>
    <w:rsid w:val="00167135"/>
    <w:rsid w:val="00167183"/>
    <w:rsid w:val="001677AC"/>
    <w:rsid w:val="001678E1"/>
    <w:rsid w:val="00170BC5"/>
    <w:rsid w:val="00173E39"/>
    <w:rsid w:val="0017410F"/>
    <w:rsid w:val="00174581"/>
    <w:rsid w:val="001753CF"/>
    <w:rsid w:val="00175ED1"/>
    <w:rsid w:val="001769FA"/>
    <w:rsid w:val="00176F67"/>
    <w:rsid w:val="001779EE"/>
    <w:rsid w:val="001804EA"/>
    <w:rsid w:val="00183F5D"/>
    <w:rsid w:val="00184D55"/>
    <w:rsid w:val="00185D81"/>
    <w:rsid w:val="00186C21"/>
    <w:rsid w:val="001870E4"/>
    <w:rsid w:val="00190A61"/>
    <w:rsid w:val="001938DB"/>
    <w:rsid w:val="00194542"/>
    <w:rsid w:val="00197537"/>
    <w:rsid w:val="00197AA0"/>
    <w:rsid w:val="001A0B1E"/>
    <w:rsid w:val="001A2215"/>
    <w:rsid w:val="001A3342"/>
    <w:rsid w:val="001A3E3D"/>
    <w:rsid w:val="001A50E0"/>
    <w:rsid w:val="001A6573"/>
    <w:rsid w:val="001A7049"/>
    <w:rsid w:val="001A7343"/>
    <w:rsid w:val="001B020E"/>
    <w:rsid w:val="001B0941"/>
    <w:rsid w:val="001B1E40"/>
    <w:rsid w:val="001B2454"/>
    <w:rsid w:val="001B3771"/>
    <w:rsid w:val="001B3E29"/>
    <w:rsid w:val="001B5545"/>
    <w:rsid w:val="001C08C6"/>
    <w:rsid w:val="001C2A42"/>
    <w:rsid w:val="001C31BF"/>
    <w:rsid w:val="001C4D3E"/>
    <w:rsid w:val="001C51E1"/>
    <w:rsid w:val="001C53DC"/>
    <w:rsid w:val="001C540F"/>
    <w:rsid w:val="001C5E79"/>
    <w:rsid w:val="001C6233"/>
    <w:rsid w:val="001C7182"/>
    <w:rsid w:val="001C764E"/>
    <w:rsid w:val="001D2237"/>
    <w:rsid w:val="001D26E5"/>
    <w:rsid w:val="001D2AA2"/>
    <w:rsid w:val="001D34AB"/>
    <w:rsid w:val="001D40F9"/>
    <w:rsid w:val="001D7CED"/>
    <w:rsid w:val="001E0107"/>
    <w:rsid w:val="001E084D"/>
    <w:rsid w:val="001E1052"/>
    <w:rsid w:val="001E1500"/>
    <w:rsid w:val="001E21B1"/>
    <w:rsid w:val="001E2F23"/>
    <w:rsid w:val="001E2F93"/>
    <w:rsid w:val="001E4554"/>
    <w:rsid w:val="001E5559"/>
    <w:rsid w:val="001E61E5"/>
    <w:rsid w:val="001F2159"/>
    <w:rsid w:val="001F24A2"/>
    <w:rsid w:val="001F3489"/>
    <w:rsid w:val="001F3646"/>
    <w:rsid w:val="001F3B11"/>
    <w:rsid w:val="001F3FF3"/>
    <w:rsid w:val="001F4427"/>
    <w:rsid w:val="001F53FD"/>
    <w:rsid w:val="001F7AE9"/>
    <w:rsid w:val="0020131E"/>
    <w:rsid w:val="00203484"/>
    <w:rsid w:val="002040F1"/>
    <w:rsid w:val="002059D0"/>
    <w:rsid w:val="00205CC6"/>
    <w:rsid w:val="00206052"/>
    <w:rsid w:val="0020608D"/>
    <w:rsid w:val="002074E3"/>
    <w:rsid w:val="00210B8B"/>
    <w:rsid w:val="00211456"/>
    <w:rsid w:val="00211CD9"/>
    <w:rsid w:val="00211FF3"/>
    <w:rsid w:val="002126F3"/>
    <w:rsid w:val="002139C5"/>
    <w:rsid w:val="00213F5F"/>
    <w:rsid w:val="00214863"/>
    <w:rsid w:val="002156B4"/>
    <w:rsid w:val="002157E8"/>
    <w:rsid w:val="00215B54"/>
    <w:rsid w:val="00221302"/>
    <w:rsid w:val="00223CF6"/>
    <w:rsid w:val="00224FCD"/>
    <w:rsid w:val="00226071"/>
    <w:rsid w:val="002338FC"/>
    <w:rsid w:val="002343CA"/>
    <w:rsid w:val="0023528A"/>
    <w:rsid w:val="00235D0B"/>
    <w:rsid w:val="002413A0"/>
    <w:rsid w:val="00242702"/>
    <w:rsid w:val="00242FF1"/>
    <w:rsid w:val="00243B08"/>
    <w:rsid w:val="00243D62"/>
    <w:rsid w:val="00244DC0"/>
    <w:rsid w:val="0024685F"/>
    <w:rsid w:val="00246CC7"/>
    <w:rsid w:val="00247452"/>
    <w:rsid w:val="00251D48"/>
    <w:rsid w:val="00252569"/>
    <w:rsid w:val="00253222"/>
    <w:rsid w:val="002552C6"/>
    <w:rsid w:val="00255915"/>
    <w:rsid w:val="00261C13"/>
    <w:rsid w:val="00262847"/>
    <w:rsid w:val="0026407D"/>
    <w:rsid w:val="002702A8"/>
    <w:rsid w:val="00270393"/>
    <w:rsid w:val="00270426"/>
    <w:rsid w:val="0027190E"/>
    <w:rsid w:val="002731E5"/>
    <w:rsid w:val="0027475E"/>
    <w:rsid w:val="002747FE"/>
    <w:rsid w:val="002762A9"/>
    <w:rsid w:val="00276DC9"/>
    <w:rsid w:val="002804BB"/>
    <w:rsid w:val="002805D1"/>
    <w:rsid w:val="002807F1"/>
    <w:rsid w:val="002809E0"/>
    <w:rsid w:val="00281612"/>
    <w:rsid w:val="00281BB2"/>
    <w:rsid w:val="00282624"/>
    <w:rsid w:val="002861F0"/>
    <w:rsid w:val="00286F32"/>
    <w:rsid w:val="002914EC"/>
    <w:rsid w:val="00292103"/>
    <w:rsid w:val="00292243"/>
    <w:rsid w:val="002940F3"/>
    <w:rsid w:val="00296E9D"/>
    <w:rsid w:val="00297D42"/>
    <w:rsid w:val="002A03C3"/>
    <w:rsid w:val="002A29ED"/>
    <w:rsid w:val="002A3C9E"/>
    <w:rsid w:val="002A43BA"/>
    <w:rsid w:val="002A525F"/>
    <w:rsid w:val="002A6457"/>
    <w:rsid w:val="002A6A58"/>
    <w:rsid w:val="002A7F83"/>
    <w:rsid w:val="002B0327"/>
    <w:rsid w:val="002B0E6F"/>
    <w:rsid w:val="002B1E33"/>
    <w:rsid w:val="002B204F"/>
    <w:rsid w:val="002B254E"/>
    <w:rsid w:val="002B6992"/>
    <w:rsid w:val="002B7269"/>
    <w:rsid w:val="002B72E9"/>
    <w:rsid w:val="002C049A"/>
    <w:rsid w:val="002C1DFD"/>
    <w:rsid w:val="002C2BE2"/>
    <w:rsid w:val="002C3460"/>
    <w:rsid w:val="002C3AD2"/>
    <w:rsid w:val="002C3C89"/>
    <w:rsid w:val="002C47F9"/>
    <w:rsid w:val="002C5CDA"/>
    <w:rsid w:val="002C67A5"/>
    <w:rsid w:val="002C6C4B"/>
    <w:rsid w:val="002C7998"/>
    <w:rsid w:val="002D21C8"/>
    <w:rsid w:val="002D476E"/>
    <w:rsid w:val="002D5FE4"/>
    <w:rsid w:val="002D67CF"/>
    <w:rsid w:val="002D751D"/>
    <w:rsid w:val="002E2618"/>
    <w:rsid w:val="002E28BD"/>
    <w:rsid w:val="002E2E49"/>
    <w:rsid w:val="002E405A"/>
    <w:rsid w:val="002E7726"/>
    <w:rsid w:val="002F1360"/>
    <w:rsid w:val="002F1CDE"/>
    <w:rsid w:val="002F1E53"/>
    <w:rsid w:val="002F2CAA"/>
    <w:rsid w:val="002F350B"/>
    <w:rsid w:val="002F4DBE"/>
    <w:rsid w:val="002F5008"/>
    <w:rsid w:val="002F71FE"/>
    <w:rsid w:val="002F785D"/>
    <w:rsid w:val="0030052C"/>
    <w:rsid w:val="00302F40"/>
    <w:rsid w:val="0030319E"/>
    <w:rsid w:val="00305168"/>
    <w:rsid w:val="0030558E"/>
    <w:rsid w:val="00305A39"/>
    <w:rsid w:val="0030771F"/>
    <w:rsid w:val="003079CC"/>
    <w:rsid w:val="003123A5"/>
    <w:rsid w:val="003147DF"/>
    <w:rsid w:val="00314AFB"/>
    <w:rsid w:val="00317DEC"/>
    <w:rsid w:val="00320FD7"/>
    <w:rsid w:val="0032397D"/>
    <w:rsid w:val="00323D8C"/>
    <w:rsid w:val="003306E1"/>
    <w:rsid w:val="003320E4"/>
    <w:rsid w:val="003324DD"/>
    <w:rsid w:val="003332E6"/>
    <w:rsid w:val="00333F5B"/>
    <w:rsid w:val="003344C0"/>
    <w:rsid w:val="0033521B"/>
    <w:rsid w:val="0033525D"/>
    <w:rsid w:val="00340073"/>
    <w:rsid w:val="00341115"/>
    <w:rsid w:val="003414F3"/>
    <w:rsid w:val="003452D8"/>
    <w:rsid w:val="00346FAE"/>
    <w:rsid w:val="00347AD8"/>
    <w:rsid w:val="003506EF"/>
    <w:rsid w:val="003510DF"/>
    <w:rsid w:val="003532E1"/>
    <w:rsid w:val="003538F2"/>
    <w:rsid w:val="00354F41"/>
    <w:rsid w:val="0035507A"/>
    <w:rsid w:val="00355953"/>
    <w:rsid w:val="00355B8F"/>
    <w:rsid w:val="0035613E"/>
    <w:rsid w:val="003603A9"/>
    <w:rsid w:val="003606B5"/>
    <w:rsid w:val="00361DF8"/>
    <w:rsid w:val="00362580"/>
    <w:rsid w:val="00362E64"/>
    <w:rsid w:val="00363AE4"/>
    <w:rsid w:val="00363EE9"/>
    <w:rsid w:val="00364632"/>
    <w:rsid w:val="003656C1"/>
    <w:rsid w:val="00365AB5"/>
    <w:rsid w:val="00365ACB"/>
    <w:rsid w:val="0036722F"/>
    <w:rsid w:val="00367D17"/>
    <w:rsid w:val="003700D3"/>
    <w:rsid w:val="003706C7"/>
    <w:rsid w:val="003729E9"/>
    <w:rsid w:val="00373213"/>
    <w:rsid w:val="003752E9"/>
    <w:rsid w:val="00375AA5"/>
    <w:rsid w:val="00375FA8"/>
    <w:rsid w:val="00376128"/>
    <w:rsid w:val="00376611"/>
    <w:rsid w:val="003766B5"/>
    <w:rsid w:val="0037742E"/>
    <w:rsid w:val="0037796C"/>
    <w:rsid w:val="00377D56"/>
    <w:rsid w:val="0038245A"/>
    <w:rsid w:val="00383872"/>
    <w:rsid w:val="00383DD7"/>
    <w:rsid w:val="003840E6"/>
    <w:rsid w:val="00385144"/>
    <w:rsid w:val="003854DA"/>
    <w:rsid w:val="00385CFC"/>
    <w:rsid w:val="00387B3A"/>
    <w:rsid w:val="0039203F"/>
    <w:rsid w:val="0039337A"/>
    <w:rsid w:val="00394B4A"/>
    <w:rsid w:val="003A0957"/>
    <w:rsid w:val="003A20F8"/>
    <w:rsid w:val="003A2C66"/>
    <w:rsid w:val="003A3189"/>
    <w:rsid w:val="003A3CA7"/>
    <w:rsid w:val="003A3CD8"/>
    <w:rsid w:val="003A4C4D"/>
    <w:rsid w:val="003A4CAA"/>
    <w:rsid w:val="003A6BC5"/>
    <w:rsid w:val="003A7858"/>
    <w:rsid w:val="003B0481"/>
    <w:rsid w:val="003B0F67"/>
    <w:rsid w:val="003B1EA5"/>
    <w:rsid w:val="003B2E97"/>
    <w:rsid w:val="003B33BD"/>
    <w:rsid w:val="003B34BC"/>
    <w:rsid w:val="003B569D"/>
    <w:rsid w:val="003C15A6"/>
    <w:rsid w:val="003C3C0E"/>
    <w:rsid w:val="003C4695"/>
    <w:rsid w:val="003C7A8A"/>
    <w:rsid w:val="003D0C81"/>
    <w:rsid w:val="003D2306"/>
    <w:rsid w:val="003D2317"/>
    <w:rsid w:val="003D31AE"/>
    <w:rsid w:val="003D42A6"/>
    <w:rsid w:val="003D4F05"/>
    <w:rsid w:val="003D4F21"/>
    <w:rsid w:val="003D4FAC"/>
    <w:rsid w:val="003D52B3"/>
    <w:rsid w:val="003D5BE2"/>
    <w:rsid w:val="003E0599"/>
    <w:rsid w:val="003E0B68"/>
    <w:rsid w:val="003E122F"/>
    <w:rsid w:val="003E29FB"/>
    <w:rsid w:val="003E3DCF"/>
    <w:rsid w:val="003E3FEC"/>
    <w:rsid w:val="003E4761"/>
    <w:rsid w:val="003E4CF5"/>
    <w:rsid w:val="003E578A"/>
    <w:rsid w:val="003E7563"/>
    <w:rsid w:val="003E78FD"/>
    <w:rsid w:val="003E7906"/>
    <w:rsid w:val="003E79DB"/>
    <w:rsid w:val="003E7BB5"/>
    <w:rsid w:val="003F000F"/>
    <w:rsid w:val="003F06C1"/>
    <w:rsid w:val="003F0F87"/>
    <w:rsid w:val="003F0FDA"/>
    <w:rsid w:val="003F1D20"/>
    <w:rsid w:val="003F3022"/>
    <w:rsid w:val="003F3C50"/>
    <w:rsid w:val="003F4117"/>
    <w:rsid w:val="003F529E"/>
    <w:rsid w:val="00400324"/>
    <w:rsid w:val="00402480"/>
    <w:rsid w:val="0040568E"/>
    <w:rsid w:val="00406106"/>
    <w:rsid w:val="00406202"/>
    <w:rsid w:val="00406387"/>
    <w:rsid w:val="00406913"/>
    <w:rsid w:val="00406A6A"/>
    <w:rsid w:val="00406B22"/>
    <w:rsid w:val="004078FA"/>
    <w:rsid w:val="004130F6"/>
    <w:rsid w:val="00413410"/>
    <w:rsid w:val="004145E3"/>
    <w:rsid w:val="0041618B"/>
    <w:rsid w:val="004162CF"/>
    <w:rsid w:val="004168D5"/>
    <w:rsid w:val="00420FD9"/>
    <w:rsid w:val="00421860"/>
    <w:rsid w:val="00425B2A"/>
    <w:rsid w:val="0042665F"/>
    <w:rsid w:val="00427860"/>
    <w:rsid w:val="00427B91"/>
    <w:rsid w:val="00427FB9"/>
    <w:rsid w:val="00431110"/>
    <w:rsid w:val="004320BA"/>
    <w:rsid w:val="004328A7"/>
    <w:rsid w:val="004328EA"/>
    <w:rsid w:val="00432D33"/>
    <w:rsid w:val="0043316E"/>
    <w:rsid w:val="00433965"/>
    <w:rsid w:val="00434C74"/>
    <w:rsid w:val="00435328"/>
    <w:rsid w:val="00437FD9"/>
    <w:rsid w:val="00441401"/>
    <w:rsid w:val="0044172E"/>
    <w:rsid w:val="0044209F"/>
    <w:rsid w:val="00442639"/>
    <w:rsid w:val="00444150"/>
    <w:rsid w:val="004443AE"/>
    <w:rsid w:val="00446912"/>
    <w:rsid w:val="00450BFF"/>
    <w:rsid w:val="00453FDB"/>
    <w:rsid w:val="00454538"/>
    <w:rsid w:val="00455924"/>
    <w:rsid w:val="00456EB4"/>
    <w:rsid w:val="00457827"/>
    <w:rsid w:val="00461C9F"/>
    <w:rsid w:val="00462485"/>
    <w:rsid w:val="004633EA"/>
    <w:rsid w:val="004655B4"/>
    <w:rsid w:val="0046642D"/>
    <w:rsid w:val="004718F3"/>
    <w:rsid w:val="00472259"/>
    <w:rsid w:val="00473EE6"/>
    <w:rsid w:val="00475040"/>
    <w:rsid w:val="00475ACF"/>
    <w:rsid w:val="00475E83"/>
    <w:rsid w:val="00475F10"/>
    <w:rsid w:val="00484250"/>
    <w:rsid w:val="0048481C"/>
    <w:rsid w:val="004862BA"/>
    <w:rsid w:val="00486BBE"/>
    <w:rsid w:val="00487572"/>
    <w:rsid w:val="00487CE7"/>
    <w:rsid w:val="0049035F"/>
    <w:rsid w:val="004907CE"/>
    <w:rsid w:val="00490C06"/>
    <w:rsid w:val="00491EA9"/>
    <w:rsid w:val="004933DA"/>
    <w:rsid w:val="00493D40"/>
    <w:rsid w:val="00493EE3"/>
    <w:rsid w:val="00494A51"/>
    <w:rsid w:val="004967B6"/>
    <w:rsid w:val="00496D93"/>
    <w:rsid w:val="004A0223"/>
    <w:rsid w:val="004A10CE"/>
    <w:rsid w:val="004A14B9"/>
    <w:rsid w:val="004A1BD2"/>
    <w:rsid w:val="004A2794"/>
    <w:rsid w:val="004A2A84"/>
    <w:rsid w:val="004A2B8E"/>
    <w:rsid w:val="004A397A"/>
    <w:rsid w:val="004A3C80"/>
    <w:rsid w:val="004A504B"/>
    <w:rsid w:val="004A6911"/>
    <w:rsid w:val="004A6FD3"/>
    <w:rsid w:val="004A7B5C"/>
    <w:rsid w:val="004A7D69"/>
    <w:rsid w:val="004A7F37"/>
    <w:rsid w:val="004A7F97"/>
    <w:rsid w:val="004B1547"/>
    <w:rsid w:val="004B19E2"/>
    <w:rsid w:val="004B409B"/>
    <w:rsid w:val="004B474D"/>
    <w:rsid w:val="004B535E"/>
    <w:rsid w:val="004B54E0"/>
    <w:rsid w:val="004B7130"/>
    <w:rsid w:val="004B7384"/>
    <w:rsid w:val="004C1151"/>
    <w:rsid w:val="004C1B5C"/>
    <w:rsid w:val="004C261B"/>
    <w:rsid w:val="004C4269"/>
    <w:rsid w:val="004D36D3"/>
    <w:rsid w:val="004D3E1B"/>
    <w:rsid w:val="004D4AE7"/>
    <w:rsid w:val="004D6236"/>
    <w:rsid w:val="004D7D07"/>
    <w:rsid w:val="004D7F90"/>
    <w:rsid w:val="004E44DD"/>
    <w:rsid w:val="004E4DBB"/>
    <w:rsid w:val="004E4E41"/>
    <w:rsid w:val="004E6AD7"/>
    <w:rsid w:val="004E73DB"/>
    <w:rsid w:val="004E7F9C"/>
    <w:rsid w:val="004F1FF8"/>
    <w:rsid w:val="004F23D9"/>
    <w:rsid w:val="004F28AE"/>
    <w:rsid w:val="004F3493"/>
    <w:rsid w:val="004F38ED"/>
    <w:rsid w:val="004F3A58"/>
    <w:rsid w:val="004F5143"/>
    <w:rsid w:val="004F7E04"/>
    <w:rsid w:val="0050029C"/>
    <w:rsid w:val="005003CA"/>
    <w:rsid w:val="005038AF"/>
    <w:rsid w:val="005070F2"/>
    <w:rsid w:val="00510A06"/>
    <w:rsid w:val="00510BF3"/>
    <w:rsid w:val="00510CF8"/>
    <w:rsid w:val="0051186B"/>
    <w:rsid w:val="00512B09"/>
    <w:rsid w:val="0051618D"/>
    <w:rsid w:val="005179CE"/>
    <w:rsid w:val="0052008D"/>
    <w:rsid w:val="00520B9A"/>
    <w:rsid w:val="00520C83"/>
    <w:rsid w:val="0052130F"/>
    <w:rsid w:val="005220ED"/>
    <w:rsid w:val="00526B67"/>
    <w:rsid w:val="00526EBE"/>
    <w:rsid w:val="00526F89"/>
    <w:rsid w:val="00527C31"/>
    <w:rsid w:val="00527ED1"/>
    <w:rsid w:val="00527FD9"/>
    <w:rsid w:val="0053062E"/>
    <w:rsid w:val="005317BC"/>
    <w:rsid w:val="00531B05"/>
    <w:rsid w:val="00532DA8"/>
    <w:rsid w:val="00533796"/>
    <w:rsid w:val="00534B08"/>
    <w:rsid w:val="005357EE"/>
    <w:rsid w:val="00536848"/>
    <w:rsid w:val="00537343"/>
    <w:rsid w:val="005374BF"/>
    <w:rsid w:val="00540801"/>
    <w:rsid w:val="00540A6D"/>
    <w:rsid w:val="005411CB"/>
    <w:rsid w:val="00541C0B"/>
    <w:rsid w:val="00541EA3"/>
    <w:rsid w:val="005425BB"/>
    <w:rsid w:val="0054398E"/>
    <w:rsid w:val="0054567C"/>
    <w:rsid w:val="00551ABA"/>
    <w:rsid w:val="00552446"/>
    <w:rsid w:val="00552CE7"/>
    <w:rsid w:val="0055410E"/>
    <w:rsid w:val="00554205"/>
    <w:rsid w:val="005546E2"/>
    <w:rsid w:val="00554CFF"/>
    <w:rsid w:val="00554DC1"/>
    <w:rsid w:val="00555A53"/>
    <w:rsid w:val="00555D75"/>
    <w:rsid w:val="00557CA7"/>
    <w:rsid w:val="00560DF0"/>
    <w:rsid w:val="0056158D"/>
    <w:rsid w:val="0056382B"/>
    <w:rsid w:val="00563AFA"/>
    <w:rsid w:val="00566C39"/>
    <w:rsid w:val="005671D5"/>
    <w:rsid w:val="0056759C"/>
    <w:rsid w:val="0056764A"/>
    <w:rsid w:val="00571D99"/>
    <w:rsid w:val="00573139"/>
    <w:rsid w:val="00573179"/>
    <w:rsid w:val="005733E9"/>
    <w:rsid w:val="005739B2"/>
    <w:rsid w:val="00574BF2"/>
    <w:rsid w:val="00574C3C"/>
    <w:rsid w:val="00575F73"/>
    <w:rsid w:val="00577F64"/>
    <w:rsid w:val="00580FD0"/>
    <w:rsid w:val="005819C0"/>
    <w:rsid w:val="00581C44"/>
    <w:rsid w:val="00582583"/>
    <w:rsid w:val="00590E43"/>
    <w:rsid w:val="00593095"/>
    <w:rsid w:val="00593206"/>
    <w:rsid w:val="0059513E"/>
    <w:rsid w:val="00596FA2"/>
    <w:rsid w:val="005A3D23"/>
    <w:rsid w:val="005A6AA4"/>
    <w:rsid w:val="005A6D9F"/>
    <w:rsid w:val="005A71D9"/>
    <w:rsid w:val="005A7A65"/>
    <w:rsid w:val="005B48FF"/>
    <w:rsid w:val="005B4C85"/>
    <w:rsid w:val="005B4D02"/>
    <w:rsid w:val="005B52BA"/>
    <w:rsid w:val="005B6429"/>
    <w:rsid w:val="005B6E14"/>
    <w:rsid w:val="005C0D64"/>
    <w:rsid w:val="005C1289"/>
    <w:rsid w:val="005C1E32"/>
    <w:rsid w:val="005C2BAA"/>
    <w:rsid w:val="005C379E"/>
    <w:rsid w:val="005C588D"/>
    <w:rsid w:val="005C670D"/>
    <w:rsid w:val="005C693F"/>
    <w:rsid w:val="005D0DC0"/>
    <w:rsid w:val="005D175F"/>
    <w:rsid w:val="005D2216"/>
    <w:rsid w:val="005D2D35"/>
    <w:rsid w:val="005D363F"/>
    <w:rsid w:val="005D4672"/>
    <w:rsid w:val="005D6239"/>
    <w:rsid w:val="005D7E71"/>
    <w:rsid w:val="005E0177"/>
    <w:rsid w:val="005E09F6"/>
    <w:rsid w:val="005E352A"/>
    <w:rsid w:val="005E56F8"/>
    <w:rsid w:val="005E5731"/>
    <w:rsid w:val="005E678B"/>
    <w:rsid w:val="005E70AF"/>
    <w:rsid w:val="005E7AC6"/>
    <w:rsid w:val="005F00B7"/>
    <w:rsid w:val="005F0915"/>
    <w:rsid w:val="005F1ACB"/>
    <w:rsid w:val="005F3AE7"/>
    <w:rsid w:val="005F5782"/>
    <w:rsid w:val="006000B4"/>
    <w:rsid w:val="00600380"/>
    <w:rsid w:val="00601A54"/>
    <w:rsid w:val="00602367"/>
    <w:rsid w:val="0060390A"/>
    <w:rsid w:val="00603D88"/>
    <w:rsid w:val="00603DFB"/>
    <w:rsid w:val="00603F9E"/>
    <w:rsid w:val="00604C15"/>
    <w:rsid w:val="00605112"/>
    <w:rsid w:val="00605ECB"/>
    <w:rsid w:val="00606A3F"/>
    <w:rsid w:val="00607721"/>
    <w:rsid w:val="00607888"/>
    <w:rsid w:val="006109C7"/>
    <w:rsid w:val="00613524"/>
    <w:rsid w:val="006142AE"/>
    <w:rsid w:val="006158D5"/>
    <w:rsid w:val="00615EC5"/>
    <w:rsid w:val="00616646"/>
    <w:rsid w:val="00616DB9"/>
    <w:rsid w:val="006173B0"/>
    <w:rsid w:val="00617415"/>
    <w:rsid w:val="00617ABF"/>
    <w:rsid w:val="00621C26"/>
    <w:rsid w:val="0062322C"/>
    <w:rsid w:val="006233DC"/>
    <w:rsid w:val="00625D83"/>
    <w:rsid w:val="0063011C"/>
    <w:rsid w:val="00630D62"/>
    <w:rsid w:val="00630DFC"/>
    <w:rsid w:val="00631162"/>
    <w:rsid w:val="00631D5F"/>
    <w:rsid w:val="00631FEA"/>
    <w:rsid w:val="00632E3B"/>
    <w:rsid w:val="006334E8"/>
    <w:rsid w:val="00633E40"/>
    <w:rsid w:val="0063439C"/>
    <w:rsid w:val="006345E1"/>
    <w:rsid w:val="00634723"/>
    <w:rsid w:val="00636084"/>
    <w:rsid w:val="00637FE6"/>
    <w:rsid w:val="00640E7C"/>
    <w:rsid w:val="006422B4"/>
    <w:rsid w:val="00643883"/>
    <w:rsid w:val="006438B4"/>
    <w:rsid w:val="00643D3E"/>
    <w:rsid w:val="00646C0E"/>
    <w:rsid w:val="00647470"/>
    <w:rsid w:val="006512F2"/>
    <w:rsid w:val="00651984"/>
    <w:rsid w:val="00651AEB"/>
    <w:rsid w:val="006535F0"/>
    <w:rsid w:val="0065539B"/>
    <w:rsid w:val="00656C74"/>
    <w:rsid w:val="00660642"/>
    <w:rsid w:val="0066099B"/>
    <w:rsid w:val="006623E7"/>
    <w:rsid w:val="00662B80"/>
    <w:rsid w:val="00663E98"/>
    <w:rsid w:val="00664674"/>
    <w:rsid w:val="00664683"/>
    <w:rsid w:val="006659CC"/>
    <w:rsid w:val="00666E87"/>
    <w:rsid w:val="0066768F"/>
    <w:rsid w:val="00667DF5"/>
    <w:rsid w:val="00670E60"/>
    <w:rsid w:val="00670F6C"/>
    <w:rsid w:val="00672614"/>
    <w:rsid w:val="006744A3"/>
    <w:rsid w:val="00676E58"/>
    <w:rsid w:val="006830B8"/>
    <w:rsid w:val="006843B4"/>
    <w:rsid w:val="006848DB"/>
    <w:rsid w:val="006852C7"/>
    <w:rsid w:val="006852CE"/>
    <w:rsid w:val="00685552"/>
    <w:rsid w:val="0069096C"/>
    <w:rsid w:val="006917DB"/>
    <w:rsid w:val="00692D14"/>
    <w:rsid w:val="00692E45"/>
    <w:rsid w:val="006A043E"/>
    <w:rsid w:val="006A3FB8"/>
    <w:rsid w:val="006A479C"/>
    <w:rsid w:val="006A4DC5"/>
    <w:rsid w:val="006B1813"/>
    <w:rsid w:val="006B4121"/>
    <w:rsid w:val="006B4B03"/>
    <w:rsid w:val="006B556C"/>
    <w:rsid w:val="006B6126"/>
    <w:rsid w:val="006B65C7"/>
    <w:rsid w:val="006B6CDD"/>
    <w:rsid w:val="006B6E08"/>
    <w:rsid w:val="006B6FA4"/>
    <w:rsid w:val="006B727E"/>
    <w:rsid w:val="006C01A1"/>
    <w:rsid w:val="006C0A9C"/>
    <w:rsid w:val="006C1727"/>
    <w:rsid w:val="006C2EA5"/>
    <w:rsid w:val="006C32FD"/>
    <w:rsid w:val="006C39CE"/>
    <w:rsid w:val="006C41CA"/>
    <w:rsid w:val="006D0FCC"/>
    <w:rsid w:val="006D21F5"/>
    <w:rsid w:val="006D3089"/>
    <w:rsid w:val="006D375D"/>
    <w:rsid w:val="006D4078"/>
    <w:rsid w:val="006D4F9C"/>
    <w:rsid w:val="006D5BC9"/>
    <w:rsid w:val="006E126D"/>
    <w:rsid w:val="006E13FD"/>
    <w:rsid w:val="006E14EA"/>
    <w:rsid w:val="006E1FC3"/>
    <w:rsid w:val="006E3FBD"/>
    <w:rsid w:val="006E4768"/>
    <w:rsid w:val="006E4F40"/>
    <w:rsid w:val="006E66E0"/>
    <w:rsid w:val="006F01EF"/>
    <w:rsid w:val="006F1105"/>
    <w:rsid w:val="006F2868"/>
    <w:rsid w:val="006F2FF7"/>
    <w:rsid w:val="006F3DE7"/>
    <w:rsid w:val="006F3FEE"/>
    <w:rsid w:val="006F44FD"/>
    <w:rsid w:val="006F4C63"/>
    <w:rsid w:val="00701418"/>
    <w:rsid w:val="0070373B"/>
    <w:rsid w:val="00704CE9"/>
    <w:rsid w:val="007059B2"/>
    <w:rsid w:val="0070616B"/>
    <w:rsid w:val="00706295"/>
    <w:rsid w:val="00706FDA"/>
    <w:rsid w:val="0070791C"/>
    <w:rsid w:val="007116CB"/>
    <w:rsid w:val="00711F9A"/>
    <w:rsid w:val="007124C8"/>
    <w:rsid w:val="00712679"/>
    <w:rsid w:val="00712C8B"/>
    <w:rsid w:val="00713335"/>
    <w:rsid w:val="00713810"/>
    <w:rsid w:val="00717ABB"/>
    <w:rsid w:val="007202E3"/>
    <w:rsid w:val="00725542"/>
    <w:rsid w:val="007258BD"/>
    <w:rsid w:val="00725EBD"/>
    <w:rsid w:val="00726ADF"/>
    <w:rsid w:val="007275B5"/>
    <w:rsid w:val="007303A5"/>
    <w:rsid w:val="00730B3E"/>
    <w:rsid w:val="00730C02"/>
    <w:rsid w:val="00731116"/>
    <w:rsid w:val="0073130F"/>
    <w:rsid w:val="007317CE"/>
    <w:rsid w:val="00731BED"/>
    <w:rsid w:val="00733C86"/>
    <w:rsid w:val="0073420B"/>
    <w:rsid w:val="00735E64"/>
    <w:rsid w:val="00736367"/>
    <w:rsid w:val="007378CF"/>
    <w:rsid w:val="00741EC7"/>
    <w:rsid w:val="007437F7"/>
    <w:rsid w:val="007455F2"/>
    <w:rsid w:val="00746A6C"/>
    <w:rsid w:val="00747008"/>
    <w:rsid w:val="0074747F"/>
    <w:rsid w:val="0074760E"/>
    <w:rsid w:val="00747E7F"/>
    <w:rsid w:val="007503A1"/>
    <w:rsid w:val="00750A9D"/>
    <w:rsid w:val="0075193E"/>
    <w:rsid w:val="0075280D"/>
    <w:rsid w:val="00752E5D"/>
    <w:rsid w:val="00752F0A"/>
    <w:rsid w:val="007538B6"/>
    <w:rsid w:val="00753A18"/>
    <w:rsid w:val="007549E4"/>
    <w:rsid w:val="00754ABA"/>
    <w:rsid w:val="0076036C"/>
    <w:rsid w:val="007631F9"/>
    <w:rsid w:val="0076513D"/>
    <w:rsid w:val="0076653E"/>
    <w:rsid w:val="007705D7"/>
    <w:rsid w:val="007744F7"/>
    <w:rsid w:val="007759FF"/>
    <w:rsid w:val="00776F49"/>
    <w:rsid w:val="00780913"/>
    <w:rsid w:val="00780DAC"/>
    <w:rsid w:val="00782B0D"/>
    <w:rsid w:val="00783585"/>
    <w:rsid w:val="007858FE"/>
    <w:rsid w:val="007868D6"/>
    <w:rsid w:val="00791601"/>
    <w:rsid w:val="00793207"/>
    <w:rsid w:val="00795F80"/>
    <w:rsid w:val="00796137"/>
    <w:rsid w:val="007973A2"/>
    <w:rsid w:val="007A0429"/>
    <w:rsid w:val="007A1546"/>
    <w:rsid w:val="007A1957"/>
    <w:rsid w:val="007A1B45"/>
    <w:rsid w:val="007A228C"/>
    <w:rsid w:val="007A368E"/>
    <w:rsid w:val="007A4FE8"/>
    <w:rsid w:val="007A51AA"/>
    <w:rsid w:val="007A53CD"/>
    <w:rsid w:val="007A5868"/>
    <w:rsid w:val="007A687C"/>
    <w:rsid w:val="007B04CE"/>
    <w:rsid w:val="007B1BDF"/>
    <w:rsid w:val="007B1FF0"/>
    <w:rsid w:val="007B35E3"/>
    <w:rsid w:val="007B3B49"/>
    <w:rsid w:val="007B584A"/>
    <w:rsid w:val="007B5C3B"/>
    <w:rsid w:val="007B6871"/>
    <w:rsid w:val="007B7A2F"/>
    <w:rsid w:val="007C04F2"/>
    <w:rsid w:val="007C058E"/>
    <w:rsid w:val="007C33F2"/>
    <w:rsid w:val="007C3D33"/>
    <w:rsid w:val="007C416E"/>
    <w:rsid w:val="007C41F5"/>
    <w:rsid w:val="007C4DC4"/>
    <w:rsid w:val="007C548C"/>
    <w:rsid w:val="007D0F75"/>
    <w:rsid w:val="007D0FEA"/>
    <w:rsid w:val="007D294A"/>
    <w:rsid w:val="007D47D2"/>
    <w:rsid w:val="007D5089"/>
    <w:rsid w:val="007D5AD9"/>
    <w:rsid w:val="007D6AE6"/>
    <w:rsid w:val="007D6EC0"/>
    <w:rsid w:val="007D7E1D"/>
    <w:rsid w:val="007E0634"/>
    <w:rsid w:val="007E0841"/>
    <w:rsid w:val="007E1E3A"/>
    <w:rsid w:val="007E4BCD"/>
    <w:rsid w:val="007E65AC"/>
    <w:rsid w:val="007E6AB3"/>
    <w:rsid w:val="007F2687"/>
    <w:rsid w:val="007F4FF3"/>
    <w:rsid w:val="007F5984"/>
    <w:rsid w:val="007F5A0F"/>
    <w:rsid w:val="007F5A73"/>
    <w:rsid w:val="00807DA2"/>
    <w:rsid w:val="00810D86"/>
    <w:rsid w:val="00811060"/>
    <w:rsid w:val="00812B1B"/>
    <w:rsid w:val="008134ED"/>
    <w:rsid w:val="00814EEB"/>
    <w:rsid w:val="00814FA6"/>
    <w:rsid w:val="00815829"/>
    <w:rsid w:val="00820467"/>
    <w:rsid w:val="00821AC4"/>
    <w:rsid w:val="00821EEE"/>
    <w:rsid w:val="00822CB0"/>
    <w:rsid w:val="00822D4D"/>
    <w:rsid w:val="00824824"/>
    <w:rsid w:val="00824BB8"/>
    <w:rsid w:val="00825799"/>
    <w:rsid w:val="0082594A"/>
    <w:rsid w:val="008264A1"/>
    <w:rsid w:val="00827D0F"/>
    <w:rsid w:val="008308F6"/>
    <w:rsid w:val="00831270"/>
    <w:rsid w:val="00831689"/>
    <w:rsid w:val="00831979"/>
    <w:rsid w:val="00831DA7"/>
    <w:rsid w:val="00835BD7"/>
    <w:rsid w:val="0083607E"/>
    <w:rsid w:val="00836B5A"/>
    <w:rsid w:val="008430BD"/>
    <w:rsid w:val="00843126"/>
    <w:rsid w:val="00844898"/>
    <w:rsid w:val="00844AD8"/>
    <w:rsid w:val="0085031A"/>
    <w:rsid w:val="00851352"/>
    <w:rsid w:val="00852A28"/>
    <w:rsid w:val="00853605"/>
    <w:rsid w:val="00857077"/>
    <w:rsid w:val="008616FD"/>
    <w:rsid w:val="00863230"/>
    <w:rsid w:val="00863530"/>
    <w:rsid w:val="00863717"/>
    <w:rsid w:val="00863BE0"/>
    <w:rsid w:val="00865BD0"/>
    <w:rsid w:val="00866BB7"/>
    <w:rsid w:val="008717D8"/>
    <w:rsid w:val="0087215C"/>
    <w:rsid w:val="00872AD5"/>
    <w:rsid w:val="008741F2"/>
    <w:rsid w:val="0087478E"/>
    <w:rsid w:val="00875957"/>
    <w:rsid w:val="00875D25"/>
    <w:rsid w:val="00876120"/>
    <w:rsid w:val="0087618D"/>
    <w:rsid w:val="00880E35"/>
    <w:rsid w:val="008819D2"/>
    <w:rsid w:val="00883D96"/>
    <w:rsid w:val="00884575"/>
    <w:rsid w:val="008875FE"/>
    <w:rsid w:val="00887F8E"/>
    <w:rsid w:val="008908A8"/>
    <w:rsid w:val="00895C67"/>
    <w:rsid w:val="00896012"/>
    <w:rsid w:val="008961F2"/>
    <w:rsid w:val="00896234"/>
    <w:rsid w:val="008977B9"/>
    <w:rsid w:val="00897E43"/>
    <w:rsid w:val="008A04D2"/>
    <w:rsid w:val="008A1582"/>
    <w:rsid w:val="008A2144"/>
    <w:rsid w:val="008A2B4D"/>
    <w:rsid w:val="008A368C"/>
    <w:rsid w:val="008A43E1"/>
    <w:rsid w:val="008A4ADF"/>
    <w:rsid w:val="008B0A68"/>
    <w:rsid w:val="008B0D4E"/>
    <w:rsid w:val="008B1451"/>
    <w:rsid w:val="008B1556"/>
    <w:rsid w:val="008B252D"/>
    <w:rsid w:val="008B2C7F"/>
    <w:rsid w:val="008B33A8"/>
    <w:rsid w:val="008B4324"/>
    <w:rsid w:val="008C10C6"/>
    <w:rsid w:val="008C222B"/>
    <w:rsid w:val="008C39E0"/>
    <w:rsid w:val="008C4C7F"/>
    <w:rsid w:val="008C5738"/>
    <w:rsid w:val="008C5E6C"/>
    <w:rsid w:val="008C6F10"/>
    <w:rsid w:val="008C7EAD"/>
    <w:rsid w:val="008D0CFE"/>
    <w:rsid w:val="008D0E0A"/>
    <w:rsid w:val="008D1964"/>
    <w:rsid w:val="008D1E25"/>
    <w:rsid w:val="008D3BA7"/>
    <w:rsid w:val="008D4BA4"/>
    <w:rsid w:val="008D4E76"/>
    <w:rsid w:val="008D6152"/>
    <w:rsid w:val="008D7B89"/>
    <w:rsid w:val="008E2478"/>
    <w:rsid w:val="008E381A"/>
    <w:rsid w:val="008E508D"/>
    <w:rsid w:val="008E5DFB"/>
    <w:rsid w:val="008E65E9"/>
    <w:rsid w:val="008E6630"/>
    <w:rsid w:val="008E6B82"/>
    <w:rsid w:val="008E7180"/>
    <w:rsid w:val="008E7BA9"/>
    <w:rsid w:val="008F04FD"/>
    <w:rsid w:val="008F0F81"/>
    <w:rsid w:val="008F27BF"/>
    <w:rsid w:val="008F52AD"/>
    <w:rsid w:val="008F5A24"/>
    <w:rsid w:val="008F5FDC"/>
    <w:rsid w:val="008F6903"/>
    <w:rsid w:val="008F72D0"/>
    <w:rsid w:val="008F74D1"/>
    <w:rsid w:val="008F76C2"/>
    <w:rsid w:val="008F7C76"/>
    <w:rsid w:val="00900491"/>
    <w:rsid w:val="00902365"/>
    <w:rsid w:val="00902A28"/>
    <w:rsid w:val="009039C0"/>
    <w:rsid w:val="00903DEA"/>
    <w:rsid w:val="00904015"/>
    <w:rsid w:val="009053D8"/>
    <w:rsid w:val="00905B9C"/>
    <w:rsid w:val="00913535"/>
    <w:rsid w:val="009142EC"/>
    <w:rsid w:val="00914B36"/>
    <w:rsid w:val="009154C3"/>
    <w:rsid w:val="00915FE5"/>
    <w:rsid w:val="00916382"/>
    <w:rsid w:val="00916B5B"/>
    <w:rsid w:val="00923540"/>
    <w:rsid w:val="009241BC"/>
    <w:rsid w:val="00926767"/>
    <w:rsid w:val="009300F2"/>
    <w:rsid w:val="00934598"/>
    <w:rsid w:val="009361D5"/>
    <w:rsid w:val="009363DB"/>
    <w:rsid w:val="00936BE0"/>
    <w:rsid w:val="009376C9"/>
    <w:rsid w:val="0094175B"/>
    <w:rsid w:val="00942342"/>
    <w:rsid w:val="009428A4"/>
    <w:rsid w:val="00943183"/>
    <w:rsid w:val="00943A0C"/>
    <w:rsid w:val="009469CA"/>
    <w:rsid w:val="00947B3B"/>
    <w:rsid w:val="00950B51"/>
    <w:rsid w:val="009511CB"/>
    <w:rsid w:val="009529EA"/>
    <w:rsid w:val="00952DEC"/>
    <w:rsid w:val="0095305D"/>
    <w:rsid w:val="00953062"/>
    <w:rsid w:val="00954046"/>
    <w:rsid w:val="0095437D"/>
    <w:rsid w:val="00955450"/>
    <w:rsid w:val="00963154"/>
    <w:rsid w:val="00964F76"/>
    <w:rsid w:val="00965400"/>
    <w:rsid w:val="009659F4"/>
    <w:rsid w:val="00967FE6"/>
    <w:rsid w:val="00970D60"/>
    <w:rsid w:val="0097463D"/>
    <w:rsid w:val="0097466C"/>
    <w:rsid w:val="0097466D"/>
    <w:rsid w:val="00974FA0"/>
    <w:rsid w:val="009752C8"/>
    <w:rsid w:val="00975A7D"/>
    <w:rsid w:val="00977796"/>
    <w:rsid w:val="00977855"/>
    <w:rsid w:val="00980BD7"/>
    <w:rsid w:val="00980EA3"/>
    <w:rsid w:val="0098174F"/>
    <w:rsid w:val="00983451"/>
    <w:rsid w:val="00985903"/>
    <w:rsid w:val="00985E30"/>
    <w:rsid w:val="009876AD"/>
    <w:rsid w:val="00987A1A"/>
    <w:rsid w:val="00990062"/>
    <w:rsid w:val="00990398"/>
    <w:rsid w:val="00990AAE"/>
    <w:rsid w:val="00991221"/>
    <w:rsid w:val="0099390E"/>
    <w:rsid w:val="00993CBC"/>
    <w:rsid w:val="00994D8A"/>
    <w:rsid w:val="0099555B"/>
    <w:rsid w:val="009960E5"/>
    <w:rsid w:val="009978F0"/>
    <w:rsid w:val="009A3EE2"/>
    <w:rsid w:val="009A4980"/>
    <w:rsid w:val="009A4EC9"/>
    <w:rsid w:val="009A5A39"/>
    <w:rsid w:val="009A62CD"/>
    <w:rsid w:val="009A7031"/>
    <w:rsid w:val="009A7ADC"/>
    <w:rsid w:val="009A7B11"/>
    <w:rsid w:val="009B0D30"/>
    <w:rsid w:val="009B211B"/>
    <w:rsid w:val="009B394B"/>
    <w:rsid w:val="009B487D"/>
    <w:rsid w:val="009B537A"/>
    <w:rsid w:val="009C19B7"/>
    <w:rsid w:val="009C47F8"/>
    <w:rsid w:val="009C4B8E"/>
    <w:rsid w:val="009C5ABB"/>
    <w:rsid w:val="009C642A"/>
    <w:rsid w:val="009C69B6"/>
    <w:rsid w:val="009C7B1D"/>
    <w:rsid w:val="009D3EDD"/>
    <w:rsid w:val="009D584F"/>
    <w:rsid w:val="009D73A3"/>
    <w:rsid w:val="009D7C51"/>
    <w:rsid w:val="009E196C"/>
    <w:rsid w:val="009E2750"/>
    <w:rsid w:val="009E312C"/>
    <w:rsid w:val="009E323D"/>
    <w:rsid w:val="009E5441"/>
    <w:rsid w:val="009E5C6A"/>
    <w:rsid w:val="009E6279"/>
    <w:rsid w:val="009E6A0A"/>
    <w:rsid w:val="009E7D3B"/>
    <w:rsid w:val="009F08BB"/>
    <w:rsid w:val="009F2DE0"/>
    <w:rsid w:val="009F36BF"/>
    <w:rsid w:val="009F4350"/>
    <w:rsid w:val="009F6353"/>
    <w:rsid w:val="009F6FCC"/>
    <w:rsid w:val="009F7F5A"/>
    <w:rsid w:val="00A001B7"/>
    <w:rsid w:val="00A04507"/>
    <w:rsid w:val="00A04AAF"/>
    <w:rsid w:val="00A054B1"/>
    <w:rsid w:val="00A06EFC"/>
    <w:rsid w:val="00A111B6"/>
    <w:rsid w:val="00A1123B"/>
    <w:rsid w:val="00A16DA8"/>
    <w:rsid w:val="00A17571"/>
    <w:rsid w:val="00A205D4"/>
    <w:rsid w:val="00A20FCD"/>
    <w:rsid w:val="00A21994"/>
    <w:rsid w:val="00A255CD"/>
    <w:rsid w:val="00A25AC5"/>
    <w:rsid w:val="00A260A8"/>
    <w:rsid w:val="00A26D27"/>
    <w:rsid w:val="00A275E5"/>
    <w:rsid w:val="00A353F0"/>
    <w:rsid w:val="00A35754"/>
    <w:rsid w:val="00A36018"/>
    <w:rsid w:val="00A376EE"/>
    <w:rsid w:val="00A378B2"/>
    <w:rsid w:val="00A37C2F"/>
    <w:rsid w:val="00A37F91"/>
    <w:rsid w:val="00A416DB"/>
    <w:rsid w:val="00A42A99"/>
    <w:rsid w:val="00A42D59"/>
    <w:rsid w:val="00A436FC"/>
    <w:rsid w:val="00A43B65"/>
    <w:rsid w:val="00A44792"/>
    <w:rsid w:val="00A449E9"/>
    <w:rsid w:val="00A47090"/>
    <w:rsid w:val="00A5151A"/>
    <w:rsid w:val="00A5203E"/>
    <w:rsid w:val="00A5249B"/>
    <w:rsid w:val="00A524D5"/>
    <w:rsid w:val="00A5403E"/>
    <w:rsid w:val="00A55725"/>
    <w:rsid w:val="00A5619C"/>
    <w:rsid w:val="00A56391"/>
    <w:rsid w:val="00A56495"/>
    <w:rsid w:val="00A56A93"/>
    <w:rsid w:val="00A5722D"/>
    <w:rsid w:val="00A579E2"/>
    <w:rsid w:val="00A57E0A"/>
    <w:rsid w:val="00A610DA"/>
    <w:rsid w:val="00A63B58"/>
    <w:rsid w:val="00A64121"/>
    <w:rsid w:val="00A64D3E"/>
    <w:rsid w:val="00A671CF"/>
    <w:rsid w:val="00A707F3"/>
    <w:rsid w:val="00A71972"/>
    <w:rsid w:val="00A7235C"/>
    <w:rsid w:val="00A74C06"/>
    <w:rsid w:val="00A76451"/>
    <w:rsid w:val="00A7755B"/>
    <w:rsid w:val="00A813E2"/>
    <w:rsid w:val="00A823F6"/>
    <w:rsid w:val="00A84C2E"/>
    <w:rsid w:val="00A8573A"/>
    <w:rsid w:val="00A8719E"/>
    <w:rsid w:val="00A90639"/>
    <w:rsid w:val="00A90B5E"/>
    <w:rsid w:val="00A91434"/>
    <w:rsid w:val="00A9307A"/>
    <w:rsid w:val="00A93D0C"/>
    <w:rsid w:val="00A93D4A"/>
    <w:rsid w:val="00A94CBD"/>
    <w:rsid w:val="00A958C1"/>
    <w:rsid w:val="00A961CB"/>
    <w:rsid w:val="00AA03E9"/>
    <w:rsid w:val="00AA0A89"/>
    <w:rsid w:val="00AA15A3"/>
    <w:rsid w:val="00AA39BD"/>
    <w:rsid w:val="00AA3DD9"/>
    <w:rsid w:val="00AA45FB"/>
    <w:rsid w:val="00AA4C2F"/>
    <w:rsid w:val="00AA5368"/>
    <w:rsid w:val="00AA6429"/>
    <w:rsid w:val="00AA66C1"/>
    <w:rsid w:val="00AB04BF"/>
    <w:rsid w:val="00AB36D3"/>
    <w:rsid w:val="00AB3BA9"/>
    <w:rsid w:val="00AB4558"/>
    <w:rsid w:val="00AB59BF"/>
    <w:rsid w:val="00AB645E"/>
    <w:rsid w:val="00AB7B6F"/>
    <w:rsid w:val="00AC01AA"/>
    <w:rsid w:val="00AC03DE"/>
    <w:rsid w:val="00AC1DBE"/>
    <w:rsid w:val="00AC4F72"/>
    <w:rsid w:val="00AC6D03"/>
    <w:rsid w:val="00AD1663"/>
    <w:rsid w:val="00AD1C93"/>
    <w:rsid w:val="00AD1CBE"/>
    <w:rsid w:val="00AD2A84"/>
    <w:rsid w:val="00AD4515"/>
    <w:rsid w:val="00AD478B"/>
    <w:rsid w:val="00AD71C8"/>
    <w:rsid w:val="00AE0128"/>
    <w:rsid w:val="00AE2F91"/>
    <w:rsid w:val="00AE3B9F"/>
    <w:rsid w:val="00AE5A88"/>
    <w:rsid w:val="00AE6470"/>
    <w:rsid w:val="00AE7B3F"/>
    <w:rsid w:val="00AF102F"/>
    <w:rsid w:val="00AF492F"/>
    <w:rsid w:val="00AF500C"/>
    <w:rsid w:val="00AF60AA"/>
    <w:rsid w:val="00AF650A"/>
    <w:rsid w:val="00AF6789"/>
    <w:rsid w:val="00AF6DC2"/>
    <w:rsid w:val="00AF741A"/>
    <w:rsid w:val="00AF7655"/>
    <w:rsid w:val="00AF7A49"/>
    <w:rsid w:val="00AF7ABA"/>
    <w:rsid w:val="00B01ADB"/>
    <w:rsid w:val="00B01BF5"/>
    <w:rsid w:val="00B02537"/>
    <w:rsid w:val="00B03580"/>
    <w:rsid w:val="00B04161"/>
    <w:rsid w:val="00B056F9"/>
    <w:rsid w:val="00B0648C"/>
    <w:rsid w:val="00B07652"/>
    <w:rsid w:val="00B07DB2"/>
    <w:rsid w:val="00B10333"/>
    <w:rsid w:val="00B10E48"/>
    <w:rsid w:val="00B11679"/>
    <w:rsid w:val="00B11E19"/>
    <w:rsid w:val="00B11E3D"/>
    <w:rsid w:val="00B14359"/>
    <w:rsid w:val="00B143F3"/>
    <w:rsid w:val="00B14D2C"/>
    <w:rsid w:val="00B15983"/>
    <w:rsid w:val="00B17D98"/>
    <w:rsid w:val="00B17E82"/>
    <w:rsid w:val="00B211E0"/>
    <w:rsid w:val="00B22D19"/>
    <w:rsid w:val="00B247F6"/>
    <w:rsid w:val="00B25141"/>
    <w:rsid w:val="00B25D38"/>
    <w:rsid w:val="00B27D30"/>
    <w:rsid w:val="00B332FA"/>
    <w:rsid w:val="00B34593"/>
    <w:rsid w:val="00B34CEE"/>
    <w:rsid w:val="00B410B6"/>
    <w:rsid w:val="00B41468"/>
    <w:rsid w:val="00B43412"/>
    <w:rsid w:val="00B43AAB"/>
    <w:rsid w:val="00B448F5"/>
    <w:rsid w:val="00B44EDA"/>
    <w:rsid w:val="00B44FF7"/>
    <w:rsid w:val="00B4575A"/>
    <w:rsid w:val="00B50E65"/>
    <w:rsid w:val="00B54F1F"/>
    <w:rsid w:val="00B551D8"/>
    <w:rsid w:val="00B5642C"/>
    <w:rsid w:val="00B575BA"/>
    <w:rsid w:val="00B6081B"/>
    <w:rsid w:val="00B62F96"/>
    <w:rsid w:val="00B65271"/>
    <w:rsid w:val="00B65545"/>
    <w:rsid w:val="00B66C21"/>
    <w:rsid w:val="00B6722E"/>
    <w:rsid w:val="00B700A6"/>
    <w:rsid w:val="00B70492"/>
    <w:rsid w:val="00B70E69"/>
    <w:rsid w:val="00B7140C"/>
    <w:rsid w:val="00B71608"/>
    <w:rsid w:val="00B71FA7"/>
    <w:rsid w:val="00B720C3"/>
    <w:rsid w:val="00B72624"/>
    <w:rsid w:val="00B752CD"/>
    <w:rsid w:val="00B76429"/>
    <w:rsid w:val="00B76CAF"/>
    <w:rsid w:val="00B779FB"/>
    <w:rsid w:val="00B84532"/>
    <w:rsid w:val="00B852DE"/>
    <w:rsid w:val="00B86471"/>
    <w:rsid w:val="00B86474"/>
    <w:rsid w:val="00B90515"/>
    <w:rsid w:val="00B9210C"/>
    <w:rsid w:val="00B932FA"/>
    <w:rsid w:val="00B9492E"/>
    <w:rsid w:val="00B956D4"/>
    <w:rsid w:val="00B95C77"/>
    <w:rsid w:val="00B95FC3"/>
    <w:rsid w:val="00B96004"/>
    <w:rsid w:val="00B97446"/>
    <w:rsid w:val="00BA566D"/>
    <w:rsid w:val="00BA593F"/>
    <w:rsid w:val="00BA6AD9"/>
    <w:rsid w:val="00BA6FAC"/>
    <w:rsid w:val="00BA7432"/>
    <w:rsid w:val="00BB0386"/>
    <w:rsid w:val="00BB096F"/>
    <w:rsid w:val="00BB0A29"/>
    <w:rsid w:val="00BB1946"/>
    <w:rsid w:val="00BB1E03"/>
    <w:rsid w:val="00BB2764"/>
    <w:rsid w:val="00BB27FD"/>
    <w:rsid w:val="00BB3A57"/>
    <w:rsid w:val="00BB3D0A"/>
    <w:rsid w:val="00BB3F2E"/>
    <w:rsid w:val="00BB48DA"/>
    <w:rsid w:val="00BC1AA0"/>
    <w:rsid w:val="00BC1F1E"/>
    <w:rsid w:val="00BC2495"/>
    <w:rsid w:val="00BC2989"/>
    <w:rsid w:val="00BC2F97"/>
    <w:rsid w:val="00BC307B"/>
    <w:rsid w:val="00BC314A"/>
    <w:rsid w:val="00BC6710"/>
    <w:rsid w:val="00BC6D4A"/>
    <w:rsid w:val="00BC7BAC"/>
    <w:rsid w:val="00BC7E3B"/>
    <w:rsid w:val="00BC7EB9"/>
    <w:rsid w:val="00BD028E"/>
    <w:rsid w:val="00BD2643"/>
    <w:rsid w:val="00BD2C2D"/>
    <w:rsid w:val="00BD367E"/>
    <w:rsid w:val="00BD43CD"/>
    <w:rsid w:val="00BD56B1"/>
    <w:rsid w:val="00BD6166"/>
    <w:rsid w:val="00BD6558"/>
    <w:rsid w:val="00BD7096"/>
    <w:rsid w:val="00BD78A5"/>
    <w:rsid w:val="00BD7F76"/>
    <w:rsid w:val="00BE0711"/>
    <w:rsid w:val="00BE15D6"/>
    <w:rsid w:val="00BE1F17"/>
    <w:rsid w:val="00BE31BA"/>
    <w:rsid w:val="00BE5394"/>
    <w:rsid w:val="00BF2AD7"/>
    <w:rsid w:val="00BF2AE3"/>
    <w:rsid w:val="00BF2F76"/>
    <w:rsid w:val="00BF3022"/>
    <w:rsid w:val="00BF3214"/>
    <w:rsid w:val="00BF4D06"/>
    <w:rsid w:val="00BF5573"/>
    <w:rsid w:val="00BF5E67"/>
    <w:rsid w:val="00BF64DE"/>
    <w:rsid w:val="00BF6E62"/>
    <w:rsid w:val="00C00370"/>
    <w:rsid w:val="00C00FC1"/>
    <w:rsid w:val="00C01ED8"/>
    <w:rsid w:val="00C02655"/>
    <w:rsid w:val="00C05952"/>
    <w:rsid w:val="00C06316"/>
    <w:rsid w:val="00C13762"/>
    <w:rsid w:val="00C14747"/>
    <w:rsid w:val="00C155B9"/>
    <w:rsid w:val="00C15867"/>
    <w:rsid w:val="00C164ED"/>
    <w:rsid w:val="00C20086"/>
    <w:rsid w:val="00C2296D"/>
    <w:rsid w:val="00C23155"/>
    <w:rsid w:val="00C232AB"/>
    <w:rsid w:val="00C238CF"/>
    <w:rsid w:val="00C23C94"/>
    <w:rsid w:val="00C24AD0"/>
    <w:rsid w:val="00C26030"/>
    <w:rsid w:val="00C26128"/>
    <w:rsid w:val="00C279F3"/>
    <w:rsid w:val="00C30B21"/>
    <w:rsid w:val="00C33BE3"/>
    <w:rsid w:val="00C34B14"/>
    <w:rsid w:val="00C34CDB"/>
    <w:rsid w:val="00C37F45"/>
    <w:rsid w:val="00C4066E"/>
    <w:rsid w:val="00C40C41"/>
    <w:rsid w:val="00C40D0B"/>
    <w:rsid w:val="00C43544"/>
    <w:rsid w:val="00C43A66"/>
    <w:rsid w:val="00C45885"/>
    <w:rsid w:val="00C469ED"/>
    <w:rsid w:val="00C46CF2"/>
    <w:rsid w:val="00C4742A"/>
    <w:rsid w:val="00C50569"/>
    <w:rsid w:val="00C50F22"/>
    <w:rsid w:val="00C51427"/>
    <w:rsid w:val="00C515E0"/>
    <w:rsid w:val="00C51DF1"/>
    <w:rsid w:val="00C52E6B"/>
    <w:rsid w:val="00C535D8"/>
    <w:rsid w:val="00C53A78"/>
    <w:rsid w:val="00C53C56"/>
    <w:rsid w:val="00C5547A"/>
    <w:rsid w:val="00C56E8C"/>
    <w:rsid w:val="00C57971"/>
    <w:rsid w:val="00C57E0D"/>
    <w:rsid w:val="00C57F7D"/>
    <w:rsid w:val="00C6134F"/>
    <w:rsid w:val="00C62CF1"/>
    <w:rsid w:val="00C62CFA"/>
    <w:rsid w:val="00C63216"/>
    <w:rsid w:val="00C63B9D"/>
    <w:rsid w:val="00C65350"/>
    <w:rsid w:val="00C65BD7"/>
    <w:rsid w:val="00C66BFF"/>
    <w:rsid w:val="00C678A9"/>
    <w:rsid w:val="00C714A9"/>
    <w:rsid w:val="00C72F4C"/>
    <w:rsid w:val="00C73F56"/>
    <w:rsid w:val="00C7436D"/>
    <w:rsid w:val="00C744F1"/>
    <w:rsid w:val="00C757C8"/>
    <w:rsid w:val="00C76287"/>
    <w:rsid w:val="00C76B46"/>
    <w:rsid w:val="00C76BA4"/>
    <w:rsid w:val="00C8148B"/>
    <w:rsid w:val="00C8190F"/>
    <w:rsid w:val="00C838D3"/>
    <w:rsid w:val="00C83A48"/>
    <w:rsid w:val="00C84714"/>
    <w:rsid w:val="00C85865"/>
    <w:rsid w:val="00C85E85"/>
    <w:rsid w:val="00C86170"/>
    <w:rsid w:val="00C861FA"/>
    <w:rsid w:val="00C867E9"/>
    <w:rsid w:val="00C86D7A"/>
    <w:rsid w:val="00C909BA"/>
    <w:rsid w:val="00C9381E"/>
    <w:rsid w:val="00C9558D"/>
    <w:rsid w:val="00C95679"/>
    <w:rsid w:val="00C95890"/>
    <w:rsid w:val="00CA012A"/>
    <w:rsid w:val="00CA240F"/>
    <w:rsid w:val="00CA27FF"/>
    <w:rsid w:val="00CA2EAE"/>
    <w:rsid w:val="00CA3239"/>
    <w:rsid w:val="00CA3551"/>
    <w:rsid w:val="00CA47B4"/>
    <w:rsid w:val="00CA4AC1"/>
    <w:rsid w:val="00CA5098"/>
    <w:rsid w:val="00CA5607"/>
    <w:rsid w:val="00CA59FB"/>
    <w:rsid w:val="00CA7A4E"/>
    <w:rsid w:val="00CB0316"/>
    <w:rsid w:val="00CB050B"/>
    <w:rsid w:val="00CB0B11"/>
    <w:rsid w:val="00CB27DC"/>
    <w:rsid w:val="00CB426A"/>
    <w:rsid w:val="00CB471A"/>
    <w:rsid w:val="00CB5354"/>
    <w:rsid w:val="00CB55C6"/>
    <w:rsid w:val="00CB6EB8"/>
    <w:rsid w:val="00CB7E6A"/>
    <w:rsid w:val="00CC0084"/>
    <w:rsid w:val="00CC14E8"/>
    <w:rsid w:val="00CC36D2"/>
    <w:rsid w:val="00CC3C9E"/>
    <w:rsid w:val="00CC5EF0"/>
    <w:rsid w:val="00CC611C"/>
    <w:rsid w:val="00CC6A14"/>
    <w:rsid w:val="00CC70A3"/>
    <w:rsid w:val="00CC793C"/>
    <w:rsid w:val="00CD1320"/>
    <w:rsid w:val="00CD1BB2"/>
    <w:rsid w:val="00CD3859"/>
    <w:rsid w:val="00CD4088"/>
    <w:rsid w:val="00CD4172"/>
    <w:rsid w:val="00CD4442"/>
    <w:rsid w:val="00CD53C3"/>
    <w:rsid w:val="00CD574E"/>
    <w:rsid w:val="00CE07D2"/>
    <w:rsid w:val="00CE1558"/>
    <w:rsid w:val="00CE2B78"/>
    <w:rsid w:val="00CE4C22"/>
    <w:rsid w:val="00CE5EF2"/>
    <w:rsid w:val="00CE6D9B"/>
    <w:rsid w:val="00CE76E5"/>
    <w:rsid w:val="00CF049F"/>
    <w:rsid w:val="00CF2021"/>
    <w:rsid w:val="00CF2E71"/>
    <w:rsid w:val="00CF41EC"/>
    <w:rsid w:val="00CF48F1"/>
    <w:rsid w:val="00CF5D04"/>
    <w:rsid w:val="00D01D0F"/>
    <w:rsid w:val="00D0269E"/>
    <w:rsid w:val="00D04DE4"/>
    <w:rsid w:val="00D063F1"/>
    <w:rsid w:val="00D068C1"/>
    <w:rsid w:val="00D074BA"/>
    <w:rsid w:val="00D0754F"/>
    <w:rsid w:val="00D114FA"/>
    <w:rsid w:val="00D11EC9"/>
    <w:rsid w:val="00D14A8E"/>
    <w:rsid w:val="00D14F22"/>
    <w:rsid w:val="00D16546"/>
    <w:rsid w:val="00D23096"/>
    <w:rsid w:val="00D27110"/>
    <w:rsid w:val="00D3150D"/>
    <w:rsid w:val="00D31FE7"/>
    <w:rsid w:val="00D3303F"/>
    <w:rsid w:val="00D3369B"/>
    <w:rsid w:val="00D33E99"/>
    <w:rsid w:val="00D37BD5"/>
    <w:rsid w:val="00D42E0F"/>
    <w:rsid w:val="00D44584"/>
    <w:rsid w:val="00D46598"/>
    <w:rsid w:val="00D465DB"/>
    <w:rsid w:val="00D466F8"/>
    <w:rsid w:val="00D46DFC"/>
    <w:rsid w:val="00D4741C"/>
    <w:rsid w:val="00D53834"/>
    <w:rsid w:val="00D54B5E"/>
    <w:rsid w:val="00D5723E"/>
    <w:rsid w:val="00D5729E"/>
    <w:rsid w:val="00D5758A"/>
    <w:rsid w:val="00D57918"/>
    <w:rsid w:val="00D601E8"/>
    <w:rsid w:val="00D6261F"/>
    <w:rsid w:val="00D6268A"/>
    <w:rsid w:val="00D62FDF"/>
    <w:rsid w:val="00D6436B"/>
    <w:rsid w:val="00D667B4"/>
    <w:rsid w:val="00D67016"/>
    <w:rsid w:val="00D67B79"/>
    <w:rsid w:val="00D701CD"/>
    <w:rsid w:val="00D715C8"/>
    <w:rsid w:val="00D717AE"/>
    <w:rsid w:val="00D71BC3"/>
    <w:rsid w:val="00D73DC6"/>
    <w:rsid w:val="00D74C1A"/>
    <w:rsid w:val="00D754C1"/>
    <w:rsid w:val="00D75C37"/>
    <w:rsid w:val="00D77393"/>
    <w:rsid w:val="00D77565"/>
    <w:rsid w:val="00D77A35"/>
    <w:rsid w:val="00D77E51"/>
    <w:rsid w:val="00D77E5D"/>
    <w:rsid w:val="00D80615"/>
    <w:rsid w:val="00D8124E"/>
    <w:rsid w:val="00D81752"/>
    <w:rsid w:val="00D81B3E"/>
    <w:rsid w:val="00D829B2"/>
    <w:rsid w:val="00D837EA"/>
    <w:rsid w:val="00D8497F"/>
    <w:rsid w:val="00D87ED6"/>
    <w:rsid w:val="00D907A2"/>
    <w:rsid w:val="00D90C70"/>
    <w:rsid w:val="00D90E49"/>
    <w:rsid w:val="00D91206"/>
    <w:rsid w:val="00D91D47"/>
    <w:rsid w:val="00D92565"/>
    <w:rsid w:val="00D93F9E"/>
    <w:rsid w:val="00D94B65"/>
    <w:rsid w:val="00D950BE"/>
    <w:rsid w:val="00D96757"/>
    <w:rsid w:val="00D96ADE"/>
    <w:rsid w:val="00D97638"/>
    <w:rsid w:val="00DA0CE2"/>
    <w:rsid w:val="00DA18C6"/>
    <w:rsid w:val="00DA20D4"/>
    <w:rsid w:val="00DA2387"/>
    <w:rsid w:val="00DA3401"/>
    <w:rsid w:val="00DA3451"/>
    <w:rsid w:val="00DA36E6"/>
    <w:rsid w:val="00DA5C75"/>
    <w:rsid w:val="00DB0610"/>
    <w:rsid w:val="00DB12FD"/>
    <w:rsid w:val="00DB62E1"/>
    <w:rsid w:val="00DB6873"/>
    <w:rsid w:val="00DB6C02"/>
    <w:rsid w:val="00DC0DB6"/>
    <w:rsid w:val="00DC1FB3"/>
    <w:rsid w:val="00DC21B7"/>
    <w:rsid w:val="00DC3CCF"/>
    <w:rsid w:val="00DC6214"/>
    <w:rsid w:val="00DC6A10"/>
    <w:rsid w:val="00DC7875"/>
    <w:rsid w:val="00DC7E12"/>
    <w:rsid w:val="00DD1018"/>
    <w:rsid w:val="00DD1569"/>
    <w:rsid w:val="00DD2411"/>
    <w:rsid w:val="00DD2A24"/>
    <w:rsid w:val="00DD3295"/>
    <w:rsid w:val="00DD6D5F"/>
    <w:rsid w:val="00DD7E96"/>
    <w:rsid w:val="00DE1B46"/>
    <w:rsid w:val="00DE4DFD"/>
    <w:rsid w:val="00DE657E"/>
    <w:rsid w:val="00DE6594"/>
    <w:rsid w:val="00DE6934"/>
    <w:rsid w:val="00DF116D"/>
    <w:rsid w:val="00DF3C81"/>
    <w:rsid w:val="00DF4704"/>
    <w:rsid w:val="00DF48A9"/>
    <w:rsid w:val="00DF4AF7"/>
    <w:rsid w:val="00DF5304"/>
    <w:rsid w:val="00DF553F"/>
    <w:rsid w:val="00DF5A50"/>
    <w:rsid w:val="00DF7C9F"/>
    <w:rsid w:val="00DF7DE9"/>
    <w:rsid w:val="00E00EBC"/>
    <w:rsid w:val="00E012B9"/>
    <w:rsid w:val="00E01621"/>
    <w:rsid w:val="00E01C2F"/>
    <w:rsid w:val="00E024AA"/>
    <w:rsid w:val="00E03386"/>
    <w:rsid w:val="00E0430D"/>
    <w:rsid w:val="00E054EF"/>
    <w:rsid w:val="00E0649B"/>
    <w:rsid w:val="00E06620"/>
    <w:rsid w:val="00E1377D"/>
    <w:rsid w:val="00E140AD"/>
    <w:rsid w:val="00E14699"/>
    <w:rsid w:val="00E15271"/>
    <w:rsid w:val="00E15C77"/>
    <w:rsid w:val="00E15CBD"/>
    <w:rsid w:val="00E16BA5"/>
    <w:rsid w:val="00E16D91"/>
    <w:rsid w:val="00E17AFD"/>
    <w:rsid w:val="00E219EC"/>
    <w:rsid w:val="00E23DE2"/>
    <w:rsid w:val="00E24E60"/>
    <w:rsid w:val="00E250F1"/>
    <w:rsid w:val="00E267C5"/>
    <w:rsid w:val="00E27C4C"/>
    <w:rsid w:val="00E307AA"/>
    <w:rsid w:val="00E3135B"/>
    <w:rsid w:val="00E3550D"/>
    <w:rsid w:val="00E357AC"/>
    <w:rsid w:val="00E35B2B"/>
    <w:rsid w:val="00E374F0"/>
    <w:rsid w:val="00E37C35"/>
    <w:rsid w:val="00E37FF6"/>
    <w:rsid w:val="00E400A0"/>
    <w:rsid w:val="00E40244"/>
    <w:rsid w:val="00E40347"/>
    <w:rsid w:val="00E4211D"/>
    <w:rsid w:val="00E43123"/>
    <w:rsid w:val="00E438C4"/>
    <w:rsid w:val="00E44948"/>
    <w:rsid w:val="00E463AE"/>
    <w:rsid w:val="00E47EE8"/>
    <w:rsid w:val="00E513A7"/>
    <w:rsid w:val="00E52838"/>
    <w:rsid w:val="00E54308"/>
    <w:rsid w:val="00E543D5"/>
    <w:rsid w:val="00E54848"/>
    <w:rsid w:val="00E54861"/>
    <w:rsid w:val="00E5610D"/>
    <w:rsid w:val="00E56364"/>
    <w:rsid w:val="00E60BFB"/>
    <w:rsid w:val="00E614E0"/>
    <w:rsid w:val="00E6173F"/>
    <w:rsid w:val="00E62BE3"/>
    <w:rsid w:val="00E65EAC"/>
    <w:rsid w:val="00E66E05"/>
    <w:rsid w:val="00E66EA5"/>
    <w:rsid w:val="00E70C11"/>
    <w:rsid w:val="00E7399E"/>
    <w:rsid w:val="00E73AFB"/>
    <w:rsid w:val="00E73F7F"/>
    <w:rsid w:val="00E74428"/>
    <w:rsid w:val="00E7478B"/>
    <w:rsid w:val="00E753E8"/>
    <w:rsid w:val="00E77CCC"/>
    <w:rsid w:val="00E80325"/>
    <w:rsid w:val="00E80EBC"/>
    <w:rsid w:val="00E82294"/>
    <w:rsid w:val="00E84203"/>
    <w:rsid w:val="00E85409"/>
    <w:rsid w:val="00E85FAA"/>
    <w:rsid w:val="00E87153"/>
    <w:rsid w:val="00E876A7"/>
    <w:rsid w:val="00E87B67"/>
    <w:rsid w:val="00E87BCC"/>
    <w:rsid w:val="00E94DB8"/>
    <w:rsid w:val="00E969F7"/>
    <w:rsid w:val="00EA011E"/>
    <w:rsid w:val="00EA1AB1"/>
    <w:rsid w:val="00EA1CAD"/>
    <w:rsid w:val="00EA209C"/>
    <w:rsid w:val="00EA429F"/>
    <w:rsid w:val="00EA45E7"/>
    <w:rsid w:val="00EA4F9E"/>
    <w:rsid w:val="00EA5239"/>
    <w:rsid w:val="00EA6088"/>
    <w:rsid w:val="00EA63CA"/>
    <w:rsid w:val="00EA65C9"/>
    <w:rsid w:val="00EA6D3B"/>
    <w:rsid w:val="00EB00AD"/>
    <w:rsid w:val="00EB136C"/>
    <w:rsid w:val="00EB34F7"/>
    <w:rsid w:val="00EB480E"/>
    <w:rsid w:val="00EB5EC6"/>
    <w:rsid w:val="00EB623F"/>
    <w:rsid w:val="00EB7FC9"/>
    <w:rsid w:val="00EC0B23"/>
    <w:rsid w:val="00EC0CCA"/>
    <w:rsid w:val="00EC1B96"/>
    <w:rsid w:val="00EC1E48"/>
    <w:rsid w:val="00EC28B3"/>
    <w:rsid w:val="00EC5676"/>
    <w:rsid w:val="00EC6636"/>
    <w:rsid w:val="00EC75B1"/>
    <w:rsid w:val="00EC75E0"/>
    <w:rsid w:val="00ED1A1D"/>
    <w:rsid w:val="00ED27E8"/>
    <w:rsid w:val="00ED3EF8"/>
    <w:rsid w:val="00ED5FFD"/>
    <w:rsid w:val="00ED6045"/>
    <w:rsid w:val="00ED7137"/>
    <w:rsid w:val="00ED721A"/>
    <w:rsid w:val="00ED7E01"/>
    <w:rsid w:val="00EE17DC"/>
    <w:rsid w:val="00EE27BC"/>
    <w:rsid w:val="00EE6221"/>
    <w:rsid w:val="00EE76B4"/>
    <w:rsid w:val="00EF06EA"/>
    <w:rsid w:val="00EF0D63"/>
    <w:rsid w:val="00EF1F73"/>
    <w:rsid w:val="00EF229B"/>
    <w:rsid w:val="00EF29E5"/>
    <w:rsid w:val="00EF44DB"/>
    <w:rsid w:val="00EF5009"/>
    <w:rsid w:val="00EF5841"/>
    <w:rsid w:val="00EF68DA"/>
    <w:rsid w:val="00EF6DFB"/>
    <w:rsid w:val="00F00805"/>
    <w:rsid w:val="00F020F7"/>
    <w:rsid w:val="00F043B4"/>
    <w:rsid w:val="00F07367"/>
    <w:rsid w:val="00F073D9"/>
    <w:rsid w:val="00F10C7C"/>
    <w:rsid w:val="00F10E01"/>
    <w:rsid w:val="00F13BCB"/>
    <w:rsid w:val="00F14B02"/>
    <w:rsid w:val="00F17D38"/>
    <w:rsid w:val="00F20059"/>
    <w:rsid w:val="00F21088"/>
    <w:rsid w:val="00F23155"/>
    <w:rsid w:val="00F25697"/>
    <w:rsid w:val="00F25727"/>
    <w:rsid w:val="00F26FF9"/>
    <w:rsid w:val="00F314DC"/>
    <w:rsid w:val="00F317E9"/>
    <w:rsid w:val="00F31B4D"/>
    <w:rsid w:val="00F3273B"/>
    <w:rsid w:val="00F327E7"/>
    <w:rsid w:val="00F32FFB"/>
    <w:rsid w:val="00F3347A"/>
    <w:rsid w:val="00F35746"/>
    <w:rsid w:val="00F36F4A"/>
    <w:rsid w:val="00F37728"/>
    <w:rsid w:val="00F4272D"/>
    <w:rsid w:val="00F43477"/>
    <w:rsid w:val="00F43A8A"/>
    <w:rsid w:val="00F43F81"/>
    <w:rsid w:val="00F447C7"/>
    <w:rsid w:val="00F45222"/>
    <w:rsid w:val="00F4524B"/>
    <w:rsid w:val="00F459B4"/>
    <w:rsid w:val="00F472E7"/>
    <w:rsid w:val="00F474EA"/>
    <w:rsid w:val="00F47759"/>
    <w:rsid w:val="00F47AB6"/>
    <w:rsid w:val="00F50088"/>
    <w:rsid w:val="00F5057A"/>
    <w:rsid w:val="00F5211B"/>
    <w:rsid w:val="00F53573"/>
    <w:rsid w:val="00F5361F"/>
    <w:rsid w:val="00F54EC9"/>
    <w:rsid w:val="00F554A9"/>
    <w:rsid w:val="00F561FE"/>
    <w:rsid w:val="00F565E0"/>
    <w:rsid w:val="00F56B82"/>
    <w:rsid w:val="00F61414"/>
    <w:rsid w:val="00F62774"/>
    <w:rsid w:val="00F62F2E"/>
    <w:rsid w:val="00F6309C"/>
    <w:rsid w:val="00F65935"/>
    <w:rsid w:val="00F70DFA"/>
    <w:rsid w:val="00F70E40"/>
    <w:rsid w:val="00F716FD"/>
    <w:rsid w:val="00F71F87"/>
    <w:rsid w:val="00F721DF"/>
    <w:rsid w:val="00F7224B"/>
    <w:rsid w:val="00F75BE8"/>
    <w:rsid w:val="00F76194"/>
    <w:rsid w:val="00F76C30"/>
    <w:rsid w:val="00F80355"/>
    <w:rsid w:val="00F819CF"/>
    <w:rsid w:val="00F82138"/>
    <w:rsid w:val="00F83546"/>
    <w:rsid w:val="00F84562"/>
    <w:rsid w:val="00F86617"/>
    <w:rsid w:val="00F86884"/>
    <w:rsid w:val="00F86B5A"/>
    <w:rsid w:val="00F86C34"/>
    <w:rsid w:val="00F86FBB"/>
    <w:rsid w:val="00F878BD"/>
    <w:rsid w:val="00F87C40"/>
    <w:rsid w:val="00F87C43"/>
    <w:rsid w:val="00F90840"/>
    <w:rsid w:val="00F909EE"/>
    <w:rsid w:val="00F910E5"/>
    <w:rsid w:val="00F917CA"/>
    <w:rsid w:val="00F91EDF"/>
    <w:rsid w:val="00F91F1C"/>
    <w:rsid w:val="00F92489"/>
    <w:rsid w:val="00F931FF"/>
    <w:rsid w:val="00F936B3"/>
    <w:rsid w:val="00F952F5"/>
    <w:rsid w:val="00F95CE0"/>
    <w:rsid w:val="00F96BAD"/>
    <w:rsid w:val="00FA0353"/>
    <w:rsid w:val="00FA0447"/>
    <w:rsid w:val="00FA27E4"/>
    <w:rsid w:val="00FA3836"/>
    <w:rsid w:val="00FA474B"/>
    <w:rsid w:val="00FA5722"/>
    <w:rsid w:val="00FA7157"/>
    <w:rsid w:val="00FA7D82"/>
    <w:rsid w:val="00FB0AC7"/>
    <w:rsid w:val="00FB0C81"/>
    <w:rsid w:val="00FB12B6"/>
    <w:rsid w:val="00FB1B49"/>
    <w:rsid w:val="00FB21DF"/>
    <w:rsid w:val="00FB2338"/>
    <w:rsid w:val="00FB426F"/>
    <w:rsid w:val="00FB4CF9"/>
    <w:rsid w:val="00FB5069"/>
    <w:rsid w:val="00FB58A9"/>
    <w:rsid w:val="00FB6567"/>
    <w:rsid w:val="00FC05C6"/>
    <w:rsid w:val="00FC198B"/>
    <w:rsid w:val="00FC1DA9"/>
    <w:rsid w:val="00FC2200"/>
    <w:rsid w:val="00FC2540"/>
    <w:rsid w:val="00FC468D"/>
    <w:rsid w:val="00FC5091"/>
    <w:rsid w:val="00FC5B21"/>
    <w:rsid w:val="00FC5DBE"/>
    <w:rsid w:val="00FC5F9F"/>
    <w:rsid w:val="00FC6A26"/>
    <w:rsid w:val="00FC6AC2"/>
    <w:rsid w:val="00FC75CA"/>
    <w:rsid w:val="00FD0760"/>
    <w:rsid w:val="00FD0B43"/>
    <w:rsid w:val="00FD1363"/>
    <w:rsid w:val="00FD40B9"/>
    <w:rsid w:val="00FE0BD7"/>
    <w:rsid w:val="00FE0F34"/>
    <w:rsid w:val="00FE13A3"/>
    <w:rsid w:val="00FE2291"/>
    <w:rsid w:val="00FE2900"/>
    <w:rsid w:val="00FE4490"/>
    <w:rsid w:val="00FE503D"/>
    <w:rsid w:val="00FE56A5"/>
    <w:rsid w:val="00FE73D0"/>
    <w:rsid w:val="00FF0204"/>
    <w:rsid w:val="00FF08C3"/>
    <w:rsid w:val="00FF155E"/>
    <w:rsid w:val="00FF3AED"/>
    <w:rsid w:val="00FF4748"/>
    <w:rsid w:val="00FF64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A845"/>
  <w15:docId w15:val="{0996A559-A773-45AE-8B51-2A09002E0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2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9"/>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29"/>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29"/>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9"/>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2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2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fr-CA"/>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
    <w:basedOn w:val="Normal"/>
    <w:link w:val="ListParagraphChar"/>
    <w:uiPriority w:val="34"/>
    <w:qFormat/>
    <w:rsid w:val="00954046"/>
    <w:pPr>
      <w:ind w:left="720"/>
      <w:contextualSpacing/>
    </w:pPr>
  </w:style>
  <w:style w:type="paragraph" w:styleId="Revision">
    <w:name w:val="Revision"/>
    <w:hidden/>
    <w:uiPriority w:val="99"/>
    <w:semiHidden/>
    <w:rsid w:val="00954046"/>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54046"/>
    <w:rPr>
      <w:sz w:val="22"/>
      <w:szCs w:val="22"/>
      <w:lang w:val="fr-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34"/>
    <w:qFormat/>
    <w:locked/>
    <w:rsid w:val="00FB5069"/>
    <w:rPr>
      <w:sz w:val="22"/>
      <w:szCs w:val="22"/>
      <w:lang w:val="fr-CA"/>
    </w:rPr>
  </w:style>
  <w:style w:type="character" w:customStyle="1" w:styleId="NoSpacingChar">
    <w:name w:val="No Spacing Char"/>
    <w:basedOn w:val="DefaultParagraphFont"/>
    <w:link w:val="NoSpacing"/>
    <w:uiPriority w:val="1"/>
    <w:locked/>
    <w:rsid w:val="00AC6D03"/>
    <w:rPr>
      <w:rFonts w:eastAsiaTheme="minorEastAsia"/>
      <w:lang w:eastAsia="ja-JP"/>
    </w:rPr>
  </w:style>
  <w:style w:type="paragraph" w:styleId="NoSpacing">
    <w:name w:val="No Spacing"/>
    <w:link w:val="NoSpacingChar"/>
    <w:uiPriority w:val="1"/>
    <w:qFormat/>
    <w:rsid w:val="00AC6D03"/>
    <w:rPr>
      <w:rFonts w:eastAsiaTheme="minorEastAsia"/>
      <w:lang w:eastAsia="ja-JP"/>
    </w:rPr>
  </w:style>
  <w:style w:type="table" w:customStyle="1" w:styleId="TableGrid0">
    <w:name w:val="TableGrid"/>
    <w:rsid w:val="006B6126"/>
    <w:rPr>
      <w:rFonts w:asciiTheme="minorHAnsi" w:eastAsiaTheme="minorEastAsia" w:hAnsiTheme="minorHAnsi" w:cstheme="minorBidi"/>
      <w:sz w:val="22"/>
      <w:szCs w:val="22"/>
      <w:lang w:eastAsia="es-MX"/>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126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59193243">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6780463">
      <w:bodyDiv w:val="1"/>
      <w:marLeft w:val="0"/>
      <w:marRight w:val="0"/>
      <w:marTop w:val="0"/>
      <w:marBottom w:val="0"/>
      <w:divBdr>
        <w:top w:val="none" w:sz="0" w:space="0" w:color="auto"/>
        <w:left w:val="none" w:sz="0" w:space="0" w:color="auto"/>
        <w:bottom w:val="none" w:sz="0" w:space="0" w:color="auto"/>
        <w:right w:val="none" w:sz="0" w:space="0" w:color="auto"/>
      </w:divBdr>
    </w:div>
    <w:div w:id="976420911">
      <w:bodyDiv w:val="1"/>
      <w:marLeft w:val="0"/>
      <w:marRight w:val="0"/>
      <w:marTop w:val="0"/>
      <w:marBottom w:val="0"/>
      <w:divBdr>
        <w:top w:val="none" w:sz="0" w:space="0" w:color="auto"/>
        <w:left w:val="none" w:sz="0" w:space="0" w:color="auto"/>
        <w:bottom w:val="none" w:sz="0" w:space="0" w:color="auto"/>
        <w:right w:val="none" w:sz="0" w:space="0" w:color="auto"/>
      </w:divBdr>
    </w:div>
    <w:div w:id="1334532382">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3965898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336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E8742A83DA7E44866438886F8FE531" ma:contentTypeVersion="5" ma:contentTypeDescription="Create a new document." ma:contentTypeScope="" ma:versionID="38c044dc85fbb7a10128d22936cd659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AC7B085-6F06-457A-B9D4-1919B09EE6D9}"/>
</file>

<file path=customXml/itemProps2.xml><?xml version="1.0" encoding="utf-8"?>
<ds:datastoreItem xmlns:ds="http://schemas.openxmlformats.org/officeDocument/2006/customXml" ds:itemID="{EB7534AD-854D-0D45-9BDC-7FC91CA68B00}"/>
</file>

<file path=customXml/itemProps3.xml><?xml version="1.0" encoding="utf-8"?>
<ds:datastoreItem xmlns:ds="http://schemas.openxmlformats.org/officeDocument/2006/customXml" ds:itemID="{634F6680-6AE3-4633-8D6F-EA7C6F3FF335}"/>
</file>

<file path=customXml/itemProps4.xml><?xml version="1.0" encoding="utf-8"?>
<ds:datastoreItem xmlns:ds="http://schemas.openxmlformats.org/officeDocument/2006/customXml" ds:itemID="{3E239050-FDAB-4D56-A2A7-6E68E162C991}"/>
</file>

<file path=docProps/app.xml><?xml version="1.0" encoding="utf-8"?>
<Properties xmlns="http://schemas.openxmlformats.org/officeDocument/2006/extended-properties" xmlns:vt="http://schemas.openxmlformats.org/officeDocument/2006/docPropsVTypes">
  <Template>Normal</Template>
  <TotalTime>2</TotalTime>
  <Pages>16</Pages>
  <Words>6923</Words>
  <Characters>39464</Characters>
  <Application>Microsoft Office Word</Application>
  <DocSecurity>0</DocSecurity>
  <Lines>328</Lines>
  <Paragraphs>92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Honduras</vt:lpstr>
      <vt:lpstr>Project proposal: Honduras</vt:lpstr>
    </vt:vector>
  </TitlesOfParts>
  <Company>UNMFS</Company>
  <LinksUpToDate>false</LinksUpToDate>
  <CharactersWithSpaces>46295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Honduras</dc:title>
  <dc:subject>92nd ExCom</dc:subject>
  <dc:creator>Dominika Anna Suwik</dc:creator>
  <cp:keywords>92nd ExCom</cp:keywords>
  <cp:lastModifiedBy>HBE</cp:lastModifiedBy>
  <cp:revision>7</cp:revision>
  <cp:lastPrinted>2001-05-26T16:40:00Z</cp:lastPrinted>
  <dcterms:created xsi:type="dcterms:W3CDTF">2023-05-05T19:56:00Z</dcterms:created>
  <dcterms:modified xsi:type="dcterms:W3CDTF">2023-05-08T21:15:00Z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UNEP/OzL.Pro/ExCom/92/28</vt:lpwstr>
  </property>
  <property fmtid="{D5CDD505-2E9C-101B-9397-08002B2CF9AE}" pid="3" name="Revision date">
    <vt:lpwstr>4/25/2023</vt:lpwstr>
  </property>
  <property fmtid="{D5CDD505-2E9C-101B-9397-08002B2CF9AE}" pid="4" name="ContentTypeId">
    <vt:lpwstr>0x010100A2E8742A83DA7E44866438886F8FE531</vt:lpwstr>
  </property>
  <property fmtid="{D5CDD505-2E9C-101B-9397-08002B2CF9AE}" pid="5" name="Order">
    <vt:r8>11299600</vt:r8>
  </property>
  <property fmtid="{D5CDD505-2E9C-101B-9397-08002B2CF9AE}" pid="6" name="MediaServiceImageTags">
    <vt:lpwstr/>
  </property>
  <property fmtid="{D5CDD505-2E9C-101B-9397-08002B2CF9AE}" pid="8" name="lcf76f155ced4ddcb4097134ff3c332f">
    <vt:lpwstr/>
  </property>
</Properties>
</file>