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52" w:type="dxa"/>
        <w:tblInd w:w="-324" w:type="dxa"/>
        <w:tblLayout w:type="fixed"/>
        <w:tblLook w:val="0000" w:firstRow="0" w:lastRow="0" w:firstColumn="0" w:lastColumn="0" w:noHBand="0" w:noVBand="0"/>
      </w:tblPr>
      <w:tblGrid>
        <w:gridCol w:w="2070"/>
        <w:gridCol w:w="3672"/>
        <w:gridCol w:w="4410"/>
      </w:tblGrid>
      <w:tr w:rsidR="00E46A9E" w:rsidRPr="009B0D30" w14:paraId="01E885F2" w14:textId="77777777" w:rsidTr="00F95E00">
        <w:trPr>
          <w:trHeight w:val="720"/>
        </w:trPr>
        <w:tc>
          <w:tcPr>
            <w:tcW w:w="5742" w:type="dxa"/>
            <w:gridSpan w:val="2"/>
            <w:tcBorders>
              <w:bottom w:val="single" w:sz="18" w:space="0" w:color="auto"/>
            </w:tcBorders>
          </w:tcPr>
          <w:p w14:paraId="5CFE3861" w14:textId="7A3ED6F8" w:rsidR="00E46A9E" w:rsidRPr="009B0D30" w:rsidRDefault="00E46A9E" w:rsidP="001D437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NATIONS</w:t>
            </w:r>
            <w:r>
              <w:rPr>
                <w:rFonts w:ascii="Univers" w:hAnsi="Univers"/>
                <w:b/>
                <w:sz w:val="28"/>
                <w:szCs w:val="28"/>
              </w:rPr>
              <w:br/>
              <w:t>UNIES</w:t>
            </w:r>
          </w:p>
        </w:tc>
        <w:tc>
          <w:tcPr>
            <w:tcW w:w="4410" w:type="dxa"/>
            <w:tcBorders>
              <w:bottom w:val="single" w:sz="18" w:space="0" w:color="auto"/>
            </w:tcBorders>
          </w:tcPr>
          <w:p w14:paraId="1FC5CA24" w14:textId="77777777" w:rsidR="00E46A9E" w:rsidRPr="009B0D30" w:rsidRDefault="00E46A9E" w:rsidP="001D437F">
            <w:pPr>
              <w:jc w:val="right"/>
              <w:rPr>
                <w:sz w:val="52"/>
                <w:szCs w:val="52"/>
              </w:rPr>
            </w:pPr>
            <w:r w:rsidRPr="009B0D30">
              <w:rPr>
                <w:rFonts w:ascii="Univers Bold" w:hAnsi="Univers Bold"/>
                <w:b/>
                <w:sz w:val="72"/>
              </w:rPr>
              <w:t>EP</w:t>
            </w:r>
          </w:p>
        </w:tc>
      </w:tr>
      <w:tr w:rsidR="00E46A9E" w:rsidRPr="009B0D30" w14:paraId="379060A4" w14:textId="77777777" w:rsidTr="00F95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50675799" w14:textId="77777777" w:rsidR="00E46A9E" w:rsidRPr="009B0D30" w:rsidRDefault="00E46A9E" w:rsidP="001D437F">
            <w:pPr>
              <w:spacing w:before="120"/>
            </w:pPr>
            <w:r w:rsidRPr="009B0D30">
              <w:rPr>
                <w:noProof/>
                <w:lang w:val="en-US" w:eastAsia="zh-CN"/>
              </w:rPr>
              <mc:AlternateContent>
                <mc:Choice Requires="wpg">
                  <w:drawing>
                    <wp:anchor distT="0" distB="0" distL="114300" distR="114300" simplePos="0" relativeHeight="251657728" behindDoc="0" locked="0" layoutInCell="1" allowOverlap="1" wp14:anchorId="38D84F84" wp14:editId="5779A543">
                      <wp:simplePos x="0" y="0"/>
                      <wp:positionH relativeFrom="column">
                        <wp:posOffset>5715</wp:posOffset>
                      </wp:positionH>
                      <wp:positionV relativeFrom="paragraph">
                        <wp:posOffset>33655</wp:posOffset>
                      </wp:positionV>
                      <wp:extent cx="838215" cy="1555700"/>
                      <wp:effectExtent l="0" t="0" r="0" b="6985"/>
                      <wp:wrapNone/>
                      <wp:docPr id="1460700422" name="Group 1"/>
                      <wp:cNvGraphicFramePr/>
                      <a:graphic xmlns:a="http://schemas.openxmlformats.org/drawingml/2006/main">
                        <a:graphicData uri="http://schemas.microsoft.com/office/word/2010/wordprocessingGroup">
                          <wpg:wgp>
                            <wpg:cNvGrpSpPr/>
                            <wpg:grpSpPr>
                              <a:xfrm>
                                <a:off x="0" y="0"/>
                                <a:ext cx="838215" cy="1555700"/>
                                <a:chOff x="0" y="0"/>
                                <a:chExt cx="838215" cy="1555700"/>
                              </a:xfrm>
                            </wpg:grpSpPr>
                            <pic:pic xmlns:pic="http://schemas.openxmlformats.org/drawingml/2006/picture">
                              <pic:nvPicPr>
                                <pic:cNvPr id="5068514" name="Picture 2" descr="UNEP"/>
                                <pic:cNvPicPr>
                                  <a:picLocks noChangeAspect="1"/>
                                </pic:cNvPicPr>
                              </pic:nvPicPr>
                              <pic:blipFill>
                                <a:blip r:embed="rId12" cstate="print"/>
                                <a:srcRect/>
                                <a:stretch>
                                  <a:fillRect/>
                                </a:stretch>
                              </pic:blipFill>
                              <pic:spPr bwMode="auto">
                                <a:xfrm>
                                  <a:off x="14" y="768986"/>
                                  <a:ext cx="838201" cy="786714"/>
                                </a:xfrm>
                                <a:prstGeom prst="rect">
                                  <a:avLst/>
                                </a:prstGeom>
                                <a:noFill/>
                              </pic:spPr>
                            </pic:pic>
                            <pic:pic xmlns:pic="http://schemas.openxmlformats.org/drawingml/2006/picture">
                              <pic:nvPicPr>
                                <pic:cNvPr id="1759966865"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363AAE0" id="Group 1" o:spid="_x0000_s1026" style="position:absolute;margin-left:.45pt;margin-top:2.65pt;width:66pt;height:122.5pt;z-index:251657728;mso-width-relative:margin;mso-height-relative:margin" coordsize="8382,155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689;width:8382;height:7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">
                        <v:imagedata r:id="rId15" o:title=""/>
                      </v:shape>
                    </v:group>
                  </w:pict>
                </mc:Fallback>
              </mc:AlternateContent>
            </w:r>
          </w:p>
        </w:tc>
        <w:tc>
          <w:tcPr>
            <w:tcW w:w="3672" w:type="dxa"/>
            <w:tcBorders>
              <w:top w:val="nil"/>
              <w:left w:val="nil"/>
              <w:bottom w:val="single" w:sz="36" w:space="0" w:color="auto"/>
              <w:right w:val="nil"/>
            </w:tcBorders>
          </w:tcPr>
          <w:p w14:paraId="331547CC" w14:textId="77777777" w:rsidR="00E46A9E" w:rsidRDefault="00E46A9E" w:rsidP="00E46A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F479C46" w14:textId="40D47EE7" w:rsidR="00E46A9E" w:rsidRPr="009B0D30" w:rsidRDefault="00E46A9E" w:rsidP="00E46A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714268AD" w14:textId="3D2EB945" w:rsidR="00E46A9E" w:rsidRPr="00E46A9E" w:rsidRDefault="00E46A9E" w:rsidP="00E46A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rPr>
            </w:pPr>
            <w:r>
              <w:rPr>
                <w:rFonts w:ascii="Univers" w:hAnsi="Univers"/>
                <w:b/>
                <w:sz w:val="32"/>
              </w:rPr>
              <w:t>Nations Unies pour</w:t>
            </w:r>
            <w:r>
              <w:rPr>
                <w:rFonts w:ascii="Univers" w:hAnsi="Univers"/>
              </w:rPr>
              <w:t xml:space="preserve"> </w:t>
            </w:r>
            <w:r>
              <w:rPr>
                <w:rFonts w:ascii="Univers" w:hAnsi="Univers"/>
                <w:b/>
                <w:sz w:val="32"/>
              </w:rPr>
              <w:t>l’environnement</w:t>
            </w:r>
            <w:r w:rsidRPr="009B0D30">
              <w:t xml:space="preserve"> </w:t>
            </w:r>
          </w:p>
        </w:tc>
        <w:tc>
          <w:tcPr>
            <w:tcW w:w="4410" w:type="dxa"/>
            <w:tcBorders>
              <w:top w:val="nil"/>
              <w:left w:val="nil"/>
              <w:bottom w:val="single" w:sz="36" w:space="0" w:color="auto"/>
              <w:right w:val="nil"/>
            </w:tcBorders>
          </w:tcPr>
          <w:p w14:paraId="72B8F85E" w14:textId="77777777" w:rsidR="00E46A9E" w:rsidRDefault="00E46A9E" w:rsidP="00E46A9E"/>
          <w:p w14:paraId="7A2416E7" w14:textId="4306B0C9" w:rsidR="00E46A9E" w:rsidRPr="009B0D30" w:rsidRDefault="00E46A9E" w:rsidP="00E46A9E">
            <w:proofErr w:type="spellStart"/>
            <w:r>
              <w:t>Distr</w:t>
            </w:r>
            <w:proofErr w:type="spellEnd"/>
            <w:r>
              <w:t>.</w:t>
            </w:r>
          </w:p>
          <w:p w14:paraId="558F8318" w14:textId="77777777" w:rsidR="00E46A9E" w:rsidRPr="009B0D30" w:rsidRDefault="00E46A9E" w:rsidP="00E46A9E">
            <w:r>
              <w:t>GÉNÉRALE</w:t>
            </w:r>
          </w:p>
          <w:p w14:paraId="7DA50E33" w14:textId="77777777" w:rsidR="00E46A9E" w:rsidRPr="009B0D30" w:rsidRDefault="00E46A9E" w:rsidP="00E46A9E"/>
          <w:p w14:paraId="401EBC9A" w14:textId="77777777" w:rsidR="00E46A9E" w:rsidRPr="009B0D30" w:rsidRDefault="00E46A9E" w:rsidP="00E46A9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/95/20</w:t>
            </w:r>
            <w:r>
              <w:fldChar w:fldCharType="end"/>
            </w:r>
          </w:p>
          <w:p w14:paraId="7636465F" w14:textId="77777777" w:rsidR="00E46A9E" w:rsidRPr="009B0D30" w:rsidRDefault="00E46A9E" w:rsidP="00E46A9E">
            <w:r w:rsidRPr="009B0D30">
              <w:fldChar w:fldCharType="begin"/>
            </w:r>
            <w:r w:rsidRPr="009B0D30">
              <w:instrText xml:space="preserve"> DOCPROPERTY "Revision date" \@ "d MMMM YYYY"  \* MERGEFORMAT </w:instrText>
            </w:r>
            <w:r w:rsidRPr="009B0D30">
              <w:fldChar w:fldCharType="separate"/>
            </w:r>
            <w:r>
              <w:t>20 novembre 2024</w:t>
            </w:r>
            <w:r w:rsidRPr="009B0D30">
              <w:fldChar w:fldCharType="end"/>
            </w:r>
          </w:p>
          <w:p w14:paraId="1B368FF8" w14:textId="77777777" w:rsidR="00E46A9E" w:rsidRPr="009B0D30" w:rsidRDefault="00E46A9E" w:rsidP="00E46A9E">
            <w:pPr>
              <w:rPr>
                <w:caps/>
              </w:rPr>
            </w:pPr>
          </w:p>
          <w:p w14:paraId="173DCE53" w14:textId="77777777" w:rsidR="00E46A9E" w:rsidRDefault="00E46A9E" w:rsidP="00E46A9E">
            <w:r>
              <w:t>FRANÇAIS</w:t>
            </w:r>
          </w:p>
          <w:p w14:paraId="17DDEB16" w14:textId="39210697" w:rsidR="00E46A9E" w:rsidRPr="009B0D30" w:rsidRDefault="00E46A9E" w:rsidP="00E46A9E">
            <w:r>
              <w:t>ORIGINAL : ANGLAIS</w:t>
            </w:r>
          </w:p>
        </w:tc>
      </w:tr>
    </w:tbl>
    <w:p w14:paraId="21C0E4B7" w14:textId="6957B464" w:rsidR="00F7025C" w:rsidRDefault="00C15867" w:rsidP="00CA59FB">
      <w:pPr>
        <w:jc w:val="left"/>
      </w:pPr>
      <w:r>
        <w:t xml:space="preserve">COMITÉ EXÉCUTIF </w:t>
      </w:r>
      <w:r>
        <w:br/>
      </w:r>
      <w:r w:rsidR="004E5AE1">
        <w:t xml:space="preserve">  </w:t>
      </w:r>
      <w:r>
        <w:t xml:space="preserve">DU FONDS MULTILATÉRAL AUX FINS </w:t>
      </w:r>
      <w:r>
        <w:br/>
      </w:r>
      <w:r w:rsidR="004E5AE1">
        <w:t xml:space="preserve">  </w:t>
      </w:r>
      <w:r>
        <w:t>D’APPLICATION DU PROTOCOLE DE MONTRÉAL</w:t>
      </w:r>
    </w:p>
    <w:p w14:paraId="42051AAE" w14:textId="5D595334" w:rsidR="00CA59FB" w:rsidRDefault="00CA59FB" w:rsidP="00CA59FB">
      <w:pPr>
        <w:jc w:val="left"/>
      </w:pPr>
      <w:r>
        <w:t>Quatre-vingt-quinzième réunion</w:t>
      </w:r>
    </w:p>
    <w:p w14:paraId="58DD64F8" w14:textId="7CE8A06F" w:rsidR="00CA59FB" w:rsidRDefault="00CA59FB" w:rsidP="00CA59FB">
      <w:pPr>
        <w:jc w:val="left"/>
      </w:pPr>
      <w:r>
        <w:t>Montréal, 4-8 décembre 2024</w:t>
      </w:r>
    </w:p>
    <w:p w14:paraId="5A0B6E41" w14:textId="3853AF42" w:rsidR="0079781A" w:rsidRDefault="0079781A" w:rsidP="0079781A">
      <w:pPr>
        <w:jc w:val="left"/>
      </w:pPr>
      <w:r>
        <w:t>Point 7(b)(i) de l</w:t>
      </w:r>
      <w:r w:rsidR="00A00591">
        <w:t>’</w:t>
      </w:r>
      <w:r>
        <w:t>ordre du jour provisoire</w:t>
      </w:r>
      <w:r w:rsidRPr="00512BEF">
        <w:rPr>
          <w:rStyle w:val="FootnoteReference"/>
        </w:rPr>
        <w:footnoteReference w:id="1"/>
      </w:r>
    </w:p>
    <w:p w14:paraId="242EA379" w14:textId="40775D2E" w:rsidR="00C15867" w:rsidRPr="009B0D30" w:rsidRDefault="00C15867" w:rsidP="00CA59FB">
      <w:pPr>
        <w:jc w:val="left"/>
      </w:pPr>
    </w:p>
    <w:p w14:paraId="6EEC9F04" w14:textId="77777777" w:rsidR="009145E4" w:rsidRDefault="009145E4" w:rsidP="009145E4">
      <w:pPr>
        <w:pStyle w:val="Heading1"/>
        <w:numPr>
          <w:ilvl w:val="0"/>
          <w:numId w:val="0"/>
        </w:numPr>
      </w:pPr>
    </w:p>
    <w:p w14:paraId="001CCAE2" w14:textId="77777777" w:rsidR="00066CE8" w:rsidRPr="009B0D30" w:rsidRDefault="00066CE8" w:rsidP="00857077">
      <w:pPr>
        <w:jc w:val="left"/>
      </w:pPr>
    </w:p>
    <w:p w14:paraId="6862D9A8" w14:textId="46932B3A" w:rsidR="00217D4B" w:rsidRDefault="00217D4B" w:rsidP="008F1FC0">
      <w:pPr>
        <w:pStyle w:val="paragraph"/>
        <w:spacing w:before="0" w:beforeAutospacing="0" w:after="0" w:afterAutospacing="0"/>
        <w:jc w:val="center"/>
        <w:textAlignment w:val="baseline"/>
        <w:rPr>
          <w:sz w:val="22"/>
          <w:szCs w:val="22"/>
        </w:rPr>
      </w:pPr>
      <w:r>
        <w:rPr>
          <w:rStyle w:val="normaltextrun"/>
          <w:b/>
          <w:bCs/>
          <w:sz w:val="22"/>
          <w:szCs w:val="22"/>
        </w:rPr>
        <w:t xml:space="preserve">RAPPORTS SUR LES PROJETS SOUMIS </w:t>
      </w:r>
      <w:r w:rsidR="00A00591">
        <w:rPr>
          <w:rStyle w:val="normaltextrun"/>
          <w:b/>
          <w:bCs/>
          <w:sz w:val="22"/>
          <w:szCs w:val="22"/>
        </w:rPr>
        <w:t>À</w:t>
      </w:r>
      <w:r>
        <w:rPr>
          <w:rStyle w:val="normaltextrun"/>
          <w:b/>
          <w:bCs/>
          <w:sz w:val="22"/>
          <w:szCs w:val="22"/>
        </w:rPr>
        <w:t xml:space="preserve"> DES EXIGENCES SP</w:t>
      </w:r>
      <w:r w:rsidR="00A00591">
        <w:rPr>
          <w:rStyle w:val="normaltextrun"/>
          <w:b/>
          <w:bCs/>
          <w:sz w:val="22"/>
          <w:szCs w:val="22"/>
        </w:rPr>
        <w:t>É</w:t>
      </w:r>
      <w:r>
        <w:rPr>
          <w:rStyle w:val="normaltextrun"/>
          <w:b/>
          <w:bCs/>
          <w:sz w:val="22"/>
          <w:szCs w:val="22"/>
        </w:rPr>
        <w:t>CIFIQUES EN MATI</w:t>
      </w:r>
      <w:r w:rsidR="00A00591">
        <w:rPr>
          <w:rStyle w:val="normaltextrun"/>
          <w:b/>
          <w:bCs/>
          <w:sz w:val="22"/>
          <w:szCs w:val="22"/>
        </w:rPr>
        <w:t>È</w:t>
      </w:r>
      <w:r>
        <w:rPr>
          <w:rStyle w:val="normaltextrun"/>
          <w:b/>
          <w:bCs/>
          <w:sz w:val="22"/>
          <w:szCs w:val="22"/>
        </w:rPr>
        <w:t>RE D</w:t>
      </w:r>
      <w:r w:rsidR="00A00591">
        <w:rPr>
          <w:rStyle w:val="normaltextrun"/>
          <w:b/>
          <w:bCs/>
          <w:sz w:val="22"/>
          <w:szCs w:val="22"/>
        </w:rPr>
        <w:t>’É</w:t>
      </w:r>
      <w:r>
        <w:rPr>
          <w:rStyle w:val="normaltextrun"/>
          <w:b/>
          <w:bCs/>
          <w:sz w:val="22"/>
          <w:szCs w:val="22"/>
        </w:rPr>
        <w:t>TABLISSEMENT DE RAPPORTS :</w:t>
      </w:r>
      <w:r>
        <w:rPr>
          <w:rStyle w:val="eop"/>
          <w:sz w:val="22"/>
          <w:szCs w:val="22"/>
        </w:rPr>
        <w:t> </w:t>
      </w:r>
      <w:r>
        <w:rPr>
          <w:rStyle w:val="normaltextrun"/>
          <w:b/>
          <w:bCs/>
          <w:sz w:val="22"/>
          <w:szCs w:val="22"/>
        </w:rPr>
        <w:t>RAPPORTS SANS QUESTIONS EN SUSPENS</w:t>
      </w:r>
      <w:r>
        <w:rPr>
          <w:rStyle w:val="eop"/>
          <w:sz w:val="22"/>
          <w:szCs w:val="22"/>
        </w:rPr>
        <w:t> </w:t>
      </w:r>
    </w:p>
    <w:p w14:paraId="3344EE4E" w14:textId="77777777" w:rsidR="00217D4B" w:rsidRDefault="00217D4B" w:rsidP="00217D4B">
      <w:pPr>
        <w:pStyle w:val="paragraph"/>
        <w:spacing w:before="0" w:beforeAutospacing="0" w:after="0" w:afterAutospacing="0"/>
        <w:jc w:val="both"/>
        <w:textAlignment w:val="baseline"/>
        <w:rPr>
          <w:sz w:val="22"/>
          <w:szCs w:val="22"/>
        </w:rPr>
      </w:pPr>
      <w:r>
        <w:rPr>
          <w:rStyle w:val="eop"/>
          <w:sz w:val="22"/>
          <w:szCs w:val="22"/>
        </w:rPr>
        <w:t> </w:t>
      </w:r>
    </w:p>
    <w:p w14:paraId="7676EBDE" w14:textId="77777777" w:rsidR="00217D4B" w:rsidRDefault="00217D4B" w:rsidP="00217D4B">
      <w:pPr>
        <w:pStyle w:val="paragraph"/>
        <w:spacing w:before="0" w:beforeAutospacing="0" w:after="0" w:afterAutospacing="0"/>
        <w:ind w:left="720" w:hanging="720"/>
        <w:jc w:val="both"/>
        <w:textAlignment w:val="baseline"/>
        <w:rPr>
          <w:sz w:val="22"/>
          <w:szCs w:val="22"/>
        </w:rPr>
      </w:pPr>
      <w:r>
        <w:rPr>
          <w:rStyle w:val="normaltextrun"/>
          <w:b/>
          <w:bCs/>
        </w:rPr>
        <w:t>Présentation</w:t>
      </w:r>
      <w:r>
        <w:rPr>
          <w:rStyle w:val="eop"/>
        </w:rPr>
        <w:t> </w:t>
      </w:r>
    </w:p>
    <w:p w14:paraId="4B439311" w14:textId="77777777" w:rsidR="00217D4B" w:rsidRDefault="00217D4B" w:rsidP="00217D4B">
      <w:pPr>
        <w:pStyle w:val="paragraph"/>
        <w:spacing w:before="0" w:beforeAutospacing="0" w:after="0" w:afterAutospacing="0"/>
        <w:ind w:left="720" w:hanging="720"/>
        <w:jc w:val="both"/>
        <w:textAlignment w:val="baseline"/>
        <w:rPr>
          <w:sz w:val="22"/>
          <w:szCs w:val="22"/>
        </w:rPr>
      </w:pPr>
      <w:r>
        <w:rPr>
          <w:rStyle w:val="eop"/>
          <w:sz w:val="22"/>
          <w:szCs w:val="22"/>
        </w:rPr>
        <w:t> </w:t>
      </w:r>
    </w:p>
    <w:p w14:paraId="005DA0A6" w14:textId="112D7D52" w:rsidR="007A3BC3" w:rsidRPr="00797826" w:rsidRDefault="00B00788" w:rsidP="001E5321">
      <w:pPr>
        <w:pStyle w:val="Heading1"/>
      </w:pPr>
      <w:r>
        <w:t>Ce document comprend des rapports sur les projets liés aux plans de gestion de l</w:t>
      </w:r>
      <w:r w:rsidR="00A00591">
        <w:t>’</w:t>
      </w:r>
      <w:r>
        <w:t>élimination complète des HCFC, aux plans de mise en œuvre de l’Amendement de Kigali</w:t>
      </w:r>
      <w:r w:rsidR="00CB65AB" w:rsidRPr="005A0765">
        <w:rPr>
          <w:rStyle w:val="FootnoteReference"/>
        </w:rPr>
        <w:footnoteReference w:id="2"/>
      </w:r>
      <w:r>
        <w:t xml:space="preserve"> et aux activités supplémentaires visant à assurer l</w:t>
      </w:r>
      <w:r w:rsidR="00A00591">
        <w:t>’</w:t>
      </w:r>
      <w:r>
        <w:t>efficacité énergétique dans le secteur de l’entretien de l’équipement de réfrigération (décision 89/6). Le tableau 1 dresse la liste des rapports sur les projets soumis à des exigences spécifiques en matière d</w:t>
      </w:r>
      <w:r w:rsidR="00A00591">
        <w:t>’</w:t>
      </w:r>
      <w:r>
        <w:t>établissement de rapports lors de la 95</w:t>
      </w:r>
      <w:r>
        <w:rPr>
          <w:vertAlign w:val="superscript"/>
        </w:rPr>
        <w:t>e</w:t>
      </w:r>
      <w:r>
        <w:t xml:space="preserve"> réunion qui, après examen par le Secrétariat, ne présentent pas de problèmes en suspens et ne nécessitent donc pas d’examen individuel par le Comité exécutif.</w:t>
      </w:r>
    </w:p>
    <w:p w14:paraId="60CAA63E" w14:textId="00932F88" w:rsidR="007A3BC3" w:rsidRPr="00324FD8" w:rsidRDefault="007A3BC3" w:rsidP="007A3BC3">
      <w:pPr>
        <w:keepNext/>
        <w:keepLines/>
        <w:rPr>
          <w:b/>
          <w:sz w:val="20"/>
          <w:szCs w:val="20"/>
        </w:rPr>
      </w:pPr>
      <w:r>
        <w:rPr>
          <w:b/>
          <w:sz w:val="20"/>
          <w:szCs w:val="20"/>
        </w:rPr>
        <w:t>Tableau 1. Rapports sur les projets soumis à des exigences spécifiques en matière d</w:t>
      </w:r>
      <w:r w:rsidR="00A00591">
        <w:rPr>
          <w:b/>
          <w:sz w:val="20"/>
          <w:szCs w:val="20"/>
        </w:rPr>
        <w:t>’</w:t>
      </w:r>
      <w:r>
        <w:rPr>
          <w:b/>
          <w:sz w:val="20"/>
          <w:szCs w:val="20"/>
        </w:rPr>
        <w:t>établissement de rapports et ne présentant pas de problèmes en suspens</w:t>
      </w:r>
    </w:p>
    <w:tbl>
      <w:tblPr>
        <w:tblStyle w:val="TableGrid"/>
        <w:tblW w:w="0" w:type="auto"/>
        <w:tblLook w:val="04A0" w:firstRow="1" w:lastRow="0" w:firstColumn="1" w:lastColumn="0" w:noHBand="0" w:noVBand="1"/>
      </w:tblPr>
      <w:tblGrid>
        <w:gridCol w:w="1555"/>
        <w:gridCol w:w="6090"/>
        <w:gridCol w:w="1705"/>
      </w:tblGrid>
      <w:tr w:rsidR="007A3BC3" w:rsidRPr="007A73A6" w14:paraId="765B8992" w14:textId="77777777" w:rsidTr="00755715">
        <w:trPr>
          <w:tblHeader/>
        </w:trPr>
        <w:tc>
          <w:tcPr>
            <w:tcW w:w="1555" w:type="dxa"/>
            <w:tcBorders>
              <w:top w:val="single" w:sz="4" w:space="0" w:color="auto"/>
              <w:left w:val="single" w:sz="4" w:space="0" w:color="auto"/>
              <w:bottom w:val="single" w:sz="4" w:space="0" w:color="auto"/>
              <w:right w:val="single" w:sz="4" w:space="0" w:color="auto"/>
            </w:tcBorders>
            <w:hideMark/>
          </w:tcPr>
          <w:p w14:paraId="59587C07" w14:textId="77777777" w:rsidR="007A3BC3" w:rsidRPr="007A73A6" w:rsidRDefault="007A3BC3" w:rsidP="00A00591">
            <w:pPr>
              <w:keepNext/>
              <w:keepLines/>
              <w:jc w:val="center"/>
              <w:rPr>
                <w:b/>
                <w:sz w:val="20"/>
                <w:szCs w:val="20"/>
              </w:rPr>
            </w:pPr>
            <w:r>
              <w:rPr>
                <w:b/>
                <w:sz w:val="20"/>
                <w:szCs w:val="20"/>
              </w:rPr>
              <w:t>Pays</w:t>
            </w:r>
          </w:p>
        </w:tc>
        <w:tc>
          <w:tcPr>
            <w:tcW w:w="6090" w:type="dxa"/>
            <w:tcBorders>
              <w:top w:val="single" w:sz="4" w:space="0" w:color="auto"/>
              <w:left w:val="single" w:sz="4" w:space="0" w:color="auto"/>
              <w:bottom w:val="single" w:sz="4" w:space="0" w:color="auto"/>
              <w:right w:val="single" w:sz="4" w:space="0" w:color="auto"/>
            </w:tcBorders>
            <w:hideMark/>
          </w:tcPr>
          <w:p w14:paraId="329AFAC6" w14:textId="77777777" w:rsidR="007A3BC3" w:rsidRPr="007A73A6" w:rsidRDefault="007A3BC3" w:rsidP="00A00591">
            <w:pPr>
              <w:keepNext/>
              <w:keepLines/>
              <w:jc w:val="center"/>
              <w:rPr>
                <w:b/>
                <w:sz w:val="20"/>
                <w:szCs w:val="20"/>
              </w:rPr>
            </w:pPr>
            <w:r>
              <w:rPr>
                <w:b/>
                <w:sz w:val="20"/>
                <w:szCs w:val="20"/>
              </w:rPr>
              <w:t>Titre du projet</w:t>
            </w:r>
          </w:p>
        </w:tc>
        <w:tc>
          <w:tcPr>
            <w:tcW w:w="1705" w:type="dxa"/>
            <w:tcBorders>
              <w:top w:val="single" w:sz="4" w:space="0" w:color="auto"/>
              <w:left w:val="single" w:sz="4" w:space="0" w:color="auto"/>
              <w:bottom w:val="single" w:sz="4" w:space="0" w:color="auto"/>
              <w:right w:val="single" w:sz="4" w:space="0" w:color="auto"/>
            </w:tcBorders>
            <w:hideMark/>
          </w:tcPr>
          <w:p w14:paraId="7E935CC9" w14:textId="77777777" w:rsidR="007A3BC3" w:rsidRPr="007A73A6" w:rsidRDefault="007A3BC3" w:rsidP="00A00591">
            <w:pPr>
              <w:keepNext/>
              <w:keepLines/>
              <w:jc w:val="center"/>
              <w:rPr>
                <w:b/>
                <w:sz w:val="20"/>
                <w:szCs w:val="20"/>
              </w:rPr>
            </w:pPr>
            <w:r>
              <w:rPr>
                <w:b/>
                <w:sz w:val="20"/>
                <w:szCs w:val="20"/>
              </w:rPr>
              <w:t>Paragraphes</w:t>
            </w:r>
          </w:p>
        </w:tc>
      </w:tr>
      <w:tr w:rsidR="007A3BC3" w:rsidRPr="007A73A6" w14:paraId="5BFAB7FA" w14:textId="77777777" w:rsidTr="00A00591">
        <w:tc>
          <w:tcPr>
            <w:tcW w:w="9350" w:type="dxa"/>
            <w:gridSpan w:val="3"/>
            <w:tcBorders>
              <w:top w:val="single" w:sz="4" w:space="0" w:color="auto"/>
              <w:left w:val="single" w:sz="4" w:space="0" w:color="auto"/>
              <w:bottom w:val="single" w:sz="4" w:space="0" w:color="auto"/>
              <w:right w:val="single" w:sz="4" w:space="0" w:color="auto"/>
            </w:tcBorders>
            <w:hideMark/>
          </w:tcPr>
          <w:p w14:paraId="30B99E4D" w14:textId="77777777" w:rsidR="007A3BC3" w:rsidRPr="007A73A6" w:rsidRDefault="007A3BC3" w:rsidP="007A3BC3">
            <w:pPr>
              <w:pStyle w:val="ListParagraph"/>
              <w:numPr>
                <w:ilvl w:val="0"/>
                <w:numId w:val="29"/>
              </w:numPr>
              <w:ind w:left="339"/>
              <w:jc w:val="left"/>
              <w:rPr>
                <w:b/>
                <w:sz w:val="20"/>
                <w:szCs w:val="20"/>
              </w:rPr>
            </w:pPr>
            <w:r>
              <w:rPr>
                <w:b/>
                <w:sz w:val="20"/>
                <w:szCs w:val="20"/>
              </w:rPr>
              <w:t>Rapports relatifs aux plans de gestion de l’élimination des HCFC (PGEH)</w:t>
            </w:r>
          </w:p>
        </w:tc>
      </w:tr>
      <w:tr w:rsidR="007A3BC3" w:rsidRPr="007A73A6" w14:paraId="17BD87B1" w14:textId="77777777" w:rsidTr="00755715">
        <w:tc>
          <w:tcPr>
            <w:tcW w:w="1555" w:type="dxa"/>
            <w:tcBorders>
              <w:top w:val="single" w:sz="4" w:space="0" w:color="auto"/>
              <w:left w:val="single" w:sz="4" w:space="0" w:color="auto"/>
              <w:bottom w:val="single" w:sz="4" w:space="0" w:color="auto"/>
              <w:right w:val="single" w:sz="4" w:space="0" w:color="auto"/>
            </w:tcBorders>
          </w:tcPr>
          <w:p w14:paraId="3C70E104" w14:textId="0A95CE1D" w:rsidR="007A3BC3" w:rsidRPr="007A73A6" w:rsidRDefault="00D25253" w:rsidP="00A00591">
            <w:pPr>
              <w:rPr>
                <w:sz w:val="20"/>
                <w:szCs w:val="20"/>
                <w:highlight w:val="yellow"/>
              </w:rPr>
            </w:pPr>
            <w:r>
              <w:rPr>
                <w:sz w:val="20"/>
                <w:szCs w:val="20"/>
              </w:rPr>
              <w:t>Afghanistan</w:t>
            </w:r>
          </w:p>
        </w:tc>
        <w:tc>
          <w:tcPr>
            <w:tcW w:w="6090" w:type="dxa"/>
            <w:tcBorders>
              <w:top w:val="single" w:sz="4" w:space="0" w:color="auto"/>
              <w:left w:val="single" w:sz="4" w:space="0" w:color="auto"/>
              <w:bottom w:val="single" w:sz="4" w:space="0" w:color="auto"/>
              <w:right w:val="single" w:sz="4" w:space="0" w:color="auto"/>
            </w:tcBorders>
          </w:tcPr>
          <w:p w14:paraId="51751F35" w14:textId="7C3E2DBE" w:rsidR="007A3BC3" w:rsidRPr="007A73A6" w:rsidRDefault="00891C0E" w:rsidP="00A00591">
            <w:pPr>
              <w:rPr>
                <w:sz w:val="20"/>
                <w:szCs w:val="20"/>
                <w:highlight w:val="yellow"/>
              </w:rPr>
            </w:pPr>
            <w:r>
              <w:rPr>
                <w:sz w:val="20"/>
                <w:szCs w:val="20"/>
              </w:rPr>
              <w:t>Plan de gestion de l’élimination des HCFC (phases I et II – transferts de la mise en œuvre des composants du PNUE à l’ONUDI)</w:t>
            </w:r>
          </w:p>
        </w:tc>
        <w:tc>
          <w:tcPr>
            <w:tcW w:w="1705" w:type="dxa"/>
            <w:tcBorders>
              <w:top w:val="single" w:sz="4" w:space="0" w:color="auto"/>
              <w:left w:val="single" w:sz="4" w:space="0" w:color="auto"/>
              <w:bottom w:val="single" w:sz="4" w:space="0" w:color="auto"/>
              <w:right w:val="single" w:sz="4" w:space="0" w:color="auto"/>
            </w:tcBorders>
          </w:tcPr>
          <w:p w14:paraId="153B1C68" w14:textId="57C4E27D" w:rsidR="007A3BC3" w:rsidRPr="007A73A6" w:rsidRDefault="005A6A82" w:rsidP="00A00591">
            <w:pPr>
              <w:jc w:val="center"/>
              <w:rPr>
                <w:sz w:val="20"/>
                <w:szCs w:val="20"/>
                <w:highlight w:val="yellow"/>
              </w:rPr>
            </w:pPr>
            <w:r>
              <w:rPr>
                <w:sz w:val="20"/>
                <w:szCs w:val="20"/>
              </w:rPr>
              <w:t>2 à 15</w:t>
            </w:r>
          </w:p>
        </w:tc>
      </w:tr>
      <w:tr w:rsidR="00D25253" w:rsidRPr="007A73A6" w14:paraId="13FD8C5B" w14:textId="77777777" w:rsidTr="00755715">
        <w:tc>
          <w:tcPr>
            <w:tcW w:w="1555" w:type="dxa"/>
            <w:tcBorders>
              <w:top w:val="single" w:sz="4" w:space="0" w:color="auto"/>
              <w:left w:val="single" w:sz="4" w:space="0" w:color="auto"/>
              <w:bottom w:val="single" w:sz="4" w:space="0" w:color="auto"/>
              <w:right w:val="single" w:sz="4" w:space="0" w:color="auto"/>
            </w:tcBorders>
          </w:tcPr>
          <w:p w14:paraId="5D0B56D5" w14:textId="0C50CDD0" w:rsidR="00D25253" w:rsidRPr="007A73A6" w:rsidRDefault="00D25253" w:rsidP="00D25253">
            <w:pPr>
              <w:rPr>
                <w:sz w:val="20"/>
                <w:szCs w:val="20"/>
              </w:rPr>
            </w:pPr>
            <w:r>
              <w:rPr>
                <w:sz w:val="20"/>
                <w:szCs w:val="20"/>
              </w:rPr>
              <w:t>Argentine</w:t>
            </w:r>
          </w:p>
        </w:tc>
        <w:tc>
          <w:tcPr>
            <w:tcW w:w="6090" w:type="dxa"/>
            <w:tcBorders>
              <w:top w:val="single" w:sz="4" w:space="0" w:color="auto"/>
              <w:left w:val="single" w:sz="4" w:space="0" w:color="auto"/>
              <w:bottom w:val="single" w:sz="4" w:space="0" w:color="auto"/>
              <w:right w:val="single" w:sz="4" w:space="0" w:color="auto"/>
            </w:tcBorders>
          </w:tcPr>
          <w:p w14:paraId="170F18CD" w14:textId="0588F8B9" w:rsidR="00D25253" w:rsidRPr="007A73A6" w:rsidRDefault="00D25253" w:rsidP="00D25253">
            <w:pPr>
              <w:rPr>
                <w:sz w:val="20"/>
                <w:szCs w:val="20"/>
              </w:rPr>
            </w:pPr>
            <w:r>
              <w:rPr>
                <w:sz w:val="20"/>
                <w:szCs w:val="20"/>
              </w:rPr>
              <w:t xml:space="preserve">Plan de gestion de l’élimination des HCFC (phase II – disponibilité des solutions de remplacement à faible potentiel de réchauffement de la planète pour le HCFC‑141b dans le secteur de la fabrication de la mousse et usage transitoire de solutions de remplacement à fort potentiel de réchauffement de la planète) </w:t>
            </w:r>
          </w:p>
        </w:tc>
        <w:tc>
          <w:tcPr>
            <w:tcW w:w="1705" w:type="dxa"/>
            <w:tcBorders>
              <w:top w:val="single" w:sz="4" w:space="0" w:color="auto"/>
              <w:left w:val="single" w:sz="4" w:space="0" w:color="auto"/>
              <w:bottom w:val="single" w:sz="4" w:space="0" w:color="auto"/>
              <w:right w:val="single" w:sz="4" w:space="0" w:color="auto"/>
            </w:tcBorders>
          </w:tcPr>
          <w:p w14:paraId="393727C5" w14:textId="6E2D1CF2" w:rsidR="00D25253" w:rsidRPr="007A73A6" w:rsidRDefault="005A6A82" w:rsidP="00D25253">
            <w:pPr>
              <w:jc w:val="center"/>
              <w:rPr>
                <w:sz w:val="20"/>
                <w:szCs w:val="20"/>
              </w:rPr>
            </w:pPr>
            <w:r>
              <w:rPr>
                <w:sz w:val="20"/>
                <w:szCs w:val="20"/>
              </w:rPr>
              <w:t>16 à 28</w:t>
            </w:r>
          </w:p>
        </w:tc>
      </w:tr>
      <w:tr w:rsidR="00D25253" w:rsidRPr="007A73A6" w14:paraId="625810A9" w14:textId="77777777" w:rsidTr="00755715">
        <w:tc>
          <w:tcPr>
            <w:tcW w:w="1555" w:type="dxa"/>
            <w:tcBorders>
              <w:top w:val="single" w:sz="4" w:space="0" w:color="auto"/>
              <w:left w:val="single" w:sz="4" w:space="0" w:color="auto"/>
              <w:bottom w:val="single" w:sz="4" w:space="0" w:color="auto"/>
              <w:right w:val="single" w:sz="4" w:space="0" w:color="auto"/>
            </w:tcBorders>
          </w:tcPr>
          <w:p w14:paraId="00FE4618" w14:textId="7514A3FB" w:rsidR="00D25253" w:rsidRPr="00E61DEE" w:rsidRDefault="00D25253" w:rsidP="00D25253">
            <w:pPr>
              <w:rPr>
                <w:sz w:val="20"/>
                <w:szCs w:val="20"/>
                <w:highlight w:val="yellow"/>
              </w:rPr>
            </w:pPr>
            <w:r>
              <w:rPr>
                <w:sz w:val="20"/>
                <w:szCs w:val="20"/>
              </w:rPr>
              <w:t>Bolivie (État plurinational de)</w:t>
            </w:r>
          </w:p>
        </w:tc>
        <w:tc>
          <w:tcPr>
            <w:tcW w:w="6090" w:type="dxa"/>
            <w:tcBorders>
              <w:top w:val="single" w:sz="4" w:space="0" w:color="auto"/>
              <w:left w:val="single" w:sz="4" w:space="0" w:color="auto"/>
              <w:bottom w:val="single" w:sz="4" w:space="0" w:color="auto"/>
              <w:right w:val="single" w:sz="4" w:space="0" w:color="auto"/>
            </w:tcBorders>
          </w:tcPr>
          <w:p w14:paraId="35D3C1B0" w14:textId="20E53058" w:rsidR="00D25253" w:rsidRPr="007A73A6" w:rsidRDefault="00D25253" w:rsidP="00D25253">
            <w:pPr>
              <w:rPr>
                <w:sz w:val="20"/>
                <w:szCs w:val="20"/>
              </w:rPr>
            </w:pPr>
            <w:r>
              <w:rPr>
                <w:rStyle w:val="normaltextrun"/>
                <w:color w:val="000000"/>
                <w:sz w:val="20"/>
                <w:szCs w:val="20"/>
                <w:shd w:val="clear" w:color="auto" w:fill="FFFFFF"/>
              </w:rPr>
              <w:t>Plan de gestion de l</w:t>
            </w:r>
            <w:r w:rsidR="00A00591">
              <w:rPr>
                <w:rStyle w:val="normaltextrun"/>
                <w:color w:val="000000"/>
                <w:sz w:val="20"/>
                <w:szCs w:val="20"/>
                <w:shd w:val="clear" w:color="auto" w:fill="FFFFFF"/>
              </w:rPr>
              <w:t>’</w:t>
            </w:r>
            <w:r>
              <w:rPr>
                <w:rStyle w:val="normaltextrun"/>
                <w:color w:val="000000"/>
                <w:sz w:val="20"/>
                <w:szCs w:val="20"/>
                <w:shd w:val="clear" w:color="auto" w:fill="FFFFFF"/>
              </w:rPr>
              <w:t>élimination des HCFC (phase</w:t>
            </w:r>
            <w:r w:rsidR="00A00591">
              <w:rPr>
                <w:rStyle w:val="normaltextrun"/>
                <w:color w:val="000000"/>
                <w:sz w:val="20"/>
                <w:szCs w:val="20"/>
                <w:shd w:val="clear" w:color="auto" w:fill="FFFFFF"/>
              </w:rPr>
              <w:t> </w:t>
            </w:r>
            <w:r>
              <w:rPr>
                <w:rStyle w:val="normaltextrun"/>
                <w:color w:val="000000"/>
                <w:sz w:val="20"/>
                <w:szCs w:val="20"/>
                <w:shd w:val="clear" w:color="auto" w:fill="FFFFFF"/>
              </w:rPr>
              <w:t>II - rapport sur les progrès réalisés dans l</w:t>
            </w:r>
            <w:r w:rsidR="00A00591">
              <w:rPr>
                <w:rStyle w:val="normaltextrun"/>
                <w:color w:val="000000"/>
                <w:sz w:val="20"/>
                <w:szCs w:val="20"/>
                <w:shd w:val="clear" w:color="auto" w:fill="FFFFFF"/>
              </w:rPr>
              <w:t>’</w:t>
            </w:r>
            <w:r>
              <w:rPr>
                <w:rStyle w:val="normaltextrun"/>
                <w:color w:val="000000"/>
                <w:sz w:val="20"/>
                <w:szCs w:val="20"/>
                <w:shd w:val="clear" w:color="auto" w:fill="FFFFFF"/>
              </w:rPr>
              <w:t xml:space="preserve">interdiction des équipements à base de HCFC) </w:t>
            </w:r>
          </w:p>
        </w:tc>
        <w:tc>
          <w:tcPr>
            <w:tcW w:w="1705" w:type="dxa"/>
            <w:tcBorders>
              <w:top w:val="single" w:sz="4" w:space="0" w:color="auto"/>
              <w:left w:val="single" w:sz="4" w:space="0" w:color="auto"/>
              <w:bottom w:val="single" w:sz="4" w:space="0" w:color="auto"/>
              <w:right w:val="single" w:sz="4" w:space="0" w:color="auto"/>
            </w:tcBorders>
          </w:tcPr>
          <w:p w14:paraId="17BA54E8" w14:textId="08678422" w:rsidR="00D25253" w:rsidRPr="007A73A6" w:rsidRDefault="005A6A82" w:rsidP="00D25253">
            <w:pPr>
              <w:jc w:val="center"/>
              <w:rPr>
                <w:sz w:val="20"/>
                <w:szCs w:val="20"/>
              </w:rPr>
            </w:pPr>
            <w:r>
              <w:rPr>
                <w:sz w:val="20"/>
                <w:szCs w:val="20"/>
              </w:rPr>
              <w:t>29 à 34</w:t>
            </w:r>
          </w:p>
        </w:tc>
      </w:tr>
      <w:tr w:rsidR="00D25253" w:rsidRPr="007A73A6" w14:paraId="157C3B07" w14:textId="77777777" w:rsidTr="00755715">
        <w:tc>
          <w:tcPr>
            <w:tcW w:w="1555" w:type="dxa"/>
            <w:tcBorders>
              <w:top w:val="single" w:sz="4" w:space="0" w:color="auto"/>
              <w:left w:val="single" w:sz="4" w:space="0" w:color="auto"/>
              <w:bottom w:val="single" w:sz="4" w:space="0" w:color="auto"/>
              <w:right w:val="single" w:sz="4" w:space="0" w:color="auto"/>
            </w:tcBorders>
          </w:tcPr>
          <w:p w14:paraId="4D016A81" w14:textId="56DDBCBB" w:rsidR="00D25253" w:rsidRPr="007A73A6" w:rsidRDefault="00D25253" w:rsidP="00D25253">
            <w:pPr>
              <w:rPr>
                <w:sz w:val="20"/>
                <w:szCs w:val="20"/>
              </w:rPr>
            </w:pPr>
            <w:r>
              <w:rPr>
                <w:sz w:val="20"/>
                <w:szCs w:val="20"/>
              </w:rPr>
              <w:t>Honduras</w:t>
            </w:r>
          </w:p>
        </w:tc>
        <w:tc>
          <w:tcPr>
            <w:tcW w:w="6090" w:type="dxa"/>
            <w:tcBorders>
              <w:top w:val="single" w:sz="4" w:space="0" w:color="auto"/>
              <w:left w:val="single" w:sz="4" w:space="0" w:color="auto"/>
              <w:bottom w:val="single" w:sz="4" w:space="0" w:color="auto"/>
              <w:right w:val="single" w:sz="4" w:space="0" w:color="auto"/>
            </w:tcBorders>
          </w:tcPr>
          <w:p w14:paraId="4A5FA949" w14:textId="2706C6A5" w:rsidR="00D25253" w:rsidRPr="00E62175" w:rsidRDefault="00D25253" w:rsidP="00D25253">
            <w:pPr>
              <w:rPr>
                <w:color w:val="000000"/>
                <w:sz w:val="20"/>
                <w:szCs w:val="20"/>
                <w:shd w:val="clear" w:color="auto" w:fill="FFFFFF"/>
              </w:rPr>
            </w:pPr>
            <w:r>
              <w:rPr>
                <w:rStyle w:val="normaltextrun"/>
                <w:color w:val="000000"/>
                <w:sz w:val="20"/>
                <w:szCs w:val="20"/>
                <w:shd w:val="clear" w:color="auto" w:fill="FFFFFF"/>
              </w:rPr>
              <w:t>Plan de gestion de l</w:t>
            </w:r>
            <w:r w:rsidR="00A00591">
              <w:rPr>
                <w:rStyle w:val="normaltextrun"/>
                <w:color w:val="000000"/>
                <w:sz w:val="20"/>
                <w:szCs w:val="20"/>
                <w:shd w:val="clear" w:color="auto" w:fill="FFFFFF"/>
              </w:rPr>
              <w:t>’</w:t>
            </w:r>
            <w:r>
              <w:rPr>
                <w:rStyle w:val="normaltextrun"/>
                <w:color w:val="000000"/>
                <w:sz w:val="20"/>
                <w:szCs w:val="20"/>
                <w:shd w:val="clear" w:color="auto" w:fill="FFFFFF"/>
              </w:rPr>
              <w:t>élimination des HCFC (phase</w:t>
            </w:r>
            <w:r w:rsidR="00A00591">
              <w:rPr>
                <w:rStyle w:val="normaltextrun"/>
                <w:color w:val="000000"/>
                <w:sz w:val="20"/>
                <w:szCs w:val="20"/>
                <w:shd w:val="clear" w:color="auto" w:fill="FFFFFF"/>
              </w:rPr>
              <w:t> </w:t>
            </w:r>
            <w:r>
              <w:rPr>
                <w:rStyle w:val="normaltextrun"/>
                <w:color w:val="000000"/>
                <w:sz w:val="20"/>
                <w:szCs w:val="20"/>
                <w:shd w:val="clear" w:color="auto" w:fill="FFFFFF"/>
              </w:rPr>
              <w:t xml:space="preserve">II - mise à jour des </w:t>
            </w:r>
            <w:r>
              <w:rPr>
                <w:rStyle w:val="normaltextrun"/>
                <w:color w:val="000000"/>
                <w:sz w:val="20"/>
                <w:szCs w:val="20"/>
                <w:shd w:val="clear" w:color="auto" w:fill="FFFFFF"/>
              </w:rPr>
              <w:lastRenderedPageBreak/>
              <w:t xml:space="preserve">progrès accomplis dans la mise en œuvre des recommandations du rapport de vérification) </w:t>
            </w:r>
          </w:p>
        </w:tc>
        <w:tc>
          <w:tcPr>
            <w:tcW w:w="1705" w:type="dxa"/>
            <w:tcBorders>
              <w:top w:val="single" w:sz="4" w:space="0" w:color="auto"/>
              <w:left w:val="single" w:sz="4" w:space="0" w:color="auto"/>
              <w:bottom w:val="single" w:sz="4" w:space="0" w:color="auto"/>
              <w:right w:val="single" w:sz="4" w:space="0" w:color="auto"/>
            </w:tcBorders>
          </w:tcPr>
          <w:p w14:paraId="52EE27DD" w14:textId="485827C8" w:rsidR="00D25253" w:rsidRPr="007A73A6" w:rsidRDefault="005A6A82" w:rsidP="00D25253">
            <w:pPr>
              <w:jc w:val="center"/>
              <w:rPr>
                <w:sz w:val="20"/>
                <w:szCs w:val="20"/>
              </w:rPr>
            </w:pPr>
            <w:r>
              <w:rPr>
                <w:sz w:val="20"/>
                <w:szCs w:val="20"/>
              </w:rPr>
              <w:lastRenderedPageBreak/>
              <w:t>35 à 39</w:t>
            </w:r>
          </w:p>
        </w:tc>
      </w:tr>
      <w:tr w:rsidR="00D25253" w:rsidRPr="007A73A6" w14:paraId="7DC6B724" w14:textId="77777777" w:rsidTr="00755715">
        <w:tc>
          <w:tcPr>
            <w:tcW w:w="1555" w:type="dxa"/>
            <w:tcBorders>
              <w:top w:val="single" w:sz="4" w:space="0" w:color="auto"/>
              <w:left w:val="single" w:sz="4" w:space="0" w:color="auto"/>
              <w:bottom w:val="single" w:sz="4" w:space="0" w:color="auto"/>
              <w:right w:val="single" w:sz="4" w:space="0" w:color="auto"/>
            </w:tcBorders>
          </w:tcPr>
          <w:p w14:paraId="3AD2173D" w14:textId="4B591281" w:rsidR="00D25253" w:rsidRPr="007A73A6" w:rsidRDefault="00D25253" w:rsidP="00D25253">
            <w:pPr>
              <w:rPr>
                <w:sz w:val="20"/>
                <w:szCs w:val="20"/>
              </w:rPr>
            </w:pPr>
            <w:r>
              <w:rPr>
                <w:sz w:val="20"/>
                <w:szCs w:val="20"/>
              </w:rPr>
              <w:t>Mauritanie</w:t>
            </w:r>
          </w:p>
        </w:tc>
        <w:tc>
          <w:tcPr>
            <w:tcW w:w="6090" w:type="dxa"/>
            <w:tcBorders>
              <w:top w:val="single" w:sz="4" w:space="0" w:color="auto"/>
              <w:left w:val="single" w:sz="4" w:space="0" w:color="auto"/>
              <w:bottom w:val="single" w:sz="4" w:space="0" w:color="auto"/>
              <w:right w:val="single" w:sz="4" w:space="0" w:color="auto"/>
            </w:tcBorders>
          </w:tcPr>
          <w:p w14:paraId="28D26477" w14:textId="200EA403" w:rsidR="00D25253" w:rsidRPr="007A73A6" w:rsidRDefault="003479EB" w:rsidP="00D25253">
            <w:pPr>
              <w:rPr>
                <w:rStyle w:val="normaltextrun"/>
                <w:color w:val="000000"/>
                <w:sz w:val="20"/>
                <w:szCs w:val="20"/>
                <w:shd w:val="clear" w:color="auto" w:fill="FFFFFF"/>
              </w:rPr>
            </w:pPr>
            <w:r>
              <w:rPr>
                <w:rStyle w:val="normaltextrun"/>
                <w:color w:val="000000"/>
                <w:sz w:val="20"/>
                <w:szCs w:val="20"/>
                <w:shd w:val="clear" w:color="auto" w:fill="FFFFFF"/>
              </w:rPr>
              <w:t>Plan de gestion de l’élimination des HCFC (phase I - mesures prises pour renforcer les systèmes de licences et de quotas pour l</w:t>
            </w:r>
            <w:r w:rsidR="00A00591">
              <w:rPr>
                <w:rStyle w:val="normaltextrun"/>
                <w:color w:val="000000"/>
                <w:sz w:val="20"/>
                <w:szCs w:val="20"/>
                <w:shd w:val="clear" w:color="auto" w:fill="FFFFFF"/>
              </w:rPr>
              <w:t>’</w:t>
            </w:r>
            <w:r>
              <w:rPr>
                <w:rStyle w:val="normaltextrun"/>
                <w:color w:val="000000"/>
                <w:sz w:val="20"/>
                <w:szCs w:val="20"/>
                <w:shd w:val="clear" w:color="auto" w:fill="FFFFFF"/>
              </w:rPr>
              <w:t>importation et l</w:t>
            </w:r>
            <w:r w:rsidR="00A00591">
              <w:rPr>
                <w:rStyle w:val="normaltextrun"/>
                <w:color w:val="000000"/>
                <w:sz w:val="20"/>
                <w:szCs w:val="20"/>
                <w:shd w:val="clear" w:color="auto" w:fill="FFFFFF"/>
              </w:rPr>
              <w:t>’</w:t>
            </w:r>
            <w:r>
              <w:rPr>
                <w:rStyle w:val="normaltextrun"/>
                <w:color w:val="000000"/>
                <w:sz w:val="20"/>
                <w:szCs w:val="20"/>
                <w:shd w:val="clear" w:color="auto" w:fill="FFFFFF"/>
              </w:rPr>
              <w:t>exportation de HCFC)</w:t>
            </w:r>
          </w:p>
        </w:tc>
        <w:tc>
          <w:tcPr>
            <w:tcW w:w="1705" w:type="dxa"/>
            <w:tcBorders>
              <w:top w:val="single" w:sz="4" w:space="0" w:color="auto"/>
              <w:left w:val="single" w:sz="4" w:space="0" w:color="auto"/>
              <w:bottom w:val="single" w:sz="4" w:space="0" w:color="auto"/>
              <w:right w:val="single" w:sz="4" w:space="0" w:color="auto"/>
            </w:tcBorders>
          </w:tcPr>
          <w:p w14:paraId="2A64F2E3" w14:textId="3E1C6BD7" w:rsidR="00D25253" w:rsidRPr="007A73A6" w:rsidRDefault="005A6A82" w:rsidP="00D25253">
            <w:pPr>
              <w:jc w:val="center"/>
              <w:rPr>
                <w:sz w:val="20"/>
                <w:szCs w:val="20"/>
              </w:rPr>
            </w:pPr>
            <w:r>
              <w:rPr>
                <w:sz w:val="20"/>
                <w:szCs w:val="20"/>
              </w:rPr>
              <w:t>40 à 44</w:t>
            </w:r>
          </w:p>
        </w:tc>
      </w:tr>
      <w:tr w:rsidR="00D25253" w:rsidRPr="007A73A6" w14:paraId="0179CD28" w14:textId="77777777" w:rsidTr="00755715">
        <w:tc>
          <w:tcPr>
            <w:tcW w:w="1555" w:type="dxa"/>
            <w:tcBorders>
              <w:top w:val="single" w:sz="4" w:space="0" w:color="auto"/>
              <w:left w:val="single" w:sz="4" w:space="0" w:color="auto"/>
              <w:bottom w:val="single" w:sz="4" w:space="0" w:color="auto"/>
              <w:right w:val="single" w:sz="4" w:space="0" w:color="auto"/>
            </w:tcBorders>
          </w:tcPr>
          <w:p w14:paraId="7FA7CB48" w14:textId="492A4F76" w:rsidR="00D25253" w:rsidRPr="007A73A6" w:rsidRDefault="00D25253" w:rsidP="00D25253">
            <w:pPr>
              <w:rPr>
                <w:sz w:val="20"/>
                <w:szCs w:val="20"/>
              </w:rPr>
            </w:pPr>
            <w:r>
              <w:rPr>
                <w:sz w:val="20"/>
                <w:szCs w:val="20"/>
              </w:rPr>
              <w:t>Viet Nam</w:t>
            </w:r>
          </w:p>
        </w:tc>
        <w:tc>
          <w:tcPr>
            <w:tcW w:w="6090" w:type="dxa"/>
            <w:tcBorders>
              <w:top w:val="single" w:sz="4" w:space="0" w:color="auto"/>
              <w:left w:val="single" w:sz="4" w:space="0" w:color="auto"/>
              <w:bottom w:val="single" w:sz="4" w:space="0" w:color="auto"/>
              <w:right w:val="single" w:sz="4" w:space="0" w:color="auto"/>
            </w:tcBorders>
          </w:tcPr>
          <w:p w14:paraId="632E962B" w14:textId="63E5DE85" w:rsidR="00D25253" w:rsidRPr="007A73A6" w:rsidRDefault="00D25253" w:rsidP="00D25253">
            <w:pPr>
              <w:rPr>
                <w:rStyle w:val="normaltextrun"/>
                <w:color w:val="000000"/>
                <w:sz w:val="20"/>
                <w:szCs w:val="20"/>
                <w:shd w:val="clear" w:color="auto" w:fill="FFFFFF"/>
              </w:rPr>
            </w:pPr>
            <w:r>
              <w:rPr>
                <w:rStyle w:val="normaltextrun"/>
                <w:color w:val="000000"/>
                <w:sz w:val="20"/>
                <w:szCs w:val="20"/>
                <w:shd w:val="clear" w:color="auto" w:fill="FFFFFF"/>
              </w:rPr>
              <w:t xml:space="preserve">Plan de gestion de l’élimination des HCFC (phase II – rapport d’activité final) </w:t>
            </w:r>
          </w:p>
        </w:tc>
        <w:tc>
          <w:tcPr>
            <w:tcW w:w="1705" w:type="dxa"/>
            <w:tcBorders>
              <w:top w:val="single" w:sz="4" w:space="0" w:color="auto"/>
              <w:left w:val="single" w:sz="4" w:space="0" w:color="auto"/>
              <w:bottom w:val="single" w:sz="4" w:space="0" w:color="auto"/>
              <w:right w:val="single" w:sz="4" w:space="0" w:color="auto"/>
            </w:tcBorders>
          </w:tcPr>
          <w:p w14:paraId="0D43EA22" w14:textId="57B038CE" w:rsidR="00D25253" w:rsidRPr="007A73A6" w:rsidRDefault="00F81A98" w:rsidP="00D25253">
            <w:pPr>
              <w:jc w:val="center"/>
              <w:rPr>
                <w:sz w:val="20"/>
                <w:szCs w:val="20"/>
              </w:rPr>
            </w:pPr>
            <w:r>
              <w:rPr>
                <w:sz w:val="20"/>
                <w:szCs w:val="20"/>
              </w:rPr>
              <w:t>45 à 61</w:t>
            </w:r>
          </w:p>
        </w:tc>
      </w:tr>
      <w:tr w:rsidR="00136F54" w:rsidRPr="007A73A6" w14:paraId="67F4F99E" w14:textId="77777777" w:rsidTr="00A00591">
        <w:tc>
          <w:tcPr>
            <w:tcW w:w="9350" w:type="dxa"/>
            <w:gridSpan w:val="3"/>
            <w:tcBorders>
              <w:top w:val="single" w:sz="4" w:space="0" w:color="auto"/>
              <w:left w:val="single" w:sz="4" w:space="0" w:color="auto"/>
              <w:bottom w:val="single" w:sz="4" w:space="0" w:color="auto"/>
              <w:right w:val="single" w:sz="4" w:space="0" w:color="auto"/>
            </w:tcBorders>
          </w:tcPr>
          <w:p w14:paraId="29B38B55" w14:textId="284411BE" w:rsidR="00136F54" w:rsidRPr="00136F54" w:rsidRDefault="00136F54" w:rsidP="00E03D73">
            <w:pPr>
              <w:pStyle w:val="ListParagraph"/>
              <w:keepNext/>
              <w:numPr>
                <w:ilvl w:val="0"/>
                <w:numId w:val="29"/>
              </w:numPr>
              <w:ind w:left="306" w:hanging="306"/>
              <w:jc w:val="left"/>
              <w:rPr>
                <w:b/>
                <w:bCs/>
                <w:sz w:val="20"/>
                <w:szCs w:val="20"/>
              </w:rPr>
            </w:pPr>
            <w:bookmarkStart w:id="0" w:name="_Hlk182927260"/>
            <w:r>
              <w:rPr>
                <w:b/>
                <w:bCs/>
                <w:sz w:val="20"/>
                <w:szCs w:val="20"/>
              </w:rPr>
              <w:t>Rapport relatif aux plans de mise en œuvre de l’Amendement de Kigali sur les HFC (KIP)</w:t>
            </w:r>
            <w:bookmarkEnd w:id="0"/>
          </w:p>
        </w:tc>
      </w:tr>
      <w:tr w:rsidR="00136F54" w:rsidRPr="00136F54" w14:paraId="53CD8809" w14:textId="77777777" w:rsidTr="00755715">
        <w:tc>
          <w:tcPr>
            <w:tcW w:w="1555" w:type="dxa"/>
            <w:tcBorders>
              <w:top w:val="single" w:sz="4" w:space="0" w:color="auto"/>
              <w:left w:val="single" w:sz="4" w:space="0" w:color="auto"/>
              <w:bottom w:val="single" w:sz="4" w:space="0" w:color="auto"/>
              <w:right w:val="single" w:sz="4" w:space="0" w:color="auto"/>
            </w:tcBorders>
          </w:tcPr>
          <w:p w14:paraId="3D250C9C" w14:textId="69F1DE8D" w:rsidR="00136F54" w:rsidRPr="00136F54" w:rsidRDefault="00136F54" w:rsidP="00136F54">
            <w:pPr>
              <w:pStyle w:val="ListParagraph"/>
              <w:ind w:left="166" w:hanging="166"/>
              <w:rPr>
                <w:sz w:val="20"/>
                <w:szCs w:val="20"/>
              </w:rPr>
            </w:pPr>
            <w:r>
              <w:rPr>
                <w:sz w:val="20"/>
                <w:szCs w:val="20"/>
              </w:rPr>
              <w:t>Burkina Faso</w:t>
            </w:r>
          </w:p>
        </w:tc>
        <w:tc>
          <w:tcPr>
            <w:tcW w:w="6090" w:type="dxa"/>
            <w:tcBorders>
              <w:top w:val="single" w:sz="4" w:space="0" w:color="auto"/>
              <w:left w:val="single" w:sz="4" w:space="0" w:color="auto"/>
              <w:bottom w:val="single" w:sz="4" w:space="0" w:color="auto"/>
              <w:right w:val="single" w:sz="4" w:space="0" w:color="auto"/>
            </w:tcBorders>
          </w:tcPr>
          <w:p w14:paraId="51618C05" w14:textId="5DF7AACC" w:rsidR="00136F54" w:rsidRPr="00136F54" w:rsidRDefault="001A2F97" w:rsidP="00136F54">
            <w:pPr>
              <w:rPr>
                <w:rStyle w:val="normaltextrun"/>
                <w:color w:val="000000"/>
                <w:sz w:val="20"/>
                <w:szCs w:val="20"/>
                <w:shd w:val="clear" w:color="auto" w:fill="FFFFFF"/>
              </w:rPr>
            </w:pPr>
            <w:r>
              <w:rPr>
                <w:sz w:val="20"/>
                <w:szCs w:val="20"/>
              </w:rPr>
              <w:t>Plan de mise en œuvre de l’Amendement de Kigali pour les HFC (phase I, première tranche - étude de faisabilité pour l</w:t>
            </w:r>
            <w:r w:rsidR="00A00591">
              <w:rPr>
                <w:sz w:val="20"/>
                <w:szCs w:val="20"/>
              </w:rPr>
              <w:t>’</w:t>
            </w:r>
            <w:r>
              <w:rPr>
                <w:sz w:val="20"/>
                <w:szCs w:val="20"/>
              </w:rPr>
              <w:t>implantation d</w:t>
            </w:r>
            <w:r w:rsidR="00A00591">
              <w:rPr>
                <w:sz w:val="20"/>
                <w:szCs w:val="20"/>
              </w:rPr>
              <w:t>’</w:t>
            </w:r>
            <w:r>
              <w:rPr>
                <w:sz w:val="20"/>
                <w:szCs w:val="20"/>
              </w:rPr>
              <w:t>un centre de distribution d</w:t>
            </w:r>
            <w:r w:rsidR="00A00591">
              <w:rPr>
                <w:sz w:val="20"/>
                <w:szCs w:val="20"/>
              </w:rPr>
              <w:t>’</w:t>
            </w:r>
            <w:r>
              <w:rPr>
                <w:sz w:val="20"/>
                <w:szCs w:val="20"/>
              </w:rPr>
              <w:t>hydrocarbures)</w:t>
            </w:r>
          </w:p>
        </w:tc>
        <w:tc>
          <w:tcPr>
            <w:tcW w:w="1705" w:type="dxa"/>
            <w:tcBorders>
              <w:top w:val="single" w:sz="4" w:space="0" w:color="auto"/>
              <w:left w:val="single" w:sz="4" w:space="0" w:color="auto"/>
              <w:bottom w:val="single" w:sz="4" w:space="0" w:color="auto"/>
              <w:right w:val="single" w:sz="4" w:space="0" w:color="auto"/>
            </w:tcBorders>
          </w:tcPr>
          <w:p w14:paraId="2645835F" w14:textId="2D1AE5F7" w:rsidR="00136F54" w:rsidRPr="00136F54" w:rsidRDefault="00F81A98" w:rsidP="00136F54">
            <w:pPr>
              <w:jc w:val="center"/>
              <w:rPr>
                <w:sz w:val="20"/>
                <w:szCs w:val="20"/>
              </w:rPr>
            </w:pPr>
            <w:r>
              <w:rPr>
                <w:sz w:val="20"/>
                <w:szCs w:val="20"/>
              </w:rPr>
              <w:t>62 à 71</w:t>
            </w:r>
          </w:p>
        </w:tc>
      </w:tr>
      <w:tr w:rsidR="00D25253" w:rsidRPr="007A73A6" w14:paraId="3FF7E7A5" w14:textId="77777777" w:rsidTr="00A00591">
        <w:tc>
          <w:tcPr>
            <w:tcW w:w="9350" w:type="dxa"/>
            <w:gridSpan w:val="3"/>
            <w:tcBorders>
              <w:top w:val="single" w:sz="4" w:space="0" w:color="auto"/>
              <w:left w:val="single" w:sz="4" w:space="0" w:color="auto"/>
              <w:bottom w:val="single" w:sz="4" w:space="0" w:color="auto"/>
              <w:right w:val="single" w:sz="4" w:space="0" w:color="auto"/>
            </w:tcBorders>
          </w:tcPr>
          <w:p w14:paraId="224158C9" w14:textId="61C9D535" w:rsidR="00D25253" w:rsidRPr="007A73A6" w:rsidRDefault="00D25253" w:rsidP="00D25253">
            <w:pPr>
              <w:pStyle w:val="ListParagraph"/>
              <w:numPr>
                <w:ilvl w:val="0"/>
                <w:numId w:val="29"/>
              </w:numPr>
              <w:ind w:left="339"/>
              <w:jc w:val="left"/>
              <w:rPr>
                <w:b/>
                <w:bCs/>
                <w:sz w:val="20"/>
                <w:szCs w:val="20"/>
              </w:rPr>
            </w:pPr>
            <w:bookmarkStart w:id="1" w:name="_Hlk182927302"/>
            <w:r>
              <w:rPr>
                <w:b/>
                <w:bCs/>
                <w:sz w:val="20"/>
                <w:szCs w:val="20"/>
              </w:rPr>
              <w:t>Activités visant à assurer l</w:t>
            </w:r>
            <w:r w:rsidR="00A00591">
              <w:rPr>
                <w:b/>
                <w:bCs/>
                <w:sz w:val="20"/>
                <w:szCs w:val="20"/>
              </w:rPr>
              <w:t>’</w:t>
            </w:r>
            <w:r>
              <w:rPr>
                <w:b/>
                <w:bCs/>
                <w:sz w:val="20"/>
                <w:szCs w:val="20"/>
              </w:rPr>
              <w:t>efficacité énergétique dans le secteur de l’entretien de l’équipement de la réfrigération (décision 89/6)</w:t>
            </w:r>
            <w:bookmarkEnd w:id="1"/>
          </w:p>
        </w:tc>
      </w:tr>
      <w:tr w:rsidR="00D25253" w:rsidRPr="007A73A6" w14:paraId="20148934" w14:textId="77777777" w:rsidTr="00755715">
        <w:tc>
          <w:tcPr>
            <w:tcW w:w="1555" w:type="dxa"/>
            <w:tcBorders>
              <w:top w:val="single" w:sz="4" w:space="0" w:color="auto"/>
              <w:left w:val="single" w:sz="4" w:space="0" w:color="auto"/>
              <w:bottom w:val="single" w:sz="4" w:space="0" w:color="auto"/>
              <w:right w:val="single" w:sz="4" w:space="0" w:color="auto"/>
            </w:tcBorders>
          </w:tcPr>
          <w:p w14:paraId="7CE6309C" w14:textId="3BB5313F" w:rsidR="00D25253" w:rsidRPr="007A73A6" w:rsidRDefault="00D25253" w:rsidP="00D25253">
            <w:pPr>
              <w:rPr>
                <w:sz w:val="20"/>
                <w:szCs w:val="20"/>
              </w:rPr>
            </w:pPr>
            <w:r>
              <w:rPr>
                <w:sz w:val="20"/>
                <w:szCs w:val="20"/>
              </w:rPr>
              <w:t>Maldives</w:t>
            </w:r>
          </w:p>
        </w:tc>
        <w:tc>
          <w:tcPr>
            <w:tcW w:w="6090" w:type="dxa"/>
            <w:tcBorders>
              <w:top w:val="single" w:sz="4" w:space="0" w:color="auto"/>
              <w:left w:val="single" w:sz="4" w:space="0" w:color="auto"/>
              <w:bottom w:val="single" w:sz="4" w:space="0" w:color="auto"/>
              <w:right w:val="single" w:sz="4" w:space="0" w:color="auto"/>
            </w:tcBorders>
          </w:tcPr>
          <w:p w14:paraId="25E3BA8C" w14:textId="3DA46468" w:rsidR="00D25253" w:rsidRPr="007A73A6" w:rsidRDefault="00792803" w:rsidP="00D25253">
            <w:pPr>
              <w:rPr>
                <w:sz w:val="20"/>
                <w:szCs w:val="20"/>
              </w:rPr>
            </w:pPr>
            <w:r>
              <w:rPr>
                <w:sz w:val="20"/>
                <w:szCs w:val="20"/>
              </w:rPr>
              <w:t>Activités supplémentaires visant à assurer l</w:t>
            </w:r>
            <w:r w:rsidR="00A00591">
              <w:rPr>
                <w:sz w:val="20"/>
                <w:szCs w:val="20"/>
              </w:rPr>
              <w:t>’</w:t>
            </w:r>
            <w:r>
              <w:rPr>
                <w:sz w:val="20"/>
                <w:szCs w:val="20"/>
              </w:rPr>
              <w:t>efficacité énergétique dans le secteur de l’entretien de l’équipement de la réfrigération au titre de la décision 89/6(b) (rapport d’activité)</w:t>
            </w:r>
          </w:p>
        </w:tc>
        <w:tc>
          <w:tcPr>
            <w:tcW w:w="1705" w:type="dxa"/>
            <w:tcBorders>
              <w:top w:val="single" w:sz="4" w:space="0" w:color="auto"/>
              <w:left w:val="single" w:sz="4" w:space="0" w:color="auto"/>
              <w:bottom w:val="single" w:sz="4" w:space="0" w:color="auto"/>
              <w:right w:val="single" w:sz="4" w:space="0" w:color="auto"/>
            </w:tcBorders>
          </w:tcPr>
          <w:p w14:paraId="2C7859AA" w14:textId="7C51B75C" w:rsidR="00D25253" w:rsidRPr="00FA0F94" w:rsidRDefault="00F81A98" w:rsidP="00D25253">
            <w:pPr>
              <w:jc w:val="center"/>
              <w:rPr>
                <w:sz w:val="20"/>
                <w:szCs w:val="20"/>
                <w:highlight w:val="lightGray"/>
              </w:rPr>
            </w:pPr>
            <w:r>
              <w:rPr>
                <w:sz w:val="20"/>
                <w:szCs w:val="20"/>
              </w:rPr>
              <w:t>72 à 80</w:t>
            </w:r>
          </w:p>
        </w:tc>
      </w:tr>
    </w:tbl>
    <w:p w14:paraId="268C8643" w14:textId="77777777" w:rsidR="007A3BC3" w:rsidRPr="00797826" w:rsidRDefault="007A3BC3" w:rsidP="007A3BC3">
      <w:pPr>
        <w:rPr>
          <w:highlight w:val="green"/>
        </w:rPr>
      </w:pPr>
    </w:p>
    <w:p w14:paraId="78078177" w14:textId="77777777" w:rsidR="007A3BC3" w:rsidRPr="00797826" w:rsidRDefault="007A3BC3" w:rsidP="00891C0E">
      <w:pPr>
        <w:pStyle w:val="Style4"/>
      </w:pPr>
      <w:r>
        <w:t>Rapports relatifs aux PGEH</w:t>
      </w:r>
    </w:p>
    <w:p w14:paraId="15740AA6" w14:textId="42585031" w:rsidR="00891C0E" w:rsidRPr="00891C0E" w:rsidRDefault="00891C0E" w:rsidP="00891C0E">
      <w:pPr>
        <w:spacing w:after="240"/>
        <w:ind w:left="709"/>
        <w:outlineLvl w:val="0"/>
        <w:rPr>
          <w:rFonts w:eastAsiaTheme="minorEastAsia"/>
        </w:rPr>
      </w:pPr>
      <w:r>
        <w:rPr>
          <w:b/>
          <w:bCs/>
          <w:u w:val="single"/>
        </w:rPr>
        <w:t>Afghanistan Plan de gestion de l’élimination des HCFC (phases I et II – transferts de la mise en œuvre des composants du PNUE à l’ONUDI)</w:t>
      </w:r>
      <w:r>
        <w:rPr>
          <w:b/>
          <w:bCs/>
        </w:rPr>
        <w:t xml:space="preserve"> (ONUDI)</w:t>
      </w:r>
    </w:p>
    <w:p w14:paraId="1FC92F7D" w14:textId="77777777" w:rsidR="00891C0E" w:rsidRPr="00891C0E" w:rsidRDefault="00891C0E" w:rsidP="00891C0E">
      <w:pPr>
        <w:spacing w:after="240"/>
        <w:outlineLvl w:val="0"/>
        <w:rPr>
          <w:rFonts w:eastAsiaTheme="minorEastAsia"/>
          <w:b/>
        </w:rPr>
      </w:pPr>
      <w:r>
        <w:rPr>
          <w:b/>
        </w:rPr>
        <w:t>Contexte</w:t>
      </w:r>
    </w:p>
    <w:p w14:paraId="042F9632" w14:textId="3AF45CFA" w:rsidR="00891C0E" w:rsidRPr="00891C0E" w:rsidRDefault="00891C0E" w:rsidP="005A6A82">
      <w:pPr>
        <w:numPr>
          <w:ilvl w:val="0"/>
          <w:numId w:val="1"/>
        </w:numPr>
        <w:autoSpaceDE w:val="0"/>
        <w:autoSpaceDN w:val="0"/>
        <w:adjustRightInd w:val="0"/>
        <w:spacing w:after="240"/>
        <w:outlineLvl w:val="0"/>
        <w:rPr>
          <w:rFonts w:eastAsiaTheme="minorEastAsia"/>
        </w:rPr>
      </w:pPr>
      <w:r>
        <w:t>La phase I du plan de gestion de l’élimination des HCFC (PGEH) a été approuvée lors de la 63</w:t>
      </w:r>
      <w:r>
        <w:rPr>
          <w:vertAlign w:val="superscript"/>
        </w:rPr>
        <w:t>e</w:t>
      </w:r>
      <w:r>
        <w:t xml:space="preserve"> réunion</w:t>
      </w:r>
      <w:r w:rsidRPr="00891C0E">
        <w:rPr>
          <w:rFonts w:eastAsiaTheme="minorEastAsia"/>
          <w:vertAlign w:val="superscript"/>
          <w:lang w:eastAsia="zh-CN"/>
        </w:rPr>
        <w:footnoteReference w:id="3"/>
      </w:r>
      <w:r>
        <w:t xml:space="preserve"> et révisée à la 79</w:t>
      </w:r>
      <w:r>
        <w:rPr>
          <w:vertAlign w:val="superscript"/>
        </w:rPr>
        <w:t>e</w:t>
      </w:r>
      <w:r>
        <w:t> réunion</w:t>
      </w:r>
      <w:r w:rsidR="00DD42E0">
        <w:rPr>
          <w:rStyle w:val="FootnoteReference"/>
        </w:rPr>
        <w:footnoteReference w:id="4"/>
      </w:r>
      <w:r>
        <w:t xml:space="preserve"> pour atteindre la réduction de 35 pour cent par rapport à la valeur de référence d</w:t>
      </w:r>
      <w:r w:rsidR="00A00591">
        <w:t>’</w:t>
      </w:r>
      <w:r>
        <w:t>ici 2020, avec un niveau de financement total de 679 101 $US, plus les coûts d’appui d’agence de 78 554 $US, pour éliminer 8,26 tonnes PAO de HCFC. Les quatre tranches prévues dans la phase I ont été approuvées, la dernière tranche ayant été approuvée lors de la 85</w:t>
      </w:r>
      <w:r>
        <w:rPr>
          <w:vertAlign w:val="superscript"/>
        </w:rPr>
        <w:t>e</w:t>
      </w:r>
      <w:r>
        <w:t> réunion. Le projet devait être achevé à la fin de 2021, conformément au paragraphe 14 de l</w:t>
      </w:r>
      <w:r w:rsidR="00A00591">
        <w:t>’</w:t>
      </w:r>
      <w:r>
        <w:t>Accord entre le Gouvernement et le Comité exécutif.</w:t>
      </w:r>
    </w:p>
    <w:p w14:paraId="30A1B017" w14:textId="7A6DA546" w:rsidR="00891C0E" w:rsidRPr="00891C0E" w:rsidRDefault="00891C0E" w:rsidP="00891C0E">
      <w:pPr>
        <w:numPr>
          <w:ilvl w:val="0"/>
          <w:numId w:val="1"/>
        </w:numPr>
        <w:autoSpaceDE w:val="0"/>
        <w:autoSpaceDN w:val="0"/>
        <w:adjustRightInd w:val="0"/>
        <w:spacing w:after="240"/>
        <w:outlineLvl w:val="0"/>
        <w:rPr>
          <w:rFonts w:eastAsiaTheme="minorEastAsia"/>
        </w:rPr>
      </w:pPr>
      <w:r>
        <w:t>La phase</w:t>
      </w:r>
      <w:r w:rsidR="00A00591">
        <w:t> </w:t>
      </w:r>
      <w:r>
        <w:t>II du PGEH a été approuvée lors de la 85</w:t>
      </w:r>
      <w:r>
        <w:rPr>
          <w:vertAlign w:val="superscript"/>
        </w:rPr>
        <w:t>e</w:t>
      </w:r>
      <w:r>
        <w:t> réunion</w:t>
      </w:r>
      <w:r w:rsidR="0051629D">
        <w:rPr>
          <w:rStyle w:val="FootnoteReference"/>
        </w:rPr>
        <w:footnoteReference w:id="5"/>
      </w:r>
      <w:r>
        <w:t xml:space="preserve"> afin de parvenir à une réduction de 67,5 pour cent de la consommation d’HCFC d</w:t>
      </w:r>
      <w:r w:rsidR="00A00591">
        <w:t>’</w:t>
      </w:r>
      <w:r>
        <w:t>ici à 2025. La mise en œuvre de la quatrième tranche de la phase I et de la première tranche de la phase II a été retardée par la survenue du COVID-19 et par les turbulences politiques qui ont suivi. Lors de la 93</w:t>
      </w:r>
      <w:r>
        <w:rPr>
          <w:vertAlign w:val="superscript"/>
        </w:rPr>
        <w:t>e</w:t>
      </w:r>
      <w:r>
        <w:t> réunion, le Comité exécutif a pris note de la demande de l</w:t>
      </w:r>
      <w:r w:rsidR="00A00591">
        <w:t>’</w:t>
      </w:r>
      <w:r>
        <w:t>Afghanistan de transférer la mise en œuvre des composantes du PNUE des phases I et II du PGEH à l</w:t>
      </w:r>
      <w:r w:rsidR="00A00591">
        <w:t>’</w:t>
      </w:r>
      <w:r>
        <w:t>ONUDI, y compris les soldes restants des projets approuvés; et a noté que l</w:t>
      </w:r>
      <w:r w:rsidR="00A00591">
        <w:t>’</w:t>
      </w:r>
      <w:r>
        <w:t>ONUDI présentera les Accords actualisés des phases I et II du PGEH pour l</w:t>
      </w:r>
      <w:r w:rsidR="00A00591">
        <w:t>’</w:t>
      </w:r>
      <w:r>
        <w:t>Afghanistan, ainsi que les plans de mise en œuvre révisés à la 94</w:t>
      </w:r>
      <w:r>
        <w:rPr>
          <w:vertAlign w:val="superscript"/>
        </w:rPr>
        <w:t>e</w:t>
      </w:r>
      <w:r>
        <w:t> réunion (décision 93/14(c)).</w:t>
      </w:r>
    </w:p>
    <w:p w14:paraId="45ED3779" w14:textId="15E04F47" w:rsidR="00891C0E" w:rsidRPr="00891C0E" w:rsidRDefault="00891C0E" w:rsidP="00891C0E">
      <w:pPr>
        <w:numPr>
          <w:ilvl w:val="0"/>
          <w:numId w:val="1"/>
        </w:numPr>
        <w:autoSpaceDE w:val="0"/>
        <w:autoSpaceDN w:val="0"/>
        <w:adjustRightInd w:val="0"/>
        <w:spacing w:after="240"/>
        <w:outlineLvl w:val="0"/>
        <w:rPr>
          <w:rFonts w:eastAsiaTheme="minorEastAsia"/>
        </w:rPr>
      </w:pPr>
      <w:r>
        <w:t>Conformément à la décision 93/14(c), l</w:t>
      </w:r>
      <w:r w:rsidR="00A00591">
        <w:t>’</w:t>
      </w:r>
      <w:r>
        <w:t>ONUDI a présenté un rapport d</w:t>
      </w:r>
      <w:r w:rsidR="00A00591">
        <w:t>’</w:t>
      </w:r>
      <w:r>
        <w:t>activité, y compris les soldes de financement restants de la quatrième tranche de la phase I et de la première tranche de la phase II du PGEH, qui doivent être transférés du PNUE à l</w:t>
      </w:r>
      <w:r w:rsidR="00A00591">
        <w:t>’</w:t>
      </w:r>
      <w:r>
        <w:t>ONUDI.</w:t>
      </w:r>
      <w:r w:rsidRPr="00891C0E">
        <w:rPr>
          <w:rFonts w:eastAsiaTheme="minorEastAsia"/>
          <w:vertAlign w:val="superscript"/>
          <w:lang w:eastAsia="zh-CN"/>
        </w:rPr>
        <w:footnoteReference w:id="6"/>
      </w:r>
      <w:r>
        <w:t xml:space="preserve"> La présentation comprend également les plans de mise en œuvre liés aux fonds transférés. </w:t>
      </w:r>
    </w:p>
    <w:p w14:paraId="7F3F3D85" w14:textId="77777777" w:rsidR="00CF5667" w:rsidRDefault="00CF5667" w:rsidP="00891C0E">
      <w:pPr>
        <w:rPr>
          <w:b/>
          <w:bCs/>
        </w:rPr>
      </w:pPr>
    </w:p>
    <w:p w14:paraId="7326F190" w14:textId="77777777" w:rsidR="00CF5667" w:rsidRDefault="00CF5667" w:rsidP="00891C0E">
      <w:pPr>
        <w:rPr>
          <w:b/>
          <w:bCs/>
        </w:rPr>
      </w:pPr>
    </w:p>
    <w:p w14:paraId="105C7FCF" w14:textId="77777777" w:rsidR="00CF5667" w:rsidRDefault="00CF5667" w:rsidP="00891C0E">
      <w:pPr>
        <w:rPr>
          <w:b/>
          <w:bCs/>
        </w:rPr>
      </w:pPr>
    </w:p>
    <w:p w14:paraId="387603FC" w14:textId="380E1C32" w:rsidR="00891C0E" w:rsidRPr="00891C0E" w:rsidRDefault="00891C0E" w:rsidP="00891C0E">
      <w:pPr>
        <w:rPr>
          <w:rFonts w:eastAsiaTheme="minorEastAsia"/>
          <w:b/>
          <w:bCs/>
        </w:rPr>
      </w:pPr>
      <w:r>
        <w:rPr>
          <w:b/>
          <w:bCs/>
        </w:rPr>
        <w:lastRenderedPageBreak/>
        <w:t>Rapport d’activité de la mise en œuvre des phases I et II</w:t>
      </w:r>
    </w:p>
    <w:p w14:paraId="2283AB06" w14:textId="77777777" w:rsidR="00891C0E" w:rsidRPr="00891C0E" w:rsidRDefault="00891C0E" w:rsidP="00891C0E">
      <w:pPr>
        <w:rPr>
          <w:rFonts w:eastAsiaTheme="minorEastAsia"/>
          <w:lang w:eastAsia="zh-CN"/>
        </w:rPr>
      </w:pPr>
    </w:p>
    <w:p w14:paraId="3044BBCE" w14:textId="654C497E" w:rsidR="00891C0E" w:rsidRPr="00891C0E" w:rsidRDefault="00891C0E" w:rsidP="00891C0E">
      <w:pPr>
        <w:numPr>
          <w:ilvl w:val="0"/>
          <w:numId w:val="1"/>
        </w:numPr>
        <w:autoSpaceDE w:val="0"/>
        <w:autoSpaceDN w:val="0"/>
        <w:adjustRightInd w:val="0"/>
        <w:spacing w:after="240"/>
        <w:outlineLvl w:val="0"/>
        <w:rPr>
          <w:rFonts w:eastAsiaTheme="minorEastAsia"/>
        </w:rPr>
      </w:pPr>
      <w:r>
        <w:t>La mise en œuvre de la quatrième tranche de la phase I et de la première tranche de la phase II a été retardée en raison des troubles politiques dans le pays. L</w:t>
      </w:r>
      <w:r w:rsidR="00A00591">
        <w:t>’</w:t>
      </w:r>
      <w:r>
        <w:t>Unité nationale de l</w:t>
      </w:r>
      <w:r w:rsidR="00A00591">
        <w:t>’</w:t>
      </w:r>
      <w:r>
        <w:t>ozone (UNO), rattachée à l</w:t>
      </w:r>
      <w:r w:rsidR="00A00591">
        <w:t>’</w:t>
      </w:r>
      <w:r>
        <w:t>Agence nationale de protection de l</w:t>
      </w:r>
      <w:r w:rsidR="00A00591">
        <w:t>’</w:t>
      </w:r>
      <w:r>
        <w:t>environnement, continue de mettre en œuvre des programmes d</w:t>
      </w:r>
      <w:r w:rsidR="00A00591">
        <w:t>’</w:t>
      </w:r>
      <w:r>
        <w:t>élimination des HCFC. Un système de licences et de quotas est appliqué et un règlement interdisant les équipements à base de HCFC a été élaboré afin de contrôler les importations de HCFC.</w:t>
      </w:r>
    </w:p>
    <w:p w14:paraId="57E59145" w14:textId="4C3C101B" w:rsidR="00891C0E" w:rsidRPr="00891C0E" w:rsidRDefault="00891C0E" w:rsidP="00891C0E">
      <w:pPr>
        <w:numPr>
          <w:ilvl w:val="0"/>
          <w:numId w:val="1"/>
        </w:numPr>
        <w:autoSpaceDE w:val="0"/>
        <w:autoSpaceDN w:val="0"/>
        <w:adjustRightInd w:val="0"/>
        <w:spacing w:after="240"/>
        <w:outlineLvl w:val="0"/>
        <w:rPr>
          <w:rFonts w:eastAsiaTheme="minorEastAsia"/>
        </w:rPr>
      </w:pPr>
      <w:r>
        <w:t>Un comité national de l</w:t>
      </w:r>
      <w:r w:rsidR="00A00591">
        <w:t>’</w:t>
      </w:r>
      <w:r>
        <w:t>ozone composé des principales parties prenantes a été créé, et trois réunions de coordination ont été organisées par le comité afin de fixer les quotas nationaux de HCFC pour 2023 et 2024. Les qualifications des sociétés importatrices ont été examinées et des licences et des quotas ont été distribués à 12 importateurs. L’UNO continue de coordonner ses actions avec celles des douanes et d</w:t>
      </w:r>
      <w:r w:rsidR="00A00591">
        <w:t>’</w:t>
      </w:r>
      <w:r>
        <w:t>autres acteurs essentiels afin de faire respecter le système de licences et de quotas, de sensibiliser au contrôle des HCFC, de surveiller les importations et les approvisionnements du marché, et de lutter contre les importations illégales.</w:t>
      </w:r>
    </w:p>
    <w:p w14:paraId="1D02F031" w14:textId="202DCE78" w:rsidR="00891C0E" w:rsidRPr="00891C0E" w:rsidRDefault="00891C0E" w:rsidP="00891C0E">
      <w:pPr>
        <w:numPr>
          <w:ilvl w:val="0"/>
          <w:numId w:val="1"/>
        </w:numPr>
        <w:autoSpaceDE w:val="0"/>
        <w:autoSpaceDN w:val="0"/>
        <w:adjustRightInd w:val="0"/>
        <w:spacing w:after="240"/>
        <w:outlineLvl w:val="0"/>
        <w:rPr>
          <w:rFonts w:eastAsiaTheme="minorEastAsia"/>
        </w:rPr>
      </w:pPr>
      <w:r>
        <w:t xml:space="preserve">La </w:t>
      </w:r>
      <w:r w:rsidR="00643D60">
        <w:t>règlementation</w:t>
      </w:r>
      <w:r>
        <w:t xml:space="preserve"> relative au contrôle des SAO est en cours de révision par le Ministère de la Justice. L’UNO a préparé des contributions pour ces amendements et a participé au processus de consultation publique. En outre, l’UNO travaille avec l</w:t>
      </w:r>
      <w:r w:rsidR="00A00591">
        <w:t>’</w:t>
      </w:r>
      <w:r>
        <w:t xml:space="preserve">Institut afghan-coréen pour planifier une formation complémentaire pour les techniciens en réfrigération et en climatisation (RAC). </w:t>
      </w:r>
    </w:p>
    <w:p w14:paraId="14C53F67" w14:textId="5A51CA79" w:rsidR="00891C0E" w:rsidRPr="00891C0E" w:rsidRDefault="00891C0E" w:rsidP="00891C0E">
      <w:pPr>
        <w:numPr>
          <w:ilvl w:val="0"/>
          <w:numId w:val="1"/>
        </w:numPr>
        <w:autoSpaceDE w:val="0"/>
        <w:autoSpaceDN w:val="0"/>
        <w:adjustRightInd w:val="0"/>
        <w:spacing w:after="240"/>
        <w:outlineLvl w:val="0"/>
        <w:rPr>
          <w:rFonts w:eastAsiaTheme="minorEastAsia"/>
        </w:rPr>
      </w:pPr>
      <w:r>
        <w:t>Des données ont été collectées et une étude a été menée pour analyser l</w:t>
      </w:r>
      <w:r w:rsidR="00A00591">
        <w:t>’</w:t>
      </w:r>
      <w:r>
        <w:t>impact économique de l</w:t>
      </w:r>
      <w:r w:rsidR="00A00591">
        <w:t>’</w:t>
      </w:r>
      <w:r>
        <w:t>Amendement de Kigali. Une liste de vérification des HFC, comprenant leurs noms chimiques, leurs noms commerciaux, leurs valeurs de PRP et les codes du système harmonisé (SH), a été préparée et fournie au service des douanes pour la surveillance des importations.</w:t>
      </w:r>
    </w:p>
    <w:p w14:paraId="6E1DFD59" w14:textId="77777777" w:rsidR="00891C0E" w:rsidRPr="00891C0E" w:rsidRDefault="00891C0E" w:rsidP="00891C0E">
      <w:pPr>
        <w:spacing w:after="240"/>
        <w:outlineLvl w:val="0"/>
        <w:rPr>
          <w:rFonts w:eastAsiaTheme="minorEastAsia"/>
          <w:i/>
          <w:iCs/>
        </w:rPr>
      </w:pPr>
      <w:r>
        <w:rPr>
          <w:i/>
          <w:iCs/>
        </w:rPr>
        <w:t>Rapport financier</w:t>
      </w:r>
    </w:p>
    <w:p w14:paraId="0F8D429C" w14:textId="12524D3C" w:rsidR="00891C0E" w:rsidRPr="00891C0E" w:rsidRDefault="00891C0E" w:rsidP="00891C0E">
      <w:pPr>
        <w:numPr>
          <w:ilvl w:val="0"/>
          <w:numId w:val="1"/>
        </w:numPr>
        <w:autoSpaceDE w:val="0"/>
        <w:autoSpaceDN w:val="0"/>
        <w:adjustRightInd w:val="0"/>
        <w:spacing w:after="240"/>
        <w:outlineLvl w:val="0"/>
        <w:rPr>
          <w:rFonts w:eastAsiaTheme="minorEastAsia"/>
        </w:rPr>
      </w:pPr>
      <w:r>
        <w:t>Sur le montant total de 69 101 $US approuvé pour la quatrième tranche de la phase I du PGEH (40 825 $US pour le PNUE et 28 276 $US pour l</w:t>
      </w:r>
      <w:r w:rsidR="00A00591">
        <w:t>’</w:t>
      </w:r>
      <w:r>
        <w:t>ONUDI), 12 372 $US ont été déboursés par le PNUE, et aucun déboursement n</w:t>
      </w:r>
      <w:r w:rsidR="00A00591">
        <w:t>’</w:t>
      </w:r>
      <w:r>
        <w:t>a été effectué par l</w:t>
      </w:r>
      <w:r w:rsidR="00A00591">
        <w:t>’</w:t>
      </w:r>
      <w:r>
        <w:t>ONUDI. Les 28 453 $US restants du PNUE seront transférés à l</w:t>
      </w:r>
      <w:r w:rsidR="00A00591">
        <w:t>’</w:t>
      </w:r>
      <w:r>
        <w:t>ONUDI à la demande de l</w:t>
      </w:r>
      <w:r w:rsidR="00A00591">
        <w:t>’</w:t>
      </w:r>
      <w:r>
        <w:t xml:space="preserve">Afghanistan. </w:t>
      </w:r>
    </w:p>
    <w:p w14:paraId="39411724" w14:textId="7DC37AF7" w:rsidR="00891C0E" w:rsidRPr="00891C0E" w:rsidRDefault="00891C0E" w:rsidP="00891C0E">
      <w:pPr>
        <w:numPr>
          <w:ilvl w:val="0"/>
          <w:numId w:val="1"/>
        </w:numPr>
        <w:autoSpaceDE w:val="0"/>
        <w:autoSpaceDN w:val="0"/>
        <w:adjustRightInd w:val="0"/>
        <w:spacing w:after="240"/>
        <w:outlineLvl w:val="0"/>
        <w:rPr>
          <w:rFonts w:eastAsiaTheme="minorEastAsia"/>
        </w:rPr>
      </w:pPr>
      <w:r>
        <w:t>Sur le montant total de 319 567 $US approuvé pour la première tranche de la phase II du PGEH (229 567 $US pour le PNUE et 90 000 $US pour l</w:t>
      </w:r>
      <w:r w:rsidR="00A00591">
        <w:t>’</w:t>
      </w:r>
      <w:r>
        <w:t>ONUDI), 48</w:t>
      </w:r>
      <w:r w:rsidR="00A00591">
        <w:t> </w:t>
      </w:r>
      <w:r>
        <w:t>659 $US ont été déboursés par le PNUE et 23 011 $US par l</w:t>
      </w:r>
      <w:r w:rsidR="00A00591">
        <w:t>’</w:t>
      </w:r>
      <w:r>
        <w:t>ONUDI. Le solde restant de 180 908 $US pour le PNUE sera également transféré à l</w:t>
      </w:r>
      <w:r w:rsidR="00A00591">
        <w:t>’</w:t>
      </w:r>
      <w:r>
        <w:t xml:space="preserve">ONUDI. </w:t>
      </w:r>
    </w:p>
    <w:p w14:paraId="112189F6" w14:textId="77777777" w:rsidR="00891C0E" w:rsidRPr="00891C0E" w:rsidRDefault="00891C0E" w:rsidP="00891C0E">
      <w:pPr>
        <w:rPr>
          <w:rFonts w:eastAsiaTheme="minorEastAsia"/>
          <w:b/>
          <w:bCs/>
        </w:rPr>
      </w:pPr>
      <w:r>
        <w:rPr>
          <w:b/>
          <w:bCs/>
        </w:rPr>
        <w:t>Plans de mise en œuvre</w:t>
      </w:r>
    </w:p>
    <w:p w14:paraId="4EB65997" w14:textId="77777777" w:rsidR="00891C0E" w:rsidRPr="00891C0E" w:rsidRDefault="00891C0E" w:rsidP="00891C0E">
      <w:pPr>
        <w:rPr>
          <w:rFonts w:eastAsiaTheme="minorEastAsia"/>
          <w:lang w:eastAsia="zh-CN"/>
        </w:rPr>
      </w:pPr>
    </w:p>
    <w:p w14:paraId="4497CAAD" w14:textId="77777777" w:rsidR="00891C0E" w:rsidRPr="00891C0E" w:rsidRDefault="00891C0E" w:rsidP="00891C0E">
      <w:pPr>
        <w:spacing w:after="240"/>
        <w:outlineLvl w:val="0"/>
        <w:rPr>
          <w:rFonts w:eastAsiaTheme="minorEastAsia"/>
          <w:i/>
          <w:iCs/>
        </w:rPr>
      </w:pPr>
      <w:r>
        <w:rPr>
          <w:i/>
          <w:iCs/>
        </w:rPr>
        <w:t>La quatrième tranche de la phase I</w:t>
      </w:r>
    </w:p>
    <w:p w14:paraId="0E471A01" w14:textId="7C499B5D" w:rsidR="00891C0E" w:rsidRPr="00891C0E" w:rsidRDefault="00891C0E" w:rsidP="00891C0E">
      <w:pPr>
        <w:numPr>
          <w:ilvl w:val="0"/>
          <w:numId w:val="1"/>
        </w:numPr>
        <w:autoSpaceDE w:val="0"/>
        <w:autoSpaceDN w:val="0"/>
        <w:adjustRightInd w:val="0"/>
        <w:spacing w:after="240"/>
        <w:outlineLvl w:val="0"/>
        <w:rPr>
          <w:rFonts w:eastAsiaTheme="minorEastAsia"/>
        </w:rPr>
      </w:pPr>
      <w:r>
        <w:t>Les 28 453 $US transférés du PNUE à l</w:t>
      </w:r>
      <w:r w:rsidR="00A00591">
        <w:t>’</w:t>
      </w:r>
      <w:r>
        <w:t>ONUDI seront utilisés pour les activités suivantes</w:t>
      </w:r>
      <w:r w:rsidR="00A00591">
        <w:t> </w:t>
      </w:r>
      <w:r>
        <w:t xml:space="preserve">: </w:t>
      </w:r>
    </w:p>
    <w:p w14:paraId="58BD52F5" w14:textId="74174CB1" w:rsidR="00891C0E" w:rsidRPr="00891C0E" w:rsidRDefault="00891C0E" w:rsidP="00891C0E">
      <w:pPr>
        <w:widowControl w:val="0"/>
        <w:numPr>
          <w:ilvl w:val="1"/>
          <w:numId w:val="35"/>
        </w:numPr>
        <w:spacing w:after="240"/>
        <w:outlineLvl w:val="1"/>
        <w:rPr>
          <w:rFonts w:eastAsiaTheme="minorEastAsia"/>
        </w:rPr>
      </w:pPr>
      <w:r>
        <w:t xml:space="preserve">Cadre juridique et </w:t>
      </w:r>
      <w:r w:rsidR="00643D60">
        <w:t>règlementation</w:t>
      </w:r>
      <w:r w:rsidR="00A00591">
        <w:t> </w:t>
      </w:r>
      <w:r>
        <w:t>: Réalisation d</w:t>
      </w:r>
      <w:r w:rsidR="00A00591">
        <w:t>’</w:t>
      </w:r>
      <w:r>
        <w:t>une analyse des lacunes et rédaction d</w:t>
      </w:r>
      <w:r w:rsidR="00A00591">
        <w:t>’</w:t>
      </w:r>
      <w:r>
        <w:t xml:space="preserve">une proposition de </w:t>
      </w:r>
      <w:r w:rsidR="00643D60">
        <w:t>règlementation</w:t>
      </w:r>
      <w:r>
        <w:t xml:space="preserve"> (3 000 $US);</w:t>
      </w:r>
    </w:p>
    <w:p w14:paraId="72245C7D" w14:textId="48B60000" w:rsidR="00891C0E" w:rsidRPr="00891C0E" w:rsidRDefault="00891C0E" w:rsidP="00891C0E">
      <w:pPr>
        <w:widowControl w:val="0"/>
        <w:numPr>
          <w:ilvl w:val="1"/>
          <w:numId w:val="1"/>
        </w:numPr>
        <w:spacing w:after="240"/>
        <w:outlineLvl w:val="1"/>
        <w:rPr>
          <w:rFonts w:eastAsiaTheme="minorEastAsia"/>
        </w:rPr>
      </w:pPr>
      <w:r>
        <w:t>Traduire les règlements modifiés en anglais et dans d</w:t>
      </w:r>
      <w:r w:rsidR="00A00591">
        <w:t>’</w:t>
      </w:r>
      <w:r>
        <w:t>autres langues locales, ainsi que sensibiliser le public et diffuser les règlements (13 453 $US); et</w:t>
      </w:r>
    </w:p>
    <w:p w14:paraId="77FD1F4B" w14:textId="52144B2F" w:rsidR="00891C0E" w:rsidRPr="00891C0E" w:rsidRDefault="00891C0E" w:rsidP="00891C0E">
      <w:pPr>
        <w:widowControl w:val="0"/>
        <w:numPr>
          <w:ilvl w:val="1"/>
          <w:numId w:val="1"/>
        </w:numPr>
        <w:spacing w:after="240"/>
        <w:outlineLvl w:val="1"/>
        <w:rPr>
          <w:rFonts w:eastAsiaTheme="minorEastAsia"/>
        </w:rPr>
      </w:pPr>
      <w:r>
        <w:t>Élaborer des lignes directrices techniques pour les douaniers et les techniciens de la réfrigération et de la climatisation sur l</w:t>
      </w:r>
      <w:r w:rsidR="00A00591">
        <w:t>’</w:t>
      </w:r>
      <w:r>
        <w:t>identification et la manipulation des réfrigérants à l</w:t>
      </w:r>
      <w:r w:rsidR="00A00591">
        <w:t>’</w:t>
      </w:r>
      <w:r>
        <w:t>aide d</w:t>
      </w:r>
      <w:r w:rsidR="00A00591">
        <w:t>’</w:t>
      </w:r>
      <w:r>
        <w:t>identificateurs de réfrigérants (12 000 $US).</w:t>
      </w:r>
    </w:p>
    <w:p w14:paraId="44A67210" w14:textId="17445F46" w:rsidR="00891C0E" w:rsidRPr="00891C0E" w:rsidRDefault="00891C0E" w:rsidP="00891C0E">
      <w:pPr>
        <w:spacing w:after="240"/>
        <w:outlineLvl w:val="0"/>
        <w:rPr>
          <w:rFonts w:eastAsiaTheme="minorEastAsia"/>
          <w:i/>
          <w:iCs/>
        </w:rPr>
      </w:pPr>
      <w:r>
        <w:rPr>
          <w:i/>
          <w:iCs/>
        </w:rPr>
        <w:lastRenderedPageBreak/>
        <w:t>La première tranche de la phase</w:t>
      </w:r>
      <w:r w:rsidR="00A00591">
        <w:rPr>
          <w:i/>
          <w:iCs/>
        </w:rPr>
        <w:t> </w:t>
      </w:r>
      <w:r>
        <w:rPr>
          <w:i/>
          <w:iCs/>
        </w:rPr>
        <w:t>II</w:t>
      </w:r>
    </w:p>
    <w:p w14:paraId="4072A65B" w14:textId="5848073E" w:rsidR="00891C0E" w:rsidRPr="00891C0E" w:rsidRDefault="00891C0E" w:rsidP="00891C0E">
      <w:pPr>
        <w:numPr>
          <w:ilvl w:val="0"/>
          <w:numId w:val="1"/>
        </w:numPr>
        <w:autoSpaceDE w:val="0"/>
        <w:autoSpaceDN w:val="0"/>
        <w:adjustRightInd w:val="0"/>
        <w:spacing w:after="240"/>
        <w:outlineLvl w:val="0"/>
        <w:rPr>
          <w:rFonts w:eastAsiaTheme="minorEastAsia"/>
        </w:rPr>
      </w:pPr>
      <w:r>
        <w:t>Le financement de 180</w:t>
      </w:r>
      <w:r w:rsidR="00A00591">
        <w:t> </w:t>
      </w:r>
      <w:r>
        <w:t>908</w:t>
      </w:r>
      <w:r w:rsidR="00643D60">
        <w:t> </w:t>
      </w:r>
      <w:r w:rsidR="00A00591">
        <w:t>$US</w:t>
      </w:r>
      <w:r>
        <w:t xml:space="preserve"> transféré du PNUE à l</w:t>
      </w:r>
      <w:r w:rsidR="00A00591">
        <w:t>’</w:t>
      </w:r>
      <w:r>
        <w:t>ONUDI sera utilisé pour les activités suivantes</w:t>
      </w:r>
      <w:r w:rsidR="00A00591">
        <w:t> </w:t>
      </w:r>
      <w:r>
        <w:t>:</w:t>
      </w:r>
    </w:p>
    <w:p w14:paraId="0964C309" w14:textId="339DFEB9" w:rsidR="00891C0E" w:rsidRPr="00891C0E" w:rsidRDefault="00891C0E" w:rsidP="00891C0E">
      <w:pPr>
        <w:widowControl w:val="0"/>
        <w:numPr>
          <w:ilvl w:val="1"/>
          <w:numId w:val="36"/>
        </w:numPr>
        <w:spacing w:after="240"/>
        <w:outlineLvl w:val="1"/>
        <w:rPr>
          <w:rFonts w:eastAsiaTheme="minorEastAsia"/>
        </w:rPr>
      </w:pPr>
      <w:r>
        <w:t>Renforcer l</w:t>
      </w:r>
      <w:r w:rsidR="00A00591">
        <w:t>’</w:t>
      </w:r>
      <w:r>
        <w:t>application du système de licences et de quotas, finaliser et mettre en œuvre l</w:t>
      </w:r>
      <w:r w:rsidR="00A00591">
        <w:t>’</w:t>
      </w:r>
      <w:r>
        <w:t xml:space="preserve">interdiction des </w:t>
      </w:r>
      <w:r>
        <w:noBreakHyphen/>
        <w:t>équipements à base de HCFC, et préparer le matériel de formation pour organiser quatre ateliers pour 60 agents des douanes sur le contrôle des importations de SAO (25</w:t>
      </w:r>
      <w:r w:rsidR="00A00591">
        <w:t> </w:t>
      </w:r>
      <w:r>
        <w:t>000</w:t>
      </w:r>
      <w:r w:rsidR="00643D60">
        <w:t> $US</w:t>
      </w:r>
      <w:r>
        <w:t>);</w:t>
      </w:r>
    </w:p>
    <w:p w14:paraId="799AD8CD" w14:textId="28E918CC" w:rsidR="00891C0E" w:rsidRPr="00891C0E" w:rsidRDefault="00891C0E" w:rsidP="00891C0E">
      <w:pPr>
        <w:widowControl w:val="0"/>
        <w:numPr>
          <w:ilvl w:val="1"/>
          <w:numId w:val="1"/>
        </w:numPr>
        <w:spacing w:after="240"/>
        <w:outlineLvl w:val="1"/>
        <w:rPr>
          <w:rFonts w:eastAsiaTheme="minorEastAsia"/>
        </w:rPr>
      </w:pPr>
      <w:r>
        <w:t>Élaborer des documents de sensibilisation pour le service des douanes dans la langue locale, imprimer et distribuer 300 exemplaires aux agents des douanes et aux agents de contrôle (20</w:t>
      </w:r>
      <w:r w:rsidR="00A00591">
        <w:t> </w:t>
      </w:r>
      <w:r>
        <w:t>000</w:t>
      </w:r>
      <w:r w:rsidR="00643D60">
        <w:t> $US</w:t>
      </w:r>
      <w:r>
        <w:t>);</w:t>
      </w:r>
    </w:p>
    <w:p w14:paraId="447C3AF1" w14:textId="05E05DA1" w:rsidR="00891C0E" w:rsidRPr="00891C0E" w:rsidRDefault="00891C0E" w:rsidP="009953B5">
      <w:pPr>
        <w:numPr>
          <w:ilvl w:val="1"/>
          <w:numId w:val="1"/>
        </w:numPr>
        <w:spacing w:after="240"/>
        <w:outlineLvl w:val="1"/>
        <w:rPr>
          <w:rFonts w:eastAsiaTheme="minorEastAsia"/>
        </w:rPr>
      </w:pPr>
      <w:r>
        <w:t>Organiser trois ateliers pour former 60 techniciens de la réfrigération et de la climatisation aux bonnes pratiques d</w:t>
      </w:r>
      <w:r w:rsidR="00A00591">
        <w:t>’</w:t>
      </w:r>
      <w:r>
        <w:t>entretien, à la sécurité dans la manipulation des réfrigérants inflammables et à l</w:t>
      </w:r>
      <w:r w:rsidR="00A00591">
        <w:t>’</w:t>
      </w:r>
      <w:r>
        <w:t>amélioration de l</w:t>
      </w:r>
      <w:r w:rsidR="00A00591">
        <w:t>’</w:t>
      </w:r>
      <w:r>
        <w:t>efficacité énergétique des unités de réfrigération et de climatisation, en collaboration avec l</w:t>
      </w:r>
      <w:r w:rsidR="00A00591">
        <w:t>’</w:t>
      </w:r>
      <w:r>
        <w:t>Institut Afghano-Coréen (25</w:t>
      </w:r>
      <w:r w:rsidR="00A00591">
        <w:t> </w:t>
      </w:r>
      <w:r>
        <w:t>000</w:t>
      </w:r>
      <w:r w:rsidR="00643D60">
        <w:t> $US</w:t>
      </w:r>
      <w:r>
        <w:t>);</w:t>
      </w:r>
    </w:p>
    <w:p w14:paraId="6CEDFCCD" w14:textId="2316A819" w:rsidR="00891C0E" w:rsidRPr="00891C0E" w:rsidRDefault="00891C0E" w:rsidP="00891C0E">
      <w:pPr>
        <w:numPr>
          <w:ilvl w:val="1"/>
          <w:numId w:val="1"/>
        </w:numPr>
        <w:spacing w:after="240"/>
        <w:outlineLvl w:val="1"/>
        <w:rPr>
          <w:rFonts w:eastAsiaTheme="minorEastAsia"/>
        </w:rPr>
      </w:pPr>
      <w:r>
        <w:t>Mener des activités de sensibilisation par le biais de la télévision, des journaux, des affiches et des médias sociaux afin de diffuser des informations sur les politiques relatives aux SAO et sur les technologies de remplacement (15</w:t>
      </w:r>
      <w:r w:rsidR="00643D60">
        <w:t> 000 $US</w:t>
      </w:r>
      <w:r>
        <w:t>);</w:t>
      </w:r>
    </w:p>
    <w:p w14:paraId="010828BB" w14:textId="7341A86D" w:rsidR="00891C0E" w:rsidRPr="00891C0E" w:rsidRDefault="00891C0E" w:rsidP="00891C0E">
      <w:pPr>
        <w:numPr>
          <w:ilvl w:val="1"/>
          <w:numId w:val="1"/>
        </w:numPr>
        <w:spacing w:after="240"/>
        <w:outlineLvl w:val="1"/>
        <w:rPr>
          <w:rFonts w:eastAsiaTheme="minorEastAsia"/>
        </w:rPr>
      </w:pPr>
      <w:r>
        <w:t>Former 60 personnes de 10 importateurs à la tenue de registres et à la présentation des rapports, et introduire des normes de sécurité et des codes de bonne pratique pour la manipulation de réfrigérants inflammables (25</w:t>
      </w:r>
      <w:r w:rsidR="00A00591">
        <w:t> </w:t>
      </w:r>
      <w:r>
        <w:t>000</w:t>
      </w:r>
      <w:r w:rsidR="00643D60">
        <w:t> </w:t>
      </w:r>
      <w:r w:rsidR="00A00591">
        <w:t>$US</w:t>
      </w:r>
      <w:r>
        <w:t>) ;</w:t>
      </w:r>
    </w:p>
    <w:p w14:paraId="310F42E9" w14:textId="79D555B3" w:rsidR="00891C0E" w:rsidRPr="00891C0E" w:rsidRDefault="00891C0E" w:rsidP="00891C0E">
      <w:pPr>
        <w:widowControl w:val="0"/>
        <w:numPr>
          <w:ilvl w:val="1"/>
          <w:numId w:val="1"/>
        </w:numPr>
        <w:spacing w:after="240"/>
        <w:outlineLvl w:val="1"/>
        <w:rPr>
          <w:rFonts w:eastAsiaTheme="minorEastAsia"/>
        </w:rPr>
      </w:pPr>
      <w:r>
        <w:t>Présenter la technologie</w:t>
      </w:r>
      <w:r w:rsidR="00A00591">
        <w:t> </w:t>
      </w:r>
      <w:r>
        <w:t xml:space="preserve">R-290 à faible PRP en identifiant un fournisseur </w:t>
      </w:r>
      <w:r w:rsidR="00A00591">
        <w:t xml:space="preserve">professionnel </w:t>
      </w:r>
      <w:r>
        <w:t>d</w:t>
      </w:r>
      <w:r w:rsidR="00A00591">
        <w:t>’</w:t>
      </w:r>
      <w:r>
        <w:t xml:space="preserve">équipements </w:t>
      </w:r>
      <w:r w:rsidR="00A00591">
        <w:t xml:space="preserve">de réfrigération </w:t>
      </w:r>
      <w:r>
        <w:t>à base de R-290, en achetant des équipements, en sélectionnant des installateurs d</w:t>
      </w:r>
      <w:r w:rsidR="00A00591">
        <w:t>’</w:t>
      </w:r>
      <w:r>
        <w:t>équipements pour l</w:t>
      </w:r>
      <w:r w:rsidR="00A00591">
        <w:t>’</w:t>
      </w:r>
      <w:r>
        <w:t>installation pilote et en effectuant la maintenance des équipements à base de R-290 (30 908 </w:t>
      </w:r>
      <w:r w:rsidR="00A00591">
        <w:t>$US</w:t>
      </w:r>
      <w:r>
        <w:t>); et</w:t>
      </w:r>
    </w:p>
    <w:p w14:paraId="3186A83B" w14:textId="6BAABA67" w:rsidR="00891C0E" w:rsidRPr="00891C0E" w:rsidRDefault="00891C0E" w:rsidP="00891C0E">
      <w:pPr>
        <w:widowControl w:val="0"/>
        <w:numPr>
          <w:ilvl w:val="1"/>
          <w:numId w:val="1"/>
        </w:numPr>
        <w:spacing w:after="240"/>
        <w:outlineLvl w:val="1"/>
        <w:rPr>
          <w:rFonts w:eastAsiaTheme="minorEastAsia"/>
        </w:rPr>
      </w:pPr>
      <w:r>
        <w:t>La coordination, le suivi et l</w:t>
      </w:r>
      <w:r w:rsidR="00A00591">
        <w:t>’</w:t>
      </w:r>
      <w:r>
        <w:t>établissement de rapports du projet impliqueront l</w:t>
      </w:r>
      <w:r w:rsidR="00A00591">
        <w:t>’</w:t>
      </w:r>
      <w:r>
        <w:t>emploi d</w:t>
      </w:r>
      <w:r w:rsidR="00A00591">
        <w:t>’</w:t>
      </w:r>
      <w:r>
        <w:t>un coordinateur de projet à temps plein pour gérer les activités des phases I et II du PGEH. Cela comprend la sensibilisation et l</w:t>
      </w:r>
      <w:r w:rsidR="00A00591">
        <w:t>’</w:t>
      </w:r>
      <w:r>
        <w:t>engagement auprès des parties prenantes, le soutien au processus d</w:t>
      </w:r>
      <w:r w:rsidR="00A00591">
        <w:t>’</w:t>
      </w:r>
      <w:r>
        <w:t>octroi de licences et de quotas, la diffusion d</w:t>
      </w:r>
      <w:r w:rsidR="00A00591">
        <w:t>’</w:t>
      </w:r>
      <w:r>
        <w:t>informations sur les questions relatives au marché de la réfrigération et de la climatisation, l</w:t>
      </w:r>
      <w:r w:rsidR="00A00591">
        <w:t>’</w:t>
      </w:r>
      <w:r>
        <w:t>organisation d</w:t>
      </w:r>
      <w:r w:rsidR="00A00591">
        <w:t>’</w:t>
      </w:r>
      <w:r>
        <w:t>activités de formation, l</w:t>
      </w:r>
      <w:r w:rsidR="00A00591">
        <w:t>’</w:t>
      </w:r>
      <w:r>
        <w:t>aide à l</w:t>
      </w:r>
      <w:r w:rsidR="00A00591">
        <w:t>’</w:t>
      </w:r>
      <w:r>
        <w:t>achat d</w:t>
      </w:r>
      <w:r w:rsidR="00A00591">
        <w:t>’</w:t>
      </w:r>
      <w:r>
        <w:t>équipements, la mise à niveau des établissements de formation, la supervision des processus de vérification, ainsi que le suivi et l</w:t>
      </w:r>
      <w:r w:rsidR="00A00591">
        <w:t>’</w:t>
      </w:r>
      <w:r>
        <w:t>établissement de rapports sur les progrès accomplis (40</w:t>
      </w:r>
      <w:r w:rsidR="00A00591">
        <w:t> 000 $US</w:t>
      </w:r>
      <w:r>
        <w:t>).</w:t>
      </w:r>
    </w:p>
    <w:p w14:paraId="15F0BEA2" w14:textId="77777777" w:rsidR="00891C0E" w:rsidRPr="00891C0E" w:rsidRDefault="00891C0E" w:rsidP="00891C0E">
      <w:pPr>
        <w:spacing w:after="240"/>
        <w:outlineLvl w:val="0"/>
        <w:rPr>
          <w:rFonts w:eastAsiaTheme="minorEastAsia"/>
          <w:b/>
        </w:rPr>
      </w:pPr>
      <w:r>
        <w:rPr>
          <w:b/>
        </w:rPr>
        <w:t>Observations du Secrétariat</w:t>
      </w:r>
    </w:p>
    <w:p w14:paraId="4FCE0ADB" w14:textId="07CC93D4" w:rsidR="00891C0E" w:rsidRPr="00891C0E" w:rsidRDefault="00891C0E" w:rsidP="00891C0E">
      <w:pPr>
        <w:numPr>
          <w:ilvl w:val="0"/>
          <w:numId w:val="1"/>
        </w:numPr>
        <w:autoSpaceDE w:val="0"/>
        <w:autoSpaceDN w:val="0"/>
        <w:adjustRightInd w:val="0"/>
        <w:spacing w:after="240"/>
        <w:outlineLvl w:val="0"/>
        <w:rPr>
          <w:rFonts w:eastAsiaTheme="minorEastAsia"/>
        </w:rPr>
      </w:pPr>
      <w:r>
        <w:t>Le Secrétariat note que le pays a poursuivi la mise en œuvre des phases du PGEH et qu</w:t>
      </w:r>
      <w:r w:rsidR="00A00591">
        <w:t>’</w:t>
      </w:r>
      <w:r>
        <w:t>il est resté conforme au calendrier d</w:t>
      </w:r>
      <w:r w:rsidR="00A00591">
        <w:t>’</w:t>
      </w:r>
      <w:r>
        <w:t>élimination du Protocole de Montréal. Compte tenu des retards dans la mise en œuvre, le Secrétariat recommande de prolonger la période de mise en œuvre de la quatrième tranche de la phase I jusqu</w:t>
      </w:r>
      <w:r w:rsidR="00A00591">
        <w:t>’</w:t>
      </w:r>
      <w:r>
        <w:t>à fin</w:t>
      </w:r>
      <w:r w:rsidR="00A00591">
        <w:t> </w:t>
      </w:r>
      <w:r>
        <w:t>2026 et de la première tranche de la phase</w:t>
      </w:r>
      <w:r w:rsidR="00A00591">
        <w:t> </w:t>
      </w:r>
      <w:r>
        <w:t>II jusqu</w:t>
      </w:r>
      <w:r w:rsidR="00A00591">
        <w:t>’</w:t>
      </w:r>
      <w:r>
        <w:t>à fin</w:t>
      </w:r>
      <w:r w:rsidR="00A00591">
        <w:t> </w:t>
      </w:r>
      <w:r>
        <w:t>2028.</w:t>
      </w:r>
    </w:p>
    <w:p w14:paraId="2E834605" w14:textId="77777777" w:rsidR="00891C0E" w:rsidRPr="00891C0E" w:rsidRDefault="00891C0E" w:rsidP="00891C0E">
      <w:pPr>
        <w:spacing w:after="240"/>
        <w:outlineLvl w:val="0"/>
        <w:rPr>
          <w:rFonts w:eastAsiaTheme="minorEastAsia"/>
          <w:b/>
        </w:rPr>
      </w:pPr>
      <w:r>
        <w:rPr>
          <w:b/>
        </w:rPr>
        <w:t>Accord actualisé</w:t>
      </w:r>
    </w:p>
    <w:p w14:paraId="7D21F080" w14:textId="77F64D7A" w:rsidR="00891C0E" w:rsidRPr="00891C0E" w:rsidRDefault="00891C0E" w:rsidP="00891C0E">
      <w:pPr>
        <w:numPr>
          <w:ilvl w:val="0"/>
          <w:numId w:val="1"/>
        </w:numPr>
        <w:autoSpaceDE w:val="0"/>
        <w:autoSpaceDN w:val="0"/>
        <w:adjustRightInd w:val="0"/>
        <w:spacing w:after="240"/>
        <w:outlineLvl w:val="0"/>
        <w:rPr>
          <w:rFonts w:eastAsiaTheme="minorEastAsia"/>
        </w:rPr>
      </w:pPr>
      <w:r>
        <w:t>Compte tenu des transferts de fonds du PNUE à l</w:t>
      </w:r>
      <w:r w:rsidR="00A00591">
        <w:t>’</w:t>
      </w:r>
      <w:r>
        <w:t>ONUDI et de la prolongation des périodes de mise en œuvre, les Accords entre l</w:t>
      </w:r>
      <w:r w:rsidR="00A00591">
        <w:t>’</w:t>
      </w:r>
      <w:r>
        <w:t>Afghanistan et le Comité Exécutif pour la phase I et la phase</w:t>
      </w:r>
      <w:r w:rsidR="00A00591">
        <w:t> </w:t>
      </w:r>
      <w:r>
        <w:t xml:space="preserve">II du </w:t>
      </w:r>
      <w:r>
        <w:lastRenderedPageBreak/>
        <w:t>PGEH ont été actualisés. Plus précisément, les Annexes</w:t>
      </w:r>
      <w:r w:rsidR="00A00591">
        <w:t> </w:t>
      </w:r>
      <w:r>
        <w:t xml:space="preserve">2-A ont été </w:t>
      </w:r>
      <w:r w:rsidR="00A00591">
        <w:t xml:space="preserve">révisées </w:t>
      </w:r>
      <w:r>
        <w:t>et le texte a été actualisé ou complété pour indiquer que les Accords révisés remplacent ceux conclus lors de réunions antérieures (la 79</w:t>
      </w:r>
      <w:r>
        <w:rPr>
          <w:vertAlign w:val="superscript"/>
        </w:rPr>
        <w:t>e</w:t>
      </w:r>
      <w:r>
        <w:t> réunion pour la phase I et la 85</w:t>
      </w:r>
      <w:r>
        <w:rPr>
          <w:vertAlign w:val="superscript"/>
        </w:rPr>
        <w:t>e</w:t>
      </w:r>
      <w:r>
        <w:t> réunion pour la phase</w:t>
      </w:r>
      <w:r w:rsidR="00A00591">
        <w:t> </w:t>
      </w:r>
      <w:r>
        <w:t>II), tels qu</w:t>
      </w:r>
      <w:r w:rsidR="00A00591">
        <w:t>’</w:t>
      </w:r>
      <w:r>
        <w:t>ils figurent dans les Annexes I et II du présent document. La version intégrale des Accords révisés sera jointe au rapport final de la 95</w:t>
      </w:r>
      <w:r>
        <w:rPr>
          <w:vertAlign w:val="superscript"/>
        </w:rPr>
        <w:t>e</w:t>
      </w:r>
      <w:r>
        <w:t> réunion.</w:t>
      </w:r>
    </w:p>
    <w:p w14:paraId="1A1451AB" w14:textId="77777777" w:rsidR="00891C0E" w:rsidRPr="00891C0E" w:rsidRDefault="00891C0E" w:rsidP="00891C0E">
      <w:pPr>
        <w:spacing w:after="240"/>
        <w:outlineLvl w:val="0"/>
        <w:rPr>
          <w:rFonts w:eastAsiaTheme="minorEastAsia"/>
          <w:b/>
        </w:rPr>
      </w:pPr>
      <w:r>
        <w:rPr>
          <w:b/>
        </w:rPr>
        <w:t>Recommandation</w:t>
      </w:r>
    </w:p>
    <w:p w14:paraId="188DC7A5" w14:textId="77777777" w:rsidR="00891C0E" w:rsidRPr="00891C0E" w:rsidRDefault="00891C0E" w:rsidP="00891C0E">
      <w:pPr>
        <w:numPr>
          <w:ilvl w:val="0"/>
          <w:numId w:val="1"/>
        </w:numPr>
        <w:autoSpaceDE w:val="0"/>
        <w:autoSpaceDN w:val="0"/>
        <w:adjustRightInd w:val="0"/>
        <w:spacing w:after="240"/>
        <w:outlineLvl w:val="0"/>
        <w:rPr>
          <w:rFonts w:eastAsiaTheme="minorEastAsia"/>
        </w:rPr>
      </w:pPr>
      <w:r>
        <w:t>Le Comité exécutif pourrait envisager de :</w:t>
      </w:r>
    </w:p>
    <w:p w14:paraId="1230B31A" w14:textId="77777777" w:rsidR="00891C0E" w:rsidRPr="00891C0E" w:rsidRDefault="00891C0E" w:rsidP="00891C0E">
      <w:pPr>
        <w:widowControl w:val="0"/>
        <w:numPr>
          <w:ilvl w:val="1"/>
          <w:numId w:val="37"/>
        </w:numPr>
        <w:spacing w:after="240"/>
        <w:outlineLvl w:val="1"/>
        <w:rPr>
          <w:rFonts w:eastAsiaTheme="minorEastAsia"/>
        </w:rPr>
      </w:pPr>
      <w:r>
        <w:t>Prendre note du rapport d’activité sur la mise en œuvre des phases I et II du plan de gestion de l’élimination des HCFC (PGEH) pour l’Afghanistan, présenté par l’ONUDI et contenu dans le document UNEP/OzL.Pro/ExCom/95/20;</w:t>
      </w:r>
    </w:p>
    <w:p w14:paraId="71539BB9" w14:textId="7931BC2E" w:rsidR="00891C0E" w:rsidRPr="00891C0E" w:rsidRDefault="00891C0E" w:rsidP="00891C0E">
      <w:pPr>
        <w:numPr>
          <w:ilvl w:val="1"/>
          <w:numId w:val="1"/>
        </w:numPr>
        <w:spacing w:after="240"/>
        <w:outlineLvl w:val="0"/>
        <w:rPr>
          <w:rFonts w:eastAsiaTheme="minorEastAsia"/>
        </w:rPr>
      </w:pPr>
      <w:r>
        <w:t>Prendre note du retour par le PNUE des soldes de 28</w:t>
      </w:r>
      <w:r w:rsidR="00A00591">
        <w:t> </w:t>
      </w:r>
      <w:r>
        <w:t>453</w:t>
      </w:r>
      <w:r w:rsidR="00643D60">
        <w:t> </w:t>
      </w:r>
      <w:r w:rsidR="00A00591">
        <w:t>$US</w:t>
      </w:r>
      <w:r>
        <w:t xml:space="preserve"> de la quatrième tranche de la phase I du PGEH et de 180</w:t>
      </w:r>
      <w:r w:rsidR="00A00591">
        <w:t> </w:t>
      </w:r>
      <w:r>
        <w:t>908</w:t>
      </w:r>
      <w:r w:rsidR="00643D60">
        <w:t> </w:t>
      </w:r>
      <w:r w:rsidR="00A00591">
        <w:t>$US</w:t>
      </w:r>
      <w:r>
        <w:t xml:space="preserve"> de la première tranche de la phase</w:t>
      </w:r>
      <w:r w:rsidR="00A00591">
        <w:t> </w:t>
      </w:r>
      <w:r>
        <w:t>II du PGEH et d’approuver le transfert de ces fonds à l</w:t>
      </w:r>
      <w:r w:rsidR="00A00591">
        <w:t>’</w:t>
      </w:r>
      <w:r>
        <w:t xml:space="preserve">ONUDI, ainsi que les plans de mise en œuvre correspondants pour les fonds transférés; </w:t>
      </w:r>
    </w:p>
    <w:p w14:paraId="2F89F9A6" w14:textId="07A1C3A0" w:rsidR="00891C0E" w:rsidRPr="00891C0E" w:rsidRDefault="00891C0E" w:rsidP="00303DE8">
      <w:pPr>
        <w:keepNext/>
        <w:numPr>
          <w:ilvl w:val="1"/>
          <w:numId w:val="1"/>
        </w:numPr>
        <w:spacing w:after="240"/>
        <w:outlineLvl w:val="1"/>
        <w:rPr>
          <w:rFonts w:eastAsiaTheme="minorEastAsia"/>
        </w:rPr>
      </w:pPr>
      <w:r>
        <w:t>Approuver le transfert du PNUE à l</w:t>
      </w:r>
      <w:r w:rsidR="00A00591">
        <w:t>’</w:t>
      </w:r>
      <w:r>
        <w:t>ONUDI du financement de 239</w:t>
      </w:r>
      <w:r w:rsidR="00A00591">
        <w:t> </w:t>
      </w:r>
      <w:r>
        <w:t>000</w:t>
      </w:r>
      <w:r w:rsidR="00643D60">
        <w:t> </w:t>
      </w:r>
      <w:r w:rsidR="00A00591">
        <w:t>$US</w:t>
      </w:r>
      <w:r>
        <w:t>, plus les coûts d’appui d’agence, approuvés en principe, associés aux deuxième et troisième tranches de la phase</w:t>
      </w:r>
      <w:r w:rsidR="00A00591">
        <w:t> </w:t>
      </w:r>
      <w:r>
        <w:t>II du PGEH;</w:t>
      </w:r>
    </w:p>
    <w:p w14:paraId="5B3B2F71" w14:textId="43F2AFF3" w:rsidR="00891C0E" w:rsidRPr="00891C0E" w:rsidRDefault="00891C0E" w:rsidP="00891C0E">
      <w:pPr>
        <w:widowControl w:val="0"/>
        <w:numPr>
          <w:ilvl w:val="1"/>
          <w:numId w:val="1"/>
        </w:numPr>
        <w:spacing w:after="240"/>
        <w:outlineLvl w:val="1"/>
        <w:rPr>
          <w:rFonts w:eastAsiaTheme="minorEastAsia"/>
        </w:rPr>
      </w:pPr>
      <w:r>
        <w:t>Approuver la prolongation de la période de mise en œuvre de la quatrième tranche de l</w:t>
      </w:r>
      <w:r w:rsidR="00A00591">
        <w:t>’</w:t>
      </w:r>
      <w:r>
        <w:t>étape I du PGEH jusqu</w:t>
      </w:r>
      <w:r w:rsidR="00A00591">
        <w:t>’</w:t>
      </w:r>
      <w:r>
        <w:t>au 31 décembre 2026 et de la première tranche de l</w:t>
      </w:r>
      <w:r w:rsidR="00A00591">
        <w:t>’</w:t>
      </w:r>
      <w:r>
        <w:t>étape</w:t>
      </w:r>
      <w:r w:rsidR="00A00591">
        <w:t> </w:t>
      </w:r>
      <w:r>
        <w:t>II du PGEH jusqu</w:t>
      </w:r>
      <w:r w:rsidR="00A00591">
        <w:t>’</w:t>
      </w:r>
      <w:r>
        <w:t xml:space="preserve">au 31 décembre 2028; </w:t>
      </w:r>
    </w:p>
    <w:p w14:paraId="0897EF9A" w14:textId="30D9DBF1" w:rsidR="00891C0E" w:rsidRPr="00891C0E" w:rsidRDefault="00891C0E" w:rsidP="00891C0E">
      <w:pPr>
        <w:numPr>
          <w:ilvl w:val="1"/>
          <w:numId w:val="1"/>
        </w:numPr>
        <w:spacing w:after="240"/>
        <w:outlineLvl w:val="0"/>
        <w:rPr>
          <w:rFonts w:eastAsiaTheme="minorEastAsia"/>
        </w:rPr>
      </w:pPr>
      <w:r>
        <w:t>Noter en outre que le Secrétariat du Fonds a actualisé les Accords entre l</w:t>
      </w:r>
      <w:r w:rsidR="00A00591">
        <w:t>’</w:t>
      </w:r>
      <w:r>
        <w:t>Afghanistan et le Comité exécutif, tels qu</w:t>
      </w:r>
      <w:r w:rsidR="00A00591">
        <w:t>’</w:t>
      </w:r>
      <w:r>
        <w:t>ils figurent dans les Annexes I et II du présent document, en particulier</w:t>
      </w:r>
      <w:r w:rsidR="00A00591">
        <w:t> </w:t>
      </w:r>
      <w:r>
        <w:t>:</w:t>
      </w:r>
    </w:p>
    <w:p w14:paraId="47CF897D" w14:textId="4C5266B8" w:rsidR="00891C0E" w:rsidRPr="00891C0E" w:rsidRDefault="00891C0E" w:rsidP="00891C0E">
      <w:pPr>
        <w:numPr>
          <w:ilvl w:val="2"/>
          <w:numId w:val="1"/>
        </w:numPr>
        <w:spacing w:after="240"/>
        <w:outlineLvl w:val="2"/>
        <w:rPr>
          <w:rFonts w:eastAsiaTheme="minorEastAsia"/>
        </w:rPr>
      </w:pPr>
      <w:r>
        <w:t>Pour la phase I,</w:t>
      </w:r>
      <w:bookmarkStart w:id="2" w:name="_Hlk182822546"/>
      <w:r>
        <w:t xml:space="preserve"> l’Annexe 2-A a été révisée pour refléter le transfert du solde de financement du PNUE à l</w:t>
      </w:r>
      <w:r w:rsidR="00A00591">
        <w:t>’</w:t>
      </w:r>
      <w:r>
        <w:t>ONUDI mentionné à l</w:t>
      </w:r>
      <w:r w:rsidR="00A00591">
        <w:t>’</w:t>
      </w:r>
      <w:r>
        <w:t>alinéa (b) ci-dessus, et le paragraphe 16 a été actualisé pour indiquer que l</w:t>
      </w:r>
      <w:r w:rsidR="00A00591">
        <w:t>’</w:t>
      </w:r>
      <w:r>
        <w:t>Accord révisé et mis à jour remplace celui conclu lors de la 79</w:t>
      </w:r>
      <w:r>
        <w:rPr>
          <w:vertAlign w:val="superscript"/>
        </w:rPr>
        <w:t>e</w:t>
      </w:r>
      <w:bookmarkEnd w:id="2"/>
      <w:r>
        <w:t> réunion par la décision 79/27; et</w:t>
      </w:r>
    </w:p>
    <w:p w14:paraId="7FDA5021" w14:textId="4C8A761D" w:rsidR="00891C0E" w:rsidRPr="00891C0E" w:rsidRDefault="00891C0E" w:rsidP="00891C0E">
      <w:pPr>
        <w:widowControl w:val="0"/>
        <w:numPr>
          <w:ilvl w:val="2"/>
          <w:numId w:val="1"/>
        </w:numPr>
        <w:spacing w:after="240"/>
        <w:outlineLvl w:val="2"/>
        <w:rPr>
          <w:rFonts w:eastAsiaTheme="minorEastAsia"/>
        </w:rPr>
      </w:pPr>
      <w:r>
        <w:t>Pour la phase</w:t>
      </w:r>
      <w:r w:rsidR="00A00591">
        <w:t> </w:t>
      </w:r>
      <w:r>
        <w:t>II, l</w:t>
      </w:r>
      <w:r w:rsidR="00A00591">
        <w:t>’</w:t>
      </w:r>
      <w:r>
        <w:t>annexe</w:t>
      </w:r>
      <w:r w:rsidR="00A00591">
        <w:t> </w:t>
      </w:r>
      <w:r>
        <w:t>2-A a été révisée pour refléter le transfert du solde de financement du PNUE à l</w:t>
      </w:r>
      <w:r w:rsidR="00A00591">
        <w:t>’</w:t>
      </w:r>
      <w:r>
        <w:t>ONUDI mentionné au sous-paragraphe (b) ci-dessus, et le paragraphe</w:t>
      </w:r>
      <w:r w:rsidR="00A00591">
        <w:t> </w:t>
      </w:r>
      <w:r>
        <w:t>17 a été ajouté pour indiquer que l</w:t>
      </w:r>
      <w:r w:rsidR="00A00591">
        <w:t>’</w:t>
      </w:r>
      <w:r>
        <w:t>Accord actualisé remplace celui conclu lors de la 85</w:t>
      </w:r>
      <w:r>
        <w:rPr>
          <w:vertAlign w:val="superscript"/>
        </w:rPr>
        <w:t>e</w:t>
      </w:r>
      <w:r>
        <w:t> réunion par la décision</w:t>
      </w:r>
      <w:r w:rsidR="00A00591">
        <w:t> </w:t>
      </w:r>
      <w:r>
        <w:t>85/24.</w:t>
      </w:r>
    </w:p>
    <w:p w14:paraId="652AF271" w14:textId="77777777" w:rsidR="00E62175" w:rsidRPr="003548CB" w:rsidRDefault="00E62175" w:rsidP="00E62175">
      <w:pPr>
        <w:spacing w:after="240"/>
        <w:ind w:left="720"/>
        <w:rPr>
          <w:b/>
          <w:bCs/>
          <w:u w:val="single"/>
        </w:rPr>
      </w:pPr>
      <w:r>
        <w:rPr>
          <w:b/>
          <w:bCs/>
          <w:u w:val="single"/>
        </w:rPr>
        <w:t>Argentine : Plan de gestion de l’élimination des HCFC (phase II – disponibilité des solutions de remplacement à faible potentiel de réchauffement de la planète pour le HCFC‑141b dans le secteur de la fabrication de la mousse et usage transitoire de solutions de remplacement à fort potentiel de réchauffement de la planète)</w:t>
      </w:r>
      <w:r>
        <w:rPr>
          <w:b/>
          <w:bCs/>
        </w:rPr>
        <w:t xml:space="preserve"> (ONUDI et Gouvernement de l’Italie)</w:t>
      </w:r>
    </w:p>
    <w:p w14:paraId="3BA3CBB1" w14:textId="77777777" w:rsidR="00E62175" w:rsidRPr="00E62175" w:rsidRDefault="00E62175" w:rsidP="00E62175">
      <w:pPr>
        <w:spacing w:after="240"/>
        <w:rPr>
          <w:b/>
        </w:rPr>
      </w:pPr>
      <w:r>
        <w:rPr>
          <w:b/>
        </w:rPr>
        <w:t>Contexte</w:t>
      </w:r>
    </w:p>
    <w:p w14:paraId="15CA1BB2" w14:textId="77777777" w:rsidR="00E62175" w:rsidRPr="00E62175" w:rsidRDefault="00E62175" w:rsidP="005A6A82">
      <w:pPr>
        <w:pStyle w:val="Heading1"/>
        <w:numPr>
          <w:ilvl w:val="0"/>
          <w:numId w:val="42"/>
        </w:numPr>
      </w:pPr>
      <w:r>
        <w:t>Lors de sa 92</w:t>
      </w:r>
      <w:r>
        <w:rPr>
          <w:vertAlign w:val="superscript"/>
        </w:rPr>
        <w:t>e</w:t>
      </w:r>
      <w:r>
        <w:t> réunion, en approuvant la troisième tranche de la phase II du plan de gestion de l’élimination des HCFC (PGEH) pour l’Argentine (décision 92/31), le Comité exécutif a notamment pris note :</w:t>
      </w:r>
    </w:p>
    <w:p w14:paraId="05953FB4" w14:textId="77777777" w:rsidR="00E62175" w:rsidRPr="00E62175" w:rsidRDefault="00E62175" w:rsidP="00E62175">
      <w:pPr>
        <w:pStyle w:val="Heading2"/>
      </w:pPr>
      <w:r>
        <w:t xml:space="preserve">des difficultés dues au manque d’approvisionnement en solutions de remplacement au HCFC-141b à faible potentiel de réchauffement de la planète (PRP) dans le secteur de la </w:t>
      </w:r>
      <w:r>
        <w:lastRenderedPageBreak/>
        <w:t>fabrication des mousses, ce qui a retardé la mise en œuvre des activités de la phase II dans le secteur de la fabrication de mousses qui auraient permis au Gouvernement de l’Argentine d’éliminer 85,92 tonnes PAO d’HCFC;</w:t>
      </w:r>
    </w:p>
    <w:p w14:paraId="49B98D2B" w14:textId="77777777" w:rsidR="00E62175" w:rsidRPr="00E62175" w:rsidRDefault="00E62175" w:rsidP="00E62175">
      <w:pPr>
        <w:pStyle w:val="Heading2"/>
      </w:pPr>
      <w:r>
        <w:t>Du fait que, dans la mesure où les produits de remplacement n’étaient pas disponibles sur le marché local, les solutions de remplacement à fort PRP pouvaient être utilisées, de façon transitoire, et que le Gouvernement de l’Argentine fera un rapport à chaque réunion du Comité exécutif sur les avancées réalisées pour s’assurer que les technologies sélectionnées, y compris les composantes connexes, seront disponibles pour les professionnels dans le pays, étant entendu que les coûts différentiels d’exploitation (CDE) ne seront pas financés jusqu’à ce que la transition vers les solutions de remplacement convenues soit achevée.</w:t>
      </w:r>
    </w:p>
    <w:p w14:paraId="6E698DF9" w14:textId="5B9AAD87" w:rsidR="00E62175" w:rsidRPr="00E62175" w:rsidRDefault="00E62175" w:rsidP="00E62175">
      <w:pPr>
        <w:pStyle w:val="Heading1"/>
      </w:pPr>
      <w:r>
        <w:t>À la 93</w:t>
      </w:r>
      <w:r>
        <w:rPr>
          <w:vertAlign w:val="superscript"/>
        </w:rPr>
        <w:t>e</w:t>
      </w:r>
      <w:r>
        <w:t> réunion, l’ONUDI a déclaré qu’au cours de la période 2022-2023, les prix des HFO ont atteint les 35 à 40 $ US par kg, et que même si les HFO ont été testés par les entreprises de formulation locales, celles-ci ne disposent pas de stocks suffisants pour une production professionnelle. En ce qui concerne les autres solutions de remplacement, les entreprises en aval étaient réticentes à utiliser d’autres technologies, comme le formiate de méthyle ou le méthylal, en raison des problèmes de corrosivité et d’inflammabilité, qui ont identifiés lors de tests précédents. Prenant acte du rapport, le Comité exécutif a demandé au Gouvernement de l’Argentine et à l</w:t>
      </w:r>
      <w:r w:rsidR="00A00591">
        <w:t>’</w:t>
      </w:r>
      <w:r>
        <w:t>ONUDI de fournir une mise à jour lors de la 94</w:t>
      </w:r>
      <w:r>
        <w:rPr>
          <w:vertAlign w:val="superscript"/>
        </w:rPr>
        <w:t>e</w:t>
      </w:r>
      <w:r>
        <w:t> réunion (décision 93/17(b)).</w:t>
      </w:r>
    </w:p>
    <w:p w14:paraId="6278841D" w14:textId="1E6F6198" w:rsidR="00E62175" w:rsidRPr="00E62175" w:rsidRDefault="00E62175" w:rsidP="00E62175">
      <w:pPr>
        <w:pStyle w:val="Heading1"/>
      </w:pPr>
      <w:r>
        <w:t>Lors de la 94</w:t>
      </w:r>
      <w:r>
        <w:rPr>
          <w:vertAlign w:val="superscript"/>
        </w:rPr>
        <w:t>e</w:t>
      </w:r>
      <w:r>
        <w:t> réunion, l</w:t>
      </w:r>
      <w:r w:rsidR="00A00591">
        <w:t>’</w:t>
      </w:r>
      <w:r>
        <w:t>ONUDI a indiqué que les prix, la disponibilité et les délais de livraison restaient les principaux obstacles à l</w:t>
      </w:r>
      <w:r w:rsidR="00A00591">
        <w:t>’</w:t>
      </w:r>
      <w:r>
        <w:t>adoption des HFO par les entreprises locales. Bien que les prix aient diminué par rapport à ceux signalés lors de la 93</w:t>
      </w:r>
      <w:r>
        <w:rPr>
          <w:vertAlign w:val="superscript"/>
        </w:rPr>
        <w:t>e</w:t>
      </w:r>
      <w:r>
        <w:t> réunion, ils constituent toujours un obstacle important pour les entreprises locales. Les délais de livraison variaient de 90 à 120 jours, et aucun HFO n</w:t>
      </w:r>
      <w:r w:rsidR="00A00591">
        <w:t>’</w:t>
      </w:r>
      <w:r>
        <w:t xml:space="preserve">était vendu aux usines de traitement à l’échelle professionnelle. Toutefois, les fournisseurs ont indiqué qu’ils pouvaient fournir des HFO au pays, pourvu que les entreprises de formulation aient des engagements d’achat, ce qui met en lumière la nécessité d’une assurance pour satisfaire les exigences des sièges sociaux afin d’introduire de nouvelles solutions de remplacement dans le pays. </w:t>
      </w:r>
    </w:p>
    <w:p w14:paraId="447133B6" w14:textId="3F2D802D" w:rsidR="00E62175" w:rsidRPr="00E62175" w:rsidRDefault="00E62175" w:rsidP="00E62175">
      <w:pPr>
        <w:pStyle w:val="Heading1"/>
      </w:pPr>
      <w:r>
        <w:t>Le rapport indiquait également la nécessité pour les fabricants d’usines de traitement de passer temporairement aux HFC, car leurs prix et leur disponibilité permettaient d</w:t>
      </w:r>
      <w:r w:rsidR="00A00591">
        <w:t>’</w:t>
      </w:r>
      <w:r>
        <w:t>assurer la continuité des activités sans augmentation significative des coûts. Le Gouvernement de l’Argentine a réitéré que l’usage des HFC dans le secteur de la fabrication des mousses de PU n’est pas une solution à long terme et les entreprises de formulation locales ont exprimé leur volonté à adopter les HFO comme solution de remplacement lorsque les obstacles de prix et d’approvisionnement seront résolus. En prenant note du rapport, le Comité exécutif a demandé au Gouvernement de l’Argentine et à l’ONUDI de fournir une mise à jour à la 95</w:t>
      </w:r>
      <w:r>
        <w:rPr>
          <w:vertAlign w:val="superscript"/>
        </w:rPr>
        <w:t>e</w:t>
      </w:r>
      <w:r>
        <w:t> réunion sur la disponibilité sur le marché local des solutions de remplacement du HCFC-141b à faible PRP dans le secteur des mousses et sur l’utilisation transitoire des solutions de remplacement à fort PRP (décision 94/7(b)).</w:t>
      </w:r>
    </w:p>
    <w:p w14:paraId="45D9AB87" w14:textId="77777777" w:rsidR="00E62175" w:rsidRPr="00E62175" w:rsidRDefault="00E62175" w:rsidP="00E62175">
      <w:pPr>
        <w:spacing w:after="240"/>
        <w:outlineLvl w:val="0"/>
        <w:rPr>
          <w:b/>
          <w:bCs/>
        </w:rPr>
      </w:pPr>
      <w:r>
        <w:rPr>
          <w:b/>
          <w:bCs/>
        </w:rPr>
        <w:t>Rapport d’activité</w:t>
      </w:r>
    </w:p>
    <w:p w14:paraId="4A962EC9" w14:textId="10F82A9D" w:rsidR="00E62175" w:rsidRPr="00E62175" w:rsidRDefault="00E62175" w:rsidP="00E62175">
      <w:pPr>
        <w:pStyle w:val="Heading1"/>
      </w:pPr>
      <w:r>
        <w:t>Au nom du Gouvernement de l’Argentine, l</w:t>
      </w:r>
      <w:r w:rsidR="00A00591">
        <w:t>’</w:t>
      </w:r>
      <w:r>
        <w:t>ONUDI a présenté un rapport faisant le point sur l</w:t>
      </w:r>
      <w:r w:rsidR="00A00591">
        <w:t>’</w:t>
      </w:r>
      <w:r>
        <w:t>état de l</w:t>
      </w:r>
      <w:r w:rsidR="00A00591">
        <w:t>’</w:t>
      </w:r>
      <w:r>
        <w:t>approvisionnement, le prix et les délais de livraison des HFO pour le secteur des mousses de PU, à l</w:t>
      </w:r>
      <w:r w:rsidR="00A00591">
        <w:t>’</w:t>
      </w:r>
      <w:r>
        <w:t xml:space="preserve">issue de consultations approfondies menées par le Gouvernement de l’Argentine avec les principaux fournisseurs et les entreprises locales. </w:t>
      </w:r>
    </w:p>
    <w:p w14:paraId="7E8DBF90" w14:textId="2FB96522" w:rsidR="00E62175" w:rsidRPr="00E62175" w:rsidRDefault="00E62175" w:rsidP="00E62175">
      <w:pPr>
        <w:pStyle w:val="Heading1"/>
      </w:pPr>
      <w:r>
        <w:t>En ce qui concerne l</w:t>
      </w:r>
      <w:r w:rsidR="00A00591">
        <w:t>’</w:t>
      </w:r>
      <w:r>
        <w:t>approvisionnement, l</w:t>
      </w:r>
      <w:r w:rsidR="00A00591">
        <w:t>’</w:t>
      </w:r>
      <w:r>
        <w:t>un des fournisseurs a indiqué qu</w:t>
      </w:r>
      <w:r w:rsidR="00A00591">
        <w:t>’</w:t>
      </w:r>
      <w:r>
        <w:t>il serait en mesure de fournir du HFO au marché local d</w:t>
      </w:r>
      <w:r w:rsidR="00A00591">
        <w:t>’</w:t>
      </w:r>
      <w:r>
        <w:t>ici 2026, tandis que les deux autres fournisseurs ont confirmé qu</w:t>
      </w:r>
      <w:r w:rsidR="00A00591">
        <w:t>’</w:t>
      </w:r>
      <w:r>
        <w:t xml:space="preserve">ils pouvaient fournir du HFO au marché argentin immédiatement. </w:t>
      </w:r>
    </w:p>
    <w:p w14:paraId="1EFB02C2" w14:textId="091E44D0" w:rsidR="00E62175" w:rsidRPr="00E62175" w:rsidRDefault="00E62175" w:rsidP="00E62175">
      <w:pPr>
        <w:pStyle w:val="Heading1"/>
      </w:pPr>
      <w:r>
        <w:lastRenderedPageBreak/>
        <w:t>En ce qui concerne le prix, certains fournisseurs ont mentionné la possibilité de conclure des accords commerciaux avec des prix nettement inférieurs à ceux qui ont été signalés précédemment. Ces prix devraient rendre les HFO plus accessibles au marché local même s</w:t>
      </w:r>
      <w:r w:rsidR="00A00591">
        <w:t>’</w:t>
      </w:r>
      <w:r>
        <w:t>ils restent difficiles à obtenir pour les entreprises de transformation locales. Alors que les livraisons devraient encore prendre entre 90 et 120 jours, les fournisseurs ont indiqué qu</w:t>
      </w:r>
      <w:r w:rsidR="00A00591">
        <w:t>’</w:t>
      </w:r>
      <w:r>
        <w:t>elles pourraient être réduites pour les achats ultérieurs.</w:t>
      </w:r>
    </w:p>
    <w:p w14:paraId="1EA5814E" w14:textId="6AC870D7" w:rsidR="00E62175" w:rsidRPr="00E62175" w:rsidRDefault="00E62175" w:rsidP="00E62175">
      <w:pPr>
        <w:pStyle w:val="Heading1"/>
      </w:pPr>
      <w:r>
        <w:t>Comme cela a déjà été signalé lors de la 94</w:t>
      </w:r>
      <w:r>
        <w:rPr>
          <w:vertAlign w:val="superscript"/>
        </w:rPr>
        <w:t>e</w:t>
      </w:r>
      <w:r>
        <w:t> réunion, les fournisseurs ont indiqué qu’ils pouvaient fournir des HFO au pays dès que les usines de traitement fournissent des engagements d’achat, ce qui met en lumière la nécessité d’une assurance pour satisfaire les exigences des sièges sociaux afin d’introduire des nouvelles solutions de remplacement dans le pays.</w:t>
      </w:r>
    </w:p>
    <w:p w14:paraId="4E5E42FC" w14:textId="3EA9B28D" w:rsidR="00E62175" w:rsidRPr="00E62175" w:rsidRDefault="00E62175" w:rsidP="00E62175">
      <w:pPr>
        <w:pStyle w:val="Heading1"/>
      </w:pPr>
      <w:r>
        <w:t>Le rapport a également confirmé que toutes les usines de traitement ont effectué des tests et des essais avec des HFO et sont en contact avec les fournisseurs pour négocier les conditions commerciales afin d</w:t>
      </w:r>
      <w:r w:rsidR="00A00591">
        <w:t>’</w:t>
      </w:r>
      <w:r>
        <w:t>entamer la transition. Toutefois, jusqu</w:t>
      </w:r>
      <w:r w:rsidR="00A00591">
        <w:t>’</w:t>
      </w:r>
      <w:r>
        <w:t>à présent, le HFO n</w:t>
      </w:r>
      <w:r w:rsidR="00A00591">
        <w:t>’</w:t>
      </w:r>
      <w:r>
        <w:t>est toujours pas consommé ni utilisé en Argentine pour remplacer le HCFC-141b. Certaines entreprises utilisent encore des HFC à titre transitoire pour remplacer le HCFC-141b. Le Gouvernement de l’Argentine a réitéré que l’usage des HFC dans le secteur des mousses de PU n’est pas une solution à long terme et les usines de traitement locales ont exprimé leur volonté d’utiliser les HFO lorsque les obstacles de prix et d’approvisionnement seront résolus. Le Gouvernement considère que les fournisseurs sont un élément clé dans l’adoption de la technologie et que le pays a besoin du soutien des pays produisant des HFO pour garantir un approvisionnement local fiable.</w:t>
      </w:r>
    </w:p>
    <w:p w14:paraId="113C997D" w14:textId="77777777" w:rsidR="00E62175" w:rsidRPr="00E62175" w:rsidRDefault="00E62175" w:rsidP="00E62175">
      <w:pPr>
        <w:spacing w:after="240"/>
        <w:outlineLvl w:val="0"/>
        <w:rPr>
          <w:b/>
        </w:rPr>
      </w:pPr>
      <w:r>
        <w:rPr>
          <w:b/>
        </w:rPr>
        <w:t>Observations du Secrétariat</w:t>
      </w:r>
    </w:p>
    <w:p w14:paraId="5CD8FF04" w14:textId="77777777" w:rsidR="00E62175" w:rsidRPr="00E62175" w:rsidRDefault="00E62175" w:rsidP="00E62175">
      <w:pPr>
        <w:pStyle w:val="Heading1"/>
      </w:pPr>
      <w:r>
        <w:t>Le Secrétariat prend note du rapport fournissant une mise à jour au sujet de l’approvisionnement, des prix et de la disponibilité des HFO dans le secteur des mousses de PU, la confirmation que certaines entreprises continuent d’utiliser les HFC de manière temporaire comme solution de remplacement au HCFC-141b ainsi que la réaffirmation de la volonté des usines de traitement locales d’adopter les HFO comme solution de remplacement une fois que les obstacles de prix et d’approvisionnement seront résolus.</w:t>
      </w:r>
    </w:p>
    <w:p w14:paraId="0BBC158C" w14:textId="3F074259" w:rsidR="00E62175" w:rsidRPr="00E62175" w:rsidRDefault="00E62175" w:rsidP="00E62175">
      <w:pPr>
        <w:pStyle w:val="Heading1"/>
      </w:pPr>
      <w:r>
        <w:t>Le Secrétariat note également avec satisfaction les discussions menées par le Gouvernement de l’Argentine avec les fournisseurs de solutions de remplacement et les usines de traitement, ainsi que les progrès réalisés grâce à ces discussions, y compris une plus grande clarté sur la disponibilité d</w:t>
      </w:r>
      <w:r w:rsidR="00A00591">
        <w:t>’</w:t>
      </w:r>
      <w:r>
        <w:t>agent de gonflage, et la prise en compte de prix plus bas que ceux rapportés précédemment. Sachant que le problème de disponibilité des solution</w:t>
      </w:r>
      <w:r w:rsidR="00A00591">
        <w:t>s</w:t>
      </w:r>
      <w:r>
        <w:t xml:space="preserve"> de remplacement pour la fabrication des mousses de PU fera l’objet d’une discussion au point 10 de l’ordre du jour de la 95</w:t>
      </w:r>
      <w:r>
        <w:rPr>
          <w:vertAlign w:val="superscript"/>
        </w:rPr>
        <w:t>e</w:t>
      </w:r>
      <w:r>
        <w:t xml:space="preserve"> réunion, le Secrétariat a inclus les informations actualisées sur projet des mousses de PU en Argentine dans le document UNEP/OzL.Pro/ExCom/95/85. </w:t>
      </w:r>
    </w:p>
    <w:p w14:paraId="49934E36" w14:textId="77777777" w:rsidR="00E62175" w:rsidRPr="00E62175" w:rsidRDefault="00E62175" w:rsidP="00E62175">
      <w:pPr>
        <w:pStyle w:val="Heading1"/>
      </w:pPr>
      <w:r>
        <w:t xml:space="preserve">Malgré les progrès notables réalisés, les problèmes de disponibilité et de prix des produits de remplacement à faible PRP ne sont toujours pas résolus, et des produits de remplacement à fort PRP sont toujours utilisés à titre transitoire. Par conséquent, conformément à la décision 92/31(c)(ii), le Secrétariat recommande au Gouvernement de l’Argentine de continuer à présenter des rapports au Comité exécutif sur cette question. </w:t>
      </w:r>
    </w:p>
    <w:p w14:paraId="332C49DB" w14:textId="77777777" w:rsidR="00E62175" w:rsidRPr="00E62175" w:rsidRDefault="00E62175" w:rsidP="00E62175">
      <w:pPr>
        <w:keepNext/>
        <w:keepLines/>
        <w:spacing w:after="240"/>
        <w:outlineLvl w:val="0"/>
        <w:rPr>
          <w:b/>
        </w:rPr>
      </w:pPr>
      <w:r>
        <w:rPr>
          <w:b/>
        </w:rPr>
        <w:t>Recommandation</w:t>
      </w:r>
    </w:p>
    <w:p w14:paraId="451A210A" w14:textId="77777777" w:rsidR="00E62175" w:rsidRPr="00E62175" w:rsidRDefault="00E62175" w:rsidP="00E62175">
      <w:pPr>
        <w:pStyle w:val="Heading1"/>
      </w:pPr>
      <w:r>
        <w:t>Le Comité exécutif pourrait envisager de :</w:t>
      </w:r>
    </w:p>
    <w:p w14:paraId="1672453E" w14:textId="77777777" w:rsidR="00E62175" w:rsidRPr="00E62175" w:rsidRDefault="00E62175" w:rsidP="00E62175">
      <w:pPr>
        <w:pStyle w:val="Heading2"/>
      </w:pPr>
      <w:r>
        <w:t xml:space="preserve">Prendre note de la situation sur la </w:t>
      </w:r>
      <w:bookmarkStart w:id="3" w:name="_Hlk152497896"/>
      <w:r>
        <w:t>disponibilité des solutions de remplacement des HCFC-141b à faible potentiel de réchauffement de la planète (PRP) dans le secteur des mousses et de l’utilisation transitoire des solutions de remplacement à fort PRP</w:t>
      </w:r>
      <w:bookmarkEnd w:id="3"/>
      <w:r>
        <w:t xml:space="preserve"> dans le contexte de </w:t>
      </w:r>
      <w:r>
        <w:lastRenderedPageBreak/>
        <w:t>la phase II du plan de gestion de l’élimination des HCFC de l’Argentine, fourni par l’ONUDI et contenu dans le document UNEP/OzL.Pro/ExCom/95/20; et</w:t>
      </w:r>
    </w:p>
    <w:p w14:paraId="38D70F60" w14:textId="77777777" w:rsidR="00E62175" w:rsidRPr="00E62175" w:rsidRDefault="00E62175" w:rsidP="00E62175">
      <w:pPr>
        <w:pStyle w:val="Heading2"/>
      </w:pPr>
      <w:r>
        <w:t>Demander au Gouvernement de l’Argentine et à l’ONUDI, en accord avec la décision 92/31(c)(ii), de fournir une mise à jour à la 96</w:t>
      </w:r>
      <w:r>
        <w:rPr>
          <w:vertAlign w:val="superscript"/>
        </w:rPr>
        <w:t>e</w:t>
      </w:r>
      <w:r>
        <w:t> réunion au sujet de la disponibilité sur le marché local des solutions de remplacement des HCFC-141b à faible PRP dans le secteur de la fabrication des mousses et de l’usage transitoire des solutions de remplacement à fort PRP.</w:t>
      </w:r>
    </w:p>
    <w:p w14:paraId="0625431A" w14:textId="43E0B953" w:rsidR="006C61E1" w:rsidRPr="006E511C" w:rsidRDefault="006C61E1" w:rsidP="006C61E1">
      <w:pPr>
        <w:keepNext/>
        <w:keepLines/>
        <w:spacing w:after="240"/>
        <w:ind w:left="720"/>
        <w:rPr>
          <w:b/>
          <w:bCs/>
        </w:rPr>
      </w:pPr>
      <w:r>
        <w:rPr>
          <w:b/>
          <w:bCs/>
          <w:u w:val="single"/>
        </w:rPr>
        <w:t>Bolivie (État plurinational de) : Plan de gestion de l</w:t>
      </w:r>
      <w:r w:rsidR="00A00591">
        <w:rPr>
          <w:b/>
          <w:bCs/>
          <w:u w:val="single"/>
        </w:rPr>
        <w:t>’</w:t>
      </w:r>
      <w:r>
        <w:rPr>
          <w:b/>
          <w:bCs/>
          <w:u w:val="single"/>
        </w:rPr>
        <w:t>élimination des HCFC (phase</w:t>
      </w:r>
      <w:r w:rsidR="00A00591">
        <w:rPr>
          <w:b/>
          <w:bCs/>
          <w:u w:val="single"/>
        </w:rPr>
        <w:t> </w:t>
      </w:r>
      <w:r>
        <w:rPr>
          <w:b/>
          <w:bCs/>
          <w:u w:val="single"/>
        </w:rPr>
        <w:t>II - rapport sur les progrès réalisés dans l</w:t>
      </w:r>
      <w:r w:rsidR="00A00591">
        <w:rPr>
          <w:b/>
          <w:bCs/>
          <w:u w:val="single"/>
        </w:rPr>
        <w:t>’</w:t>
      </w:r>
      <w:r>
        <w:rPr>
          <w:b/>
          <w:bCs/>
          <w:u w:val="single"/>
        </w:rPr>
        <w:t xml:space="preserve">interdiction des équipements à base de HCFC) </w:t>
      </w:r>
      <w:r>
        <w:rPr>
          <w:b/>
          <w:bCs/>
        </w:rPr>
        <w:t>(ONUDI et PNUE)</w:t>
      </w:r>
    </w:p>
    <w:p w14:paraId="5E8BEC06" w14:textId="77777777" w:rsidR="006C61E1" w:rsidRPr="006E62B8" w:rsidRDefault="006C61E1" w:rsidP="006C61E1">
      <w:pPr>
        <w:spacing w:after="240"/>
        <w:jc w:val="left"/>
        <w:rPr>
          <w:rFonts w:eastAsiaTheme="minorEastAsia"/>
          <w:b/>
        </w:rPr>
      </w:pPr>
      <w:r>
        <w:rPr>
          <w:b/>
        </w:rPr>
        <w:t>Contexte</w:t>
      </w:r>
    </w:p>
    <w:p w14:paraId="38EA8922" w14:textId="482C3709" w:rsidR="006C61E1" w:rsidRDefault="006C61E1" w:rsidP="006C61E1">
      <w:pPr>
        <w:pStyle w:val="Heading1"/>
      </w:pPr>
      <w:r>
        <w:t>La phase</w:t>
      </w:r>
      <w:r w:rsidR="00A00591">
        <w:t> </w:t>
      </w:r>
      <w:r>
        <w:t>II du plan de gestion de l</w:t>
      </w:r>
      <w:r w:rsidR="00A00591">
        <w:t>’</w:t>
      </w:r>
      <w:r>
        <w:t>élimination des HCFC pour l</w:t>
      </w:r>
      <w:r w:rsidR="00A00591">
        <w:t>’</w:t>
      </w:r>
      <w:r>
        <w:t>État plurinational de Bolivie a été approuvée en principe lors de la 87</w:t>
      </w:r>
      <w:r>
        <w:rPr>
          <w:vertAlign w:val="superscript"/>
        </w:rPr>
        <w:t>e</w:t>
      </w:r>
      <w:r>
        <w:t> réunion, prenant acte de l</w:t>
      </w:r>
      <w:r w:rsidR="00A00591">
        <w:t>’</w:t>
      </w:r>
      <w:r>
        <w:t>engagement du pays d</w:t>
      </w:r>
      <w:r w:rsidR="00A00591">
        <w:t>’</w:t>
      </w:r>
      <w:r>
        <w:t>interdire l</w:t>
      </w:r>
      <w:r w:rsidR="00A00591">
        <w:t>’</w:t>
      </w:r>
      <w:r>
        <w:t>importation d</w:t>
      </w:r>
      <w:r w:rsidR="00A00591">
        <w:t>’</w:t>
      </w:r>
      <w:r>
        <w:t>équipements de réfrigération et de climatisation à base de HCFC d</w:t>
      </w:r>
      <w:r w:rsidR="00A00591">
        <w:t>’</w:t>
      </w:r>
      <w:r>
        <w:t>ici le 1</w:t>
      </w:r>
      <w:r>
        <w:rPr>
          <w:vertAlign w:val="superscript"/>
        </w:rPr>
        <w:t>er</w:t>
      </w:r>
      <w:r>
        <w:t xml:space="preserve"> janvier 2023 (décision 87/36(b)(i)).</w:t>
      </w:r>
    </w:p>
    <w:p w14:paraId="189BA6DC" w14:textId="4561E282" w:rsidR="006C61E1" w:rsidRPr="00C34467" w:rsidRDefault="006C61E1" w:rsidP="006C61E1">
      <w:pPr>
        <w:pStyle w:val="Heading1"/>
        <w:rPr>
          <w:bCs/>
        </w:rPr>
      </w:pPr>
      <w:r>
        <w:t>Lors de la 93</w:t>
      </w:r>
      <w:r>
        <w:rPr>
          <w:vertAlign w:val="superscript"/>
        </w:rPr>
        <w:t>e</w:t>
      </w:r>
      <w:r>
        <w:t> réunion, le pays a présenté sa demande de financement pour la deuxième tranche de la phase</w:t>
      </w:r>
      <w:r w:rsidR="00A00591">
        <w:t> </w:t>
      </w:r>
      <w:r>
        <w:t>II,</w:t>
      </w:r>
      <w:r>
        <w:rPr>
          <w:rStyle w:val="FootnoteReference"/>
        </w:rPr>
        <w:footnoteReference w:id="7"/>
      </w:r>
      <w:r>
        <w:t xml:space="preserve"> , dans laquelle l</w:t>
      </w:r>
      <w:r w:rsidR="00A00591">
        <w:t>’</w:t>
      </w:r>
      <w:r>
        <w:t>ONUDI a fait état de l</w:t>
      </w:r>
      <w:r w:rsidR="00A00591">
        <w:t>’</w:t>
      </w:r>
      <w:r>
        <w:t>avancement de l</w:t>
      </w:r>
      <w:r w:rsidR="00A00591">
        <w:t>’</w:t>
      </w:r>
      <w:r>
        <w:t>interdiction et de la prévision de son entrée en vigueur d</w:t>
      </w:r>
      <w:r w:rsidR="00A00591">
        <w:t>’</w:t>
      </w:r>
      <w:r>
        <w:t>ici mars 2024; le document juridique (règlement sur la gestion environnementale des substances appauvrissant la couche d</w:t>
      </w:r>
      <w:r w:rsidR="00A00591">
        <w:t>’</w:t>
      </w:r>
      <w:r>
        <w:t>ozone) pour l</w:t>
      </w:r>
      <w:r w:rsidR="00A00591">
        <w:t>’</w:t>
      </w:r>
      <w:r>
        <w:t>interdiction a été rédigé et devrait entrer en vigueur en 2024. Les importateurs et les parties prenantes ont également été informés de l</w:t>
      </w:r>
      <w:r w:rsidR="00A00591">
        <w:t>’</w:t>
      </w:r>
      <w:r>
        <w:t>interdiction et, par conséquent, aucun équipement à base de HCFC n</w:t>
      </w:r>
      <w:r w:rsidR="00A00591">
        <w:t>’</w:t>
      </w:r>
      <w:r>
        <w:t>a été importé en 2023.</w:t>
      </w:r>
    </w:p>
    <w:p w14:paraId="265D00AB" w14:textId="20906313" w:rsidR="006C61E1" w:rsidRDefault="006C61E1" w:rsidP="006C61E1">
      <w:pPr>
        <w:pStyle w:val="Heading1"/>
        <w:rPr>
          <w:bCs/>
        </w:rPr>
      </w:pPr>
      <w:r>
        <w:t>Le Comité exécutif a approuvé la demande de la deuxième tranche, étant entendu que l</w:t>
      </w:r>
      <w:r w:rsidR="00A00591">
        <w:t>’</w:t>
      </w:r>
      <w:r>
        <w:t>ONUDI présentera un rapport sur les progrès accomplis dans la mise en place de l</w:t>
      </w:r>
      <w:r w:rsidR="00A00591">
        <w:t>’</w:t>
      </w:r>
      <w:r>
        <w:t>interdiction des équipements à base de HCFC, comme demandé dans la décision</w:t>
      </w:r>
      <w:r w:rsidR="00A00591">
        <w:t> </w:t>
      </w:r>
      <w:r>
        <w:t>87/36(b)(i), à la 95</w:t>
      </w:r>
      <w:r>
        <w:rPr>
          <w:bCs/>
          <w:vertAlign w:val="superscript"/>
        </w:rPr>
        <w:t>e</w:t>
      </w:r>
      <w:r>
        <w:t> réunion si ladite interdiction n</w:t>
      </w:r>
      <w:r w:rsidR="00A00591">
        <w:t>’</w:t>
      </w:r>
      <w:r>
        <w:t xml:space="preserve">a pas été mise en place à ce moment-là (décision 93/36). </w:t>
      </w:r>
      <w:r>
        <w:rPr>
          <w:rStyle w:val="FootnoteReference"/>
          <w:bCs/>
        </w:rPr>
        <w:footnoteReference w:id="8"/>
      </w:r>
      <w:r>
        <w:t xml:space="preserve"> </w:t>
      </w:r>
    </w:p>
    <w:p w14:paraId="58EF632E" w14:textId="77777777" w:rsidR="006C61E1" w:rsidRPr="001B736D" w:rsidRDefault="006C61E1" w:rsidP="00077FD6">
      <w:pPr>
        <w:keepNext/>
        <w:spacing w:after="240"/>
        <w:rPr>
          <w:rFonts w:eastAsiaTheme="minorEastAsia"/>
          <w:b/>
        </w:rPr>
      </w:pPr>
      <w:r>
        <w:rPr>
          <w:b/>
        </w:rPr>
        <w:t>Rapport d’activité</w:t>
      </w:r>
    </w:p>
    <w:p w14:paraId="72BCCB5A" w14:textId="6BED399F" w:rsidR="006C61E1" w:rsidRPr="005F4100" w:rsidRDefault="006C61E1" w:rsidP="006C61E1">
      <w:pPr>
        <w:pStyle w:val="Heading1"/>
      </w:pPr>
      <w:r>
        <w:t>Conformément à la décision</w:t>
      </w:r>
      <w:r w:rsidR="00A00591">
        <w:t> </w:t>
      </w:r>
      <w:r>
        <w:t>93/36, l</w:t>
      </w:r>
      <w:r w:rsidR="00A00591">
        <w:t>’</w:t>
      </w:r>
      <w:r>
        <w:t>ONUDI a initialement fait état de problèmes liés à la mise en place de l</w:t>
      </w:r>
      <w:r w:rsidR="00A00591">
        <w:t>’</w:t>
      </w:r>
      <w:r>
        <w:t>interdiction dans le pays, à savoir que le Gouvernement de l</w:t>
      </w:r>
      <w:r w:rsidR="00A00591">
        <w:t>’</w:t>
      </w:r>
      <w:r>
        <w:t>État plurinational de Bolivie n</w:t>
      </w:r>
      <w:r w:rsidR="00A00591">
        <w:t>’</w:t>
      </w:r>
      <w:r>
        <w:t>a pas la capacité administrative d’établir une règlementation interdisant les équipements à base de HCFC et qu</w:t>
      </w:r>
      <w:r w:rsidR="00A00591">
        <w:t>’</w:t>
      </w:r>
      <w:r>
        <w:t>il dispose d</w:t>
      </w:r>
      <w:r w:rsidR="00A00591">
        <w:t>’</w:t>
      </w:r>
      <w:r>
        <w:t>une capacité technique limitée pour faire respecter cette interdiction. Le projet de règlementation a été présenté à la direction juridique du Ministère de l</w:t>
      </w:r>
      <w:r w:rsidR="00A00591">
        <w:t>’E</w:t>
      </w:r>
      <w:r>
        <w:t>nvironnement pour examen en 2023, mais n</w:t>
      </w:r>
      <w:r w:rsidR="00A00591">
        <w:t>’</w:t>
      </w:r>
      <w:r>
        <w:t>a pas progressé par ailleurs.</w:t>
      </w:r>
    </w:p>
    <w:p w14:paraId="4FD22E43" w14:textId="77777777" w:rsidR="006C61E1" w:rsidRPr="002C28C4" w:rsidRDefault="006C61E1" w:rsidP="003479EB">
      <w:pPr>
        <w:keepNext/>
        <w:spacing w:after="240"/>
        <w:outlineLvl w:val="0"/>
        <w:rPr>
          <w:rFonts w:eastAsiaTheme="minorEastAsia"/>
          <w:b/>
        </w:rPr>
      </w:pPr>
      <w:r>
        <w:rPr>
          <w:b/>
        </w:rPr>
        <w:t>Observations du Secrétariat</w:t>
      </w:r>
    </w:p>
    <w:p w14:paraId="4D458FD7" w14:textId="47D08518" w:rsidR="006C61E1" w:rsidRPr="005014EC" w:rsidRDefault="006C61E1" w:rsidP="006C61E1">
      <w:pPr>
        <w:pStyle w:val="Heading1"/>
      </w:pPr>
      <w:r>
        <w:t>À la suite de discussions avec le Secrétariat, l</w:t>
      </w:r>
      <w:r w:rsidR="00A00591">
        <w:t>’</w:t>
      </w:r>
      <w:r>
        <w:t>ONUDI a indiqué que l</w:t>
      </w:r>
      <w:r w:rsidR="00A00591">
        <w:t>’</w:t>
      </w:r>
      <w:r>
        <w:t>Institut bolivien de métrologie, l</w:t>
      </w:r>
      <w:r w:rsidR="00A00591">
        <w:t>’</w:t>
      </w:r>
      <w:r>
        <w:t>établissement chargé d</w:t>
      </w:r>
      <w:r w:rsidR="00A00591">
        <w:t>’</w:t>
      </w:r>
      <w:r>
        <w:t>autoriser par avance les importations d</w:t>
      </w:r>
      <w:r w:rsidR="00A00591">
        <w:t>’</w:t>
      </w:r>
      <w:r>
        <w:t>équipements de réfrigération et de climatisation, n</w:t>
      </w:r>
      <w:r w:rsidR="00A00591">
        <w:t>’</w:t>
      </w:r>
      <w:r>
        <w:t>autorise plus l</w:t>
      </w:r>
      <w:r w:rsidR="00A00591">
        <w:t>’</w:t>
      </w:r>
      <w:r>
        <w:t>entrée d</w:t>
      </w:r>
      <w:r w:rsidR="00A00591">
        <w:t>’</w:t>
      </w:r>
      <w:r>
        <w:t>équipements de réfrigération et de climatisation à base de HCFC.</w:t>
      </w:r>
      <w:r>
        <w:rPr>
          <w:rFonts w:ascii="Calibri" w:hAnsi="Calibri"/>
          <w:color w:val="1F497D"/>
        </w:rPr>
        <w:t xml:space="preserve"> </w:t>
      </w:r>
      <w:r>
        <w:t>Par la suite, l</w:t>
      </w:r>
      <w:r w:rsidR="00A00591">
        <w:t>’</w:t>
      </w:r>
      <w:r>
        <w:t>Unité nationale de l</w:t>
      </w:r>
      <w:r w:rsidR="00A00591">
        <w:t>’</w:t>
      </w:r>
      <w:r>
        <w:t>ozone, par l</w:t>
      </w:r>
      <w:r w:rsidR="00A00591">
        <w:t>’</w:t>
      </w:r>
      <w:r>
        <w:t>intermédiaire de l</w:t>
      </w:r>
      <w:r w:rsidR="00A00591">
        <w:t>’</w:t>
      </w:r>
      <w:r>
        <w:t>ONUDI, a indiqué que le projet de règlementation a été actualisé suite aux observations du Ministère, et a indiqué que la règlementation a été signée pour officialiser l</w:t>
      </w:r>
      <w:r w:rsidR="00A00591">
        <w:t>’</w:t>
      </w:r>
      <w:r>
        <w:t>interdiction le 17 octobre 2024.</w:t>
      </w:r>
    </w:p>
    <w:p w14:paraId="00ABFA3C" w14:textId="77777777" w:rsidR="006C61E1" w:rsidRPr="00A015BE" w:rsidRDefault="006C61E1" w:rsidP="006C61E1">
      <w:pPr>
        <w:spacing w:after="240"/>
        <w:rPr>
          <w:rFonts w:eastAsiaTheme="minorEastAsia"/>
          <w:b/>
        </w:rPr>
      </w:pPr>
      <w:r>
        <w:rPr>
          <w:b/>
        </w:rPr>
        <w:lastRenderedPageBreak/>
        <w:t>Recommandation</w:t>
      </w:r>
    </w:p>
    <w:p w14:paraId="60AB7C14" w14:textId="6B4A7382" w:rsidR="006C61E1" w:rsidRPr="001D1F5B" w:rsidRDefault="006C61E1" w:rsidP="006C61E1">
      <w:pPr>
        <w:pStyle w:val="Heading1"/>
      </w:pPr>
      <w:r>
        <w:t>Le Comité exécutif souhaitera peut-être prendre note du rapport sur les progrès accomplis dans la mise en place de l</w:t>
      </w:r>
      <w:r w:rsidR="00A00591">
        <w:t>’</w:t>
      </w:r>
      <w:r>
        <w:t>interdiction des équipements à base de HCFC pour l</w:t>
      </w:r>
      <w:r w:rsidR="00A00591">
        <w:t>’</w:t>
      </w:r>
      <w:r>
        <w:t>État plurinational de Bolivie, présenté par l</w:t>
      </w:r>
      <w:r w:rsidR="00A00591">
        <w:t>’</w:t>
      </w:r>
      <w:r>
        <w:t>ONUDI et figurant dans le document</w:t>
      </w:r>
      <w:r w:rsidR="00A00591">
        <w:t> </w:t>
      </w:r>
      <w:r>
        <w:t xml:space="preserve">UNEP/OzL.Pro/ExCom/95/20. </w:t>
      </w:r>
    </w:p>
    <w:p w14:paraId="62F3F1B3" w14:textId="49B8256F" w:rsidR="00CA4D81" w:rsidRPr="006C61E1" w:rsidRDefault="00CA4D81" w:rsidP="00CA4D81">
      <w:pPr>
        <w:spacing w:before="240" w:after="240"/>
        <w:ind w:left="720"/>
        <w:rPr>
          <w:b/>
          <w:bCs/>
          <w:u w:val="single"/>
        </w:rPr>
      </w:pPr>
      <w:r>
        <w:rPr>
          <w:b/>
          <w:bCs/>
          <w:u w:val="single"/>
        </w:rPr>
        <w:t>Honduras</w:t>
      </w:r>
      <w:r w:rsidR="00A00591">
        <w:rPr>
          <w:b/>
          <w:bCs/>
          <w:u w:val="single"/>
        </w:rPr>
        <w:t> </w:t>
      </w:r>
      <w:r>
        <w:rPr>
          <w:b/>
          <w:bCs/>
          <w:u w:val="single"/>
        </w:rPr>
        <w:t>: Plan de gestion de l</w:t>
      </w:r>
      <w:r w:rsidR="00A00591">
        <w:rPr>
          <w:b/>
          <w:bCs/>
          <w:u w:val="single"/>
        </w:rPr>
        <w:t>’</w:t>
      </w:r>
      <w:r>
        <w:rPr>
          <w:b/>
          <w:bCs/>
          <w:u w:val="single"/>
        </w:rPr>
        <w:t>élimination des HCFC (phase</w:t>
      </w:r>
      <w:r w:rsidR="00A00591">
        <w:rPr>
          <w:b/>
          <w:bCs/>
          <w:u w:val="single"/>
        </w:rPr>
        <w:t> </w:t>
      </w:r>
      <w:r>
        <w:rPr>
          <w:b/>
          <w:bCs/>
          <w:u w:val="single"/>
        </w:rPr>
        <w:t xml:space="preserve">II - mise à jour des progrès accomplis dans la mise en œuvre des recommandations du rapport de vérification) </w:t>
      </w:r>
      <w:r>
        <w:rPr>
          <w:b/>
          <w:bCs/>
        </w:rPr>
        <w:t>(ONUDI et PNUE)</w:t>
      </w:r>
    </w:p>
    <w:p w14:paraId="4902CA61" w14:textId="797E35B5" w:rsidR="003548CB" w:rsidRPr="006C61E1" w:rsidRDefault="00CA4D81" w:rsidP="006C61E1">
      <w:pPr>
        <w:spacing w:after="240"/>
        <w:rPr>
          <w:b/>
        </w:rPr>
      </w:pPr>
      <w:r>
        <w:rPr>
          <w:b/>
        </w:rPr>
        <w:t>Contexte</w:t>
      </w:r>
    </w:p>
    <w:p w14:paraId="77762EB1" w14:textId="0D30EAA6" w:rsidR="00CA4D81" w:rsidRPr="00CA4D81" w:rsidRDefault="00CA4D81" w:rsidP="003548CB">
      <w:pPr>
        <w:pStyle w:val="Heading1"/>
        <w:rPr>
          <w:rFonts w:eastAsiaTheme="minorHAnsi"/>
        </w:rPr>
      </w:pPr>
      <w:r>
        <w:t>Lors de la 92</w:t>
      </w:r>
      <w:r>
        <w:rPr>
          <w:vertAlign w:val="superscript"/>
        </w:rPr>
        <w:t>e</w:t>
      </w:r>
      <w:r>
        <w:t> réunion, le rapport de vérification a été présenté en même temps que la demande de deuxième tranche de la phase</w:t>
      </w:r>
      <w:r w:rsidR="00A00591">
        <w:t> </w:t>
      </w:r>
      <w:r>
        <w:t>II du plan de gestion de l</w:t>
      </w:r>
      <w:r w:rsidR="00A00591">
        <w:t>’</w:t>
      </w:r>
      <w:r>
        <w:t>élimination des HCFC (PGEH) pour le Honduras. La vérification a montré que, bien que toujours conformes, les chiffres de consommation vérifiés pour 2020 et 2021 différaient de ceux déclarés dans le cadre de la mise en œuvre du programme de pays et des rapports sur les données au titre de l</w:t>
      </w:r>
      <w:r w:rsidR="00A00591">
        <w:t>’</w:t>
      </w:r>
      <w:r>
        <w:t>Article 7. La vérification a réaffirmé les recommandations formulées à ce sujet lors des vérifications précédentes, qui n</w:t>
      </w:r>
      <w:r w:rsidR="00A00591">
        <w:t>’</w:t>
      </w:r>
      <w:r>
        <w:t>avaient été que partiellement prises en compte. Les recommandations comprenaient</w:t>
      </w:r>
      <w:r>
        <w:rPr>
          <w:i/>
          <w:iCs/>
        </w:rPr>
        <w:t xml:space="preserve">, entre autres, </w:t>
      </w:r>
      <w:r>
        <w:t>la mise en œuvre d</w:t>
      </w:r>
      <w:r w:rsidR="00A00591">
        <w:t>’</w:t>
      </w:r>
      <w:r>
        <w:t>une identification numérique unique pour chaque autorisation d</w:t>
      </w:r>
      <w:r w:rsidR="00A00591">
        <w:t>’</w:t>
      </w:r>
      <w:r>
        <w:t>importation, l</w:t>
      </w:r>
      <w:r w:rsidR="00A00591">
        <w:t>’</w:t>
      </w:r>
      <w:r>
        <w:t>exigence de licences d</w:t>
      </w:r>
      <w:r w:rsidR="00A00591">
        <w:t>’</w:t>
      </w:r>
      <w:r>
        <w:t>exportation des HCFC et d’autres SAO, et l</w:t>
      </w:r>
      <w:r w:rsidR="00A00591">
        <w:t>’</w:t>
      </w:r>
      <w:r>
        <w:t>amélioration des efforts de formation des douanes pour assurer des déclarations douanières exactes, en particulier en ce qui concerne le poids net déclaré. Le Secrétariat a estimé que l</w:t>
      </w:r>
      <w:r w:rsidR="00A00591">
        <w:t>’</w:t>
      </w:r>
      <w:r>
        <w:t>application intégrale de ces recommandations aiderait le Gouvernement à améliorer l</w:t>
      </w:r>
      <w:r w:rsidR="00A00591">
        <w:t>’</w:t>
      </w:r>
      <w:r>
        <w:t>exactitude de l</w:t>
      </w:r>
      <w:r w:rsidR="00A00591">
        <w:t>’</w:t>
      </w:r>
      <w:r>
        <w:t xml:space="preserve">enregistrement des données et à réduire les erreurs de déclaration. </w:t>
      </w:r>
    </w:p>
    <w:p w14:paraId="0BEA2282" w14:textId="4BD150DD" w:rsidR="00CA4D81" w:rsidRPr="00CA4D81" w:rsidRDefault="00CA4D81" w:rsidP="00CA4D81">
      <w:pPr>
        <w:numPr>
          <w:ilvl w:val="0"/>
          <w:numId w:val="31"/>
        </w:numPr>
        <w:spacing w:after="240"/>
        <w:outlineLvl w:val="0"/>
        <w:rPr>
          <w:rFonts w:eastAsiaTheme="minorHAnsi"/>
        </w:rPr>
      </w:pPr>
      <w:r>
        <w:t>Par conséquent, en approuvant la deuxième tranche de la phase II du PGEH du Honduras, le Comité exécutif a demandé à l</w:t>
      </w:r>
      <w:r w:rsidR="00A00591">
        <w:t>’</w:t>
      </w:r>
      <w:r>
        <w:t>ONUDI de présenter à la 94</w:t>
      </w:r>
      <w:r>
        <w:rPr>
          <w:vertAlign w:val="superscript"/>
        </w:rPr>
        <w:t>e</w:t>
      </w:r>
      <w:r>
        <w:t> réunion une mise à jour sur les progrès réalisés dans la mise en œuvre des recommandations du rapport de vérification, y compris les mesures prises par le Gouvernement pour assurer l</w:t>
      </w:r>
      <w:r w:rsidR="00A00591">
        <w:t>’</w:t>
      </w:r>
      <w:r>
        <w:t>exactitude de la mise en œuvre du Programme de pays et des données de l</w:t>
      </w:r>
      <w:r w:rsidR="00A00591">
        <w:t>’</w:t>
      </w:r>
      <w:r>
        <w:t>Article</w:t>
      </w:r>
      <w:r w:rsidR="00A00591">
        <w:t> </w:t>
      </w:r>
      <w:r>
        <w:t>7 présentées respectivement aux Secrétariats du Fonds et de l</w:t>
      </w:r>
      <w:r w:rsidR="00A00591">
        <w:t>’</w:t>
      </w:r>
      <w:r>
        <w:t>ozone (décision</w:t>
      </w:r>
      <w:r w:rsidR="00A00591">
        <w:t> </w:t>
      </w:r>
      <w:r>
        <w:t xml:space="preserve">92/24). </w:t>
      </w:r>
      <w:r w:rsidRPr="00CA4D81">
        <w:rPr>
          <w:rFonts w:eastAsiaTheme="minorHAnsi"/>
          <w:vertAlign w:val="superscript"/>
        </w:rPr>
        <w:footnoteReference w:id="9"/>
      </w:r>
      <w:r>
        <w:t xml:space="preserve"> </w:t>
      </w:r>
    </w:p>
    <w:p w14:paraId="303A7F6A" w14:textId="77777777" w:rsidR="00CA4D81" w:rsidRPr="00CA4D81" w:rsidRDefault="00CA4D81" w:rsidP="00483708">
      <w:pPr>
        <w:keepNext/>
        <w:spacing w:after="240"/>
        <w:outlineLvl w:val="0"/>
        <w:rPr>
          <w:rFonts w:eastAsiaTheme="minorHAnsi"/>
          <w:b/>
          <w:bCs/>
        </w:rPr>
      </w:pPr>
      <w:r>
        <w:rPr>
          <w:b/>
          <w:bCs/>
        </w:rPr>
        <w:t>Rapport d’activité</w:t>
      </w:r>
    </w:p>
    <w:p w14:paraId="4F36C319" w14:textId="0D3BC275" w:rsidR="00CA4D81" w:rsidRPr="00CA4D81" w:rsidRDefault="00CA4D81" w:rsidP="00CA4D81">
      <w:pPr>
        <w:numPr>
          <w:ilvl w:val="0"/>
          <w:numId w:val="31"/>
        </w:numPr>
        <w:spacing w:after="240"/>
        <w:outlineLvl w:val="0"/>
        <w:rPr>
          <w:rFonts w:eastAsiaTheme="minorHAnsi"/>
        </w:rPr>
      </w:pPr>
      <w:r>
        <w:t>En réponse à la décision, l</w:t>
      </w:r>
      <w:r w:rsidR="00A00591">
        <w:t>’</w:t>
      </w:r>
      <w:r>
        <w:t>ONUDI, au nom du Gouvernement du Honduras, a présenté à la 95</w:t>
      </w:r>
      <w:r>
        <w:rPr>
          <w:vertAlign w:val="superscript"/>
        </w:rPr>
        <w:t>e</w:t>
      </w:r>
      <w:r>
        <w:t> réunion une mise à jour des progrès réalisés dans la mise en œuvre des recommandations du rapport de vérification, en soulignant les points suivants</w:t>
      </w:r>
      <w:r w:rsidR="00A00591">
        <w:t> </w:t>
      </w:r>
      <w:r>
        <w:t>:</w:t>
      </w:r>
    </w:p>
    <w:p w14:paraId="02E77BC4" w14:textId="501CBA92" w:rsidR="00CA4D81" w:rsidRPr="00CA4D81" w:rsidRDefault="00CA4D81" w:rsidP="00077FD6">
      <w:pPr>
        <w:numPr>
          <w:ilvl w:val="1"/>
          <w:numId w:val="31"/>
        </w:numPr>
        <w:spacing w:after="240"/>
        <w:outlineLvl w:val="1"/>
        <w:rPr>
          <w:rFonts w:eastAsiaTheme="minorHAnsi"/>
        </w:rPr>
      </w:pPr>
      <w:r>
        <w:t>Outre les licences d</w:t>
      </w:r>
      <w:r w:rsidR="00A00591">
        <w:t>’</w:t>
      </w:r>
      <w:r>
        <w:t>importation, le Gouvernement du Honduras a établi une obligation de licence d</w:t>
      </w:r>
      <w:r w:rsidR="00A00591">
        <w:t>’</w:t>
      </w:r>
      <w:r>
        <w:t>exportation pour les substances réglementées par le Protocole de Montréal et les équipements qui en contiennent. Les licences sont également obligatoires pour les substances réglementées ou les équipements en transit;</w:t>
      </w:r>
    </w:p>
    <w:p w14:paraId="0583ADFA" w14:textId="4CE17B6B" w:rsidR="00CA4D81" w:rsidRPr="00CA4D81" w:rsidRDefault="00CA4D81" w:rsidP="003479EB">
      <w:pPr>
        <w:numPr>
          <w:ilvl w:val="1"/>
          <w:numId w:val="31"/>
        </w:numPr>
        <w:spacing w:after="240"/>
        <w:outlineLvl w:val="1"/>
        <w:rPr>
          <w:rFonts w:eastAsiaTheme="minorHAnsi"/>
        </w:rPr>
      </w:pPr>
      <w:r>
        <w:t>Toutes les licences sont désormais délivrées avec un numéro unique pour chaque type de substances et d</w:t>
      </w:r>
      <w:r w:rsidR="00A00591">
        <w:t>’</w:t>
      </w:r>
      <w:r>
        <w:t>équipements importés. L</w:t>
      </w:r>
      <w:r w:rsidR="00A00591">
        <w:t>’</w:t>
      </w:r>
      <w:r>
        <w:t>Unité Nationale de l</w:t>
      </w:r>
      <w:r w:rsidR="00A00591">
        <w:t>’</w:t>
      </w:r>
      <w:r>
        <w:t>Ozone (NOU) développe également un code QR pour chaque licence, qui servira d</w:t>
      </w:r>
      <w:r w:rsidR="00A00591">
        <w:t>’</w:t>
      </w:r>
      <w:r>
        <w:t>identifiant unique pour les déclarations douanières d</w:t>
      </w:r>
      <w:r w:rsidR="00A00591">
        <w:t>’</w:t>
      </w:r>
      <w:r>
        <w:t>importation. Les premiers tests ont été concluants et le système devrait être opérationnel au cours du dernier trimestre</w:t>
      </w:r>
      <w:r w:rsidR="00A00591">
        <w:t> </w:t>
      </w:r>
      <w:r>
        <w:t>2024;</w:t>
      </w:r>
    </w:p>
    <w:p w14:paraId="27B603E6" w14:textId="29A31FC9" w:rsidR="00CA4D81" w:rsidRPr="00CA4D81" w:rsidRDefault="00CA4D81" w:rsidP="00CA4D81">
      <w:pPr>
        <w:widowControl w:val="0"/>
        <w:numPr>
          <w:ilvl w:val="1"/>
          <w:numId w:val="31"/>
        </w:numPr>
        <w:spacing w:after="240"/>
        <w:outlineLvl w:val="1"/>
        <w:rPr>
          <w:rFonts w:eastAsiaTheme="minorHAnsi"/>
        </w:rPr>
      </w:pPr>
      <w:r>
        <w:t>L’UNO prévoit de développer un système d</w:t>
      </w:r>
      <w:r w:rsidR="00A00591">
        <w:t>’</w:t>
      </w:r>
      <w:r>
        <w:t>enregistrement électronique pour les importateurs et les licences d</w:t>
      </w:r>
      <w:r w:rsidR="00A00591">
        <w:t>’</w:t>
      </w:r>
      <w:r>
        <w:t>importation/exportation au cours du premier trimestre</w:t>
      </w:r>
      <w:r w:rsidR="00A00591">
        <w:t> </w:t>
      </w:r>
      <w:r>
        <w:t xml:space="preserve">2025. </w:t>
      </w:r>
      <w:r>
        <w:lastRenderedPageBreak/>
        <w:t>Ce système vise à améliorer la gestion des données et la précision des rapports de consommation; et</w:t>
      </w:r>
    </w:p>
    <w:p w14:paraId="0CC0623E" w14:textId="10416322" w:rsidR="00CA4D81" w:rsidRPr="00CA4D81" w:rsidRDefault="00CA4D81" w:rsidP="00CA4D81">
      <w:pPr>
        <w:widowControl w:val="0"/>
        <w:numPr>
          <w:ilvl w:val="1"/>
          <w:numId w:val="31"/>
        </w:numPr>
        <w:spacing w:after="240"/>
        <w:outlineLvl w:val="1"/>
        <w:rPr>
          <w:rFonts w:eastAsiaTheme="minorHAnsi"/>
        </w:rPr>
      </w:pPr>
      <w:r>
        <w:t>En coopération avec le département des douanes, l</w:t>
      </w:r>
      <w:r w:rsidR="00A00591">
        <w:t>’</w:t>
      </w:r>
      <w:r>
        <w:t>UNO a organisé trois ateliers de formation en 2024 pour 100 agents des douanes aux principaux points d</w:t>
      </w:r>
      <w:r w:rsidR="00A00591">
        <w:t>’</w:t>
      </w:r>
      <w:r>
        <w:t>entrée. Ces ateliers portaient sur le contrôle du trafic de substances réglementées, y compris la déclaration exacte du poids net dans les déclarations douanières d</w:t>
      </w:r>
      <w:r w:rsidR="00A00591">
        <w:t>’</w:t>
      </w:r>
      <w:r>
        <w:t>importation et d</w:t>
      </w:r>
      <w:r w:rsidR="00A00591">
        <w:t>’</w:t>
      </w:r>
      <w:r>
        <w:t>exportation.</w:t>
      </w:r>
    </w:p>
    <w:p w14:paraId="4B85AAFE" w14:textId="77777777" w:rsidR="00CA4D81" w:rsidRPr="00CA4D81" w:rsidRDefault="00CA4D81" w:rsidP="00CA4D81">
      <w:pPr>
        <w:keepNext/>
        <w:rPr>
          <w:rFonts w:eastAsiaTheme="minorHAnsi"/>
          <w:b/>
          <w:bCs/>
        </w:rPr>
      </w:pPr>
      <w:r>
        <w:rPr>
          <w:b/>
          <w:bCs/>
        </w:rPr>
        <w:t>Observations du Secrétariat</w:t>
      </w:r>
    </w:p>
    <w:p w14:paraId="61FDB8E3" w14:textId="77777777" w:rsidR="00CA4D81" w:rsidRPr="00CA4D81" w:rsidRDefault="00CA4D81" w:rsidP="00CA4D81">
      <w:pPr>
        <w:keepNext/>
        <w:rPr>
          <w:rFonts w:eastAsiaTheme="minorHAnsi"/>
        </w:rPr>
      </w:pPr>
    </w:p>
    <w:p w14:paraId="5DAAC01E" w14:textId="216DD445" w:rsidR="00CA4D81" w:rsidRPr="00CA4D81" w:rsidRDefault="00CA4D81" w:rsidP="00CA4D81">
      <w:pPr>
        <w:keepNext/>
        <w:numPr>
          <w:ilvl w:val="0"/>
          <w:numId w:val="31"/>
        </w:numPr>
        <w:spacing w:after="240"/>
        <w:outlineLvl w:val="0"/>
        <w:rPr>
          <w:rFonts w:eastAsiaTheme="minorHAnsi"/>
        </w:rPr>
      </w:pPr>
      <w:r>
        <w:t>Le Secrétariat note que le Gouvernement du Honduras travaille intensivement à la mise en œuvre des recommandations du rapport de vérification. Les améliorations apportées aux systèmes d</w:t>
      </w:r>
      <w:r w:rsidR="00A00591">
        <w:t>’</w:t>
      </w:r>
      <w:r>
        <w:t>enregistrement et de délivrance des licences d</w:t>
      </w:r>
      <w:r w:rsidR="00A00591">
        <w:t>’</w:t>
      </w:r>
      <w:r>
        <w:t>importation/exportation et des déclarations en douane permettront d</w:t>
      </w:r>
      <w:r w:rsidR="00A00591">
        <w:t>’</w:t>
      </w:r>
      <w:r>
        <w:t>améliorer l</w:t>
      </w:r>
      <w:r w:rsidR="00A00591">
        <w:t>’</w:t>
      </w:r>
      <w:r>
        <w:t>analyse des données et d</w:t>
      </w:r>
      <w:r w:rsidR="00A00591">
        <w:t>’</w:t>
      </w:r>
      <w:r>
        <w:t>accroître la précision de la mise en œuvre du programme de pays et des rapports sur les données relatives à l</w:t>
      </w:r>
      <w:r w:rsidR="00A00591">
        <w:t>’</w:t>
      </w:r>
      <w:r>
        <w:t>Article</w:t>
      </w:r>
      <w:r w:rsidR="00A00591">
        <w:t> </w:t>
      </w:r>
      <w:r>
        <w:t>7. Le Secrétariat continuera à suivre cette question dans le cadre des rapports d’activité de la tranche qui seront inclus dans les futures demandes de tranche, le prochain étant attendu pour la 96</w:t>
      </w:r>
      <w:r>
        <w:rPr>
          <w:vertAlign w:val="superscript"/>
        </w:rPr>
        <w:t>e</w:t>
      </w:r>
      <w:r>
        <w:t xml:space="preserve"> réunion. </w:t>
      </w:r>
    </w:p>
    <w:p w14:paraId="7A992F10" w14:textId="77777777" w:rsidR="00CA4D81" w:rsidRPr="00CA4D81" w:rsidRDefault="00CA4D81" w:rsidP="00CA4D81">
      <w:pPr>
        <w:rPr>
          <w:rFonts w:eastAsiaTheme="minorHAnsi"/>
          <w:b/>
          <w:bCs/>
        </w:rPr>
      </w:pPr>
      <w:r>
        <w:rPr>
          <w:b/>
          <w:bCs/>
        </w:rPr>
        <w:t>Recommandation</w:t>
      </w:r>
    </w:p>
    <w:p w14:paraId="61AF75CB" w14:textId="77777777" w:rsidR="00CA4D81" w:rsidRPr="00CA4D81" w:rsidRDefault="00CA4D81" w:rsidP="00CA4D81">
      <w:pPr>
        <w:rPr>
          <w:rFonts w:eastAsiaTheme="minorHAnsi"/>
        </w:rPr>
      </w:pPr>
    </w:p>
    <w:p w14:paraId="2346C5B0" w14:textId="77777777" w:rsidR="00CA4D81" w:rsidRPr="00CA4D81" w:rsidRDefault="00CA4D81" w:rsidP="00CA4D81">
      <w:pPr>
        <w:numPr>
          <w:ilvl w:val="0"/>
          <w:numId w:val="31"/>
        </w:numPr>
        <w:spacing w:after="240"/>
        <w:outlineLvl w:val="0"/>
        <w:rPr>
          <w:rFonts w:eastAsiaTheme="minorHAnsi"/>
        </w:rPr>
      </w:pPr>
      <w:r>
        <w:t>Le Comité exécutif pourrait envisager de prendre note de la mise à jour sur le niveau d’avancement de la mise en œuvre des troisième et quatrième tranche de la phase II du plan de gestion de l’élimination des HCFC pour le Honduras, présenté par l’ONUDI et contenu dans le document UNEP/OzL.Pro/ExCom/95/20.</w:t>
      </w:r>
    </w:p>
    <w:p w14:paraId="4B98E7AC" w14:textId="5E0DA843" w:rsidR="003479EB" w:rsidRPr="003479EB" w:rsidRDefault="003479EB" w:rsidP="001A2F97">
      <w:pPr>
        <w:ind w:left="720"/>
        <w:jc w:val="left"/>
        <w:rPr>
          <w:b/>
          <w:bCs/>
          <w:u w:val="single"/>
        </w:rPr>
      </w:pPr>
      <w:r>
        <w:rPr>
          <w:b/>
          <w:bCs/>
          <w:u w:val="single"/>
        </w:rPr>
        <w:t>Mauritanie</w:t>
      </w:r>
      <w:r w:rsidR="00A00591">
        <w:rPr>
          <w:b/>
          <w:bCs/>
          <w:u w:val="single"/>
        </w:rPr>
        <w:t> </w:t>
      </w:r>
      <w:r>
        <w:rPr>
          <w:b/>
          <w:bCs/>
          <w:u w:val="single"/>
        </w:rPr>
        <w:t>: Mauritanie</w:t>
      </w:r>
      <w:r w:rsidR="00A00591">
        <w:rPr>
          <w:b/>
          <w:bCs/>
          <w:u w:val="single"/>
        </w:rPr>
        <w:t> </w:t>
      </w:r>
      <w:r>
        <w:rPr>
          <w:b/>
          <w:bCs/>
          <w:u w:val="single"/>
        </w:rPr>
        <w:t>: plan de gestion de l</w:t>
      </w:r>
      <w:r w:rsidR="00A00591">
        <w:rPr>
          <w:b/>
          <w:bCs/>
          <w:u w:val="single"/>
        </w:rPr>
        <w:t>’</w:t>
      </w:r>
      <w:r>
        <w:rPr>
          <w:b/>
          <w:bCs/>
          <w:u w:val="single"/>
        </w:rPr>
        <w:t>élimination des HCFC (phase I - mesures prises pour renforcer les systèmes de licences et de quotas d</w:t>
      </w:r>
      <w:r w:rsidR="00A00591">
        <w:rPr>
          <w:b/>
          <w:bCs/>
          <w:u w:val="single"/>
        </w:rPr>
        <w:t>’</w:t>
      </w:r>
      <w:r>
        <w:rPr>
          <w:b/>
          <w:bCs/>
          <w:u w:val="single"/>
        </w:rPr>
        <w:t>importation et d</w:t>
      </w:r>
      <w:r w:rsidR="00A00591">
        <w:rPr>
          <w:b/>
          <w:bCs/>
          <w:u w:val="single"/>
        </w:rPr>
        <w:t>’</w:t>
      </w:r>
      <w:r>
        <w:rPr>
          <w:b/>
          <w:bCs/>
          <w:u w:val="single"/>
        </w:rPr>
        <w:t xml:space="preserve">exportation de HCFC) </w:t>
      </w:r>
      <w:r>
        <w:rPr>
          <w:b/>
          <w:bCs/>
        </w:rPr>
        <w:t>(PNUE)</w:t>
      </w:r>
    </w:p>
    <w:p w14:paraId="43FC8ED9" w14:textId="77777777" w:rsidR="003479EB" w:rsidRPr="003479EB" w:rsidRDefault="003479EB" w:rsidP="003479EB">
      <w:pPr>
        <w:ind w:left="720"/>
        <w:jc w:val="left"/>
        <w:rPr>
          <w:b/>
          <w:bCs/>
          <w:u w:val="single"/>
        </w:rPr>
      </w:pPr>
    </w:p>
    <w:p w14:paraId="4B00F1C0" w14:textId="77777777" w:rsidR="003479EB" w:rsidRPr="003479EB" w:rsidRDefault="003479EB" w:rsidP="003479EB">
      <w:pPr>
        <w:jc w:val="left"/>
        <w:rPr>
          <w:b/>
          <w:bCs/>
        </w:rPr>
      </w:pPr>
      <w:r>
        <w:rPr>
          <w:b/>
          <w:bCs/>
        </w:rPr>
        <w:t>Contexte</w:t>
      </w:r>
    </w:p>
    <w:p w14:paraId="7E472132" w14:textId="77777777" w:rsidR="003479EB" w:rsidRPr="003479EB" w:rsidRDefault="003479EB" w:rsidP="003479EB">
      <w:pPr>
        <w:jc w:val="left"/>
      </w:pPr>
    </w:p>
    <w:p w14:paraId="09D18230" w14:textId="48CCCB77" w:rsidR="003479EB" w:rsidRPr="003479EB" w:rsidRDefault="003479EB" w:rsidP="005A6A82">
      <w:pPr>
        <w:numPr>
          <w:ilvl w:val="0"/>
          <w:numId w:val="33"/>
        </w:numPr>
        <w:spacing w:after="240"/>
        <w:outlineLvl w:val="0"/>
      </w:pPr>
      <w:r>
        <w:t>Lors de sa 93</w:t>
      </w:r>
      <w:r>
        <w:rPr>
          <w:vertAlign w:val="superscript"/>
        </w:rPr>
        <w:t>e</w:t>
      </w:r>
      <w:r>
        <w:t xml:space="preserve"> réunion, le Comité exécutif a pris note de l</w:t>
      </w:r>
      <w:r w:rsidR="00A00591">
        <w:t>’</w:t>
      </w:r>
      <w:r>
        <w:t>état d</w:t>
      </w:r>
      <w:r w:rsidR="00A00591">
        <w:t>’</w:t>
      </w:r>
      <w:r>
        <w:t>avancement de l</w:t>
      </w:r>
      <w:r w:rsidR="00A00591">
        <w:t>’</w:t>
      </w:r>
      <w:r>
        <w:t>examen du rapport d</w:t>
      </w:r>
      <w:r w:rsidR="00A00591">
        <w:t>’</w:t>
      </w:r>
      <w:r>
        <w:t>enquête sur les HCFC, des recommandations sur le point de départ révisé et de l</w:t>
      </w:r>
      <w:r w:rsidR="00A00591">
        <w:t>’</w:t>
      </w:r>
      <w:r>
        <w:t>Accord révisé entre le Gouvernement de la Mauritanie et le Comité exécutif dans le cadre du plan de gestion de l</w:t>
      </w:r>
      <w:r w:rsidR="00A00591">
        <w:t>’</w:t>
      </w:r>
      <w:r>
        <w:t>élimination des HCFC (PGEH) pour la Mauritanie, et a demandé au PNUE de continuer à aider le Gouvernement de la Mauritanie à renforcer son système de licences et de quotas ainsi que ses systèmes d</w:t>
      </w:r>
      <w:r w:rsidR="00A00591">
        <w:t>’</w:t>
      </w:r>
      <w:r>
        <w:t>enregistrement des importations et des exportations de HCFC pour lui permettre de comptabiliser l</w:t>
      </w:r>
      <w:r w:rsidR="00A00591">
        <w:t>’</w:t>
      </w:r>
      <w:r>
        <w:t>exportation des HCFC utilisés par les navires étrangers à partir de 2023; améliorer l</w:t>
      </w:r>
      <w:r w:rsidR="00A00591">
        <w:t>’</w:t>
      </w:r>
      <w:r>
        <w:t>utilisation des codes douaniers; et faire rapport à la 95</w:t>
      </w:r>
      <w:r>
        <w:rPr>
          <w:vertAlign w:val="superscript"/>
        </w:rPr>
        <w:t>e</w:t>
      </w:r>
      <w:r>
        <w:t> réunion sur les mesures prises pour renforcer les systèmes de licences et de quotas d</w:t>
      </w:r>
      <w:r w:rsidR="00A00591">
        <w:t>’</w:t>
      </w:r>
      <w:r>
        <w:t>importation et d</w:t>
      </w:r>
      <w:r w:rsidR="00A00591">
        <w:t>’</w:t>
      </w:r>
      <w:r>
        <w:t>exportation de HCFC (décision 93/24(b)).</w:t>
      </w:r>
    </w:p>
    <w:p w14:paraId="457C2B34" w14:textId="77777777" w:rsidR="003479EB" w:rsidRPr="003479EB" w:rsidRDefault="003479EB" w:rsidP="003479EB">
      <w:pPr>
        <w:spacing w:after="240"/>
        <w:outlineLvl w:val="0"/>
      </w:pPr>
      <w:r>
        <w:rPr>
          <w:b/>
          <w:bCs/>
        </w:rPr>
        <w:t>Rapport d’activité</w:t>
      </w:r>
    </w:p>
    <w:p w14:paraId="47923378" w14:textId="7E68CBCA" w:rsidR="003479EB" w:rsidRPr="003479EB" w:rsidRDefault="003479EB" w:rsidP="003479EB">
      <w:pPr>
        <w:numPr>
          <w:ilvl w:val="0"/>
          <w:numId w:val="33"/>
        </w:numPr>
        <w:spacing w:after="240"/>
        <w:outlineLvl w:val="0"/>
        <w:rPr>
          <w:b/>
          <w:bCs/>
        </w:rPr>
      </w:pPr>
      <w:r>
        <w:t>Conformément à la décision</w:t>
      </w:r>
      <w:r w:rsidR="00A00591">
        <w:t> </w:t>
      </w:r>
      <w:r>
        <w:t>93/24(b), le PNUE, en tant qu</w:t>
      </w:r>
      <w:r w:rsidR="00A00591">
        <w:t>’</w:t>
      </w:r>
      <w:r>
        <w:t>agence d’exécution désignée, a présenté au nom du Gouvernement de la Mauritanie un rapport décrivant les mesures prises au cours de l</w:t>
      </w:r>
      <w:r w:rsidR="00A00591">
        <w:t>’</w:t>
      </w:r>
      <w:r>
        <w:t>année</w:t>
      </w:r>
      <w:r w:rsidR="00A00591">
        <w:t> </w:t>
      </w:r>
      <w:r>
        <w:t>2024. La Mauritanie a formé 95 douaniers et agents chargés de l</w:t>
      </w:r>
      <w:r w:rsidR="00A00591">
        <w:t>’</w:t>
      </w:r>
      <w:r>
        <w:t>application de la loi au code du système harmonisé et aux règlementations de contrôle des HCFC pendant l</w:t>
      </w:r>
      <w:r w:rsidR="00A00591">
        <w:t>’</w:t>
      </w:r>
      <w:r>
        <w:t>année en cours. En outre, le pays a ajouté des mesures d</w:t>
      </w:r>
      <w:r w:rsidR="00A00591">
        <w:t>’</w:t>
      </w:r>
      <w:r>
        <w:t>application à son mécanisme de contrôle des importations/exportations de HCFC en renforçant le contrôle de la vente, de l</w:t>
      </w:r>
      <w:r w:rsidR="00A00591">
        <w:t>’</w:t>
      </w:r>
      <w:r>
        <w:t>achat, de la circulation et de l</w:t>
      </w:r>
      <w:r w:rsidR="00A00591">
        <w:t>’</w:t>
      </w:r>
      <w:r>
        <w:t xml:space="preserve">utilisation des réfrigérants utilisés par les navires étrangers. À partir de juillet 2024, les importateurs devront fournir un registre des ventes de HCFC utilisés par les navires étrangers, ce qui est essentiel pour le suivi des licences et des </w:t>
      </w:r>
      <w:r>
        <w:lastRenderedPageBreak/>
        <w:t xml:space="preserve">autorisations de quotas, et les autorités portuaires devront présenter des listes de navires à quai en détaillant les quantités de HCFC achetées et utilisées chaque trimestre. </w:t>
      </w:r>
    </w:p>
    <w:p w14:paraId="4ECD6AAB" w14:textId="77777777" w:rsidR="003479EB" w:rsidRPr="003479EB" w:rsidRDefault="003479EB" w:rsidP="003479EB">
      <w:pPr>
        <w:spacing w:after="240"/>
        <w:jc w:val="left"/>
        <w:outlineLvl w:val="0"/>
        <w:rPr>
          <w:b/>
          <w:bCs/>
        </w:rPr>
      </w:pPr>
      <w:r>
        <w:rPr>
          <w:b/>
          <w:bCs/>
        </w:rPr>
        <w:t>Observations du Secrétariat</w:t>
      </w:r>
    </w:p>
    <w:p w14:paraId="3982076D" w14:textId="1C9F07E7" w:rsidR="003479EB" w:rsidRPr="003479EB" w:rsidRDefault="003479EB" w:rsidP="003479EB">
      <w:pPr>
        <w:numPr>
          <w:ilvl w:val="0"/>
          <w:numId w:val="33"/>
        </w:numPr>
        <w:contextualSpacing/>
        <w:rPr>
          <w:b/>
          <w:bCs/>
        </w:rPr>
      </w:pPr>
      <w:r>
        <w:t>Le Secrétariat prend note du rapport de situation qui fait le point sur le renforcement du système d</w:t>
      </w:r>
      <w:r w:rsidR="00A00591">
        <w:t>’</w:t>
      </w:r>
      <w:r>
        <w:t>octroi de licences et de quotas de la Mauritanie, y compris les registres des importations et des exportations de HCFC, afin de permettre au pays de comptabiliser les exportations de HCFC utilisés par des navires étrangers à partir de 2024 et d</w:t>
      </w:r>
      <w:r w:rsidR="00A00591">
        <w:t>’</w:t>
      </w:r>
      <w:r>
        <w:t>améliorer l</w:t>
      </w:r>
      <w:r w:rsidR="00A00591">
        <w:t>’</w:t>
      </w:r>
      <w:r>
        <w:t>utilisation des codes douaniers et la formation des agents des douanes et des agents chargés de l</w:t>
      </w:r>
      <w:r w:rsidR="00A00591">
        <w:t>’</w:t>
      </w:r>
      <w:r>
        <w:t>application de la loi. Le rapport soumis par le PNUE souligne également le rôle des autorités portuaires dans la vérification croisée des données reçues des importateurs. En résumé, les informations fournies par ces parties prenantes permettent d’évaluer l</w:t>
      </w:r>
      <w:r w:rsidR="00A00591">
        <w:t>’</w:t>
      </w:r>
      <w:r>
        <w:t xml:space="preserve">utilisation de HCFC par les navires étrangers. </w:t>
      </w:r>
    </w:p>
    <w:p w14:paraId="4C63AA40" w14:textId="77777777" w:rsidR="003479EB" w:rsidRPr="003479EB" w:rsidRDefault="003479EB" w:rsidP="003479EB">
      <w:pPr>
        <w:contextualSpacing/>
        <w:rPr>
          <w:b/>
          <w:bCs/>
        </w:rPr>
      </w:pPr>
    </w:p>
    <w:p w14:paraId="2687484C" w14:textId="06C8793C" w:rsidR="003479EB" w:rsidRPr="003479EB" w:rsidRDefault="003479EB" w:rsidP="003479EB">
      <w:pPr>
        <w:numPr>
          <w:ilvl w:val="0"/>
          <w:numId w:val="33"/>
        </w:numPr>
        <w:spacing w:after="240"/>
        <w:outlineLvl w:val="0"/>
      </w:pPr>
      <w:r>
        <w:t>Le système de suivi de l</w:t>
      </w:r>
      <w:r w:rsidR="00A00591">
        <w:t>’</w:t>
      </w:r>
      <w:r>
        <w:t>utilisation des HCFC dans les navires étrangers n</w:t>
      </w:r>
      <w:r w:rsidR="00A00591">
        <w:t>’</w:t>
      </w:r>
      <w:r>
        <w:t>a pas été mis en œuvre en 2023</w:t>
      </w:r>
      <w:r w:rsidR="00A00591">
        <w:t>,</w:t>
      </w:r>
      <w:r>
        <w:t xml:space="preserve"> car la décision de le mettre en place n</w:t>
      </w:r>
      <w:r w:rsidR="00A00591">
        <w:t>’</w:t>
      </w:r>
      <w:r>
        <w:t>a été prise qu</w:t>
      </w:r>
      <w:r w:rsidR="00A00591">
        <w:t>’</w:t>
      </w:r>
      <w:r>
        <w:t>en décembre de cette année-là. Le Secrétariat note que les informations sur l</w:t>
      </w:r>
      <w:r w:rsidR="00A00591">
        <w:t>’</w:t>
      </w:r>
      <w:r>
        <w:t>utilisation des HCFC dans les cargaisons pour 2023 nécessiteront une étude sur le terrain et a demandé au PNUE de la compléter dans l’enquête pour la préparation de la phase</w:t>
      </w:r>
      <w:r w:rsidR="00A00591">
        <w:t> </w:t>
      </w:r>
      <w:r>
        <w:t>II du PGEH.</w:t>
      </w:r>
    </w:p>
    <w:p w14:paraId="2EED466E" w14:textId="77777777" w:rsidR="003479EB" w:rsidRPr="003479EB" w:rsidRDefault="003479EB" w:rsidP="003479EB">
      <w:pPr>
        <w:spacing w:after="240"/>
        <w:outlineLvl w:val="0"/>
        <w:rPr>
          <w:b/>
          <w:bCs/>
        </w:rPr>
      </w:pPr>
      <w:r>
        <w:rPr>
          <w:b/>
          <w:bCs/>
        </w:rPr>
        <w:t>Recommandation</w:t>
      </w:r>
    </w:p>
    <w:p w14:paraId="5FB3B3FD" w14:textId="77777777" w:rsidR="003479EB" w:rsidRPr="003479EB" w:rsidRDefault="003479EB" w:rsidP="003479EB">
      <w:pPr>
        <w:numPr>
          <w:ilvl w:val="0"/>
          <w:numId w:val="33"/>
        </w:numPr>
        <w:contextualSpacing/>
      </w:pPr>
      <w:r>
        <w:t>Le Comité exécutif pourrait envisager de :</w:t>
      </w:r>
    </w:p>
    <w:p w14:paraId="0C0CDC70" w14:textId="77777777" w:rsidR="003479EB" w:rsidRPr="003479EB" w:rsidRDefault="003479EB" w:rsidP="003479EB">
      <w:pPr>
        <w:contextualSpacing/>
      </w:pPr>
    </w:p>
    <w:p w14:paraId="64715AE6" w14:textId="7D58B2B2" w:rsidR="003479EB" w:rsidRPr="003479EB" w:rsidRDefault="003479EB" w:rsidP="003479EB">
      <w:pPr>
        <w:pStyle w:val="Heading2"/>
      </w:pPr>
      <w:r>
        <w:t>Prendre note du rapport sur les mesures prises pour renforcer les systèmes de licences et de quotas d</w:t>
      </w:r>
      <w:r w:rsidR="00A00591">
        <w:t>’</w:t>
      </w:r>
      <w:r>
        <w:t>importation et d</w:t>
      </w:r>
      <w:r w:rsidR="00A00591">
        <w:t>’</w:t>
      </w:r>
      <w:r>
        <w:t>exportation de HCFC pour la Mauritanie, dans la phase I du plan de gestion de l</w:t>
      </w:r>
      <w:r w:rsidR="00A00591">
        <w:t>’</w:t>
      </w:r>
      <w:r>
        <w:t>élimination des HCFC, tel que présenté par le PNUE et contenu dans le document</w:t>
      </w:r>
      <w:r w:rsidR="00A00591">
        <w:t> </w:t>
      </w:r>
      <w:r>
        <w:t xml:space="preserve">UNEP/OzL.Pro/ExCom/95/20; </w:t>
      </w:r>
    </w:p>
    <w:p w14:paraId="6BB91BD1" w14:textId="4B57A2EB" w:rsidR="003479EB" w:rsidRPr="003479EB" w:rsidRDefault="003479EB" w:rsidP="003479EB">
      <w:pPr>
        <w:pStyle w:val="Heading2"/>
      </w:pPr>
      <w:r>
        <w:t>Demander</w:t>
      </w:r>
      <w:r w:rsidR="00A00591">
        <w:t> </w:t>
      </w:r>
      <w:r>
        <w:t>:</w:t>
      </w:r>
    </w:p>
    <w:p w14:paraId="376D2134" w14:textId="2EE32611" w:rsidR="003479EB" w:rsidRPr="003479EB" w:rsidRDefault="00A00591" w:rsidP="003479EB">
      <w:pPr>
        <w:pStyle w:val="Heading3"/>
      </w:pPr>
      <w:r>
        <w:t>Au</w:t>
      </w:r>
      <w:r w:rsidR="003479EB">
        <w:t xml:space="preserve"> PNUE de préparer un rapport sur les utilisations de HCFC par les navires étrangers en 2023 dans le cadre de la préparation de la phase</w:t>
      </w:r>
      <w:r>
        <w:t> </w:t>
      </w:r>
      <w:r w:rsidR="003479EB">
        <w:t>II du PGEH pour la Mauritanie et d</w:t>
      </w:r>
      <w:r>
        <w:t>’</w:t>
      </w:r>
      <w:r w:rsidR="003479EB">
        <w:t>inclure le rapport dans la présentation de la phase</w:t>
      </w:r>
      <w:r>
        <w:t> </w:t>
      </w:r>
      <w:r w:rsidR="003479EB">
        <w:t>II; et</w:t>
      </w:r>
    </w:p>
    <w:p w14:paraId="709FA087" w14:textId="6F60AA6F" w:rsidR="003479EB" w:rsidRPr="003479EB" w:rsidRDefault="003479EB" w:rsidP="003479EB">
      <w:pPr>
        <w:pStyle w:val="Heading3"/>
      </w:pPr>
      <w:r>
        <w:t>Le Gouvernement de la Mauritanie doit commencer à communiquer, à partir de 2024, les types et les quantités de HCFC utilisés par les navires étrangers dans les rapports de mise en œuvre du Programme de pays et les données au titre de l</w:t>
      </w:r>
      <w:r w:rsidR="00A00591">
        <w:t>’</w:t>
      </w:r>
      <w:r>
        <w:t>Article 7.</w:t>
      </w:r>
    </w:p>
    <w:p w14:paraId="37367E86" w14:textId="4DEA6164" w:rsidR="00483708" w:rsidRPr="00760E25" w:rsidRDefault="00483708" w:rsidP="00483708">
      <w:pPr>
        <w:spacing w:after="240"/>
        <w:ind w:left="709"/>
        <w:rPr>
          <w:b/>
          <w:bCs/>
          <w:u w:val="single"/>
        </w:rPr>
      </w:pPr>
      <w:r w:rsidRPr="005C126A">
        <w:rPr>
          <w:b/>
          <w:bCs/>
          <w:u w:val="single"/>
        </w:rPr>
        <w:t xml:space="preserve">Viet Nam : Plan de gestion de l’élimination des HCFC (phase II – rapport d’activité) </w:t>
      </w:r>
      <w:r>
        <w:rPr>
          <w:b/>
          <w:bCs/>
        </w:rPr>
        <w:t>(Banque mondiale et Gouvernement du Japon)</w:t>
      </w:r>
    </w:p>
    <w:p w14:paraId="40A0A10A" w14:textId="77777777" w:rsidR="00483708" w:rsidRPr="00760E25" w:rsidRDefault="00483708" w:rsidP="00483708">
      <w:pPr>
        <w:spacing w:after="240"/>
        <w:rPr>
          <w:b/>
          <w:bCs/>
        </w:rPr>
      </w:pPr>
      <w:r>
        <w:rPr>
          <w:b/>
          <w:bCs/>
        </w:rPr>
        <w:t>Contexte</w:t>
      </w:r>
    </w:p>
    <w:p w14:paraId="6D4EC59C" w14:textId="77777777" w:rsidR="00483708" w:rsidRPr="00760E25" w:rsidRDefault="00483708" w:rsidP="00F81A98">
      <w:pPr>
        <w:pStyle w:val="Heading1"/>
        <w:numPr>
          <w:ilvl w:val="0"/>
          <w:numId w:val="43"/>
        </w:numPr>
      </w:pPr>
      <w:r>
        <w:t>En approuvant la quatrième et dernière tranche de la phase II du plan de gestion de l’élimination des HCFC (PGEH) pour le Viet Nam, le Comité exécutif a également demandé au Gouvernement du Viet Nam, à la Banque mondiale et au Gouvernement du Japon de présenter, à la première réunion de 2024, un rapport d’activité sur la mise en œuvre de la dernière tranche de la phase II du PGEH (décision 91/57(c)).</w:t>
      </w:r>
    </w:p>
    <w:p w14:paraId="01FFEEBB" w14:textId="7FA6543D" w:rsidR="00483708" w:rsidRPr="00760E25" w:rsidRDefault="00483708" w:rsidP="00483708">
      <w:pPr>
        <w:pStyle w:val="Heading1"/>
      </w:pPr>
      <w:r>
        <w:lastRenderedPageBreak/>
        <w:t>En avril 2024, la Banque mondiale a présenté le rapport d</w:t>
      </w:r>
      <w:r w:rsidR="00A00591">
        <w:t>’</w:t>
      </w:r>
      <w:r>
        <w:t>activité conformément à la décision</w:t>
      </w:r>
      <w:r w:rsidR="00A00591">
        <w:t> </w:t>
      </w:r>
      <w:r>
        <w:t>91/57(c), ainsi que le rapport de vérification de la consommation de HCFC pour 2022.</w:t>
      </w:r>
      <w:r>
        <w:rPr>
          <w:rStyle w:val="FootnoteReference"/>
        </w:rPr>
        <w:footnoteReference w:id="10"/>
      </w:r>
    </w:p>
    <w:p w14:paraId="5276358D" w14:textId="77777777" w:rsidR="00483708" w:rsidRPr="00760E25" w:rsidRDefault="00483708" w:rsidP="00077FD6">
      <w:pPr>
        <w:keepNext/>
        <w:spacing w:after="240"/>
        <w:rPr>
          <w:b/>
          <w:bCs/>
        </w:rPr>
      </w:pPr>
      <w:r>
        <w:rPr>
          <w:b/>
          <w:bCs/>
        </w:rPr>
        <w:t>Rapport d’activité</w:t>
      </w:r>
    </w:p>
    <w:p w14:paraId="1BF15637" w14:textId="77777777" w:rsidR="00483708" w:rsidRPr="00760E25" w:rsidRDefault="00483708" w:rsidP="00483708">
      <w:pPr>
        <w:keepNext/>
        <w:spacing w:after="240"/>
        <w:rPr>
          <w:iCs/>
          <w:u w:val="single"/>
        </w:rPr>
      </w:pPr>
      <w:r>
        <w:rPr>
          <w:iCs/>
          <w:u w:val="single"/>
        </w:rPr>
        <w:t>Consommation de HCFC et vérification</w:t>
      </w:r>
    </w:p>
    <w:p w14:paraId="14854D5B" w14:textId="7CB5AAD9" w:rsidR="00483708" w:rsidRPr="00760E25" w:rsidRDefault="00483708" w:rsidP="00483708">
      <w:pPr>
        <w:pStyle w:val="Heading1"/>
      </w:pPr>
      <w:r>
        <w:t>Le Gouvernement du Viet Nam a communiqué une consommation de 137,46 tonnes PAO de HCFC en 2023, ce qui est 38 pour cent inférieur à la valeur de référence du pays pour la conformité. Le rapport de vérification de 2022 a confirmé que la consommation de HCFC avait été correctement déclarée au titre de l</w:t>
      </w:r>
      <w:r w:rsidR="00A00591">
        <w:t>’</w:t>
      </w:r>
      <w:r>
        <w:t>Article</w:t>
      </w:r>
      <w:r w:rsidR="00A00591">
        <w:t> </w:t>
      </w:r>
      <w:r>
        <w:t xml:space="preserve">7 du protocole de Montréal pour cette année-là. La vérification a conclu que le </w:t>
      </w:r>
      <w:r w:rsidR="00643D60">
        <w:t>Viet Nam</w:t>
      </w:r>
      <w:r>
        <w:t xml:space="preserve"> respecte les seuils fixés dans l</w:t>
      </w:r>
      <w:r w:rsidR="00A00591">
        <w:t>’</w:t>
      </w:r>
      <w:r>
        <w:t xml:space="preserve">Accord entre le Gouvernement et le Comité exécutif. Le rapport de vérification ne portait pas sur la consommation de HCFC-141b contenus dans les </w:t>
      </w:r>
      <w:r>
        <w:noBreakHyphen/>
        <w:t>polyols pré-mélangés importés.</w:t>
      </w:r>
    </w:p>
    <w:p w14:paraId="58F55993" w14:textId="77777777" w:rsidR="00483708" w:rsidRPr="00760E25" w:rsidRDefault="00483708" w:rsidP="00483708">
      <w:pPr>
        <w:spacing w:after="160" w:line="278" w:lineRule="auto"/>
        <w:jc w:val="left"/>
        <w:rPr>
          <w:iCs/>
          <w:u w:val="single"/>
        </w:rPr>
      </w:pPr>
      <w:r>
        <w:rPr>
          <w:iCs/>
          <w:u w:val="single"/>
        </w:rPr>
        <w:t>Cadre juridique</w:t>
      </w:r>
    </w:p>
    <w:p w14:paraId="577A3B1C" w14:textId="5B381AB0" w:rsidR="00483708" w:rsidRPr="00760E25" w:rsidRDefault="00483708" w:rsidP="00483708">
      <w:pPr>
        <w:pStyle w:val="Heading1"/>
      </w:pPr>
      <w:r>
        <w:t>Dans la quatrième tranche, quatre ateliers ont été organisés et 150 douaniers ont été formés au contrôle et à la surveillance des importations et des exportations de HCFC. Au total, 350 douaniers ont été formés dans la phase</w:t>
      </w:r>
      <w:r w:rsidR="00A00591">
        <w:t> </w:t>
      </w:r>
      <w:r>
        <w:t>II. Le Gouvernement a interdit l</w:t>
      </w:r>
      <w:r w:rsidR="00A00591">
        <w:t>’</w:t>
      </w:r>
      <w:r>
        <w:t>importation de HCFC-141b contenus dans les polyols pré-mélangés importés le 1</w:t>
      </w:r>
      <w:r>
        <w:rPr>
          <w:vertAlign w:val="superscript"/>
        </w:rPr>
        <w:t>er</w:t>
      </w:r>
      <w:r>
        <w:t xml:space="preserve"> janvier 2023, conformément à la décision</w:t>
      </w:r>
      <w:r w:rsidR="00A00591">
        <w:t> </w:t>
      </w:r>
      <w:r>
        <w:t>90/22(d)(i).</w:t>
      </w:r>
    </w:p>
    <w:p w14:paraId="073A91CB" w14:textId="77777777" w:rsidR="00483708" w:rsidRPr="00760E25" w:rsidRDefault="00483708" w:rsidP="00483708">
      <w:pPr>
        <w:spacing w:after="160" w:line="278" w:lineRule="auto"/>
        <w:jc w:val="left"/>
        <w:rPr>
          <w:iCs/>
          <w:u w:val="single"/>
        </w:rPr>
      </w:pPr>
      <w:r>
        <w:rPr>
          <w:iCs/>
          <w:u w:val="single"/>
        </w:rPr>
        <w:t>Secteur de la fabrication</w:t>
      </w:r>
    </w:p>
    <w:p w14:paraId="6CF7CC72" w14:textId="77777777" w:rsidR="00483708" w:rsidRPr="00760E25" w:rsidRDefault="00483708" w:rsidP="00483708">
      <w:pPr>
        <w:spacing w:after="160" w:line="278" w:lineRule="auto"/>
        <w:jc w:val="left"/>
        <w:rPr>
          <w:i/>
        </w:rPr>
      </w:pPr>
      <w:r>
        <w:rPr>
          <w:i/>
        </w:rPr>
        <w:t xml:space="preserve">Fabrication de climatiseurs </w:t>
      </w:r>
    </w:p>
    <w:p w14:paraId="796B17FD" w14:textId="30ED25DB" w:rsidR="00483708" w:rsidRPr="00760E25" w:rsidRDefault="00483708" w:rsidP="00483708">
      <w:pPr>
        <w:pStyle w:val="Heading1"/>
      </w:pPr>
      <w:r>
        <w:t xml:space="preserve">Deux </w:t>
      </w:r>
      <w:r>
        <w:noBreakHyphen/>
        <w:t xml:space="preserve">entreprises de fabrication de climatiseurs </w:t>
      </w:r>
      <w:r>
        <w:noBreakHyphen/>
        <w:t>(AC) participant à la phase</w:t>
      </w:r>
      <w:r w:rsidR="00A00591">
        <w:t> </w:t>
      </w:r>
      <w:r>
        <w:t>II du PGEH (Hoa Phat et Nagakawa) ont reçu le reste de l</w:t>
      </w:r>
      <w:r w:rsidR="00A00591">
        <w:t>’</w:t>
      </w:r>
      <w:r>
        <w:t>équipement nécessaire à la conversion au HFC32; le nouvel équipement est en service et les deux projets sont terminés, ce qui représente un total de 51,65 tonnes éliminées dans ce secteur.</w:t>
      </w:r>
    </w:p>
    <w:p w14:paraId="1C843861" w14:textId="77777777" w:rsidR="00483708" w:rsidRPr="00760E25" w:rsidRDefault="00483708" w:rsidP="00483708">
      <w:pPr>
        <w:spacing w:after="160" w:line="278" w:lineRule="auto"/>
        <w:jc w:val="left"/>
        <w:rPr>
          <w:i/>
        </w:rPr>
      </w:pPr>
      <w:r>
        <w:rPr>
          <w:i/>
        </w:rPr>
        <w:t xml:space="preserve">Secteur de la fabrication de mousses de polyuréthane </w:t>
      </w:r>
    </w:p>
    <w:p w14:paraId="17739145" w14:textId="4E0C916B" w:rsidR="00483708" w:rsidRPr="00760E25" w:rsidRDefault="00483708" w:rsidP="00483708">
      <w:pPr>
        <w:pStyle w:val="Heading1"/>
      </w:pPr>
      <w:r>
        <w:t xml:space="preserve">Dans le secteur des mousses de polyuréthane (PU), les deux entreprises qui devaient achever leur conversion au cyclopentane (Yantai Moon et Tran Huu Duc) et deux au </w:t>
      </w:r>
      <w:r>
        <w:noBreakHyphen/>
        <w:t xml:space="preserve">cyclopentane pré-mélangé </w:t>
      </w:r>
      <w:r>
        <w:noBreakHyphen/>
        <w:t>(Darling et Tan A) l</w:t>
      </w:r>
      <w:r w:rsidR="00A00591">
        <w:t>’</w:t>
      </w:r>
      <w:r>
        <w:t xml:space="preserve">ont fait, éliminant une consommation annuelle totale de 140,95 tonnes de HCFC-141b </w:t>
      </w:r>
      <w:r>
        <w:noBreakHyphen/>
        <w:t xml:space="preserve">contenus dans les polyols pré-mélangés. Quinze petites et moyennes </w:t>
      </w:r>
      <w:r>
        <w:noBreakHyphen/>
        <w:t>entreprises (PME) ont été converties à des formulations réduites en polyols HFO pré-mélangés avec l</w:t>
      </w:r>
      <w:r w:rsidR="00A00591">
        <w:t>’</w:t>
      </w:r>
      <w:r>
        <w:t>aide de GreenMat qui a servi de centre de mélange et a fourni une assistance technique et une formation, ce qui a permis d</w:t>
      </w:r>
      <w:r w:rsidR="00A00591">
        <w:t>’</w:t>
      </w:r>
      <w:r>
        <w:t>éliminer 85,94</w:t>
      </w:r>
      <w:r w:rsidR="00A00591">
        <w:t> </w:t>
      </w:r>
      <w:r>
        <w:t>t</w:t>
      </w:r>
      <w:r w:rsidR="00643D60">
        <w:t>onnes</w:t>
      </w:r>
      <w:r>
        <w:t xml:space="preserve"> supplémentaires. Avec Saree, l</w:t>
      </w:r>
      <w:r w:rsidR="00A00591">
        <w:t>’</w:t>
      </w:r>
      <w:r>
        <w:t>entreprise convertie dans la troisième tranche, (consommant 7,00 tonnes dans la fabrication de mousses), un total de 233,89 tonnes a été éliminé dans le secteur des mousses de PU dans la phase</w:t>
      </w:r>
      <w:r w:rsidR="00A00591">
        <w:t> </w:t>
      </w:r>
      <w:r>
        <w:t>II.</w:t>
      </w:r>
    </w:p>
    <w:p w14:paraId="4798C81A" w14:textId="77777777" w:rsidR="00483708" w:rsidRPr="00760E25" w:rsidRDefault="00483708" w:rsidP="00483708">
      <w:pPr>
        <w:keepNext/>
        <w:spacing w:after="160" w:line="278" w:lineRule="auto"/>
        <w:jc w:val="left"/>
        <w:rPr>
          <w:i/>
          <w:iCs/>
        </w:rPr>
      </w:pPr>
      <w:r>
        <w:rPr>
          <w:i/>
          <w:iCs/>
        </w:rPr>
        <w:t xml:space="preserve">Fabrication de produits frigorifiques </w:t>
      </w:r>
    </w:p>
    <w:p w14:paraId="4B416496" w14:textId="45567C82" w:rsidR="00483708" w:rsidRPr="00760E25" w:rsidRDefault="00483708" w:rsidP="00483708">
      <w:pPr>
        <w:pStyle w:val="Heading1"/>
      </w:pPr>
      <w:r>
        <w:t>Lors de la 91</w:t>
      </w:r>
      <w:r>
        <w:rPr>
          <w:vertAlign w:val="superscript"/>
        </w:rPr>
        <w:t>e</w:t>
      </w:r>
      <w:r>
        <w:t xml:space="preserve"> réunion, deux entreprises (Saree et Nam Dung) devaient passer du HCFC-22 </w:t>
      </w:r>
      <w:r>
        <w:noBreakHyphen/>
        <w:t>à l</w:t>
      </w:r>
      <w:r w:rsidR="00A00591">
        <w:t>’</w:t>
      </w:r>
      <w:r>
        <w:t>ammoniac; depuis lors, Saree (qui consomme 14,49 tonnes dans la fabrication de réfrigérateurs) a achevé sa conversion, tandis que Nam Dung a décidé de se retirer du projet. Le projet d</w:t>
      </w:r>
      <w:r w:rsidR="00A00591">
        <w:t>’</w:t>
      </w:r>
      <w:r>
        <w:t>un coordinateur de groupe chargé d</w:t>
      </w:r>
      <w:r w:rsidR="00A00591">
        <w:t>’</w:t>
      </w:r>
      <w:r>
        <w:t>aider quatre PME à adopter des solutions de remplacement à faible PRP ne s</w:t>
      </w:r>
      <w:r w:rsidR="00A00591">
        <w:t>’</w:t>
      </w:r>
      <w:r>
        <w:t>est pas concrétisé; toutefois, une PME supplémentaire, Hai An (consommant 1,65 t), a pu se convertir avec l</w:t>
      </w:r>
      <w:r w:rsidR="00A00591">
        <w:t>’</w:t>
      </w:r>
      <w:r>
        <w:t>aide de l</w:t>
      </w:r>
      <w:r w:rsidR="00A00591">
        <w:t>’</w:t>
      </w:r>
      <w:r>
        <w:t>unité de mise en œuvre et de suivi du projet (PMU). Avec l</w:t>
      </w:r>
      <w:r w:rsidR="00A00591">
        <w:t>’</w:t>
      </w:r>
      <w:r>
        <w:t xml:space="preserve">entreprise convertie dans le cadre de la </w:t>
      </w:r>
      <w:r>
        <w:lastRenderedPageBreak/>
        <w:t>troisième tranche, Phuong Nam (consommant 9,82 tonnes), un total de 25,96 tonnes a été éliminé dans le secteur de la fabrication de réfrigérateurs dans le cadre de la phase</w:t>
      </w:r>
      <w:r w:rsidR="00A00591">
        <w:t> </w:t>
      </w:r>
      <w:r>
        <w:t>II.</w:t>
      </w:r>
    </w:p>
    <w:p w14:paraId="26BCB1D9" w14:textId="77777777" w:rsidR="00483708" w:rsidRPr="00760E25" w:rsidRDefault="00483708" w:rsidP="00483708">
      <w:pPr>
        <w:spacing w:after="160" w:line="278" w:lineRule="auto"/>
        <w:jc w:val="left"/>
        <w:rPr>
          <w:i/>
        </w:rPr>
      </w:pPr>
      <w:r>
        <w:rPr>
          <w:i/>
        </w:rPr>
        <w:t>Assistance technique</w:t>
      </w:r>
    </w:p>
    <w:p w14:paraId="2FFFA621" w14:textId="335F67AF" w:rsidR="00483708" w:rsidRPr="00760E25" w:rsidRDefault="00483708" w:rsidP="00483708">
      <w:pPr>
        <w:pStyle w:val="Heading1"/>
      </w:pPr>
      <w:r>
        <w:t>L</w:t>
      </w:r>
      <w:r w:rsidR="00A00591">
        <w:t>’</w:t>
      </w:r>
      <w:r>
        <w:t>assistance technique s</w:t>
      </w:r>
      <w:r w:rsidR="00A00591">
        <w:t>’</w:t>
      </w:r>
      <w:r>
        <w:t>est poursuivie dans le cadre de la quatrième tranche et comprenait des orientations visant à faciliter l</w:t>
      </w:r>
      <w:r w:rsidR="00A00591">
        <w:t>’</w:t>
      </w:r>
      <w:r>
        <w:t>introduction durable de solutions de remplacement à faible PRP, une évaluation de l</w:t>
      </w:r>
      <w:r w:rsidR="00A00591">
        <w:t>’</w:t>
      </w:r>
      <w:r>
        <w:t>efficacité de la technologie dans certaines entreprises converties, ainsi qu</w:t>
      </w:r>
      <w:r w:rsidR="00A00591">
        <w:t>’</w:t>
      </w:r>
      <w:r>
        <w:t>une aide à la préparation de sous-projets et à la mise en place de programmes de formation.</w:t>
      </w:r>
    </w:p>
    <w:p w14:paraId="7D9500B9" w14:textId="77777777" w:rsidR="00483708" w:rsidRPr="00760E25" w:rsidRDefault="00483708" w:rsidP="00077FD6">
      <w:pPr>
        <w:keepNext/>
        <w:spacing w:after="160" w:line="278" w:lineRule="auto"/>
        <w:jc w:val="left"/>
        <w:rPr>
          <w:iCs/>
          <w:u w:val="single"/>
        </w:rPr>
      </w:pPr>
      <w:r>
        <w:rPr>
          <w:iCs/>
          <w:u w:val="single"/>
        </w:rPr>
        <w:t>Secteur de l’entretien de l’équipement de réfrigération</w:t>
      </w:r>
    </w:p>
    <w:p w14:paraId="5849B703" w14:textId="77777777" w:rsidR="00483708" w:rsidRPr="00760E25" w:rsidRDefault="00483708" w:rsidP="00483708">
      <w:pPr>
        <w:pStyle w:val="Heading1"/>
      </w:pPr>
      <w:r>
        <w:t>Les activités suivantes ont été mises en œuvre dans le secteur de l’entretien au titre de la quatrième tranche :</w:t>
      </w:r>
    </w:p>
    <w:p w14:paraId="1EFEC708" w14:textId="5C69F883" w:rsidR="00483708" w:rsidRPr="00760E25" w:rsidRDefault="00483708" w:rsidP="00483708">
      <w:pPr>
        <w:pStyle w:val="Heading2"/>
      </w:pPr>
      <w:r>
        <w:t>Une assistance technique a continué d</w:t>
      </w:r>
      <w:r w:rsidR="00A00591">
        <w:t>’</w:t>
      </w:r>
      <w:r>
        <w:t>être mise en œuvre sous l</w:t>
      </w:r>
      <w:r w:rsidR="00A00591">
        <w:t>’</w:t>
      </w:r>
      <w:r>
        <w:t>égide du Gouvernement du Japon pour un fabricant de climatiseurs et d</w:t>
      </w:r>
      <w:r w:rsidR="00A00591">
        <w:t>’</w:t>
      </w:r>
      <w:r>
        <w:t>autres parties prenantes;</w:t>
      </w:r>
    </w:p>
    <w:p w14:paraId="2F2648B0" w14:textId="1B39A9FD" w:rsidR="00483708" w:rsidRPr="00760E25" w:rsidRDefault="00483708" w:rsidP="00483708">
      <w:pPr>
        <w:pStyle w:val="Heading2"/>
        <w:widowControl/>
      </w:pPr>
      <w:r>
        <w:t>Deux ateliers de formation des formateurs ont été organisés pour 77 formateurs d</w:t>
      </w:r>
      <w:r w:rsidR="00A00591">
        <w:t>’</w:t>
      </w:r>
      <w:r>
        <w:t>écoles professionnelles, et 2 000 techniciens ont été formés aux bonnes pratiques d</w:t>
      </w:r>
      <w:r w:rsidR="00A00591">
        <w:t>’</w:t>
      </w:r>
      <w:r>
        <w:t>entretien et à la manipulation en toute sécurité des réfrigérants inflammables, ce qui représente un total de 187 formateurs et 3 200 techniciens formés au titre de la phase</w:t>
      </w:r>
      <w:r w:rsidR="00A00591">
        <w:t> </w:t>
      </w:r>
      <w:r>
        <w:t xml:space="preserve">II; </w:t>
      </w:r>
    </w:p>
    <w:p w14:paraId="6ABF460D" w14:textId="71D23312" w:rsidR="00483708" w:rsidRPr="00760E25" w:rsidRDefault="00483708" w:rsidP="00483708">
      <w:pPr>
        <w:pStyle w:val="Heading2"/>
      </w:pPr>
      <w:r>
        <w:t>Des kits d</w:t>
      </w:r>
      <w:r w:rsidR="00A00591">
        <w:t>’</w:t>
      </w:r>
      <w:r>
        <w:t>outils (par exemple, un détecteur de fuites, un manomètre, une machine de récupération du réfrigérant, un réservoir pour le réfrigérant, une pompe à vide, une unité de climatisation, un ensemble d</w:t>
      </w:r>
      <w:r w:rsidR="00A00591">
        <w:t>’</w:t>
      </w:r>
      <w:r>
        <w:t>outils composé d</w:t>
      </w:r>
      <w:r w:rsidR="00A00591">
        <w:t>’</w:t>
      </w:r>
      <w:r>
        <w:t>une clé dynamométrique, d</w:t>
      </w:r>
      <w:r w:rsidR="00A00591">
        <w:t>’</w:t>
      </w:r>
      <w:r>
        <w:t>un évasement et d</w:t>
      </w:r>
      <w:r w:rsidR="00A00591">
        <w:t>’</w:t>
      </w:r>
      <w:r>
        <w:t>un coupe-tube, une balance à réfrigérant) ont été livrés à 45 écoles de formation professionnelle (110 au total), et 200 kits d</w:t>
      </w:r>
      <w:r w:rsidR="00A00591">
        <w:t>’</w:t>
      </w:r>
      <w:r>
        <w:t>outils (par exemple, une pompe à vide, un ensemble d</w:t>
      </w:r>
      <w:r w:rsidR="00A00591">
        <w:t>’</w:t>
      </w:r>
      <w:r>
        <w:t>outils composé d</w:t>
      </w:r>
      <w:r w:rsidR="00A00591">
        <w:t>’</w:t>
      </w:r>
      <w:r>
        <w:t>une clé dynamométrique, d</w:t>
      </w:r>
      <w:r w:rsidR="00A00591">
        <w:t>’</w:t>
      </w:r>
      <w:r>
        <w:t>un évasement et d</w:t>
      </w:r>
      <w:r w:rsidR="00A00591">
        <w:t>’</w:t>
      </w:r>
      <w:r>
        <w:t>un coupe-tube) ont été livrés à des ateliers d</w:t>
      </w:r>
      <w:r w:rsidR="00A00591">
        <w:t>’</w:t>
      </w:r>
      <w:r>
        <w:t>entretien (300 au total); et</w:t>
      </w:r>
    </w:p>
    <w:p w14:paraId="46EF50D1" w14:textId="5FE2D538" w:rsidR="00483708" w:rsidRPr="00760E25" w:rsidRDefault="00483708" w:rsidP="00483708">
      <w:pPr>
        <w:pStyle w:val="Heading2"/>
      </w:pPr>
      <w:r>
        <w:t>Une base de données en ligne des techniciens formés et des activités de formation a été développée, une norme de certification et d</w:t>
      </w:r>
      <w:r w:rsidR="00A00591">
        <w:t>’</w:t>
      </w:r>
      <w:r>
        <w:t>évaluation pour la formation des techniciens a été rédigée et des ateliers ont été organisés pour diffuser les résultats du programme de formation.</w:t>
      </w:r>
    </w:p>
    <w:p w14:paraId="65FC3193" w14:textId="77777777" w:rsidR="00483708" w:rsidRPr="00760E25" w:rsidRDefault="00483708" w:rsidP="00483708">
      <w:pPr>
        <w:spacing w:after="160" w:line="278" w:lineRule="auto"/>
        <w:jc w:val="left"/>
        <w:rPr>
          <w:iCs/>
          <w:u w:val="single"/>
        </w:rPr>
      </w:pPr>
      <w:r>
        <w:rPr>
          <w:iCs/>
          <w:u w:val="single"/>
        </w:rPr>
        <w:t>Unité de mise en œuvre et de suivi de projet</w:t>
      </w:r>
    </w:p>
    <w:p w14:paraId="1706B177" w14:textId="2F642798" w:rsidR="00483708" w:rsidRPr="00760E25" w:rsidRDefault="00483708" w:rsidP="00483708">
      <w:pPr>
        <w:pStyle w:val="Heading1"/>
      </w:pPr>
      <w:r>
        <w:t>Dans le cadre de la quatrième tranche, l</w:t>
      </w:r>
      <w:r w:rsidR="00A00591">
        <w:t>’</w:t>
      </w:r>
      <w:r>
        <w:t xml:space="preserve">UGP a commandé un audit financier indépendant, a mis à jour son logiciel administratif et a continué à soutenir cinq membres du personnel du projet pour réviser les quotas, aider les entreprises à mettre en œuvre leurs sous-projets, surveiller la mise en œuvre des activités du projet, effectuer des audits financiers des dépenses du projet, développer la mise en œuvre du projet et les rapports financiers, et coordonner la rédaction des rapports. </w:t>
      </w:r>
      <w:bookmarkStart w:id="4" w:name="_Hlk117521544"/>
      <w:r>
        <w:t>Les décaissements cumulés pour l</w:t>
      </w:r>
      <w:r w:rsidR="00A00591">
        <w:t>’</w:t>
      </w:r>
      <w:r>
        <w:t>UGP se sont élevés à 624</w:t>
      </w:r>
      <w:r w:rsidR="00A00591">
        <w:t> </w:t>
      </w:r>
      <w:r>
        <w:t>515</w:t>
      </w:r>
      <w:r w:rsidR="00643D60">
        <w:t> $US</w:t>
      </w:r>
      <w:r>
        <w:t>, comprenant les salaires du personnel (464</w:t>
      </w:r>
      <w:r w:rsidR="00A00591">
        <w:t> </w:t>
      </w:r>
      <w:r>
        <w:t>664</w:t>
      </w:r>
      <w:r w:rsidR="00643D60">
        <w:t> $US</w:t>
      </w:r>
      <w:r>
        <w:t>), les consultants (17</w:t>
      </w:r>
      <w:r w:rsidR="00A00591">
        <w:t> </w:t>
      </w:r>
      <w:r>
        <w:t>021</w:t>
      </w:r>
      <w:r w:rsidR="00643D60">
        <w:t> $US</w:t>
      </w:r>
      <w:r>
        <w:t>), le matériel de bureau et les logiciels (26</w:t>
      </w:r>
      <w:r w:rsidR="00A00591">
        <w:t> </w:t>
      </w:r>
      <w:r>
        <w:t>961</w:t>
      </w:r>
      <w:r w:rsidR="00643D60">
        <w:t> $US</w:t>
      </w:r>
      <w:r>
        <w:t>), la vérification de la consommation de HCFC (24</w:t>
      </w:r>
      <w:r w:rsidR="00A00591">
        <w:t> </w:t>
      </w:r>
      <w:r>
        <w:t>034</w:t>
      </w:r>
      <w:r w:rsidR="00643D60">
        <w:t> $US</w:t>
      </w:r>
      <w:r>
        <w:t>), les réunions (4 968</w:t>
      </w:r>
      <w:r w:rsidR="00643D60">
        <w:t> $US</w:t>
      </w:r>
      <w:r>
        <w:t>) et les coûts de fonctionnement (86</w:t>
      </w:r>
      <w:r w:rsidR="00A00591">
        <w:t> </w:t>
      </w:r>
      <w:r>
        <w:t>867</w:t>
      </w:r>
      <w:r w:rsidR="00643D60">
        <w:t> $US</w:t>
      </w:r>
      <w:r>
        <w:t>).</w:t>
      </w:r>
      <w:bookmarkEnd w:id="4"/>
    </w:p>
    <w:p w14:paraId="76D2ECA2" w14:textId="77777777" w:rsidR="00483708" w:rsidRPr="00760E25" w:rsidRDefault="00483708" w:rsidP="00483708">
      <w:pPr>
        <w:keepNext/>
        <w:spacing w:after="240"/>
        <w:rPr>
          <w:u w:val="single"/>
        </w:rPr>
      </w:pPr>
      <w:r>
        <w:rPr>
          <w:u w:val="single"/>
        </w:rPr>
        <w:t>Taux de décaissement des fonds</w:t>
      </w:r>
    </w:p>
    <w:p w14:paraId="14CCEADB" w14:textId="08FEE967" w:rsidR="00483708" w:rsidRPr="00760E25" w:rsidRDefault="00483708" w:rsidP="00483708">
      <w:pPr>
        <w:pStyle w:val="Heading1"/>
      </w:pPr>
      <w:r>
        <w:t>Au 31 mars 2024, sur les 7</w:t>
      </w:r>
      <w:r w:rsidR="00A00591">
        <w:t> 208 </w:t>
      </w:r>
      <w:r>
        <w:t>300</w:t>
      </w:r>
      <w:r w:rsidR="00643D60">
        <w:t> $US</w:t>
      </w:r>
      <w:r>
        <w:t xml:space="preserve"> approuvés au titre de la phase</w:t>
      </w:r>
      <w:r w:rsidR="00A00591">
        <w:t> </w:t>
      </w:r>
      <w:r>
        <w:t>II, 613</w:t>
      </w:r>
      <w:r w:rsidR="00A00591">
        <w:t> </w:t>
      </w:r>
      <w:r>
        <w:t>568</w:t>
      </w:r>
      <w:r w:rsidR="00643D60">
        <w:t> $US</w:t>
      </w:r>
      <w:r>
        <w:t xml:space="preserve"> avaient été restitués au Fonds multilatéral lors de la 87</w:t>
      </w:r>
      <w:r>
        <w:rPr>
          <w:vertAlign w:val="superscript"/>
        </w:rPr>
        <w:t>e</w:t>
      </w:r>
      <w:r>
        <w:t> réunion et 6</w:t>
      </w:r>
      <w:r w:rsidR="00A00591">
        <w:t> 016 </w:t>
      </w:r>
      <w:r>
        <w:t>334</w:t>
      </w:r>
      <w:r w:rsidR="00643D60">
        <w:t> $US</w:t>
      </w:r>
      <w:r>
        <w:t xml:space="preserve"> avaient été décaissés (5</w:t>
      </w:r>
      <w:r w:rsidR="00A00591">
        <w:t> 785 </w:t>
      </w:r>
      <w:r>
        <w:t>005</w:t>
      </w:r>
      <w:r w:rsidR="00643D60">
        <w:t> $US</w:t>
      </w:r>
      <w:r>
        <w:t xml:space="preserve"> pour la Banque mondiale et 231</w:t>
      </w:r>
      <w:r w:rsidR="00A00591">
        <w:t> </w:t>
      </w:r>
      <w:r>
        <w:t>329</w:t>
      </w:r>
      <w:r w:rsidR="00643D60">
        <w:t> $US</w:t>
      </w:r>
      <w:r>
        <w:t xml:space="preserve"> pour le Gouvernement du Japon). La Banque </w:t>
      </w:r>
      <w:r>
        <w:lastRenderedPageBreak/>
        <w:t>mondiale et le Gouvernement du Japon renvoient à la 95</w:t>
      </w:r>
      <w:r>
        <w:rPr>
          <w:vertAlign w:val="superscript"/>
        </w:rPr>
        <w:t>e</w:t>
      </w:r>
      <w:r>
        <w:t> réunion leur solde respectif de 576</w:t>
      </w:r>
      <w:r w:rsidR="00A00591">
        <w:t> </w:t>
      </w:r>
      <w:r>
        <w:t>097</w:t>
      </w:r>
      <w:r w:rsidR="00643D60">
        <w:t> $US</w:t>
      </w:r>
      <w:r>
        <w:t xml:space="preserve"> et de 2 301</w:t>
      </w:r>
      <w:r w:rsidR="00643D60">
        <w:t> $US</w:t>
      </w:r>
      <w:r>
        <w:t>, plus les coûts d’appui d</w:t>
      </w:r>
      <w:r w:rsidR="00A00591">
        <w:t>’</w:t>
      </w:r>
      <w:r>
        <w:t xml:space="preserve">agence. </w:t>
      </w:r>
      <w:r w:rsidRPr="00B45EE5">
        <w:rPr>
          <w:rStyle w:val="FootnoteReference"/>
        </w:rPr>
        <w:footnoteReference w:id="11"/>
      </w:r>
      <w:r>
        <w:t xml:space="preserve"> </w:t>
      </w:r>
    </w:p>
    <w:p w14:paraId="145A8B88" w14:textId="77777777" w:rsidR="00483708" w:rsidRPr="00760E25" w:rsidRDefault="00483708" w:rsidP="00483708">
      <w:pPr>
        <w:keepNext/>
        <w:spacing w:after="240"/>
        <w:rPr>
          <w:b/>
          <w:bCs/>
        </w:rPr>
      </w:pPr>
      <w:r>
        <w:rPr>
          <w:b/>
          <w:bCs/>
        </w:rPr>
        <w:t>Observations du Secrétariat</w:t>
      </w:r>
    </w:p>
    <w:p w14:paraId="70A7AE2E" w14:textId="77777777" w:rsidR="00483708" w:rsidRPr="00A15C5B" w:rsidRDefault="00483708" w:rsidP="00483708">
      <w:pPr>
        <w:keepNext/>
        <w:spacing w:after="240"/>
        <w:rPr>
          <w:u w:val="single"/>
        </w:rPr>
      </w:pPr>
      <w:r>
        <w:rPr>
          <w:u w:val="single"/>
        </w:rPr>
        <w:t>Rapport d’activité</w:t>
      </w:r>
    </w:p>
    <w:p w14:paraId="6BD20961" w14:textId="77777777" w:rsidR="00483708" w:rsidRPr="00760E25" w:rsidRDefault="00483708" w:rsidP="00483708">
      <w:pPr>
        <w:keepNext/>
        <w:spacing w:after="160" w:line="278" w:lineRule="auto"/>
        <w:jc w:val="left"/>
        <w:rPr>
          <w:i/>
        </w:rPr>
      </w:pPr>
      <w:r>
        <w:rPr>
          <w:i/>
        </w:rPr>
        <w:t>Secteur de la fabrication de climatiseurs</w:t>
      </w:r>
    </w:p>
    <w:p w14:paraId="73BEB304" w14:textId="1C1AEEC7" w:rsidR="00483708" w:rsidRPr="00760E25" w:rsidRDefault="00483708" w:rsidP="00483708">
      <w:pPr>
        <w:pStyle w:val="Heading1"/>
        <w:keepNext/>
        <w:rPr>
          <w:i/>
          <w:iCs/>
        </w:rPr>
      </w:pPr>
      <w:r>
        <w:t>Des économies de 158</w:t>
      </w:r>
      <w:r w:rsidR="00A00591">
        <w:t> </w:t>
      </w:r>
      <w:r>
        <w:t>305</w:t>
      </w:r>
      <w:r w:rsidR="00643D60">
        <w:t> $US</w:t>
      </w:r>
      <w:r>
        <w:t xml:space="preserve"> ont été réalisées lors de la conversion à Nagakawa grâce à des coûts de formation et d</w:t>
      </w:r>
      <w:r w:rsidR="00A00591">
        <w:t>’</w:t>
      </w:r>
      <w:r>
        <w:t>exploitation plus faibles et à des achats compétitifs, et de 27</w:t>
      </w:r>
      <w:r w:rsidR="00A00591">
        <w:t> </w:t>
      </w:r>
      <w:r>
        <w:t>563</w:t>
      </w:r>
      <w:r w:rsidR="00643D60">
        <w:t> $US</w:t>
      </w:r>
      <w:r>
        <w:t xml:space="preserve"> lors de la conversion à Hoa Phat, l</w:t>
      </w:r>
      <w:r w:rsidR="00A00591">
        <w:t>’</w:t>
      </w:r>
      <w:r>
        <w:t>entreprise ayant acheté une partie de l</w:t>
      </w:r>
      <w:r w:rsidR="00A00591">
        <w:t>’</w:t>
      </w:r>
      <w:r>
        <w:t>équipement avec ses propres ressources. Les deux entreprises ont achevé leur conversion avec succès et n</w:t>
      </w:r>
      <w:r w:rsidR="00A00591">
        <w:t>’</w:t>
      </w:r>
      <w:r>
        <w:t>ont pas rencontré de difficultés pour vendre des climatiseurs à base de HFC-32 dans le pays. Cependant, aucune des deux entreprises ne fabrique actuellement d</w:t>
      </w:r>
      <w:r w:rsidR="00A00591">
        <w:t>’</w:t>
      </w:r>
      <w:r>
        <w:t xml:space="preserve">équipements de climatisation parce que le marché de la climatisation reste très concurrentiel au </w:t>
      </w:r>
      <w:r w:rsidR="00643D60">
        <w:t>Viet Nam</w:t>
      </w:r>
      <w:r>
        <w:t xml:space="preserve"> et que les entreprises ont eu du mal à rivaliser avec les unités de climatisation à bas prix à base de HFC-32 importées des autres pays de la région. </w:t>
      </w:r>
    </w:p>
    <w:p w14:paraId="75E68621" w14:textId="77777777" w:rsidR="00483708" w:rsidRPr="00760E25" w:rsidRDefault="00483708" w:rsidP="00483708">
      <w:pPr>
        <w:pStyle w:val="Heading1"/>
        <w:numPr>
          <w:ilvl w:val="0"/>
          <w:numId w:val="0"/>
        </w:numPr>
        <w:rPr>
          <w:i/>
          <w:iCs/>
        </w:rPr>
      </w:pPr>
      <w:r>
        <w:rPr>
          <w:i/>
        </w:rPr>
        <w:t>Secteur de la fabrication des mousses de polyuréthane</w:t>
      </w:r>
    </w:p>
    <w:p w14:paraId="27B48C90" w14:textId="4EC74771" w:rsidR="00483708" w:rsidRPr="00760E25" w:rsidRDefault="00483708" w:rsidP="00483708">
      <w:pPr>
        <w:pStyle w:val="Heading1"/>
      </w:pPr>
      <w:r>
        <w:t>GreenMat n</w:t>
      </w:r>
      <w:r w:rsidR="00A00591">
        <w:t>’</w:t>
      </w:r>
      <w:r>
        <w:t>a pu aider que 15 PME au lieu des 20 prévues à l</w:t>
      </w:r>
      <w:r w:rsidR="00A00591">
        <w:t>’</w:t>
      </w:r>
      <w:r>
        <w:t>origine. Cependant, l</w:t>
      </w:r>
      <w:r w:rsidR="00A00591">
        <w:t>’</w:t>
      </w:r>
      <w:r>
        <w:t>élimination associée à la consommation de ces 15 PME a été de 85,94 tonnes de HCFC-141b contenus dans les polyols pré-mélangés importés, ce qui est supérieur à l</w:t>
      </w:r>
      <w:r w:rsidR="00A00591">
        <w:t>’</w:t>
      </w:r>
      <w:r>
        <w:t>élimination prévue de 75,00 tonnes. Par conséquent, l</w:t>
      </w:r>
      <w:r w:rsidR="00A00591">
        <w:t>’</w:t>
      </w:r>
      <w:r>
        <w:t>élimination dans le secteur des mousses est de 233,89 tonnes de HCFC-141b contenus dans les polyols pré-mélangés importés, ce qui est supérieur à l</w:t>
      </w:r>
      <w:r w:rsidR="00A00591">
        <w:t>’</w:t>
      </w:r>
      <w:r>
        <w:t>élimination minimale de 222,95</w:t>
      </w:r>
      <w:r w:rsidR="00A00591">
        <w:t> </w:t>
      </w:r>
      <w:r>
        <w:t>t</w:t>
      </w:r>
      <w:r w:rsidR="00643D60">
        <w:t xml:space="preserve">onnes </w:t>
      </w:r>
      <w:r>
        <w:t>spécifiée dans la décision</w:t>
      </w:r>
      <w:r w:rsidR="00A00591">
        <w:t> </w:t>
      </w:r>
      <w:r>
        <w:t>91/57(b). La liste des PME aidées dans le secteur de la fabrication de mousses de PU, ainsi que celles aidées dans le secteur de la fabrication de l’équipement de réfrigération, est disponible dans le rapport d</w:t>
      </w:r>
      <w:r w:rsidR="00A00591">
        <w:t>’</w:t>
      </w:r>
      <w:r>
        <w:t>achèvement du projet soumis par la Banque mondiale, conformément aux décisions 90/22(c)(ii)c et 90/22(c)(iii)b.</w:t>
      </w:r>
    </w:p>
    <w:p w14:paraId="54812B6E" w14:textId="07EF86EF" w:rsidR="00483708" w:rsidRPr="00C237DE" w:rsidRDefault="00483708" w:rsidP="00483708">
      <w:pPr>
        <w:pStyle w:val="Heading1"/>
        <w:rPr>
          <w:i/>
          <w:iCs/>
        </w:rPr>
      </w:pPr>
      <w:r>
        <w:t>GreenMat a consacré du temps et des efforts pour la mise en place d</w:t>
      </w:r>
      <w:r w:rsidR="00A00591">
        <w:t>’</w:t>
      </w:r>
      <w:r>
        <w:t>un approvisionnement en HFO</w:t>
      </w:r>
      <w:r>
        <w:noBreakHyphen/>
        <w:t>1233zd. Cette chaîne d</w:t>
      </w:r>
      <w:r w:rsidR="00A00591">
        <w:t>’</w:t>
      </w:r>
      <w:r>
        <w:t>approvisionnement a été mise en place, ce qui permet rend le HFO disponible. Cependant, l</w:t>
      </w:r>
      <w:r w:rsidR="00A00591">
        <w:t>’</w:t>
      </w:r>
      <w:r>
        <w:t>accessibilité du HFO-1233zd reste un défi étant donné le prix relativement élevé du HFO. Cette difficulté est exacerbée par la demande limitée et la nécessité d</w:t>
      </w:r>
      <w:r w:rsidR="00A00591">
        <w:t>’</w:t>
      </w:r>
      <w:r>
        <w:t>importer le matériel en petits lots. GreenMat a continué à travailler sur des formulations pour développer des systèmes qui utilisent (encore) moins de HFO et le remplace par de l</w:t>
      </w:r>
      <w:r w:rsidR="00A00591">
        <w:t>’</w:t>
      </w:r>
      <w:r>
        <w:t>eau afin de réduire le prix des systèmes pré-mélangés de HFO-1233zd.</w:t>
      </w:r>
    </w:p>
    <w:p w14:paraId="7A6C00DC" w14:textId="77777777" w:rsidR="00483708" w:rsidRPr="00760E25" w:rsidRDefault="00483708" w:rsidP="00483708">
      <w:pPr>
        <w:pStyle w:val="Heading1"/>
        <w:numPr>
          <w:ilvl w:val="0"/>
          <w:numId w:val="0"/>
        </w:numPr>
        <w:rPr>
          <w:i/>
          <w:iCs/>
        </w:rPr>
      </w:pPr>
      <w:r>
        <w:rPr>
          <w:i/>
          <w:iCs/>
        </w:rPr>
        <w:t>Secteur de l’entretien de l’équipement de réfrigération</w:t>
      </w:r>
    </w:p>
    <w:p w14:paraId="1C69F953" w14:textId="60ADABCB" w:rsidR="00483708" w:rsidRPr="00760E25" w:rsidRDefault="00483708" w:rsidP="00483708">
      <w:pPr>
        <w:pStyle w:val="Heading1"/>
      </w:pPr>
      <w:r>
        <w:t>Comme cela a été discuté lors de la 90</w:t>
      </w:r>
      <w:r>
        <w:rPr>
          <w:vertAlign w:val="superscript"/>
        </w:rPr>
        <w:t>e</w:t>
      </w:r>
      <w:r>
        <w:t> réunion, la participation des entreprises du secteur de la fabrication de réfrigérateurs représentait un défi important, car de nombreuses entreprises sont passées de la fabrication à l</w:t>
      </w:r>
      <w:r w:rsidR="00A00591">
        <w:t>’</w:t>
      </w:r>
      <w:r>
        <w:t>assemblage, et que les entreprises hésitent à renoncer à la flexibilité de fabriquer également avec des HFC. Après la 90</w:t>
      </w:r>
      <w:r>
        <w:rPr>
          <w:vertAlign w:val="superscript"/>
        </w:rPr>
        <w:t>e</w:t>
      </w:r>
      <w:r>
        <w:t> réunion, l</w:t>
      </w:r>
      <w:r w:rsidR="00A00591">
        <w:t>’</w:t>
      </w:r>
      <w:r>
        <w:t>entreprise Nam Dung a fait une préparation complète sous forme de sous-projet mais a décidé de ne pas participer au projet en raison des difficultés rencontrées par l</w:t>
      </w:r>
      <w:r w:rsidR="00A00591">
        <w:t>’</w:t>
      </w:r>
      <w:r>
        <w:t>entreprise pour établir une consommation suffisante de HCFC-22 pour que le sous-projet soit intéressant pour elle, et de son hésitation à s</w:t>
      </w:r>
      <w:r w:rsidR="00A00591">
        <w:t>’</w:t>
      </w:r>
      <w:r>
        <w:t>engager à ne pas utiliser de HFC après la conversion. De même, malgré les efforts considérables déployés par le Gouvernement, la Banque mondiale et le coordinateur du projet de groupe pour travailler avec quatre PME du secteur de la fabrication de réfrigérateurs afin de permettre leur conversion à des solutions de remplacement à faible PRP, une seule PME a participé au projet et s</w:t>
      </w:r>
      <w:r w:rsidR="00A00591">
        <w:t>’</w:t>
      </w:r>
      <w:r>
        <w:t>est convertie à l</w:t>
      </w:r>
      <w:r w:rsidR="00A00591">
        <w:t>’</w:t>
      </w:r>
      <w:r>
        <w:t>ammoniac. Les trois autres PME n</w:t>
      </w:r>
      <w:r w:rsidR="00A00591">
        <w:t>’</w:t>
      </w:r>
      <w:r>
        <w:t xml:space="preserve">ont pas participé au projet en raison du décès du directeur de la première entreprise, de la probabilité que la deuxième </w:t>
      </w:r>
      <w:r>
        <w:lastRenderedPageBreak/>
        <w:t>entreprise cesse ses activités de fabrication et de la capacité administrative et financière limitée de la troisième entreprise à fournir des documents sur sa consommation et d</w:t>
      </w:r>
      <w:r w:rsidR="00A00591">
        <w:t>’</w:t>
      </w:r>
      <w:r>
        <w:t>autres données de base.</w:t>
      </w:r>
    </w:p>
    <w:p w14:paraId="288EB34E" w14:textId="77777777" w:rsidR="00483708" w:rsidRPr="00760E25" w:rsidRDefault="00483708" w:rsidP="00483708">
      <w:pPr>
        <w:keepNext/>
        <w:spacing w:after="240"/>
      </w:pPr>
      <w:r>
        <w:rPr>
          <w:u w:val="single"/>
        </w:rPr>
        <w:t>Conclusion</w:t>
      </w:r>
    </w:p>
    <w:p w14:paraId="05817C20" w14:textId="1ED57093" w:rsidR="00483708" w:rsidRPr="00760E25" w:rsidRDefault="00483708" w:rsidP="00483708">
      <w:pPr>
        <w:pStyle w:val="Heading1"/>
      </w:pPr>
      <w:r>
        <w:t>Malgré les difficultés rencontrées lors de la mise en œuvre du projet, la phase II du PGEH a été achevée, ce qui a permis au Gouvernement de rester en conformité avec les objectifs convenus avec le Comité exécutif. Des économies ont été réalisées grâce aux efforts diligents du Gouvernement, de l</w:t>
      </w:r>
      <w:r w:rsidR="00A00591">
        <w:t>’</w:t>
      </w:r>
      <w:r>
        <w:t>UGP et de la Banque mondiale.</w:t>
      </w:r>
    </w:p>
    <w:p w14:paraId="5383815C" w14:textId="77777777" w:rsidR="00483708" w:rsidRPr="00760E25" w:rsidRDefault="00483708" w:rsidP="00483708">
      <w:pPr>
        <w:keepNext/>
        <w:spacing w:after="240"/>
        <w:rPr>
          <w:b/>
          <w:bCs/>
        </w:rPr>
      </w:pPr>
      <w:r>
        <w:rPr>
          <w:b/>
          <w:bCs/>
        </w:rPr>
        <w:t>Recommandation</w:t>
      </w:r>
    </w:p>
    <w:p w14:paraId="770686ED" w14:textId="4F189C05" w:rsidR="00483708" w:rsidRPr="00760E25" w:rsidRDefault="00483708" w:rsidP="00483708">
      <w:pPr>
        <w:pStyle w:val="Heading1"/>
      </w:pPr>
      <w:r>
        <w:t>Le Comité exécutif souhaitera peut-être prendre note du rapport d’activité final sur la mise en œuvre de la dernière tranche de la phase</w:t>
      </w:r>
      <w:r w:rsidR="00A00591">
        <w:t> </w:t>
      </w:r>
      <w:r>
        <w:t>II du plan de gestion de l</w:t>
      </w:r>
      <w:r w:rsidR="00A00591">
        <w:t>’</w:t>
      </w:r>
      <w:r>
        <w:t xml:space="preserve">élimination des HCFC pour le </w:t>
      </w:r>
      <w:r w:rsidR="00643D60">
        <w:t>Viet Nam</w:t>
      </w:r>
      <w:r>
        <w:t>, tel que présenté par la Banque mondiale.</w:t>
      </w:r>
    </w:p>
    <w:p w14:paraId="71D3908E" w14:textId="46298220" w:rsidR="001A2F97" w:rsidRPr="001A2F97" w:rsidRDefault="002D6935" w:rsidP="00891C0E">
      <w:pPr>
        <w:pStyle w:val="Style4"/>
      </w:pPr>
      <w:r>
        <w:t>Rapports relatifs aux KIP</w:t>
      </w:r>
    </w:p>
    <w:p w14:paraId="7329CE56" w14:textId="43C9A167" w:rsidR="001A2F97" w:rsidRPr="001A2F97" w:rsidRDefault="001A2F97" w:rsidP="001A2F97">
      <w:pPr>
        <w:ind w:left="720"/>
        <w:jc w:val="left"/>
        <w:rPr>
          <w:b/>
          <w:bCs/>
          <w:u w:val="single"/>
        </w:rPr>
      </w:pPr>
      <w:bookmarkStart w:id="5" w:name="_Hlk182927330"/>
      <w:r>
        <w:rPr>
          <w:b/>
          <w:bCs/>
          <w:u w:val="single"/>
        </w:rPr>
        <w:t>Burkina Faso : Plan de mise en œuvre des HFC de Kigali (phase I - première tranche - étude de faisabilité de la création d</w:t>
      </w:r>
      <w:r w:rsidR="00A00591">
        <w:rPr>
          <w:b/>
          <w:bCs/>
          <w:u w:val="single"/>
        </w:rPr>
        <w:t>’</w:t>
      </w:r>
      <w:r>
        <w:rPr>
          <w:b/>
          <w:bCs/>
          <w:u w:val="single"/>
        </w:rPr>
        <w:t>un centre de distribution d</w:t>
      </w:r>
      <w:r w:rsidR="00A00591">
        <w:rPr>
          <w:b/>
          <w:bCs/>
          <w:u w:val="single"/>
        </w:rPr>
        <w:t>’</w:t>
      </w:r>
      <w:r>
        <w:rPr>
          <w:b/>
          <w:bCs/>
          <w:u w:val="single"/>
        </w:rPr>
        <w:t>hydrocarbures) (Gouvernement de l</w:t>
      </w:r>
      <w:r w:rsidR="00A00591">
        <w:rPr>
          <w:b/>
          <w:bCs/>
          <w:u w:val="single"/>
        </w:rPr>
        <w:t>’</w:t>
      </w:r>
      <w:r>
        <w:rPr>
          <w:b/>
          <w:bCs/>
          <w:u w:val="single"/>
        </w:rPr>
        <w:t>Allemagne)</w:t>
      </w:r>
    </w:p>
    <w:p w14:paraId="25DDACDC" w14:textId="77777777" w:rsidR="001A2F97" w:rsidRPr="001A2F97" w:rsidRDefault="001A2F97" w:rsidP="001A2F97">
      <w:pPr>
        <w:ind w:left="720"/>
        <w:jc w:val="left"/>
        <w:rPr>
          <w:b/>
          <w:bCs/>
          <w:u w:val="single"/>
        </w:rPr>
      </w:pPr>
    </w:p>
    <w:p w14:paraId="443D31E3" w14:textId="77777777" w:rsidR="001A2F97" w:rsidRPr="001A2F97" w:rsidRDefault="001A2F97" w:rsidP="001A2F97">
      <w:pPr>
        <w:jc w:val="left"/>
        <w:rPr>
          <w:b/>
          <w:bCs/>
        </w:rPr>
      </w:pPr>
      <w:r>
        <w:rPr>
          <w:b/>
          <w:bCs/>
        </w:rPr>
        <w:t>Contexte</w:t>
      </w:r>
    </w:p>
    <w:p w14:paraId="7AAFB39E" w14:textId="77777777" w:rsidR="001A2F97" w:rsidRPr="001A2F97" w:rsidRDefault="001A2F97" w:rsidP="001A2F97">
      <w:pPr>
        <w:jc w:val="left"/>
      </w:pPr>
    </w:p>
    <w:p w14:paraId="418AB2A7" w14:textId="04E90FF3" w:rsidR="001A2F97" w:rsidRPr="001A2F97" w:rsidRDefault="001A2F97" w:rsidP="001A2F97">
      <w:pPr>
        <w:numPr>
          <w:ilvl w:val="0"/>
          <w:numId w:val="31"/>
        </w:numPr>
        <w:spacing w:after="240"/>
        <w:outlineLvl w:val="0"/>
      </w:pPr>
      <w:r>
        <w:t>Lors de sa 94</w:t>
      </w:r>
      <w:r>
        <w:rPr>
          <w:vertAlign w:val="superscript"/>
        </w:rPr>
        <w:t>e</w:t>
      </w:r>
      <w:r>
        <w:t> réunion, le Comité exécutif a approuvé, en principe, la phase I du plan de mise en œuvre de l’Amendement de Kigali (KIP) pour le Burkina Faso pour la période</w:t>
      </w:r>
      <w:r w:rsidR="00A00591">
        <w:t> </w:t>
      </w:r>
      <w:r>
        <w:t>2024-2029, notant que pendant la mise en œuvre de la phase I du KIP, le Gouvernement du Burkina Faso serait autorisé, à titre exceptionnel, de présenter un projet pour le secteur de la réfrigération commerciale afin de réaliser des réductions supplémentaires de HFC (décision 94/40 b)(iv), et a demandé au Gouvernement de l’Allemagne de présenter un plan détaillé pour la mise en place du centre de distribution de réfrigérants, y compris un modèle commercial potentiel pour assurer la viabilité du centre (décision</w:t>
      </w:r>
      <w:r w:rsidR="00A00591">
        <w:t> </w:t>
      </w:r>
      <w:r>
        <w:t>94/40(c)).</w:t>
      </w:r>
    </w:p>
    <w:p w14:paraId="00F48D0F" w14:textId="45546797" w:rsidR="001A2F97" w:rsidRPr="001A2F97" w:rsidRDefault="001A2F97" w:rsidP="001A2F97">
      <w:pPr>
        <w:numPr>
          <w:ilvl w:val="0"/>
          <w:numId w:val="31"/>
        </w:numPr>
        <w:spacing w:after="240"/>
        <w:outlineLvl w:val="0"/>
      </w:pPr>
      <w:r>
        <w:t>Conformément à la décision</w:t>
      </w:r>
      <w:r w:rsidR="00A00591">
        <w:t> </w:t>
      </w:r>
      <w:r>
        <w:t>94/40(c), le Gouvernement de l’Allemagne et le Gouvernement du Burkina Faso ont mené l</w:t>
      </w:r>
      <w:r w:rsidR="00A00591">
        <w:t>’</w:t>
      </w:r>
      <w:r>
        <w:t>étude demandée et ont conclu que la viabilité du centre de distribution dépendait du volume de réfrigérants et qu</w:t>
      </w:r>
      <w:r w:rsidR="00A00591">
        <w:t>’</w:t>
      </w:r>
      <w:r>
        <w:t>actuellement, la viabilité financière ne pouvait pas être atteinte en ne distribuant que des hydrocarbures (HC). Par conséquent, une révision des activités prévues pour la phase I a été soumise comme présenté ci-dessous.</w:t>
      </w:r>
    </w:p>
    <w:p w14:paraId="40D42A80" w14:textId="77777777" w:rsidR="001A2F97" w:rsidRPr="001A2F97" w:rsidRDefault="001A2F97" w:rsidP="001A2F97">
      <w:pPr>
        <w:spacing w:after="240"/>
        <w:jc w:val="left"/>
        <w:outlineLvl w:val="0"/>
        <w:rPr>
          <w:b/>
          <w:bCs/>
        </w:rPr>
      </w:pPr>
      <w:r>
        <w:rPr>
          <w:b/>
          <w:bCs/>
        </w:rPr>
        <w:t>Activités proposées</w:t>
      </w:r>
    </w:p>
    <w:p w14:paraId="266F573B" w14:textId="52A4D8C7" w:rsidR="001A2F97" w:rsidRPr="001A2F97" w:rsidRDefault="001A2F97" w:rsidP="001A2F97">
      <w:pPr>
        <w:numPr>
          <w:ilvl w:val="0"/>
          <w:numId w:val="31"/>
        </w:numPr>
        <w:spacing w:after="240"/>
        <w:outlineLvl w:val="0"/>
      </w:pPr>
      <w:r>
        <w:t>La proposition prévoit de commencer par un projet pilote visant à établir un centre de récupération, de recyclage et de valorisation (RRR) limité aux HCFC, aux HFC et aux mélanges de réfrigérants, puis, une fois que le volume de ces réfrigérants aura atteint le seuil nécessaire, de l</w:t>
      </w:r>
      <w:r w:rsidR="00A00591">
        <w:t>’</w:t>
      </w:r>
      <w:r>
        <w:t xml:space="preserve">étendre aux réfrigérants naturels. </w:t>
      </w:r>
    </w:p>
    <w:p w14:paraId="18723280" w14:textId="6826DDE2" w:rsidR="001A2F97" w:rsidRPr="001A2F97" w:rsidRDefault="001A2F97" w:rsidP="001A2F97">
      <w:pPr>
        <w:numPr>
          <w:ilvl w:val="0"/>
          <w:numId w:val="31"/>
        </w:numPr>
        <w:spacing w:after="240"/>
        <w:outlineLvl w:val="0"/>
      </w:pPr>
      <w:r>
        <w:t>L</w:t>
      </w:r>
      <w:r w:rsidR="00A00591">
        <w:t>’</w:t>
      </w:r>
      <w:r>
        <w:t>approche consiste à ce que les techniciens ramènent les réfrigérants récupérés au centre RRR et à recevoir en retour la même quantité de réfrigérant de qualité vierge à un prix inférieur à celui du marché. Pour faciliter le processus d</w:t>
      </w:r>
      <w:r w:rsidR="00A00591">
        <w:t>’</w:t>
      </w:r>
      <w:r>
        <w:t>échange, le centre RRR sera installé dans un grand distributeur de réfrigérants à Ouagadougou, la capitale du pays. Le centre RRR sera responsable de l</w:t>
      </w:r>
      <w:r w:rsidR="00A00591">
        <w:t>’</w:t>
      </w:r>
      <w:r>
        <w:t>achat ou de l</w:t>
      </w:r>
      <w:r w:rsidR="00A00591">
        <w:t>’</w:t>
      </w:r>
      <w:r>
        <w:t xml:space="preserve">importation de réfrigérants en vrac, de la recharge des bouteilles réutilisables, ainsi que de la récupération et de la redistribution des réfrigérants régénérés. </w:t>
      </w:r>
    </w:p>
    <w:p w14:paraId="70081796" w14:textId="5176F59B" w:rsidR="001A2F97" w:rsidRPr="001A2F97" w:rsidRDefault="001A2F97" w:rsidP="001A2F97">
      <w:pPr>
        <w:numPr>
          <w:ilvl w:val="0"/>
          <w:numId w:val="31"/>
        </w:numPr>
        <w:spacing w:after="240"/>
        <w:outlineLvl w:val="0"/>
      </w:pPr>
      <w:r>
        <w:lastRenderedPageBreak/>
        <w:t>Le projet comprend l</w:t>
      </w:r>
      <w:r w:rsidR="00A00591">
        <w:t>’</w:t>
      </w:r>
      <w:r>
        <w:t>achat et l</w:t>
      </w:r>
      <w:r w:rsidR="00A00591">
        <w:t>’</w:t>
      </w:r>
      <w:r>
        <w:t>installation d</w:t>
      </w:r>
      <w:r w:rsidR="00A00591">
        <w:t>’</w:t>
      </w:r>
      <w:r>
        <w:t>équipements pour la mise en place du centre RRR, y compris un laboratoire d</w:t>
      </w:r>
      <w:r w:rsidR="00A00591">
        <w:t>’</w:t>
      </w:r>
      <w:r>
        <w:t>identification des réfrigérants et des bouteilles réutilisables. Le coût total de l</w:t>
      </w:r>
      <w:r w:rsidR="00A00591">
        <w:t>’</w:t>
      </w:r>
      <w:r>
        <w:t>équipement pour le centre de récupération et de distribution est de 112</w:t>
      </w:r>
      <w:r w:rsidR="00A00591">
        <w:t> </w:t>
      </w:r>
      <w:r>
        <w:t>000</w:t>
      </w:r>
      <w:r w:rsidR="00643D60">
        <w:t> </w:t>
      </w:r>
      <w:r w:rsidR="00A00591">
        <w:t>$US</w:t>
      </w:r>
      <w:r>
        <w:t>, comme indiqué dans le tableau</w:t>
      </w:r>
      <w:r w:rsidR="00A00591">
        <w:t> </w:t>
      </w:r>
      <w:r>
        <w:t>2.</w:t>
      </w:r>
    </w:p>
    <w:p w14:paraId="017DD373" w14:textId="00902DFD" w:rsidR="001A2F97" w:rsidRPr="001A2F97" w:rsidRDefault="001A2F97" w:rsidP="001A2F97">
      <w:pPr>
        <w:rPr>
          <w:b/>
          <w:bCs/>
        </w:rPr>
      </w:pPr>
      <w:r>
        <w:rPr>
          <w:b/>
          <w:bCs/>
        </w:rPr>
        <w:t xml:space="preserve">Tableau 2. Équipement nécessaire et coûts pour la mise en place du centre RRR </w:t>
      </w:r>
    </w:p>
    <w:tbl>
      <w:tblPr>
        <w:tblStyle w:val="TableGrid"/>
        <w:tblW w:w="0" w:type="auto"/>
        <w:tblLayout w:type="fixed"/>
        <w:tblLook w:val="04A0" w:firstRow="1" w:lastRow="0" w:firstColumn="1" w:lastColumn="0" w:noHBand="0" w:noVBand="1"/>
      </w:tblPr>
      <w:tblGrid>
        <w:gridCol w:w="6091"/>
        <w:gridCol w:w="1134"/>
        <w:gridCol w:w="992"/>
        <w:gridCol w:w="1223"/>
      </w:tblGrid>
      <w:tr w:rsidR="001A2F97" w:rsidRPr="001A2F97" w14:paraId="0B7FCC3F" w14:textId="77777777" w:rsidTr="00A00591">
        <w:trPr>
          <w:tblHeader/>
        </w:trPr>
        <w:tc>
          <w:tcPr>
            <w:tcW w:w="6091" w:type="dxa"/>
            <w:shd w:val="clear" w:color="auto" w:fill="auto"/>
            <w:vAlign w:val="center"/>
          </w:tcPr>
          <w:p w14:paraId="5325A34A" w14:textId="77777777" w:rsidR="001A2F97" w:rsidRPr="001A2F97" w:rsidRDefault="001A2F97" w:rsidP="001A2F97">
            <w:pPr>
              <w:rPr>
                <w:b/>
                <w:bCs/>
                <w:sz w:val="20"/>
                <w:szCs w:val="20"/>
              </w:rPr>
            </w:pPr>
            <w:r>
              <w:rPr>
                <w:b/>
                <w:bCs/>
                <w:sz w:val="20"/>
                <w:szCs w:val="20"/>
              </w:rPr>
              <w:t>Article</w:t>
            </w:r>
          </w:p>
        </w:tc>
        <w:tc>
          <w:tcPr>
            <w:tcW w:w="1134" w:type="dxa"/>
            <w:shd w:val="clear" w:color="auto" w:fill="auto"/>
          </w:tcPr>
          <w:p w14:paraId="65F636C8" w14:textId="77777777" w:rsidR="001A2F97" w:rsidRPr="001A2F97" w:rsidRDefault="001A2F97" w:rsidP="001A2F97">
            <w:pPr>
              <w:jc w:val="center"/>
              <w:rPr>
                <w:b/>
                <w:bCs/>
                <w:sz w:val="20"/>
                <w:szCs w:val="20"/>
              </w:rPr>
            </w:pPr>
            <w:r>
              <w:rPr>
                <w:b/>
                <w:bCs/>
                <w:sz w:val="20"/>
                <w:szCs w:val="20"/>
              </w:rPr>
              <w:t>Prix unitaire ($US)</w:t>
            </w:r>
          </w:p>
        </w:tc>
        <w:tc>
          <w:tcPr>
            <w:tcW w:w="992" w:type="dxa"/>
            <w:shd w:val="clear" w:color="auto" w:fill="auto"/>
          </w:tcPr>
          <w:p w14:paraId="31A08759" w14:textId="77777777" w:rsidR="001A2F97" w:rsidRPr="001A2F97" w:rsidRDefault="001A2F97" w:rsidP="001A2F97">
            <w:pPr>
              <w:rPr>
                <w:b/>
                <w:bCs/>
                <w:sz w:val="20"/>
                <w:szCs w:val="20"/>
              </w:rPr>
            </w:pPr>
            <w:r>
              <w:rPr>
                <w:b/>
                <w:bCs/>
                <w:sz w:val="20"/>
                <w:szCs w:val="20"/>
              </w:rPr>
              <w:t>Quantité</w:t>
            </w:r>
          </w:p>
        </w:tc>
        <w:tc>
          <w:tcPr>
            <w:tcW w:w="1223" w:type="dxa"/>
            <w:shd w:val="clear" w:color="auto" w:fill="auto"/>
          </w:tcPr>
          <w:p w14:paraId="7675425C" w14:textId="77777777" w:rsidR="001A2F97" w:rsidRPr="001A2F97" w:rsidRDefault="001A2F97" w:rsidP="001A2F97">
            <w:pPr>
              <w:jc w:val="center"/>
              <w:rPr>
                <w:b/>
                <w:bCs/>
                <w:sz w:val="20"/>
                <w:szCs w:val="20"/>
              </w:rPr>
            </w:pPr>
            <w:r>
              <w:rPr>
                <w:b/>
                <w:bCs/>
                <w:sz w:val="20"/>
                <w:szCs w:val="20"/>
              </w:rPr>
              <w:t>Prix total ($US)</w:t>
            </w:r>
          </w:p>
        </w:tc>
      </w:tr>
      <w:tr w:rsidR="001A2F97" w:rsidRPr="001A2F97" w14:paraId="003F4D1D" w14:textId="77777777" w:rsidTr="00A00591">
        <w:tc>
          <w:tcPr>
            <w:tcW w:w="6091" w:type="dxa"/>
            <w:shd w:val="clear" w:color="auto" w:fill="auto"/>
          </w:tcPr>
          <w:p w14:paraId="40CB3413" w14:textId="77777777" w:rsidR="001A2F97" w:rsidRPr="001A2F97" w:rsidRDefault="001A2F97" w:rsidP="001A2F97">
            <w:pPr>
              <w:rPr>
                <w:sz w:val="20"/>
                <w:szCs w:val="20"/>
              </w:rPr>
            </w:pPr>
            <w:r>
              <w:rPr>
                <w:sz w:val="20"/>
                <w:szCs w:val="20"/>
              </w:rPr>
              <w:t>Identifiant du réfrigérant</w:t>
            </w:r>
          </w:p>
        </w:tc>
        <w:tc>
          <w:tcPr>
            <w:tcW w:w="1134" w:type="dxa"/>
            <w:shd w:val="clear" w:color="auto" w:fill="auto"/>
          </w:tcPr>
          <w:p w14:paraId="4E9996AA" w14:textId="77777777" w:rsidR="001A2F97" w:rsidRPr="001A2F97" w:rsidRDefault="001A2F97" w:rsidP="001A2F97">
            <w:pPr>
              <w:jc w:val="right"/>
              <w:rPr>
                <w:sz w:val="20"/>
                <w:szCs w:val="20"/>
              </w:rPr>
            </w:pPr>
            <w:r>
              <w:rPr>
                <w:sz w:val="20"/>
                <w:szCs w:val="20"/>
              </w:rPr>
              <w:t>4 500</w:t>
            </w:r>
          </w:p>
        </w:tc>
        <w:tc>
          <w:tcPr>
            <w:tcW w:w="992" w:type="dxa"/>
            <w:shd w:val="clear" w:color="auto" w:fill="auto"/>
          </w:tcPr>
          <w:p w14:paraId="7535E8D2" w14:textId="77777777" w:rsidR="001A2F97" w:rsidRPr="001A2F97" w:rsidRDefault="001A2F97" w:rsidP="001A2F97">
            <w:pPr>
              <w:jc w:val="right"/>
              <w:rPr>
                <w:sz w:val="20"/>
                <w:szCs w:val="20"/>
              </w:rPr>
            </w:pPr>
            <w:r>
              <w:rPr>
                <w:sz w:val="20"/>
                <w:szCs w:val="20"/>
              </w:rPr>
              <w:t>2</w:t>
            </w:r>
          </w:p>
        </w:tc>
        <w:tc>
          <w:tcPr>
            <w:tcW w:w="1223" w:type="dxa"/>
            <w:shd w:val="clear" w:color="auto" w:fill="auto"/>
          </w:tcPr>
          <w:p w14:paraId="3031C42A" w14:textId="77777777" w:rsidR="001A2F97" w:rsidRPr="001A2F97" w:rsidRDefault="001A2F97" w:rsidP="001A2F97">
            <w:pPr>
              <w:jc w:val="right"/>
              <w:rPr>
                <w:sz w:val="20"/>
                <w:szCs w:val="20"/>
              </w:rPr>
            </w:pPr>
            <w:r>
              <w:rPr>
                <w:sz w:val="20"/>
                <w:szCs w:val="20"/>
              </w:rPr>
              <w:t>9 000</w:t>
            </w:r>
          </w:p>
        </w:tc>
      </w:tr>
      <w:tr w:rsidR="001A2F97" w:rsidRPr="001A2F97" w14:paraId="5EC2849F" w14:textId="77777777" w:rsidTr="00A00591">
        <w:tc>
          <w:tcPr>
            <w:tcW w:w="6091" w:type="dxa"/>
            <w:shd w:val="clear" w:color="auto" w:fill="auto"/>
          </w:tcPr>
          <w:p w14:paraId="177DFA73" w14:textId="77777777" w:rsidR="001A2F97" w:rsidRPr="001A2F97" w:rsidRDefault="001A2F97" w:rsidP="001A2F97">
            <w:pPr>
              <w:rPr>
                <w:sz w:val="20"/>
                <w:szCs w:val="20"/>
              </w:rPr>
            </w:pPr>
            <w:r>
              <w:rPr>
                <w:sz w:val="20"/>
                <w:szCs w:val="20"/>
              </w:rPr>
              <w:t>Détecteur de fuite de réfrigérant A1/A2L</w:t>
            </w:r>
          </w:p>
        </w:tc>
        <w:tc>
          <w:tcPr>
            <w:tcW w:w="1134" w:type="dxa"/>
            <w:shd w:val="clear" w:color="auto" w:fill="auto"/>
          </w:tcPr>
          <w:p w14:paraId="56FDC7FF" w14:textId="77777777" w:rsidR="001A2F97" w:rsidRPr="001A2F97" w:rsidRDefault="001A2F97" w:rsidP="001A2F97">
            <w:pPr>
              <w:jc w:val="right"/>
              <w:rPr>
                <w:sz w:val="20"/>
                <w:szCs w:val="20"/>
              </w:rPr>
            </w:pPr>
            <w:r>
              <w:rPr>
                <w:sz w:val="20"/>
                <w:szCs w:val="20"/>
              </w:rPr>
              <w:t>170</w:t>
            </w:r>
          </w:p>
        </w:tc>
        <w:tc>
          <w:tcPr>
            <w:tcW w:w="992" w:type="dxa"/>
            <w:shd w:val="clear" w:color="auto" w:fill="auto"/>
          </w:tcPr>
          <w:p w14:paraId="60EE6F03" w14:textId="77777777" w:rsidR="001A2F97" w:rsidRPr="001A2F97" w:rsidRDefault="001A2F97" w:rsidP="001A2F97">
            <w:pPr>
              <w:jc w:val="right"/>
              <w:rPr>
                <w:sz w:val="20"/>
                <w:szCs w:val="20"/>
              </w:rPr>
            </w:pPr>
            <w:r>
              <w:rPr>
                <w:sz w:val="20"/>
                <w:szCs w:val="20"/>
              </w:rPr>
              <w:t>2</w:t>
            </w:r>
          </w:p>
        </w:tc>
        <w:tc>
          <w:tcPr>
            <w:tcW w:w="1223" w:type="dxa"/>
            <w:shd w:val="clear" w:color="auto" w:fill="auto"/>
          </w:tcPr>
          <w:p w14:paraId="3625AF4A" w14:textId="77777777" w:rsidR="001A2F97" w:rsidRPr="001A2F97" w:rsidRDefault="001A2F97" w:rsidP="001A2F97">
            <w:pPr>
              <w:jc w:val="right"/>
              <w:rPr>
                <w:sz w:val="20"/>
                <w:szCs w:val="20"/>
              </w:rPr>
            </w:pPr>
            <w:r>
              <w:rPr>
                <w:sz w:val="20"/>
                <w:szCs w:val="20"/>
              </w:rPr>
              <w:t>340</w:t>
            </w:r>
          </w:p>
        </w:tc>
      </w:tr>
      <w:tr w:rsidR="001A2F97" w:rsidRPr="001A2F97" w14:paraId="55B4E627" w14:textId="77777777" w:rsidTr="00A00591">
        <w:tc>
          <w:tcPr>
            <w:tcW w:w="6091" w:type="dxa"/>
            <w:shd w:val="clear" w:color="auto" w:fill="auto"/>
          </w:tcPr>
          <w:p w14:paraId="6766A053" w14:textId="3E711D28" w:rsidR="001A2F97" w:rsidRPr="001A2F97" w:rsidRDefault="001A2F97" w:rsidP="001A2F97">
            <w:pPr>
              <w:rPr>
                <w:sz w:val="20"/>
                <w:szCs w:val="20"/>
              </w:rPr>
            </w:pPr>
            <w:r>
              <w:rPr>
                <w:sz w:val="20"/>
                <w:szCs w:val="20"/>
              </w:rPr>
              <w:t>Machine de récupération 50</w:t>
            </w:r>
            <w:r w:rsidR="00A00591">
              <w:rPr>
                <w:sz w:val="20"/>
                <w:szCs w:val="20"/>
              </w:rPr>
              <w:t> </w:t>
            </w:r>
            <w:r>
              <w:rPr>
                <w:sz w:val="20"/>
                <w:szCs w:val="20"/>
              </w:rPr>
              <w:t>lb/h</w:t>
            </w:r>
          </w:p>
        </w:tc>
        <w:tc>
          <w:tcPr>
            <w:tcW w:w="1134" w:type="dxa"/>
            <w:shd w:val="clear" w:color="auto" w:fill="auto"/>
          </w:tcPr>
          <w:p w14:paraId="672184D0" w14:textId="77777777" w:rsidR="001A2F97" w:rsidRPr="001A2F97" w:rsidRDefault="001A2F97" w:rsidP="001A2F97">
            <w:pPr>
              <w:jc w:val="right"/>
              <w:rPr>
                <w:sz w:val="20"/>
                <w:szCs w:val="20"/>
              </w:rPr>
            </w:pPr>
            <w:r>
              <w:rPr>
                <w:sz w:val="20"/>
                <w:szCs w:val="20"/>
              </w:rPr>
              <w:t>25 000</w:t>
            </w:r>
          </w:p>
        </w:tc>
        <w:tc>
          <w:tcPr>
            <w:tcW w:w="992" w:type="dxa"/>
            <w:shd w:val="clear" w:color="auto" w:fill="auto"/>
          </w:tcPr>
          <w:p w14:paraId="0BF118A6" w14:textId="77777777" w:rsidR="001A2F97" w:rsidRPr="001A2F97" w:rsidRDefault="001A2F97" w:rsidP="001A2F97">
            <w:pPr>
              <w:jc w:val="right"/>
              <w:rPr>
                <w:sz w:val="20"/>
                <w:szCs w:val="20"/>
              </w:rPr>
            </w:pPr>
            <w:r>
              <w:rPr>
                <w:sz w:val="20"/>
                <w:szCs w:val="20"/>
              </w:rPr>
              <w:t>1</w:t>
            </w:r>
          </w:p>
        </w:tc>
        <w:tc>
          <w:tcPr>
            <w:tcW w:w="1223" w:type="dxa"/>
            <w:shd w:val="clear" w:color="auto" w:fill="auto"/>
          </w:tcPr>
          <w:p w14:paraId="3B4B6029" w14:textId="77777777" w:rsidR="001A2F97" w:rsidRPr="001A2F97" w:rsidRDefault="001A2F97" w:rsidP="001A2F97">
            <w:pPr>
              <w:jc w:val="right"/>
              <w:rPr>
                <w:sz w:val="20"/>
                <w:szCs w:val="20"/>
              </w:rPr>
            </w:pPr>
            <w:r>
              <w:rPr>
                <w:sz w:val="20"/>
                <w:szCs w:val="20"/>
              </w:rPr>
              <w:t>25 000</w:t>
            </w:r>
          </w:p>
        </w:tc>
      </w:tr>
      <w:tr w:rsidR="001A2F97" w:rsidRPr="001A2F97" w14:paraId="28B418F1" w14:textId="77777777" w:rsidTr="00A00591">
        <w:tc>
          <w:tcPr>
            <w:tcW w:w="6091" w:type="dxa"/>
            <w:shd w:val="clear" w:color="auto" w:fill="auto"/>
          </w:tcPr>
          <w:p w14:paraId="17EE372B" w14:textId="147853F6" w:rsidR="001A2F97" w:rsidRPr="001A2F97" w:rsidRDefault="001A2F97" w:rsidP="001A2F97">
            <w:pPr>
              <w:rPr>
                <w:sz w:val="20"/>
                <w:szCs w:val="20"/>
              </w:rPr>
            </w:pPr>
            <w:r>
              <w:rPr>
                <w:sz w:val="20"/>
                <w:szCs w:val="20"/>
              </w:rPr>
              <w:t>Équipement de transfert de réfrigérant liquide 200</w:t>
            </w:r>
            <w:r w:rsidR="00A00591">
              <w:rPr>
                <w:sz w:val="20"/>
                <w:szCs w:val="20"/>
              </w:rPr>
              <w:t> </w:t>
            </w:r>
            <w:r>
              <w:rPr>
                <w:sz w:val="20"/>
                <w:szCs w:val="20"/>
              </w:rPr>
              <w:t>Kg/h</w:t>
            </w:r>
          </w:p>
        </w:tc>
        <w:tc>
          <w:tcPr>
            <w:tcW w:w="1134" w:type="dxa"/>
            <w:shd w:val="clear" w:color="auto" w:fill="auto"/>
          </w:tcPr>
          <w:p w14:paraId="28C72DA9" w14:textId="77777777" w:rsidR="001A2F97" w:rsidRPr="001A2F97" w:rsidRDefault="001A2F97" w:rsidP="001A2F97">
            <w:pPr>
              <w:jc w:val="right"/>
              <w:rPr>
                <w:sz w:val="20"/>
                <w:szCs w:val="20"/>
              </w:rPr>
            </w:pPr>
            <w:r>
              <w:rPr>
                <w:sz w:val="20"/>
                <w:szCs w:val="20"/>
              </w:rPr>
              <w:t>15 000</w:t>
            </w:r>
          </w:p>
        </w:tc>
        <w:tc>
          <w:tcPr>
            <w:tcW w:w="992" w:type="dxa"/>
            <w:shd w:val="clear" w:color="auto" w:fill="auto"/>
          </w:tcPr>
          <w:p w14:paraId="7C2F7958" w14:textId="77777777" w:rsidR="001A2F97" w:rsidRPr="001A2F97" w:rsidRDefault="001A2F97" w:rsidP="001A2F97">
            <w:pPr>
              <w:jc w:val="right"/>
              <w:rPr>
                <w:sz w:val="20"/>
                <w:szCs w:val="20"/>
              </w:rPr>
            </w:pPr>
            <w:r>
              <w:rPr>
                <w:sz w:val="20"/>
                <w:szCs w:val="20"/>
              </w:rPr>
              <w:t>1</w:t>
            </w:r>
          </w:p>
        </w:tc>
        <w:tc>
          <w:tcPr>
            <w:tcW w:w="1223" w:type="dxa"/>
            <w:shd w:val="clear" w:color="auto" w:fill="auto"/>
          </w:tcPr>
          <w:p w14:paraId="444F13B6" w14:textId="77777777" w:rsidR="001A2F97" w:rsidRPr="001A2F97" w:rsidRDefault="001A2F97" w:rsidP="001A2F97">
            <w:pPr>
              <w:jc w:val="right"/>
              <w:rPr>
                <w:sz w:val="20"/>
                <w:szCs w:val="20"/>
              </w:rPr>
            </w:pPr>
            <w:r>
              <w:rPr>
                <w:sz w:val="20"/>
                <w:szCs w:val="20"/>
              </w:rPr>
              <w:t>15 000</w:t>
            </w:r>
          </w:p>
        </w:tc>
      </w:tr>
      <w:tr w:rsidR="001A2F97" w:rsidRPr="001A2F97" w14:paraId="10870B5F" w14:textId="77777777" w:rsidTr="00A00591">
        <w:tc>
          <w:tcPr>
            <w:tcW w:w="6091" w:type="dxa"/>
            <w:shd w:val="clear" w:color="auto" w:fill="auto"/>
          </w:tcPr>
          <w:p w14:paraId="202D97A4" w14:textId="77777777" w:rsidR="001A2F97" w:rsidRPr="001A2F97" w:rsidRDefault="001A2F97" w:rsidP="001A2F97">
            <w:pPr>
              <w:rPr>
                <w:sz w:val="20"/>
                <w:szCs w:val="20"/>
              </w:rPr>
            </w:pPr>
            <w:r>
              <w:rPr>
                <w:sz w:val="20"/>
                <w:szCs w:val="20"/>
              </w:rPr>
              <w:t>Balance 300Kg</w:t>
            </w:r>
          </w:p>
        </w:tc>
        <w:tc>
          <w:tcPr>
            <w:tcW w:w="1134" w:type="dxa"/>
            <w:shd w:val="clear" w:color="auto" w:fill="auto"/>
          </w:tcPr>
          <w:p w14:paraId="101F2A00" w14:textId="77777777" w:rsidR="001A2F97" w:rsidRPr="001A2F97" w:rsidRDefault="001A2F97" w:rsidP="001A2F97">
            <w:pPr>
              <w:jc w:val="right"/>
              <w:rPr>
                <w:sz w:val="20"/>
                <w:szCs w:val="20"/>
              </w:rPr>
            </w:pPr>
            <w:r>
              <w:rPr>
                <w:sz w:val="20"/>
                <w:szCs w:val="20"/>
              </w:rPr>
              <w:t>5 000</w:t>
            </w:r>
          </w:p>
        </w:tc>
        <w:tc>
          <w:tcPr>
            <w:tcW w:w="992" w:type="dxa"/>
            <w:shd w:val="clear" w:color="auto" w:fill="auto"/>
          </w:tcPr>
          <w:p w14:paraId="169AF70D" w14:textId="77777777" w:rsidR="001A2F97" w:rsidRPr="001A2F97" w:rsidRDefault="001A2F97" w:rsidP="001A2F97">
            <w:pPr>
              <w:jc w:val="right"/>
              <w:rPr>
                <w:sz w:val="20"/>
                <w:szCs w:val="20"/>
              </w:rPr>
            </w:pPr>
            <w:r>
              <w:rPr>
                <w:sz w:val="20"/>
                <w:szCs w:val="20"/>
              </w:rPr>
              <w:t>1</w:t>
            </w:r>
          </w:p>
        </w:tc>
        <w:tc>
          <w:tcPr>
            <w:tcW w:w="1223" w:type="dxa"/>
            <w:shd w:val="clear" w:color="auto" w:fill="auto"/>
          </w:tcPr>
          <w:p w14:paraId="52047847" w14:textId="77777777" w:rsidR="001A2F97" w:rsidRPr="001A2F97" w:rsidRDefault="001A2F97" w:rsidP="001A2F97">
            <w:pPr>
              <w:jc w:val="right"/>
              <w:rPr>
                <w:sz w:val="20"/>
                <w:szCs w:val="20"/>
              </w:rPr>
            </w:pPr>
            <w:r>
              <w:rPr>
                <w:sz w:val="20"/>
                <w:szCs w:val="20"/>
              </w:rPr>
              <w:t>5 000</w:t>
            </w:r>
          </w:p>
        </w:tc>
      </w:tr>
      <w:tr w:rsidR="001A2F97" w:rsidRPr="001A2F97" w14:paraId="75B025CC" w14:textId="77777777" w:rsidTr="00A00591">
        <w:tc>
          <w:tcPr>
            <w:tcW w:w="6091" w:type="dxa"/>
            <w:shd w:val="clear" w:color="auto" w:fill="auto"/>
          </w:tcPr>
          <w:p w14:paraId="27CBEB3E" w14:textId="77777777" w:rsidR="001A2F97" w:rsidRPr="001A2F97" w:rsidRDefault="001A2F97" w:rsidP="001A2F97">
            <w:pPr>
              <w:rPr>
                <w:sz w:val="20"/>
                <w:szCs w:val="20"/>
              </w:rPr>
            </w:pPr>
            <w:r>
              <w:rPr>
                <w:sz w:val="20"/>
                <w:szCs w:val="20"/>
              </w:rPr>
              <w:t>Équipement de nettoyage de cylindres de 30 livres</w:t>
            </w:r>
          </w:p>
        </w:tc>
        <w:tc>
          <w:tcPr>
            <w:tcW w:w="1134" w:type="dxa"/>
            <w:shd w:val="clear" w:color="auto" w:fill="auto"/>
          </w:tcPr>
          <w:p w14:paraId="550C780C" w14:textId="77777777" w:rsidR="001A2F97" w:rsidRPr="001A2F97" w:rsidRDefault="001A2F97" w:rsidP="001A2F97">
            <w:pPr>
              <w:jc w:val="right"/>
              <w:rPr>
                <w:sz w:val="20"/>
                <w:szCs w:val="20"/>
              </w:rPr>
            </w:pPr>
            <w:r>
              <w:rPr>
                <w:sz w:val="20"/>
                <w:szCs w:val="20"/>
              </w:rPr>
              <w:t>4 500</w:t>
            </w:r>
          </w:p>
        </w:tc>
        <w:tc>
          <w:tcPr>
            <w:tcW w:w="992" w:type="dxa"/>
            <w:shd w:val="clear" w:color="auto" w:fill="auto"/>
          </w:tcPr>
          <w:p w14:paraId="5A664BFC" w14:textId="77777777" w:rsidR="001A2F97" w:rsidRPr="001A2F97" w:rsidRDefault="001A2F97" w:rsidP="001A2F97">
            <w:pPr>
              <w:jc w:val="right"/>
              <w:rPr>
                <w:sz w:val="20"/>
                <w:szCs w:val="20"/>
              </w:rPr>
            </w:pPr>
            <w:r>
              <w:rPr>
                <w:sz w:val="20"/>
                <w:szCs w:val="20"/>
              </w:rPr>
              <w:t>2</w:t>
            </w:r>
          </w:p>
        </w:tc>
        <w:tc>
          <w:tcPr>
            <w:tcW w:w="1223" w:type="dxa"/>
            <w:shd w:val="clear" w:color="auto" w:fill="auto"/>
          </w:tcPr>
          <w:p w14:paraId="217DE468" w14:textId="77777777" w:rsidR="001A2F97" w:rsidRPr="001A2F97" w:rsidRDefault="001A2F97" w:rsidP="001A2F97">
            <w:pPr>
              <w:jc w:val="right"/>
              <w:rPr>
                <w:sz w:val="20"/>
                <w:szCs w:val="20"/>
              </w:rPr>
            </w:pPr>
            <w:r>
              <w:rPr>
                <w:sz w:val="20"/>
                <w:szCs w:val="20"/>
              </w:rPr>
              <w:t>9 000</w:t>
            </w:r>
          </w:p>
        </w:tc>
      </w:tr>
      <w:tr w:rsidR="001A2F97" w:rsidRPr="001A2F97" w14:paraId="0B03FA87" w14:textId="77777777" w:rsidTr="00A00591">
        <w:tc>
          <w:tcPr>
            <w:tcW w:w="6091" w:type="dxa"/>
            <w:shd w:val="clear" w:color="auto" w:fill="auto"/>
          </w:tcPr>
          <w:p w14:paraId="01A6EFE9" w14:textId="77777777" w:rsidR="001A2F97" w:rsidRPr="001A2F97" w:rsidRDefault="001A2F97" w:rsidP="001A2F97">
            <w:pPr>
              <w:rPr>
                <w:rFonts w:eastAsia="Arial"/>
                <w:sz w:val="20"/>
                <w:szCs w:val="20"/>
              </w:rPr>
            </w:pPr>
            <w:r>
              <w:rPr>
                <w:sz w:val="20"/>
                <w:szCs w:val="20"/>
              </w:rPr>
              <w:t>Équipement de nettoyage de cylindres de 100 livres</w:t>
            </w:r>
          </w:p>
        </w:tc>
        <w:tc>
          <w:tcPr>
            <w:tcW w:w="1134" w:type="dxa"/>
            <w:shd w:val="clear" w:color="auto" w:fill="auto"/>
          </w:tcPr>
          <w:p w14:paraId="7C4E673A" w14:textId="77777777" w:rsidR="001A2F97" w:rsidRPr="001A2F97" w:rsidRDefault="001A2F97" w:rsidP="001A2F97">
            <w:pPr>
              <w:jc w:val="right"/>
              <w:rPr>
                <w:rFonts w:eastAsia="Arial"/>
                <w:sz w:val="20"/>
                <w:szCs w:val="20"/>
              </w:rPr>
            </w:pPr>
            <w:r>
              <w:rPr>
                <w:sz w:val="20"/>
                <w:szCs w:val="20"/>
              </w:rPr>
              <w:t>5 000</w:t>
            </w:r>
          </w:p>
        </w:tc>
        <w:tc>
          <w:tcPr>
            <w:tcW w:w="992" w:type="dxa"/>
            <w:shd w:val="clear" w:color="auto" w:fill="auto"/>
          </w:tcPr>
          <w:p w14:paraId="66DB1501" w14:textId="77777777" w:rsidR="001A2F97" w:rsidRPr="001A2F97" w:rsidRDefault="001A2F97" w:rsidP="001A2F97">
            <w:pPr>
              <w:jc w:val="right"/>
              <w:rPr>
                <w:rFonts w:eastAsia="Arial"/>
                <w:sz w:val="20"/>
                <w:szCs w:val="20"/>
              </w:rPr>
            </w:pPr>
            <w:r>
              <w:rPr>
                <w:sz w:val="20"/>
                <w:szCs w:val="20"/>
              </w:rPr>
              <w:t>1</w:t>
            </w:r>
          </w:p>
        </w:tc>
        <w:tc>
          <w:tcPr>
            <w:tcW w:w="1223" w:type="dxa"/>
            <w:shd w:val="clear" w:color="auto" w:fill="auto"/>
          </w:tcPr>
          <w:p w14:paraId="7DC1B32F" w14:textId="77777777" w:rsidR="001A2F97" w:rsidRPr="001A2F97" w:rsidRDefault="001A2F97" w:rsidP="001A2F97">
            <w:pPr>
              <w:jc w:val="right"/>
              <w:rPr>
                <w:rFonts w:eastAsia="Arial"/>
                <w:sz w:val="20"/>
                <w:szCs w:val="20"/>
              </w:rPr>
            </w:pPr>
            <w:r>
              <w:rPr>
                <w:sz w:val="20"/>
                <w:szCs w:val="20"/>
              </w:rPr>
              <w:t>5 000</w:t>
            </w:r>
          </w:p>
        </w:tc>
      </w:tr>
      <w:tr w:rsidR="001A2F97" w:rsidRPr="001A2F97" w14:paraId="6772BA00" w14:textId="77777777" w:rsidTr="00A00591">
        <w:tc>
          <w:tcPr>
            <w:tcW w:w="6091" w:type="dxa"/>
            <w:shd w:val="clear" w:color="auto" w:fill="auto"/>
          </w:tcPr>
          <w:p w14:paraId="32AEC89D" w14:textId="583EC0CC" w:rsidR="001A2F97" w:rsidRPr="001A2F97" w:rsidRDefault="001A2F97" w:rsidP="001A2F97">
            <w:pPr>
              <w:rPr>
                <w:rFonts w:eastAsia="Arial"/>
                <w:sz w:val="20"/>
                <w:szCs w:val="20"/>
              </w:rPr>
            </w:pPr>
            <w:r>
              <w:rPr>
                <w:sz w:val="20"/>
                <w:szCs w:val="20"/>
              </w:rPr>
              <w:t>Installation de l</w:t>
            </w:r>
            <w:r w:rsidR="00A00591">
              <w:rPr>
                <w:sz w:val="20"/>
                <w:szCs w:val="20"/>
              </w:rPr>
              <w:t>’</w:t>
            </w:r>
            <w:r>
              <w:rPr>
                <w:sz w:val="20"/>
                <w:szCs w:val="20"/>
              </w:rPr>
              <w:t>équipement</w:t>
            </w:r>
          </w:p>
        </w:tc>
        <w:tc>
          <w:tcPr>
            <w:tcW w:w="1134" w:type="dxa"/>
            <w:shd w:val="clear" w:color="auto" w:fill="auto"/>
          </w:tcPr>
          <w:p w14:paraId="7652F205" w14:textId="77777777" w:rsidR="001A2F97" w:rsidRPr="001A2F97" w:rsidRDefault="001A2F97" w:rsidP="001A2F97">
            <w:pPr>
              <w:jc w:val="right"/>
              <w:rPr>
                <w:rFonts w:eastAsia="Arial"/>
                <w:sz w:val="20"/>
                <w:szCs w:val="20"/>
              </w:rPr>
            </w:pPr>
            <w:r>
              <w:rPr>
                <w:sz w:val="20"/>
                <w:szCs w:val="20"/>
              </w:rPr>
              <w:t>15 000</w:t>
            </w:r>
          </w:p>
        </w:tc>
        <w:tc>
          <w:tcPr>
            <w:tcW w:w="992" w:type="dxa"/>
            <w:shd w:val="clear" w:color="auto" w:fill="auto"/>
          </w:tcPr>
          <w:p w14:paraId="671B927D" w14:textId="77777777" w:rsidR="001A2F97" w:rsidRPr="001A2F97" w:rsidRDefault="001A2F97" w:rsidP="001A2F97">
            <w:pPr>
              <w:jc w:val="right"/>
              <w:rPr>
                <w:rFonts w:eastAsia="Arial"/>
                <w:sz w:val="20"/>
                <w:szCs w:val="20"/>
              </w:rPr>
            </w:pPr>
            <w:r>
              <w:rPr>
                <w:sz w:val="20"/>
                <w:szCs w:val="20"/>
              </w:rPr>
              <w:t>1</w:t>
            </w:r>
          </w:p>
        </w:tc>
        <w:tc>
          <w:tcPr>
            <w:tcW w:w="1223" w:type="dxa"/>
            <w:shd w:val="clear" w:color="auto" w:fill="auto"/>
          </w:tcPr>
          <w:p w14:paraId="27CFBC2C" w14:textId="77777777" w:rsidR="001A2F97" w:rsidRPr="001A2F97" w:rsidRDefault="001A2F97" w:rsidP="001A2F97">
            <w:pPr>
              <w:jc w:val="right"/>
              <w:rPr>
                <w:rFonts w:eastAsia="Arial"/>
                <w:sz w:val="20"/>
                <w:szCs w:val="20"/>
              </w:rPr>
            </w:pPr>
            <w:r>
              <w:rPr>
                <w:sz w:val="20"/>
                <w:szCs w:val="20"/>
              </w:rPr>
              <w:t>15 000</w:t>
            </w:r>
          </w:p>
        </w:tc>
      </w:tr>
      <w:tr w:rsidR="001A2F97" w:rsidRPr="001A2F97" w14:paraId="1207511E" w14:textId="77777777" w:rsidTr="00A00591">
        <w:tc>
          <w:tcPr>
            <w:tcW w:w="6091" w:type="dxa"/>
            <w:shd w:val="clear" w:color="auto" w:fill="auto"/>
          </w:tcPr>
          <w:p w14:paraId="37567FEC" w14:textId="77777777" w:rsidR="001A2F97" w:rsidRPr="001A2F97" w:rsidRDefault="001A2F97" w:rsidP="001A2F97">
            <w:pPr>
              <w:rPr>
                <w:rFonts w:eastAsia="Arial"/>
                <w:sz w:val="20"/>
                <w:szCs w:val="20"/>
              </w:rPr>
            </w:pPr>
            <w:r>
              <w:rPr>
                <w:sz w:val="20"/>
                <w:szCs w:val="20"/>
              </w:rPr>
              <w:t>Équipement de laboratoire pour la certification des réfrigérants</w:t>
            </w:r>
          </w:p>
        </w:tc>
        <w:tc>
          <w:tcPr>
            <w:tcW w:w="1134" w:type="dxa"/>
            <w:shd w:val="clear" w:color="auto" w:fill="auto"/>
          </w:tcPr>
          <w:p w14:paraId="0C76461F" w14:textId="77777777" w:rsidR="001A2F97" w:rsidRPr="001A2F97" w:rsidRDefault="001A2F97" w:rsidP="001A2F97">
            <w:pPr>
              <w:jc w:val="right"/>
              <w:rPr>
                <w:rFonts w:eastAsia="Arial"/>
                <w:sz w:val="20"/>
                <w:szCs w:val="20"/>
              </w:rPr>
            </w:pPr>
            <w:r>
              <w:rPr>
                <w:sz w:val="20"/>
                <w:szCs w:val="20"/>
              </w:rPr>
              <w:t>15 000</w:t>
            </w:r>
          </w:p>
        </w:tc>
        <w:tc>
          <w:tcPr>
            <w:tcW w:w="992" w:type="dxa"/>
            <w:shd w:val="clear" w:color="auto" w:fill="auto"/>
          </w:tcPr>
          <w:p w14:paraId="306CCE62" w14:textId="77777777" w:rsidR="001A2F97" w:rsidRPr="001A2F97" w:rsidRDefault="001A2F97" w:rsidP="001A2F97">
            <w:pPr>
              <w:jc w:val="right"/>
              <w:rPr>
                <w:rFonts w:eastAsia="Arial"/>
                <w:sz w:val="20"/>
                <w:szCs w:val="20"/>
              </w:rPr>
            </w:pPr>
            <w:r>
              <w:rPr>
                <w:sz w:val="20"/>
                <w:szCs w:val="20"/>
              </w:rPr>
              <w:t>1</w:t>
            </w:r>
          </w:p>
        </w:tc>
        <w:tc>
          <w:tcPr>
            <w:tcW w:w="1223" w:type="dxa"/>
            <w:shd w:val="clear" w:color="auto" w:fill="auto"/>
          </w:tcPr>
          <w:p w14:paraId="59364524" w14:textId="77777777" w:rsidR="001A2F97" w:rsidRPr="001A2F97" w:rsidRDefault="001A2F97" w:rsidP="001A2F97">
            <w:pPr>
              <w:jc w:val="right"/>
              <w:rPr>
                <w:rFonts w:eastAsia="Arial"/>
                <w:sz w:val="20"/>
                <w:szCs w:val="20"/>
              </w:rPr>
            </w:pPr>
            <w:r>
              <w:rPr>
                <w:sz w:val="20"/>
                <w:szCs w:val="20"/>
              </w:rPr>
              <w:t>15 000</w:t>
            </w:r>
          </w:p>
        </w:tc>
      </w:tr>
      <w:tr w:rsidR="001A2F97" w:rsidRPr="001A2F97" w14:paraId="6FEFB423" w14:textId="77777777" w:rsidTr="00A00591">
        <w:tc>
          <w:tcPr>
            <w:tcW w:w="6091" w:type="dxa"/>
            <w:shd w:val="clear" w:color="auto" w:fill="auto"/>
          </w:tcPr>
          <w:p w14:paraId="3DBFB9F9" w14:textId="77777777" w:rsidR="001A2F97" w:rsidRPr="001A2F97" w:rsidRDefault="001A2F97" w:rsidP="001A2F97">
            <w:pPr>
              <w:rPr>
                <w:rFonts w:eastAsia="Arial"/>
                <w:sz w:val="20"/>
                <w:szCs w:val="20"/>
              </w:rPr>
            </w:pPr>
            <w:r>
              <w:rPr>
                <w:sz w:val="20"/>
                <w:szCs w:val="20"/>
              </w:rPr>
              <w:t>Réservoir de stockage de 30 livres</w:t>
            </w:r>
          </w:p>
        </w:tc>
        <w:tc>
          <w:tcPr>
            <w:tcW w:w="1134" w:type="dxa"/>
            <w:shd w:val="clear" w:color="auto" w:fill="auto"/>
          </w:tcPr>
          <w:p w14:paraId="7F4E69A2" w14:textId="77777777" w:rsidR="001A2F97" w:rsidRPr="001A2F97" w:rsidRDefault="001A2F97" w:rsidP="001A2F97">
            <w:pPr>
              <w:jc w:val="right"/>
              <w:rPr>
                <w:rFonts w:eastAsia="Arial"/>
                <w:sz w:val="20"/>
                <w:szCs w:val="20"/>
              </w:rPr>
            </w:pPr>
            <w:r>
              <w:rPr>
                <w:sz w:val="20"/>
                <w:szCs w:val="20"/>
              </w:rPr>
              <w:t>80</w:t>
            </w:r>
          </w:p>
        </w:tc>
        <w:tc>
          <w:tcPr>
            <w:tcW w:w="992" w:type="dxa"/>
            <w:shd w:val="clear" w:color="auto" w:fill="auto"/>
          </w:tcPr>
          <w:p w14:paraId="7E37666E" w14:textId="77777777" w:rsidR="001A2F97" w:rsidRPr="001A2F97" w:rsidRDefault="001A2F97" w:rsidP="001A2F97">
            <w:pPr>
              <w:jc w:val="right"/>
              <w:rPr>
                <w:rFonts w:eastAsia="Arial"/>
                <w:sz w:val="20"/>
                <w:szCs w:val="20"/>
              </w:rPr>
            </w:pPr>
            <w:r>
              <w:rPr>
                <w:sz w:val="20"/>
                <w:szCs w:val="20"/>
              </w:rPr>
              <w:t>20</w:t>
            </w:r>
          </w:p>
        </w:tc>
        <w:tc>
          <w:tcPr>
            <w:tcW w:w="1223" w:type="dxa"/>
            <w:shd w:val="clear" w:color="auto" w:fill="auto"/>
          </w:tcPr>
          <w:p w14:paraId="2E619075" w14:textId="77777777" w:rsidR="001A2F97" w:rsidRPr="001A2F97" w:rsidRDefault="001A2F97" w:rsidP="001A2F97">
            <w:pPr>
              <w:jc w:val="right"/>
              <w:rPr>
                <w:rFonts w:eastAsia="Arial"/>
                <w:sz w:val="20"/>
                <w:szCs w:val="20"/>
              </w:rPr>
            </w:pPr>
            <w:r>
              <w:rPr>
                <w:sz w:val="20"/>
                <w:szCs w:val="20"/>
              </w:rPr>
              <w:t>1 600</w:t>
            </w:r>
          </w:p>
        </w:tc>
      </w:tr>
      <w:tr w:rsidR="001A2F97" w:rsidRPr="001A2F97" w14:paraId="653B96A2" w14:textId="77777777" w:rsidTr="00A00591">
        <w:tc>
          <w:tcPr>
            <w:tcW w:w="6091" w:type="dxa"/>
            <w:shd w:val="clear" w:color="auto" w:fill="auto"/>
          </w:tcPr>
          <w:p w14:paraId="59DEA889" w14:textId="77777777" w:rsidR="001A2F97" w:rsidRPr="001A2F97" w:rsidRDefault="001A2F97" w:rsidP="001A2F97">
            <w:pPr>
              <w:rPr>
                <w:rFonts w:eastAsia="Arial"/>
                <w:sz w:val="20"/>
                <w:szCs w:val="20"/>
              </w:rPr>
            </w:pPr>
            <w:r>
              <w:rPr>
                <w:sz w:val="20"/>
                <w:szCs w:val="20"/>
              </w:rPr>
              <w:t>Réservoir de stockage de 100 livres</w:t>
            </w:r>
          </w:p>
        </w:tc>
        <w:tc>
          <w:tcPr>
            <w:tcW w:w="1134" w:type="dxa"/>
            <w:shd w:val="clear" w:color="auto" w:fill="auto"/>
          </w:tcPr>
          <w:p w14:paraId="4DF4797E" w14:textId="77777777" w:rsidR="001A2F97" w:rsidRPr="001A2F97" w:rsidRDefault="001A2F97" w:rsidP="001A2F97">
            <w:pPr>
              <w:jc w:val="right"/>
              <w:rPr>
                <w:rFonts w:eastAsia="Arial"/>
                <w:sz w:val="20"/>
                <w:szCs w:val="20"/>
              </w:rPr>
            </w:pPr>
            <w:r>
              <w:rPr>
                <w:sz w:val="20"/>
                <w:szCs w:val="20"/>
              </w:rPr>
              <w:t>150</w:t>
            </w:r>
          </w:p>
        </w:tc>
        <w:tc>
          <w:tcPr>
            <w:tcW w:w="992" w:type="dxa"/>
            <w:shd w:val="clear" w:color="auto" w:fill="auto"/>
          </w:tcPr>
          <w:p w14:paraId="36E5BBED" w14:textId="77777777" w:rsidR="001A2F97" w:rsidRPr="001A2F97" w:rsidRDefault="001A2F97" w:rsidP="001A2F97">
            <w:pPr>
              <w:jc w:val="right"/>
              <w:rPr>
                <w:rFonts w:eastAsia="Arial"/>
                <w:sz w:val="20"/>
                <w:szCs w:val="20"/>
              </w:rPr>
            </w:pPr>
            <w:r>
              <w:rPr>
                <w:sz w:val="20"/>
                <w:szCs w:val="20"/>
              </w:rPr>
              <w:t>6</w:t>
            </w:r>
          </w:p>
        </w:tc>
        <w:tc>
          <w:tcPr>
            <w:tcW w:w="1223" w:type="dxa"/>
            <w:shd w:val="clear" w:color="auto" w:fill="auto"/>
          </w:tcPr>
          <w:p w14:paraId="2667552E" w14:textId="77777777" w:rsidR="001A2F97" w:rsidRPr="001A2F97" w:rsidRDefault="001A2F97" w:rsidP="001A2F97">
            <w:pPr>
              <w:jc w:val="right"/>
              <w:rPr>
                <w:rFonts w:eastAsia="Arial"/>
                <w:sz w:val="20"/>
                <w:szCs w:val="20"/>
              </w:rPr>
            </w:pPr>
            <w:r>
              <w:rPr>
                <w:sz w:val="20"/>
                <w:szCs w:val="20"/>
              </w:rPr>
              <w:t>900</w:t>
            </w:r>
          </w:p>
        </w:tc>
      </w:tr>
      <w:tr w:rsidR="001A2F97" w:rsidRPr="001A2F97" w14:paraId="76071CAC" w14:textId="77777777" w:rsidTr="00A00591">
        <w:tc>
          <w:tcPr>
            <w:tcW w:w="6091" w:type="dxa"/>
            <w:shd w:val="clear" w:color="auto" w:fill="auto"/>
          </w:tcPr>
          <w:p w14:paraId="3A0EA549" w14:textId="77777777" w:rsidR="001A2F97" w:rsidRPr="001A2F97" w:rsidRDefault="001A2F97" w:rsidP="001A2F97">
            <w:pPr>
              <w:rPr>
                <w:rFonts w:eastAsia="Arial"/>
                <w:sz w:val="20"/>
                <w:szCs w:val="20"/>
              </w:rPr>
            </w:pPr>
            <w:r>
              <w:rPr>
                <w:sz w:val="20"/>
                <w:szCs w:val="20"/>
              </w:rPr>
              <w:t>Réservoir de stockage de 300 livres</w:t>
            </w:r>
          </w:p>
        </w:tc>
        <w:tc>
          <w:tcPr>
            <w:tcW w:w="1134" w:type="dxa"/>
            <w:shd w:val="clear" w:color="auto" w:fill="auto"/>
          </w:tcPr>
          <w:p w14:paraId="5EE7B297" w14:textId="77777777" w:rsidR="001A2F97" w:rsidRPr="001A2F97" w:rsidRDefault="001A2F97" w:rsidP="001A2F97">
            <w:pPr>
              <w:jc w:val="right"/>
              <w:rPr>
                <w:rFonts w:eastAsia="Arial"/>
                <w:sz w:val="20"/>
                <w:szCs w:val="20"/>
              </w:rPr>
            </w:pPr>
            <w:r>
              <w:rPr>
                <w:sz w:val="20"/>
                <w:szCs w:val="20"/>
              </w:rPr>
              <w:t>300</w:t>
            </w:r>
          </w:p>
        </w:tc>
        <w:tc>
          <w:tcPr>
            <w:tcW w:w="992" w:type="dxa"/>
            <w:shd w:val="clear" w:color="auto" w:fill="auto"/>
          </w:tcPr>
          <w:p w14:paraId="79BB3939" w14:textId="77777777" w:rsidR="001A2F97" w:rsidRPr="001A2F97" w:rsidRDefault="001A2F97" w:rsidP="001A2F97">
            <w:pPr>
              <w:jc w:val="right"/>
              <w:rPr>
                <w:rFonts w:eastAsia="Arial"/>
                <w:sz w:val="20"/>
                <w:szCs w:val="20"/>
              </w:rPr>
            </w:pPr>
            <w:r>
              <w:rPr>
                <w:sz w:val="20"/>
                <w:szCs w:val="20"/>
              </w:rPr>
              <w:t>3</w:t>
            </w:r>
          </w:p>
        </w:tc>
        <w:tc>
          <w:tcPr>
            <w:tcW w:w="1223" w:type="dxa"/>
            <w:shd w:val="clear" w:color="auto" w:fill="auto"/>
          </w:tcPr>
          <w:p w14:paraId="1E8F2EE7" w14:textId="77777777" w:rsidR="001A2F97" w:rsidRPr="001A2F97" w:rsidRDefault="001A2F97" w:rsidP="001A2F97">
            <w:pPr>
              <w:jc w:val="right"/>
              <w:rPr>
                <w:rFonts w:eastAsia="Arial"/>
                <w:sz w:val="20"/>
                <w:szCs w:val="20"/>
              </w:rPr>
            </w:pPr>
            <w:r>
              <w:rPr>
                <w:sz w:val="20"/>
                <w:szCs w:val="20"/>
              </w:rPr>
              <w:t>900</w:t>
            </w:r>
          </w:p>
        </w:tc>
      </w:tr>
      <w:tr w:rsidR="001A2F97" w:rsidRPr="001A2F97" w14:paraId="4EFCD358" w14:textId="77777777" w:rsidTr="00A00591">
        <w:tc>
          <w:tcPr>
            <w:tcW w:w="6091" w:type="dxa"/>
            <w:shd w:val="clear" w:color="auto" w:fill="auto"/>
          </w:tcPr>
          <w:p w14:paraId="09E3DAA3" w14:textId="77777777" w:rsidR="001A2F97" w:rsidRPr="001A2F97" w:rsidRDefault="001A2F97" w:rsidP="001A2F97">
            <w:pPr>
              <w:rPr>
                <w:rFonts w:eastAsia="Arial"/>
                <w:sz w:val="20"/>
                <w:szCs w:val="20"/>
              </w:rPr>
            </w:pPr>
            <w:r>
              <w:rPr>
                <w:sz w:val="20"/>
                <w:szCs w:val="20"/>
              </w:rPr>
              <w:t>Réservoir de stockage 1000 livres</w:t>
            </w:r>
          </w:p>
        </w:tc>
        <w:tc>
          <w:tcPr>
            <w:tcW w:w="1134" w:type="dxa"/>
            <w:shd w:val="clear" w:color="auto" w:fill="auto"/>
          </w:tcPr>
          <w:p w14:paraId="05476547" w14:textId="77777777" w:rsidR="001A2F97" w:rsidRPr="001A2F97" w:rsidRDefault="001A2F97" w:rsidP="001A2F97">
            <w:pPr>
              <w:jc w:val="right"/>
              <w:rPr>
                <w:rFonts w:eastAsia="Arial"/>
                <w:sz w:val="20"/>
                <w:szCs w:val="20"/>
              </w:rPr>
            </w:pPr>
            <w:r>
              <w:rPr>
                <w:sz w:val="20"/>
                <w:szCs w:val="20"/>
              </w:rPr>
              <w:t>4 000</w:t>
            </w:r>
          </w:p>
        </w:tc>
        <w:tc>
          <w:tcPr>
            <w:tcW w:w="992" w:type="dxa"/>
            <w:shd w:val="clear" w:color="auto" w:fill="auto"/>
          </w:tcPr>
          <w:p w14:paraId="1F0501E7" w14:textId="77777777" w:rsidR="001A2F97" w:rsidRPr="001A2F97" w:rsidRDefault="001A2F97" w:rsidP="001A2F97">
            <w:pPr>
              <w:jc w:val="right"/>
              <w:rPr>
                <w:rFonts w:eastAsia="Arial"/>
                <w:sz w:val="20"/>
                <w:szCs w:val="20"/>
              </w:rPr>
            </w:pPr>
            <w:r>
              <w:rPr>
                <w:sz w:val="20"/>
                <w:szCs w:val="20"/>
              </w:rPr>
              <w:t>1</w:t>
            </w:r>
          </w:p>
        </w:tc>
        <w:tc>
          <w:tcPr>
            <w:tcW w:w="1223" w:type="dxa"/>
            <w:shd w:val="clear" w:color="auto" w:fill="auto"/>
          </w:tcPr>
          <w:p w14:paraId="1E26BBBC" w14:textId="77777777" w:rsidR="001A2F97" w:rsidRPr="001A2F97" w:rsidRDefault="001A2F97" w:rsidP="001A2F97">
            <w:pPr>
              <w:jc w:val="right"/>
              <w:rPr>
                <w:rFonts w:eastAsia="Arial"/>
                <w:sz w:val="20"/>
                <w:szCs w:val="20"/>
              </w:rPr>
            </w:pPr>
            <w:r>
              <w:rPr>
                <w:sz w:val="20"/>
                <w:szCs w:val="20"/>
              </w:rPr>
              <w:t>4 000</w:t>
            </w:r>
          </w:p>
        </w:tc>
      </w:tr>
      <w:tr w:rsidR="001A2F97" w:rsidRPr="001A2F97" w14:paraId="3632BB9A" w14:textId="77777777" w:rsidTr="00A00591">
        <w:tc>
          <w:tcPr>
            <w:tcW w:w="6091" w:type="dxa"/>
            <w:shd w:val="clear" w:color="auto" w:fill="auto"/>
          </w:tcPr>
          <w:p w14:paraId="5444ABB6" w14:textId="77777777" w:rsidR="001A2F97" w:rsidRPr="001A2F97" w:rsidRDefault="001A2F97" w:rsidP="001A2F97">
            <w:pPr>
              <w:rPr>
                <w:rFonts w:eastAsia="Arial"/>
                <w:sz w:val="20"/>
                <w:szCs w:val="20"/>
              </w:rPr>
            </w:pPr>
            <w:r>
              <w:rPr>
                <w:sz w:val="20"/>
                <w:szCs w:val="20"/>
              </w:rPr>
              <w:t>Pompe à vide</w:t>
            </w:r>
          </w:p>
        </w:tc>
        <w:tc>
          <w:tcPr>
            <w:tcW w:w="1134" w:type="dxa"/>
            <w:shd w:val="clear" w:color="auto" w:fill="auto"/>
          </w:tcPr>
          <w:p w14:paraId="697C4FAA" w14:textId="77777777" w:rsidR="001A2F97" w:rsidRPr="001A2F97" w:rsidRDefault="001A2F97" w:rsidP="001A2F97">
            <w:pPr>
              <w:jc w:val="right"/>
              <w:rPr>
                <w:rFonts w:eastAsia="Arial"/>
                <w:sz w:val="20"/>
                <w:szCs w:val="20"/>
              </w:rPr>
            </w:pPr>
            <w:r>
              <w:rPr>
                <w:sz w:val="20"/>
                <w:szCs w:val="20"/>
              </w:rPr>
              <w:t>220</w:t>
            </w:r>
          </w:p>
        </w:tc>
        <w:tc>
          <w:tcPr>
            <w:tcW w:w="992" w:type="dxa"/>
            <w:shd w:val="clear" w:color="auto" w:fill="auto"/>
          </w:tcPr>
          <w:p w14:paraId="610911D6" w14:textId="77777777" w:rsidR="001A2F97" w:rsidRPr="001A2F97" w:rsidRDefault="001A2F97" w:rsidP="001A2F97">
            <w:pPr>
              <w:jc w:val="right"/>
              <w:rPr>
                <w:rFonts w:eastAsia="Arial"/>
                <w:sz w:val="20"/>
                <w:szCs w:val="20"/>
              </w:rPr>
            </w:pPr>
            <w:r>
              <w:rPr>
                <w:sz w:val="20"/>
                <w:szCs w:val="20"/>
              </w:rPr>
              <w:t>4</w:t>
            </w:r>
          </w:p>
        </w:tc>
        <w:tc>
          <w:tcPr>
            <w:tcW w:w="1223" w:type="dxa"/>
            <w:shd w:val="clear" w:color="auto" w:fill="auto"/>
          </w:tcPr>
          <w:p w14:paraId="33FE19DB" w14:textId="77777777" w:rsidR="001A2F97" w:rsidRPr="001A2F97" w:rsidRDefault="001A2F97" w:rsidP="001A2F97">
            <w:pPr>
              <w:jc w:val="right"/>
              <w:rPr>
                <w:rFonts w:eastAsia="Arial"/>
                <w:sz w:val="20"/>
                <w:szCs w:val="20"/>
              </w:rPr>
            </w:pPr>
            <w:r>
              <w:rPr>
                <w:sz w:val="20"/>
                <w:szCs w:val="20"/>
              </w:rPr>
              <w:t>880</w:t>
            </w:r>
          </w:p>
        </w:tc>
      </w:tr>
      <w:tr w:rsidR="001A2F97" w:rsidRPr="001A2F97" w14:paraId="6166416C" w14:textId="77777777" w:rsidTr="00A00591">
        <w:tc>
          <w:tcPr>
            <w:tcW w:w="6091" w:type="dxa"/>
            <w:shd w:val="clear" w:color="auto" w:fill="auto"/>
          </w:tcPr>
          <w:p w14:paraId="5353E301" w14:textId="77777777" w:rsidR="001A2F97" w:rsidRPr="001A2F97" w:rsidRDefault="001A2F97" w:rsidP="001A2F97">
            <w:pPr>
              <w:rPr>
                <w:rFonts w:eastAsia="Arial"/>
                <w:sz w:val="20"/>
                <w:szCs w:val="20"/>
              </w:rPr>
            </w:pPr>
            <w:r>
              <w:rPr>
                <w:sz w:val="20"/>
                <w:szCs w:val="20"/>
              </w:rPr>
              <w:t>Équipement de récupération des réfrigérants</w:t>
            </w:r>
          </w:p>
        </w:tc>
        <w:tc>
          <w:tcPr>
            <w:tcW w:w="1134" w:type="dxa"/>
            <w:shd w:val="clear" w:color="auto" w:fill="auto"/>
          </w:tcPr>
          <w:p w14:paraId="543871F5" w14:textId="77777777" w:rsidR="001A2F97" w:rsidRPr="001A2F97" w:rsidRDefault="001A2F97" w:rsidP="001A2F97">
            <w:pPr>
              <w:jc w:val="right"/>
              <w:rPr>
                <w:rFonts w:eastAsia="Arial"/>
                <w:sz w:val="20"/>
                <w:szCs w:val="20"/>
              </w:rPr>
            </w:pPr>
            <w:r>
              <w:rPr>
                <w:sz w:val="20"/>
                <w:szCs w:val="20"/>
              </w:rPr>
              <w:t>700</w:t>
            </w:r>
          </w:p>
        </w:tc>
        <w:tc>
          <w:tcPr>
            <w:tcW w:w="992" w:type="dxa"/>
            <w:shd w:val="clear" w:color="auto" w:fill="auto"/>
          </w:tcPr>
          <w:p w14:paraId="1478A09E" w14:textId="77777777" w:rsidR="001A2F97" w:rsidRPr="001A2F97" w:rsidRDefault="001A2F97" w:rsidP="001A2F97">
            <w:pPr>
              <w:jc w:val="right"/>
              <w:rPr>
                <w:rFonts w:eastAsia="Arial"/>
                <w:sz w:val="20"/>
                <w:szCs w:val="20"/>
              </w:rPr>
            </w:pPr>
            <w:r>
              <w:rPr>
                <w:sz w:val="20"/>
                <w:szCs w:val="20"/>
              </w:rPr>
              <w:t>3</w:t>
            </w:r>
          </w:p>
        </w:tc>
        <w:tc>
          <w:tcPr>
            <w:tcW w:w="1223" w:type="dxa"/>
            <w:shd w:val="clear" w:color="auto" w:fill="auto"/>
          </w:tcPr>
          <w:p w14:paraId="72B6945A" w14:textId="77777777" w:rsidR="001A2F97" w:rsidRPr="001A2F97" w:rsidRDefault="001A2F97" w:rsidP="001A2F97">
            <w:pPr>
              <w:jc w:val="right"/>
              <w:rPr>
                <w:rFonts w:eastAsia="Arial"/>
                <w:sz w:val="20"/>
                <w:szCs w:val="20"/>
              </w:rPr>
            </w:pPr>
            <w:r>
              <w:rPr>
                <w:sz w:val="20"/>
                <w:szCs w:val="20"/>
              </w:rPr>
              <w:t>2 100</w:t>
            </w:r>
          </w:p>
        </w:tc>
      </w:tr>
      <w:tr w:rsidR="001A2F97" w:rsidRPr="001A2F97" w14:paraId="2B107505" w14:textId="77777777" w:rsidTr="00A00591">
        <w:tc>
          <w:tcPr>
            <w:tcW w:w="6091" w:type="dxa"/>
            <w:shd w:val="clear" w:color="auto" w:fill="auto"/>
          </w:tcPr>
          <w:p w14:paraId="2AE8A879" w14:textId="77777777" w:rsidR="001A2F97" w:rsidRPr="001A2F97" w:rsidRDefault="001A2F97" w:rsidP="001A2F97">
            <w:pPr>
              <w:rPr>
                <w:rFonts w:eastAsia="Arial"/>
                <w:sz w:val="20"/>
                <w:szCs w:val="20"/>
              </w:rPr>
            </w:pPr>
            <w:r>
              <w:rPr>
                <w:sz w:val="20"/>
                <w:szCs w:val="20"/>
              </w:rPr>
              <w:t>Collecteur et jauge de service</w:t>
            </w:r>
          </w:p>
        </w:tc>
        <w:tc>
          <w:tcPr>
            <w:tcW w:w="1134" w:type="dxa"/>
            <w:shd w:val="clear" w:color="auto" w:fill="auto"/>
          </w:tcPr>
          <w:p w14:paraId="3A93F470" w14:textId="77777777" w:rsidR="001A2F97" w:rsidRPr="001A2F97" w:rsidRDefault="001A2F97" w:rsidP="001A2F97">
            <w:pPr>
              <w:jc w:val="right"/>
              <w:rPr>
                <w:rFonts w:eastAsia="Arial"/>
                <w:sz w:val="20"/>
                <w:szCs w:val="20"/>
              </w:rPr>
            </w:pPr>
            <w:r>
              <w:rPr>
                <w:sz w:val="20"/>
                <w:szCs w:val="20"/>
              </w:rPr>
              <w:t>450</w:t>
            </w:r>
          </w:p>
        </w:tc>
        <w:tc>
          <w:tcPr>
            <w:tcW w:w="992" w:type="dxa"/>
            <w:shd w:val="clear" w:color="auto" w:fill="auto"/>
          </w:tcPr>
          <w:p w14:paraId="5915354B" w14:textId="77777777" w:rsidR="001A2F97" w:rsidRPr="001A2F97" w:rsidRDefault="001A2F97" w:rsidP="001A2F97">
            <w:pPr>
              <w:jc w:val="right"/>
              <w:rPr>
                <w:rFonts w:eastAsia="Arial"/>
                <w:sz w:val="20"/>
                <w:szCs w:val="20"/>
              </w:rPr>
            </w:pPr>
            <w:r>
              <w:rPr>
                <w:sz w:val="20"/>
                <w:szCs w:val="20"/>
              </w:rPr>
              <w:t>2</w:t>
            </w:r>
          </w:p>
        </w:tc>
        <w:tc>
          <w:tcPr>
            <w:tcW w:w="1223" w:type="dxa"/>
            <w:shd w:val="clear" w:color="auto" w:fill="auto"/>
          </w:tcPr>
          <w:p w14:paraId="1DAA5876" w14:textId="77777777" w:rsidR="001A2F97" w:rsidRPr="001A2F97" w:rsidRDefault="001A2F97" w:rsidP="001A2F97">
            <w:pPr>
              <w:jc w:val="right"/>
              <w:rPr>
                <w:rFonts w:eastAsia="Arial"/>
                <w:sz w:val="20"/>
                <w:szCs w:val="20"/>
              </w:rPr>
            </w:pPr>
            <w:r>
              <w:rPr>
                <w:sz w:val="20"/>
                <w:szCs w:val="20"/>
              </w:rPr>
              <w:t>900</w:t>
            </w:r>
          </w:p>
        </w:tc>
      </w:tr>
      <w:tr w:rsidR="001A2F97" w:rsidRPr="001A2F97" w14:paraId="2BDD432B" w14:textId="77777777" w:rsidTr="00A00591">
        <w:tc>
          <w:tcPr>
            <w:tcW w:w="6091" w:type="dxa"/>
            <w:shd w:val="clear" w:color="auto" w:fill="auto"/>
          </w:tcPr>
          <w:p w14:paraId="3166059A" w14:textId="77777777" w:rsidR="001A2F97" w:rsidRPr="001A2F97" w:rsidRDefault="001A2F97" w:rsidP="001A2F97">
            <w:pPr>
              <w:rPr>
                <w:rFonts w:eastAsia="Arial"/>
                <w:sz w:val="20"/>
                <w:szCs w:val="20"/>
              </w:rPr>
            </w:pPr>
            <w:r>
              <w:rPr>
                <w:sz w:val="20"/>
                <w:szCs w:val="20"/>
              </w:rPr>
              <w:t>Pince à percer</w:t>
            </w:r>
          </w:p>
        </w:tc>
        <w:tc>
          <w:tcPr>
            <w:tcW w:w="1134" w:type="dxa"/>
            <w:shd w:val="clear" w:color="auto" w:fill="auto"/>
          </w:tcPr>
          <w:p w14:paraId="31F1B50B" w14:textId="77777777" w:rsidR="001A2F97" w:rsidRPr="001A2F97" w:rsidRDefault="001A2F97" w:rsidP="001A2F97">
            <w:pPr>
              <w:jc w:val="right"/>
              <w:rPr>
                <w:rFonts w:eastAsia="Arial"/>
                <w:sz w:val="20"/>
                <w:szCs w:val="20"/>
              </w:rPr>
            </w:pPr>
            <w:r>
              <w:rPr>
                <w:sz w:val="20"/>
                <w:szCs w:val="20"/>
              </w:rPr>
              <w:t>25</w:t>
            </w:r>
          </w:p>
        </w:tc>
        <w:tc>
          <w:tcPr>
            <w:tcW w:w="992" w:type="dxa"/>
            <w:shd w:val="clear" w:color="auto" w:fill="auto"/>
          </w:tcPr>
          <w:p w14:paraId="20BB4782" w14:textId="77777777" w:rsidR="001A2F97" w:rsidRPr="001A2F97" w:rsidRDefault="001A2F97" w:rsidP="001A2F97">
            <w:pPr>
              <w:jc w:val="right"/>
              <w:rPr>
                <w:rFonts w:eastAsia="Arial"/>
                <w:sz w:val="20"/>
                <w:szCs w:val="20"/>
              </w:rPr>
            </w:pPr>
            <w:r>
              <w:rPr>
                <w:sz w:val="20"/>
                <w:szCs w:val="20"/>
              </w:rPr>
              <w:t>2</w:t>
            </w:r>
          </w:p>
        </w:tc>
        <w:tc>
          <w:tcPr>
            <w:tcW w:w="1223" w:type="dxa"/>
            <w:shd w:val="clear" w:color="auto" w:fill="auto"/>
          </w:tcPr>
          <w:p w14:paraId="4BB2F7E7" w14:textId="77777777" w:rsidR="001A2F97" w:rsidRPr="001A2F97" w:rsidRDefault="001A2F97" w:rsidP="001A2F97">
            <w:pPr>
              <w:jc w:val="right"/>
              <w:rPr>
                <w:rFonts w:eastAsia="Arial"/>
                <w:sz w:val="20"/>
                <w:szCs w:val="20"/>
              </w:rPr>
            </w:pPr>
            <w:r>
              <w:rPr>
                <w:sz w:val="20"/>
                <w:szCs w:val="20"/>
              </w:rPr>
              <w:t>50</w:t>
            </w:r>
          </w:p>
        </w:tc>
      </w:tr>
      <w:tr w:rsidR="001A2F97" w:rsidRPr="001A2F97" w14:paraId="1BC1A71F" w14:textId="77777777" w:rsidTr="00A00591">
        <w:tc>
          <w:tcPr>
            <w:tcW w:w="6091" w:type="dxa"/>
            <w:shd w:val="clear" w:color="auto" w:fill="auto"/>
          </w:tcPr>
          <w:p w14:paraId="626691D3" w14:textId="77777777" w:rsidR="001A2F97" w:rsidRPr="001A2F97" w:rsidRDefault="001A2F97" w:rsidP="001A2F97">
            <w:pPr>
              <w:rPr>
                <w:rFonts w:eastAsia="Arial"/>
                <w:sz w:val="20"/>
                <w:szCs w:val="20"/>
              </w:rPr>
            </w:pPr>
            <w:r>
              <w:rPr>
                <w:sz w:val="20"/>
                <w:szCs w:val="20"/>
              </w:rPr>
              <w:t>Protection de sécurité</w:t>
            </w:r>
          </w:p>
        </w:tc>
        <w:tc>
          <w:tcPr>
            <w:tcW w:w="1134" w:type="dxa"/>
            <w:shd w:val="clear" w:color="auto" w:fill="auto"/>
          </w:tcPr>
          <w:p w14:paraId="13F53741" w14:textId="77777777" w:rsidR="001A2F97" w:rsidRPr="001A2F97" w:rsidRDefault="001A2F97" w:rsidP="001A2F97">
            <w:pPr>
              <w:jc w:val="right"/>
              <w:rPr>
                <w:rFonts w:eastAsia="Arial"/>
                <w:sz w:val="20"/>
                <w:szCs w:val="20"/>
              </w:rPr>
            </w:pPr>
            <w:r>
              <w:rPr>
                <w:sz w:val="20"/>
                <w:szCs w:val="20"/>
              </w:rPr>
              <w:t>23</w:t>
            </w:r>
          </w:p>
        </w:tc>
        <w:tc>
          <w:tcPr>
            <w:tcW w:w="992" w:type="dxa"/>
            <w:shd w:val="clear" w:color="auto" w:fill="auto"/>
          </w:tcPr>
          <w:p w14:paraId="415565CC" w14:textId="77777777" w:rsidR="001A2F97" w:rsidRPr="001A2F97" w:rsidRDefault="001A2F97" w:rsidP="001A2F97">
            <w:pPr>
              <w:jc w:val="right"/>
              <w:rPr>
                <w:rFonts w:eastAsia="Arial"/>
                <w:sz w:val="20"/>
                <w:szCs w:val="20"/>
              </w:rPr>
            </w:pPr>
            <w:r>
              <w:rPr>
                <w:sz w:val="20"/>
                <w:szCs w:val="20"/>
              </w:rPr>
              <w:t>10</w:t>
            </w:r>
          </w:p>
        </w:tc>
        <w:tc>
          <w:tcPr>
            <w:tcW w:w="1223" w:type="dxa"/>
            <w:shd w:val="clear" w:color="auto" w:fill="auto"/>
          </w:tcPr>
          <w:p w14:paraId="042F0AE5" w14:textId="77777777" w:rsidR="001A2F97" w:rsidRPr="001A2F97" w:rsidRDefault="001A2F97" w:rsidP="001A2F97">
            <w:pPr>
              <w:jc w:val="right"/>
              <w:rPr>
                <w:rFonts w:eastAsia="Arial"/>
                <w:sz w:val="20"/>
                <w:szCs w:val="20"/>
              </w:rPr>
            </w:pPr>
            <w:r>
              <w:rPr>
                <w:sz w:val="20"/>
                <w:szCs w:val="20"/>
              </w:rPr>
              <w:t>230</w:t>
            </w:r>
          </w:p>
        </w:tc>
      </w:tr>
      <w:tr w:rsidR="001A2F97" w:rsidRPr="001A2F97" w14:paraId="19EED0A5" w14:textId="77777777" w:rsidTr="00A00591">
        <w:tc>
          <w:tcPr>
            <w:tcW w:w="6091" w:type="dxa"/>
            <w:shd w:val="clear" w:color="auto" w:fill="auto"/>
          </w:tcPr>
          <w:p w14:paraId="6F34FF04" w14:textId="77777777" w:rsidR="001A2F97" w:rsidRPr="001A2F97" w:rsidRDefault="001A2F97" w:rsidP="001A2F97">
            <w:pPr>
              <w:rPr>
                <w:rFonts w:eastAsia="Arial"/>
                <w:sz w:val="20"/>
                <w:szCs w:val="20"/>
              </w:rPr>
            </w:pPr>
            <w:r>
              <w:rPr>
                <w:sz w:val="20"/>
                <w:szCs w:val="20"/>
              </w:rPr>
              <w:t>Boite à outils</w:t>
            </w:r>
          </w:p>
        </w:tc>
        <w:tc>
          <w:tcPr>
            <w:tcW w:w="1134" w:type="dxa"/>
            <w:shd w:val="clear" w:color="auto" w:fill="auto"/>
          </w:tcPr>
          <w:p w14:paraId="5F28237A" w14:textId="77777777" w:rsidR="001A2F97" w:rsidRPr="001A2F97" w:rsidRDefault="001A2F97" w:rsidP="001A2F97">
            <w:pPr>
              <w:jc w:val="right"/>
              <w:rPr>
                <w:rFonts w:eastAsia="Arial"/>
                <w:sz w:val="20"/>
                <w:szCs w:val="20"/>
              </w:rPr>
            </w:pPr>
            <w:r>
              <w:rPr>
                <w:sz w:val="20"/>
                <w:szCs w:val="20"/>
              </w:rPr>
              <w:t>350</w:t>
            </w:r>
          </w:p>
        </w:tc>
        <w:tc>
          <w:tcPr>
            <w:tcW w:w="992" w:type="dxa"/>
            <w:shd w:val="clear" w:color="auto" w:fill="auto"/>
          </w:tcPr>
          <w:p w14:paraId="21E5F63C" w14:textId="77777777" w:rsidR="001A2F97" w:rsidRPr="001A2F97" w:rsidRDefault="001A2F97" w:rsidP="001A2F97">
            <w:pPr>
              <w:jc w:val="right"/>
              <w:rPr>
                <w:rFonts w:eastAsia="Arial"/>
                <w:sz w:val="20"/>
                <w:szCs w:val="20"/>
              </w:rPr>
            </w:pPr>
            <w:r>
              <w:rPr>
                <w:sz w:val="20"/>
                <w:szCs w:val="20"/>
              </w:rPr>
              <w:t>1</w:t>
            </w:r>
          </w:p>
        </w:tc>
        <w:tc>
          <w:tcPr>
            <w:tcW w:w="1223" w:type="dxa"/>
            <w:shd w:val="clear" w:color="auto" w:fill="auto"/>
          </w:tcPr>
          <w:p w14:paraId="0E241964" w14:textId="77777777" w:rsidR="001A2F97" w:rsidRPr="001A2F97" w:rsidRDefault="001A2F97" w:rsidP="001A2F97">
            <w:pPr>
              <w:jc w:val="right"/>
              <w:rPr>
                <w:rFonts w:eastAsia="Arial"/>
                <w:sz w:val="20"/>
                <w:szCs w:val="20"/>
              </w:rPr>
            </w:pPr>
            <w:r>
              <w:rPr>
                <w:sz w:val="20"/>
                <w:szCs w:val="20"/>
              </w:rPr>
              <w:t>350</w:t>
            </w:r>
          </w:p>
        </w:tc>
      </w:tr>
      <w:tr w:rsidR="001A2F97" w:rsidRPr="001A2F97" w14:paraId="675724D2" w14:textId="77777777" w:rsidTr="00A00591">
        <w:tc>
          <w:tcPr>
            <w:tcW w:w="6091" w:type="dxa"/>
            <w:shd w:val="clear" w:color="auto" w:fill="auto"/>
          </w:tcPr>
          <w:p w14:paraId="79C71012" w14:textId="77777777" w:rsidR="001A2F97" w:rsidRPr="001A2F97" w:rsidRDefault="001A2F97" w:rsidP="001A2F97">
            <w:pPr>
              <w:rPr>
                <w:rFonts w:eastAsia="Arial"/>
                <w:sz w:val="20"/>
                <w:szCs w:val="20"/>
              </w:rPr>
            </w:pPr>
            <w:r>
              <w:rPr>
                <w:sz w:val="20"/>
                <w:szCs w:val="20"/>
              </w:rPr>
              <w:t>Extincteur d’incendie</w:t>
            </w:r>
          </w:p>
        </w:tc>
        <w:tc>
          <w:tcPr>
            <w:tcW w:w="1134" w:type="dxa"/>
            <w:shd w:val="clear" w:color="auto" w:fill="auto"/>
          </w:tcPr>
          <w:p w14:paraId="64C08357" w14:textId="77777777" w:rsidR="001A2F97" w:rsidRPr="001A2F97" w:rsidRDefault="001A2F97" w:rsidP="001A2F97">
            <w:pPr>
              <w:jc w:val="right"/>
              <w:rPr>
                <w:rFonts w:eastAsia="Arial"/>
                <w:sz w:val="20"/>
                <w:szCs w:val="20"/>
              </w:rPr>
            </w:pPr>
            <w:r>
              <w:rPr>
                <w:sz w:val="20"/>
                <w:szCs w:val="20"/>
              </w:rPr>
              <w:t>250</w:t>
            </w:r>
          </w:p>
        </w:tc>
        <w:tc>
          <w:tcPr>
            <w:tcW w:w="992" w:type="dxa"/>
            <w:shd w:val="clear" w:color="auto" w:fill="auto"/>
          </w:tcPr>
          <w:p w14:paraId="487B83BC" w14:textId="77777777" w:rsidR="001A2F97" w:rsidRPr="001A2F97" w:rsidRDefault="001A2F97" w:rsidP="001A2F97">
            <w:pPr>
              <w:jc w:val="right"/>
              <w:rPr>
                <w:rFonts w:eastAsia="Arial"/>
                <w:sz w:val="20"/>
                <w:szCs w:val="20"/>
              </w:rPr>
            </w:pPr>
            <w:r>
              <w:rPr>
                <w:sz w:val="20"/>
                <w:szCs w:val="20"/>
              </w:rPr>
              <w:t>3</w:t>
            </w:r>
          </w:p>
        </w:tc>
        <w:tc>
          <w:tcPr>
            <w:tcW w:w="1223" w:type="dxa"/>
            <w:shd w:val="clear" w:color="auto" w:fill="auto"/>
          </w:tcPr>
          <w:p w14:paraId="4579A90D" w14:textId="77777777" w:rsidR="001A2F97" w:rsidRPr="001A2F97" w:rsidRDefault="001A2F97" w:rsidP="001A2F97">
            <w:pPr>
              <w:jc w:val="right"/>
              <w:rPr>
                <w:rFonts w:eastAsia="Arial"/>
                <w:sz w:val="20"/>
                <w:szCs w:val="20"/>
              </w:rPr>
            </w:pPr>
            <w:r>
              <w:rPr>
                <w:sz w:val="20"/>
                <w:szCs w:val="20"/>
              </w:rPr>
              <w:t>750</w:t>
            </w:r>
          </w:p>
        </w:tc>
      </w:tr>
      <w:tr w:rsidR="001A2F97" w:rsidRPr="001A2F97" w14:paraId="3D722939" w14:textId="77777777" w:rsidTr="00A00591">
        <w:tc>
          <w:tcPr>
            <w:tcW w:w="6091" w:type="dxa"/>
            <w:shd w:val="clear" w:color="auto" w:fill="auto"/>
          </w:tcPr>
          <w:p w14:paraId="152C88F9" w14:textId="77777777" w:rsidR="001A2F97" w:rsidRPr="001A2F97" w:rsidRDefault="001A2F97" w:rsidP="001A2F97">
            <w:pPr>
              <w:rPr>
                <w:rFonts w:eastAsia="Arial"/>
                <w:sz w:val="20"/>
                <w:szCs w:val="20"/>
              </w:rPr>
            </w:pPr>
            <w:r>
              <w:rPr>
                <w:sz w:val="20"/>
                <w:szCs w:val="20"/>
              </w:rPr>
              <w:t>Trousse de premiers secours</w:t>
            </w:r>
          </w:p>
        </w:tc>
        <w:tc>
          <w:tcPr>
            <w:tcW w:w="1134" w:type="dxa"/>
            <w:shd w:val="clear" w:color="auto" w:fill="auto"/>
          </w:tcPr>
          <w:p w14:paraId="688F7585" w14:textId="77777777" w:rsidR="001A2F97" w:rsidRPr="001A2F97" w:rsidRDefault="001A2F97" w:rsidP="001A2F97">
            <w:pPr>
              <w:jc w:val="right"/>
              <w:rPr>
                <w:rFonts w:eastAsia="Arial"/>
                <w:sz w:val="20"/>
                <w:szCs w:val="20"/>
              </w:rPr>
            </w:pPr>
            <w:r>
              <w:rPr>
                <w:sz w:val="20"/>
                <w:szCs w:val="20"/>
              </w:rPr>
              <w:t>500</w:t>
            </w:r>
          </w:p>
        </w:tc>
        <w:tc>
          <w:tcPr>
            <w:tcW w:w="992" w:type="dxa"/>
            <w:shd w:val="clear" w:color="auto" w:fill="auto"/>
          </w:tcPr>
          <w:p w14:paraId="629C70F1" w14:textId="77777777" w:rsidR="001A2F97" w:rsidRPr="001A2F97" w:rsidRDefault="001A2F97" w:rsidP="001A2F97">
            <w:pPr>
              <w:jc w:val="right"/>
              <w:rPr>
                <w:rFonts w:eastAsia="Arial"/>
                <w:sz w:val="20"/>
                <w:szCs w:val="20"/>
              </w:rPr>
            </w:pPr>
            <w:r>
              <w:rPr>
                <w:sz w:val="20"/>
                <w:szCs w:val="20"/>
              </w:rPr>
              <w:t>2</w:t>
            </w:r>
          </w:p>
        </w:tc>
        <w:tc>
          <w:tcPr>
            <w:tcW w:w="1223" w:type="dxa"/>
            <w:shd w:val="clear" w:color="auto" w:fill="auto"/>
          </w:tcPr>
          <w:p w14:paraId="26A5B088" w14:textId="77777777" w:rsidR="001A2F97" w:rsidRPr="001A2F97" w:rsidRDefault="001A2F97" w:rsidP="001A2F97">
            <w:pPr>
              <w:jc w:val="right"/>
              <w:rPr>
                <w:rFonts w:eastAsia="Arial"/>
                <w:sz w:val="20"/>
                <w:szCs w:val="20"/>
              </w:rPr>
            </w:pPr>
            <w:r>
              <w:rPr>
                <w:sz w:val="20"/>
                <w:szCs w:val="20"/>
              </w:rPr>
              <w:t>1 000</w:t>
            </w:r>
          </w:p>
        </w:tc>
      </w:tr>
      <w:tr w:rsidR="001A2F97" w:rsidRPr="001A2F97" w14:paraId="7B11D65A" w14:textId="77777777" w:rsidTr="00A00591">
        <w:tc>
          <w:tcPr>
            <w:tcW w:w="8217" w:type="dxa"/>
            <w:gridSpan w:val="3"/>
            <w:shd w:val="clear" w:color="auto" w:fill="auto"/>
            <w:vAlign w:val="center"/>
          </w:tcPr>
          <w:p w14:paraId="5FA4450C" w14:textId="07338768" w:rsidR="001A2F97" w:rsidRPr="001A2F97" w:rsidRDefault="001A2F97" w:rsidP="001A2F97">
            <w:pPr>
              <w:jc w:val="right"/>
              <w:rPr>
                <w:rFonts w:eastAsia="Arial"/>
                <w:b/>
                <w:bCs/>
                <w:sz w:val="20"/>
                <w:szCs w:val="20"/>
              </w:rPr>
            </w:pPr>
            <w:r>
              <w:rPr>
                <w:b/>
                <w:bCs/>
                <w:sz w:val="20"/>
                <w:szCs w:val="20"/>
              </w:rPr>
              <w:t>T</w:t>
            </w:r>
            <w:r w:rsidR="00C8252C">
              <w:rPr>
                <w:b/>
                <w:bCs/>
                <w:sz w:val="20"/>
                <w:szCs w:val="20"/>
              </w:rPr>
              <w:t>OTAL</w:t>
            </w:r>
          </w:p>
        </w:tc>
        <w:tc>
          <w:tcPr>
            <w:tcW w:w="1223" w:type="dxa"/>
            <w:shd w:val="clear" w:color="auto" w:fill="auto"/>
          </w:tcPr>
          <w:p w14:paraId="3BF9D94B" w14:textId="77777777" w:rsidR="001A2F97" w:rsidRPr="001A2F97" w:rsidRDefault="001A2F97" w:rsidP="001A2F97">
            <w:pPr>
              <w:jc w:val="right"/>
              <w:rPr>
                <w:rFonts w:eastAsia="Arial"/>
                <w:b/>
                <w:bCs/>
                <w:sz w:val="20"/>
                <w:szCs w:val="20"/>
              </w:rPr>
            </w:pPr>
            <w:r>
              <w:rPr>
                <w:b/>
                <w:bCs/>
                <w:sz w:val="20"/>
                <w:szCs w:val="20"/>
              </w:rPr>
              <w:t>112 000</w:t>
            </w:r>
          </w:p>
        </w:tc>
      </w:tr>
    </w:tbl>
    <w:p w14:paraId="76593F2A" w14:textId="77777777" w:rsidR="001A2F97" w:rsidRPr="001A2F97" w:rsidRDefault="001A2F97" w:rsidP="001A2F97">
      <w:pPr>
        <w:rPr>
          <w:b/>
          <w:bCs/>
        </w:rPr>
      </w:pPr>
    </w:p>
    <w:p w14:paraId="58D933DB" w14:textId="77777777" w:rsidR="001A2F97" w:rsidRPr="001A2F97" w:rsidRDefault="001A2F97" w:rsidP="001A2F97">
      <w:pPr>
        <w:rPr>
          <w:b/>
          <w:bCs/>
        </w:rPr>
      </w:pPr>
      <w:r>
        <w:rPr>
          <w:b/>
          <w:bCs/>
        </w:rPr>
        <w:t>Étude de faisabilité</w:t>
      </w:r>
    </w:p>
    <w:p w14:paraId="1FA72D4E" w14:textId="77777777" w:rsidR="001A2F97" w:rsidRPr="001A2F97" w:rsidRDefault="001A2F97" w:rsidP="001A2F97">
      <w:pPr>
        <w:rPr>
          <w:b/>
          <w:bCs/>
        </w:rPr>
      </w:pPr>
    </w:p>
    <w:p w14:paraId="6B81CD85" w14:textId="7C82BA0C" w:rsidR="001A2F97" w:rsidRPr="001A2F97" w:rsidRDefault="001A2F97" w:rsidP="001A2F97">
      <w:pPr>
        <w:numPr>
          <w:ilvl w:val="0"/>
          <w:numId w:val="31"/>
        </w:numPr>
        <w:spacing w:after="240"/>
        <w:outlineLvl w:val="0"/>
      </w:pPr>
      <w:r>
        <w:t xml:space="preserve">Le retour sur investissement est étalé sur trois ans, et le centre de RRR devrait être rentable </w:t>
      </w:r>
      <w:r>
        <w:noBreakHyphen/>
        <w:t xml:space="preserve">une fois que 70 </w:t>
      </w:r>
      <w:r w:rsidR="00643D60">
        <w:t xml:space="preserve">pour cent </w:t>
      </w:r>
      <w:r>
        <w:t>de la capacité totale est atteinte, à un prix de vente de 3</w:t>
      </w:r>
      <w:r w:rsidR="00A00591">
        <w:t> </w:t>
      </w:r>
      <w:r>
        <w:t>$US par kg de réfrigérant récupéré, et pourrait être rentable dans les six premiers trimestres qui suivent le démarrage</w:t>
      </w:r>
      <w:r>
        <w:noBreakHyphen/>
        <w:t>. Les coûts et les recettes du centre RRR proposé sur trois ans, avec une capacité initiale de 10 tonnes par trimestre, puis de 20 tonnes au sixième trimestre, figurent dans le Tableau</w:t>
      </w:r>
      <w:r w:rsidR="00A00591">
        <w:t> </w:t>
      </w:r>
      <w:r>
        <w:t>3.</w:t>
      </w:r>
    </w:p>
    <w:p w14:paraId="6DB64C64" w14:textId="705DF8D1" w:rsidR="001A2F97" w:rsidRPr="001A2F97" w:rsidRDefault="001A2F97" w:rsidP="001A2F97">
      <w:pPr>
        <w:keepNext/>
        <w:rPr>
          <w:b/>
          <w:bCs/>
        </w:rPr>
      </w:pPr>
      <w:r>
        <w:rPr>
          <w:b/>
          <w:bCs/>
        </w:rPr>
        <w:t>Tableau 3. Coûts et recettes du centre de RRR sur trois ans</w:t>
      </w:r>
    </w:p>
    <w:tbl>
      <w:tblPr>
        <w:tblStyle w:val="TableGrid"/>
        <w:tblW w:w="5000" w:type="pct"/>
        <w:tblLayout w:type="fixed"/>
        <w:tblLook w:val="04A0" w:firstRow="1" w:lastRow="0" w:firstColumn="1" w:lastColumn="0" w:noHBand="0" w:noVBand="1"/>
      </w:tblPr>
      <w:tblGrid>
        <w:gridCol w:w="3733"/>
        <w:gridCol w:w="1167"/>
        <w:gridCol w:w="1169"/>
        <w:gridCol w:w="1169"/>
        <w:gridCol w:w="1169"/>
        <w:gridCol w:w="1169"/>
      </w:tblGrid>
      <w:tr w:rsidR="001A2F97" w:rsidRPr="001A2F97" w14:paraId="52A93336" w14:textId="77777777" w:rsidTr="00A00591">
        <w:trPr>
          <w:tblHeader/>
        </w:trPr>
        <w:tc>
          <w:tcPr>
            <w:tcW w:w="3681" w:type="dxa"/>
          </w:tcPr>
          <w:p w14:paraId="059D99E2" w14:textId="77777777" w:rsidR="001A2F97" w:rsidRPr="004E5AE1" w:rsidRDefault="001A2F97" w:rsidP="001A2F97">
            <w:pPr>
              <w:rPr>
                <w:b/>
                <w:bCs/>
                <w:sz w:val="20"/>
                <w:szCs w:val="20"/>
                <w:lang w:val="fr-CH"/>
              </w:rPr>
            </w:pPr>
          </w:p>
        </w:tc>
        <w:tc>
          <w:tcPr>
            <w:tcW w:w="1151" w:type="dxa"/>
          </w:tcPr>
          <w:p w14:paraId="0A2528D4" w14:textId="20581D1C" w:rsidR="001A2F97" w:rsidRPr="001A2F97" w:rsidRDefault="001A2F97" w:rsidP="001A2F97">
            <w:pPr>
              <w:jc w:val="center"/>
              <w:rPr>
                <w:b/>
                <w:bCs/>
                <w:sz w:val="20"/>
                <w:szCs w:val="20"/>
              </w:rPr>
            </w:pPr>
            <w:r>
              <w:rPr>
                <w:b/>
                <w:bCs/>
                <w:sz w:val="20"/>
                <w:szCs w:val="20"/>
              </w:rPr>
              <w:t>Premier trimestre</w:t>
            </w:r>
          </w:p>
        </w:tc>
        <w:tc>
          <w:tcPr>
            <w:tcW w:w="1152" w:type="dxa"/>
          </w:tcPr>
          <w:p w14:paraId="4E9C098F" w14:textId="0CEF0DA7" w:rsidR="001A2F97" w:rsidRPr="001A2F97" w:rsidRDefault="001A2F97" w:rsidP="001A2F97">
            <w:pPr>
              <w:jc w:val="center"/>
              <w:rPr>
                <w:b/>
                <w:bCs/>
                <w:sz w:val="20"/>
                <w:szCs w:val="20"/>
              </w:rPr>
            </w:pPr>
            <w:r>
              <w:rPr>
                <w:b/>
                <w:bCs/>
                <w:sz w:val="20"/>
                <w:szCs w:val="20"/>
              </w:rPr>
              <w:t>Deuxième trimestre</w:t>
            </w:r>
          </w:p>
        </w:tc>
        <w:tc>
          <w:tcPr>
            <w:tcW w:w="1152" w:type="dxa"/>
          </w:tcPr>
          <w:p w14:paraId="532783CC" w14:textId="6BCC4029" w:rsidR="001A2F97" w:rsidRPr="001A2F97" w:rsidRDefault="001A2F97" w:rsidP="001A2F97">
            <w:pPr>
              <w:jc w:val="center"/>
              <w:rPr>
                <w:b/>
                <w:bCs/>
                <w:sz w:val="20"/>
                <w:szCs w:val="20"/>
              </w:rPr>
            </w:pPr>
            <w:r>
              <w:rPr>
                <w:b/>
                <w:bCs/>
                <w:sz w:val="20"/>
                <w:szCs w:val="20"/>
              </w:rPr>
              <w:t>Du troisième au cinquième trimestre</w:t>
            </w:r>
          </w:p>
        </w:tc>
        <w:tc>
          <w:tcPr>
            <w:tcW w:w="1152" w:type="dxa"/>
          </w:tcPr>
          <w:p w14:paraId="2DF80293" w14:textId="72197BC4" w:rsidR="001A2F97" w:rsidRPr="001A2F97" w:rsidRDefault="001A2F97" w:rsidP="001A2F97">
            <w:pPr>
              <w:jc w:val="center"/>
              <w:rPr>
                <w:b/>
                <w:bCs/>
                <w:sz w:val="20"/>
                <w:szCs w:val="20"/>
              </w:rPr>
            </w:pPr>
            <w:r>
              <w:rPr>
                <w:b/>
                <w:bCs/>
                <w:sz w:val="20"/>
                <w:szCs w:val="20"/>
              </w:rPr>
              <w:t>Sixième trimestre</w:t>
            </w:r>
          </w:p>
        </w:tc>
        <w:tc>
          <w:tcPr>
            <w:tcW w:w="1152" w:type="dxa"/>
          </w:tcPr>
          <w:p w14:paraId="1E879699" w14:textId="6A5DCC4A" w:rsidR="001A2F97" w:rsidRPr="001A2F97" w:rsidRDefault="001A2F97" w:rsidP="001A2F97">
            <w:pPr>
              <w:jc w:val="center"/>
              <w:rPr>
                <w:b/>
                <w:bCs/>
                <w:sz w:val="20"/>
                <w:szCs w:val="20"/>
              </w:rPr>
            </w:pPr>
            <w:r>
              <w:rPr>
                <w:b/>
                <w:bCs/>
                <w:sz w:val="20"/>
                <w:szCs w:val="20"/>
              </w:rPr>
              <w:t>Du septième au douzième trimestre</w:t>
            </w:r>
          </w:p>
        </w:tc>
      </w:tr>
      <w:tr w:rsidR="001A2F97" w:rsidRPr="001A2F97" w14:paraId="23AA5F28" w14:textId="77777777" w:rsidTr="00A00591">
        <w:tc>
          <w:tcPr>
            <w:tcW w:w="3681" w:type="dxa"/>
            <w:shd w:val="clear" w:color="auto" w:fill="auto"/>
          </w:tcPr>
          <w:p w14:paraId="401E9155" w14:textId="77777777" w:rsidR="001A2F97" w:rsidRPr="001A2F97" w:rsidRDefault="001A2F97" w:rsidP="001A2F97">
            <w:pPr>
              <w:jc w:val="left"/>
              <w:rPr>
                <w:sz w:val="20"/>
                <w:szCs w:val="20"/>
              </w:rPr>
            </w:pPr>
            <w:r>
              <w:rPr>
                <w:sz w:val="20"/>
                <w:szCs w:val="20"/>
              </w:rPr>
              <w:t>Capacité de récupération (t)</w:t>
            </w:r>
          </w:p>
        </w:tc>
        <w:tc>
          <w:tcPr>
            <w:tcW w:w="1151" w:type="dxa"/>
            <w:shd w:val="clear" w:color="auto" w:fill="auto"/>
            <w:vAlign w:val="center"/>
          </w:tcPr>
          <w:p w14:paraId="6FBA473D" w14:textId="77777777" w:rsidR="001A2F97" w:rsidRPr="001A2F97" w:rsidRDefault="001A2F97" w:rsidP="001A2F97">
            <w:pPr>
              <w:jc w:val="right"/>
              <w:rPr>
                <w:sz w:val="20"/>
                <w:szCs w:val="20"/>
              </w:rPr>
            </w:pPr>
            <w:r>
              <w:rPr>
                <w:sz w:val="20"/>
                <w:szCs w:val="20"/>
              </w:rPr>
              <w:t>10</w:t>
            </w:r>
          </w:p>
        </w:tc>
        <w:tc>
          <w:tcPr>
            <w:tcW w:w="1152" w:type="dxa"/>
            <w:shd w:val="clear" w:color="auto" w:fill="auto"/>
            <w:vAlign w:val="center"/>
          </w:tcPr>
          <w:p w14:paraId="584BD570" w14:textId="77777777" w:rsidR="001A2F97" w:rsidRPr="001A2F97" w:rsidRDefault="001A2F97" w:rsidP="001A2F97">
            <w:pPr>
              <w:jc w:val="right"/>
              <w:rPr>
                <w:sz w:val="20"/>
                <w:szCs w:val="20"/>
              </w:rPr>
            </w:pPr>
            <w:r>
              <w:rPr>
                <w:sz w:val="20"/>
                <w:szCs w:val="20"/>
              </w:rPr>
              <w:t>10</w:t>
            </w:r>
          </w:p>
        </w:tc>
        <w:tc>
          <w:tcPr>
            <w:tcW w:w="1152" w:type="dxa"/>
            <w:shd w:val="clear" w:color="auto" w:fill="auto"/>
            <w:vAlign w:val="center"/>
          </w:tcPr>
          <w:p w14:paraId="70480147" w14:textId="77777777" w:rsidR="001A2F97" w:rsidRPr="001A2F97" w:rsidRDefault="001A2F97" w:rsidP="001A2F97">
            <w:pPr>
              <w:jc w:val="right"/>
              <w:rPr>
                <w:sz w:val="20"/>
                <w:szCs w:val="20"/>
              </w:rPr>
            </w:pPr>
            <w:r>
              <w:rPr>
                <w:sz w:val="20"/>
                <w:szCs w:val="20"/>
              </w:rPr>
              <w:t>10</w:t>
            </w:r>
          </w:p>
        </w:tc>
        <w:tc>
          <w:tcPr>
            <w:tcW w:w="1152" w:type="dxa"/>
            <w:shd w:val="clear" w:color="auto" w:fill="auto"/>
            <w:vAlign w:val="center"/>
          </w:tcPr>
          <w:p w14:paraId="1565E799" w14:textId="77777777" w:rsidR="001A2F97" w:rsidRPr="001A2F97" w:rsidRDefault="001A2F97" w:rsidP="001A2F97">
            <w:pPr>
              <w:jc w:val="right"/>
              <w:rPr>
                <w:sz w:val="20"/>
                <w:szCs w:val="20"/>
              </w:rPr>
            </w:pPr>
            <w:r>
              <w:rPr>
                <w:sz w:val="20"/>
                <w:szCs w:val="20"/>
              </w:rPr>
              <w:t>20</w:t>
            </w:r>
          </w:p>
        </w:tc>
        <w:tc>
          <w:tcPr>
            <w:tcW w:w="1152" w:type="dxa"/>
            <w:shd w:val="clear" w:color="auto" w:fill="auto"/>
            <w:vAlign w:val="center"/>
          </w:tcPr>
          <w:p w14:paraId="01729427" w14:textId="77777777" w:rsidR="001A2F97" w:rsidRPr="001A2F97" w:rsidRDefault="001A2F97" w:rsidP="001A2F97">
            <w:pPr>
              <w:jc w:val="right"/>
              <w:rPr>
                <w:sz w:val="20"/>
                <w:szCs w:val="20"/>
              </w:rPr>
            </w:pPr>
            <w:r>
              <w:rPr>
                <w:sz w:val="20"/>
                <w:szCs w:val="20"/>
              </w:rPr>
              <w:t>20</w:t>
            </w:r>
          </w:p>
        </w:tc>
      </w:tr>
      <w:tr w:rsidR="001A2F97" w:rsidRPr="001A2F97" w14:paraId="2CAA267B" w14:textId="77777777" w:rsidTr="00A00591">
        <w:tc>
          <w:tcPr>
            <w:tcW w:w="3681" w:type="dxa"/>
            <w:shd w:val="clear" w:color="auto" w:fill="auto"/>
          </w:tcPr>
          <w:p w14:paraId="5A1143D8" w14:textId="33814E23" w:rsidR="001A2F97" w:rsidRPr="001A2F97" w:rsidRDefault="001A2F97" w:rsidP="001A2F97">
            <w:pPr>
              <w:jc w:val="left"/>
              <w:rPr>
                <w:sz w:val="20"/>
                <w:szCs w:val="20"/>
              </w:rPr>
            </w:pPr>
            <w:r>
              <w:rPr>
                <w:sz w:val="20"/>
                <w:szCs w:val="20"/>
              </w:rPr>
              <w:t>Coût de maintenance de la capacité à 100</w:t>
            </w:r>
            <w:r w:rsidR="00643D60">
              <w:rPr>
                <w:sz w:val="20"/>
                <w:szCs w:val="20"/>
              </w:rPr>
              <w:t> pour cent</w:t>
            </w:r>
            <w:r>
              <w:rPr>
                <w:sz w:val="20"/>
                <w:szCs w:val="20"/>
              </w:rPr>
              <w:t xml:space="preserve"> ($US)</w:t>
            </w:r>
          </w:p>
        </w:tc>
        <w:tc>
          <w:tcPr>
            <w:tcW w:w="1151" w:type="dxa"/>
            <w:shd w:val="clear" w:color="auto" w:fill="auto"/>
            <w:vAlign w:val="center"/>
          </w:tcPr>
          <w:p w14:paraId="6364914B" w14:textId="77777777" w:rsidR="001A2F97" w:rsidRPr="001A2F97" w:rsidRDefault="001A2F97" w:rsidP="001A2F97">
            <w:pPr>
              <w:jc w:val="right"/>
              <w:rPr>
                <w:sz w:val="20"/>
                <w:szCs w:val="20"/>
              </w:rPr>
            </w:pPr>
            <w:r>
              <w:rPr>
                <w:sz w:val="20"/>
                <w:szCs w:val="20"/>
              </w:rPr>
              <w:t>800</w:t>
            </w:r>
          </w:p>
        </w:tc>
        <w:tc>
          <w:tcPr>
            <w:tcW w:w="1152" w:type="dxa"/>
            <w:shd w:val="clear" w:color="auto" w:fill="auto"/>
            <w:vAlign w:val="center"/>
          </w:tcPr>
          <w:p w14:paraId="2426C7E9" w14:textId="77777777" w:rsidR="001A2F97" w:rsidRPr="001A2F97" w:rsidRDefault="001A2F97" w:rsidP="001A2F97">
            <w:pPr>
              <w:jc w:val="right"/>
              <w:rPr>
                <w:sz w:val="20"/>
                <w:szCs w:val="20"/>
              </w:rPr>
            </w:pPr>
            <w:r>
              <w:rPr>
                <w:sz w:val="20"/>
                <w:szCs w:val="20"/>
              </w:rPr>
              <w:t>800</w:t>
            </w:r>
          </w:p>
        </w:tc>
        <w:tc>
          <w:tcPr>
            <w:tcW w:w="1152" w:type="dxa"/>
            <w:shd w:val="clear" w:color="auto" w:fill="auto"/>
            <w:vAlign w:val="center"/>
          </w:tcPr>
          <w:p w14:paraId="7ECFEB11" w14:textId="77777777" w:rsidR="001A2F97" w:rsidRPr="001A2F97" w:rsidRDefault="001A2F97" w:rsidP="001A2F97">
            <w:pPr>
              <w:jc w:val="right"/>
              <w:rPr>
                <w:sz w:val="20"/>
                <w:szCs w:val="20"/>
              </w:rPr>
            </w:pPr>
            <w:r>
              <w:rPr>
                <w:sz w:val="20"/>
                <w:szCs w:val="20"/>
              </w:rPr>
              <w:t>800</w:t>
            </w:r>
          </w:p>
        </w:tc>
        <w:tc>
          <w:tcPr>
            <w:tcW w:w="1152" w:type="dxa"/>
            <w:shd w:val="clear" w:color="auto" w:fill="auto"/>
            <w:vAlign w:val="center"/>
          </w:tcPr>
          <w:p w14:paraId="0979D893" w14:textId="77777777" w:rsidR="001A2F97" w:rsidRPr="001A2F97" w:rsidRDefault="001A2F97" w:rsidP="001A2F97">
            <w:pPr>
              <w:jc w:val="right"/>
              <w:rPr>
                <w:sz w:val="20"/>
                <w:szCs w:val="20"/>
              </w:rPr>
            </w:pPr>
            <w:r>
              <w:rPr>
                <w:sz w:val="20"/>
                <w:szCs w:val="20"/>
              </w:rPr>
              <w:t>1 600</w:t>
            </w:r>
          </w:p>
        </w:tc>
        <w:tc>
          <w:tcPr>
            <w:tcW w:w="1152" w:type="dxa"/>
            <w:shd w:val="clear" w:color="auto" w:fill="auto"/>
            <w:vAlign w:val="center"/>
          </w:tcPr>
          <w:p w14:paraId="22763A5F" w14:textId="77777777" w:rsidR="001A2F97" w:rsidRPr="001A2F97" w:rsidRDefault="001A2F97" w:rsidP="001A2F97">
            <w:pPr>
              <w:jc w:val="right"/>
              <w:rPr>
                <w:sz w:val="20"/>
                <w:szCs w:val="20"/>
              </w:rPr>
            </w:pPr>
            <w:r>
              <w:rPr>
                <w:sz w:val="20"/>
                <w:szCs w:val="20"/>
              </w:rPr>
              <w:t>1 600</w:t>
            </w:r>
          </w:p>
        </w:tc>
      </w:tr>
      <w:tr w:rsidR="001A2F97" w:rsidRPr="001A2F97" w14:paraId="48D15FB6" w14:textId="77777777" w:rsidTr="00A00591">
        <w:tc>
          <w:tcPr>
            <w:tcW w:w="3681" w:type="dxa"/>
            <w:shd w:val="clear" w:color="auto" w:fill="auto"/>
          </w:tcPr>
          <w:p w14:paraId="1692F99A" w14:textId="7024F46C" w:rsidR="001A2F97" w:rsidRPr="001A2F97" w:rsidRDefault="001A2F97" w:rsidP="001A2F97">
            <w:pPr>
              <w:jc w:val="left"/>
              <w:rPr>
                <w:sz w:val="20"/>
                <w:szCs w:val="20"/>
              </w:rPr>
            </w:pPr>
            <w:r>
              <w:rPr>
                <w:sz w:val="20"/>
                <w:szCs w:val="20"/>
              </w:rPr>
              <w:t>Coût de fonctionnement du laboratoire avec capacité de 100</w:t>
            </w:r>
            <w:r w:rsidR="00643D60">
              <w:rPr>
                <w:sz w:val="20"/>
                <w:szCs w:val="20"/>
              </w:rPr>
              <w:t xml:space="preserve"> pour cent </w:t>
            </w:r>
            <w:r>
              <w:rPr>
                <w:sz w:val="20"/>
                <w:szCs w:val="20"/>
              </w:rPr>
              <w:t>(produits chimiques et autres) ($US)</w:t>
            </w:r>
          </w:p>
        </w:tc>
        <w:tc>
          <w:tcPr>
            <w:tcW w:w="1151" w:type="dxa"/>
            <w:shd w:val="clear" w:color="auto" w:fill="auto"/>
            <w:vAlign w:val="center"/>
          </w:tcPr>
          <w:p w14:paraId="1F7E5646" w14:textId="77777777" w:rsidR="001A2F97" w:rsidRPr="001A2F97" w:rsidRDefault="001A2F97" w:rsidP="001A2F97">
            <w:pPr>
              <w:jc w:val="right"/>
              <w:rPr>
                <w:sz w:val="20"/>
                <w:szCs w:val="20"/>
              </w:rPr>
            </w:pPr>
            <w:r>
              <w:rPr>
                <w:sz w:val="20"/>
                <w:szCs w:val="20"/>
              </w:rPr>
              <w:t>800</w:t>
            </w:r>
          </w:p>
        </w:tc>
        <w:tc>
          <w:tcPr>
            <w:tcW w:w="1152" w:type="dxa"/>
            <w:shd w:val="clear" w:color="auto" w:fill="auto"/>
            <w:vAlign w:val="center"/>
          </w:tcPr>
          <w:p w14:paraId="4CC0804A" w14:textId="77777777" w:rsidR="001A2F97" w:rsidRPr="001A2F97" w:rsidRDefault="001A2F97" w:rsidP="001A2F97">
            <w:pPr>
              <w:jc w:val="right"/>
              <w:rPr>
                <w:sz w:val="20"/>
                <w:szCs w:val="20"/>
              </w:rPr>
            </w:pPr>
            <w:r>
              <w:rPr>
                <w:sz w:val="20"/>
                <w:szCs w:val="20"/>
              </w:rPr>
              <w:t>800</w:t>
            </w:r>
          </w:p>
        </w:tc>
        <w:tc>
          <w:tcPr>
            <w:tcW w:w="1152" w:type="dxa"/>
            <w:shd w:val="clear" w:color="auto" w:fill="auto"/>
            <w:vAlign w:val="center"/>
          </w:tcPr>
          <w:p w14:paraId="10066DF4" w14:textId="77777777" w:rsidR="001A2F97" w:rsidRPr="001A2F97" w:rsidRDefault="001A2F97" w:rsidP="001A2F97">
            <w:pPr>
              <w:jc w:val="right"/>
              <w:rPr>
                <w:sz w:val="20"/>
                <w:szCs w:val="20"/>
              </w:rPr>
            </w:pPr>
            <w:r>
              <w:rPr>
                <w:sz w:val="20"/>
                <w:szCs w:val="20"/>
              </w:rPr>
              <w:t>800</w:t>
            </w:r>
          </w:p>
        </w:tc>
        <w:tc>
          <w:tcPr>
            <w:tcW w:w="1152" w:type="dxa"/>
            <w:shd w:val="clear" w:color="auto" w:fill="auto"/>
            <w:vAlign w:val="center"/>
          </w:tcPr>
          <w:p w14:paraId="61B4DFAA" w14:textId="77777777" w:rsidR="001A2F97" w:rsidRPr="001A2F97" w:rsidRDefault="001A2F97" w:rsidP="001A2F97">
            <w:pPr>
              <w:jc w:val="right"/>
              <w:rPr>
                <w:sz w:val="20"/>
                <w:szCs w:val="20"/>
              </w:rPr>
            </w:pPr>
            <w:r>
              <w:rPr>
                <w:sz w:val="20"/>
                <w:szCs w:val="20"/>
              </w:rPr>
              <w:t>1 600</w:t>
            </w:r>
          </w:p>
        </w:tc>
        <w:tc>
          <w:tcPr>
            <w:tcW w:w="1152" w:type="dxa"/>
            <w:shd w:val="clear" w:color="auto" w:fill="auto"/>
            <w:vAlign w:val="center"/>
          </w:tcPr>
          <w:p w14:paraId="72F5552C" w14:textId="77777777" w:rsidR="001A2F97" w:rsidRPr="001A2F97" w:rsidRDefault="001A2F97" w:rsidP="001A2F97">
            <w:pPr>
              <w:jc w:val="right"/>
              <w:rPr>
                <w:sz w:val="20"/>
                <w:szCs w:val="20"/>
              </w:rPr>
            </w:pPr>
            <w:r>
              <w:rPr>
                <w:sz w:val="20"/>
                <w:szCs w:val="20"/>
              </w:rPr>
              <w:t>1 600</w:t>
            </w:r>
          </w:p>
        </w:tc>
      </w:tr>
      <w:tr w:rsidR="001A2F97" w:rsidRPr="001A2F97" w14:paraId="09C804A5" w14:textId="77777777" w:rsidTr="00A00591">
        <w:tc>
          <w:tcPr>
            <w:tcW w:w="3681" w:type="dxa"/>
            <w:shd w:val="clear" w:color="auto" w:fill="auto"/>
          </w:tcPr>
          <w:p w14:paraId="2351A428" w14:textId="49033945" w:rsidR="001A2F97" w:rsidRPr="001A2F97" w:rsidRDefault="001A2F97" w:rsidP="001A2F97">
            <w:pPr>
              <w:jc w:val="left"/>
              <w:rPr>
                <w:sz w:val="20"/>
                <w:szCs w:val="20"/>
              </w:rPr>
            </w:pPr>
            <w:r>
              <w:rPr>
                <w:sz w:val="20"/>
                <w:szCs w:val="20"/>
              </w:rPr>
              <w:t>Taux d</w:t>
            </w:r>
            <w:r w:rsidR="00A00591">
              <w:rPr>
                <w:sz w:val="20"/>
                <w:szCs w:val="20"/>
              </w:rPr>
              <w:t>’</w:t>
            </w:r>
            <w:r>
              <w:rPr>
                <w:sz w:val="20"/>
                <w:szCs w:val="20"/>
              </w:rPr>
              <w:t>utilisation (%)</w:t>
            </w:r>
          </w:p>
        </w:tc>
        <w:tc>
          <w:tcPr>
            <w:tcW w:w="1151" w:type="dxa"/>
            <w:shd w:val="clear" w:color="auto" w:fill="auto"/>
            <w:vAlign w:val="center"/>
          </w:tcPr>
          <w:p w14:paraId="0E13609C" w14:textId="77777777" w:rsidR="001A2F97" w:rsidRPr="001A2F97" w:rsidRDefault="001A2F97" w:rsidP="001A2F97">
            <w:pPr>
              <w:jc w:val="right"/>
              <w:rPr>
                <w:sz w:val="20"/>
                <w:szCs w:val="20"/>
              </w:rPr>
            </w:pPr>
            <w:r>
              <w:rPr>
                <w:sz w:val="20"/>
                <w:szCs w:val="20"/>
              </w:rPr>
              <w:t>15</w:t>
            </w:r>
          </w:p>
        </w:tc>
        <w:tc>
          <w:tcPr>
            <w:tcW w:w="1152" w:type="dxa"/>
            <w:shd w:val="clear" w:color="auto" w:fill="auto"/>
            <w:vAlign w:val="center"/>
          </w:tcPr>
          <w:p w14:paraId="186DFE7E" w14:textId="77777777" w:rsidR="001A2F97" w:rsidRPr="001A2F97" w:rsidRDefault="001A2F97" w:rsidP="001A2F97">
            <w:pPr>
              <w:jc w:val="right"/>
              <w:rPr>
                <w:sz w:val="20"/>
                <w:szCs w:val="20"/>
              </w:rPr>
            </w:pPr>
            <w:r>
              <w:rPr>
                <w:sz w:val="20"/>
                <w:szCs w:val="20"/>
              </w:rPr>
              <w:t>40</w:t>
            </w:r>
          </w:p>
        </w:tc>
        <w:tc>
          <w:tcPr>
            <w:tcW w:w="1152" w:type="dxa"/>
            <w:shd w:val="clear" w:color="auto" w:fill="auto"/>
            <w:vAlign w:val="center"/>
          </w:tcPr>
          <w:p w14:paraId="4EC8D5A1" w14:textId="77777777" w:rsidR="001A2F97" w:rsidRPr="001A2F97" w:rsidRDefault="001A2F97" w:rsidP="001A2F97">
            <w:pPr>
              <w:jc w:val="right"/>
              <w:rPr>
                <w:sz w:val="20"/>
                <w:szCs w:val="20"/>
              </w:rPr>
            </w:pPr>
            <w:r>
              <w:rPr>
                <w:sz w:val="20"/>
                <w:szCs w:val="20"/>
              </w:rPr>
              <w:t>80</w:t>
            </w:r>
          </w:p>
        </w:tc>
        <w:tc>
          <w:tcPr>
            <w:tcW w:w="1152" w:type="dxa"/>
            <w:shd w:val="clear" w:color="auto" w:fill="auto"/>
            <w:vAlign w:val="center"/>
          </w:tcPr>
          <w:p w14:paraId="09B861A0" w14:textId="77777777" w:rsidR="001A2F97" w:rsidRPr="001A2F97" w:rsidRDefault="001A2F97" w:rsidP="001A2F97">
            <w:pPr>
              <w:jc w:val="right"/>
              <w:rPr>
                <w:sz w:val="20"/>
                <w:szCs w:val="20"/>
              </w:rPr>
            </w:pPr>
            <w:r>
              <w:rPr>
                <w:sz w:val="20"/>
                <w:szCs w:val="20"/>
              </w:rPr>
              <w:t>50</w:t>
            </w:r>
          </w:p>
        </w:tc>
        <w:tc>
          <w:tcPr>
            <w:tcW w:w="1152" w:type="dxa"/>
            <w:shd w:val="clear" w:color="auto" w:fill="auto"/>
            <w:vAlign w:val="center"/>
          </w:tcPr>
          <w:p w14:paraId="0185EC54" w14:textId="77777777" w:rsidR="001A2F97" w:rsidRPr="001A2F97" w:rsidRDefault="001A2F97" w:rsidP="001A2F97">
            <w:pPr>
              <w:jc w:val="right"/>
              <w:rPr>
                <w:sz w:val="20"/>
                <w:szCs w:val="20"/>
              </w:rPr>
            </w:pPr>
            <w:r>
              <w:rPr>
                <w:sz w:val="20"/>
                <w:szCs w:val="20"/>
              </w:rPr>
              <w:t>80</w:t>
            </w:r>
          </w:p>
        </w:tc>
      </w:tr>
      <w:tr w:rsidR="001A2F97" w:rsidRPr="001A2F97" w14:paraId="33B96E73" w14:textId="77777777" w:rsidTr="00A00591">
        <w:tc>
          <w:tcPr>
            <w:tcW w:w="3681" w:type="dxa"/>
            <w:shd w:val="clear" w:color="auto" w:fill="auto"/>
          </w:tcPr>
          <w:p w14:paraId="5966F546" w14:textId="77777777" w:rsidR="001A2F97" w:rsidRPr="001A2F97" w:rsidRDefault="001A2F97" w:rsidP="001A2F97">
            <w:pPr>
              <w:jc w:val="left"/>
              <w:rPr>
                <w:sz w:val="20"/>
                <w:szCs w:val="20"/>
              </w:rPr>
            </w:pPr>
            <w:r>
              <w:rPr>
                <w:sz w:val="20"/>
                <w:szCs w:val="20"/>
              </w:rPr>
              <w:t>Prix net par kg de réfrigérant recyclé ($US)</w:t>
            </w:r>
          </w:p>
        </w:tc>
        <w:tc>
          <w:tcPr>
            <w:tcW w:w="1151" w:type="dxa"/>
            <w:shd w:val="clear" w:color="auto" w:fill="auto"/>
            <w:vAlign w:val="center"/>
          </w:tcPr>
          <w:p w14:paraId="5DDC60C6" w14:textId="77777777" w:rsidR="001A2F97" w:rsidRPr="001A2F97" w:rsidRDefault="001A2F97" w:rsidP="001A2F97">
            <w:pPr>
              <w:jc w:val="right"/>
              <w:rPr>
                <w:sz w:val="20"/>
                <w:szCs w:val="20"/>
              </w:rPr>
            </w:pPr>
            <w:r>
              <w:rPr>
                <w:sz w:val="20"/>
                <w:szCs w:val="20"/>
              </w:rPr>
              <w:t>3,00</w:t>
            </w:r>
          </w:p>
        </w:tc>
        <w:tc>
          <w:tcPr>
            <w:tcW w:w="1152" w:type="dxa"/>
            <w:shd w:val="clear" w:color="auto" w:fill="auto"/>
            <w:vAlign w:val="center"/>
          </w:tcPr>
          <w:p w14:paraId="6A796218" w14:textId="77777777" w:rsidR="001A2F97" w:rsidRPr="001A2F97" w:rsidRDefault="001A2F97" w:rsidP="001A2F97">
            <w:pPr>
              <w:jc w:val="right"/>
              <w:rPr>
                <w:sz w:val="20"/>
                <w:szCs w:val="20"/>
              </w:rPr>
            </w:pPr>
            <w:r>
              <w:rPr>
                <w:sz w:val="20"/>
                <w:szCs w:val="20"/>
              </w:rPr>
              <w:t>3,00</w:t>
            </w:r>
          </w:p>
        </w:tc>
        <w:tc>
          <w:tcPr>
            <w:tcW w:w="1152" w:type="dxa"/>
            <w:shd w:val="clear" w:color="auto" w:fill="auto"/>
            <w:vAlign w:val="center"/>
          </w:tcPr>
          <w:p w14:paraId="4DB52E93" w14:textId="77777777" w:rsidR="001A2F97" w:rsidRPr="001A2F97" w:rsidRDefault="001A2F97" w:rsidP="001A2F97">
            <w:pPr>
              <w:jc w:val="right"/>
              <w:rPr>
                <w:sz w:val="20"/>
                <w:szCs w:val="20"/>
              </w:rPr>
            </w:pPr>
            <w:r>
              <w:rPr>
                <w:sz w:val="20"/>
                <w:szCs w:val="20"/>
              </w:rPr>
              <w:t>3,00</w:t>
            </w:r>
          </w:p>
        </w:tc>
        <w:tc>
          <w:tcPr>
            <w:tcW w:w="1152" w:type="dxa"/>
            <w:shd w:val="clear" w:color="auto" w:fill="auto"/>
            <w:vAlign w:val="center"/>
          </w:tcPr>
          <w:p w14:paraId="3AC8A0E8" w14:textId="77777777" w:rsidR="001A2F97" w:rsidRPr="001A2F97" w:rsidRDefault="001A2F97" w:rsidP="001A2F97">
            <w:pPr>
              <w:jc w:val="right"/>
              <w:rPr>
                <w:sz w:val="20"/>
                <w:szCs w:val="20"/>
              </w:rPr>
            </w:pPr>
            <w:r>
              <w:rPr>
                <w:sz w:val="20"/>
                <w:szCs w:val="20"/>
              </w:rPr>
              <w:t>3,00</w:t>
            </w:r>
          </w:p>
        </w:tc>
        <w:tc>
          <w:tcPr>
            <w:tcW w:w="1152" w:type="dxa"/>
            <w:shd w:val="clear" w:color="auto" w:fill="auto"/>
            <w:vAlign w:val="center"/>
          </w:tcPr>
          <w:p w14:paraId="3DD1C683" w14:textId="77777777" w:rsidR="001A2F97" w:rsidRPr="001A2F97" w:rsidRDefault="001A2F97" w:rsidP="001A2F97">
            <w:pPr>
              <w:jc w:val="right"/>
              <w:rPr>
                <w:sz w:val="20"/>
                <w:szCs w:val="20"/>
              </w:rPr>
            </w:pPr>
            <w:r>
              <w:rPr>
                <w:sz w:val="20"/>
                <w:szCs w:val="20"/>
              </w:rPr>
              <w:t>3,00</w:t>
            </w:r>
          </w:p>
        </w:tc>
      </w:tr>
      <w:tr w:rsidR="001A2F97" w:rsidRPr="001A2F97" w14:paraId="6902F56D" w14:textId="77777777" w:rsidTr="00A00591">
        <w:tc>
          <w:tcPr>
            <w:tcW w:w="3681" w:type="dxa"/>
            <w:shd w:val="clear" w:color="auto" w:fill="auto"/>
          </w:tcPr>
          <w:p w14:paraId="6BCF09F7" w14:textId="1D02E1DB" w:rsidR="001A2F97" w:rsidRPr="001A2F97" w:rsidRDefault="001A2F97" w:rsidP="001A2F97">
            <w:pPr>
              <w:jc w:val="left"/>
              <w:rPr>
                <w:b/>
                <w:bCs/>
                <w:sz w:val="20"/>
                <w:szCs w:val="20"/>
              </w:rPr>
            </w:pPr>
            <w:r>
              <w:rPr>
                <w:b/>
                <w:bCs/>
                <w:sz w:val="20"/>
                <w:szCs w:val="20"/>
              </w:rPr>
              <w:t>Chiffre d</w:t>
            </w:r>
            <w:r w:rsidR="00A00591">
              <w:rPr>
                <w:b/>
                <w:bCs/>
                <w:sz w:val="20"/>
                <w:szCs w:val="20"/>
              </w:rPr>
              <w:t>’</w:t>
            </w:r>
            <w:r>
              <w:rPr>
                <w:b/>
                <w:bCs/>
                <w:sz w:val="20"/>
                <w:szCs w:val="20"/>
              </w:rPr>
              <w:t>affaires net ($US)</w:t>
            </w:r>
          </w:p>
        </w:tc>
        <w:tc>
          <w:tcPr>
            <w:tcW w:w="1151" w:type="dxa"/>
            <w:shd w:val="clear" w:color="auto" w:fill="auto"/>
            <w:vAlign w:val="center"/>
          </w:tcPr>
          <w:p w14:paraId="00BE40EB" w14:textId="77777777" w:rsidR="001A2F97" w:rsidRPr="001A2F97" w:rsidRDefault="001A2F97" w:rsidP="001A2F97">
            <w:pPr>
              <w:jc w:val="right"/>
              <w:rPr>
                <w:b/>
                <w:bCs/>
                <w:sz w:val="20"/>
                <w:szCs w:val="20"/>
              </w:rPr>
            </w:pPr>
            <w:r>
              <w:rPr>
                <w:b/>
                <w:bCs/>
                <w:sz w:val="20"/>
                <w:szCs w:val="20"/>
              </w:rPr>
              <w:t>4 500</w:t>
            </w:r>
          </w:p>
        </w:tc>
        <w:tc>
          <w:tcPr>
            <w:tcW w:w="1152" w:type="dxa"/>
            <w:shd w:val="clear" w:color="auto" w:fill="auto"/>
            <w:vAlign w:val="center"/>
          </w:tcPr>
          <w:p w14:paraId="1DCD3856" w14:textId="77777777" w:rsidR="001A2F97" w:rsidRPr="001A2F97" w:rsidRDefault="001A2F97" w:rsidP="001A2F97">
            <w:pPr>
              <w:jc w:val="right"/>
              <w:rPr>
                <w:b/>
                <w:bCs/>
                <w:sz w:val="20"/>
                <w:szCs w:val="20"/>
              </w:rPr>
            </w:pPr>
            <w:r>
              <w:rPr>
                <w:b/>
                <w:bCs/>
                <w:sz w:val="20"/>
                <w:szCs w:val="20"/>
              </w:rPr>
              <w:t>12 000</w:t>
            </w:r>
          </w:p>
        </w:tc>
        <w:tc>
          <w:tcPr>
            <w:tcW w:w="1152" w:type="dxa"/>
            <w:shd w:val="clear" w:color="auto" w:fill="auto"/>
            <w:vAlign w:val="center"/>
          </w:tcPr>
          <w:p w14:paraId="64F70139" w14:textId="77777777" w:rsidR="001A2F97" w:rsidRPr="001A2F97" w:rsidRDefault="001A2F97" w:rsidP="001A2F97">
            <w:pPr>
              <w:jc w:val="right"/>
              <w:rPr>
                <w:b/>
                <w:bCs/>
                <w:sz w:val="20"/>
                <w:szCs w:val="20"/>
              </w:rPr>
            </w:pPr>
            <w:r>
              <w:rPr>
                <w:b/>
                <w:bCs/>
                <w:sz w:val="20"/>
                <w:szCs w:val="20"/>
              </w:rPr>
              <w:t>24 000</w:t>
            </w:r>
          </w:p>
        </w:tc>
        <w:tc>
          <w:tcPr>
            <w:tcW w:w="1152" w:type="dxa"/>
            <w:shd w:val="clear" w:color="auto" w:fill="auto"/>
            <w:vAlign w:val="center"/>
          </w:tcPr>
          <w:p w14:paraId="72F6E612" w14:textId="77777777" w:rsidR="001A2F97" w:rsidRPr="001A2F97" w:rsidRDefault="001A2F97" w:rsidP="001A2F97">
            <w:pPr>
              <w:jc w:val="right"/>
              <w:rPr>
                <w:b/>
                <w:bCs/>
                <w:sz w:val="20"/>
                <w:szCs w:val="20"/>
              </w:rPr>
            </w:pPr>
            <w:r>
              <w:rPr>
                <w:b/>
                <w:bCs/>
                <w:sz w:val="20"/>
                <w:szCs w:val="20"/>
              </w:rPr>
              <w:t>30 000</w:t>
            </w:r>
          </w:p>
        </w:tc>
        <w:tc>
          <w:tcPr>
            <w:tcW w:w="1152" w:type="dxa"/>
            <w:shd w:val="clear" w:color="auto" w:fill="auto"/>
            <w:vAlign w:val="center"/>
          </w:tcPr>
          <w:p w14:paraId="04E53A87" w14:textId="77777777" w:rsidR="001A2F97" w:rsidRPr="001A2F97" w:rsidRDefault="001A2F97" w:rsidP="001A2F97">
            <w:pPr>
              <w:jc w:val="right"/>
              <w:rPr>
                <w:b/>
                <w:bCs/>
                <w:sz w:val="20"/>
                <w:szCs w:val="20"/>
              </w:rPr>
            </w:pPr>
            <w:r>
              <w:rPr>
                <w:b/>
                <w:bCs/>
                <w:sz w:val="20"/>
                <w:szCs w:val="20"/>
              </w:rPr>
              <w:t>48 000</w:t>
            </w:r>
          </w:p>
        </w:tc>
      </w:tr>
      <w:tr w:rsidR="001A2F97" w:rsidRPr="001A2F97" w14:paraId="7D0EB495" w14:textId="77777777" w:rsidTr="00A00591">
        <w:tc>
          <w:tcPr>
            <w:tcW w:w="3681" w:type="dxa"/>
            <w:shd w:val="clear" w:color="auto" w:fill="auto"/>
          </w:tcPr>
          <w:p w14:paraId="318E5321" w14:textId="77777777" w:rsidR="001A2F97" w:rsidRPr="001A2F97" w:rsidRDefault="001A2F97" w:rsidP="001A2F97">
            <w:pPr>
              <w:jc w:val="left"/>
              <w:rPr>
                <w:sz w:val="20"/>
                <w:szCs w:val="20"/>
              </w:rPr>
            </w:pPr>
            <w:r>
              <w:rPr>
                <w:sz w:val="20"/>
                <w:szCs w:val="20"/>
              </w:rPr>
              <w:lastRenderedPageBreak/>
              <w:t>Consommables ($US)</w:t>
            </w:r>
          </w:p>
        </w:tc>
        <w:tc>
          <w:tcPr>
            <w:tcW w:w="1151" w:type="dxa"/>
            <w:shd w:val="clear" w:color="auto" w:fill="auto"/>
            <w:vAlign w:val="center"/>
          </w:tcPr>
          <w:p w14:paraId="3C17EE7B" w14:textId="77777777" w:rsidR="001A2F97" w:rsidRPr="001A2F97" w:rsidRDefault="001A2F97" w:rsidP="001A2F97">
            <w:pPr>
              <w:jc w:val="right"/>
              <w:rPr>
                <w:sz w:val="20"/>
                <w:szCs w:val="20"/>
              </w:rPr>
            </w:pPr>
            <w:r>
              <w:rPr>
                <w:sz w:val="20"/>
                <w:szCs w:val="20"/>
              </w:rPr>
              <w:t>240</w:t>
            </w:r>
          </w:p>
        </w:tc>
        <w:tc>
          <w:tcPr>
            <w:tcW w:w="1152" w:type="dxa"/>
            <w:shd w:val="clear" w:color="auto" w:fill="auto"/>
            <w:vAlign w:val="center"/>
          </w:tcPr>
          <w:p w14:paraId="7D24C82F" w14:textId="77777777" w:rsidR="001A2F97" w:rsidRPr="001A2F97" w:rsidRDefault="001A2F97" w:rsidP="001A2F97">
            <w:pPr>
              <w:jc w:val="right"/>
              <w:rPr>
                <w:sz w:val="20"/>
                <w:szCs w:val="20"/>
              </w:rPr>
            </w:pPr>
            <w:r>
              <w:rPr>
                <w:sz w:val="20"/>
                <w:szCs w:val="20"/>
              </w:rPr>
              <w:t>640</w:t>
            </w:r>
          </w:p>
        </w:tc>
        <w:tc>
          <w:tcPr>
            <w:tcW w:w="1152" w:type="dxa"/>
            <w:shd w:val="clear" w:color="auto" w:fill="auto"/>
            <w:vAlign w:val="center"/>
          </w:tcPr>
          <w:p w14:paraId="0720BBAC" w14:textId="77777777" w:rsidR="001A2F97" w:rsidRPr="001A2F97" w:rsidRDefault="001A2F97" w:rsidP="001A2F97">
            <w:pPr>
              <w:jc w:val="right"/>
              <w:rPr>
                <w:sz w:val="20"/>
                <w:szCs w:val="20"/>
              </w:rPr>
            </w:pPr>
            <w:r>
              <w:rPr>
                <w:sz w:val="20"/>
                <w:szCs w:val="20"/>
              </w:rPr>
              <w:t>1 280</w:t>
            </w:r>
          </w:p>
        </w:tc>
        <w:tc>
          <w:tcPr>
            <w:tcW w:w="1152" w:type="dxa"/>
            <w:shd w:val="clear" w:color="auto" w:fill="auto"/>
            <w:vAlign w:val="center"/>
          </w:tcPr>
          <w:p w14:paraId="0DCC6E0F" w14:textId="77777777" w:rsidR="001A2F97" w:rsidRPr="001A2F97" w:rsidRDefault="001A2F97" w:rsidP="001A2F97">
            <w:pPr>
              <w:jc w:val="right"/>
              <w:rPr>
                <w:sz w:val="20"/>
                <w:szCs w:val="20"/>
              </w:rPr>
            </w:pPr>
            <w:r>
              <w:rPr>
                <w:sz w:val="20"/>
                <w:szCs w:val="20"/>
              </w:rPr>
              <w:t>1 600</w:t>
            </w:r>
          </w:p>
        </w:tc>
        <w:tc>
          <w:tcPr>
            <w:tcW w:w="1152" w:type="dxa"/>
            <w:shd w:val="clear" w:color="auto" w:fill="auto"/>
            <w:vAlign w:val="center"/>
          </w:tcPr>
          <w:p w14:paraId="76A6EE3E" w14:textId="77777777" w:rsidR="001A2F97" w:rsidRPr="001A2F97" w:rsidRDefault="001A2F97" w:rsidP="001A2F97">
            <w:pPr>
              <w:jc w:val="right"/>
              <w:rPr>
                <w:sz w:val="20"/>
                <w:szCs w:val="20"/>
              </w:rPr>
            </w:pPr>
            <w:r>
              <w:rPr>
                <w:sz w:val="20"/>
                <w:szCs w:val="20"/>
              </w:rPr>
              <w:t>2 560</w:t>
            </w:r>
          </w:p>
        </w:tc>
      </w:tr>
      <w:tr w:rsidR="001A2F97" w:rsidRPr="001A2F97" w14:paraId="142EF842" w14:textId="77777777" w:rsidTr="00A00591">
        <w:tc>
          <w:tcPr>
            <w:tcW w:w="3681" w:type="dxa"/>
            <w:shd w:val="clear" w:color="auto" w:fill="auto"/>
          </w:tcPr>
          <w:p w14:paraId="3832C645" w14:textId="77777777" w:rsidR="001A2F97" w:rsidRPr="001A2F97" w:rsidRDefault="001A2F97" w:rsidP="001A2F97">
            <w:pPr>
              <w:jc w:val="left"/>
              <w:rPr>
                <w:b/>
                <w:bCs/>
                <w:sz w:val="20"/>
                <w:szCs w:val="20"/>
              </w:rPr>
            </w:pPr>
            <w:r>
              <w:rPr>
                <w:b/>
                <w:bCs/>
                <w:sz w:val="20"/>
                <w:szCs w:val="20"/>
              </w:rPr>
              <w:t>Bénéfice brut ($US)</w:t>
            </w:r>
          </w:p>
        </w:tc>
        <w:tc>
          <w:tcPr>
            <w:tcW w:w="1151" w:type="dxa"/>
            <w:shd w:val="clear" w:color="auto" w:fill="auto"/>
            <w:vAlign w:val="center"/>
          </w:tcPr>
          <w:p w14:paraId="0EED0E93" w14:textId="77777777" w:rsidR="001A2F97" w:rsidRPr="001A2F97" w:rsidRDefault="001A2F97" w:rsidP="001A2F97">
            <w:pPr>
              <w:jc w:val="right"/>
              <w:rPr>
                <w:b/>
                <w:bCs/>
                <w:sz w:val="20"/>
                <w:szCs w:val="20"/>
              </w:rPr>
            </w:pPr>
            <w:r>
              <w:rPr>
                <w:b/>
                <w:bCs/>
                <w:sz w:val="20"/>
                <w:szCs w:val="20"/>
              </w:rPr>
              <w:t>4 260</w:t>
            </w:r>
          </w:p>
        </w:tc>
        <w:tc>
          <w:tcPr>
            <w:tcW w:w="1152" w:type="dxa"/>
            <w:shd w:val="clear" w:color="auto" w:fill="auto"/>
            <w:vAlign w:val="center"/>
          </w:tcPr>
          <w:p w14:paraId="3754D826" w14:textId="77777777" w:rsidR="001A2F97" w:rsidRPr="001A2F97" w:rsidRDefault="001A2F97" w:rsidP="001A2F97">
            <w:pPr>
              <w:jc w:val="right"/>
              <w:rPr>
                <w:b/>
                <w:bCs/>
                <w:sz w:val="20"/>
                <w:szCs w:val="20"/>
              </w:rPr>
            </w:pPr>
            <w:r>
              <w:rPr>
                <w:b/>
                <w:bCs/>
                <w:sz w:val="20"/>
                <w:szCs w:val="20"/>
              </w:rPr>
              <w:t>11 360</w:t>
            </w:r>
          </w:p>
        </w:tc>
        <w:tc>
          <w:tcPr>
            <w:tcW w:w="1152" w:type="dxa"/>
            <w:shd w:val="clear" w:color="auto" w:fill="auto"/>
            <w:vAlign w:val="center"/>
          </w:tcPr>
          <w:p w14:paraId="4CF4ECDD" w14:textId="77777777" w:rsidR="001A2F97" w:rsidRPr="001A2F97" w:rsidRDefault="001A2F97" w:rsidP="001A2F97">
            <w:pPr>
              <w:jc w:val="right"/>
              <w:rPr>
                <w:b/>
                <w:bCs/>
                <w:sz w:val="20"/>
                <w:szCs w:val="20"/>
              </w:rPr>
            </w:pPr>
            <w:r>
              <w:rPr>
                <w:b/>
                <w:bCs/>
                <w:sz w:val="20"/>
                <w:szCs w:val="20"/>
              </w:rPr>
              <w:t>22 720</w:t>
            </w:r>
          </w:p>
        </w:tc>
        <w:tc>
          <w:tcPr>
            <w:tcW w:w="1152" w:type="dxa"/>
            <w:shd w:val="clear" w:color="auto" w:fill="auto"/>
            <w:vAlign w:val="center"/>
          </w:tcPr>
          <w:p w14:paraId="6B2FC9ED" w14:textId="77777777" w:rsidR="001A2F97" w:rsidRPr="001A2F97" w:rsidRDefault="001A2F97" w:rsidP="001A2F97">
            <w:pPr>
              <w:jc w:val="right"/>
              <w:rPr>
                <w:b/>
                <w:bCs/>
                <w:sz w:val="20"/>
                <w:szCs w:val="20"/>
              </w:rPr>
            </w:pPr>
            <w:r>
              <w:rPr>
                <w:b/>
                <w:bCs/>
                <w:sz w:val="20"/>
                <w:szCs w:val="20"/>
              </w:rPr>
              <w:t>28 400</w:t>
            </w:r>
          </w:p>
        </w:tc>
        <w:tc>
          <w:tcPr>
            <w:tcW w:w="1152" w:type="dxa"/>
            <w:shd w:val="clear" w:color="auto" w:fill="auto"/>
            <w:vAlign w:val="center"/>
          </w:tcPr>
          <w:p w14:paraId="23627BAA" w14:textId="77777777" w:rsidR="001A2F97" w:rsidRPr="001A2F97" w:rsidRDefault="001A2F97" w:rsidP="001A2F97">
            <w:pPr>
              <w:jc w:val="right"/>
              <w:rPr>
                <w:b/>
                <w:bCs/>
                <w:sz w:val="20"/>
                <w:szCs w:val="20"/>
              </w:rPr>
            </w:pPr>
            <w:r>
              <w:rPr>
                <w:b/>
                <w:bCs/>
                <w:sz w:val="20"/>
                <w:szCs w:val="20"/>
              </w:rPr>
              <w:t>45 440</w:t>
            </w:r>
          </w:p>
        </w:tc>
      </w:tr>
      <w:tr w:rsidR="001A2F97" w:rsidRPr="001A2F97" w14:paraId="48EBCD75" w14:textId="77777777" w:rsidTr="00A00591">
        <w:tc>
          <w:tcPr>
            <w:tcW w:w="3681" w:type="dxa"/>
            <w:shd w:val="clear" w:color="auto" w:fill="auto"/>
          </w:tcPr>
          <w:p w14:paraId="68F6CB19" w14:textId="77777777" w:rsidR="001A2F97" w:rsidRPr="001A2F97" w:rsidRDefault="001A2F97" w:rsidP="001A2F97">
            <w:pPr>
              <w:jc w:val="left"/>
              <w:rPr>
                <w:sz w:val="20"/>
                <w:szCs w:val="20"/>
              </w:rPr>
            </w:pPr>
            <w:r>
              <w:rPr>
                <w:sz w:val="20"/>
                <w:szCs w:val="20"/>
              </w:rPr>
              <w:t>Effectifs</w:t>
            </w:r>
          </w:p>
        </w:tc>
        <w:tc>
          <w:tcPr>
            <w:tcW w:w="1151" w:type="dxa"/>
            <w:shd w:val="clear" w:color="auto" w:fill="auto"/>
            <w:vAlign w:val="center"/>
          </w:tcPr>
          <w:p w14:paraId="5EDA7717" w14:textId="77777777" w:rsidR="001A2F97" w:rsidRPr="001A2F97" w:rsidRDefault="001A2F97" w:rsidP="001A2F97">
            <w:pPr>
              <w:jc w:val="right"/>
              <w:rPr>
                <w:sz w:val="20"/>
                <w:szCs w:val="20"/>
              </w:rPr>
            </w:pPr>
            <w:r>
              <w:rPr>
                <w:sz w:val="20"/>
                <w:szCs w:val="20"/>
              </w:rPr>
              <w:t>12 000</w:t>
            </w:r>
          </w:p>
        </w:tc>
        <w:tc>
          <w:tcPr>
            <w:tcW w:w="1152" w:type="dxa"/>
            <w:shd w:val="clear" w:color="auto" w:fill="auto"/>
            <w:vAlign w:val="center"/>
          </w:tcPr>
          <w:p w14:paraId="7E17949A" w14:textId="77777777" w:rsidR="001A2F97" w:rsidRPr="001A2F97" w:rsidRDefault="001A2F97" w:rsidP="001A2F97">
            <w:pPr>
              <w:jc w:val="right"/>
              <w:rPr>
                <w:sz w:val="20"/>
                <w:szCs w:val="20"/>
              </w:rPr>
            </w:pPr>
            <w:r>
              <w:rPr>
                <w:sz w:val="20"/>
                <w:szCs w:val="20"/>
              </w:rPr>
              <w:t>12 000</w:t>
            </w:r>
          </w:p>
        </w:tc>
        <w:tc>
          <w:tcPr>
            <w:tcW w:w="1152" w:type="dxa"/>
            <w:shd w:val="clear" w:color="auto" w:fill="auto"/>
            <w:vAlign w:val="center"/>
          </w:tcPr>
          <w:p w14:paraId="69ACE3AF" w14:textId="77777777" w:rsidR="001A2F97" w:rsidRPr="001A2F97" w:rsidRDefault="001A2F97" w:rsidP="001A2F97">
            <w:pPr>
              <w:jc w:val="right"/>
              <w:rPr>
                <w:sz w:val="20"/>
                <w:szCs w:val="20"/>
              </w:rPr>
            </w:pPr>
            <w:r>
              <w:rPr>
                <w:sz w:val="20"/>
                <w:szCs w:val="20"/>
              </w:rPr>
              <w:t>12 000</w:t>
            </w:r>
          </w:p>
        </w:tc>
        <w:tc>
          <w:tcPr>
            <w:tcW w:w="1152" w:type="dxa"/>
            <w:shd w:val="clear" w:color="auto" w:fill="auto"/>
            <w:vAlign w:val="center"/>
          </w:tcPr>
          <w:p w14:paraId="28A7A7A3" w14:textId="77777777" w:rsidR="001A2F97" w:rsidRPr="001A2F97" w:rsidRDefault="001A2F97" w:rsidP="001A2F97">
            <w:pPr>
              <w:jc w:val="right"/>
              <w:rPr>
                <w:sz w:val="20"/>
                <w:szCs w:val="20"/>
              </w:rPr>
            </w:pPr>
            <w:r>
              <w:rPr>
                <w:sz w:val="20"/>
                <w:szCs w:val="20"/>
              </w:rPr>
              <w:t>24 000</w:t>
            </w:r>
          </w:p>
        </w:tc>
        <w:tc>
          <w:tcPr>
            <w:tcW w:w="1152" w:type="dxa"/>
            <w:shd w:val="clear" w:color="auto" w:fill="auto"/>
            <w:vAlign w:val="center"/>
          </w:tcPr>
          <w:p w14:paraId="42D6E3BE" w14:textId="77777777" w:rsidR="001A2F97" w:rsidRPr="001A2F97" w:rsidRDefault="001A2F97" w:rsidP="001A2F97">
            <w:pPr>
              <w:jc w:val="right"/>
              <w:rPr>
                <w:sz w:val="20"/>
                <w:szCs w:val="20"/>
              </w:rPr>
            </w:pPr>
            <w:r>
              <w:rPr>
                <w:sz w:val="20"/>
                <w:szCs w:val="20"/>
              </w:rPr>
              <w:t>24 000</w:t>
            </w:r>
          </w:p>
        </w:tc>
      </w:tr>
      <w:tr w:rsidR="001A2F97" w:rsidRPr="001A2F97" w14:paraId="7F035BEA" w14:textId="77777777" w:rsidTr="00A00591">
        <w:tc>
          <w:tcPr>
            <w:tcW w:w="3681" w:type="dxa"/>
            <w:shd w:val="clear" w:color="auto" w:fill="auto"/>
          </w:tcPr>
          <w:p w14:paraId="1935EEC1" w14:textId="77777777" w:rsidR="001A2F97" w:rsidRPr="001A2F97" w:rsidRDefault="001A2F97" w:rsidP="001A2F97">
            <w:pPr>
              <w:jc w:val="left"/>
              <w:rPr>
                <w:sz w:val="20"/>
                <w:szCs w:val="20"/>
              </w:rPr>
            </w:pPr>
            <w:r>
              <w:rPr>
                <w:sz w:val="20"/>
                <w:szCs w:val="20"/>
              </w:rPr>
              <w:t>Bâtiment et services publics</w:t>
            </w:r>
          </w:p>
        </w:tc>
        <w:tc>
          <w:tcPr>
            <w:tcW w:w="1151" w:type="dxa"/>
            <w:shd w:val="clear" w:color="auto" w:fill="auto"/>
            <w:vAlign w:val="center"/>
          </w:tcPr>
          <w:p w14:paraId="45150F25" w14:textId="77777777" w:rsidR="001A2F97" w:rsidRPr="001A2F97" w:rsidRDefault="001A2F97" w:rsidP="001A2F97">
            <w:pPr>
              <w:jc w:val="right"/>
              <w:rPr>
                <w:sz w:val="20"/>
                <w:szCs w:val="20"/>
              </w:rPr>
            </w:pPr>
            <w:r>
              <w:rPr>
                <w:sz w:val="20"/>
                <w:szCs w:val="20"/>
              </w:rPr>
              <w:t>3 000</w:t>
            </w:r>
          </w:p>
        </w:tc>
        <w:tc>
          <w:tcPr>
            <w:tcW w:w="1152" w:type="dxa"/>
            <w:shd w:val="clear" w:color="auto" w:fill="auto"/>
            <w:vAlign w:val="center"/>
          </w:tcPr>
          <w:p w14:paraId="53F2DEA6" w14:textId="77777777" w:rsidR="001A2F97" w:rsidRPr="001A2F97" w:rsidRDefault="001A2F97" w:rsidP="001A2F97">
            <w:pPr>
              <w:jc w:val="right"/>
              <w:rPr>
                <w:sz w:val="20"/>
                <w:szCs w:val="20"/>
              </w:rPr>
            </w:pPr>
            <w:r>
              <w:rPr>
                <w:sz w:val="20"/>
                <w:szCs w:val="20"/>
              </w:rPr>
              <w:t>3 000</w:t>
            </w:r>
          </w:p>
        </w:tc>
        <w:tc>
          <w:tcPr>
            <w:tcW w:w="1152" w:type="dxa"/>
            <w:shd w:val="clear" w:color="auto" w:fill="auto"/>
            <w:vAlign w:val="center"/>
          </w:tcPr>
          <w:p w14:paraId="275468D6" w14:textId="77777777" w:rsidR="001A2F97" w:rsidRPr="001A2F97" w:rsidRDefault="001A2F97" w:rsidP="001A2F97">
            <w:pPr>
              <w:jc w:val="right"/>
              <w:rPr>
                <w:sz w:val="20"/>
                <w:szCs w:val="20"/>
              </w:rPr>
            </w:pPr>
            <w:r>
              <w:rPr>
                <w:sz w:val="20"/>
                <w:szCs w:val="20"/>
              </w:rPr>
              <w:t>3 000</w:t>
            </w:r>
          </w:p>
        </w:tc>
        <w:tc>
          <w:tcPr>
            <w:tcW w:w="1152" w:type="dxa"/>
            <w:shd w:val="clear" w:color="auto" w:fill="auto"/>
            <w:vAlign w:val="center"/>
          </w:tcPr>
          <w:p w14:paraId="6C46AE1C" w14:textId="77777777" w:rsidR="001A2F97" w:rsidRPr="001A2F97" w:rsidRDefault="001A2F97" w:rsidP="001A2F97">
            <w:pPr>
              <w:jc w:val="right"/>
              <w:rPr>
                <w:sz w:val="20"/>
                <w:szCs w:val="20"/>
              </w:rPr>
            </w:pPr>
            <w:r>
              <w:rPr>
                <w:sz w:val="20"/>
                <w:szCs w:val="20"/>
              </w:rPr>
              <w:t>6 000</w:t>
            </w:r>
          </w:p>
        </w:tc>
        <w:tc>
          <w:tcPr>
            <w:tcW w:w="1152" w:type="dxa"/>
            <w:shd w:val="clear" w:color="auto" w:fill="auto"/>
            <w:vAlign w:val="center"/>
          </w:tcPr>
          <w:p w14:paraId="6E92563D" w14:textId="77777777" w:rsidR="001A2F97" w:rsidRPr="001A2F97" w:rsidRDefault="001A2F97" w:rsidP="001A2F97">
            <w:pPr>
              <w:jc w:val="right"/>
              <w:rPr>
                <w:sz w:val="20"/>
                <w:szCs w:val="20"/>
              </w:rPr>
            </w:pPr>
            <w:r>
              <w:rPr>
                <w:sz w:val="20"/>
                <w:szCs w:val="20"/>
              </w:rPr>
              <w:t>6 000</w:t>
            </w:r>
          </w:p>
        </w:tc>
      </w:tr>
      <w:tr w:rsidR="001A2F97" w:rsidRPr="001A2F97" w14:paraId="7048DDB5" w14:textId="77777777" w:rsidTr="00A00591">
        <w:tc>
          <w:tcPr>
            <w:tcW w:w="3681" w:type="dxa"/>
            <w:shd w:val="clear" w:color="auto" w:fill="auto"/>
          </w:tcPr>
          <w:p w14:paraId="3EEA26A8" w14:textId="77777777" w:rsidR="001A2F97" w:rsidRPr="001A2F97" w:rsidRDefault="001A2F97" w:rsidP="001A2F97">
            <w:pPr>
              <w:jc w:val="left"/>
              <w:rPr>
                <w:sz w:val="20"/>
                <w:szCs w:val="20"/>
              </w:rPr>
            </w:pPr>
            <w:r>
              <w:rPr>
                <w:sz w:val="20"/>
                <w:szCs w:val="20"/>
              </w:rPr>
              <w:t>Autres frais administratifs</w:t>
            </w:r>
          </w:p>
        </w:tc>
        <w:tc>
          <w:tcPr>
            <w:tcW w:w="1151" w:type="dxa"/>
            <w:shd w:val="clear" w:color="auto" w:fill="auto"/>
            <w:vAlign w:val="center"/>
          </w:tcPr>
          <w:p w14:paraId="37D9BE3E" w14:textId="77777777" w:rsidR="001A2F97" w:rsidRPr="001A2F97" w:rsidRDefault="001A2F97" w:rsidP="001A2F97">
            <w:pPr>
              <w:jc w:val="right"/>
              <w:rPr>
                <w:sz w:val="20"/>
                <w:szCs w:val="20"/>
              </w:rPr>
            </w:pPr>
            <w:r>
              <w:rPr>
                <w:sz w:val="20"/>
                <w:szCs w:val="20"/>
              </w:rPr>
              <w:t>1 500</w:t>
            </w:r>
          </w:p>
        </w:tc>
        <w:tc>
          <w:tcPr>
            <w:tcW w:w="1152" w:type="dxa"/>
            <w:shd w:val="clear" w:color="auto" w:fill="auto"/>
            <w:vAlign w:val="center"/>
          </w:tcPr>
          <w:p w14:paraId="376427BE" w14:textId="77777777" w:rsidR="001A2F97" w:rsidRPr="001A2F97" w:rsidRDefault="001A2F97" w:rsidP="001A2F97">
            <w:pPr>
              <w:jc w:val="right"/>
              <w:rPr>
                <w:sz w:val="20"/>
                <w:szCs w:val="20"/>
              </w:rPr>
            </w:pPr>
            <w:r>
              <w:rPr>
                <w:sz w:val="20"/>
                <w:szCs w:val="20"/>
              </w:rPr>
              <w:t>1 500</w:t>
            </w:r>
          </w:p>
        </w:tc>
        <w:tc>
          <w:tcPr>
            <w:tcW w:w="1152" w:type="dxa"/>
            <w:shd w:val="clear" w:color="auto" w:fill="auto"/>
            <w:vAlign w:val="center"/>
          </w:tcPr>
          <w:p w14:paraId="185567FC" w14:textId="77777777" w:rsidR="001A2F97" w:rsidRPr="001A2F97" w:rsidRDefault="001A2F97" w:rsidP="001A2F97">
            <w:pPr>
              <w:jc w:val="right"/>
              <w:rPr>
                <w:sz w:val="20"/>
                <w:szCs w:val="20"/>
              </w:rPr>
            </w:pPr>
            <w:r>
              <w:rPr>
                <w:sz w:val="20"/>
                <w:szCs w:val="20"/>
              </w:rPr>
              <w:t>1 500</w:t>
            </w:r>
          </w:p>
        </w:tc>
        <w:tc>
          <w:tcPr>
            <w:tcW w:w="1152" w:type="dxa"/>
            <w:shd w:val="clear" w:color="auto" w:fill="auto"/>
            <w:vAlign w:val="center"/>
          </w:tcPr>
          <w:p w14:paraId="1F82FEB9" w14:textId="77777777" w:rsidR="001A2F97" w:rsidRPr="001A2F97" w:rsidRDefault="001A2F97" w:rsidP="001A2F97">
            <w:pPr>
              <w:jc w:val="right"/>
              <w:rPr>
                <w:sz w:val="20"/>
                <w:szCs w:val="20"/>
              </w:rPr>
            </w:pPr>
            <w:r>
              <w:rPr>
                <w:sz w:val="20"/>
                <w:szCs w:val="20"/>
              </w:rPr>
              <w:t>3 000</w:t>
            </w:r>
          </w:p>
        </w:tc>
        <w:tc>
          <w:tcPr>
            <w:tcW w:w="1152" w:type="dxa"/>
            <w:shd w:val="clear" w:color="auto" w:fill="auto"/>
            <w:vAlign w:val="center"/>
          </w:tcPr>
          <w:p w14:paraId="7F72C051" w14:textId="77777777" w:rsidR="001A2F97" w:rsidRPr="001A2F97" w:rsidRDefault="001A2F97" w:rsidP="001A2F97">
            <w:pPr>
              <w:jc w:val="right"/>
              <w:rPr>
                <w:sz w:val="20"/>
                <w:szCs w:val="20"/>
              </w:rPr>
            </w:pPr>
            <w:r>
              <w:rPr>
                <w:sz w:val="20"/>
                <w:szCs w:val="20"/>
              </w:rPr>
              <w:t>3 000</w:t>
            </w:r>
          </w:p>
        </w:tc>
      </w:tr>
      <w:tr w:rsidR="001A2F97" w:rsidRPr="001A2F97" w14:paraId="46396E98" w14:textId="77777777" w:rsidTr="00A00591">
        <w:tc>
          <w:tcPr>
            <w:tcW w:w="3681" w:type="dxa"/>
            <w:shd w:val="clear" w:color="auto" w:fill="auto"/>
          </w:tcPr>
          <w:p w14:paraId="366E5361" w14:textId="77777777" w:rsidR="001A2F97" w:rsidRPr="001A2F97" w:rsidRDefault="001A2F97" w:rsidP="001A2F97">
            <w:pPr>
              <w:jc w:val="left"/>
              <w:rPr>
                <w:b/>
                <w:bCs/>
                <w:sz w:val="20"/>
                <w:szCs w:val="20"/>
              </w:rPr>
            </w:pPr>
            <w:r>
              <w:rPr>
                <w:b/>
                <w:bCs/>
                <w:sz w:val="20"/>
                <w:szCs w:val="20"/>
              </w:rPr>
              <w:t>Total des coûts fixes ($US)</w:t>
            </w:r>
          </w:p>
        </w:tc>
        <w:tc>
          <w:tcPr>
            <w:tcW w:w="1151" w:type="dxa"/>
            <w:shd w:val="clear" w:color="auto" w:fill="auto"/>
            <w:vAlign w:val="center"/>
          </w:tcPr>
          <w:p w14:paraId="418175FF" w14:textId="77777777" w:rsidR="001A2F97" w:rsidRPr="001A2F97" w:rsidRDefault="001A2F97" w:rsidP="001A2F97">
            <w:pPr>
              <w:jc w:val="right"/>
              <w:rPr>
                <w:b/>
                <w:bCs/>
                <w:sz w:val="20"/>
                <w:szCs w:val="20"/>
              </w:rPr>
            </w:pPr>
            <w:r>
              <w:rPr>
                <w:b/>
                <w:bCs/>
                <w:sz w:val="20"/>
                <w:szCs w:val="20"/>
              </w:rPr>
              <w:t>16 500</w:t>
            </w:r>
          </w:p>
        </w:tc>
        <w:tc>
          <w:tcPr>
            <w:tcW w:w="1152" w:type="dxa"/>
            <w:shd w:val="clear" w:color="auto" w:fill="auto"/>
            <w:vAlign w:val="center"/>
          </w:tcPr>
          <w:p w14:paraId="1E989599" w14:textId="77777777" w:rsidR="001A2F97" w:rsidRPr="001A2F97" w:rsidRDefault="001A2F97" w:rsidP="001A2F97">
            <w:pPr>
              <w:jc w:val="right"/>
              <w:rPr>
                <w:b/>
                <w:bCs/>
                <w:sz w:val="20"/>
                <w:szCs w:val="20"/>
              </w:rPr>
            </w:pPr>
            <w:r>
              <w:rPr>
                <w:b/>
                <w:bCs/>
                <w:sz w:val="20"/>
                <w:szCs w:val="20"/>
              </w:rPr>
              <w:t>16 500</w:t>
            </w:r>
          </w:p>
        </w:tc>
        <w:tc>
          <w:tcPr>
            <w:tcW w:w="1152" w:type="dxa"/>
            <w:shd w:val="clear" w:color="auto" w:fill="auto"/>
            <w:vAlign w:val="center"/>
          </w:tcPr>
          <w:p w14:paraId="5EAFDFE1" w14:textId="77777777" w:rsidR="001A2F97" w:rsidRPr="001A2F97" w:rsidRDefault="001A2F97" w:rsidP="001A2F97">
            <w:pPr>
              <w:jc w:val="right"/>
              <w:rPr>
                <w:b/>
                <w:bCs/>
                <w:sz w:val="20"/>
                <w:szCs w:val="20"/>
              </w:rPr>
            </w:pPr>
            <w:r>
              <w:rPr>
                <w:b/>
                <w:bCs/>
                <w:sz w:val="20"/>
                <w:szCs w:val="20"/>
              </w:rPr>
              <w:t>16 500</w:t>
            </w:r>
          </w:p>
        </w:tc>
        <w:tc>
          <w:tcPr>
            <w:tcW w:w="1152" w:type="dxa"/>
            <w:shd w:val="clear" w:color="auto" w:fill="auto"/>
            <w:vAlign w:val="center"/>
          </w:tcPr>
          <w:p w14:paraId="1C2C97A7" w14:textId="77777777" w:rsidR="001A2F97" w:rsidRPr="001A2F97" w:rsidRDefault="001A2F97" w:rsidP="001A2F97">
            <w:pPr>
              <w:jc w:val="right"/>
              <w:rPr>
                <w:b/>
                <w:bCs/>
                <w:sz w:val="20"/>
                <w:szCs w:val="20"/>
              </w:rPr>
            </w:pPr>
            <w:r>
              <w:rPr>
                <w:b/>
                <w:bCs/>
                <w:sz w:val="20"/>
                <w:szCs w:val="20"/>
              </w:rPr>
              <w:t>33 000</w:t>
            </w:r>
          </w:p>
        </w:tc>
        <w:tc>
          <w:tcPr>
            <w:tcW w:w="1152" w:type="dxa"/>
            <w:shd w:val="clear" w:color="auto" w:fill="auto"/>
            <w:vAlign w:val="center"/>
          </w:tcPr>
          <w:p w14:paraId="75C29E22" w14:textId="77777777" w:rsidR="001A2F97" w:rsidRPr="001A2F97" w:rsidRDefault="001A2F97" w:rsidP="001A2F97">
            <w:pPr>
              <w:jc w:val="right"/>
              <w:rPr>
                <w:b/>
                <w:bCs/>
                <w:sz w:val="20"/>
                <w:szCs w:val="20"/>
              </w:rPr>
            </w:pPr>
            <w:r>
              <w:rPr>
                <w:b/>
                <w:bCs/>
                <w:sz w:val="20"/>
                <w:szCs w:val="20"/>
              </w:rPr>
              <w:t>33 000</w:t>
            </w:r>
          </w:p>
        </w:tc>
      </w:tr>
      <w:tr w:rsidR="001A2F97" w:rsidRPr="001A2F97" w14:paraId="61D417D1" w14:textId="77777777" w:rsidTr="00A00591">
        <w:tc>
          <w:tcPr>
            <w:tcW w:w="3681" w:type="dxa"/>
            <w:shd w:val="clear" w:color="auto" w:fill="auto"/>
          </w:tcPr>
          <w:p w14:paraId="24549AF5" w14:textId="77777777" w:rsidR="001A2F97" w:rsidRPr="001A2F97" w:rsidRDefault="001A2F97" w:rsidP="001A2F97">
            <w:pPr>
              <w:jc w:val="left"/>
              <w:rPr>
                <w:b/>
                <w:bCs/>
                <w:sz w:val="20"/>
                <w:szCs w:val="20"/>
              </w:rPr>
            </w:pPr>
            <w:r>
              <w:rPr>
                <w:b/>
                <w:bCs/>
                <w:sz w:val="20"/>
                <w:szCs w:val="20"/>
              </w:rPr>
              <w:t>Bénéfice net avant impôts ($US)</w:t>
            </w:r>
          </w:p>
        </w:tc>
        <w:tc>
          <w:tcPr>
            <w:tcW w:w="1151" w:type="dxa"/>
            <w:shd w:val="clear" w:color="auto" w:fill="auto"/>
            <w:vAlign w:val="center"/>
          </w:tcPr>
          <w:p w14:paraId="5CC96565" w14:textId="77777777" w:rsidR="001A2F97" w:rsidRPr="001A2F97" w:rsidRDefault="001A2F97" w:rsidP="001A2F97">
            <w:pPr>
              <w:jc w:val="right"/>
              <w:rPr>
                <w:b/>
                <w:bCs/>
                <w:sz w:val="20"/>
                <w:szCs w:val="20"/>
              </w:rPr>
            </w:pPr>
            <w:r>
              <w:rPr>
                <w:b/>
                <w:bCs/>
                <w:sz w:val="20"/>
                <w:szCs w:val="20"/>
              </w:rPr>
              <w:t>(12 240)</w:t>
            </w:r>
          </w:p>
        </w:tc>
        <w:tc>
          <w:tcPr>
            <w:tcW w:w="1152" w:type="dxa"/>
            <w:shd w:val="clear" w:color="auto" w:fill="auto"/>
            <w:vAlign w:val="center"/>
          </w:tcPr>
          <w:p w14:paraId="3543BCF7" w14:textId="77777777" w:rsidR="001A2F97" w:rsidRPr="001A2F97" w:rsidRDefault="001A2F97" w:rsidP="001A2F97">
            <w:pPr>
              <w:jc w:val="right"/>
              <w:rPr>
                <w:b/>
                <w:bCs/>
                <w:sz w:val="20"/>
                <w:szCs w:val="20"/>
              </w:rPr>
            </w:pPr>
            <w:r>
              <w:rPr>
                <w:b/>
                <w:bCs/>
                <w:sz w:val="20"/>
                <w:szCs w:val="20"/>
              </w:rPr>
              <w:t>(5 140)</w:t>
            </w:r>
          </w:p>
        </w:tc>
        <w:tc>
          <w:tcPr>
            <w:tcW w:w="1152" w:type="dxa"/>
            <w:shd w:val="clear" w:color="auto" w:fill="auto"/>
            <w:vAlign w:val="center"/>
          </w:tcPr>
          <w:p w14:paraId="02B53171" w14:textId="77777777" w:rsidR="001A2F97" w:rsidRPr="001A2F97" w:rsidRDefault="001A2F97" w:rsidP="001A2F97">
            <w:pPr>
              <w:jc w:val="right"/>
              <w:rPr>
                <w:b/>
                <w:bCs/>
                <w:sz w:val="20"/>
                <w:szCs w:val="20"/>
              </w:rPr>
            </w:pPr>
            <w:r>
              <w:rPr>
                <w:b/>
                <w:bCs/>
                <w:sz w:val="20"/>
                <w:szCs w:val="20"/>
              </w:rPr>
              <w:t>6 220</w:t>
            </w:r>
          </w:p>
        </w:tc>
        <w:tc>
          <w:tcPr>
            <w:tcW w:w="1152" w:type="dxa"/>
            <w:shd w:val="clear" w:color="auto" w:fill="auto"/>
            <w:vAlign w:val="center"/>
          </w:tcPr>
          <w:p w14:paraId="7C366A21" w14:textId="77777777" w:rsidR="001A2F97" w:rsidRPr="001A2F97" w:rsidRDefault="001A2F97" w:rsidP="001A2F97">
            <w:pPr>
              <w:jc w:val="right"/>
              <w:rPr>
                <w:b/>
                <w:bCs/>
                <w:sz w:val="20"/>
                <w:szCs w:val="20"/>
              </w:rPr>
            </w:pPr>
            <w:r>
              <w:rPr>
                <w:b/>
                <w:bCs/>
                <w:sz w:val="20"/>
                <w:szCs w:val="20"/>
              </w:rPr>
              <w:t>(4 600)</w:t>
            </w:r>
          </w:p>
        </w:tc>
        <w:tc>
          <w:tcPr>
            <w:tcW w:w="1152" w:type="dxa"/>
            <w:shd w:val="clear" w:color="auto" w:fill="auto"/>
            <w:vAlign w:val="center"/>
          </w:tcPr>
          <w:p w14:paraId="4E926907" w14:textId="77777777" w:rsidR="001A2F97" w:rsidRPr="001A2F97" w:rsidRDefault="001A2F97" w:rsidP="001A2F97">
            <w:pPr>
              <w:jc w:val="right"/>
              <w:rPr>
                <w:b/>
                <w:bCs/>
                <w:sz w:val="20"/>
                <w:szCs w:val="20"/>
              </w:rPr>
            </w:pPr>
            <w:r>
              <w:rPr>
                <w:b/>
                <w:bCs/>
                <w:sz w:val="20"/>
                <w:szCs w:val="20"/>
              </w:rPr>
              <w:t>12 440</w:t>
            </w:r>
          </w:p>
        </w:tc>
      </w:tr>
    </w:tbl>
    <w:p w14:paraId="20A2AACF" w14:textId="77777777" w:rsidR="001A2F97" w:rsidRPr="001A2F97" w:rsidRDefault="001A2F97" w:rsidP="001A2F97">
      <w:pPr>
        <w:rPr>
          <w:lang w:val="en-US"/>
        </w:rPr>
      </w:pPr>
    </w:p>
    <w:p w14:paraId="1B7F80AC" w14:textId="28F8D03F" w:rsidR="001A2F97" w:rsidRPr="001A2F97" w:rsidRDefault="001A2F97" w:rsidP="001A2F97">
      <w:pPr>
        <w:numPr>
          <w:ilvl w:val="0"/>
          <w:numId w:val="31"/>
        </w:numPr>
        <w:spacing w:after="240"/>
        <w:outlineLvl w:val="0"/>
      </w:pPr>
      <w:r>
        <w:t xml:space="preserve">Au début, le centre se concentrera sur la récupération des réfrigérants les plus utilisés, le HCFC22 </w:t>
      </w:r>
      <w:r>
        <w:noBreakHyphen/>
        <w:t>et le HFC134a</w:t>
      </w:r>
      <w:r>
        <w:noBreakHyphen/>
        <w:t>, et la capacité de récupération installée est fixée à 10 tonnes par trimestre. À partir du sixième trimestre, et si nécessaire, la capacité de récupération peut être augmentée à 20 tonnes par trimestre en installant des équipements supplémentaires dans le même centre, et la récupération sera étendue à d</w:t>
      </w:r>
      <w:r w:rsidR="00A00591">
        <w:t>’</w:t>
      </w:r>
      <w:r>
        <w:t>autres réfrigérants comme le R404A</w:t>
      </w:r>
      <w:r>
        <w:noBreakHyphen/>
        <w:t xml:space="preserve">, le </w:t>
      </w:r>
      <w:r>
        <w:noBreakHyphen/>
        <w:t>R410A, selon les besoins. Avec un taux de récupération plus élevé, la rentabilité du centre est plus élevée. Les coûts de fonctionnement estimés sont élevés mais d</w:t>
      </w:r>
      <w:r w:rsidR="00A00591">
        <w:t>’</w:t>
      </w:r>
      <w:r>
        <w:t>après les entretiens avec les parties prenantes locales, au Burkina Faso, ils devraient être inférieurs ce qui rend le retour sur investissement plus court et plus attrayant pour les investisseurs potentiels.</w:t>
      </w:r>
    </w:p>
    <w:p w14:paraId="0578062D" w14:textId="77777777" w:rsidR="001A2F97" w:rsidRPr="001A2F97" w:rsidRDefault="001A2F97" w:rsidP="001A2F97">
      <w:pPr>
        <w:jc w:val="left"/>
        <w:rPr>
          <w:b/>
          <w:bCs/>
        </w:rPr>
      </w:pPr>
      <w:r>
        <w:rPr>
          <w:b/>
          <w:bCs/>
        </w:rPr>
        <w:t xml:space="preserve">Observations du Secrétariat </w:t>
      </w:r>
    </w:p>
    <w:p w14:paraId="6891AEF5" w14:textId="77777777" w:rsidR="001A2F97" w:rsidRPr="001A2F97" w:rsidRDefault="001A2F97" w:rsidP="001A2F97">
      <w:pPr>
        <w:jc w:val="left"/>
        <w:rPr>
          <w:b/>
          <w:bCs/>
        </w:rPr>
      </w:pPr>
    </w:p>
    <w:p w14:paraId="37F1D934" w14:textId="6A35D8E4" w:rsidR="001A2F97" w:rsidRPr="001A2F97" w:rsidRDefault="001A2F97" w:rsidP="001A2F97">
      <w:pPr>
        <w:numPr>
          <w:ilvl w:val="0"/>
          <w:numId w:val="31"/>
        </w:numPr>
        <w:spacing w:after="240"/>
        <w:outlineLvl w:val="0"/>
      </w:pPr>
      <w:r>
        <w:t>Le Secrétariat note que la mise en place du centre de RRR proposé coûte 112</w:t>
      </w:r>
      <w:r w:rsidR="00A00591">
        <w:t> </w:t>
      </w:r>
      <w:r>
        <w:t>000</w:t>
      </w:r>
      <w:r w:rsidR="00643D60">
        <w:t> </w:t>
      </w:r>
      <w:r w:rsidR="00A00591">
        <w:t>$US</w:t>
      </w:r>
      <w:r>
        <w:t>, ce qui correspond au budget pour la mise en place du centre de distribution de HC et l</w:t>
      </w:r>
      <w:r w:rsidR="00A00591">
        <w:t>’</w:t>
      </w:r>
      <w:r>
        <w:t>acquisition de bouteilles dans le KIP.</w:t>
      </w:r>
    </w:p>
    <w:p w14:paraId="54265E74" w14:textId="77777777" w:rsidR="001A2F97" w:rsidRPr="001A2F97" w:rsidRDefault="001A2F97" w:rsidP="001A2F97">
      <w:pPr>
        <w:numPr>
          <w:ilvl w:val="0"/>
          <w:numId w:val="31"/>
        </w:numPr>
        <w:spacing w:after="240"/>
        <w:outlineLvl w:val="0"/>
      </w:pPr>
      <w:r>
        <w:t xml:space="preserve">Le Secrétariat note également que le Gouvernement de l’Allemagne a indiqué que le centre de RRR pourrait être rentable au cours des six premiers trimestres après son </w:t>
      </w:r>
      <w:r>
        <w:noBreakHyphen/>
        <w:t xml:space="preserve">démarrage.  </w:t>
      </w:r>
    </w:p>
    <w:p w14:paraId="5F027BAE" w14:textId="77777777" w:rsidR="001A2F97" w:rsidRPr="001A2F97" w:rsidRDefault="001A2F97" w:rsidP="001A2F97">
      <w:pPr>
        <w:jc w:val="left"/>
        <w:rPr>
          <w:b/>
          <w:bCs/>
        </w:rPr>
      </w:pPr>
      <w:r>
        <w:rPr>
          <w:b/>
          <w:bCs/>
        </w:rPr>
        <w:t>Recommandation</w:t>
      </w:r>
    </w:p>
    <w:p w14:paraId="7D4F9F7E" w14:textId="77777777" w:rsidR="001A2F97" w:rsidRPr="001A2F97" w:rsidRDefault="001A2F97" w:rsidP="001A2F97">
      <w:pPr>
        <w:jc w:val="left"/>
      </w:pPr>
    </w:p>
    <w:p w14:paraId="72A6AA71" w14:textId="77777777" w:rsidR="001A2F97" w:rsidRPr="001A2F97" w:rsidRDefault="001A2F97" w:rsidP="001A2F97">
      <w:pPr>
        <w:numPr>
          <w:ilvl w:val="0"/>
          <w:numId w:val="31"/>
        </w:numPr>
        <w:spacing w:after="240"/>
        <w:outlineLvl w:val="0"/>
      </w:pPr>
      <w:r>
        <w:t>Le Comité exécutif pourrait envisager de :</w:t>
      </w:r>
    </w:p>
    <w:p w14:paraId="7EE5B30C" w14:textId="544A3412" w:rsidR="001A2F97" w:rsidRPr="001A2F97" w:rsidRDefault="001A2F97" w:rsidP="00F81A98">
      <w:pPr>
        <w:numPr>
          <w:ilvl w:val="1"/>
          <w:numId w:val="44"/>
        </w:numPr>
        <w:spacing w:after="240"/>
        <w:outlineLvl w:val="1"/>
      </w:pPr>
      <w:r>
        <w:t>Prendre note du plan de création d</w:t>
      </w:r>
      <w:r w:rsidR="00A00591">
        <w:t>’</w:t>
      </w:r>
      <w:r>
        <w:t>un centre de récupération, de recyclage et de valorisation des HCFC, des HFC et des mélanges de réfrigérants, y compris une étude de faisabilité, associé à la phase I du plan de mise en œuvre des HFC de Kigali pour le Burkina Faso, tel que présenté par le Gouvernement de l’Allemagne et figurant dans le document</w:t>
      </w:r>
      <w:r w:rsidR="00A00591">
        <w:t> </w:t>
      </w:r>
      <w:r>
        <w:t>UNEP/OzL.Pro/ExCom/95/20; et</w:t>
      </w:r>
    </w:p>
    <w:p w14:paraId="4D12D941" w14:textId="39A9F997" w:rsidR="001A2F97" w:rsidRPr="001A2F97" w:rsidRDefault="001A2F97" w:rsidP="00F81A98">
      <w:pPr>
        <w:widowControl w:val="0"/>
        <w:numPr>
          <w:ilvl w:val="1"/>
          <w:numId w:val="44"/>
        </w:numPr>
        <w:spacing w:after="240"/>
        <w:outlineLvl w:val="1"/>
      </w:pPr>
      <w:r>
        <w:t>Approuver la demande du Gouvernement du Burkina Faso de remplacer la création d</w:t>
      </w:r>
      <w:r w:rsidR="00A00591">
        <w:t>’</w:t>
      </w:r>
      <w:r>
        <w:t>un centre de distribution de réfrigérants à base d’hydrocarbures par le centre visé à l</w:t>
      </w:r>
      <w:r w:rsidR="00A00591">
        <w:t>’</w:t>
      </w:r>
      <w:r>
        <w:t>alinéa (a) ci-dessus, au même coût.</w:t>
      </w:r>
    </w:p>
    <w:p w14:paraId="338BD7E3" w14:textId="44D23873" w:rsidR="002D6935" w:rsidRPr="001A2F97" w:rsidRDefault="002D6935" w:rsidP="001A2F97">
      <w:pPr>
        <w:keepNext/>
        <w:keepLines/>
        <w:rPr>
          <w:b/>
          <w:bCs/>
        </w:rPr>
      </w:pPr>
      <w:r>
        <w:rPr>
          <w:b/>
          <w:bCs/>
        </w:rPr>
        <w:t>C.</w:t>
      </w:r>
      <w:r>
        <w:rPr>
          <w:b/>
          <w:bCs/>
        </w:rPr>
        <w:tab/>
        <w:t>Rapport relatif aux activités supplémentaires visant à assurer l</w:t>
      </w:r>
      <w:r w:rsidR="00A00591">
        <w:rPr>
          <w:b/>
          <w:bCs/>
        </w:rPr>
        <w:t>’</w:t>
      </w:r>
      <w:r>
        <w:rPr>
          <w:b/>
          <w:bCs/>
        </w:rPr>
        <w:t>efficacité énergétique dans le secteur de l’entretien de l’équipement de réfrigération (décision</w:t>
      </w:r>
      <w:r w:rsidR="00A00591">
        <w:rPr>
          <w:b/>
          <w:bCs/>
        </w:rPr>
        <w:t> </w:t>
      </w:r>
      <w:r>
        <w:rPr>
          <w:b/>
          <w:bCs/>
        </w:rPr>
        <w:t>89/6)</w:t>
      </w:r>
    </w:p>
    <w:bookmarkEnd w:id="5"/>
    <w:p w14:paraId="262D5112" w14:textId="77777777" w:rsidR="002D6935" w:rsidRPr="001A2F97" w:rsidRDefault="002D6935" w:rsidP="001A2F97">
      <w:pPr>
        <w:keepNext/>
        <w:keepLines/>
      </w:pPr>
    </w:p>
    <w:p w14:paraId="1B1C2D71" w14:textId="2D3C34F1" w:rsidR="002D6935" w:rsidRPr="002D6935" w:rsidRDefault="002D6935" w:rsidP="001A2F97">
      <w:pPr>
        <w:keepNext/>
        <w:keepLines/>
        <w:spacing w:after="240"/>
        <w:ind w:left="720"/>
        <w:rPr>
          <w:b/>
          <w:bCs/>
        </w:rPr>
      </w:pPr>
      <w:r>
        <w:rPr>
          <w:b/>
          <w:bCs/>
          <w:u w:val="single"/>
        </w:rPr>
        <w:t>Maldives : Activités supplémentaires pour assurer l</w:t>
      </w:r>
      <w:r w:rsidR="00A00591">
        <w:rPr>
          <w:b/>
          <w:bCs/>
          <w:u w:val="single"/>
        </w:rPr>
        <w:t>’</w:t>
      </w:r>
      <w:r>
        <w:rPr>
          <w:b/>
          <w:bCs/>
          <w:u w:val="single"/>
        </w:rPr>
        <w:t>efficacité énergétique dans le secteur de l’entretien de l’équipement de réfrigération au titre de la décision 89/6(b) (rapport d</w:t>
      </w:r>
      <w:r w:rsidR="00A00591">
        <w:rPr>
          <w:b/>
          <w:bCs/>
          <w:u w:val="single"/>
        </w:rPr>
        <w:t>’</w:t>
      </w:r>
      <w:r>
        <w:rPr>
          <w:b/>
          <w:bCs/>
          <w:u w:val="single"/>
        </w:rPr>
        <w:t xml:space="preserve">activité) </w:t>
      </w:r>
      <w:r>
        <w:rPr>
          <w:b/>
          <w:bCs/>
        </w:rPr>
        <w:t>(PNUE)</w:t>
      </w:r>
    </w:p>
    <w:p w14:paraId="2308053B" w14:textId="77777777" w:rsidR="002D6935" w:rsidRPr="002D6935" w:rsidRDefault="002D6935" w:rsidP="002D6935">
      <w:pPr>
        <w:spacing w:after="240"/>
        <w:jc w:val="left"/>
        <w:rPr>
          <w:rFonts w:eastAsiaTheme="minorEastAsia"/>
          <w:b/>
        </w:rPr>
      </w:pPr>
      <w:r>
        <w:rPr>
          <w:b/>
        </w:rPr>
        <w:t>Contexte</w:t>
      </w:r>
    </w:p>
    <w:p w14:paraId="05BD7AF9" w14:textId="07AE84A9" w:rsidR="002D6935" w:rsidRPr="002D6935" w:rsidRDefault="002D6935" w:rsidP="00337497">
      <w:pPr>
        <w:pStyle w:val="Heading1"/>
      </w:pPr>
      <w:r>
        <w:lastRenderedPageBreak/>
        <w:t>Lors de la 91</w:t>
      </w:r>
      <w:r>
        <w:rPr>
          <w:vertAlign w:val="superscript"/>
        </w:rPr>
        <w:t>e</w:t>
      </w:r>
      <w:r>
        <w:t> réunion, le Comité exécutif a approuvé le projet sur les activités supplémentaires pour l</w:t>
      </w:r>
      <w:r w:rsidR="00A00591">
        <w:t>’</w:t>
      </w:r>
      <w:r>
        <w:t>introduction de solution de remplacement aux HCFC avec un potentiel de réchauffement de la planète (PRP) faible ou nul et sur le maintien de l</w:t>
      </w:r>
      <w:r w:rsidR="00A00591">
        <w:t>’</w:t>
      </w:r>
      <w:r>
        <w:t>efficacité énergétique dans le secteur de l’entretien de l’équipement de réfrigération aux Maldives, pour un montant de 100</w:t>
      </w:r>
      <w:r w:rsidR="00A00591">
        <w:t> </w:t>
      </w:r>
      <w:r>
        <w:t>000</w:t>
      </w:r>
      <w:r w:rsidR="00643D60">
        <w:t> </w:t>
      </w:r>
      <w:r w:rsidR="00A00591">
        <w:t>$US</w:t>
      </w:r>
      <w:r>
        <w:t>, plus les coûts d</w:t>
      </w:r>
      <w:r w:rsidR="00A00591">
        <w:t>’</w:t>
      </w:r>
      <w:r>
        <w:t>appui d</w:t>
      </w:r>
      <w:r w:rsidR="00A00591">
        <w:t>’</w:t>
      </w:r>
      <w:r>
        <w:t>agence de 13</w:t>
      </w:r>
      <w:r w:rsidR="00A00591">
        <w:t> </w:t>
      </w:r>
      <w:r>
        <w:t>000</w:t>
      </w:r>
      <w:r w:rsidR="00643D60">
        <w:t> </w:t>
      </w:r>
      <w:r w:rsidR="00A00591">
        <w:t>$US</w:t>
      </w:r>
      <w:r>
        <w:t>, pour le PNUE (décision</w:t>
      </w:r>
      <w:r w:rsidR="00A00591">
        <w:t> </w:t>
      </w:r>
      <w:r>
        <w:t xml:space="preserve">91/60(a)).  </w:t>
      </w:r>
    </w:p>
    <w:p w14:paraId="512345B6" w14:textId="74EAFBB6" w:rsidR="002D6935" w:rsidRPr="002D6935" w:rsidRDefault="002D6935" w:rsidP="00337497">
      <w:pPr>
        <w:pStyle w:val="Heading1"/>
      </w:pPr>
      <w:r>
        <w:t>Lors de la 93</w:t>
      </w:r>
      <w:r>
        <w:rPr>
          <w:vertAlign w:val="superscript"/>
        </w:rPr>
        <w:t>e</w:t>
      </w:r>
      <w:r>
        <w:t> réunion, le Comité exécutif a approuvé, à titre exceptionnel, la prolongation de la date d</w:t>
      </w:r>
      <w:r w:rsidR="00A00591">
        <w:t>’</w:t>
      </w:r>
      <w:r>
        <w:t>achèvement du projet jusqu</w:t>
      </w:r>
      <w:r w:rsidR="00A00591">
        <w:t>’</w:t>
      </w:r>
      <w:r>
        <w:t>au 30 juin 2025. En approuvant cette demande, le Comité exécutif a également demandé au Gouvernement des Maldives et au PNUE de soumettre des rapports d’activité sur la mise en œuvre du projet chaque année jusqu</w:t>
      </w:r>
      <w:r w:rsidR="00A00591">
        <w:t>’</w:t>
      </w:r>
      <w:r>
        <w:t>à son achèvement, et un rapport d</w:t>
      </w:r>
      <w:r w:rsidR="00A00591">
        <w:t>’</w:t>
      </w:r>
      <w:r>
        <w:t>achèvement du projet à la première réunion du Comité exécutif en 2025 (décision 93/20(b) et (c)).</w:t>
      </w:r>
    </w:p>
    <w:p w14:paraId="51362F7F" w14:textId="7F3A648D" w:rsidR="002D6935" w:rsidRPr="002D6935" w:rsidRDefault="002D6935" w:rsidP="003479EB">
      <w:pPr>
        <w:pStyle w:val="Heading1"/>
        <w:rPr>
          <w:bCs/>
        </w:rPr>
      </w:pPr>
      <w:r>
        <w:t>Conformément à la décision 93/20, le PNUE, au nom du Gouvernement des Maldives, a soumis un rapport d</w:t>
      </w:r>
      <w:r w:rsidR="00A00591">
        <w:t>’</w:t>
      </w:r>
      <w:r>
        <w:t>activité à la présente réunion.</w:t>
      </w:r>
    </w:p>
    <w:p w14:paraId="26C8EB29" w14:textId="77777777" w:rsidR="002D6935" w:rsidRPr="002D6935" w:rsidRDefault="002D6935" w:rsidP="002D6935">
      <w:pPr>
        <w:rPr>
          <w:b/>
          <w:bCs/>
        </w:rPr>
      </w:pPr>
      <w:r>
        <w:rPr>
          <w:b/>
          <w:bCs/>
        </w:rPr>
        <w:t>Rapport d’activité</w:t>
      </w:r>
    </w:p>
    <w:p w14:paraId="04F25D70" w14:textId="77777777" w:rsidR="002D6935" w:rsidRPr="002D6935" w:rsidRDefault="002D6935" w:rsidP="002D6935">
      <w:pPr>
        <w:rPr>
          <w:b/>
          <w:bCs/>
        </w:rPr>
      </w:pPr>
    </w:p>
    <w:p w14:paraId="60F7477C" w14:textId="1DA0D34A" w:rsidR="002D6935" w:rsidRPr="002D6935" w:rsidRDefault="002D6935" w:rsidP="003479EB">
      <w:pPr>
        <w:pStyle w:val="Heading1"/>
      </w:pPr>
      <w:r>
        <w:t>L</w:t>
      </w:r>
      <w:r w:rsidR="00A00591">
        <w:t>’</w:t>
      </w:r>
      <w:r>
        <w:t>objectif du projet d</w:t>
      </w:r>
      <w:r w:rsidR="00A00591">
        <w:t>’</w:t>
      </w:r>
      <w:r>
        <w:t>efficacité énergétique aux Maldives était de rendre obligatoire le programme volontaire d</w:t>
      </w:r>
      <w:r w:rsidR="00A00591">
        <w:t>’</w:t>
      </w:r>
      <w:r>
        <w:t>efficacité énergétique existant pour les appareils et les équipements, appelé Hakathari, qui couvrait certains équipements, notamment les climatiseurs</w:t>
      </w:r>
      <w:r w:rsidRPr="002D6935">
        <w:rPr>
          <w:vertAlign w:val="superscript"/>
        </w:rPr>
        <w:footnoteReference w:id="12"/>
      </w:r>
      <w:r>
        <w:t xml:space="preserve"> et les réfrigérateurs domestiques. Les spécifications des étiquettes obligatoires dans le cadre du programme Hakathari comprennent des informations sur le réfrigérant, son potentiel d</w:t>
      </w:r>
      <w:r w:rsidR="00A00591">
        <w:t>’</w:t>
      </w:r>
      <w:r>
        <w:t>appauvrissement de la couche d</w:t>
      </w:r>
      <w:r w:rsidR="00A00591">
        <w:t>’</w:t>
      </w:r>
      <w:r>
        <w:t>ozone (SAO) et son potentiel de réchauffement de la planète (PRP). Le programme établit également les exigences minimales de qualification</w:t>
      </w:r>
      <w:r w:rsidR="0051629D">
        <w:rPr>
          <w:rStyle w:val="FootnoteReference"/>
        </w:rPr>
        <w:footnoteReference w:id="13"/>
      </w:r>
      <w:r>
        <w:t xml:space="preserve"> pour que les appareils testés puissent bénéficier des étiquettes d</w:t>
      </w:r>
      <w:r w:rsidR="00A00591">
        <w:t>’</w:t>
      </w:r>
      <w:r>
        <w:t>efficacité énergétique, en veillant à ce qu</w:t>
      </w:r>
      <w:r w:rsidR="00A00591">
        <w:t>’</w:t>
      </w:r>
      <w:r>
        <w:t xml:space="preserve">ils respectent les normes minimales de performance énergétique (NMPE) déjà en vigueur dans le pays. </w:t>
      </w:r>
    </w:p>
    <w:p w14:paraId="097E49ED" w14:textId="4A0F8921" w:rsidR="002D6935" w:rsidRPr="002D6935" w:rsidRDefault="002D6935" w:rsidP="003479EB">
      <w:pPr>
        <w:widowControl w:val="0"/>
        <w:numPr>
          <w:ilvl w:val="0"/>
          <w:numId w:val="31"/>
        </w:numPr>
        <w:spacing w:after="240"/>
        <w:outlineLvl w:val="0"/>
      </w:pPr>
      <w:r>
        <w:t>Le projet comprenait des activités visant à améliorer la coordination et la collaboration entre les parties prenantes, les autorités compétentes en matière d</w:t>
      </w:r>
      <w:r w:rsidR="00A00591">
        <w:t>’</w:t>
      </w:r>
      <w:r>
        <w:t>énergie et l</w:t>
      </w:r>
      <w:r w:rsidR="00A00591">
        <w:t>’</w:t>
      </w:r>
      <w:r>
        <w:t>unité nationale de l</w:t>
      </w:r>
      <w:r w:rsidR="00A00591">
        <w:t>’</w:t>
      </w:r>
      <w:r>
        <w:t>ozone (UNO) par le renforcement des capacités du personnel clé et des parties prenantes afin de garantir une prise en compte durable du réfrigérant dans le programme d</w:t>
      </w:r>
      <w:r w:rsidR="00A00591">
        <w:t>’</w:t>
      </w:r>
      <w:r>
        <w:t>étiquetage, de guider le développement de l</w:t>
      </w:r>
      <w:r w:rsidR="00A00591">
        <w:t>’</w:t>
      </w:r>
      <w:r>
        <w:t>examen du type de réfrigérant et du PRP, et de comprendre les défis réglementaires liés à l</w:t>
      </w:r>
      <w:r w:rsidR="00A00591">
        <w:t>’</w:t>
      </w:r>
      <w:r>
        <w:t>information sur l</w:t>
      </w:r>
      <w:r w:rsidR="00A00591">
        <w:t>’</w:t>
      </w:r>
      <w:r>
        <w:t>étiquetage des réfrigérants à faible PRP. Le projet comportait également une étude sur le comportement des consommateurs pour évaluer l</w:t>
      </w:r>
      <w:r w:rsidR="00A00591">
        <w:t>’</w:t>
      </w:r>
      <w:r>
        <w:t>impact du projet, sensibiliser au programme d</w:t>
      </w:r>
      <w:r w:rsidR="00A00591">
        <w:t>’</w:t>
      </w:r>
      <w:r>
        <w:t>étiquetage en se concentrant sur l</w:t>
      </w:r>
      <w:r w:rsidR="00A00591">
        <w:t>’</w:t>
      </w:r>
      <w:r>
        <w:t>augmentation de la demande de climatiseurs et de réfrigérateurs qui fonctionnent avec des réfrigérants ayant un PRP faible ou nul parmi tous les produits à haut rendement énergétique étiquetés.</w:t>
      </w:r>
    </w:p>
    <w:p w14:paraId="4CE6AF76" w14:textId="2BEFBBA7" w:rsidR="002D6935" w:rsidRPr="002D6935" w:rsidRDefault="002D6935" w:rsidP="003479EB">
      <w:pPr>
        <w:numPr>
          <w:ilvl w:val="0"/>
          <w:numId w:val="31"/>
        </w:numPr>
        <w:spacing w:after="240"/>
        <w:outlineLvl w:val="0"/>
      </w:pPr>
      <w:r>
        <w:t>En septembre 2024, les activités suivantes avaient été menées à bien : les résultats détaillés du voyage d</w:t>
      </w:r>
      <w:r w:rsidR="00A00591">
        <w:t>’</w:t>
      </w:r>
      <w:r>
        <w:t>étude sur le renforcement des capacités ont été établis; les supports de formation destinés aux importateurs, aux agents des douanes, aux agences de services publics, aux concepteurs de bâtiments, aux promoteurs immobiliers et aux entreprises de construction ont été élaborés; et les supports de sensibilisation et d</w:t>
      </w:r>
      <w:r w:rsidR="00A00591">
        <w:t>’</w:t>
      </w:r>
      <w:r>
        <w:t>évaluation d</w:t>
      </w:r>
      <w:r w:rsidR="00A00591">
        <w:t>’</w:t>
      </w:r>
      <w:r>
        <w:t xml:space="preserve">impact destinés aux utilisateurs finaux, ainsi que le questionnaire, ont été élaborés. </w:t>
      </w:r>
    </w:p>
    <w:p w14:paraId="48E61BB5" w14:textId="0214003C" w:rsidR="002D6935" w:rsidRPr="002D6935" w:rsidRDefault="002D6935" w:rsidP="003479EB">
      <w:pPr>
        <w:numPr>
          <w:ilvl w:val="0"/>
          <w:numId w:val="31"/>
        </w:numPr>
        <w:spacing w:after="240"/>
        <w:outlineLvl w:val="0"/>
      </w:pPr>
      <w:r>
        <w:t>En outre, sur le montant de 100 000</w:t>
      </w:r>
      <w:r w:rsidR="00A00591">
        <w:t> </w:t>
      </w:r>
      <w:r>
        <w:t>$ US approuvé pour la phase II, 14 560</w:t>
      </w:r>
      <w:r w:rsidR="00A00591">
        <w:t> </w:t>
      </w:r>
      <w:r>
        <w:t>$ US (14,6 pour cent) avaient été décaissés. Le solde de 85 440</w:t>
      </w:r>
      <w:r w:rsidR="00A00591">
        <w:t> </w:t>
      </w:r>
      <w:r>
        <w:t>$ US sera décaissé en 2024 et 2025.</w:t>
      </w:r>
    </w:p>
    <w:p w14:paraId="3EC1C06D" w14:textId="77777777" w:rsidR="002D6935" w:rsidRPr="002D6935" w:rsidRDefault="002D6935" w:rsidP="002D6935">
      <w:pPr>
        <w:keepNext/>
        <w:spacing w:after="240"/>
        <w:rPr>
          <w:rFonts w:eastAsiaTheme="minorEastAsia"/>
          <w:b/>
        </w:rPr>
      </w:pPr>
      <w:r>
        <w:rPr>
          <w:b/>
        </w:rPr>
        <w:lastRenderedPageBreak/>
        <w:t>Observations du Secrétariat</w:t>
      </w:r>
    </w:p>
    <w:p w14:paraId="29FFEEFD" w14:textId="3AEE274B" w:rsidR="002D6935" w:rsidRPr="002D6935" w:rsidRDefault="002D6935" w:rsidP="003479EB">
      <w:pPr>
        <w:numPr>
          <w:ilvl w:val="0"/>
          <w:numId w:val="31"/>
        </w:numPr>
        <w:spacing w:after="240"/>
        <w:outlineLvl w:val="0"/>
      </w:pPr>
      <w:r>
        <w:t>Le Secrétariat s</w:t>
      </w:r>
      <w:r w:rsidR="00A00591">
        <w:t>’</w:t>
      </w:r>
      <w:r>
        <w:t xml:space="preserve">est inquiété du faible taux de décaissement des fonds approuvés et des retards associés au projet, demandant au PNUE de fournir un plan de travail actualisé indiquant comment les activités seraient accélérées pour compenser les retards dans la mise en œuvre. Le PNUE a indiqué que </w:t>
      </w:r>
      <w:r w:rsidR="00643D60">
        <w:t xml:space="preserve">63,5 pour cent </w:t>
      </w:r>
      <w:r>
        <w:t>des fonds approuvés seraient décaissés au cours du dernier trimestre</w:t>
      </w:r>
      <w:r w:rsidR="00A00591">
        <w:t> </w:t>
      </w:r>
      <w:r>
        <w:t xml:space="preserve">2024, les 21,9 </w:t>
      </w:r>
      <w:r w:rsidR="00643D60">
        <w:t xml:space="preserve">pour cent </w:t>
      </w:r>
      <w:r>
        <w:t>restants devant être décaissés au cours du premier trimestre</w:t>
      </w:r>
      <w:r w:rsidR="00A00591">
        <w:t> </w:t>
      </w:r>
      <w:r>
        <w:t>2025. Après des discussions avec le Gouvernement des Maldives, le PNUE a présenté un plan de travail actualisé pour le projet, comme le montre le tableau ci-dessous.</w:t>
      </w:r>
    </w:p>
    <w:p w14:paraId="5A802E22" w14:textId="37A51400" w:rsidR="002D6935" w:rsidRPr="002D6935" w:rsidRDefault="002D6935" w:rsidP="002D6935">
      <w:pPr>
        <w:rPr>
          <w:b/>
          <w:bCs/>
        </w:rPr>
      </w:pPr>
      <w:r>
        <w:rPr>
          <w:b/>
          <w:bCs/>
        </w:rPr>
        <w:t>Tableau 4. Plan de travail actualisé pour la mise en œuvre d</w:t>
      </w:r>
      <w:r w:rsidR="00A00591">
        <w:rPr>
          <w:b/>
          <w:bCs/>
        </w:rPr>
        <w:t>’</w:t>
      </w:r>
      <w:r>
        <w:rPr>
          <w:b/>
          <w:bCs/>
        </w:rPr>
        <w:t>activités visant à assurer l</w:t>
      </w:r>
      <w:r w:rsidR="00A00591">
        <w:rPr>
          <w:b/>
          <w:bCs/>
        </w:rPr>
        <w:t>’</w:t>
      </w:r>
      <w:r>
        <w:rPr>
          <w:b/>
          <w:bCs/>
        </w:rPr>
        <w:t>efficacité énergétique dans le secteur de l’entretien de la réfrigération aux Maldives</w:t>
      </w:r>
    </w:p>
    <w:tbl>
      <w:tblPr>
        <w:tblStyle w:val="TableGrid"/>
        <w:tblW w:w="5005" w:type="pct"/>
        <w:tblInd w:w="-5" w:type="dxa"/>
        <w:tblLayout w:type="fixed"/>
        <w:tblLook w:val="04A0" w:firstRow="1" w:lastRow="0" w:firstColumn="1" w:lastColumn="0" w:noHBand="0" w:noVBand="1"/>
      </w:tblPr>
      <w:tblGrid>
        <w:gridCol w:w="2506"/>
        <w:gridCol w:w="1718"/>
        <w:gridCol w:w="1228"/>
        <w:gridCol w:w="2476"/>
        <w:gridCol w:w="1658"/>
      </w:tblGrid>
      <w:tr w:rsidR="002D6935" w:rsidRPr="002D6935" w14:paraId="7A4DA565" w14:textId="77777777" w:rsidTr="00C644BC">
        <w:trPr>
          <w:trHeight w:val="323"/>
          <w:tblHeader/>
        </w:trPr>
        <w:tc>
          <w:tcPr>
            <w:tcW w:w="2506" w:type="dxa"/>
            <w:tcBorders>
              <w:top w:val="single" w:sz="4" w:space="0" w:color="auto"/>
              <w:left w:val="single" w:sz="4" w:space="0" w:color="auto"/>
              <w:bottom w:val="single" w:sz="4" w:space="0" w:color="auto"/>
              <w:right w:val="single" w:sz="4" w:space="0" w:color="auto"/>
            </w:tcBorders>
            <w:hideMark/>
          </w:tcPr>
          <w:p w14:paraId="0276C079" w14:textId="77777777" w:rsidR="002D6935" w:rsidRPr="002D6935" w:rsidRDefault="002D6935" w:rsidP="002D6935">
            <w:pPr>
              <w:jc w:val="left"/>
              <w:rPr>
                <w:b/>
                <w:sz w:val="20"/>
                <w:szCs w:val="20"/>
              </w:rPr>
            </w:pPr>
            <w:r>
              <w:rPr>
                <w:b/>
                <w:sz w:val="20"/>
                <w:szCs w:val="20"/>
              </w:rPr>
              <w:t>Activité</w:t>
            </w:r>
          </w:p>
        </w:tc>
        <w:tc>
          <w:tcPr>
            <w:tcW w:w="1718" w:type="dxa"/>
            <w:tcBorders>
              <w:top w:val="single" w:sz="4" w:space="0" w:color="auto"/>
              <w:left w:val="single" w:sz="4" w:space="0" w:color="auto"/>
              <w:bottom w:val="single" w:sz="4" w:space="0" w:color="auto"/>
              <w:right w:val="single" w:sz="4" w:space="0" w:color="auto"/>
            </w:tcBorders>
            <w:hideMark/>
          </w:tcPr>
          <w:p w14:paraId="20C28793" w14:textId="77777777" w:rsidR="002D6935" w:rsidRPr="002D6935" w:rsidRDefault="002D6935" w:rsidP="002D6935">
            <w:pPr>
              <w:jc w:val="center"/>
              <w:rPr>
                <w:b/>
                <w:sz w:val="20"/>
                <w:szCs w:val="20"/>
              </w:rPr>
            </w:pPr>
            <w:r>
              <w:rPr>
                <w:b/>
                <w:sz w:val="20"/>
                <w:szCs w:val="20"/>
              </w:rPr>
              <w:t>Résultats/objectif</w:t>
            </w:r>
          </w:p>
        </w:tc>
        <w:tc>
          <w:tcPr>
            <w:tcW w:w="1228" w:type="dxa"/>
            <w:tcBorders>
              <w:top w:val="single" w:sz="4" w:space="0" w:color="auto"/>
              <w:left w:val="single" w:sz="4" w:space="0" w:color="auto"/>
              <w:bottom w:val="single" w:sz="4" w:space="0" w:color="auto"/>
              <w:right w:val="single" w:sz="4" w:space="0" w:color="auto"/>
            </w:tcBorders>
            <w:hideMark/>
          </w:tcPr>
          <w:p w14:paraId="61D7CCEC" w14:textId="77777777" w:rsidR="002D6935" w:rsidRPr="002D6935" w:rsidRDefault="002D6935" w:rsidP="002D6935">
            <w:pPr>
              <w:jc w:val="center"/>
              <w:rPr>
                <w:b/>
                <w:sz w:val="20"/>
                <w:szCs w:val="20"/>
              </w:rPr>
            </w:pPr>
            <w:r>
              <w:rPr>
                <w:b/>
                <w:sz w:val="20"/>
                <w:szCs w:val="20"/>
              </w:rPr>
              <w:t>Fonds approuvés</w:t>
            </w:r>
          </w:p>
          <w:p w14:paraId="2EDD6542" w14:textId="77777777" w:rsidR="002D6935" w:rsidRPr="002D6935" w:rsidRDefault="002D6935" w:rsidP="002D6935">
            <w:pPr>
              <w:jc w:val="center"/>
              <w:rPr>
                <w:b/>
                <w:sz w:val="20"/>
                <w:szCs w:val="20"/>
              </w:rPr>
            </w:pPr>
            <w:r>
              <w:rPr>
                <w:b/>
                <w:sz w:val="20"/>
                <w:szCs w:val="20"/>
              </w:rPr>
              <w:t>($US)</w:t>
            </w:r>
          </w:p>
        </w:tc>
        <w:tc>
          <w:tcPr>
            <w:tcW w:w="2476" w:type="dxa"/>
            <w:tcBorders>
              <w:top w:val="single" w:sz="4" w:space="0" w:color="auto"/>
              <w:left w:val="single" w:sz="4" w:space="0" w:color="auto"/>
              <w:bottom w:val="single" w:sz="4" w:space="0" w:color="auto"/>
              <w:right w:val="single" w:sz="4" w:space="0" w:color="auto"/>
            </w:tcBorders>
          </w:tcPr>
          <w:p w14:paraId="7E82618D" w14:textId="77777777" w:rsidR="002D6935" w:rsidRPr="002D6935" w:rsidRDefault="002D6935" w:rsidP="002D6935">
            <w:pPr>
              <w:jc w:val="center"/>
              <w:rPr>
                <w:b/>
                <w:sz w:val="20"/>
                <w:szCs w:val="20"/>
              </w:rPr>
            </w:pPr>
            <w:r>
              <w:rPr>
                <w:b/>
                <w:sz w:val="20"/>
                <w:szCs w:val="20"/>
              </w:rPr>
              <w:t>État</w:t>
            </w:r>
          </w:p>
        </w:tc>
        <w:tc>
          <w:tcPr>
            <w:tcW w:w="1658" w:type="dxa"/>
            <w:tcBorders>
              <w:top w:val="single" w:sz="4" w:space="0" w:color="auto"/>
              <w:left w:val="single" w:sz="4" w:space="0" w:color="auto"/>
              <w:bottom w:val="single" w:sz="4" w:space="0" w:color="auto"/>
              <w:right w:val="single" w:sz="4" w:space="0" w:color="auto"/>
            </w:tcBorders>
          </w:tcPr>
          <w:p w14:paraId="6AE5507C" w14:textId="77777777" w:rsidR="002D6935" w:rsidRPr="002D6935" w:rsidRDefault="002D6935" w:rsidP="002D6935">
            <w:pPr>
              <w:jc w:val="center"/>
              <w:rPr>
                <w:b/>
                <w:sz w:val="20"/>
                <w:szCs w:val="20"/>
              </w:rPr>
            </w:pPr>
            <w:r>
              <w:rPr>
                <w:b/>
                <w:sz w:val="20"/>
                <w:szCs w:val="20"/>
              </w:rPr>
              <w:t>Dates de mise en œuvre prévues</w:t>
            </w:r>
          </w:p>
        </w:tc>
      </w:tr>
      <w:tr w:rsidR="002D6935" w:rsidRPr="002D6935" w14:paraId="171B3FDB" w14:textId="77777777" w:rsidTr="00C644BC">
        <w:tc>
          <w:tcPr>
            <w:tcW w:w="9586" w:type="dxa"/>
            <w:gridSpan w:val="5"/>
            <w:tcBorders>
              <w:top w:val="single" w:sz="4" w:space="0" w:color="auto"/>
              <w:left w:val="single" w:sz="4" w:space="0" w:color="auto"/>
              <w:bottom w:val="single" w:sz="4" w:space="0" w:color="auto"/>
              <w:right w:val="single" w:sz="4" w:space="0" w:color="auto"/>
            </w:tcBorders>
          </w:tcPr>
          <w:p w14:paraId="0FCF19BE" w14:textId="77777777" w:rsidR="002D6935" w:rsidRPr="002D6935" w:rsidRDefault="002D6935" w:rsidP="002D6935">
            <w:pPr>
              <w:jc w:val="left"/>
              <w:rPr>
                <w:b/>
                <w:sz w:val="20"/>
                <w:szCs w:val="20"/>
              </w:rPr>
            </w:pPr>
            <w:r>
              <w:rPr>
                <w:b/>
                <w:sz w:val="20"/>
                <w:szCs w:val="20"/>
              </w:rPr>
              <w:t>Renforcement des capacités du personnel clé et des parties prenantes</w:t>
            </w:r>
          </w:p>
        </w:tc>
      </w:tr>
      <w:tr w:rsidR="002D6935" w:rsidRPr="002D6935" w14:paraId="62F8BE21" w14:textId="77777777" w:rsidTr="00C644BC">
        <w:tc>
          <w:tcPr>
            <w:tcW w:w="2506" w:type="dxa"/>
            <w:tcBorders>
              <w:top w:val="single" w:sz="4" w:space="0" w:color="auto"/>
              <w:left w:val="single" w:sz="4" w:space="0" w:color="auto"/>
              <w:bottom w:val="single" w:sz="4" w:space="0" w:color="auto"/>
              <w:right w:val="single" w:sz="4" w:space="0" w:color="auto"/>
            </w:tcBorders>
            <w:hideMark/>
          </w:tcPr>
          <w:p w14:paraId="0B6D6005" w14:textId="77777777" w:rsidR="002D6935" w:rsidRPr="002D6935" w:rsidRDefault="002D6935" w:rsidP="002D6935">
            <w:pPr>
              <w:jc w:val="left"/>
              <w:rPr>
                <w:bCs/>
                <w:sz w:val="20"/>
                <w:szCs w:val="20"/>
              </w:rPr>
            </w:pPr>
            <w:r>
              <w:rPr>
                <w:sz w:val="20"/>
                <w:szCs w:val="20"/>
              </w:rPr>
              <w:t>Coordination et collaboration avec les agences concernées par le biais de formations au renforcement des capacités</w:t>
            </w:r>
          </w:p>
        </w:tc>
        <w:tc>
          <w:tcPr>
            <w:tcW w:w="1718" w:type="dxa"/>
            <w:tcBorders>
              <w:top w:val="single" w:sz="4" w:space="0" w:color="auto"/>
              <w:left w:val="single" w:sz="4" w:space="0" w:color="auto"/>
              <w:bottom w:val="single" w:sz="4" w:space="0" w:color="auto"/>
              <w:right w:val="single" w:sz="4" w:space="0" w:color="auto"/>
            </w:tcBorders>
          </w:tcPr>
          <w:p w14:paraId="7E0960C7" w14:textId="510D2E32" w:rsidR="002D6935" w:rsidRPr="002D6935" w:rsidRDefault="002D6935" w:rsidP="002D6935">
            <w:pPr>
              <w:jc w:val="left"/>
              <w:rPr>
                <w:sz w:val="20"/>
                <w:szCs w:val="20"/>
              </w:rPr>
            </w:pPr>
            <w:r>
              <w:rPr>
                <w:sz w:val="20"/>
                <w:szCs w:val="20"/>
              </w:rPr>
              <w:t>Voyage d</w:t>
            </w:r>
            <w:r w:rsidR="00A00591">
              <w:rPr>
                <w:sz w:val="20"/>
                <w:szCs w:val="20"/>
              </w:rPr>
              <w:t>’</w:t>
            </w:r>
            <w:r>
              <w:rPr>
                <w:sz w:val="20"/>
                <w:szCs w:val="20"/>
              </w:rPr>
              <w:t xml:space="preserve">étude, rapport et recommandations </w:t>
            </w:r>
          </w:p>
        </w:tc>
        <w:tc>
          <w:tcPr>
            <w:tcW w:w="1228" w:type="dxa"/>
            <w:tcBorders>
              <w:top w:val="single" w:sz="4" w:space="0" w:color="auto"/>
              <w:left w:val="single" w:sz="4" w:space="0" w:color="auto"/>
              <w:bottom w:val="single" w:sz="4" w:space="0" w:color="auto"/>
              <w:right w:val="single" w:sz="4" w:space="0" w:color="auto"/>
            </w:tcBorders>
            <w:hideMark/>
          </w:tcPr>
          <w:p w14:paraId="48D29EA4" w14:textId="77777777" w:rsidR="002D6935" w:rsidRPr="002D6935" w:rsidRDefault="002D6935" w:rsidP="002D6935">
            <w:pPr>
              <w:jc w:val="right"/>
              <w:rPr>
                <w:sz w:val="20"/>
                <w:szCs w:val="20"/>
              </w:rPr>
            </w:pPr>
            <w:r>
              <w:rPr>
                <w:sz w:val="20"/>
                <w:szCs w:val="20"/>
              </w:rPr>
              <w:t>35 000</w:t>
            </w:r>
          </w:p>
        </w:tc>
        <w:tc>
          <w:tcPr>
            <w:tcW w:w="2476" w:type="dxa"/>
            <w:tcBorders>
              <w:top w:val="single" w:sz="4" w:space="0" w:color="auto"/>
              <w:left w:val="single" w:sz="4" w:space="0" w:color="auto"/>
              <w:bottom w:val="single" w:sz="4" w:space="0" w:color="auto"/>
              <w:right w:val="single" w:sz="4" w:space="0" w:color="auto"/>
            </w:tcBorders>
          </w:tcPr>
          <w:p w14:paraId="531CC63B" w14:textId="25715DD1" w:rsidR="002D6935" w:rsidRPr="002D6935" w:rsidRDefault="002D6935" w:rsidP="002D6935">
            <w:pPr>
              <w:jc w:val="left"/>
              <w:rPr>
                <w:sz w:val="20"/>
                <w:szCs w:val="20"/>
              </w:rPr>
            </w:pPr>
            <w:r>
              <w:rPr>
                <w:sz w:val="20"/>
                <w:szCs w:val="20"/>
              </w:rPr>
              <w:t>Des discussions bilatérales sont en cours pour confirmer le lieu du voyage d</w:t>
            </w:r>
            <w:r w:rsidR="00A00591">
              <w:rPr>
                <w:sz w:val="20"/>
                <w:szCs w:val="20"/>
              </w:rPr>
              <w:t>’</w:t>
            </w:r>
            <w:r>
              <w:rPr>
                <w:sz w:val="20"/>
                <w:szCs w:val="20"/>
              </w:rPr>
              <w:t>étude.</w:t>
            </w:r>
          </w:p>
        </w:tc>
        <w:tc>
          <w:tcPr>
            <w:tcW w:w="1658" w:type="dxa"/>
            <w:tcBorders>
              <w:top w:val="single" w:sz="4" w:space="0" w:color="auto"/>
              <w:left w:val="single" w:sz="4" w:space="0" w:color="auto"/>
              <w:bottom w:val="single" w:sz="4" w:space="0" w:color="auto"/>
              <w:right w:val="single" w:sz="4" w:space="0" w:color="auto"/>
            </w:tcBorders>
          </w:tcPr>
          <w:p w14:paraId="11ED984F" w14:textId="77777777" w:rsidR="002D6935" w:rsidRPr="002D6935" w:rsidRDefault="002D6935" w:rsidP="002D6935">
            <w:pPr>
              <w:jc w:val="right"/>
              <w:rPr>
                <w:sz w:val="20"/>
                <w:szCs w:val="20"/>
              </w:rPr>
            </w:pPr>
            <w:r>
              <w:rPr>
                <w:sz w:val="20"/>
                <w:szCs w:val="20"/>
              </w:rPr>
              <w:t>Décembre 2024</w:t>
            </w:r>
          </w:p>
        </w:tc>
      </w:tr>
      <w:tr w:rsidR="002D6935" w:rsidRPr="002D6935" w14:paraId="3E2F5681" w14:textId="77777777" w:rsidTr="00C644BC">
        <w:trPr>
          <w:trHeight w:val="179"/>
        </w:trPr>
        <w:tc>
          <w:tcPr>
            <w:tcW w:w="2506" w:type="dxa"/>
            <w:tcBorders>
              <w:top w:val="single" w:sz="4" w:space="0" w:color="auto"/>
              <w:left w:val="single" w:sz="4" w:space="0" w:color="auto"/>
              <w:bottom w:val="single" w:sz="4" w:space="0" w:color="auto"/>
              <w:right w:val="single" w:sz="4" w:space="0" w:color="auto"/>
            </w:tcBorders>
            <w:hideMark/>
          </w:tcPr>
          <w:p w14:paraId="7BA2D100" w14:textId="77777777" w:rsidR="002D6935" w:rsidRPr="002D6935" w:rsidRDefault="002D6935" w:rsidP="002D6935">
            <w:pPr>
              <w:jc w:val="left"/>
              <w:rPr>
                <w:bCs/>
                <w:sz w:val="20"/>
                <w:szCs w:val="20"/>
              </w:rPr>
            </w:pPr>
            <w:r>
              <w:rPr>
                <w:sz w:val="20"/>
                <w:szCs w:val="20"/>
              </w:rPr>
              <w:t>Sessions de formation/information pour les importateurs, les agents des douanes, les agences de services publics, les concepteurs de bâtiments, les promoteurs immobiliers et les entreprises de construction</w:t>
            </w:r>
          </w:p>
        </w:tc>
        <w:tc>
          <w:tcPr>
            <w:tcW w:w="1718" w:type="dxa"/>
            <w:tcBorders>
              <w:top w:val="single" w:sz="4" w:space="0" w:color="auto"/>
              <w:left w:val="single" w:sz="4" w:space="0" w:color="auto"/>
              <w:bottom w:val="single" w:sz="4" w:space="0" w:color="auto"/>
              <w:right w:val="single" w:sz="4" w:space="0" w:color="auto"/>
            </w:tcBorders>
          </w:tcPr>
          <w:p w14:paraId="3038E51D" w14:textId="7E0D27E2" w:rsidR="002D6935" w:rsidRPr="002D6935" w:rsidRDefault="002D6935" w:rsidP="002D6935">
            <w:pPr>
              <w:jc w:val="left"/>
              <w:rPr>
                <w:sz w:val="20"/>
                <w:szCs w:val="20"/>
              </w:rPr>
            </w:pPr>
            <w:r>
              <w:rPr>
                <w:sz w:val="20"/>
                <w:szCs w:val="20"/>
              </w:rPr>
              <w:t>Cinq ateliers/sessions d</w:t>
            </w:r>
            <w:r w:rsidR="00A00591">
              <w:rPr>
                <w:sz w:val="20"/>
                <w:szCs w:val="20"/>
              </w:rPr>
              <w:t>’</w:t>
            </w:r>
            <w:r>
              <w:rPr>
                <w:sz w:val="20"/>
                <w:szCs w:val="20"/>
              </w:rPr>
              <w:t>information pour un total de 140 participants</w:t>
            </w:r>
          </w:p>
        </w:tc>
        <w:tc>
          <w:tcPr>
            <w:tcW w:w="1228" w:type="dxa"/>
            <w:tcBorders>
              <w:top w:val="single" w:sz="4" w:space="0" w:color="auto"/>
              <w:left w:val="single" w:sz="4" w:space="0" w:color="auto"/>
              <w:bottom w:val="single" w:sz="4" w:space="0" w:color="auto"/>
              <w:right w:val="single" w:sz="4" w:space="0" w:color="auto"/>
            </w:tcBorders>
            <w:hideMark/>
          </w:tcPr>
          <w:p w14:paraId="11BA439C" w14:textId="77777777" w:rsidR="002D6935" w:rsidRPr="002D6935" w:rsidRDefault="002D6935" w:rsidP="002D6935">
            <w:pPr>
              <w:jc w:val="right"/>
              <w:rPr>
                <w:sz w:val="20"/>
                <w:szCs w:val="20"/>
              </w:rPr>
            </w:pPr>
            <w:r>
              <w:rPr>
                <w:sz w:val="20"/>
                <w:szCs w:val="20"/>
              </w:rPr>
              <w:t>13 000</w:t>
            </w:r>
          </w:p>
        </w:tc>
        <w:tc>
          <w:tcPr>
            <w:tcW w:w="2476" w:type="dxa"/>
            <w:tcBorders>
              <w:top w:val="single" w:sz="4" w:space="0" w:color="auto"/>
              <w:left w:val="single" w:sz="4" w:space="0" w:color="auto"/>
              <w:bottom w:val="single" w:sz="4" w:space="0" w:color="auto"/>
              <w:right w:val="single" w:sz="4" w:space="0" w:color="auto"/>
            </w:tcBorders>
          </w:tcPr>
          <w:p w14:paraId="31C06262" w14:textId="77777777" w:rsidR="002D6935" w:rsidRPr="002D6935" w:rsidRDefault="002D6935" w:rsidP="002D6935">
            <w:pPr>
              <w:jc w:val="left"/>
              <w:rPr>
                <w:sz w:val="20"/>
                <w:szCs w:val="20"/>
              </w:rPr>
            </w:pPr>
            <w:r>
              <w:rPr>
                <w:sz w:val="20"/>
                <w:szCs w:val="20"/>
              </w:rPr>
              <w:t>Les dates et le lieu de la formation sont en cours de finalisation.</w:t>
            </w:r>
          </w:p>
        </w:tc>
        <w:tc>
          <w:tcPr>
            <w:tcW w:w="1658" w:type="dxa"/>
            <w:tcBorders>
              <w:top w:val="single" w:sz="4" w:space="0" w:color="auto"/>
              <w:left w:val="single" w:sz="4" w:space="0" w:color="auto"/>
              <w:bottom w:val="single" w:sz="4" w:space="0" w:color="auto"/>
              <w:right w:val="single" w:sz="4" w:space="0" w:color="auto"/>
            </w:tcBorders>
          </w:tcPr>
          <w:p w14:paraId="3C8B119C" w14:textId="77777777" w:rsidR="002D6935" w:rsidRPr="002D6935" w:rsidRDefault="002D6935" w:rsidP="002D6935">
            <w:pPr>
              <w:jc w:val="right"/>
              <w:rPr>
                <w:sz w:val="20"/>
                <w:szCs w:val="20"/>
              </w:rPr>
            </w:pPr>
            <w:r>
              <w:rPr>
                <w:sz w:val="20"/>
                <w:szCs w:val="20"/>
              </w:rPr>
              <w:t>Octobre 2024-mars 2025</w:t>
            </w:r>
          </w:p>
        </w:tc>
      </w:tr>
      <w:tr w:rsidR="002D6935" w:rsidRPr="002D6935" w14:paraId="29C5A48D" w14:textId="77777777" w:rsidTr="00C644BC">
        <w:tc>
          <w:tcPr>
            <w:tcW w:w="9586" w:type="dxa"/>
            <w:gridSpan w:val="5"/>
            <w:tcBorders>
              <w:top w:val="single" w:sz="4" w:space="0" w:color="auto"/>
              <w:left w:val="single" w:sz="4" w:space="0" w:color="auto"/>
              <w:bottom w:val="single" w:sz="4" w:space="0" w:color="auto"/>
              <w:right w:val="single" w:sz="4" w:space="0" w:color="auto"/>
            </w:tcBorders>
          </w:tcPr>
          <w:p w14:paraId="39165B9F" w14:textId="34DEC1C7" w:rsidR="002D6935" w:rsidRPr="002D6935" w:rsidRDefault="002D6935" w:rsidP="002D6935">
            <w:pPr>
              <w:jc w:val="left"/>
              <w:rPr>
                <w:b/>
                <w:sz w:val="20"/>
                <w:szCs w:val="20"/>
              </w:rPr>
            </w:pPr>
            <w:bookmarkStart w:id="6" w:name="_Hlk115084759"/>
            <w:r>
              <w:rPr>
                <w:b/>
                <w:sz w:val="20"/>
                <w:szCs w:val="20"/>
              </w:rPr>
              <w:t>Sensibilisation et évaluation de l</w:t>
            </w:r>
            <w:r w:rsidR="00A00591">
              <w:rPr>
                <w:b/>
                <w:sz w:val="20"/>
                <w:szCs w:val="20"/>
              </w:rPr>
              <w:t>’</w:t>
            </w:r>
            <w:r>
              <w:rPr>
                <w:b/>
                <w:sz w:val="20"/>
                <w:szCs w:val="20"/>
              </w:rPr>
              <w:t>impact</w:t>
            </w:r>
          </w:p>
        </w:tc>
        <w:bookmarkEnd w:id="6"/>
      </w:tr>
      <w:tr w:rsidR="002D6935" w:rsidRPr="002D6935" w14:paraId="485CA1B4" w14:textId="77777777" w:rsidTr="00C644BC">
        <w:trPr>
          <w:trHeight w:val="305"/>
        </w:trPr>
        <w:tc>
          <w:tcPr>
            <w:tcW w:w="2506" w:type="dxa"/>
            <w:tcBorders>
              <w:top w:val="single" w:sz="4" w:space="0" w:color="auto"/>
              <w:left w:val="single" w:sz="4" w:space="0" w:color="auto"/>
              <w:bottom w:val="single" w:sz="4" w:space="0" w:color="auto"/>
              <w:right w:val="single" w:sz="4" w:space="0" w:color="auto"/>
            </w:tcBorders>
            <w:hideMark/>
          </w:tcPr>
          <w:p w14:paraId="1E467B22" w14:textId="77777777" w:rsidR="002D6935" w:rsidRPr="002D6935" w:rsidRDefault="002D6935" w:rsidP="002D6935">
            <w:pPr>
              <w:jc w:val="left"/>
              <w:rPr>
                <w:bCs/>
                <w:sz w:val="20"/>
                <w:szCs w:val="20"/>
              </w:rPr>
            </w:pPr>
            <w:r>
              <w:rPr>
                <w:sz w:val="20"/>
                <w:szCs w:val="20"/>
              </w:rPr>
              <w:t>Élaboration et diffusion de matériel de sensibilisation</w:t>
            </w:r>
          </w:p>
        </w:tc>
        <w:tc>
          <w:tcPr>
            <w:tcW w:w="1718" w:type="dxa"/>
            <w:tcBorders>
              <w:top w:val="single" w:sz="4" w:space="0" w:color="auto"/>
              <w:left w:val="single" w:sz="4" w:space="0" w:color="auto"/>
              <w:bottom w:val="single" w:sz="4" w:space="0" w:color="auto"/>
              <w:right w:val="single" w:sz="4" w:space="0" w:color="auto"/>
            </w:tcBorders>
          </w:tcPr>
          <w:p w14:paraId="10EE8CE3" w14:textId="77777777" w:rsidR="002D6935" w:rsidRPr="002D6935" w:rsidRDefault="002D6935" w:rsidP="002D6935">
            <w:pPr>
              <w:jc w:val="left"/>
              <w:rPr>
                <w:sz w:val="20"/>
                <w:szCs w:val="20"/>
              </w:rPr>
            </w:pPr>
            <w:r>
              <w:rPr>
                <w:sz w:val="20"/>
                <w:szCs w:val="20"/>
              </w:rPr>
              <w:t>Cinq vidéos de sensibilisation et cinq infographies produites et diffusées</w:t>
            </w:r>
          </w:p>
        </w:tc>
        <w:tc>
          <w:tcPr>
            <w:tcW w:w="1228" w:type="dxa"/>
            <w:tcBorders>
              <w:top w:val="single" w:sz="4" w:space="0" w:color="auto"/>
              <w:left w:val="single" w:sz="4" w:space="0" w:color="auto"/>
              <w:bottom w:val="single" w:sz="4" w:space="0" w:color="auto"/>
              <w:right w:val="single" w:sz="4" w:space="0" w:color="auto"/>
            </w:tcBorders>
            <w:hideMark/>
          </w:tcPr>
          <w:p w14:paraId="2A9FA986" w14:textId="77777777" w:rsidR="002D6935" w:rsidRPr="002D6935" w:rsidRDefault="002D6935" w:rsidP="002D6935">
            <w:pPr>
              <w:jc w:val="right"/>
              <w:rPr>
                <w:sz w:val="20"/>
                <w:szCs w:val="20"/>
              </w:rPr>
            </w:pPr>
            <w:r>
              <w:rPr>
                <w:sz w:val="20"/>
                <w:szCs w:val="20"/>
              </w:rPr>
              <w:t>37 000</w:t>
            </w:r>
          </w:p>
        </w:tc>
        <w:tc>
          <w:tcPr>
            <w:tcW w:w="2476" w:type="dxa"/>
            <w:tcBorders>
              <w:top w:val="single" w:sz="4" w:space="0" w:color="auto"/>
              <w:left w:val="single" w:sz="4" w:space="0" w:color="auto"/>
              <w:bottom w:val="single" w:sz="4" w:space="0" w:color="auto"/>
              <w:right w:val="single" w:sz="4" w:space="0" w:color="auto"/>
            </w:tcBorders>
          </w:tcPr>
          <w:p w14:paraId="4A3730FA" w14:textId="77777777" w:rsidR="002D6935" w:rsidRPr="002D6935" w:rsidRDefault="002D6935" w:rsidP="002D6935">
            <w:pPr>
              <w:jc w:val="left"/>
              <w:rPr>
                <w:sz w:val="20"/>
                <w:szCs w:val="20"/>
              </w:rPr>
            </w:pPr>
            <w:r>
              <w:rPr>
                <w:sz w:val="20"/>
                <w:szCs w:val="20"/>
              </w:rPr>
              <w:t>Une société de services pour le développement et la diffusion est engagée pour produire des vidéos et des infographies.</w:t>
            </w:r>
          </w:p>
        </w:tc>
        <w:tc>
          <w:tcPr>
            <w:tcW w:w="1658" w:type="dxa"/>
            <w:tcBorders>
              <w:top w:val="single" w:sz="4" w:space="0" w:color="auto"/>
              <w:left w:val="single" w:sz="4" w:space="0" w:color="auto"/>
              <w:bottom w:val="single" w:sz="4" w:space="0" w:color="auto"/>
              <w:right w:val="single" w:sz="4" w:space="0" w:color="auto"/>
            </w:tcBorders>
          </w:tcPr>
          <w:p w14:paraId="425EC29C" w14:textId="77777777" w:rsidR="002D6935" w:rsidRPr="002D6935" w:rsidRDefault="002D6935" w:rsidP="002D6935">
            <w:pPr>
              <w:jc w:val="right"/>
              <w:rPr>
                <w:sz w:val="20"/>
                <w:szCs w:val="20"/>
              </w:rPr>
            </w:pPr>
            <w:r>
              <w:rPr>
                <w:sz w:val="20"/>
                <w:szCs w:val="20"/>
              </w:rPr>
              <w:t>Novembre 2024-mars 2025</w:t>
            </w:r>
          </w:p>
        </w:tc>
      </w:tr>
      <w:tr w:rsidR="002D6935" w:rsidRPr="002D6935" w14:paraId="0E41B246" w14:textId="77777777" w:rsidTr="00C644BC">
        <w:tc>
          <w:tcPr>
            <w:tcW w:w="2506" w:type="dxa"/>
            <w:tcBorders>
              <w:top w:val="single" w:sz="4" w:space="0" w:color="auto"/>
              <w:left w:val="single" w:sz="4" w:space="0" w:color="auto"/>
              <w:bottom w:val="single" w:sz="4" w:space="0" w:color="auto"/>
              <w:right w:val="single" w:sz="4" w:space="0" w:color="auto"/>
            </w:tcBorders>
            <w:hideMark/>
          </w:tcPr>
          <w:p w14:paraId="24B457B9" w14:textId="77777777" w:rsidR="002D6935" w:rsidRPr="002D6935" w:rsidRDefault="002D6935" w:rsidP="001E5321">
            <w:pPr>
              <w:keepLines/>
              <w:rPr>
                <w:bCs/>
                <w:sz w:val="20"/>
                <w:szCs w:val="20"/>
              </w:rPr>
            </w:pPr>
            <w:r>
              <w:rPr>
                <w:sz w:val="20"/>
                <w:szCs w:val="20"/>
              </w:rPr>
              <w:t>Étude sur le comportement des consommateurs</w:t>
            </w:r>
          </w:p>
        </w:tc>
        <w:tc>
          <w:tcPr>
            <w:tcW w:w="1718" w:type="dxa"/>
            <w:tcBorders>
              <w:top w:val="single" w:sz="4" w:space="0" w:color="auto"/>
              <w:left w:val="single" w:sz="4" w:space="0" w:color="auto"/>
              <w:bottom w:val="single" w:sz="4" w:space="0" w:color="auto"/>
              <w:right w:val="single" w:sz="4" w:space="0" w:color="auto"/>
            </w:tcBorders>
          </w:tcPr>
          <w:p w14:paraId="35962C2C" w14:textId="46C78027" w:rsidR="002D6935" w:rsidRPr="002D6935" w:rsidRDefault="002D6935" w:rsidP="001E5321">
            <w:pPr>
              <w:keepLines/>
              <w:jc w:val="left"/>
              <w:rPr>
                <w:sz w:val="20"/>
                <w:szCs w:val="20"/>
              </w:rPr>
            </w:pPr>
            <w:r>
              <w:rPr>
                <w:sz w:val="20"/>
                <w:szCs w:val="20"/>
              </w:rPr>
              <w:t>Élaboration et mise en œuvre d</w:t>
            </w:r>
            <w:r w:rsidR="00A00591">
              <w:rPr>
                <w:sz w:val="20"/>
                <w:szCs w:val="20"/>
              </w:rPr>
              <w:t>’</w:t>
            </w:r>
            <w:r>
              <w:rPr>
                <w:sz w:val="20"/>
                <w:szCs w:val="20"/>
              </w:rPr>
              <w:t>une étude sur le comportement des consommateurs</w:t>
            </w:r>
          </w:p>
        </w:tc>
        <w:tc>
          <w:tcPr>
            <w:tcW w:w="1228" w:type="dxa"/>
            <w:tcBorders>
              <w:top w:val="single" w:sz="4" w:space="0" w:color="auto"/>
              <w:left w:val="single" w:sz="4" w:space="0" w:color="auto"/>
              <w:bottom w:val="single" w:sz="4" w:space="0" w:color="auto"/>
              <w:right w:val="single" w:sz="4" w:space="0" w:color="auto"/>
            </w:tcBorders>
            <w:hideMark/>
          </w:tcPr>
          <w:p w14:paraId="5D297743" w14:textId="77777777" w:rsidR="002D6935" w:rsidRPr="002D6935" w:rsidRDefault="002D6935" w:rsidP="001E5321">
            <w:pPr>
              <w:keepLines/>
              <w:jc w:val="right"/>
              <w:rPr>
                <w:sz w:val="20"/>
                <w:szCs w:val="20"/>
              </w:rPr>
            </w:pPr>
            <w:r>
              <w:rPr>
                <w:sz w:val="20"/>
                <w:szCs w:val="20"/>
              </w:rPr>
              <w:t>15 000</w:t>
            </w:r>
          </w:p>
        </w:tc>
        <w:tc>
          <w:tcPr>
            <w:tcW w:w="2476" w:type="dxa"/>
            <w:tcBorders>
              <w:top w:val="single" w:sz="4" w:space="0" w:color="auto"/>
              <w:left w:val="single" w:sz="4" w:space="0" w:color="auto"/>
              <w:bottom w:val="single" w:sz="4" w:space="0" w:color="auto"/>
              <w:right w:val="single" w:sz="4" w:space="0" w:color="auto"/>
            </w:tcBorders>
          </w:tcPr>
          <w:p w14:paraId="1AD13908" w14:textId="6CE60F97" w:rsidR="002D6935" w:rsidRPr="002D6935" w:rsidDel="00105EE1" w:rsidRDefault="002D6935" w:rsidP="001E5321">
            <w:pPr>
              <w:keepLines/>
              <w:jc w:val="left"/>
              <w:rPr>
                <w:sz w:val="20"/>
                <w:szCs w:val="20"/>
              </w:rPr>
            </w:pPr>
            <w:r>
              <w:rPr>
                <w:sz w:val="20"/>
                <w:szCs w:val="20"/>
              </w:rPr>
              <w:t>Une société de services pour l</w:t>
            </w:r>
            <w:r w:rsidR="00A00591">
              <w:rPr>
                <w:sz w:val="20"/>
                <w:szCs w:val="20"/>
              </w:rPr>
              <w:t>’</w:t>
            </w:r>
            <w:r>
              <w:rPr>
                <w:sz w:val="20"/>
                <w:szCs w:val="20"/>
              </w:rPr>
              <w:t>étude du comportement des consommateurs est engagée pour mener l</w:t>
            </w:r>
            <w:r w:rsidR="00A00591">
              <w:rPr>
                <w:sz w:val="20"/>
                <w:szCs w:val="20"/>
              </w:rPr>
              <w:t>’</w:t>
            </w:r>
            <w:r>
              <w:rPr>
                <w:sz w:val="20"/>
                <w:szCs w:val="20"/>
              </w:rPr>
              <w:t>étude.</w:t>
            </w:r>
          </w:p>
        </w:tc>
        <w:tc>
          <w:tcPr>
            <w:tcW w:w="1658" w:type="dxa"/>
            <w:tcBorders>
              <w:top w:val="single" w:sz="4" w:space="0" w:color="auto"/>
              <w:left w:val="single" w:sz="4" w:space="0" w:color="auto"/>
              <w:bottom w:val="single" w:sz="4" w:space="0" w:color="auto"/>
              <w:right w:val="single" w:sz="4" w:space="0" w:color="auto"/>
            </w:tcBorders>
          </w:tcPr>
          <w:p w14:paraId="6785ACC3" w14:textId="77777777" w:rsidR="002D6935" w:rsidRPr="002D6935" w:rsidRDefault="002D6935" w:rsidP="001E5321">
            <w:pPr>
              <w:keepLines/>
              <w:jc w:val="right"/>
              <w:rPr>
                <w:sz w:val="20"/>
                <w:szCs w:val="20"/>
              </w:rPr>
            </w:pPr>
            <w:r>
              <w:rPr>
                <w:sz w:val="20"/>
                <w:szCs w:val="20"/>
              </w:rPr>
              <w:t>Janvier 2025-mars 2025</w:t>
            </w:r>
          </w:p>
        </w:tc>
      </w:tr>
      <w:tr w:rsidR="002D6935" w:rsidRPr="002D6935" w14:paraId="32D6F8A7" w14:textId="77777777" w:rsidTr="00C644BC">
        <w:tc>
          <w:tcPr>
            <w:tcW w:w="4224" w:type="dxa"/>
            <w:gridSpan w:val="2"/>
            <w:tcBorders>
              <w:top w:val="single" w:sz="4" w:space="0" w:color="auto"/>
              <w:left w:val="single" w:sz="4" w:space="0" w:color="auto"/>
              <w:bottom w:val="single" w:sz="4" w:space="0" w:color="auto"/>
              <w:right w:val="single" w:sz="4" w:space="0" w:color="auto"/>
            </w:tcBorders>
            <w:hideMark/>
          </w:tcPr>
          <w:p w14:paraId="0960DD75" w14:textId="77777777" w:rsidR="002D6935" w:rsidRPr="002D6935" w:rsidRDefault="002D6935" w:rsidP="002D6935">
            <w:pPr>
              <w:jc w:val="left"/>
              <w:rPr>
                <w:b/>
                <w:sz w:val="20"/>
                <w:szCs w:val="20"/>
              </w:rPr>
            </w:pPr>
            <w:r>
              <w:rPr>
                <w:b/>
                <w:sz w:val="20"/>
                <w:szCs w:val="20"/>
              </w:rPr>
              <w:t>Total</w:t>
            </w:r>
          </w:p>
        </w:tc>
        <w:tc>
          <w:tcPr>
            <w:tcW w:w="1228" w:type="dxa"/>
            <w:tcBorders>
              <w:top w:val="single" w:sz="4" w:space="0" w:color="auto"/>
              <w:left w:val="single" w:sz="4" w:space="0" w:color="auto"/>
              <w:bottom w:val="single" w:sz="4" w:space="0" w:color="auto"/>
              <w:right w:val="single" w:sz="4" w:space="0" w:color="auto"/>
            </w:tcBorders>
            <w:hideMark/>
          </w:tcPr>
          <w:p w14:paraId="641C838E" w14:textId="77777777" w:rsidR="002D6935" w:rsidRPr="002D6935" w:rsidRDefault="002D6935" w:rsidP="002D6935">
            <w:pPr>
              <w:jc w:val="right"/>
              <w:rPr>
                <w:b/>
                <w:sz w:val="20"/>
                <w:szCs w:val="20"/>
              </w:rPr>
            </w:pPr>
            <w:r>
              <w:rPr>
                <w:b/>
                <w:sz w:val="20"/>
                <w:szCs w:val="20"/>
              </w:rPr>
              <w:t>100 000</w:t>
            </w:r>
          </w:p>
        </w:tc>
        <w:tc>
          <w:tcPr>
            <w:tcW w:w="2476" w:type="dxa"/>
            <w:tcBorders>
              <w:top w:val="single" w:sz="4" w:space="0" w:color="auto"/>
              <w:left w:val="single" w:sz="4" w:space="0" w:color="auto"/>
              <w:bottom w:val="single" w:sz="4" w:space="0" w:color="auto"/>
              <w:right w:val="single" w:sz="4" w:space="0" w:color="auto"/>
            </w:tcBorders>
          </w:tcPr>
          <w:p w14:paraId="34EFC550" w14:textId="77777777" w:rsidR="002D6935" w:rsidRPr="002D6935" w:rsidRDefault="002D6935" w:rsidP="002D6935">
            <w:pPr>
              <w:jc w:val="right"/>
              <w:rPr>
                <w:b/>
                <w:sz w:val="20"/>
                <w:szCs w:val="20"/>
              </w:rPr>
            </w:pPr>
          </w:p>
        </w:tc>
        <w:tc>
          <w:tcPr>
            <w:tcW w:w="1658" w:type="dxa"/>
            <w:tcBorders>
              <w:top w:val="single" w:sz="4" w:space="0" w:color="auto"/>
              <w:left w:val="single" w:sz="4" w:space="0" w:color="auto"/>
              <w:bottom w:val="single" w:sz="4" w:space="0" w:color="auto"/>
              <w:right w:val="single" w:sz="4" w:space="0" w:color="auto"/>
            </w:tcBorders>
          </w:tcPr>
          <w:p w14:paraId="6D716906" w14:textId="77777777" w:rsidR="002D6935" w:rsidRPr="002D6935" w:rsidRDefault="002D6935" w:rsidP="002D6935">
            <w:pPr>
              <w:jc w:val="right"/>
              <w:rPr>
                <w:b/>
                <w:sz w:val="20"/>
                <w:szCs w:val="20"/>
              </w:rPr>
            </w:pPr>
          </w:p>
        </w:tc>
      </w:tr>
    </w:tbl>
    <w:p w14:paraId="7C0DE0AD" w14:textId="77777777" w:rsidR="002D6935" w:rsidRPr="002D6935" w:rsidRDefault="002D6935" w:rsidP="002D6935">
      <w:pPr>
        <w:keepNext/>
        <w:outlineLvl w:val="0"/>
        <w:rPr>
          <w:rFonts w:eastAsiaTheme="minorEastAsia"/>
          <w:b/>
          <w:lang w:eastAsia="zh-CN"/>
        </w:rPr>
      </w:pPr>
    </w:p>
    <w:p w14:paraId="3B714E06" w14:textId="77777777" w:rsidR="002D6935" w:rsidRPr="002D6935" w:rsidRDefault="002D6935" w:rsidP="002D6935">
      <w:pPr>
        <w:keepNext/>
        <w:spacing w:after="240"/>
        <w:outlineLvl w:val="0"/>
        <w:rPr>
          <w:rFonts w:eastAsiaTheme="minorEastAsia"/>
          <w:b/>
        </w:rPr>
      </w:pPr>
      <w:r>
        <w:rPr>
          <w:b/>
        </w:rPr>
        <w:t>Recommandation</w:t>
      </w:r>
    </w:p>
    <w:p w14:paraId="421407EE" w14:textId="30CB7CBA" w:rsidR="002D6935" w:rsidRDefault="002D6935" w:rsidP="002D6935">
      <w:pPr>
        <w:pStyle w:val="Heading1"/>
        <w:rPr>
          <w:rFonts w:eastAsiaTheme="minorEastAsia"/>
        </w:rPr>
      </w:pPr>
      <w:r>
        <w:t>Le Comité exécutif souhaitera peut-être prendre note du rapport d</w:t>
      </w:r>
      <w:r w:rsidR="00A00591">
        <w:t>’</w:t>
      </w:r>
      <w:r>
        <w:t>activité du projet sur les activités supplémentaires pour l</w:t>
      </w:r>
      <w:r w:rsidR="00A00591">
        <w:t>’</w:t>
      </w:r>
      <w:r>
        <w:t>introduction de produits de remplacement des HCFC ayant un potentiel de réchauffement planétaire faible ou nul et sur le respect de l</w:t>
      </w:r>
      <w:r w:rsidR="00A00591">
        <w:t>’</w:t>
      </w:r>
      <w:r>
        <w:t>efficacité énergétique dans le secteur de l’entretien de la réfrigération aux Maldives, tel que présenté par le PNUE et contenu dans le document UNEP/OzL.Pro/ExCom/95/20.</w:t>
      </w:r>
    </w:p>
    <w:p w14:paraId="78A3A421" w14:textId="77777777" w:rsidR="00F81A98" w:rsidRPr="00F81A98" w:rsidRDefault="00F81A98" w:rsidP="00F81A98">
      <w:pPr>
        <w:rPr>
          <w:rFonts w:eastAsiaTheme="minorEastAsia"/>
          <w:lang w:eastAsia="zh-CN"/>
        </w:rPr>
      </w:pPr>
    </w:p>
    <w:p w14:paraId="5C0A8549" w14:textId="77777777" w:rsidR="00733751" w:rsidRDefault="00733751" w:rsidP="004E7F9C">
      <w:pPr>
        <w:sectPr w:rsidR="00733751"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p>
    <w:p w14:paraId="5EBA8909" w14:textId="77777777" w:rsidR="00733751" w:rsidRPr="00733751" w:rsidRDefault="00733751" w:rsidP="00733751">
      <w:pPr>
        <w:spacing w:after="240"/>
        <w:jc w:val="center"/>
        <w:rPr>
          <w:rFonts w:eastAsiaTheme="minorEastAsia"/>
          <w:b/>
          <w:bCs/>
        </w:rPr>
      </w:pPr>
      <w:r>
        <w:rPr>
          <w:b/>
          <w:bCs/>
        </w:rPr>
        <w:t>Annexe I</w:t>
      </w:r>
    </w:p>
    <w:p w14:paraId="3527FB7B" w14:textId="1C2943A7" w:rsidR="00733751" w:rsidRPr="00733751" w:rsidRDefault="00733751" w:rsidP="00733751">
      <w:pPr>
        <w:autoSpaceDE w:val="0"/>
        <w:autoSpaceDN w:val="0"/>
        <w:adjustRightInd w:val="0"/>
        <w:jc w:val="center"/>
        <w:rPr>
          <w:rFonts w:eastAsiaTheme="minorEastAsia"/>
          <w:b/>
          <w:bCs/>
        </w:rPr>
      </w:pPr>
      <w:r>
        <w:rPr>
          <w:b/>
          <w:bCs/>
        </w:rPr>
        <w:t>TEXTE A INCLURE DANS PROJET D</w:t>
      </w:r>
      <w:r w:rsidR="00643D60">
        <w:rPr>
          <w:b/>
          <w:bCs/>
        </w:rPr>
        <w:t>’</w:t>
      </w:r>
      <w:r>
        <w:rPr>
          <w:b/>
          <w:bCs/>
        </w:rPr>
        <w:t>ACCORD ACTUALISE ENTRE LE GOUVERNEMENT DE LA R</w:t>
      </w:r>
      <w:r w:rsidR="00643D60">
        <w:rPr>
          <w:b/>
          <w:bCs/>
        </w:rPr>
        <w:t>É</w:t>
      </w:r>
      <w:r>
        <w:rPr>
          <w:b/>
          <w:bCs/>
        </w:rPr>
        <w:t>PUBLIQUE ISLAMIQUE ET LE COMIT</w:t>
      </w:r>
      <w:r w:rsidR="00643D60">
        <w:rPr>
          <w:b/>
          <w:bCs/>
        </w:rPr>
        <w:t>É</w:t>
      </w:r>
      <w:r>
        <w:rPr>
          <w:b/>
          <w:bCs/>
        </w:rPr>
        <w:t xml:space="preserve"> EXÉCUTIF DU FONDS MULTILATÉRAL POUR LA RÉDUCTION DE LA CONSOMMATION DES HYDROFLUOROCARBONES</w:t>
      </w:r>
    </w:p>
    <w:p w14:paraId="59E77606" w14:textId="77777777" w:rsidR="00733751" w:rsidRPr="00733751" w:rsidRDefault="00733751" w:rsidP="00733751">
      <w:pPr>
        <w:spacing w:after="360"/>
        <w:jc w:val="center"/>
        <w:rPr>
          <w:rFonts w:eastAsiaTheme="minorEastAsia"/>
        </w:rPr>
      </w:pPr>
      <w:r>
        <w:t>(Les changements importants sont indiqués en gras pour plus de clarté)</w:t>
      </w:r>
    </w:p>
    <w:p w14:paraId="1FA7A3F1" w14:textId="36078843" w:rsidR="00733751" w:rsidRPr="00733751" w:rsidRDefault="00733751" w:rsidP="00733751">
      <w:pPr>
        <w:numPr>
          <w:ilvl w:val="0"/>
          <w:numId w:val="40"/>
        </w:numPr>
        <w:spacing w:after="240"/>
        <w:outlineLvl w:val="0"/>
      </w:pPr>
      <w:r>
        <w:t xml:space="preserve">Cet Accord </w:t>
      </w:r>
      <w:r>
        <w:rPr>
          <w:b/>
          <w:bCs/>
        </w:rPr>
        <w:t xml:space="preserve">révisé </w:t>
      </w:r>
      <w:r>
        <w:t>et actualisé remplace l</w:t>
      </w:r>
      <w:r w:rsidR="00A00591">
        <w:t>’</w:t>
      </w:r>
      <w:r>
        <w:t>Accord conclu entre la République islamique d</w:t>
      </w:r>
      <w:r w:rsidR="00A00591">
        <w:t>’</w:t>
      </w:r>
      <w:r>
        <w:t xml:space="preserve">Afghanistan et le Comité exécutif lors de la </w:t>
      </w:r>
      <w:r>
        <w:rPr>
          <w:b/>
          <w:bCs/>
        </w:rPr>
        <w:t>79</w:t>
      </w:r>
      <w:r>
        <w:rPr>
          <w:b/>
          <w:bCs/>
          <w:vertAlign w:val="superscript"/>
        </w:rPr>
        <w:t>e</w:t>
      </w:r>
      <w:r>
        <w:rPr>
          <w:b/>
          <w:bCs/>
        </w:rPr>
        <w:t xml:space="preserve"> réunion </w:t>
      </w:r>
      <w:r>
        <w:t>du Comité exécutif.</w:t>
      </w:r>
    </w:p>
    <w:p w14:paraId="7D490D45" w14:textId="0BB6C66A" w:rsidR="00733751" w:rsidRPr="00733751" w:rsidRDefault="00733751" w:rsidP="00733751">
      <w:pPr>
        <w:keepNext/>
        <w:outlineLvl w:val="0"/>
        <w:rPr>
          <w:b/>
        </w:rPr>
      </w:pPr>
      <w:r>
        <w:rPr>
          <w:b/>
        </w:rPr>
        <w:t>ANNEXE</w:t>
      </w:r>
      <w:r w:rsidR="00A00591">
        <w:rPr>
          <w:b/>
        </w:rPr>
        <w:t> </w:t>
      </w:r>
      <w:r>
        <w:rPr>
          <w:b/>
        </w:rPr>
        <w:t>2-A : LES CIBLES, ET LE FINANCEMENT</w:t>
      </w:r>
    </w:p>
    <w:tbl>
      <w:tblPr>
        <w:tblW w:w="5000" w:type="pct"/>
        <w:tblLayout w:type="fixed"/>
        <w:tblLook w:val="04A0" w:firstRow="1" w:lastRow="0" w:firstColumn="1" w:lastColumn="0" w:noHBand="0" w:noVBand="1"/>
      </w:tblPr>
      <w:tblGrid>
        <w:gridCol w:w="624"/>
        <w:gridCol w:w="1815"/>
        <w:gridCol w:w="663"/>
        <w:gridCol w:w="567"/>
        <w:gridCol w:w="538"/>
        <w:gridCol w:w="654"/>
        <w:gridCol w:w="483"/>
        <w:gridCol w:w="667"/>
        <w:gridCol w:w="665"/>
        <w:gridCol w:w="502"/>
        <w:gridCol w:w="574"/>
        <w:gridCol w:w="542"/>
        <w:gridCol w:w="498"/>
        <w:gridCol w:w="682"/>
      </w:tblGrid>
      <w:tr w:rsidR="00733751" w:rsidRPr="00733751" w14:paraId="7B56B146" w14:textId="77777777" w:rsidTr="007B200B">
        <w:trPr>
          <w:trHeight w:val="20"/>
        </w:trPr>
        <w:tc>
          <w:tcPr>
            <w:tcW w:w="3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68EFD29" w14:textId="77777777" w:rsidR="00733751" w:rsidRPr="00733751" w:rsidRDefault="00733751" w:rsidP="00733751">
            <w:pPr>
              <w:jc w:val="center"/>
              <w:rPr>
                <w:color w:val="000000"/>
                <w:sz w:val="16"/>
                <w:szCs w:val="16"/>
              </w:rPr>
            </w:pPr>
            <w:r>
              <w:rPr>
                <w:color w:val="000000"/>
                <w:sz w:val="16"/>
                <w:szCs w:val="16"/>
              </w:rPr>
              <w:t>Ligne</w:t>
            </w:r>
          </w:p>
        </w:tc>
        <w:tc>
          <w:tcPr>
            <w:tcW w:w="958"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692F9B7" w14:textId="77777777" w:rsidR="00733751" w:rsidRPr="00733751" w:rsidRDefault="00733751" w:rsidP="00733751">
            <w:pPr>
              <w:jc w:val="center"/>
              <w:rPr>
                <w:color w:val="000000"/>
                <w:sz w:val="16"/>
                <w:szCs w:val="16"/>
              </w:rPr>
            </w:pPr>
            <w:r>
              <w:rPr>
                <w:color w:val="000000"/>
                <w:sz w:val="16"/>
                <w:szCs w:val="16"/>
              </w:rPr>
              <w:t>Détails</w:t>
            </w:r>
          </w:p>
        </w:tc>
        <w:tc>
          <w:tcPr>
            <w:tcW w:w="350"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F82CA02" w14:textId="77777777" w:rsidR="00733751" w:rsidRPr="00733751" w:rsidRDefault="00733751" w:rsidP="00733751">
            <w:pPr>
              <w:jc w:val="center"/>
              <w:rPr>
                <w:color w:val="000000"/>
                <w:sz w:val="16"/>
                <w:szCs w:val="16"/>
              </w:rPr>
            </w:pPr>
            <w:r>
              <w:rPr>
                <w:color w:val="000000"/>
                <w:sz w:val="16"/>
                <w:szCs w:val="16"/>
              </w:rPr>
              <w:t>2011</w:t>
            </w:r>
          </w:p>
        </w:tc>
        <w:tc>
          <w:tcPr>
            <w:tcW w:w="299"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78C711D" w14:textId="77777777" w:rsidR="00733751" w:rsidRPr="00733751" w:rsidRDefault="00733751" w:rsidP="00733751">
            <w:pPr>
              <w:jc w:val="center"/>
              <w:rPr>
                <w:color w:val="000000"/>
                <w:sz w:val="16"/>
                <w:szCs w:val="16"/>
              </w:rPr>
            </w:pPr>
            <w:r>
              <w:rPr>
                <w:color w:val="000000"/>
                <w:sz w:val="16"/>
                <w:szCs w:val="16"/>
              </w:rPr>
              <w:t>2012</w:t>
            </w:r>
          </w:p>
        </w:tc>
        <w:tc>
          <w:tcPr>
            <w:tcW w:w="284"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1DC3CD3" w14:textId="77777777" w:rsidR="00733751" w:rsidRPr="00733751" w:rsidRDefault="00733751" w:rsidP="00733751">
            <w:pPr>
              <w:jc w:val="center"/>
              <w:rPr>
                <w:color w:val="000000"/>
                <w:sz w:val="16"/>
                <w:szCs w:val="16"/>
              </w:rPr>
            </w:pPr>
            <w:r>
              <w:rPr>
                <w:color w:val="000000"/>
                <w:sz w:val="16"/>
                <w:szCs w:val="16"/>
              </w:rPr>
              <w:t>2013</w:t>
            </w:r>
          </w:p>
        </w:tc>
        <w:tc>
          <w:tcPr>
            <w:tcW w:w="345"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9165BF2" w14:textId="77777777" w:rsidR="00733751" w:rsidRPr="00733751" w:rsidRDefault="00733751" w:rsidP="00733751">
            <w:pPr>
              <w:jc w:val="center"/>
              <w:rPr>
                <w:color w:val="000000"/>
                <w:sz w:val="16"/>
                <w:szCs w:val="16"/>
              </w:rPr>
            </w:pPr>
            <w:r>
              <w:rPr>
                <w:color w:val="000000"/>
                <w:sz w:val="16"/>
                <w:szCs w:val="16"/>
              </w:rPr>
              <w:t>2014</w:t>
            </w:r>
          </w:p>
        </w:tc>
        <w:tc>
          <w:tcPr>
            <w:tcW w:w="255"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9D21EF7" w14:textId="77777777" w:rsidR="00733751" w:rsidRPr="00733751" w:rsidRDefault="00733751" w:rsidP="00733751">
            <w:pPr>
              <w:jc w:val="center"/>
              <w:rPr>
                <w:color w:val="000000"/>
                <w:sz w:val="16"/>
                <w:szCs w:val="16"/>
              </w:rPr>
            </w:pPr>
            <w:r>
              <w:rPr>
                <w:color w:val="000000"/>
                <w:sz w:val="16"/>
                <w:szCs w:val="16"/>
              </w:rPr>
              <w:t>2015</w:t>
            </w:r>
          </w:p>
        </w:tc>
        <w:tc>
          <w:tcPr>
            <w:tcW w:w="35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CFAD194" w14:textId="77777777" w:rsidR="00733751" w:rsidRPr="00733751" w:rsidRDefault="00733751" w:rsidP="00733751">
            <w:pPr>
              <w:jc w:val="center"/>
              <w:rPr>
                <w:color w:val="000000"/>
                <w:sz w:val="16"/>
                <w:szCs w:val="16"/>
              </w:rPr>
            </w:pPr>
            <w:r>
              <w:rPr>
                <w:color w:val="000000"/>
                <w:sz w:val="16"/>
                <w:szCs w:val="16"/>
              </w:rPr>
              <w:t>2016</w:t>
            </w:r>
          </w:p>
        </w:tc>
        <w:tc>
          <w:tcPr>
            <w:tcW w:w="351"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D471186" w14:textId="77777777" w:rsidR="00733751" w:rsidRPr="00733751" w:rsidRDefault="00733751" w:rsidP="00733751">
            <w:pPr>
              <w:jc w:val="center"/>
              <w:rPr>
                <w:color w:val="000000"/>
                <w:sz w:val="16"/>
                <w:szCs w:val="16"/>
              </w:rPr>
            </w:pPr>
            <w:r>
              <w:rPr>
                <w:color w:val="000000"/>
                <w:sz w:val="16"/>
                <w:szCs w:val="16"/>
              </w:rPr>
              <w:t>2017</w:t>
            </w:r>
          </w:p>
        </w:tc>
        <w:tc>
          <w:tcPr>
            <w:tcW w:w="265"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A783E22" w14:textId="77777777" w:rsidR="00733751" w:rsidRPr="00733751" w:rsidRDefault="00733751" w:rsidP="00733751">
            <w:pPr>
              <w:jc w:val="center"/>
              <w:rPr>
                <w:color w:val="000000"/>
                <w:sz w:val="16"/>
                <w:szCs w:val="16"/>
              </w:rPr>
            </w:pPr>
            <w:r>
              <w:rPr>
                <w:color w:val="000000"/>
                <w:sz w:val="16"/>
                <w:szCs w:val="16"/>
              </w:rPr>
              <w:t>2018-2019</w:t>
            </w:r>
          </w:p>
        </w:tc>
        <w:tc>
          <w:tcPr>
            <w:tcW w:w="303"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1F49350" w14:textId="77777777" w:rsidR="00733751" w:rsidRPr="00733751" w:rsidRDefault="00733751" w:rsidP="00733751">
            <w:pPr>
              <w:jc w:val="center"/>
              <w:rPr>
                <w:color w:val="000000"/>
                <w:sz w:val="16"/>
                <w:szCs w:val="16"/>
              </w:rPr>
            </w:pPr>
            <w:r>
              <w:rPr>
                <w:color w:val="000000"/>
                <w:sz w:val="16"/>
                <w:szCs w:val="16"/>
              </w:rPr>
              <w:t>2020</w:t>
            </w:r>
          </w:p>
        </w:tc>
        <w:tc>
          <w:tcPr>
            <w:tcW w:w="286"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EC452A8" w14:textId="77777777" w:rsidR="00733751" w:rsidRPr="00733751" w:rsidRDefault="00733751" w:rsidP="00733751">
            <w:pPr>
              <w:jc w:val="center"/>
              <w:rPr>
                <w:color w:val="000000"/>
                <w:sz w:val="16"/>
                <w:szCs w:val="16"/>
              </w:rPr>
            </w:pPr>
            <w:r>
              <w:rPr>
                <w:color w:val="000000"/>
                <w:sz w:val="16"/>
                <w:szCs w:val="16"/>
              </w:rPr>
              <w:t>2021-2024</w:t>
            </w:r>
          </w:p>
        </w:tc>
        <w:tc>
          <w:tcPr>
            <w:tcW w:w="263"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CA3D4C4" w14:textId="77777777" w:rsidR="00733751" w:rsidRPr="00733751" w:rsidRDefault="00733751" w:rsidP="00733751">
            <w:pPr>
              <w:jc w:val="center"/>
              <w:rPr>
                <w:color w:val="000000"/>
                <w:sz w:val="16"/>
                <w:szCs w:val="16"/>
              </w:rPr>
            </w:pPr>
            <w:r>
              <w:rPr>
                <w:color w:val="000000"/>
                <w:sz w:val="16"/>
                <w:szCs w:val="16"/>
              </w:rPr>
              <w:t>2025</w:t>
            </w:r>
          </w:p>
        </w:tc>
        <w:tc>
          <w:tcPr>
            <w:tcW w:w="360"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42645F5" w14:textId="77777777" w:rsidR="00733751" w:rsidRPr="00733751" w:rsidRDefault="00733751" w:rsidP="00733751">
            <w:pPr>
              <w:jc w:val="center"/>
              <w:rPr>
                <w:color w:val="000000"/>
                <w:sz w:val="16"/>
                <w:szCs w:val="16"/>
              </w:rPr>
            </w:pPr>
            <w:r>
              <w:rPr>
                <w:color w:val="000000"/>
                <w:sz w:val="16"/>
                <w:szCs w:val="16"/>
              </w:rPr>
              <w:t>Total</w:t>
            </w:r>
          </w:p>
        </w:tc>
      </w:tr>
      <w:tr w:rsidR="00733751" w:rsidRPr="00733751" w14:paraId="6B8DE097" w14:textId="77777777" w:rsidTr="00F2356E">
        <w:trPr>
          <w:trHeight w:val="20"/>
        </w:trPr>
        <w:tc>
          <w:tcPr>
            <w:tcW w:w="32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7DBD293" w14:textId="77777777" w:rsidR="00733751" w:rsidRPr="00733751" w:rsidRDefault="00733751" w:rsidP="00733751">
            <w:pPr>
              <w:jc w:val="left"/>
              <w:rPr>
                <w:color w:val="000000"/>
                <w:sz w:val="16"/>
                <w:szCs w:val="16"/>
              </w:rPr>
            </w:pPr>
            <w:r>
              <w:rPr>
                <w:color w:val="000000"/>
                <w:sz w:val="16"/>
                <w:szCs w:val="16"/>
              </w:rPr>
              <w:t>1.1</w:t>
            </w:r>
          </w:p>
        </w:tc>
        <w:tc>
          <w:tcPr>
            <w:tcW w:w="958" w:type="pct"/>
            <w:tcBorders>
              <w:top w:val="nil"/>
              <w:left w:val="nil"/>
              <w:bottom w:val="single" w:sz="4" w:space="0" w:color="auto"/>
              <w:right w:val="single" w:sz="4" w:space="0" w:color="auto"/>
            </w:tcBorders>
            <w:shd w:val="clear" w:color="auto" w:fill="auto"/>
            <w:tcMar>
              <w:left w:w="57" w:type="dxa"/>
              <w:right w:w="57" w:type="dxa"/>
            </w:tcMar>
            <w:hideMark/>
          </w:tcPr>
          <w:p w14:paraId="572A2CE4" w14:textId="4B8892A4" w:rsidR="00733751" w:rsidRPr="00733751" w:rsidRDefault="00733751" w:rsidP="00733751">
            <w:pPr>
              <w:jc w:val="left"/>
              <w:rPr>
                <w:color w:val="000000"/>
                <w:sz w:val="16"/>
                <w:szCs w:val="16"/>
              </w:rPr>
            </w:pPr>
            <w:r>
              <w:rPr>
                <w:color w:val="000000"/>
                <w:sz w:val="16"/>
                <w:szCs w:val="16"/>
              </w:rPr>
              <w:t xml:space="preserve">Calendrier de réduction des </w:t>
            </w:r>
            <w:r>
              <w:rPr>
                <w:color w:val="000000"/>
                <w:sz w:val="16"/>
                <w:szCs w:val="16"/>
              </w:rPr>
              <w:br/>
              <w:t xml:space="preserve">substances du </w:t>
            </w:r>
            <w:r>
              <w:rPr>
                <w:color w:val="000000"/>
                <w:sz w:val="16"/>
                <w:szCs w:val="16"/>
              </w:rPr>
              <w:br/>
              <w:t>groupe I de l</w:t>
            </w:r>
            <w:r w:rsidR="00A00591">
              <w:rPr>
                <w:color w:val="000000"/>
                <w:sz w:val="16"/>
                <w:szCs w:val="16"/>
              </w:rPr>
              <w:t>’</w:t>
            </w:r>
            <w:r>
              <w:rPr>
                <w:color w:val="000000"/>
                <w:sz w:val="16"/>
                <w:szCs w:val="16"/>
              </w:rPr>
              <w:t xml:space="preserve">annexe C du protocole de Montréal </w:t>
            </w:r>
            <w:r>
              <w:rPr>
                <w:color w:val="000000"/>
                <w:sz w:val="16"/>
                <w:szCs w:val="16"/>
              </w:rPr>
              <w:br/>
              <w:t>(tonnes PAO)</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0808F85B" w14:textId="77777777" w:rsidR="00733751" w:rsidRPr="004E5AE1" w:rsidRDefault="00733751" w:rsidP="00F2356E">
            <w:pPr>
              <w:jc w:val="right"/>
              <w:rPr>
                <w:color w:val="000000"/>
                <w:sz w:val="16"/>
                <w:szCs w:val="16"/>
                <w:lang w:val="fr-CH" w:eastAsia="zh-CN"/>
              </w:rPr>
            </w:pP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5B2C6026" w14:textId="77777777" w:rsidR="00733751" w:rsidRPr="004E5AE1" w:rsidRDefault="00733751" w:rsidP="00F2356E">
            <w:pPr>
              <w:jc w:val="right"/>
              <w:rPr>
                <w:color w:val="000000"/>
                <w:sz w:val="16"/>
                <w:szCs w:val="16"/>
                <w:lang w:val="fr-CH" w:eastAsia="zh-CN"/>
              </w:rPr>
            </w:pP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50716845" w14:textId="77777777" w:rsidR="00733751" w:rsidRPr="00733751" w:rsidRDefault="00733751" w:rsidP="00F2356E">
            <w:pPr>
              <w:jc w:val="right"/>
              <w:rPr>
                <w:color w:val="000000"/>
                <w:sz w:val="16"/>
                <w:szCs w:val="16"/>
              </w:rPr>
            </w:pPr>
            <w:r>
              <w:rPr>
                <w:color w:val="000000"/>
                <w:sz w:val="16"/>
                <w:szCs w:val="16"/>
              </w:rPr>
              <w:t>23,6</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29BA106F" w14:textId="77777777" w:rsidR="00733751" w:rsidRPr="00733751" w:rsidRDefault="00733751" w:rsidP="00F2356E">
            <w:pPr>
              <w:jc w:val="right"/>
              <w:rPr>
                <w:color w:val="000000"/>
                <w:sz w:val="16"/>
                <w:szCs w:val="16"/>
              </w:rPr>
            </w:pPr>
            <w:r>
              <w:rPr>
                <w:color w:val="000000"/>
                <w:sz w:val="16"/>
                <w:szCs w:val="16"/>
              </w:rPr>
              <w:t>23,6</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62154558" w14:textId="77777777" w:rsidR="00733751" w:rsidRPr="00733751" w:rsidRDefault="00733751" w:rsidP="00F2356E">
            <w:pPr>
              <w:jc w:val="right"/>
              <w:rPr>
                <w:color w:val="000000"/>
                <w:sz w:val="16"/>
                <w:szCs w:val="16"/>
              </w:rPr>
            </w:pPr>
            <w:r>
              <w:rPr>
                <w:color w:val="000000"/>
                <w:sz w:val="16"/>
                <w:szCs w:val="16"/>
              </w:rPr>
              <w:t>21,24</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651224B2" w14:textId="77777777" w:rsidR="00733751" w:rsidRPr="00733751" w:rsidRDefault="00733751" w:rsidP="00F2356E">
            <w:pPr>
              <w:jc w:val="right"/>
              <w:rPr>
                <w:color w:val="000000"/>
                <w:sz w:val="16"/>
                <w:szCs w:val="16"/>
              </w:rPr>
            </w:pPr>
            <w:r>
              <w:rPr>
                <w:color w:val="000000"/>
                <w:sz w:val="16"/>
                <w:szCs w:val="16"/>
              </w:rPr>
              <w:t>21,24</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416B7CE" w14:textId="77777777" w:rsidR="00733751" w:rsidRPr="00733751" w:rsidRDefault="00733751" w:rsidP="00F2356E">
            <w:pPr>
              <w:jc w:val="right"/>
              <w:rPr>
                <w:color w:val="000000"/>
                <w:sz w:val="16"/>
                <w:szCs w:val="16"/>
              </w:rPr>
            </w:pPr>
            <w:r>
              <w:rPr>
                <w:color w:val="000000"/>
                <w:sz w:val="16"/>
                <w:szCs w:val="16"/>
              </w:rPr>
              <w:t>21,24</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769605F7" w14:textId="77777777" w:rsidR="00733751" w:rsidRPr="00733751" w:rsidRDefault="00733751" w:rsidP="00F2356E">
            <w:pPr>
              <w:jc w:val="right"/>
              <w:rPr>
                <w:color w:val="000000"/>
                <w:sz w:val="16"/>
                <w:szCs w:val="16"/>
              </w:rPr>
            </w:pPr>
            <w:r>
              <w:rPr>
                <w:color w:val="000000"/>
                <w:sz w:val="16"/>
                <w:szCs w:val="16"/>
              </w:rPr>
              <w:t>21,24</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746FD468" w14:textId="77777777" w:rsidR="00733751" w:rsidRPr="00733751" w:rsidRDefault="00733751" w:rsidP="00F2356E">
            <w:pPr>
              <w:jc w:val="right"/>
              <w:rPr>
                <w:color w:val="000000"/>
                <w:sz w:val="16"/>
                <w:szCs w:val="16"/>
              </w:rPr>
            </w:pPr>
            <w:r>
              <w:rPr>
                <w:color w:val="000000"/>
                <w:sz w:val="16"/>
                <w:szCs w:val="16"/>
              </w:rPr>
              <w:t>15,34</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01348768" w14:textId="77777777" w:rsidR="00733751" w:rsidRPr="00733751" w:rsidRDefault="00733751" w:rsidP="00F2356E">
            <w:pPr>
              <w:jc w:val="right"/>
              <w:rPr>
                <w:color w:val="000000"/>
                <w:sz w:val="16"/>
                <w:szCs w:val="16"/>
              </w:rPr>
            </w:pPr>
            <w:r>
              <w:rPr>
                <w:color w:val="000000"/>
                <w:sz w:val="16"/>
                <w:szCs w:val="16"/>
              </w:rPr>
              <w:t>15,34</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573B4A5E" w14:textId="77777777" w:rsidR="00733751" w:rsidRPr="00733751" w:rsidRDefault="00733751" w:rsidP="00F2356E">
            <w:pPr>
              <w:jc w:val="right"/>
              <w:rPr>
                <w:color w:val="000000"/>
                <w:sz w:val="16"/>
                <w:szCs w:val="16"/>
              </w:rPr>
            </w:pPr>
            <w:r>
              <w:rPr>
                <w:color w:val="000000"/>
                <w:sz w:val="16"/>
                <w:szCs w:val="16"/>
              </w:rPr>
              <w:t>7,67</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18A0CAB9" w14:textId="104619CE" w:rsidR="00733751" w:rsidRPr="00733751" w:rsidRDefault="00733751" w:rsidP="00F2356E">
            <w:pPr>
              <w:jc w:val="right"/>
              <w:rPr>
                <w:color w:val="000000"/>
                <w:sz w:val="16"/>
                <w:szCs w:val="16"/>
              </w:rPr>
            </w:pPr>
            <w:r>
              <w:rPr>
                <w:color w:val="000000"/>
                <w:sz w:val="16"/>
                <w:szCs w:val="16"/>
              </w:rPr>
              <w:t>s</w:t>
            </w:r>
            <w:r w:rsidR="00643D60">
              <w:rPr>
                <w:color w:val="000000"/>
                <w:sz w:val="16"/>
                <w:szCs w:val="16"/>
              </w:rPr>
              <w:t>. o.</w:t>
            </w:r>
          </w:p>
        </w:tc>
      </w:tr>
      <w:tr w:rsidR="00733751" w:rsidRPr="00733751" w14:paraId="27EBF599" w14:textId="77777777" w:rsidTr="00F2356E">
        <w:trPr>
          <w:trHeight w:val="20"/>
        </w:trPr>
        <w:tc>
          <w:tcPr>
            <w:tcW w:w="32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CEDE256" w14:textId="77777777" w:rsidR="00733751" w:rsidRPr="00733751" w:rsidRDefault="00733751" w:rsidP="00733751">
            <w:pPr>
              <w:jc w:val="left"/>
              <w:rPr>
                <w:color w:val="000000"/>
                <w:sz w:val="16"/>
                <w:szCs w:val="16"/>
              </w:rPr>
            </w:pPr>
            <w:r>
              <w:rPr>
                <w:color w:val="000000"/>
                <w:sz w:val="16"/>
                <w:szCs w:val="16"/>
              </w:rPr>
              <w:t>1.2</w:t>
            </w:r>
          </w:p>
        </w:tc>
        <w:tc>
          <w:tcPr>
            <w:tcW w:w="958" w:type="pct"/>
            <w:tcBorders>
              <w:top w:val="nil"/>
              <w:left w:val="nil"/>
              <w:bottom w:val="single" w:sz="4" w:space="0" w:color="auto"/>
              <w:right w:val="single" w:sz="4" w:space="0" w:color="auto"/>
            </w:tcBorders>
            <w:shd w:val="clear" w:color="auto" w:fill="auto"/>
            <w:tcMar>
              <w:left w:w="57" w:type="dxa"/>
              <w:right w:w="57" w:type="dxa"/>
            </w:tcMar>
            <w:hideMark/>
          </w:tcPr>
          <w:p w14:paraId="0D10E339" w14:textId="77777777" w:rsidR="00733751" w:rsidRPr="00733751" w:rsidRDefault="00733751" w:rsidP="00733751">
            <w:pPr>
              <w:jc w:val="left"/>
              <w:rPr>
                <w:color w:val="000000"/>
                <w:sz w:val="16"/>
                <w:szCs w:val="16"/>
              </w:rPr>
            </w:pPr>
            <w:r>
              <w:rPr>
                <w:color w:val="000000"/>
                <w:sz w:val="16"/>
                <w:szCs w:val="16"/>
              </w:rPr>
              <w:t>Consommation totale maximum autorisée des substances du groupe I de l’annexe C (tonnes PAO)</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5BE9BD59" w14:textId="77777777" w:rsidR="00733751" w:rsidRPr="004E5AE1" w:rsidRDefault="00733751" w:rsidP="00F2356E">
            <w:pPr>
              <w:jc w:val="right"/>
              <w:rPr>
                <w:color w:val="000000"/>
                <w:sz w:val="16"/>
                <w:szCs w:val="16"/>
                <w:lang w:val="fr-CH" w:eastAsia="zh-CN"/>
              </w:rPr>
            </w:pP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3111EFA7" w14:textId="77777777" w:rsidR="00733751" w:rsidRPr="004E5AE1" w:rsidRDefault="00733751" w:rsidP="00F2356E">
            <w:pPr>
              <w:jc w:val="right"/>
              <w:rPr>
                <w:color w:val="000000"/>
                <w:sz w:val="16"/>
                <w:szCs w:val="16"/>
                <w:lang w:val="fr-CH" w:eastAsia="zh-CN"/>
              </w:rPr>
            </w:pP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182397DC" w14:textId="77777777" w:rsidR="00733751" w:rsidRPr="00733751" w:rsidRDefault="00733751" w:rsidP="00F2356E">
            <w:pPr>
              <w:jc w:val="right"/>
              <w:rPr>
                <w:color w:val="000000"/>
                <w:sz w:val="16"/>
                <w:szCs w:val="16"/>
              </w:rPr>
            </w:pPr>
            <w:r>
              <w:rPr>
                <w:color w:val="000000"/>
                <w:sz w:val="16"/>
                <w:szCs w:val="16"/>
              </w:rPr>
              <w:t>23,6</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2885A39F" w14:textId="77777777" w:rsidR="00733751" w:rsidRPr="00733751" w:rsidRDefault="00733751" w:rsidP="00F2356E">
            <w:pPr>
              <w:jc w:val="right"/>
              <w:rPr>
                <w:color w:val="000000"/>
                <w:sz w:val="16"/>
                <w:szCs w:val="16"/>
              </w:rPr>
            </w:pPr>
            <w:r>
              <w:rPr>
                <w:color w:val="000000"/>
                <w:sz w:val="16"/>
                <w:szCs w:val="16"/>
              </w:rPr>
              <w:t>23,6</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29E2D64B" w14:textId="77777777" w:rsidR="00733751" w:rsidRPr="00733751" w:rsidRDefault="00733751" w:rsidP="00F2356E">
            <w:pPr>
              <w:jc w:val="right"/>
              <w:rPr>
                <w:color w:val="000000"/>
                <w:sz w:val="16"/>
                <w:szCs w:val="16"/>
              </w:rPr>
            </w:pPr>
            <w:r>
              <w:rPr>
                <w:color w:val="000000"/>
                <w:sz w:val="16"/>
                <w:szCs w:val="16"/>
              </w:rPr>
              <w:t>21,24</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7E43B251" w14:textId="77777777" w:rsidR="00733751" w:rsidRPr="00733751" w:rsidRDefault="00733751" w:rsidP="00F2356E">
            <w:pPr>
              <w:jc w:val="right"/>
              <w:rPr>
                <w:color w:val="000000"/>
                <w:sz w:val="16"/>
                <w:szCs w:val="16"/>
              </w:rPr>
            </w:pPr>
            <w:r>
              <w:rPr>
                <w:color w:val="000000"/>
                <w:sz w:val="16"/>
                <w:szCs w:val="16"/>
              </w:rPr>
              <w:t>21,24</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061CBAAD" w14:textId="77777777" w:rsidR="00733751" w:rsidRPr="00733751" w:rsidRDefault="00733751" w:rsidP="00F2356E">
            <w:pPr>
              <w:jc w:val="right"/>
              <w:rPr>
                <w:color w:val="000000"/>
                <w:sz w:val="16"/>
                <w:szCs w:val="16"/>
              </w:rPr>
            </w:pPr>
            <w:r>
              <w:rPr>
                <w:color w:val="000000"/>
                <w:sz w:val="16"/>
                <w:szCs w:val="16"/>
              </w:rPr>
              <w:t>21,24</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17322C08" w14:textId="77777777" w:rsidR="00733751" w:rsidRPr="00733751" w:rsidRDefault="00733751" w:rsidP="00F2356E">
            <w:pPr>
              <w:jc w:val="right"/>
              <w:rPr>
                <w:color w:val="000000"/>
                <w:sz w:val="16"/>
                <w:szCs w:val="16"/>
              </w:rPr>
            </w:pPr>
            <w:r>
              <w:rPr>
                <w:color w:val="000000"/>
                <w:sz w:val="16"/>
                <w:szCs w:val="16"/>
              </w:rPr>
              <w:t>21,24</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7ACFF6AF" w14:textId="77777777" w:rsidR="00733751" w:rsidRPr="00733751" w:rsidRDefault="00733751" w:rsidP="00F2356E">
            <w:pPr>
              <w:jc w:val="right"/>
              <w:rPr>
                <w:color w:val="000000"/>
                <w:sz w:val="16"/>
                <w:szCs w:val="16"/>
              </w:rPr>
            </w:pPr>
            <w:r>
              <w:rPr>
                <w:color w:val="000000"/>
                <w:sz w:val="16"/>
                <w:szCs w:val="16"/>
              </w:rPr>
              <w:t>15,34</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1737983B" w14:textId="77777777" w:rsidR="00733751" w:rsidRPr="00733751" w:rsidRDefault="00733751" w:rsidP="00F2356E">
            <w:pPr>
              <w:jc w:val="right"/>
              <w:rPr>
                <w:color w:val="000000"/>
                <w:sz w:val="16"/>
                <w:szCs w:val="16"/>
              </w:rPr>
            </w:pPr>
            <w:r>
              <w:rPr>
                <w:color w:val="000000"/>
                <w:sz w:val="16"/>
                <w:szCs w:val="16"/>
              </w:rPr>
              <w:t>15,34</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4AD7BE43" w14:textId="77777777" w:rsidR="00733751" w:rsidRPr="00733751" w:rsidRDefault="00733751" w:rsidP="00F2356E">
            <w:pPr>
              <w:jc w:val="right"/>
              <w:rPr>
                <w:color w:val="000000"/>
                <w:sz w:val="16"/>
                <w:szCs w:val="16"/>
              </w:rPr>
            </w:pPr>
            <w:r>
              <w:rPr>
                <w:color w:val="000000"/>
                <w:sz w:val="16"/>
                <w:szCs w:val="16"/>
              </w:rPr>
              <w:t>7,67</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51AAFE55" w14:textId="22A11C82" w:rsidR="00733751" w:rsidRPr="00733751" w:rsidRDefault="00733751" w:rsidP="00F2356E">
            <w:pPr>
              <w:jc w:val="right"/>
              <w:rPr>
                <w:color w:val="000000"/>
                <w:sz w:val="16"/>
                <w:szCs w:val="16"/>
              </w:rPr>
            </w:pPr>
            <w:r>
              <w:rPr>
                <w:color w:val="000000"/>
                <w:sz w:val="16"/>
                <w:szCs w:val="16"/>
              </w:rPr>
              <w:t>s</w:t>
            </w:r>
            <w:r w:rsidR="00643D60">
              <w:rPr>
                <w:color w:val="000000"/>
                <w:sz w:val="16"/>
                <w:szCs w:val="16"/>
              </w:rPr>
              <w:t>. o.</w:t>
            </w:r>
          </w:p>
        </w:tc>
      </w:tr>
      <w:tr w:rsidR="00733751" w:rsidRPr="00733751" w14:paraId="092ECBA2" w14:textId="77777777" w:rsidTr="00F2356E">
        <w:trPr>
          <w:trHeight w:val="20"/>
        </w:trPr>
        <w:tc>
          <w:tcPr>
            <w:tcW w:w="32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239A595" w14:textId="77777777" w:rsidR="00733751" w:rsidRPr="00733751" w:rsidRDefault="00733751" w:rsidP="00733751">
            <w:pPr>
              <w:jc w:val="left"/>
              <w:rPr>
                <w:color w:val="000000"/>
                <w:sz w:val="16"/>
                <w:szCs w:val="16"/>
              </w:rPr>
            </w:pPr>
            <w:r>
              <w:rPr>
                <w:color w:val="000000"/>
                <w:sz w:val="16"/>
                <w:szCs w:val="16"/>
              </w:rPr>
              <w:t>2.1</w:t>
            </w:r>
          </w:p>
        </w:tc>
        <w:tc>
          <w:tcPr>
            <w:tcW w:w="958" w:type="pct"/>
            <w:tcBorders>
              <w:top w:val="nil"/>
              <w:left w:val="nil"/>
              <w:bottom w:val="single" w:sz="4" w:space="0" w:color="auto"/>
              <w:right w:val="single" w:sz="4" w:space="0" w:color="auto"/>
            </w:tcBorders>
            <w:shd w:val="clear" w:color="auto" w:fill="auto"/>
            <w:tcMar>
              <w:left w:w="57" w:type="dxa"/>
              <w:right w:w="57" w:type="dxa"/>
            </w:tcMar>
            <w:hideMark/>
          </w:tcPr>
          <w:p w14:paraId="1892050C" w14:textId="77777777" w:rsidR="00733751" w:rsidRPr="00733751" w:rsidRDefault="00733751" w:rsidP="00733751">
            <w:pPr>
              <w:jc w:val="left"/>
              <w:rPr>
                <w:color w:val="000000"/>
                <w:sz w:val="16"/>
                <w:szCs w:val="16"/>
              </w:rPr>
            </w:pPr>
            <w:r>
              <w:rPr>
                <w:b/>
                <w:bCs/>
                <w:color w:val="000000"/>
                <w:sz w:val="16"/>
                <w:szCs w:val="16"/>
              </w:rPr>
              <w:t xml:space="preserve">Agence principale (ONUDI) </w:t>
            </w:r>
            <w:r>
              <w:rPr>
                <w:color w:val="000000"/>
                <w:sz w:val="16"/>
                <w:szCs w:val="16"/>
              </w:rPr>
              <w:t>Financement convenu (US $)</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34D84E83" w14:textId="77777777" w:rsidR="00733751" w:rsidRPr="00733751" w:rsidRDefault="00733751" w:rsidP="00F2356E">
            <w:pPr>
              <w:jc w:val="right"/>
              <w:rPr>
                <w:color w:val="000000"/>
                <w:sz w:val="16"/>
                <w:szCs w:val="16"/>
              </w:rPr>
            </w:pPr>
            <w:r>
              <w:rPr>
                <w:color w:val="000000"/>
                <w:sz w:val="16"/>
                <w:szCs w:val="16"/>
              </w:rPr>
              <w:t>0</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6948D76C" w14:textId="77777777" w:rsidR="00733751" w:rsidRPr="00733751" w:rsidRDefault="00733751" w:rsidP="00F2356E">
            <w:pPr>
              <w:jc w:val="right"/>
              <w:rPr>
                <w:color w:val="000000"/>
                <w:sz w:val="16"/>
                <w:szCs w:val="16"/>
              </w:rPr>
            </w:pPr>
            <w:r>
              <w:rPr>
                <w:color w:val="000000"/>
                <w:sz w:val="16"/>
                <w:szCs w:val="16"/>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2A7D304A" w14:textId="77777777" w:rsidR="00733751" w:rsidRPr="00733751" w:rsidRDefault="00733751" w:rsidP="00F2356E">
            <w:pPr>
              <w:jc w:val="right"/>
              <w:rPr>
                <w:color w:val="000000"/>
                <w:sz w:val="16"/>
                <w:szCs w:val="16"/>
              </w:rPr>
            </w:pPr>
            <w:r>
              <w:rPr>
                <w:color w:val="000000"/>
                <w:sz w:val="16"/>
                <w:szCs w:val="16"/>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1FB2497F" w14:textId="77777777" w:rsidR="00733751" w:rsidRPr="00733751" w:rsidRDefault="00733751" w:rsidP="00F2356E">
            <w:pPr>
              <w:jc w:val="right"/>
              <w:rPr>
                <w:color w:val="000000"/>
                <w:sz w:val="16"/>
                <w:szCs w:val="16"/>
              </w:rPr>
            </w:pPr>
            <w:r>
              <w:rPr>
                <w:color w:val="000000"/>
                <w:sz w:val="16"/>
                <w:szCs w:val="16"/>
              </w:rPr>
              <w:t>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15BA52F9" w14:textId="77777777" w:rsidR="00733751" w:rsidRPr="00733751" w:rsidRDefault="00733751" w:rsidP="00F2356E">
            <w:pPr>
              <w:jc w:val="right"/>
              <w:rPr>
                <w:color w:val="000000"/>
                <w:sz w:val="16"/>
                <w:szCs w:val="16"/>
              </w:rPr>
            </w:pPr>
            <w:r>
              <w:rPr>
                <w:color w:val="000000"/>
                <w:sz w:val="16"/>
                <w:szCs w:val="16"/>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280DD906" w14:textId="77777777" w:rsidR="00733751" w:rsidRPr="00733751" w:rsidRDefault="00733751" w:rsidP="00F2356E">
            <w:pPr>
              <w:jc w:val="right"/>
              <w:rPr>
                <w:color w:val="000000"/>
                <w:sz w:val="16"/>
                <w:szCs w:val="16"/>
              </w:rPr>
            </w:pPr>
            <w:r>
              <w:rPr>
                <w:color w:val="000000"/>
                <w:sz w:val="16"/>
                <w:szCs w:val="16"/>
              </w:rPr>
              <w:t>131 938</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364B885B" w14:textId="77777777" w:rsidR="00733751" w:rsidRPr="00733751" w:rsidRDefault="00733751" w:rsidP="00F2356E">
            <w:pPr>
              <w:jc w:val="right"/>
              <w:rPr>
                <w:color w:val="000000"/>
                <w:sz w:val="16"/>
                <w:szCs w:val="16"/>
              </w:rPr>
            </w:pPr>
            <w:r>
              <w:rPr>
                <w:color w:val="000000"/>
                <w:sz w:val="16"/>
                <w:szCs w:val="16"/>
              </w:rPr>
              <w:t>83 000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0ABAE859" w14:textId="77777777" w:rsidR="00733751" w:rsidRPr="00733751" w:rsidRDefault="00733751" w:rsidP="00F2356E">
            <w:pPr>
              <w:jc w:val="right"/>
              <w:rPr>
                <w:color w:val="000000"/>
                <w:sz w:val="16"/>
                <w:szCs w:val="16"/>
              </w:rPr>
            </w:pPr>
            <w:r>
              <w:rPr>
                <w:color w:val="000000"/>
                <w:sz w:val="16"/>
                <w:szCs w:val="16"/>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3F705747" w14:textId="77777777" w:rsidR="00733751" w:rsidRPr="00733751" w:rsidRDefault="00733751" w:rsidP="00F2356E">
            <w:pPr>
              <w:jc w:val="right"/>
              <w:rPr>
                <w:b/>
                <w:bCs/>
                <w:color w:val="000000"/>
                <w:sz w:val="16"/>
                <w:szCs w:val="16"/>
              </w:rPr>
            </w:pPr>
            <w:r>
              <w:rPr>
                <w:b/>
                <w:bCs/>
                <w:color w:val="000000"/>
                <w:sz w:val="16"/>
                <w:szCs w:val="16"/>
              </w:rPr>
              <w:t>56 729</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53D11A6E" w14:textId="77777777" w:rsidR="00733751" w:rsidRPr="00733751" w:rsidRDefault="00733751" w:rsidP="00F2356E">
            <w:pPr>
              <w:jc w:val="right"/>
              <w:rPr>
                <w:color w:val="000000"/>
                <w:sz w:val="16"/>
                <w:szCs w:val="16"/>
              </w:rPr>
            </w:pPr>
            <w:r>
              <w:rPr>
                <w:color w:val="000000"/>
                <w:sz w:val="16"/>
                <w:szCs w:val="16"/>
              </w:rPr>
              <w:t>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17EFCD6C" w14:textId="77777777" w:rsidR="00733751" w:rsidRPr="00733751" w:rsidRDefault="00733751" w:rsidP="00F2356E">
            <w:pPr>
              <w:jc w:val="right"/>
              <w:rPr>
                <w:color w:val="000000"/>
                <w:sz w:val="16"/>
                <w:szCs w:val="16"/>
              </w:rPr>
            </w:pPr>
            <w:r>
              <w:rPr>
                <w:color w:val="000000"/>
                <w:sz w:val="16"/>
                <w:szCs w:val="16"/>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65A86B71" w14:textId="77777777" w:rsidR="00733751" w:rsidRPr="00733751" w:rsidRDefault="00733751" w:rsidP="00F2356E">
            <w:pPr>
              <w:jc w:val="right"/>
              <w:rPr>
                <w:b/>
                <w:bCs/>
                <w:color w:val="000000"/>
                <w:sz w:val="16"/>
                <w:szCs w:val="16"/>
              </w:rPr>
            </w:pPr>
            <w:r>
              <w:rPr>
                <w:b/>
                <w:bCs/>
                <w:color w:val="000000"/>
                <w:sz w:val="16"/>
                <w:szCs w:val="16"/>
              </w:rPr>
              <w:t>271 667</w:t>
            </w:r>
          </w:p>
        </w:tc>
      </w:tr>
      <w:tr w:rsidR="00733751" w:rsidRPr="00733751" w14:paraId="1004AF8F" w14:textId="77777777" w:rsidTr="00F2356E">
        <w:trPr>
          <w:trHeight w:val="20"/>
        </w:trPr>
        <w:tc>
          <w:tcPr>
            <w:tcW w:w="32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346C9CF" w14:textId="536FB66B" w:rsidR="00733751" w:rsidRPr="00733751" w:rsidRDefault="00733751" w:rsidP="00733751">
            <w:pPr>
              <w:jc w:val="left"/>
              <w:rPr>
                <w:color w:val="000000"/>
                <w:sz w:val="16"/>
                <w:szCs w:val="16"/>
              </w:rPr>
            </w:pPr>
            <w:r>
              <w:rPr>
                <w:color w:val="000000"/>
                <w:sz w:val="16"/>
                <w:szCs w:val="16"/>
              </w:rPr>
              <w:t>2</w:t>
            </w:r>
            <w:r w:rsidR="00793D86">
              <w:rPr>
                <w:color w:val="000000"/>
                <w:sz w:val="16"/>
                <w:szCs w:val="16"/>
              </w:rPr>
              <w:t>.</w:t>
            </w:r>
            <w:r>
              <w:rPr>
                <w:color w:val="000000"/>
                <w:sz w:val="16"/>
                <w:szCs w:val="16"/>
              </w:rPr>
              <w:t>2</w:t>
            </w:r>
          </w:p>
        </w:tc>
        <w:tc>
          <w:tcPr>
            <w:tcW w:w="958" w:type="pct"/>
            <w:tcBorders>
              <w:top w:val="nil"/>
              <w:left w:val="nil"/>
              <w:bottom w:val="single" w:sz="4" w:space="0" w:color="auto"/>
              <w:right w:val="single" w:sz="4" w:space="0" w:color="auto"/>
            </w:tcBorders>
            <w:shd w:val="clear" w:color="auto" w:fill="auto"/>
            <w:tcMar>
              <w:left w:w="57" w:type="dxa"/>
              <w:right w:w="57" w:type="dxa"/>
            </w:tcMar>
            <w:hideMark/>
          </w:tcPr>
          <w:p w14:paraId="2DB900BD" w14:textId="77777777" w:rsidR="00733751" w:rsidRPr="00733751" w:rsidRDefault="00733751" w:rsidP="00733751">
            <w:pPr>
              <w:jc w:val="left"/>
              <w:rPr>
                <w:color w:val="000000"/>
                <w:sz w:val="16"/>
                <w:szCs w:val="16"/>
              </w:rPr>
            </w:pPr>
            <w:r>
              <w:rPr>
                <w:color w:val="000000"/>
                <w:sz w:val="16"/>
                <w:szCs w:val="16"/>
              </w:rPr>
              <w:t>Coûts d’appui pour l’Agence principale ($US)</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2D5E13C6" w14:textId="77777777" w:rsidR="00733751" w:rsidRPr="00733751" w:rsidRDefault="00733751" w:rsidP="00F2356E">
            <w:pPr>
              <w:jc w:val="right"/>
              <w:rPr>
                <w:color w:val="000000"/>
                <w:sz w:val="16"/>
                <w:szCs w:val="16"/>
              </w:rPr>
            </w:pPr>
            <w:r>
              <w:rPr>
                <w:color w:val="000000"/>
                <w:sz w:val="16"/>
                <w:szCs w:val="16"/>
              </w:rPr>
              <w:t>0</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0D2966DA" w14:textId="77777777" w:rsidR="00733751" w:rsidRPr="00733751" w:rsidRDefault="00733751" w:rsidP="00F2356E">
            <w:pPr>
              <w:jc w:val="right"/>
              <w:rPr>
                <w:color w:val="000000"/>
                <w:sz w:val="16"/>
                <w:szCs w:val="16"/>
              </w:rPr>
            </w:pPr>
            <w:r>
              <w:rPr>
                <w:color w:val="000000"/>
                <w:sz w:val="16"/>
                <w:szCs w:val="16"/>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085B7D75" w14:textId="77777777" w:rsidR="00733751" w:rsidRPr="00733751" w:rsidRDefault="00733751" w:rsidP="00F2356E">
            <w:pPr>
              <w:jc w:val="right"/>
              <w:rPr>
                <w:color w:val="000000"/>
                <w:sz w:val="16"/>
                <w:szCs w:val="16"/>
              </w:rPr>
            </w:pPr>
            <w:r>
              <w:rPr>
                <w:color w:val="000000"/>
                <w:sz w:val="16"/>
                <w:szCs w:val="16"/>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38E8B730" w14:textId="77777777" w:rsidR="00733751" w:rsidRPr="00733751" w:rsidRDefault="00733751" w:rsidP="00F2356E">
            <w:pPr>
              <w:jc w:val="right"/>
              <w:rPr>
                <w:color w:val="000000"/>
                <w:sz w:val="16"/>
                <w:szCs w:val="16"/>
              </w:rPr>
            </w:pPr>
            <w:r>
              <w:rPr>
                <w:color w:val="000000"/>
                <w:sz w:val="16"/>
                <w:szCs w:val="16"/>
              </w:rPr>
              <w:t>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52C8836E" w14:textId="77777777" w:rsidR="00733751" w:rsidRPr="00733751" w:rsidRDefault="00733751" w:rsidP="00F2356E">
            <w:pPr>
              <w:jc w:val="right"/>
              <w:rPr>
                <w:color w:val="000000"/>
                <w:sz w:val="16"/>
                <w:szCs w:val="16"/>
              </w:rPr>
            </w:pPr>
            <w:r>
              <w:rPr>
                <w:color w:val="000000"/>
                <w:sz w:val="16"/>
                <w:szCs w:val="16"/>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7166E860" w14:textId="77777777" w:rsidR="00733751" w:rsidRPr="00733751" w:rsidRDefault="00733751" w:rsidP="00F2356E">
            <w:pPr>
              <w:jc w:val="right"/>
              <w:rPr>
                <w:color w:val="000000"/>
                <w:sz w:val="16"/>
                <w:szCs w:val="16"/>
              </w:rPr>
            </w:pPr>
            <w:r>
              <w:rPr>
                <w:color w:val="000000"/>
                <w:sz w:val="16"/>
                <w:szCs w:val="16"/>
              </w:rPr>
              <w:t>11 874</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13EDADC7" w14:textId="77777777" w:rsidR="00733751" w:rsidRPr="00733751" w:rsidRDefault="00733751" w:rsidP="00F2356E">
            <w:pPr>
              <w:jc w:val="right"/>
              <w:rPr>
                <w:color w:val="000000"/>
                <w:sz w:val="16"/>
                <w:szCs w:val="16"/>
              </w:rPr>
            </w:pPr>
            <w:r>
              <w:rPr>
                <w:color w:val="000000"/>
                <w:sz w:val="16"/>
                <w:szCs w:val="16"/>
              </w:rPr>
              <w:t>7 470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20306B5C" w14:textId="77777777" w:rsidR="00733751" w:rsidRPr="00733751" w:rsidRDefault="00733751" w:rsidP="00F2356E">
            <w:pPr>
              <w:jc w:val="right"/>
              <w:rPr>
                <w:color w:val="000000"/>
                <w:sz w:val="16"/>
                <w:szCs w:val="16"/>
              </w:rPr>
            </w:pPr>
            <w:r>
              <w:rPr>
                <w:color w:val="000000"/>
                <w:sz w:val="16"/>
                <w:szCs w:val="16"/>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7C936782" w14:textId="77777777" w:rsidR="00733751" w:rsidRPr="00733751" w:rsidRDefault="00733751" w:rsidP="00F2356E">
            <w:pPr>
              <w:jc w:val="right"/>
              <w:rPr>
                <w:b/>
                <w:bCs/>
                <w:color w:val="000000"/>
                <w:sz w:val="16"/>
                <w:szCs w:val="16"/>
              </w:rPr>
            </w:pPr>
            <w:r>
              <w:rPr>
                <w:b/>
                <w:bCs/>
                <w:color w:val="000000"/>
                <w:sz w:val="16"/>
                <w:szCs w:val="16"/>
              </w:rPr>
              <w:t>5 106</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3DF6E42E" w14:textId="77777777" w:rsidR="00733751" w:rsidRPr="00733751" w:rsidRDefault="00733751" w:rsidP="00F2356E">
            <w:pPr>
              <w:jc w:val="right"/>
              <w:rPr>
                <w:color w:val="000000"/>
                <w:sz w:val="16"/>
                <w:szCs w:val="16"/>
              </w:rPr>
            </w:pPr>
            <w:r>
              <w:rPr>
                <w:color w:val="000000"/>
                <w:sz w:val="16"/>
                <w:szCs w:val="16"/>
              </w:rPr>
              <w:t>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439C9F96" w14:textId="77777777" w:rsidR="00733751" w:rsidRPr="00733751" w:rsidRDefault="00733751" w:rsidP="00F2356E">
            <w:pPr>
              <w:jc w:val="right"/>
              <w:rPr>
                <w:color w:val="000000"/>
                <w:sz w:val="16"/>
                <w:szCs w:val="16"/>
              </w:rPr>
            </w:pPr>
            <w:r>
              <w:rPr>
                <w:color w:val="000000"/>
                <w:sz w:val="16"/>
                <w:szCs w:val="16"/>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6AA32664" w14:textId="77777777" w:rsidR="00733751" w:rsidRPr="00733751" w:rsidRDefault="00733751" w:rsidP="00F2356E">
            <w:pPr>
              <w:jc w:val="right"/>
              <w:rPr>
                <w:b/>
                <w:bCs/>
                <w:color w:val="000000"/>
                <w:sz w:val="16"/>
                <w:szCs w:val="16"/>
              </w:rPr>
            </w:pPr>
            <w:r>
              <w:rPr>
                <w:b/>
                <w:bCs/>
                <w:color w:val="000000"/>
                <w:sz w:val="16"/>
                <w:szCs w:val="16"/>
              </w:rPr>
              <w:t>24 450</w:t>
            </w:r>
          </w:p>
        </w:tc>
      </w:tr>
      <w:tr w:rsidR="00733751" w:rsidRPr="00733751" w14:paraId="4E5EF6F7" w14:textId="77777777" w:rsidTr="00F2356E">
        <w:trPr>
          <w:trHeight w:val="20"/>
        </w:trPr>
        <w:tc>
          <w:tcPr>
            <w:tcW w:w="32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ECFC3A3" w14:textId="079EB141" w:rsidR="00733751" w:rsidRPr="00733751" w:rsidRDefault="00733751" w:rsidP="00733751">
            <w:pPr>
              <w:jc w:val="left"/>
              <w:rPr>
                <w:color w:val="000000"/>
                <w:sz w:val="16"/>
                <w:szCs w:val="16"/>
              </w:rPr>
            </w:pPr>
            <w:r>
              <w:rPr>
                <w:color w:val="000000"/>
                <w:sz w:val="16"/>
                <w:szCs w:val="16"/>
              </w:rPr>
              <w:t>2</w:t>
            </w:r>
            <w:r w:rsidR="00793D86">
              <w:rPr>
                <w:color w:val="000000"/>
                <w:sz w:val="16"/>
                <w:szCs w:val="16"/>
              </w:rPr>
              <w:t>.</w:t>
            </w:r>
            <w:r>
              <w:rPr>
                <w:color w:val="000000"/>
                <w:sz w:val="16"/>
                <w:szCs w:val="16"/>
              </w:rPr>
              <w:t>3</w:t>
            </w:r>
          </w:p>
        </w:tc>
        <w:tc>
          <w:tcPr>
            <w:tcW w:w="958" w:type="pct"/>
            <w:tcBorders>
              <w:top w:val="nil"/>
              <w:left w:val="nil"/>
              <w:bottom w:val="single" w:sz="4" w:space="0" w:color="auto"/>
              <w:right w:val="single" w:sz="4" w:space="0" w:color="auto"/>
            </w:tcBorders>
            <w:shd w:val="clear" w:color="auto" w:fill="auto"/>
            <w:tcMar>
              <w:left w:w="57" w:type="dxa"/>
              <w:right w:w="57" w:type="dxa"/>
            </w:tcMar>
            <w:hideMark/>
          </w:tcPr>
          <w:p w14:paraId="23911105" w14:textId="77777777" w:rsidR="00733751" w:rsidRPr="00733751" w:rsidRDefault="00733751" w:rsidP="00733751">
            <w:pPr>
              <w:jc w:val="left"/>
              <w:rPr>
                <w:color w:val="000000"/>
                <w:sz w:val="16"/>
                <w:szCs w:val="16"/>
              </w:rPr>
            </w:pPr>
            <w:r>
              <w:rPr>
                <w:color w:val="000000"/>
                <w:sz w:val="16"/>
                <w:szCs w:val="16"/>
              </w:rPr>
              <w:t>Agence de coopération (Allemagne) financement convenu ($US)</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0F46A744" w14:textId="77777777" w:rsidR="00733751" w:rsidRPr="00733751" w:rsidRDefault="00733751" w:rsidP="00F2356E">
            <w:pPr>
              <w:jc w:val="right"/>
              <w:rPr>
                <w:color w:val="000000"/>
                <w:sz w:val="16"/>
                <w:szCs w:val="16"/>
              </w:rPr>
            </w:pPr>
            <w:r>
              <w:rPr>
                <w:color w:val="000000"/>
                <w:sz w:val="16"/>
                <w:szCs w:val="16"/>
              </w:rPr>
              <w:t>37 062</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248B82E5" w14:textId="77777777" w:rsidR="00733751" w:rsidRPr="00733751" w:rsidRDefault="00733751" w:rsidP="00F2356E">
            <w:pPr>
              <w:jc w:val="right"/>
              <w:rPr>
                <w:color w:val="000000"/>
                <w:sz w:val="16"/>
                <w:szCs w:val="16"/>
              </w:rPr>
            </w:pPr>
            <w:r>
              <w:rPr>
                <w:color w:val="000000"/>
                <w:sz w:val="16"/>
                <w:szCs w:val="16"/>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17293E98" w14:textId="77777777" w:rsidR="00733751" w:rsidRPr="00733751" w:rsidRDefault="00733751" w:rsidP="00F2356E">
            <w:pPr>
              <w:jc w:val="right"/>
              <w:rPr>
                <w:color w:val="000000"/>
                <w:sz w:val="16"/>
                <w:szCs w:val="16"/>
              </w:rPr>
            </w:pPr>
            <w:r>
              <w:rPr>
                <w:color w:val="000000"/>
                <w:sz w:val="16"/>
                <w:szCs w:val="16"/>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245317ED" w14:textId="77777777" w:rsidR="00733751" w:rsidRPr="00733751" w:rsidRDefault="00733751" w:rsidP="00F2356E">
            <w:pPr>
              <w:jc w:val="right"/>
              <w:rPr>
                <w:color w:val="000000"/>
                <w:sz w:val="16"/>
                <w:szCs w:val="16"/>
              </w:rPr>
            </w:pPr>
            <w:r>
              <w:rPr>
                <w:color w:val="000000"/>
                <w:sz w:val="16"/>
                <w:szCs w:val="16"/>
              </w:rPr>
              <w:t>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22C9963F" w14:textId="77777777" w:rsidR="00733751" w:rsidRPr="00733751" w:rsidRDefault="00733751" w:rsidP="00F2356E">
            <w:pPr>
              <w:jc w:val="right"/>
              <w:rPr>
                <w:color w:val="000000"/>
                <w:sz w:val="16"/>
                <w:szCs w:val="16"/>
              </w:rPr>
            </w:pPr>
            <w:r>
              <w:rPr>
                <w:color w:val="000000"/>
                <w:sz w:val="16"/>
                <w:szCs w:val="16"/>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2A95BCBD" w14:textId="77777777" w:rsidR="00733751" w:rsidRPr="00733751" w:rsidRDefault="00733751" w:rsidP="00F2356E">
            <w:pPr>
              <w:jc w:val="right"/>
              <w:rPr>
                <w:color w:val="000000"/>
                <w:sz w:val="16"/>
                <w:szCs w:val="16"/>
              </w:rPr>
            </w:pPr>
            <w:r>
              <w:rPr>
                <w:color w:val="000000"/>
                <w:sz w:val="16"/>
                <w:szCs w:val="16"/>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4D766DEF" w14:textId="77777777" w:rsidR="00733751" w:rsidRPr="00733751" w:rsidRDefault="00733751" w:rsidP="00F2356E">
            <w:pPr>
              <w:jc w:val="right"/>
              <w:rPr>
                <w:color w:val="000000"/>
                <w:sz w:val="16"/>
                <w:szCs w:val="16"/>
              </w:rPr>
            </w:pPr>
            <w:r>
              <w:rPr>
                <w:color w:val="000000"/>
                <w:sz w:val="16"/>
                <w:szCs w:val="16"/>
              </w:rPr>
              <w:t>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53644A68" w14:textId="77777777" w:rsidR="00733751" w:rsidRPr="00733751" w:rsidRDefault="00733751" w:rsidP="00F2356E">
            <w:pPr>
              <w:jc w:val="right"/>
              <w:rPr>
                <w:color w:val="000000"/>
                <w:sz w:val="16"/>
                <w:szCs w:val="16"/>
              </w:rPr>
            </w:pPr>
            <w:r>
              <w:rPr>
                <w:color w:val="000000"/>
                <w:sz w:val="16"/>
                <w:szCs w:val="16"/>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498756CA" w14:textId="77777777" w:rsidR="00733751" w:rsidRPr="00733751" w:rsidRDefault="00733751" w:rsidP="00F2356E">
            <w:pPr>
              <w:jc w:val="right"/>
              <w:rPr>
                <w:color w:val="000000"/>
                <w:sz w:val="16"/>
                <w:szCs w:val="16"/>
              </w:rPr>
            </w:pPr>
            <w:r>
              <w:rPr>
                <w:color w:val="000000"/>
                <w:sz w:val="16"/>
                <w:szCs w:val="16"/>
              </w:rPr>
              <w:t>0</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68196982" w14:textId="77777777" w:rsidR="00733751" w:rsidRPr="00733751" w:rsidRDefault="00733751" w:rsidP="00F2356E">
            <w:pPr>
              <w:jc w:val="right"/>
              <w:rPr>
                <w:color w:val="000000"/>
                <w:sz w:val="16"/>
                <w:szCs w:val="16"/>
              </w:rPr>
            </w:pPr>
            <w:r>
              <w:rPr>
                <w:color w:val="000000"/>
                <w:sz w:val="16"/>
                <w:szCs w:val="16"/>
              </w:rPr>
              <w:t>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31F1902C" w14:textId="77777777" w:rsidR="00733751" w:rsidRPr="00733751" w:rsidRDefault="00733751" w:rsidP="00F2356E">
            <w:pPr>
              <w:jc w:val="right"/>
              <w:rPr>
                <w:color w:val="000000"/>
                <w:sz w:val="16"/>
                <w:szCs w:val="16"/>
              </w:rPr>
            </w:pPr>
            <w:r>
              <w:rPr>
                <w:color w:val="000000"/>
                <w:sz w:val="16"/>
                <w:szCs w:val="16"/>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1B34A9B3" w14:textId="77777777" w:rsidR="00733751" w:rsidRPr="00733751" w:rsidRDefault="00733751" w:rsidP="00F2356E">
            <w:pPr>
              <w:jc w:val="right"/>
              <w:rPr>
                <w:color w:val="000000"/>
                <w:sz w:val="16"/>
                <w:szCs w:val="16"/>
              </w:rPr>
            </w:pPr>
            <w:r>
              <w:rPr>
                <w:color w:val="000000"/>
                <w:sz w:val="16"/>
                <w:szCs w:val="16"/>
              </w:rPr>
              <w:t>37 062</w:t>
            </w:r>
          </w:p>
        </w:tc>
      </w:tr>
      <w:tr w:rsidR="00733751" w:rsidRPr="00733751" w14:paraId="28E034C3" w14:textId="77777777" w:rsidTr="00F2356E">
        <w:trPr>
          <w:trHeight w:val="20"/>
        </w:trPr>
        <w:tc>
          <w:tcPr>
            <w:tcW w:w="32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C3551C0" w14:textId="7A20CB93" w:rsidR="00733751" w:rsidRPr="00733751" w:rsidRDefault="00733751" w:rsidP="00733751">
            <w:pPr>
              <w:jc w:val="left"/>
              <w:rPr>
                <w:color w:val="000000"/>
                <w:sz w:val="16"/>
                <w:szCs w:val="16"/>
              </w:rPr>
            </w:pPr>
            <w:r>
              <w:rPr>
                <w:color w:val="000000"/>
                <w:sz w:val="16"/>
                <w:szCs w:val="16"/>
              </w:rPr>
              <w:t>2</w:t>
            </w:r>
            <w:r w:rsidR="00793D86">
              <w:rPr>
                <w:color w:val="000000"/>
                <w:sz w:val="16"/>
                <w:szCs w:val="16"/>
              </w:rPr>
              <w:t>.</w:t>
            </w:r>
            <w:r>
              <w:rPr>
                <w:color w:val="000000"/>
                <w:sz w:val="16"/>
                <w:szCs w:val="16"/>
              </w:rPr>
              <w:t>4</w:t>
            </w:r>
          </w:p>
        </w:tc>
        <w:tc>
          <w:tcPr>
            <w:tcW w:w="958" w:type="pct"/>
            <w:tcBorders>
              <w:top w:val="nil"/>
              <w:left w:val="nil"/>
              <w:bottom w:val="single" w:sz="4" w:space="0" w:color="auto"/>
              <w:right w:val="single" w:sz="4" w:space="0" w:color="auto"/>
            </w:tcBorders>
            <w:shd w:val="clear" w:color="auto" w:fill="auto"/>
            <w:tcMar>
              <w:left w:w="57" w:type="dxa"/>
              <w:right w:w="57" w:type="dxa"/>
            </w:tcMar>
            <w:hideMark/>
          </w:tcPr>
          <w:p w14:paraId="148DFB6F" w14:textId="77777777" w:rsidR="00733751" w:rsidRPr="00733751" w:rsidRDefault="00733751" w:rsidP="00733751">
            <w:pPr>
              <w:jc w:val="left"/>
              <w:rPr>
                <w:color w:val="000000"/>
                <w:sz w:val="16"/>
                <w:szCs w:val="16"/>
              </w:rPr>
            </w:pPr>
            <w:r>
              <w:rPr>
                <w:color w:val="000000"/>
                <w:sz w:val="16"/>
                <w:szCs w:val="16"/>
              </w:rPr>
              <w:t>Coûts d’appui pour l’Agence de coopération principale ($US)</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25F38C25" w14:textId="77777777" w:rsidR="00733751" w:rsidRPr="00733751" w:rsidRDefault="00733751" w:rsidP="00F2356E">
            <w:pPr>
              <w:jc w:val="right"/>
              <w:rPr>
                <w:color w:val="000000"/>
                <w:sz w:val="16"/>
                <w:szCs w:val="16"/>
              </w:rPr>
            </w:pPr>
            <w:r>
              <w:rPr>
                <w:color w:val="000000"/>
                <w:sz w:val="16"/>
                <w:szCs w:val="16"/>
              </w:rPr>
              <w:t>4 818</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0B543179" w14:textId="77777777" w:rsidR="00733751" w:rsidRPr="00733751" w:rsidRDefault="00733751" w:rsidP="00F2356E">
            <w:pPr>
              <w:jc w:val="right"/>
              <w:rPr>
                <w:color w:val="000000"/>
                <w:sz w:val="16"/>
                <w:szCs w:val="16"/>
              </w:rPr>
            </w:pPr>
            <w:r>
              <w:rPr>
                <w:color w:val="000000"/>
                <w:sz w:val="16"/>
                <w:szCs w:val="16"/>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37FAB41E" w14:textId="77777777" w:rsidR="00733751" w:rsidRPr="00733751" w:rsidRDefault="00733751" w:rsidP="00F2356E">
            <w:pPr>
              <w:jc w:val="right"/>
              <w:rPr>
                <w:color w:val="000000"/>
                <w:sz w:val="16"/>
                <w:szCs w:val="16"/>
              </w:rPr>
            </w:pPr>
            <w:r>
              <w:rPr>
                <w:color w:val="000000"/>
                <w:sz w:val="16"/>
                <w:szCs w:val="16"/>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27DCAF7A" w14:textId="77777777" w:rsidR="00733751" w:rsidRPr="00733751" w:rsidRDefault="00733751" w:rsidP="00F2356E">
            <w:pPr>
              <w:jc w:val="right"/>
              <w:rPr>
                <w:color w:val="000000"/>
                <w:sz w:val="16"/>
                <w:szCs w:val="16"/>
              </w:rPr>
            </w:pPr>
            <w:r>
              <w:rPr>
                <w:color w:val="000000"/>
                <w:sz w:val="16"/>
                <w:szCs w:val="16"/>
              </w:rPr>
              <w:t>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5844A739" w14:textId="77777777" w:rsidR="00733751" w:rsidRPr="00733751" w:rsidRDefault="00733751" w:rsidP="00F2356E">
            <w:pPr>
              <w:jc w:val="right"/>
              <w:rPr>
                <w:color w:val="000000"/>
                <w:sz w:val="16"/>
                <w:szCs w:val="16"/>
              </w:rPr>
            </w:pPr>
            <w:r>
              <w:rPr>
                <w:color w:val="000000"/>
                <w:sz w:val="16"/>
                <w:szCs w:val="16"/>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5CD00F9F" w14:textId="77777777" w:rsidR="00733751" w:rsidRPr="00733751" w:rsidRDefault="00733751" w:rsidP="00F2356E">
            <w:pPr>
              <w:jc w:val="right"/>
              <w:rPr>
                <w:color w:val="000000"/>
                <w:sz w:val="16"/>
                <w:szCs w:val="16"/>
              </w:rPr>
            </w:pPr>
            <w:r>
              <w:rPr>
                <w:color w:val="000000"/>
                <w:sz w:val="16"/>
                <w:szCs w:val="16"/>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34F41F67" w14:textId="77777777" w:rsidR="00733751" w:rsidRPr="00733751" w:rsidRDefault="00733751" w:rsidP="00F2356E">
            <w:pPr>
              <w:jc w:val="right"/>
              <w:rPr>
                <w:color w:val="000000"/>
                <w:sz w:val="16"/>
                <w:szCs w:val="16"/>
              </w:rPr>
            </w:pPr>
            <w:r>
              <w:rPr>
                <w:color w:val="000000"/>
                <w:sz w:val="16"/>
                <w:szCs w:val="16"/>
              </w:rPr>
              <w:t>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146587B0" w14:textId="77777777" w:rsidR="00733751" w:rsidRPr="00733751" w:rsidRDefault="00733751" w:rsidP="00F2356E">
            <w:pPr>
              <w:jc w:val="right"/>
              <w:rPr>
                <w:color w:val="000000"/>
                <w:sz w:val="16"/>
                <w:szCs w:val="16"/>
              </w:rPr>
            </w:pPr>
            <w:r>
              <w:rPr>
                <w:color w:val="000000"/>
                <w:sz w:val="16"/>
                <w:szCs w:val="16"/>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1613398A" w14:textId="77777777" w:rsidR="00733751" w:rsidRPr="00733751" w:rsidRDefault="00733751" w:rsidP="00F2356E">
            <w:pPr>
              <w:jc w:val="right"/>
              <w:rPr>
                <w:color w:val="000000"/>
                <w:sz w:val="16"/>
                <w:szCs w:val="16"/>
              </w:rPr>
            </w:pPr>
            <w:r>
              <w:rPr>
                <w:color w:val="000000"/>
                <w:sz w:val="16"/>
                <w:szCs w:val="16"/>
              </w:rPr>
              <w:t>0</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7A932B5C" w14:textId="77777777" w:rsidR="00733751" w:rsidRPr="00733751" w:rsidRDefault="00733751" w:rsidP="00F2356E">
            <w:pPr>
              <w:jc w:val="right"/>
              <w:rPr>
                <w:color w:val="000000"/>
                <w:sz w:val="16"/>
                <w:szCs w:val="16"/>
              </w:rPr>
            </w:pPr>
            <w:r>
              <w:rPr>
                <w:color w:val="000000"/>
                <w:sz w:val="16"/>
                <w:szCs w:val="16"/>
              </w:rPr>
              <w:t>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7AF36C84" w14:textId="77777777" w:rsidR="00733751" w:rsidRPr="00733751" w:rsidRDefault="00733751" w:rsidP="00F2356E">
            <w:pPr>
              <w:jc w:val="right"/>
              <w:rPr>
                <w:color w:val="000000"/>
                <w:sz w:val="16"/>
                <w:szCs w:val="16"/>
              </w:rPr>
            </w:pPr>
            <w:r>
              <w:rPr>
                <w:color w:val="000000"/>
                <w:sz w:val="16"/>
                <w:szCs w:val="16"/>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67970D25" w14:textId="77777777" w:rsidR="00733751" w:rsidRPr="00733751" w:rsidRDefault="00733751" w:rsidP="00F2356E">
            <w:pPr>
              <w:jc w:val="right"/>
              <w:rPr>
                <w:color w:val="000000"/>
                <w:sz w:val="16"/>
                <w:szCs w:val="16"/>
              </w:rPr>
            </w:pPr>
            <w:r>
              <w:rPr>
                <w:color w:val="000000"/>
                <w:sz w:val="16"/>
                <w:szCs w:val="16"/>
              </w:rPr>
              <w:t>4 818</w:t>
            </w:r>
          </w:p>
        </w:tc>
      </w:tr>
      <w:tr w:rsidR="00733751" w:rsidRPr="00733751" w14:paraId="71B82206" w14:textId="77777777" w:rsidTr="00F2356E">
        <w:trPr>
          <w:trHeight w:val="20"/>
        </w:trPr>
        <w:tc>
          <w:tcPr>
            <w:tcW w:w="32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C54DB08" w14:textId="3A1E27B1" w:rsidR="00733751" w:rsidRPr="00733751" w:rsidRDefault="00733751" w:rsidP="00733751">
            <w:pPr>
              <w:jc w:val="left"/>
              <w:rPr>
                <w:color w:val="000000"/>
                <w:sz w:val="16"/>
                <w:szCs w:val="16"/>
              </w:rPr>
            </w:pPr>
            <w:r>
              <w:rPr>
                <w:color w:val="000000"/>
                <w:sz w:val="16"/>
                <w:szCs w:val="16"/>
              </w:rPr>
              <w:t>2</w:t>
            </w:r>
            <w:r w:rsidR="00793D86">
              <w:rPr>
                <w:color w:val="000000"/>
                <w:sz w:val="16"/>
                <w:szCs w:val="16"/>
              </w:rPr>
              <w:t>.</w:t>
            </w:r>
            <w:r>
              <w:rPr>
                <w:color w:val="000000"/>
                <w:sz w:val="16"/>
                <w:szCs w:val="16"/>
              </w:rPr>
              <w:t>5</w:t>
            </w:r>
          </w:p>
        </w:tc>
        <w:tc>
          <w:tcPr>
            <w:tcW w:w="958" w:type="pct"/>
            <w:tcBorders>
              <w:top w:val="nil"/>
              <w:left w:val="nil"/>
              <w:bottom w:val="single" w:sz="4" w:space="0" w:color="auto"/>
              <w:right w:val="single" w:sz="4" w:space="0" w:color="auto"/>
            </w:tcBorders>
            <w:shd w:val="clear" w:color="auto" w:fill="auto"/>
            <w:tcMar>
              <w:left w:w="57" w:type="dxa"/>
              <w:right w:w="57" w:type="dxa"/>
            </w:tcMar>
            <w:hideMark/>
          </w:tcPr>
          <w:p w14:paraId="1E63929B" w14:textId="77777777" w:rsidR="00733751" w:rsidRPr="00733751" w:rsidRDefault="00733751" w:rsidP="00733751">
            <w:pPr>
              <w:jc w:val="left"/>
              <w:rPr>
                <w:color w:val="000000"/>
                <w:sz w:val="16"/>
                <w:szCs w:val="16"/>
              </w:rPr>
            </w:pPr>
            <w:r>
              <w:rPr>
                <w:b/>
                <w:bCs/>
                <w:color w:val="000000"/>
                <w:sz w:val="16"/>
                <w:szCs w:val="16"/>
              </w:rPr>
              <w:t>Agence de coopération (PNUE</w:t>
            </w:r>
            <w:r>
              <w:rPr>
                <w:color w:val="000000"/>
                <w:sz w:val="16"/>
                <w:szCs w:val="16"/>
              </w:rPr>
              <w:t>) financement convenu ($US)*</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6CFC0FD5" w14:textId="77777777" w:rsidR="00733751" w:rsidRPr="00733751" w:rsidRDefault="00733751" w:rsidP="00F2356E">
            <w:pPr>
              <w:jc w:val="right"/>
              <w:rPr>
                <w:color w:val="000000"/>
                <w:sz w:val="16"/>
                <w:szCs w:val="16"/>
              </w:rPr>
            </w:pPr>
            <w:r>
              <w:rPr>
                <w:color w:val="000000"/>
                <w:sz w:val="16"/>
                <w:szCs w:val="16"/>
              </w:rPr>
              <w:t>120 000</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1CF8622E" w14:textId="77777777" w:rsidR="00733751" w:rsidRPr="00733751" w:rsidRDefault="00733751" w:rsidP="00F2356E">
            <w:pPr>
              <w:jc w:val="right"/>
              <w:rPr>
                <w:color w:val="000000"/>
                <w:sz w:val="16"/>
                <w:szCs w:val="16"/>
              </w:rPr>
            </w:pPr>
            <w:r>
              <w:rPr>
                <w:color w:val="000000"/>
                <w:sz w:val="16"/>
                <w:szCs w:val="16"/>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7FDB45AA" w14:textId="77777777" w:rsidR="00733751" w:rsidRPr="00733751" w:rsidRDefault="00733751" w:rsidP="00F2356E">
            <w:pPr>
              <w:jc w:val="right"/>
              <w:rPr>
                <w:color w:val="000000"/>
                <w:sz w:val="16"/>
                <w:szCs w:val="16"/>
              </w:rPr>
            </w:pPr>
            <w:r>
              <w:rPr>
                <w:color w:val="000000"/>
                <w:sz w:val="16"/>
                <w:szCs w:val="16"/>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1A0C8B7D" w14:textId="77777777" w:rsidR="00733751" w:rsidRPr="00733751" w:rsidRDefault="00733751" w:rsidP="00F2356E">
            <w:pPr>
              <w:jc w:val="right"/>
              <w:rPr>
                <w:color w:val="000000"/>
                <w:sz w:val="16"/>
                <w:szCs w:val="16"/>
              </w:rPr>
            </w:pPr>
            <w:r>
              <w:rPr>
                <w:color w:val="000000"/>
                <w:sz w:val="16"/>
                <w:szCs w:val="16"/>
              </w:rPr>
              <w:t>118 000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6E4FF048" w14:textId="77777777" w:rsidR="00733751" w:rsidRPr="00733751" w:rsidRDefault="00733751" w:rsidP="00F2356E">
            <w:pPr>
              <w:jc w:val="right"/>
              <w:rPr>
                <w:color w:val="000000"/>
                <w:sz w:val="16"/>
                <w:szCs w:val="16"/>
              </w:rPr>
            </w:pPr>
            <w:r>
              <w:rPr>
                <w:color w:val="000000"/>
                <w:sz w:val="16"/>
                <w:szCs w:val="16"/>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0BC1EB00" w14:textId="77777777" w:rsidR="00733751" w:rsidRPr="00733751" w:rsidRDefault="00733751" w:rsidP="00F2356E">
            <w:pPr>
              <w:jc w:val="right"/>
              <w:rPr>
                <w:color w:val="000000"/>
                <w:sz w:val="16"/>
                <w:szCs w:val="16"/>
              </w:rPr>
            </w:pPr>
            <w:r>
              <w:rPr>
                <w:color w:val="000000"/>
                <w:sz w:val="16"/>
                <w:szCs w:val="16"/>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296127C2" w14:textId="77777777" w:rsidR="00733751" w:rsidRPr="00733751" w:rsidRDefault="00733751" w:rsidP="00F2356E">
            <w:pPr>
              <w:jc w:val="right"/>
              <w:rPr>
                <w:color w:val="000000"/>
                <w:sz w:val="16"/>
                <w:szCs w:val="16"/>
              </w:rPr>
            </w:pPr>
            <w:r>
              <w:rPr>
                <w:color w:val="000000"/>
                <w:sz w:val="16"/>
                <w:szCs w:val="16"/>
              </w:rPr>
              <w:t>120 000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0F3EFF44" w14:textId="77777777" w:rsidR="00733751" w:rsidRPr="00733751" w:rsidRDefault="00733751" w:rsidP="00F2356E">
            <w:pPr>
              <w:jc w:val="right"/>
              <w:rPr>
                <w:color w:val="000000"/>
                <w:sz w:val="16"/>
                <w:szCs w:val="16"/>
              </w:rPr>
            </w:pPr>
            <w:r>
              <w:rPr>
                <w:color w:val="000000"/>
                <w:sz w:val="16"/>
                <w:szCs w:val="16"/>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7ED3999C" w14:textId="77777777" w:rsidR="00733751" w:rsidRPr="00733751" w:rsidRDefault="00733751" w:rsidP="00F2356E">
            <w:pPr>
              <w:jc w:val="right"/>
              <w:rPr>
                <w:b/>
                <w:bCs/>
                <w:color w:val="000000"/>
                <w:sz w:val="16"/>
                <w:szCs w:val="16"/>
              </w:rPr>
            </w:pPr>
            <w:r>
              <w:rPr>
                <w:b/>
                <w:bCs/>
                <w:color w:val="000000"/>
                <w:sz w:val="16"/>
                <w:szCs w:val="16"/>
              </w:rPr>
              <w:t>12 372</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16B8E192" w14:textId="77777777" w:rsidR="00733751" w:rsidRPr="00733751" w:rsidRDefault="00733751" w:rsidP="00F2356E">
            <w:pPr>
              <w:jc w:val="right"/>
              <w:rPr>
                <w:color w:val="000000"/>
                <w:sz w:val="16"/>
                <w:szCs w:val="16"/>
              </w:rPr>
            </w:pPr>
            <w:r>
              <w:rPr>
                <w:color w:val="000000"/>
                <w:sz w:val="16"/>
                <w:szCs w:val="16"/>
              </w:rPr>
              <w:t>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4DB26718" w14:textId="77777777" w:rsidR="00733751" w:rsidRPr="00733751" w:rsidRDefault="00733751" w:rsidP="00F2356E">
            <w:pPr>
              <w:jc w:val="right"/>
              <w:rPr>
                <w:color w:val="000000"/>
                <w:sz w:val="16"/>
                <w:szCs w:val="16"/>
              </w:rPr>
            </w:pPr>
            <w:r>
              <w:rPr>
                <w:color w:val="000000"/>
                <w:sz w:val="16"/>
                <w:szCs w:val="16"/>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5029E161" w14:textId="77777777" w:rsidR="00733751" w:rsidRPr="00733751" w:rsidRDefault="00733751" w:rsidP="00F2356E">
            <w:pPr>
              <w:jc w:val="right"/>
              <w:rPr>
                <w:b/>
                <w:bCs/>
                <w:color w:val="000000"/>
                <w:sz w:val="16"/>
                <w:szCs w:val="16"/>
              </w:rPr>
            </w:pPr>
            <w:r>
              <w:rPr>
                <w:b/>
                <w:bCs/>
                <w:color w:val="000000"/>
                <w:sz w:val="16"/>
                <w:szCs w:val="16"/>
              </w:rPr>
              <w:t>370 372</w:t>
            </w:r>
          </w:p>
        </w:tc>
      </w:tr>
      <w:tr w:rsidR="00733751" w:rsidRPr="00733751" w14:paraId="454948D2" w14:textId="77777777" w:rsidTr="00F2356E">
        <w:trPr>
          <w:trHeight w:val="20"/>
        </w:trPr>
        <w:tc>
          <w:tcPr>
            <w:tcW w:w="32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FFE2D93" w14:textId="4D9C1B4F" w:rsidR="00733751" w:rsidRPr="00733751" w:rsidRDefault="00733751" w:rsidP="00733751">
            <w:pPr>
              <w:jc w:val="left"/>
              <w:rPr>
                <w:color w:val="000000"/>
                <w:sz w:val="16"/>
                <w:szCs w:val="16"/>
              </w:rPr>
            </w:pPr>
            <w:r>
              <w:rPr>
                <w:color w:val="000000"/>
                <w:sz w:val="16"/>
                <w:szCs w:val="16"/>
              </w:rPr>
              <w:t>2</w:t>
            </w:r>
            <w:r w:rsidR="00793D86">
              <w:rPr>
                <w:color w:val="000000"/>
                <w:sz w:val="16"/>
                <w:szCs w:val="16"/>
              </w:rPr>
              <w:t>.</w:t>
            </w:r>
            <w:r>
              <w:rPr>
                <w:color w:val="000000"/>
                <w:sz w:val="16"/>
                <w:szCs w:val="16"/>
              </w:rPr>
              <w:t>6</w:t>
            </w:r>
          </w:p>
        </w:tc>
        <w:tc>
          <w:tcPr>
            <w:tcW w:w="958" w:type="pct"/>
            <w:tcBorders>
              <w:top w:val="nil"/>
              <w:left w:val="nil"/>
              <w:bottom w:val="single" w:sz="4" w:space="0" w:color="auto"/>
              <w:right w:val="single" w:sz="4" w:space="0" w:color="auto"/>
            </w:tcBorders>
            <w:shd w:val="clear" w:color="auto" w:fill="auto"/>
            <w:tcMar>
              <w:left w:w="57" w:type="dxa"/>
              <w:right w:w="57" w:type="dxa"/>
            </w:tcMar>
            <w:hideMark/>
          </w:tcPr>
          <w:p w14:paraId="152741BD" w14:textId="77777777" w:rsidR="00733751" w:rsidRPr="00733751" w:rsidRDefault="00733751" w:rsidP="00733751">
            <w:pPr>
              <w:jc w:val="left"/>
              <w:rPr>
                <w:color w:val="000000"/>
                <w:sz w:val="16"/>
                <w:szCs w:val="16"/>
              </w:rPr>
            </w:pPr>
            <w:r>
              <w:rPr>
                <w:color w:val="000000"/>
                <w:sz w:val="16"/>
                <w:szCs w:val="16"/>
              </w:rPr>
              <w:t>Coûts d’appui pour l’Agence de coopération ($US)</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1E11A144" w14:textId="77777777" w:rsidR="00733751" w:rsidRPr="00733751" w:rsidRDefault="00733751" w:rsidP="00F2356E">
            <w:pPr>
              <w:jc w:val="right"/>
              <w:rPr>
                <w:color w:val="000000"/>
                <w:sz w:val="16"/>
                <w:szCs w:val="16"/>
              </w:rPr>
            </w:pPr>
            <w:r>
              <w:rPr>
                <w:color w:val="000000"/>
                <w:sz w:val="16"/>
                <w:szCs w:val="16"/>
              </w:rPr>
              <w:t>15 600</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25646A9F" w14:textId="77777777" w:rsidR="00733751" w:rsidRPr="00733751" w:rsidRDefault="00733751" w:rsidP="00F2356E">
            <w:pPr>
              <w:jc w:val="right"/>
              <w:rPr>
                <w:color w:val="000000"/>
                <w:sz w:val="16"/>
                <w:szCs w:val="16"/>
              </w:rPr>
            </w:pPr>
            <w:r>
              <w:rPr>
                <w:color w:val="000000"/>
                <w:sz w:val="16"/>
                <w:szCs w:val="16"/>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185B2317" w14:textId="77777777" w:rsidR="00733751" w:rsidRPr="00733751" w:rsidRDefault="00733751" w:rsidP="00F2356E">
            <w:pPr>
              <w:jc w:val="right"/>
              <w:rPr>
                <w:color w:val="000000"/>
                <w:sz w:val="16"/>
                <w:szCs w:val="16"/>
              </w:rPr>
            </w:pPr>
            <w:r>
              <w:rPr>
                <w:color w:val="000000"/>
                <w:sz w:val="16"/>
                <w:szCs w:val="16"/>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7B5DEE36" w14:textId="77777777" w:rsidR="00733751" w:rsidRPr="00733751" w:rsidRDefault="00733751" w:rsidP="00F2356E">
            <w:pPr>
              <w:jc w:val="right"/>
              <w:rPr>
                <w:color w:val="000000"/>
                <w:sz w:val="16"/>
                <w:szCs w:val="16"/>
              </w:rPr>
            </w:pPr>
            <w:r>
              <w:rPr>
                <w:color w:val="000000"/>
                <w:sz w:val="16"/>
                <w:szCs w:val="16"/>
              </w:rPr>
              <w:t>15 340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5D888B0C" w14:textId="77777777" w:rsidR="00733751" w:rsidRPr="00733751" w:rsidRDefault="00733751" w:rsidP="00F2356E">
            <w:pPr>
              <w:jc w:val="right"/>
              <w:rPr>
                <w:color w:val="000000"/>
                <w:sz w:val="16"/>
                <w:szCs w:val="16"/>
              </w:rPr>
            </w:pPr>
            <w:r>
              <w:rPr>
                <w:color w:val="000000"/>
                <w:sz w:val="16"/>
                <w:szCs w:val="16"/>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5A4B27E5" w14:textId="77777777" w:rsidR="00733751" w:rsidRPr="00733751" w:rsidRDefault="00733751" w:rsidP="00F2356E">
            <w:pPr>
              <w:jc w:val="right"/>
              <w:rPr>
                <w:color w:val="000000"/>
                <w:sz w:val="16"/>
                <w:szCs w:val="16"/>
              </w:rPr>
            </w:pPr>
            <w:r>
              <w:rPr>
                <w:color w:val="000000"/>
                <w:sz w:val="16"/>
                <w:szCs w:val="16"/>
              </w:rPr>
              <w:t>0</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1046628C" w14:textId="77777777" w:rsidR="00733751" w:rsidRPr="00733751" w:rsidRDefault="00733751" w:rsidP="00F2356E">
            <w:pPr>
              <w:jc w:val="right"/>
              <w:rPr>
                <w:color w:val="000000"/>
                <w:sz w:val="16"/>
                <w:szCs w:val="16"/>
              </w:rPr>
            </w:pPr>
            <w:r>
              <w:rPr>
                <w:color w:val="000000"/>
                <w:sz w:val="16"/>
                <w:szCs w:val="16"/>
              </w:rPr>
              <w:t>15 600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773F4CFA" w14:textId="77777777" w:rsidR="00733751" w:rsidRPr="00733751" w:rsidRDefault="00733751" w:rsidP="00F2356E">
            <w:pPr>
              <w:jc w:val="right"/>
              <w:rPr>
                <w:color w:val="000000"/>
                <w:sz w:val="16"/>
                <w:szCs w:val="16"/>
              </w:rPr>
            </w:pPr>
            <w:r>
              <w:rPr>
                <w:color w:val="000000"/>
                <w:sz w:val="16"/>
                <w:szCs w:val="16"/>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527914E5" w14:textId="77777777" w:rsidR="00733751" w:rsidRPr="00733751" w:rsidRDefault="00733751" w:rsidP="00F2356E">
            <w:pPr>
              <w:jc w:val="right"/>
              <w:rPr>
                <w:b/>
                <w:bCs/>
                <w:color w:val="000000"/>
                <w:sz w:val="16"/>
                <w:szCs w:val="16"/>
              </w:rPr>
            </w:pPr>
            <w:r>
              <w:rPr>
                <w:b/>
                <w:bCs/>
                <w:color w:val="000000"/>
                <w:sz w:val="16"/>
                <w:szCs w:val="16"/>
              </w:rPr>
              <w:t>1 608</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0A237B9F" w14:textId="77777777" w:rsidR="00733751" w:rsidRPr="00733751" w:rsidRDefault="00733751" w:rsidP="00F2356E">
            <w:pPr>
              <w:jc w:val="right"/>
              <w:rPr>
                <w:color w:val="000000"/>
                <w:sz w:val="16"/>
                <w:szCs w:val="16"/>
              </w:rPr>
            </w:pPr>
            <w:r>
              <w:rPr>
                <w:color w:val="000000"/>
                <w:sz w:val="16"/>
                <w:szCs w:val="16"/>
              </w:rPr>
              <w:t>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0E4A41DB" w14:textId="77777777" w:rsidR="00733751" w:rsidRPr="00733751" w:rsidRDefault="00733751" w:rsidP="00F2356E">
            <w:pPr>
              <w:jc w:val="right"/>
              <w:rPr>
                <w:color w:val="000000"/>
                <w:sz w:val="16"/>
                <w:szCs w:val="16"/>
              </w:rPr>
            </w:pPr>
            <w:r>
              <w:rPr>
                <w:color w:val="000000"/>
                <w:sz w:val="16"/>
                <w:szCs w:val="16"/>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51CD1FC9" w14:textId="77777777" w:rsidR="00733751" w:rsidRPr="00733751" w:rsidRDefault="00733751" w:rsidP="00F2356E">
            <w:pPr>
              <w:jc w:val="right"/>
              <w:rPr>
                <w:b/>
                <w:bCs/>
                <w:color w:val="000000"/>
                <w:sz w:val="16"/>
                <w:szCs w:val="16"/>
              </w:rPr>
            </w:pPr>
            <w:r>
              <w:rPr>
                <w:b/>
                <w:bCs/>
                <w:color w:val="000000"/>
                <w:sz w:val="16"/>
                <w:szCs w:val="16"/>
              </w:rPr>
              <w:t>48 148</w:t>
            </w:r>
          </w:p>
        </w:tc>
      </w:tr>
      <w:tr w:rsidR="00733751" w:rsidRPr="00733751" w14:paraId="4D85C87C" w14:textId="77777777" w:rsidTr="00F2356E">
        <w:trPr>
          <w:trHeight w:val="20"/>
        </w:trPr>
        <w:tc>
          <w:tcPr>
            <w:tcW w:w="32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77B8239" w14:textId="75379A95" w:rsidR="00733751" w:rsidRPr="00733751" w:rsidRDefault="00733751" w:rsidP="00733751">
            <w:pPr>
              <w:jc w:val="left"/>
              <w:rPr>
                <w:color w:val="000000"/>
                <w:sz w:val="16"/>
                <w:szCs w:val="16"/>
              </w:rPr>
            </w:pPr>
            <w:r>
              <w:rPr>
                <w:color w:val="000000"/>
                <w:sz w:val="16"/>
                <w:szCs w:val="16"/>
              </w:rPr>
              <w:t>3</w:t>
            </w:r>
            <w:r w:rsidR="00793D86">
              <w:rPr>
                <w:color w:val="000000"/>
                <w:sz w:val="16"/>
                <w:szCs w:val="16"/>
              </w:rPr>
              <w:t>.</w:t>
            </w:r>
            <w:r>
              <w:rPr>
                <w:color w:val="000000"/>
                <w:sz w:val="16"/>
                <w:szCs w:val="16"/>
              </w:rPr>
              <w:t>1</w:t>
            </w:r>
          </w:p>
        </w:tc>
        <w:tc>
          <w:tcPr>
            <w:tcW w:w="958" w:type="pct"/>
            <w:tcBorders>
              <w:top w:val="nil"/>
              <w:left w:val="nil"/>
              <w:bottom w:val="single" w:sz="4" w:space="0" w:color="auto"/>
              <w:right w:val="single" w:sz="4" w:space="0" w:color="auto"/>
            </w:tcBorders>
            <w:shd w:val="clear" w:color="auto" w:fill="auto"/>
            <w:tcMar>
              <w:left w:w="57" w:type="dxa"/>
              <w:right w:w="57" w:type="dxa"/>
            </w:tcMar>
            <w:hideMark/>
          </w:tcPr>
          <w:p w14:paraId="483F87B1" w14:textId="77777777" w:rsidR="00733751" w:rsidRPr="00733751" w:rsidRDefault="00733751" w:rsidP="00733751">
            <w:pPr>
              <w:jc w:val="left"/>
              <w:rPr>
                <w:color w:val="000000"/>
                <w:sz w:val="16"/>
                <w:szCs w:val="16"/>
              </w:rPr>
            </w:pPr>
            <w:r>
              <w:rPr>
                <w:color w:val="000000"/>
                <w:sz w:val="16"/>
                <w:szCs w:val="16"/>
              </w:rPr>
              <w:t>Total du financement convenu ($US)</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484579FA" w14:textId="77777777" w:rsidR="00733751" w:rsidRPr="00733751" w:rsidRDefault="00733751" w:rsidP="00F2356E">
            <w:pPr>
              <w:jc w:val="right"/>
              <w:rPr>
                <w:color w:val="000000"/>
                <w:sz w:val="16"/>
                <w:szCs w:val="16"/>
              </w:rPr>
            </w:pPr>
            <w:r>
              <w:rPr>
                <w:color w:val="000000"/>
                <w:sz w:val="16"/>
                <w:szCs w:val="16"/>
              </w:rPr>
              <w:t>157 062</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2C653C25" w14:textId="77777777" w:rsidR="00733751" w:rsidRPr="00733751" w:rsidRDefault="00733751" w:rsidP="00F2356E">
            <w:pPr>
              <w:jc w:val="right"/>
              <w:rPr>
                <w:color w:val="000000"/>
                <w:sz w:val="16"/>
                <w:szCs w:val="16"/>
              </w:rPr>
            </w:pPr>
            <w:r>
              <w:rPr>
                <w:color w:val="000000"/>
                <w:sz w:val="16"/>
                <w:szCs w:val="16"/>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42C1267E" w14:textId="77777777" w:rsidR="00733751" w:rsidRPr="00733751" w:rsidRDefault="00733751" w:rsidP="00F2356E">
            <w:pPr>
              <w:jc w:val="right"/>
              <w:rPr>
                <w:color w:val="000000"/>
                <w:sz w:val="16"/>
                <w:szCs w:val="16"/>
              </w:rPr>
            </w:pPr>
            <w:r>
              <w:rPr>
                <w:color w:val="000000"/>
                <w:sz w:val="16"/>
                <w:szCs w:val="16"/>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06EE7B74" w14:textId="77777777" w:rsidR="00733751" w:rsidRPr="00733751" w:rsidRDefault="00733751" w:rsidP="00F2356E">
            <w:pPr>
              <w:jc w:val="right"/>
              <w:rPr>
                <w:color w:val="000000"/>
                <w:sz w:val="16"/>
                <w:szCs w:val="16"/>
              </w:rPr>
            </w:pPr>
            <w:r>
              <w:rPr>
                <w:color w:val="000000"/>
                <w:sz w:val="16"/>
                <w:szCs w:val="16"/>
              </w:rPr>
              <w:t>118 000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0602D627" w14:textId="77777777" w:rsidR="00733751" w:rsidRPr="00733751" w:rsidRDefault="00733751" w:rsidP="00F2356E">
            <w:pPr>
              <w:jc w:val="right"/>
              <w:rPr>
                <w:color w:val="000000"/>
                <w:sz w:val="16"/>
                <w:szCs w:val="16"/>
              </w:rPr>
            </w:pPr>
            <w:r>
              <w:rPr>
                <w:color w:val="000000"/>
                <w:sz w:val="16"/>
                <w:szCs w:val="16"/>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35DE54CF" w14:textId="77777777" w:rsidR="00733751" w:rsidRPr="00733751" w:rsidRDefault="00733751" w:rsidP="00F2356E">
            <w:pPr>
              <w:jc w:val="right"/>
              <w:rPr>
                <w:color w:val="000000"/>
                <w:sz w:val="16"/>
                <w:szCs w:val="16"/>
              </w:rPr>
            </w:pPr>
            <w:r>
              <w:rPr>
                <w:color w:val="000000"/>
                <w:sz w:val="16"/>
                <w:szCs w:val="16"/>
              </w:rPr>
              <w:t>131 938</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2D685D58" w14:textId="77777777" w:rsidR="00733751" w:rsidRPr="00733751" w:rsidRDefault="00733751" w:rsidP="00F2356E">
            <w:pPr>
              <w:jc w:val="right"/>
              <w:rPr>
                <w:color w:val="000000"/>
                <w:sz w:val="16"/>
                <w:szCs w:val="16"/>
              </w:rPr>
            </w:pPr>
            <w:r>
              <w:rPr>
                <w:color w:val="000000"/>
                <w:sz w:val="16"/>
                <w:szCs w:val="16"/>
              </w:rPr>
              <w:t>203 000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17D1D223" w14:textId="77777777" w:rsidR="00733751" w:rsidRPr="00733751" w:rsidRDefault="00733751" w:rsidP="00F2356E">
            <w:pPr>
              <w:jc w:val="right"/>
              <w:rPr>
                <w:color w:val="000000"/>
                <w:sz w:val="16"/>
                <w:szCs w:val="16"/>
              </w:rPr>
            </w:pPr>
            <w:r>
              <w:rPr>
                <w:color w:val="000000"/>
                <w:sz w:val="16"/>
                <w:szCs w:val="16"/>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67774208" w14:textId="77777777" w:rsidR="00733751" w:rsidRPr="00733751" w:rsidRDefault="00733751" w:rsidP="00F2356E">
            <w:pPr>
              <w:jc w:val="right"/>
              <w:rPr>
                <w:color w:val="000000"/>
                <w:sz w:val="16"/>
                <w:szCs w:val="16"/>
              </w:rPr>
            </w:pPr>
            <w:r>
              <w:rPr>
                <w:color w:val="000000"/>
                <w:sz w:val="16"/>
                <w:szCs w:val="16"/>
              </w:rPr>
              <w:t>69 101</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652D2B62" w14:textId="77777777" w:rsidR="00733751" w:rsidRPr="00733751" w:rsidRDefault="00733751" w:rsidP="00F2356E">
            <w:pPr>
              <w:jc w:val="right"/>
              <w:rPr>
                <w:color w:val="000000"/>
                <w:sz w:val="16"/>
                <w:szCs w:val="16"/>
              </w:rPr>
            </w:pPr>
            <w:r>
              <w:rPr>
                <w:color w:val="000000"/>
                <w:sz w:val="16"/>
                <w:szCs w:val="16"/>
              </w:rPr>
              <w:t>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10E63FD2" w14:textId="77777777" w:rsidR="00733751" w:rsidRPr="00733751" w:rsidRDefault="00733751" w:rsidP="00F2356E">
            <w:pPr>
              <w:jc w:val="right"/>
              <w:rPr>
                <w:color w:val="000000"/>
                <w:sz w:val="16"/>
                <w:szCs w:val="16"/>
              </w:rPr>
            </w:pPr>
            <w:r>
              <w:rPr>
                <w:color w:val="000000"/>
                <w:sz w:val="16"/>
                <w:szCs w:val="16"/>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6C2B205F" w14:textId="77777777" w:rsidR="00733751" w:rsidRPr="00733751" w:rsidRDefault="00733751" w:rsidP="00F2356E">
            <w:pPr>
              <w:jc w:val="right"/>
              <w:rPr>
                <w:color w:val="000000"/>
                <w:sz w:val="16"/>
                <w:szCs w:val="16"/>
              </w:rPr>
            </w:pPr>
            <w:r>
              <w:rPr>
                <w:color w:val="000000"/>
                <w:sz w:val="16"/>
                <w:szCs w:val="16"/>
              </w:rPr>
              <w:t>679 101</w:t>
            </w:r>
          </w:p>
        </w:tc>
      </w:tr>
      <w:tr w:rsidR="00733751" w:rsidRPr="00733751" w14:paraId="46AA11FA" w14:textId="77777777" w:rsidTr="00F2356E">
        <w:trPr>
          <w:trHeight w:val="20"/>
        </w:trPr>
        <w:tc>
          <w:tcPr>
            <w:tcW w:w="32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0690D26" w14:textId="2E59D84E" w:rsidR="00733751" w:rsidRPr="00733751" w:rsidRDefault="00733751" w:rsidP="00733751">
            <w:pPr>
              <w:jc w:val="left"/>
              <w:rPr>
                <w:color w:val="000000"/>
                <w:sz w:val="16"/>
                <w:szCs w:val="16"/>
              </w:rPr>
            </w:pPr>
            <w:r>
              <w:rPr>
                <w:color w:val="000000"/>
                <w:sz w:val="16"/>
                <w:szCs w:val="16"/>
              </w:rPr>
              <w:t>3</w:t>
            </w:r>
            <w:r w:rsidR="00793D86">
              <w:rPr>
                <w:color w:val="000000"/>
                <w:sz w:val="16"/>
                <w:szCs w:val="16"/>
              </w:rPr>
              <w:t>.</w:t>
            </w:r>
            <w:r>
              <w:rPr>
                <w:color w:val="000000"/>
                <w:sz w:val="16"/>
                <w:szCs w:val="16"/>
              </w:rPr>
              <w:t>2</w:t>
            </w:r>
          </w:p>
        </w:tc>
        <w:tc>
          <w:tcPr>
            <w:tcW w:w="958" w:type="pct"/>
            <w:tcBorders>
              <w:top w:val="nil"/>
              <w:left w:val="nil"/>
              <w:bottom w:val="single" w:sz="4" w:space="0" w:color="auto"/>
              <w:right w:val="single" w:sz="4" w:space="0" w:color="auto"/>
            </w:tcBorders>
            <w:shd w:val="clear" w:color="auto" w:fill="auto"/>
            <w:tcMar>
              <w:left w:w="57" w:type="dxa"/>
              <w:right w:w="57" w:type="dxa"/>
            </w:tcMar>
            <w:hideMark/>
          </w:tcPr>
          <w:p w14:paraId="792A24F2" w14:textId="77777777" w:rsidR="00733751" w:rsidRPr="00733751" w:rsidRDefault="00733751" w:rsidP="00733751">
            <w:pPr>
              <w:jc w:val="left"/>
              <w:rPr>
                <w:color w:val="000000"/>
                <w:sz w:val="16"/>
                <w:szCs w:val="16"/>
              </w:rPr>
            </w:pPr>
            <w:r>
              <w:rPr>
                <w:color w:val="000000"/>
                <w:sz w:val="16"/>
                <w:szCs w:val="16"/>
              </w:rPr>
              <w:t>Total des coûts d’appui ($US)</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60D85651" w14:textId="77777777" w:rsidR="00733751" w:rsidRPr="00733751" w:rsidRDefault="00733751" w:rsidP="00F2356E">
            <w:pPr>
              <w:jc w:val="right"/>
              <w:rPr>
                <w:color w:val="000000"/>
                <w:sz w:val="16"/>
                <w:szCs w:val="16"/>
              </w:rPr>
            </w:pPr>
            <w:r>
              <w:rPr>
                <w:color w:val="000000"/>
                <w:sz w:val="16"/>
                <w:szCs w:val="16"/>
              </w:rPr>
              <w:t>20 418</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66744BBF" w14:textId="77777777" w:rsidR="00733751" w:rsidRPr="00733751" w:rsidRDefault="00733751" w:rsidP="00F2356E">
            <w:pPr>
              <w:jc w:val="right"/>
              <w:rPr>
                <w:color w:val="000000"/>
                <w:sz w:val="16"/>
                <w:szCs w:val="16"/>
              </w:rPr>
            </w:pPr>
            <w:r>
              <w:rPr>
                <w:color w:val="000000"/>
                <w:sz w:val="16"/>
                <w:szCs w:val="16"/>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168AD4ED" w14:textId="77777777" w:rsidR="00733751" w:rsidRPr="00733751" w:rsidRDefault="00733751" w:rsidP="00F2356E">
            <w:pPr>
              <w:jc w:val="right"/>
              <w:rPr>
                <w:color w:val="000000"/>
                <w:sz w:val="16"/>
                <w:szCs w:val="16"/>
              </w:rPr>
            </w:pPr>
            <w:r>
              <w:rPr>
                <w:color w:val="000000"/>
                <w:sz w:val="16"/>
                <w:szCs w:val="16"/>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67174935" w14:textId="77777777" w:rsidR="00733751" w:rsidRPr="00733751" w:rsidRDefault="00733751" w:rsidP="00F2356E">
            <w:pPr>
              <w:jc w:val="right"/>
              <w:rPr>
                <w:color w:val="000000"/>
                <w:sz w:val="16"/>
                <w:szCs w:val="16"/>
              </w:rPr>
            </w:pPr>
            <w:r>
              <w:rPr>
                <w:color w:val="000000"/>
                <w:sz w:val="16"/>
                <w:szCs w:val="16"/>
              </w:rPr>
              <w:t>15 340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0360708A" w14:textId="77777777" w:rsidR="00733751" w:rsidRPr="00733751" w:rsidRDefault="00733751" w:rsidP="00F2356E">
            <w:pPr>
              <w:jc w:val="right"/>
              <w:rPr>
                <w:color w:val="000000"/>
                <w:sz w:val="16"/>
                <w:szCs w:val="16"/>
              </w:rPr>
            </w:pPr>
            <w:r>
              <w:rPr>
                <w:color w:val="000000"/>
                <w:sz w:val="16"/>
                <w:szCs w:val="16"/>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25CA2265" w14:textId="77777777" w:rsidR="00733751" w:rsidRPr="00733751" w:rsidRDefault="00733751" w:rsidP="00F2356E">
            <w:pPr>
              <w:jc w:val="right"/>
              <w:rPr>
                <w:color w:val="000000"/>
                <w:sz w:val="16"/>
                <w:szCs w:val="16"/>
              </w:rPr>
            </w:pPr>
            <w:r>
              <w:rPr>
                <w:color w:val="000000"/>
                <w:sz w:val="16"/>
                <w:szCs w:val="16"/>
              </w:rPr>
              <w:t>11 874</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56964260" w14:textId="77777777" w:rsidR="00733751" w:rsidRPr="00733751" w:rsidRDefault="00733751" w:rsidP="00F2356E">
            <w:pPr>
              <w:jc w:val="right"/>
              <w:rPr>
                <w:color w:val="000000"/>
                <w:sz w:val="16"/>
                <w:szCs w:val="16"/>
              </w:rPr>
            </w:pPr>
            <w:r>
              <w:rPr>
                <w:color w:val="000000"/>
                <w:sz w:val="16"/>
                <w:szCs w:val="16"/>
              </w:rPr>
              <w:t>23 070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5D7D33DE" w14:textId="77777777" w:rsidR="00733751" w:rsidRPr="00733751" w:rsidRDefault="00733751" w:rsidP="00F2356E">
            <w:pPr>
              <w:jc w:val="right"/>
              <w:rPr>
                <w:color w:val="000000"/>
                <w:sz w:val="16"/>
                <w:szCs w:val="16"/>
              </w:rPr>
            </w:pPr>
            <w:r>
              <w:rPr>
                <w:color w:val="000000"/>
                <w:sz w:val="16"/>
                <w:szCs w:val="16"/>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273BA112" w14:textId="77777777" w:rsidR="00733751" w:rsidRPr="00733751" w:rsidRDefault="00733751" w:rsidP="00F2356E">
            <w:pPr>
              <w:jc w:val="right"/>
              <w:rPr>
                <w:b/>
                <w:bCs/>
                <w:color w:val="000000"/>
                <w:sz w:val="16"/>
                <w:szCs w:val="16"/>
              </w:rPr>
            </w:pPr>
            <w:r>
              <w:rPr>
                <w:b/>
                <w:bCs/>
                <w:color w:val="000000"/>
                <w:sz w:val="16"/>
                <w:szCs w:val="16"/>
              </w:rPr>
              <w:t>6 714</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359EE5B7" w14:textId="77777777" w:rsidR="00733751" w:rsidRPr="00733751" w:rsidRDefault="00733751" w:rsidP="00F2356E">
            <w:pPr>
              <w:jc w:val="right"/>
              <w:rPr>
                <w:color w:val="000000"/>
                <w:sz w:val="16"/>
                <w:szCs w:val="16"/>
              </w:rPr>
            </w:pPr>
            <w:r>
              <w:rPr>
                <w:color w:val="000000"/>
                <w:sz w:val="16"/>
                <w:szCs w:val="16"/>
              </w:rPr>
              <w:t>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2BDF5D79" w14:textId="77777777" w:rsidR="00733751" w:rsidRPr="00733751" w:rsidRDefault="00733751" w:rsidP="00F2356E">
            <w:pPr>
              <w:jc w:val="right"/>
              <w:rPr>
                <w:color w:val="000000"/>
                <w:sz w:val="16"/>
                <w:szCs w:val="16"/>
              </w:rPr>
            </w:pPr>
            <w:r>
              <w:rPr>
                <w:color w:val="000000"/>
                <w:sz w:val="16"/>
                <w:szCs w:val="16"/>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3311A314" w14:textId="77777777" w:rsidR="00733751" w:rsidRPr="00733751" w:rsidRDefault="00733751" w:rsidP="00F2356E">
            <w:pPr>
              <w:jc w:val="right"/>
              <w:rPr>
                <w:b/>
                <w:bCs/>
                <w:color w:val="000000"/>
                <w:sz w:val="16"/>
                <w:szCs w:val="16"/>
              </w:rPr>
            </w:pPr>
            <w:r>
              <w:rPr>
                <w:b/>
                <w:bCs/>
                <w:color w:val="000000"/>
                <w:sz w:val="16"/>
                <w:szCs w:val="16"/>
              </w:rPr>
              <w:t>77 416</w:t>
            </w:r>
          </w:p>
        </w:tc>
      </w:tr>
      <w:tr w:rsidR="00733751" w:rsidRPr="00733751" w14:paraId="099F779A" w14:textId="77777777" w:rsidTr="00F2356E">
        <w:trPr>
          <w:trHeight w:val="20"/>
        </w:trPr>
        <w:tc>
          <w:tcPr>
            <w:tcW w:w="329"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5808A40" w14:textId="73A841A0" w:rsidR="00733751" w:rsidRPr="00733751" w:rsidRDefault="00733751" w:rsidP="00733751">
            <w:pPr>
              <w:jc w:val="left"/>
              <w:rPr>
                <w:color w:val="000000"/>
                <w:sz w:val="16"/>
                <w:szCs w:val="16"/>
              </w:rPr>
            </w:pPr>
            <w:r>
              <w:rPr>
                <w:color w:val="000000"/>
                <w:sz w:val="16"/>
                <w:szCs w:val="16"/>
              </w:rPr>
              <w:t>3</w:t>
            </w:r>
            <w:r w:rsidR="00793D86">
              <w:rPr>
                <w:color w:val="000000"/>
                <w:sz w:val="16"/>
                <w:szCs w:val="16"/>
              </w:rPr>
              <w:t>.</w:t>
            </w:r>
            <w:r>
              <w:rPr>
                <w:color w:val="000000"/>
                <w:sz w:val="16"/>
                <w:szCs w:val="16"/>
              </w:rPr>
              <w:t>3</w:t>
            </w:r>
          </w:p>
        </w:tc>
        <w:tc>
          <w:tcPr>
            <w:tcW w:w="958" w:type="pct"/>
            <w:tcBorders>
              <w:top w:val="nil"/>
              <w:left w:val="nil"/>
              <w:bottom w:val="single" w:sz="4" w:space="0" w:color="auto"/>
              <w:right w:val="single" w:sz="4" w:space="0" w:color="auto"/>
            </w:tcBorders>
            <w:shd w:val="clear" w:color="auto" w:fill="auto"/>
            <w:tcMar>
              <w:left w:w="57" w:type="dxa"/>
              <w:right w:w="57" w:type="dxa"/>
            </w:tcMar>
            <w:hideMark/>
          </w:tcPr>
          <w:p w14:paraId="2F447857" w14:textId="77777777" w:rsidR="00733751" w:rsidRPr="00733751" w:rsidRDefault="00733751" w:rsidP="00733751">
            <w:pPr>
              <w:jc w:val="left"/>
              <w:rPr>
                <w:color w:val="000000"/>
                <w:sz w:val="16"/>
                <w:szCs w:val="16"/>
              </w:rPr>
            </w:pPr>
            <w:r>
              <w:rPr>
                <w:color w:val="000000"/>
                <w:sz w:val="16"/>
                <w:szCs w:val="16"/>
              </w:rPr>
              <w:t>Total des coûts convenus ($US)</w:t>
            </w:r>
          </w:p>
        </w:tc>
        <w:tc>
          <w:tcPr>
            <w:tcW w:w="350" w:type="pct"/>
            <w:tcBorders>
              <w:top w:val="nil"/>
              <w:left w:val="nil"/>
              <w:bottom w:val="single" w:sz="4" w:space="0" w:color="auto"/>
              <w:right w:val="single" w:sz="4" w:space="0" w:color="auto"/>
            </w:tcBorders>
            <w:shd w:val="clear" w:color="auto" w:fill="auto"/>
            <w:tcMar>
              <w:left w:w="57" w:type="dxa"/>
              <w:right w:w="57" w:type="dxa"/>
            </w:tcMar>
            <w:hideMark/>
          </w:tcPr>
          <w:p w14:paraId="70C97932" w14:textId="77777777" w:rsidR="00733751" w:rsidRPr="00733751" w:rsidRDefault="00733751" w:rsidP="00F2356E">
            <w:pPr>
              <w:jc w:val="right"/>
              <w:rPr>
                <w:color w:val="000000"/>
                <w:sz w:val="16"/>
                <w:szCs w:val="16"/>
              </w:rPr>
            </w:pPr>
            <w:r>
              <w:rPr>
                <w:color w:val="000000"/>
                <w:sz w:val="16"/>
                <w:szCs w:val="16"/>
              </w:rPr>
              <w:t>177 480</w:t>
            </w:r>
          </w:p>
        </w:tc>
        <w:tc>
          <w:tcPr>
            <w:tcW w:w="299" w:type="pct"/>
            <w:tcBorders>
              <w:top w:val="nil"/>
              <w:left w:val="nil"/>
              <w:bottom w:val="single" w:sz="4" w:space="0" w:color="auto"/>
              <w:right w:val="single" w:sz="4" w:space="0" w:color="auto"/>
            </w:tcBorders>
            <w:shd w:val="clear" w:color="auto" w:fill="auto"/>
            <w:tcMar>
              <w:left w:w="57" w:type="dxa"/>
              <w:right w:w="57" w:type="dxa"/>
            </w:tcMar>
            <w:hideMark/>
          </w:tcPr>
          <w:p w14:paraId="7C3B59F6" w14:textId="77777777" w:rsidR="00733751" w:rsidRPr="00733751" w:rsidRDefault="00733751" w:rsidP="00F2356E">
            <w:pPr>
              <w:jc w:val="right"/>
              <w:rPr>
                <w:color w:val="000000"/>
                <w:sz w:val="16"/>
                <w:szCs w:val="16"/>
              </w:rPr>
            </w:pPr>
            <w:r>
              <w:rPr>
                <w:color w:val="000000"/>
                <w:sz w:val="16"/>
                <w:szCs w:val="16"/>
              </w:rPr>
              <w:t>0</w:t>
            </w:r>
          </w:p>
        </w:tc>
        <w:tc>
          <w:tcPr>
            <w:tcW w:w="284" w:type="pct"/>
            <w:tcBorders>
              <w:top w:val="nil"/>
              <w:left w:val="nil"/>
              <w:bottom w:val="single" w:sz="4" w:space="0" w:color="auto"/>
              <w:right w:val="single" w:sz="4" w:space="0" w:color="auto"/>
            </w:tcBorders>
            <w:shd w:val="clear" w:color="auto" w:fill="auto"/>
            <w:tcMar>
              <w:left w:w="57" w:type="dxa"/>
              <w:right w:w="57" w:type="dxa"/>
            </w:tcMar>
            <w:hideMark/>
          </w:tcPr>
          <w:p w14:paraId="0BF73AAA" w14:textId="77777777" w:rsidR="00733751" w:rsidRPr="00733751" w:rsidRDefault="00733751" w:rsidP="00F2356E">
            <w:pPr>
              <w:jc w:val="right"/>
              <w:rPr>
                <w:color w:val="000000"/>
                <w:sz w:val="16"/>
                <w:szCs w:val="16"/>
              </w:rPr>
            </w:pPr>
            <w:r>
              <w:rPr>
                <w:color w:val="000000"/>
                <w:sz w:val="16"/>
                <w:szCs w:val="16"/>
              </w:rPr>
              <w:t>0</w:t>
            </w:r>
          </w:p>
        </w:tc>
        <w:tc>
          <w:tcPr>
            <w:tcW w:w="345" w:type="pct"/>
            <w:tcBorders>
              <w:top w:val="nil"/>
              <w:left w:val="nil"/>
              <w:bottom w:val="single" w:sz="4" w:space="0" w:color="auto"/>
              <w:right w:val="single" w:sz="4" w:space="0" w:color="auto"/>
            </w:tcBorders>
            <w:shd w:val="clear" w:color="auto" w:fill="auto"/>
            <w:tcMar>
              <w:left w:w="57" w:type="dxa"/>
              <w:right w:w="57" w:type="dxa"/>
            </w:tcMar>
            <w:hideMark/>
          </w:tcPr>
          <w:p w14:paraId="26924ED2" w14:textId="77777777" w:rsidR="00733751" w:rsidRPr="00733751" w:rsidRDefault="00733751" w:rsidP="00F2356E">
            <w:pPr>
              <w:jc w:val="right"/>
              <w:rPr>
                <w:color w:val="000000"/>
                <w:sz w:val="16"/>
                <w:szCs w:val="16"/>
              </w:rPr>
            </w:pPr>
            <w:r>
              <w:rPr>
                <w:color w:val="000000"/>
                <w:sz w:val="16"/>
                <w:szCs w:val="16"/>
              </w:rPr>
              <w:t>133 340</w:t>
            </w:r>
          </w:p>
        </w:tc>
        <w:tc>
          <w:tcPr>
            <w:tcW w:w="255" w:type="pct"/>
            <w:tcBorders>
              <w:top w:val="nil"/>
              <w:left w:val="nil"/>
              <w:bottom w:val="single" w:sz="4" w:space="0" w:color="auto"/>
              <w:right w:val="single" w:sz="4" w:space="0" w:color="auto"/>
            </w:tcBorders>
            <w:shd w:val="clear" w:color="auto" w:fill="auto"/>
            <w:tcMar>
              <w:left w:w="57" w:type="dxa"/>
              <w:right w:w="57" w:type="dxa"/>
            </w:tcMar>
            <w:hideMark/>
          </w:tcPr>
          <w:p w14:paraId="55E69791" w14:textId="77777777" w:rsidR="00733751" w:rsidRPr="00733751" w:rsidRDefault="00733751" w:rsidP="00F2356E">
            <w:pPr>
              <w:jc w:val="right"/>
              <w:rPr>
                <w:color w:val="000000"/>
                <w:sz w:val="16"/>
                <w:szCs w:val="16"/>
              </w:rPr>
            </w:pPr>
            <w:r>
              <w:rPr>
                <w:color w:val="000000"/>
                <w:sz w:val="16"/>
                <w:szCs w:val="16"/>
              </w:rPr>
              <w:t>0</w:t>
            </w:r>
          </w:p>
        </w:tc>
        <w:tc>
          <w:tcPr>
            <w:tcW w:w="352" w:type="pct"/>
            <w:tcBorders>
              <w:top w:val="nil"/>
              <w:left w:val="nil"/>
              <w:bottom w:val="single" w:sz="4" w:space="0" w:color="auto"/>
              <w:right w:val="single" w:sz="4" w:space="0" w:color="auto"/>
            </w:tcBorders>
            <w:shd w:val="clear" w:color="auto" w:fill="auto"/>
            <w:tcMar>
              <w:left w:w="57" w:type="dxa"/>
              <w:right w:w="57" w:type="dxa"/>
            </w:tcMar>
            <w:hideMark/>
          </w:tcPr>
          <w:p w14:paraId="0A51883F" w14:textId="77777777" w:rsidR="00733751" w:rsidRPr="00733751" w:rsidRDefault="00733751" w:rsidP="00F2356E">
            <w:pPr>
              <w:jc w:val="right"/>
              <w:rPr>
                <w:color w:val="000000"/>
                <w:sz w:val="16"/>
                <w:szCs w:val="16"/>
              </w:rPr>
            </w:pPr>
            <w:r>
              <w:rPr>
                <w:color w:val="000000"/>
                <w:sz w:val="16"/>
                <w:szCs w:val="16"/>
              </w:rPr>
              <w:t>143 812</w:t>
            </w:r>
          </w:p>
        </w:tc>
        <w:tc>
          <w:tcPr>
            <w:tcW w:w="351" w:type="pct"/>
            <w:tcBorders>
              <w:top w:val="nil"/>
              <w:left w:val="nil"/>
              <w:bottom w:val="single" w:sz="4" w:space="0" w:color="auto"/>
              <w:right w:val="single" w:sz="4" w:space="0" w:color="auto"/>
            </w:tcBorders>
            <w:shd w:val="clear" w:color="auto" w:fill="auto"/>
            <w:tcMar>
              <w:left w:w="57" w:type="dxa"/>
              <w:right w:w="57" w:type="dxa"/>
            </w:tcMar>
            <w:hideMark/>
          </w:tcPr>
          <w:p w14:paraId="74E481F2" w14:textId="77777777" w:rsidR="00733751" w:rsidRPr="00733751" w:rsidRDefault="00733751" w:rsidP="00F2356E">
            <w:pPr>
              <w:jc w:val="right"/>
              <w:rPr>
                <w:color w:val="000000"/>
                <w:sz w:val="16"/>
                <w:szCs w:val="16"/>
              </w:rPr>
            </w:pPr>
            <w:r>
              <w:rPr>
                <w:color w:val="000000"/>
                <w:sz w:val="16"/>
                <w:szCs w:val="16"/>
              </w:rPr>
              <w:t>226 070</w:t>
            </w:r>
          </w:p>
        </w:tc>
        <w:tc>
          <w:tcPr>
            <w:tcW w:w="265" w:type="pct"/>
            <w:tcBorders>
              <w:top w:val="nil"/>
              <w:left w:val="nil"/>
              <w:bottom w:val="single" w:sz="4" w:space="0" w:color="auto"/>
              <w:right w:val="single" w:sz="4" w:space="0" w:color="auto"/>
            </w:tcBorders>
            <w:shd w:val="clear" w:color="auto" w:fill="auto"/>
            <w:tcMar>
              <w:left w:w="57" w:type="dxa"/>
              <w:right w:w="57" w:type="dxa"/>
            </w:tcMar>
            <w:hideMark/>
          </w:tcPr>
          <w:p w14:paraId="7D5A0F6E" w14:textId="77777777" w:rsidR="00733751" w:rsidRPr="00733751" w:rsidRDefault="00733751" w:rsidP="00F2356E">
            <w:pPr>
              <w:jc w:val="right"/>
              <w:rPr>
                <w:color w:val="000000"/>
                <w:sz w:val="16"/>
                <w:szCs w:val="16"/>
              </w:rPr>
            </w:pPr>
            <w:r>
              <w:rPr>
                <w:color w:val="000000"/>
                <w:sz w:val="16"/>
                <w:szCs w:val="16"/>
              </w:rPr>
              <w:t>0</w:t>
            </w:r>
          </w:p>
        </w:tc>
        <w:tc>
          <w:tcPr>
            <w:tcW w:w="303" w:type="pct"/>
            <w:tcBorders>
              <w:top w:val="nil"/>
              <w:left w:val="nil"/>
              <w:bottom w:val="single" w:sz="4" w:space="0" w:color="auto"/>
              <w:right w:val="single" w:sz="4" w:space="0" w:color="auto"/>
            </w:tcBorders>
            <w:shd w:val="clear" w:color="auto" w:fill="auto"/>
            <w:tcMar>
              <w:left w:w="57" w:type="dxa"/>
              <w:right w:w="57" w:type="dxa"/>
            </w:tcMar>
            <w:hideMark/>
          </w:tcPr>
          <w:p w14:paraId="030EEC2C" w14:textId="77777777" w:rsidR="00733751" w:rsidRPr="00733751" w:rsidRDefault="00733751" w:rsidP="00F2356E">
            <w:pPr>
              <w:jc w:val="right"/>
              <w:rPr>
                <w:b/>
                <w:bCs/>
                <w:color w:val="000000"/>
                <w:sz w:val="16"/>
                <w:szCs w:val="16"/>
              </w:rPr>
            </w:pPr>
            <w:r>
              <w:rPr>
                <w:b/>
                <w:bCs/>
                <w:color w:val="000000"/>
                <w:sz w:val="16"/>
                <w:szCs w:val="16"/>
              </w:rPr>
              <w:t>75 815</w:t>
            </w:r>
          </w:p>
        </w:tc>
        <w:tc>
          <w:tcPr>
            <w:tcW w:w="286" w:type="pct"/>
            <w:tcBorders>
              <w:top w:val="nil"/>
              <w:left w:val="nil"/>
              <w:bottom w:val="single" w:sz="4" w:space="0" w:color="auto"/>
              <w:right w:val="single" w:sz="4" w:space="0" w:color="auto"/>
            </w:tcBorders>
            <w:shd w:val="clear" w:color="auto" w:fill="auto"/>
            <w:tcMar>
              <w:left w:w="57" w:type="dxa"/>
              <w:right w:w="57" w:type="dxa"/>
            </w:tcMar>
            <w:hideMark/>
          </w:tcPr>
          <w:p w14:paraId="6E86F52D" w14:textId="77777777" w:rsidR="00733751" w:rsidRPr="00733751" w:rsidRDefault="00733751" w:rsidP="00F2356E">
            <w:pPr>
              <w:jc w:val="right"/>
              <w:rPr>
                <w:color w:val="000000"/>
                <w:sz w:val="16"/>
                <w:szCs w:val="16"/>
              </w:rPr>
            </w:pPr>
            <w:r>
              <w:rPr>
                <w:color w:val="000000"/>
                <w:sz w:val="16"/>
                <w:szCs w:val="16"/>
              </w:rPr>
              <w:t>0</w:t>
            </w:r>
          </w:p>
        </w:tc>
        <w:tc>
          <w:tcPr>
            <w:tcW w:w="263" w:type="pct"/>
            <w:tcBorders>
              <w:top w:val="nil"/>
              <w:left w:val="nil"/>
              <w:bottom w:val="single" w:sz="4" w:space="0" w:color="auto"/>
              <w:right w:val="single" w:sz="4" w:space="0" w:color="auto"/>
            </w:tcBorders>
            <w:shd w:val="clear" w:color="auto" w:fill="auto"/>
            <w:tcMar>
              <w:left w:w="57" w:type="dxa"/>
              <w:right w:w="57" w:type="dxa"/>
            </w:tcMar>
            <w:hideMark/>
          </w:tcPr>
          <w:p w14:paraId="4A78AB19" w14:textId="77777777" w:rsidR="00733751" w:rsidRPr="00733751" w:rsidRDefault="00733751" w:rsidP="00F2356E">
            <w:pPr>
              <w:jc w:val="right"/>
              <w:rPr>
                <w:color w:val="000000"/>
                <w:sz w:val="16"/>
                <w:szCs w:val="16"/>
              </w:rPr>
            </w:pPr>
            <w:r>
              <w:rPr>
                <w:color w:val="000000"/>
                <w:sz w:val="16"/>
                <w:szCs w:val="16"/>
              </w:rPr>
              <w:t>0</w:t>
            </w:r>
          </w:p>
        </w:tc>
        <w:tc>
          <w:tcPr>
            <w:tcW w:w="360" w:type="pct"/>
            <w:tcBorders>
              <w:top w:val="nil"/>
              <w:left w:val="nil"/>
              <w:bottom w:val="single" w:sz="4" w:space="0" w:color="auto"/>
              <w:right w:val="single" w:sz="4" w:space="0" w:color="auto"/>
            </w:tcBorders>
            <w:shd w:val="clear" w:color="auto" w:fill="auto"/>
            <w:tcMar>
              <w:left w:w="57" w:type="dxa"/>
              <w:right w:w="57" w:type="dxa"/>
            </w:tcMar>
            <w:hideMark/>
          </w:tcPr>
          <w:p w14:paraId="1248B048" w14:textId="77777777" w:rsidR="00733751" w:rsidRPr="00733751" w:rsidRDefault="00733751" w:rsidP="00F2356E">
            <w:pPr>
              <w:jc w:val="right"/>
              <w:rPr>
                <w:b/>
                <w:bCs/>
                <w:color w:val="000000"/>
                <w:sz w:val="16"/>
                <w:szCs w:val="16"/>
              </w:rPr>
            </w:pPr>
            <w:r>
              <w:rPr>
                <w:b/>
                <w:bCs/>
                <w:color w:val="000000"/>
                <w:sz w:val="16"/>
                <w:szCs w:val="16"/>
              </w:rPr>
              <w:t>756 517</w:t>
            </w:r>
          </w:p>
        </w:tc>
      </w:tr>
      <w:tr w:rsidR="00733751" w:rsidRPr="00733751" w14:paraId="4768E208" w14:textId="77777777" w:rsidTr="007B200B">
        <w:trPr>
          <w:trHeight w:val="20"/>
        </w:trPr>
        <w:tc>
          <w:tcPr>
            <w:tcW w:w="329"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5BC0053" w14:textId="77777777" w:rsidR="00733751" w:rsidRPr="00733751" w:rsidRDefault="00733751" w:rsidP="00733751">
            <w:pPr>
              <w:jc w:val="left"/>
              <w:rPr>
                <w:color w:val="000000"/>
                <w:sz w:val="16"/>
                <w:szCs w:val="16"/>
              </w:rPr>
            </w:pPr>
            <w:r>
              <w:rPr>
                <w:color w:val="000000"/>
                <w:sz w:val="16"/>
                <w:szCs w:val="16"/>
              </w:rPr>
              <w:t>4.1.1</w:t>
            </w:r>
          </w:p>
        </w:tc>
        <w:tc>
          <w:tcPr>
            <w:tcW w:w="4311" w:type="pct"/>
            <w:gridSpan w:val="12"/>
            <w:tcBorders>
              <w:top w:val="single" w:sz="4" w:space="0" w:color="auto"/>
              <w:left w:val="nil"/>
              <w:bottom w:val="single" w:sz="4" w:space="0" w:color="auto"/>
              <w:right w:val="single" w:sz="4" w:space="0" w:color="000000"/>
            </w:tcBorders>
            <w:shd w:val="clear" w:color="auto" w:fill="auto"/>
            <w:tcMar>
              <w:left w:w="57" w:type="dxa"/>
              <w:right w:w="57" w:type="dxa"/>
            </w:tcMar>
          </w:tcPr>
          <w:p w14:paraId="58653E87" w14:textId="77777777" w:rsidR="00733751" w:rsidRPr="00733751" w:rsidRDefault="00733751" w:rsidP="00733751">
            <w:pPr>
              <w:jc w:val="left"/>
              <w:rPr>
                <w:color w:val="000000"/>
                <w:sz w:val="16"/>
                <w:szCs w:val="16"/>
              </w:rPr>
            </w:pPr>
            <w:r>
              <w:rPr>
                <w:color w:val="000000"/>
                <w:sz w:val="16"/>
                <w:szCs w:val="16"/>
              </w:rPr>
              <w:t>Élimination totale de HCFC-22 convenue en vertu du présent Accord (tonnes PAO)</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3F1C9ABC" w14:textId="77777777" w:rsidR="00733751" w:rsidRPr="00733751" w:rsidRDefault="00733751" w:rsidP="00733751">
            <w:pPr>
              <w:jc w:val="right"/>
              <w:rPr>
                <w:b/>
                <w:bCs/>
                <w:color w:val="000000"/>
                <w:sz w:val="16"/>
                <w:szCs w:val="16"/>
              </w:rPr>
            </w:pPr>
            <w:r>
              <w:rPr>
                <w:color w:val="000000"/>
                <w:sz w:val="16"/>
                <w:szCs w:val="16"/>
              </w:rPr>
              <w:t>8,26</w:t>
            </w:r>
          </w:p>
        </w:tc>
      </w:tr>
      <w:tr w:rsidR="00733751" w:rsidRPr="00733751" w14:paraId="6364CA6B" w14:textId="77777777" w:rsidTr="007B200B">
        <w:trPr>
          <w:trHeight w:val="20"/>
        </w:trPr>
        <w:tc>
          <w:tcPr>
            <w:tcW w:w="329"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DB42E8A" w14:textId="77777777" w:rsidR="00733751" w:rsidRPr="00733751" w:rsidRDefault="00733751" w:rsidP="00733751">
            <w:pPr>
              <w:jc w:val="left"/>
              <w:rPr>
                <w:color w:val="000000"/>
                <w:sz w:val="16"/>
                <w:szCs w:val="16"/>
              </w:rPr>
            </w:pPr>
            <w:r>
              <w:rPr>
                <w:color w:val="000000"/>
                <w:sz w:val="16"/>
                <w:szCs w:val="16"/>
              </w:rPr>
              <w:t>4.1.2</w:t>
            </w:r>
          </w:p>
        </w:tc>
        <w:tc>
          <w:tcPr>
            <w:tcW w:w="4311" w:type="pct"/>
            <w:gridSpan w:val="12"/>
            <w:tcBorders>
              <w:top w:val="single" w:sz="4" w:space="0" w:color="auto"/>
              <w:left w:val="nil"/>
              <w:bottom w:val="single" w:sz="4" w:space="0" w:color="auto"/>
              <w:right w:val="single" w:sz="4" w:space="0" w:color="000000"/>
            </w:tcBorders>
            <w:shd w:val="clear" w:color="auto" w:fill="auto"/>
            <w:tcMar>
              <w:left w:w="57" w:type="dxa"/>
              <w:right w:w="57" w:type="dxa"/>
            </w:tcMar>
          </w:tcPr>
          <w:p w14:paraId="246A319C" w14:textId="77777777" w:rsidR="00733751" w:rsidRPr="00733751" w:rsidRDefault="00733751" w:rsidP="00733751">
            <w:pPr>
              <w:jc w:val="left"/>
              <w:rPr>
                <w:color w:val="000000"/>
                <w:sz w:val="16"/>
                <w:szCs w:val="16"/>
              </w:rPr>
            </w:pPr>
            <w:r>
              <w:rPr>
                <w:color w:val="000000"/>
                <w:sz w:val="16"/>
                <w:szCs w:val="16"/>
              </w:rPr>
              <w:t>Élimination de HCFC-22 à réaliser dans le cadre de projets approuvés antérieurement (en tonnes PAO)</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18FE0078" w14:textId="46EDCDFD" w:rsidR="00733751" w:rsidRPr="00733751" w:rsidRDefault="00733751" w:rsidP="00733751">
            <w:pPr>
              <w:jc w:val="right"/>
              <w:rPr>
                <w:b/>
                <w:bCs/>
                <w:color w:val="000000"/>
                <w:sz w:val="16"/>
                <w:szCs w:val="16"/>
              </w:rPr>
            </w:pPr>
            <w:r>
              <w:rPr>
                <w:color w:val="000000"/>
                <w:sz w:val="16"/>
                <w:szCs w:val="16"/>
              </w:rPr>
              <w:t>s</w:t>
            </w:r>
            <w:r w:rsidR="00643D60">
              <w:rPr>
                <w:color w:val="000000"/>
                <w:sz w:val="16"/>
                <w:szCs w:val="16"/>
              </w:rPr>
              <w:t>. o.</w:t>
            </w:r>
          </w:p>
        </w:tc>
      </w:tr>
      <w:tr w:rsidR="00733751" w:rsidRPr="00733751" w14:paraId="568A8C13" w14:textId="77777777" w:rsidTr="007B200B">
        <w:trPr>
          <w:trHeight w:val="20"/>
        </w:trPr>
        <w:tc>
          <w:tcPr>
            <w:tcW w:w="329"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CB64802" w14:textId="77777777" w:rsidR="00733751" w:rsidRPr="00733751" w:rsidRDefault="00733751" w:rsidP="00733751">
            <w:pPr>
              <w:jc w:val="left"/>
              <w:rPr>
                <w:color w:val="000000"/>
                <w:sz w:val="16"/>
                <w:szCs w:val="16"/>
              </w:rPr>
            </w:pPr>
            <w:r>
              <w:rPr>
                <w:color w:val="000000"/>
                <w:sz w:val="16"/>
                <w:szCs w:val="16"/>
              </w:rPr>
              <w:t>4.1.3</w:t>
            </w:r>
          </w:p>
        </w:tc>
        <w:tc>
          <w:tcPr>
            <w:tcW w:w="4311" w:type="pct"/>
            <w:gridSpan w:val="12"/>
            <w:tcBorders>
              <w:top w:val="single" w:sz="4" w:space="0" w:color="auto"/>
              <w:left w:val="nil"/>
              <w:bottom w:val="single" w:sz="4" w:space="0" w:color="auto"/>
              <w:right w:val="single" w:sz="4" w:space="0" w:color="000000"/>
            </w:tcBorders>
            <w:shd w:val="clear" w:color="auto" w:fill="auto"/>
            <w:tcMar>
              <w:left w:w="57" w:type="dxa"/>
              <w:right w:w="57" w:type="dxa"/>
            </w:tcMar>
          </w:tcPr>
          <w:p w14:paraId="67F54619" w14:textId="77777777" w:rsidR="00733751" w:rsidRPr="00733751" w:rsidRDefault="00733751" w:rsidP="00733751">
            <w:pPr>
              <w:jc w:val="left"/>
              <w:rPr>
                <w:color w:val="000000"/>
                <w:sz w:val="16"/>
                <w:szCs w:val="16"/>
              </w:rPr>
            </w:pPr>
            <w:r>
              <w:rPr>
                <w:color w:val="000000"/>
                <w:sz w:val="16"/>
                <w:szCs w:val="16"/>
              </w:rPr>
              <w:t>Consommation éligible restante de HCFC-22 (tonnes PAO)</w:t>
            </w:r>
          </w:p>
        </w:tc>
        <w:tc>
          <w:tcPr>
            <w:tcW w:w="360" w:type="pct"/>
            <w:tcBorders>
              <w:top w:val="nil"/>
              <w:left w:val="nil"/>
              <w:bottom w:val="single" w:sz="4" w:space="0" w:color="auto"/>
              <w:right w:val="single" w:sz="4" w:space="0" w:color="auto"/>
            </w:tcBorders>
            <w:shd w:val="clear" w:color="auto" w:fill="auto"/>
            <w:tcMar>
              <w:left w:w="57" w:type="dxa"/>
              <w:right w:w="57" w:type="dxa"/>
            </w:tcMar>
          </w:tcPr>
          <w:p w14:paraId="478F10F6" w14:textId="77777777" w:rsidR="00733751" w:rsidRPr="00733751" w:rsidRDefault="00733751" w:rsidP="00733751">
            <w:pPr>
              <w:jc w:val="right"/>
              <w:rPr>
                <w:b/>
                <w:bCs/>
                <w:color w:val="000000"/>
                <w:sz w:val="16"/>
                <w:szCs w:val="16"/>
              </w:rPr>
            </w:pPr>
            <w:r>
              <w:rPr>
                <w:color w:val="000000"/>
                <w:sz w:val="16"/>
                <w:szCs w:val="16"/>
              </w:rPr>
              <w:t>15,34</w:t>
            </w:r>
          </w:p>
        </w:tc>
      </w:tr>
    </w:tbl>
    <w:p w14:paraId="1C2CA586" w14:textId="4ED2B4B9" w:rsidR="00733751" w:rsidRPr="00733751" w:rsidRDefault="00733751" w:rsidP="00733751">
      <w:pPr>
        <w:rPr>
          <w:rFonts w:eastAsiaTheme="minorEastAsia"/>
          <w:b/>
          <w:bCs/>
          <w:sz w:val="15"/>
          <w:szCs w:val="15"/>
        </w:rPr>
      </w:pPr>
      <w:r>
        <w:rPr>
          <w:b/>
          <w:bCs/>
          <w:color w:val="000000"/>
          <w:sz w:val="15"/>
          <w:szCs w:val="15"/>
        </w:rPr>
        <w:t>* Le PNUE a cessé d</w:t>
      </w:r>
      <w:r w:rsidR="00A00591">
        <w:rPr>
          <w:b/>
          <w:bCs/>
          <w:color w:val="000000"/>
          <w:sz w:val="15"/>
          <w:szCs w:val="15"/>
        </w:rPr>
        <w:t>’</w:t>
      </w:r>
      <w:r>
        <w:rPr>
          <w:b/>
          <w:bCs/>
          <w:color w:val="000000"/>
          <w:sz w:val="15"/>
          <w:szCs w:val="15"/>
        </w:rPr>
        <w:t>être l</w:t>
      </w:r>
      <w:r w:rsidR="00A00591">
        <w:rPr>
          <w:b/>
          <w:bCs/>
          <w:color w:val="000000"/>
          <w:sz w:val="15"/>
          <w:szCs w:val="15"/>
        </w:rPr>
        <w:t>’</w:t>
      </w:r>
      <w:r>
        <w:rPr>
          <w:b/>
          <w:bCs/>
          <w:color w:val="000000"/>
          <w:sz w:val="15"/>
          <w:szCs w:val="15"/>
        </w:rPr>
        <w:t>agence d</w:t>
      </w:r>
      <w:r w:rsidR="00A00591">
        <w:rPr>
          <w:b/>
          <w:bCs/>
          <w:color w:val="000000"/>
          <w:sz w:val="15"/>
          <w:szCs w:val="15"/>
        </w:rPr>
        <w:t>’</w:t>
      </w:r>
      <w:r>
        <w:rPr>
          <w:b/>
          <w:bCs/>
          <w:color w:val="000000"/>
          <w:sz w:val="15"/>
          <w:szCs w:val="15"/>
        </w:rPr>
        <w:t>exécution principale lors de la 94</w:t>
      </w:r>
      <w:r>
        <w:rPr>
          <w:b/>
          <w:bCs/>
          <w:color w:val="000000"/>
          <w:sz w:val="15"/>
          <w:szCs w:val="15"/>
          <w:vertAlign w:val="superscript"/>
        </w:rPr>
        <w:t>e</w:t>
      </w:r>
      <w:r>
        <w:rPr>
          <w:b/>
          <w:bCs/>
          <w:color w:val="000000"/>
          <w:sz w:val="15"/>
          <w:szCs w:val="15"/>
        </w:rPr>
        <w:t xml:space="preserve"> réunion et a </w:t>
      </w:r>
      <w:r>
        <w:rPr>
          <w:b/>
          <w:bCs/>
          <w:sz w:val="15"/>
          <w:szCs w:val="15"/>
        </w:rPr>
        <w:t>restitué 28</w:t>
      </w:r>
      <w:r w:rsidR="00643D60">
        <w:rPr>
          <w:b/>
          <w:bCs/>
          <w:sz w:val="15"/>
          <w:szCs w:val="15"/>
        </w:rPr>
        <w:t> 453 </w:t>
      </w:r>
      <w:r>
        <w:rPr>
          <w:b/>
          <w:bCs/>
          <w:sz w:val="15"/>
          <w:szCs w:val="15"/>
        </w:rPr>
        <w:t>$ US plus les coûts d’appui de 4 734</w:t>
      </w:r>
      <w:r w:rsidR="00A00591">
        <w:rPr>
          <w:b/>
          <w:bCs/>
          <w:sz w:val="15"/>
          <w:szCs w:val="15"/>
        </w:rPr>
        <w:t> </w:t>
      </w:r>
      <w:r>
        <w:rPr>
          <w:b/>
          <w:bCs/>
          <w:sz w:val="15"/>
          <w:szCs w:val="15"/>
        </w:rPr>
        <w:t>$ US de la quatrième tranche (AFG/PHA/85/TAS/27).</w:t>
      </w:r>
    </w:p>
    <w:p w14:paraId="77D6B961" w14:textId="77777777" w:rsidR="00733751" w:rsidRPr="004E5AE1" w:rsidRDefault="00733751" w:rsidP="00733751">
      <w:pPr>
        <w:widowControl w:val="0"/>
        <w:autoSpaceDE w:val="0"/>
        <w:autoSpaceDN w:val="0"/>
        <w:spacing w:before="24" w:after="1"/>
        <w:jc w:val="left"/>
        <w:rPr>
          <w:b/>
          <w:sz w:val="20"/>
          <w:lang w:val="fr-CH"/>
        </w:rPr>
      </w:pPr>
    </w:p>
    <w:p w14:paraId="0392A4D2" w14:textId="77777777" w:rsidR="00733751" w:rsidRPr="00733751" w:rsidRDefault="00733751" w:rsidP="00733751">
      <w:pPr>
        <w:jc w:val="left"/>
        <w:rPr>
          <w:rFonts w:eastAsiaTheme="minorEastAsia"/>
          <w:b/>
          <w:sz w:val="14"/>
          <w:szCs w:val="14"/>
          <w:lang w:eastAsia="zh-CN"/>
        </w:rPr>
        <w:sectPr w:rsidR="00733751" w:rsidRPr="00733751" w:rsidSect="00733751">
          <w:headerReference w:type="even" r:id="rId21"/>
          <w:headerReference w:type="default" r:id="rId22"/>
          <w:footerReference w:type="even" r:id="rId23"/>
          <w:footerReference w:type="default" r:id="rId24"/>
          <w:footerReference w:type="first" r:id="rId25"/>
          <w:pgSz w:w="12240" w:h="15840" w:code="1"/>
          <w:pgMar w:top="720" w:right="1440" w:bottom="864" w:left="1440" w:header="720" w:footer="475" w:gutter="0"/>
          <w:pgNumType w:start="1"/>
          <w:cols w:space="720"/>
          <w:docGrid w:linePitch="299"/>
        </w:sectPr>
      </w:pPr>
    </w:p>
    <w:p w14:paraId="2BC9B307" w14:textId="6974668C" w:rsidR="00733751" w:rsidRPr="00733751" w:rsidRDefault="00733751" w:rsidP="00733751">
      <w:pPr>
        <w:spacing w:after="240"/>
        <w:jc w:val="center"/>
        <w:rPr>
          <w:rFonts w:eastAsiaTheme="minorEastAsia"/>
          <w:b/>
          <w:bCs/>
        </w:rPr>
      </w:pPr>
      <w:r>
        <w:rPr>
          <w:b/>
          <w:bCs/>
        </w:rPr>
        <w:t>Annexe II</w:t>
      </w:r>
    </w:p>
    <w:p w14:paraId="73E5E9DC" w14:textId="718F6303" w:rsidR="00733751" w:rsidRPr="00733751" w:rsidRDefault="00733751" w:rsidP="00733751">
      <w:pPr>
        <w:autoSpaceDE w:val="0"/>
        <w:autoSpaceDN w:val="0"/>
        <w:adjustRightInd w:val="0"/>
        <w:jc w:val="center"/>
        <w:rPr>
          <w:rFonts w:eastAsiaTheme="minorEastAsia"/>
          <w:b/>
          <w:bCs/>
        </w:rPr>
      </w:pPr>
      <w:r>
        <w:rPr>
          <w:b/>
          <w:bCs/>
        </w:rPr>
        <w:t>TEXTE A INCLURE DANS L</w:t>
      </w:r>
      <w:r w:rsidR="00A00591">
        <w:rPr>
          <w:b/>
          <w:bCs/>
        </w:rPr>
        <w:t>’</w:t>
      </w:r>
      <w:r>
        <w:rPr>
          <w:b/>
          <w:bCs/>
        </w:rPr>
        <w:t>ACCORD ACTUALISE ENTRE LA R</w:t>
      </w:r>
      <w:r w:rsidR="00643D60">
        <w:rPr>
          <w:b/>
          <w:bCs/>
        </w:rPr>
        <w:t>É</w:t>
      </w:r>
      <w:r>
        <w:rPr>
          <w:b/>
          <w:bCs/>
        </w:rPr>
        <w:t>PUBLIQUE ISLAMIQUE D</w:t>
      </w:r>
      <w:r w:rsidR="00A00591">
        <w:rPr>
          <w:b/>
          <w:bCs/>
        </w:rPr>
        <w:t>’</w:t>
      </w:r>
      <w:r>
        <w:rPr>
          <w:b/>
          <w:bCs/>
        </w:rPr>
        <w:t>AFGHANISTAN ET LE COMIT</w:t>
      </w:r>
      <w:r w:rsidR="00643D60">
        <w:rPr>
          <w:b/>
          <w:bCs/>
        </w:rPr>
        <w:t>É</w:t>
      </w:r>
      <w:r>
        <w:rPr>
          <w:b/>
          <w:bCs/>
        </w:rPr>
        <w:t xml:space="preserve"> EX</w:t>
      </w:r>
      <w:r w:rsidR="00643D60">
        <w:rPr>
          <w:b/>
          <w:bCs/>
        </w:rPr>
        <w:t>É</w:t>
      </w:r>
      <w:r>
        <w:rPr>
          <w:b/>
          <w:bCs/>
        </w:rPr>
        <w:t>CUTIF DU FONDS MULTILAT</w:t>
      </w:r>
      <w:r w:rsidR="00643D60">
        <w:rPr>
          <w:b/>
          <w:bCs/>
        </w:rPr>
        <w:t>É</w:t>
      </w:r>
      <w:r>
        <w:rPr>
          <w:b/>
          <w:bCs/>
        </w:rPr>
        <w:t>RAL POUR LA R</w:t>
      </w:r>
      <w:r w:rsidR="00643D60">
        <w:rPr>
          <w:b/>
          <w:bCs/>
        </w:rPr>
        <w:t>É</w:t>
      </w:r>
      <w:r>
        <w:rPr>
          <w:b/>
          <w:bCs/>
        </w:rPr>
        <w:t>DUCTION DE LA CONSOMMATION D</w:t>
      </w:r>
      <w:r w:rsidR="00A00591">
        <w:rPr>
          <w:b/>
          <w:bCs/>
        </w:rPr>
        <w:t>’</w:t>
      </w:r>
      <w:r>
        <w:rPr>
          <w:b/>
          <w:bCs/>
        </w:rPr>
        <w:t>HYDROCHLOROFLUOROCARBONES CONFORM</w:t>
      </w:r>
      <w:r w:rsidR="00643D60">
        <w:rPr>
          <w:b/>
          <w:bCs/>
        </w:rPr>
        <w:t>É</w:t>
      </w:r>
      <w:r>
        <w:rPr>
          <w:b/>
          <w:bCs/>
        </w:rPr>
        <w:t>MENT A LA PHASE</w:t>
      </w:r>
      <w:r w:rsidR="00A00591">
        <w:rPr>
          <w:b/>
          <w:bCs/>
        </w:rPr>
        <w:t> </w:t>
      </w:r>
      <w:r>
        <w:rPr>
          <w:b/>
          <w:bCs/>
        </w:rPr>
        <w:t>II DU PLAN DE GESTION DE L</w:t>
      </w:r>
      <w:r w:rsidR="00A00591">
        <w:rPr>
          <w:b/>
          <w:bCs/>
        </w:rPr>
        <w:t>’</w:t>
      </w:r>
      <w:r w:rsidR="00643D60">
        <w:rPr>
          <w:b/>
          <w:bCs/>
        </w:rPr>
        <w:t>É</w:t>
      </w:r>
      <w:r>
        <w:rPr>
          <w:b/>
          <w:bCs/>
        </w:rPr>
        <w:t>LIMINATION DES HCFC</w:t>
      </w:r>
    </w:p>
    <w:p w14:paraId="5649805A" w14:textId="77777777" w:rsidR="00733751" w:rsidRPr="00733751" w:rsidRDefault="00733751" w:rsidP="00733751">
      <w:pPr>
        <w:spacing w:after="240"/>
        <w:jc w:val="center"/>
        <w:rPr>
          <w:rFonts w:eastAsiaTheme="minorEastAsia"/>
        </w:rPr>
      </w:pPr>
      <w:r>
        <w:t>(Les changements importants sont indiqués en gras pour plus de clarté)</w:t>
      </w:r>
    </w:p>
    <w:p w14:paraId="5CCDD808" w14:textId="41F2D298" w:rsidR="00733751" w:rsidRPr="00733751" w:rsidRDefault="00733751" w:rsidP="00733751">
      <w:pPr>
        <w:pStyle w:val="Heading1"/>
        <w:numPr>
          <w:ilvl w:val="0"/>
          <w:numId w:val="41"/>
        </w:numPr>
        <w:rPr>
          <w:b/>
          <w:bCs/>
        </w:rPr>
      </w:pPr>
      <w:r>
        <w:rPr>
          <w:b/>
          <w:bCs/>
        </w:rPr>
        <w:t>Cet Accord actualisé remplace l</w:t>
      </w:r>
      <w:r w:rsidR="00A00591">
        <w:rPr>
          <w:b/>
          <w:bCs/>
        </w:rPr>
        <w:t>’</w:t>
      </w:r>
      <w:r>
        <w:rPr>
          <w:b/>
          <w:bCs/>
        </w:rPr>
        <w:t>Accord conclu entre la République islamique d</w:t>
      </w:r>
      <w:r w:rsidR="00A00591">
        <w:rPr>
          <w:b/>
          <w:bCs/>
        </w:rPr>
        <w:t>’</w:t>
      </w:r>
      <w:r>
        <w:rPr>
          <w:b/>
          <w:bCs/>
        </w:rPr>
        <w:t>Afghanistan et le Comité exécutif lors de la 85</w:t>
      </w:r>
      <w:r>
        <w:rPr>
          <w:b/>
          <w:bCs/>
          <w:vertAlign w:val="superscript"/>
        </w:rPr>
        <w:t>e</w:t>
      </w:r>
      <w:r>
        <w:rPr>
          <w:b/>
          <w:bCs/>
        </w:rPr>
        <w:t> réunion du Comité exécutif.</w:t>
      </w:r>
    </w:p>
    <w:p w14:paraId="5FE594DA" w14:textId="1721A0F6" w:rsidR="00733751" w:rsidRPr="00733751" w:rsidRDefault="00733751" w:rsidP="00733751">
      <w:pPr>
        <w:keepNext/>
        <w:outlineLvl w:val="0"/>
      </w:pPr>
      <w:r>
        <w:rPr>
          <w:b/>
        </w:rPr>
        <w:t>ANNEXE</w:t>
      </w:r>
      <w:r w:rsidR="00A00591">
        <w:rPr>
          <w:b/>
        </w:rPr>
        <w:t> </w:t>
      </w:r>
      <w:r>
        <w:rPr>
          <w:b/>
        </w:rPr>
        <w:t>2-A : LES CIBLES, ET LE FINANCEMENT</w:t>
      </w:r>
    </w:p>
    <w:tbl>
      <w:tblPr>
        <w:tblW w:w="5000" w:type="pct"/>
        <w:tblLook w:val="04A0" w:firstRow="1" w:lastRow="0" w:firstColumn="1" w:lastColumn="0" w:noHBand="0" w:noVBand="1"/>
      </w:tblPr>
      <w:tblGrid>
        <w:gridCol w:w="569"/>
        <w:gridCol w:w="3878"/>
        <w:gridCol w:w="838"/>
        <w:gridCol w:w="838"/>
        <w:gridCol w:w="838"/>
        <w:gridCol w:w="838"/>
        <w:gridCol w:w="815"/>
        <w:gridCol w:w="860"/>
      </w:tblGrid>
      <w:tr w:rsidR="00733751" w:rsidRPr="00733751" w14:paraId="78758B0E" w14:textId="77777777" w:rsidTr="00A00591">
        <w:trPr>
          <w:trHeight w:val="98"/>
          <w:tblHeader/>
        </w:trPr>
        <w:tc>
          <w:tcPr>
            <w:tcW w:w="30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58C6942" w14:textId="77777777" w:rsidR="00733751" w:rsidRPr="00733751" w:rsidRDefault="00733751" w:rsidP="00733751">
            <w:pPr>
              <w:keepNext/>
              <w:keepLines/>
              <w:jc w:val="center"/>
              <w:rPr>
                <w:rFonts w:eastAsiaTheme="minorEastAsia"/>
                <w:b/>
                <w:bCs/>
                <w:color w:val="000000"/>
                <w:sz w:val="18"/>
                <w:szCs w:val="18"/>
              </w:rPr>
            </w:pPr>
            <w:r>
              <w:rPr>
                <w:b/>
                <w:bCs/>
                <w:color w:val="000000"/>
                <w:sz w:val="18"/>
                <w:szCs w:val="18"/>
              </w:rPr>
              <w:t>Ligne</w:t>
            </w:r>
          </w:p>
        </w:tc>
        <w:tc>
          <w:tcPr>
            <w:tcW w:w="2047"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6AEB854" w14:textId="77777777" w:rsidR="00733751" w:rsidRPr="00733751" w:rsidRDefault="00733751" w:rsidP="00733751">
            <w:pPr>
              <w:keepNext/>
              <w:keepLines/>
              <w:jc w:val="center"/>
              <w:rPr>
                <w:rFonts w:eastAsiaTheme="minorEastAsia"/>
                <w:b/>
                <w:bCs/>
                <w:color w:val="000000"/>
                <w:sz w:val="18"/>
                <w:szCs w:val="18"/>
              </w:rPr>
            </w:pPr>
            <w:r>
              <w:rPr>
                <w:b/>
                <w:bCs/>
                <w:color w:val="000000"/>
                <w:sz w:val="18"/>
                <w:szCs w:val="18"/>
              </w:rPr>
              <w:t>Détails</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7E266ED" w14:textId="77777777" w:rsidR="00733751" w:rsidRPr="00733751" w:rsidRDefault="00733751" w:rsidP="00733751">
            <w:pPr>
              <w:keepNext/>
              <w:keepLines/>
              <w:jc w:val="center"/>
              <w:rPr>
                <w:rFonts w:eastAsiaTheme="minorEastAsia"/>
                <w:b/>
                <w:bCs/>
                <w:color w:val="000000"/>
                <w:sz w:val="18"/>
                <w:szCs w:val="18"/>
              </w:rPr>
            </w:pPr>
            <w:r>
              <w:rPr>
                <w:b/>
                <w:bCs/>
                <w:color w:val="000000"/>
                <w:sz w:val="18"/>
                <w:szCs w:val="18"/>
              </w:rPr>
              <w:t>2020</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393680B" w14:textId="77777777" w:rsidR="00733751" w:rsidRPr="00733751" w:rsidRDefault="00733751" w:rsidP="00733751">
            <w:pPr>
              <w:keepNext/>
              <w:keepLines/>
              <w:jc w:val="center"/>
              <w:rPr>
                <w:rFonts w:eastAsiaTheme="minorEastAsia"/>
                <w:b/>
                <w:bCs/>
                <w:color w:val="000000"/>
                <w:sz w:val="18"/>
                <w:szCs w:val="18"/>
              </w:rPr>
            </w:pPr>
            <w:r>
              <w:rPr>
                <w:b/>
                <w:bCs/>
                <w:color w:val="000000"/>
                <w:sz w:val="18"/>
                <w:szCs w:val="18"/>
              </w:rPr>
              <w:t>2021-2024</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90B2E96" w14:textId="77777777" w:rsidR="00733751" w:rsidRPr="00733751" w:rsidRDefault="00733751" w:rsidP="00733751">
            <w:pPr>
              <w:keepNext/>
              <w:keepLines/>
              <w:jc w:val="center"/>
              <w:rPr>
                <w:rFonts w:eastAsiaTheme="minorEastAsia"/>
                <w:b/>
                <w:bCs/>
                <w:color w:val="000000"/>
                <w:sz w:val="18"/>
                <w:szCs w:val="18"/>
              </w:rPr>
            </w:pPr>
            <w:r>
              <w:rPr>
                <w:b/>
                <w:bCs/>
                <w:color w:val="000000"/>
                <w:sz w:val="18"/>
                <w:szCs w:val="18"/>
              </w:rPr>
              <w:t>2025</w:t>
            </w:r>
          </w:p>
        </w:tc>
        <w:tc>
          <w:tcPr>
            <w:tcW w:w="442"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D06F9FE" w14:textId="77777777" w:rsidR="00733751" w:rsidRPr="00733751" w:rsidRDefault="00733751" w:rsidP="00733751">
            <w:pPr>
              <w:keepNext/>
              <w:keepLines/>
              <w:jc w:val="center"/>
              <w:rPr>
                <w:rFonts w:eastAsiaTheme="minorEastAsia"/>
                <w:b/>
                <w:bCs/>
                <w:color w:val="000000"/>
                <w:sz w:val="18"/>
                <w:szCs w:val="18"/>
              </w:rPr>
            </w:pPr>
            <w:r>
              <w:rPr>
                <w:b/>
                <w:bCs/>
                <w:color w:val="000000"/>
                <w:sz w:val="18"/>
                <w:szCs w:val="18"/>
              </w:rPr>
              <w:t>2026</w:t>
            </w:r>
          </w:p>
        </w:tc>
        <w:tc>
          <w:tcPr>
            <w:tcW w:w="430"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FB18CBF" w14:textId="77777777" w:rsidR="00733751" w:rsidRPr="00733751" w:rsidRDefault="00733751" w:rsidP="00733751">
            <w:pPr>
              <w:keepNext/>
              <w:keepLines/>
              <w:jc w:val="center"/>
              <w:rPr>
                <w:rFonts w:eastAsiaTheme="minorEastAsia"/>
                <w:b/>
                <w:bCs/>
                <w:color w:val="000000"/>
                <w:sz w:val="18"/>
                <w:szCs w:val="18"/>
              </w:rPr>
            </w:pPr>
            <w:r>
              <w:rPr>
                <w:b/>
                <w:bCs/>
                <w:color w:val="000000"/>
                <w:sz w:val="18"/>
                <w:szCs w:val="18"/>
              </w:rPr>
              <w:t>2027</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9713E73" w14:textId="77777777" w:rsidR="00733751" w:rsidRPr="00733751" w:rsidRDefault="00733751" w:rsidP="00733751">
            <w:pPr>
              <w:keepNext/>
              <w:keepLines/>
              <w:jc w:val="center"/>
              <w:rPr>
                <w:rFonts w:eastAsiaTheme="minorEastAsia"/>
                <w:b/>
                <w:bCs/>
                <w:color w:val="000000"/>
                <w:sz w:val="18"/>
                <w:szCs w:val="18"/>
              </w:rPr>
            </w:pPr>
            <w:r>
              <w:rPr>
                <w:b/>
                <w:bCs/>
                <w:color w:val="000000"/>
                <w:sz w:val="18"/>
                <w:szCs w:val="18"/>
              </w:rPr>
              <w:t>Total</w:t>
            </w:r>
          </w:p>
        </w:tc>
      </w:tr>
      <w:tr w:rsidR="00733751" w:rsidRPr="00733751" w14:paraId="3E8B48AF" w14:textId="77777777" w:rsidTr="00F2356E">
        <w:trPr>
          <w:trHeight w:val="408"/>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0648AA7" w14:textId="3095B1B3" w:rsidR="00733751" w:rsidRPr="00733751" w:rsidRDefault="00733751" w:rsidP="00733751">
            <w:pPr>
              <w:keepNext/>
              <w:keepLines/>
              <w:jc w:val="left"/>
              <w:rPr>
                <w:rFonts w:eastAsiaTheme="minorEastAsia"/>
                <w:color w:val="000000"/>
                <w:sz w:val="18"/>
                <w:szCs w:val="18"/>
              </w:rPr>
            </w:pPr>
            <w:r>
              <w:rPr>
                <w:color w:val="000000"/>
                <w:sz w:val="18"/>
                <w:szCs w:val="18"/>
              </w:rPr>
              <w:t>1</w:t>
            </w:r>
            <w:r w:rsidR="00A60463">
              <w:rPr>
                <w:color w:val="000000"/>
                <w:sz w:val="18"/>
                <w:szCs w:val="18"/>
              </w:rPr>
              <w:t>.</w:t>
            </w:r>
            <w:r>
              <w:rPr>
                <w:color w:val="000000"/>
                <w:sz w:val="18"/>
                <w:szCs w:val="18"/>
              </w:rPr>
              <w:t>1</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3C27F82B" w14:textId="77777777" w:rsidR="00733751" w:rsidRPr="00733751" w:rsidRDefault="00733751" w:rsidP="00733751">
            <w:pPr>
              <w:keepNext/>
              <w:keepLines/>
              <w:jc w:val="left"/>
              <w:rPr>
                <w:rFonts w:eastAsiaTheme="minorEastAsia"/>
                <w:color w:val="000000"/>
                <w:sz w:val="18"/>
                <w:szCs w:val="18"/>
              </w:rPr>
            </w:pPr>
            <w:r>
              <w:rPr>
                <w:color w:val="000000"/>
                <w:sz w:val="18"/>
                <w:szCs w:val="18"/>
              </w:rPr>
              <w:t>Calendrier de réduction des substances du groupe I de l’annexe C du Protocole de Montréal (tonnes PAO)</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646858BE" w14:textId="77777777" w:rsidR="00733751" w:rsidRPr="00733751" w:rsidRDefault="00733751" w:rsidP="00F2356E">
            <w:pPr>
              <w:keepNext/>
              <w:keepLines/>
              <w:jc w:val="right"/>
              <w:rPr>
                <w:rFonts w:eastAsiaTheme="minorEastAsia"/>
                <w:color w:val="000000"/>
                <w:sz w:val="18"/>
                <w:szCs w:val="18"/>
              </w:rPr>
            </w:pPr>
            <w:r>
              <w:rPr>
                <w:color w:val="000000"/>
                <w:sz w:val="18"/>
                <w:szCs w:val="18"/>
              </w:rPr>
              <w:t>15,34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2216A09" w14:textId="77777777" w:rsidR="00733751" w:rsidRPr="00733751" w:rsidRDefault="00733751" w:rsidP="00F2356E">
            <w:pPr>
              <w:keepNext/>
              <w:keepLines/>
              <w:jc w:val="right"/>
              <w:rPr>
                <w:rFonts w:eastAsiaTheme="minorEastAsia"/>
                <w:color w:val="000000"/>
                <w:sz w:val="18"/>
                <w:szCs w:val="18"/>
              </w:rPr>
            </w:pPr>
            <w:r>
              <w:rPr>
                <w:color w:val="000000"/>
                <w:sz w:val="18"/>
                <w:szCs w:val="18"/>
              </w:rPr>
              <w:t>15,34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26ED9C29" w14:textId="77777777" w:rsidR="00733751" w:rsidRPr="00733751" w:rsidRDefault="00733751" w:rsidP="00F2356E">
            <w:pPr>
              <w:keepNext/>
              <w:keepLines/>
              <w:jc w:val="right"/>
              <w:rPr>
                <w:rFonts w:eastAsiaTheme="minorEastAsia"/>
                <w:color w:val="000000"/>
                <w:sz w:val="18"/>
                <w:szCs w:val="18"/>
              </w:rPr>
            </w:pPr>
            <w:r>
              <w:rPr>
                <w:color w:val="000000"/>
                <w:sz w:val="18"/>
                <w:szCs w:val="18"/>
              </w:rPr>
              <w:t>7,67</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048C8FEA" w14:textId="77777777" w:rsidR="00733751" w:rsidRPr="00733751" w:rsidRDefault="00733751" w:rsidP="00F2356E">
            <w:pPr>
              <w:keepNext/>
              <w:keepLines/>
              <w:jc w:val="right"/>
              <w:rPr>
                <w:rFonts w:eastAsiaTheme="minorEastAsia"/>
                <w:color w:val="000000"/>
                <w:sz w:val="18"/>
                <w:szCs w:val="18"/>
              </w:rPr>
            </w:pPr>
            <w:r>
              <w:rPr>
                <w:color w:val="000000"/>
                <w:sz w:val="18"/>
                <w:szCs w:val="18"/>
              </w:rPr>
              <w:t>7,67</w:t>
            </w: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1F79AE45" w14:textId="77777777" w:rsidR="00733751" w:rsidRPr="00733751" w:rsidRDefault="00733751" w:rsidP="00F2356E">
            <w:pPr>
              <w:keepNext/>
              <w:keepLines/>
              <w:jc w:val="right"/>
              <w:rPr>
                <w:rFonts w:eastAsiaTheme="minorEastAsia"/>
                <w:color w:val="000000"/>
                <w:sz w:val="18"/>
                <w:szCs w:val="18"/>
              </w:rPr>
            </w:pPr>
            <w:r>
              <w:rPr>
                <w:color w:val="000000"/>
                <w:sz w:val="18"/>
                <w:szCs w:val="18"/>
              </w:rPr>
              <w:t>7,67</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A1F51A1" w14:textId="38F4AAEC" w:rsidR="00733751" w:rsidRPr="00733751" w:rsidRDefault="00733751" w:rsidP="00F2356E">
            <w:pPr>
              <w:keepNext/>
              <w:keepLines/>
              <w:jc w:val="right"/>
              <w:rPr>
                <w:rFonts w:eastAsiaTheme="minorEastAsia"/>
                <w:color w:val="000000"/>
                <w:sz w:val="18"/>
                <w:szCs w:val="18"/>
              </w:rPr>
            </w:pPr>
            <w:r>
              <w:rPr>
                <w:color w:val="000000"/>
                <w:sz w:val="18"/>
                <w:szCs w:val="18"/>
              </w:rPr>
              <w:t>s</w:t>
            </w:r>
            <w:r w:rsidR="00643D60">
              <w:rPr>
                <w:color w:val="000000"/>
                <w:sz w:val="18"/>
                <w:szCs w:val="18"/>
              </w:rPr>
              <w:t>. o.</w:t>
            </w:r>
          </w:p>
        </w:tc>
      </w:tr>
      <w:tr w:rsidR="00733751" w:rsidRPr="00733751" w14:paraId="1C19F6F0" w14:textId="77777777" w:rsidTr="00F2356E">
        <w:trPr>
          <w:trHeight w:val="408"/>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0702816" w14:textId="11DC27C6" w:rsidR="00733751" w:rsidRPr="00733751" w:rsidRDefault="00733751" w:rsidP="00733751">
            <w:pPr>
              <w:jc w:val="left"/>
              <w:rPr>
                <w:rFonts w:eastAsiaTheme="minorEastAsia"/>
                <w:color w:val="000000"/>
                <w:sz w:val="18"/>
                <w:szCs w:val="18"/>
              </w:rPr>
            </w:pPr>
            <w:r>
              <w:rPr>
                <w:color w:val="000000"/>
                <w:sz w:val="18"/>
                <w:szCs w:val="18"/>
              </w:rPr>
              <w:t>1</w:t>
            </w:r>
            <w:r w:rsidR="00A60463">
              <w:rPr>
                <w:color w:val="000000"/>
                <w:sz w:val="18"/>
                <w:szCs w:val="18"/>
              </w:rPr>
              <w:t>.</w:t>
            </w:r>
            <w:r>
              <w:rPr>
                <w:color w:val="000000"/>
                <w:sz w:val="18"/>
                <w:szCs w:val="18"/>
              </w:rPr>
              <w:t>2</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69BE848B" w14:textId="77777777" w:rsidR="00733751" w:rsidRPr="00733751" w:rsidRDefault="00733751" w:rsidP="00733751">
            <w:pPr>
              <w:jc w:val="left"/>
              <w:rPr>
                <w:rFonts w:eastAsiaTheme="minorEastAsia"/>
                <w:color w:val="000000"/>
                <w:sz w:val="18"/>
                <w:szCs w:val="18"/>
              </w:rPr>
            </w:pPr>
            <w:r>
              <w:rPr>
                <w:color w:val="000000"/>
                <w:sz w:val="18"/>
                <w:szCs w:val="18"/>
              </w:rPr>
              <w:t>Consommation totale maximum autorisée des substances du groupe I de l’annexe C (tonnes PAO)</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4CEFBD4F" w14:textId="77777777" w:rsidR="00733751" w:rsidRPr="00733751" w:rsidRDefault="00733751" w:rsidP="00F2356E">
            <w:pPr>
              <w:jc w:val="right"/>
              <w:rPr>
                <w:rFonts w:eastAsiaTheme="minorEastAsia"/>
                <w:color w:val="000000"/>
                <w:sz w:val="18"/>
                <w:szCs w:val="18"/>
              </w:rPr>
            </w:pPr>
            <w:r>
              <w:rPr>
                <w:color w:val="000000"/>
                <w:sz w:val="18"/>
                <w:szCs w:val="18"/>
              </w:rPr>
              <w:t>15,34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243E6BD3" w14:textId="77777777" w:rsidR="00733751" w:rsidRPr="00733751" w:rsidRDefault="00733751" w:rsidP="00F2356E">
            <w:pPr>
              <w:jc w:val="right"/>
              <w:rPr>
                <w:rFonts w:eastAsiaTheme="minorEastAsia"/>
                <w:color w:val="000000"/>
                <w:sz w:val="18"/>
                <w:szCs w:val="18"/>
              </w:rPr>
            </w:pPr>
            <w:r>
              <w:rPr>
                <w:color w:val="000000"/>
                <w:sz w:val="18"/>
                <w:szCs w:val="18"/>
              </w:rPr>
              <w:t>15,34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09BB3541" w14:textId="77777777" w:rsidR="00733751" w:rsidRPr="00733751" w:rsidRDefault="00733751" w:rsidP="00F2356E">
            <w:pPr>
              <w:jc w:val="right"/>
              <w:rPr>
                <w:rFonts w:eastAsiaTheme="minorEastAsia"/>
                <w:color w:val="000000"/>
                <w:sz w:val="18"/>
                <w:szCs w:val="18"/>
              </w:rPr>
            </w:pPr>
            <w:r>
              <w:rPr>
                <w:color w:val="000000"/>
                <w:sz w:val="18"/>
                <w:szCs w:val="18"/>
              </w:rPr>
              <w:t>7,67</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6DF6A98B" w14:textId="77777777" w:rsidR="00733751" w:rsidRPr="00733751" w:rsidRDefault="00733751" w:rsidP="00F2356E">
            <w:pPr>
              <w:jc w:val="right"/>
              <w:rPr>
                <w:rFonts w:eastAsiaTheme="minorEastAsia"/>
                <w:color w:val="000000"/>
                <w:sz w:val="18"/>
                <w:szCs w:val="18"/>
              </w:rPr>
            </w:pPr>
            <w:r>
              <w:rPr>
                <w:color w:val="000000"/>
                <w:sz w:val="18"/>
                <w:szCs w:val="18"/>
              </w:rPr>
              <w:t>7,67</w:t>
            </w: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2AD33CC6" w14:textId="77777777" w:rsidR="00733751" w:rsidRPr="00733751" w:rsidRDefault="00733751" w:rsidP="00F2356E">
            <w:pPr>
              <w:jc w:val="right"/>
              <w:rPr>
                <w:rFonts w:eastAsiaTheme="minorEastAsia"/>
                <w:color w:val="000000"/>
                <w:sz w:val="18"/>
                <w:szCs w:val="18"/>
              </w:rPr>
            </w:pPr>
            <w:r>
              <w:rPr>
                <w:color w:val="000000"/>
                <w:sz w:val="18"/>
                <w:szCs w:val="18"/>
              </w:rPr>
              <w:t>7,67</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04CF3467" w14:textId="54AE3F97" w:rsidR="00733751" w:rsidRPr="00733751" w:rsidRDefault="00733751" w:rsidP="00F2356E">
            <w:pPr>
              <w:jc w:val="right"/>
              <w:rPr>
                <w:rFonts w:eastAsiaTheme="minorEastAsia"/>
                <w:color w:val="000000"/>
                <w:sz w:val="18"/>
                <w:szCs w:val="18"/>
              </w:rPr>
            </w:pPr>
            <w:r>
              <w:rPr>
                <w:color w:val="000000"/>
                <w:sz w:val="18"/>
                <w:szCs w:val="18"/>
              </w:rPr>
              <w:t>s</w:t>
            </w:r>
            <w:r w:rsidR="00643D60">
              <w:rPr>
                <w:color w:val="000000"/>
                <w:sz w:val="18"/>
                <w:szCs w:val="18"/>
              </w:rPr>
              <w:t>. o.</w:t>
            </w:r>
          </w:p>
        </w:tc>
      </w:tr>
      <w:tr w:rsidR="00733751" w:rsidRPr="00733751" w14:paraId="4207CC23" w14:textId="77777777" w:rsidTr="00F2356E">
        <w:trPr>
          <w:trHeight w:val="116"/>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B230C69" w14:textId="6ED2A053" w:rsidR="00733751" w:rsidRPr="00733751" w:rsidRDefault="00733751" w:rsidP="00733751">
            <w:pPr>
              <w:jc w:val="left"/>
              <w:rPr>
                <w:rFonts w:eastAsiaTheme="minorEastAsia"/>
                <w:color w:val="000000"/>
                <w:sz w:val="18"/>
                <w:szCs w:val="18"/>
              </w:rPr>
            </w:pPr>
            <w:r>
              <w:rPr>
                <w:color w:val="000000"/>
                <w:sz w:val="18"/>
                <w:szCs w:val="18"/>
              </w:rPr>
              <w:t>2</w:t>
            </w:r>
            <w:r w:rsidR="00A60463">
              <w:rPr>
                <w:color w:val="000000"/>
                <w:sz w:val="18"/>
                <w:szCs w:val="18"/>
              </w:rPr>
              <w:t>.</w:t>
            </w:r>
            <w:r>
              <w:rPr>
                <w:color w:val="000000"/>
                <w:sz w:val="18"/>
                <w:szCs w:val="18"/>
              </w:rPr>
              <w:t>1</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7A9FECF6" w14:textId="77777777" w:rsidR="00733751" w:rsidRPr="00733751" w:rsidRDefault="00733751" w:rsidP="00733751">
            <w:pPr>
              <w:jc w:val="left"/>
              <w:rPr>
                <w:rFonts w:eastAsiaTheme="minorEastAsia"/>
                <w:color w:val="000000"/>
                <w:sz w:val="18"/>
                <w:szCs w:val="18"/>
              </w:rPr>
            </w:pPr>
            <w:r>
              <w:rPr>
                <w:b/>
                <w:bCs/>
                <w:color w:val="000000"/>
                <w:sz w:val="18"/>
                <w:szCs w:val="18"/>
              </w:rPr>
              <w:t>Agence principale (UNIDO)</w:t>
            </w:r>
            <w:r>
              <w:rPr>
                <w:color w:val="000000"/>
                <w:sz w:val="18"/>
                <w:szCs w:val="18"/>
              </w:rPr>
              <w:t xml:space="preserve"> financement convenu ($US)</w:t>
            </w:r>
          </w:p>
        </w:tc>
        <w:tc>
          <w:tcPr>
            <w:tcW w:w="44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4528AE2" w14:textId="77777777" w:rsidR="00733751" w:rsidRPr="00733751" w:rsidRDefault="00733751" w:rsidP="00F2356E">
            <w:pPr>
              <w:jc w:val="right"/>
              <w:rPr>
                <w:rFonts w:eastAsiaTheme="minorEastAsia"/>
                <w:b/>
                <w:bCs/>
                <w:color w:val="000000"/>
                <w:sz w:val="18"/>
                <w:szCs w:val="18"/>
              </w:rPr>
            </w:pPr>
            <w:r>
              <w:rPr>
                <w:b/>
                <w:bCs/>
                <w:color w:val="000000"/>
                <w:sz w:val="18"/>
                <w:szCs w:val="18"/>
              </w:rPr>
              <w:t>270 908</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4DA6E122" w14:textId="77777777" w:rsidR="00733751" w:rsidRPr="00733751" w:rsidRDefault="00733751" w:rsidP="00F2356E">
            <w:pPr>
              <w:jc w:val="right"/>
              <w:rPr>
                <w:rFonts w:eastAsiaTheme="minorEastAsia"/>
                <w:color w:val="000000"/>
                <w:sz w:val="18"/>
                <w:szCs w:val="18"/>
              </w:rPr>
            </w:pPr>
            <w:r>
              <w:rPr>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617B7CF" w14:textId="77777777" w:rsidR="00733751" w:rsidRPr="00733751" w:rsidRDefault="00733751" w:rsidP="00F2356E">
            <w:pPr>
              <w:jc w:val="right"/>
              <w:rPr>
                <w:rFonts w:eastAsiaTheme="minorEastAsia"/>
                <w:b/>
                <w:bCs/>
                <w:color w:val="000000"/>
                <w:sz w:val="18"/>
                <w:szCs w:val="18"/>
              </w:rPr>
            </w:pPr>
            <w:r>
              <w:rPr>
                <w:b/>
                <w:bCs/>
                <w:color w:val="000000"/>
                <w:sz w:val="18"/>
                <w:szCs w:val="18"/>
              </w:rPr>
              <w:t>280 500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26F34D9A" w14:textId="77777777" w:rsidR="00733751" w:rsidRPr="00733751" w:rsidRDefault="00733751" w:rsidP="00F2356E">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5EF4D8C5" w14:textId="77777777" w:rsidR="00733751" w:rsidRPr="00733751" w:rsidRDefault="00733751" w:rsidP="00F2356E">
            <w:pPr>
              <w:jc w:val="right"/>
              <w:rPr>
                <w:rFonts w:eastAsiaTheme="minorEastAsia"/>
                <w:b/>
                <w:bCs/>
                <w:color w:val="000000"/>
                <w:sz w:val="18"/>
                <w:szCs w:val="18"/>
              </w:rPr>
            </w:pPr>
            <w:r>
              <w:rPr>
                <w:b/>
                <w:bCs/>
                <w:color w:val="000000"/>
                <w:sz w:val="18"/>
                <w:szCs w:val="18"/>
              </w:rPr>
              <w:t>69 315</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22CF6DF" w14:textId="77777777" w:rsidR="00733751" w:rsidRPr="00733751" w:rsidRDefault="00733751" w:rsidP="00F2356E">
            <w:pPr>
              <w:jc w:val="right"/>
              <w:rPr>
                <w:rFonts w:eastAsiaTheme="minorEastAsia"/>
                <w:b/>
                <w:bCs/>
                <w:color w:val="000000"/>
                <w:sz w:val="18"/>
                <w:szCs w:val="18"/>
              </w:rPr>
            </w:pPr>
            <w:r>
              <w:rPr>
                <w:b/>
                <w:bCs/>
                <w:color w:val="000000"/>
                <w:sz w:val="18"/>
                <w:szCs w:val="18"/>
              </w:rPr>
              <w:t>620 723</w:t>
            </w:r>
          </w:p>
        </w:tc>
      </w:tr>
      <w:tr w:rsidR="00733751" w:rsidRPr="00733751" w14:paraId="4F3E4918" w14:textId="77777777" w:rsidTr="00F2356E">
        <w:trPr>
          <w:trHeight w:val="56"/>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02F2FC2" w14:textId="1C7AD030" w:rsidR="00733751" w:rsidRPr="00733751" w:rsidRDefault="00733751" w:rsidP="00733751">
            <w:pPr>
              <w:jc w:val="left"/>
              <w:rPr>
                <w:rFonts w:eastAsiaTheme="minorEastAsia"/>
                <w:color w:val="000000"/>
                <w:sz w:val="18"/>
                <w:szCs w:val="18"/>
              </w:rPr>
            </w:pPr>
            <w:r>
              <w:rPr>
                <w:color w:val="000000"/>
                <w:sz w:val="18"/>
                <w:szCs w:val="18"/>
              </w:rPr>
              <w:t>2</w:t>
            </w:r>
            <w:r w:rsidR="00A60463">
              <w:rPr>
                <w:color w:val="000000"/>
                <w:sz w:val="18"/>
                <w:szCs w:val="18"/>
              </w:rPr>
              <w:t>.</w:t>
            </w:r>
            <w:r>
              <w:rPr>
                <w:color w:val="000000"/>
                <w:sz w:val="18"/>
                <w:szCs w:val="18"/>
              </w:rPr>
              <w:t>2</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6D480588" w14:textId="77777777" w:rsidR="00733751" w:rsidRPr="00733751" w:rsidRDefault="00733751" w:rsidP="00733751">
            <w:pPr>
              <w:jc w:val="left"/>
              <w:rPr>
                <w:rFonts w:eastAsiaTheme="minorEastAsia"/>
                <w:color w:val="000000"/>
                <w:sz w:val="18"/>
                <w:szCs w:val="18"/>
              </w:rPr>
            </w:pPr>
            <w:r>
              <w:rPr>
                <w:color w:val="000000"/>
                <w:sz w:val="18"/>
                <w:szCs w:val="18"/>
              </w:rPr>
              <w:t>Coûts d’appui pour l’Agence principale ($US)</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F092D5C" w14:textId="77777777" w:rsidR="00733751" w:rsidRPr="00733751" w:rsidRDefault="00733751" w:rsidP="00F2356E">
            <w:pPr>
              <w:jc w:val="right"/>
              <w:rPr>
                <w:rFonts w:eastAsiaTheme="minorEastAsia"/>
                <w:b/>
                <w:bCs/>
                <w:color w:val="000000"/>
                <w:sz w:val="18"/>
                <w:szCs w:val="18"/>
              </w:rPr>
            </w:pPr>
            <w:r>
              <w:rPr>
                <w:b/>
                <w:bCs/>
                <w:color w:val="000000"/>
                <w:sz w:val="18"/>
                <w:szCs w:val="18"/>
              </w:rPr>
              <w:t>18 964</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E1E2579" w14:textId="77777777" w:rsidR="00733751" w:rsidRPr="00733751" w:rsidRDefault="00733751" w:rsidP="00F2356E">
            <w:pPr>
              <w:jc w:val="right"/>
              <w:rPr>
                <w:rFonts w:eastAsiaTheme="minorEastAsia"/>
                <w:color w:val="000000"/>
                <w:sz w:val="18"/>
                <w:szCs w:val="18"/>
              </w:rPr>
            </w:pPr>
            <w:r>
              <w:rPr>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059060F6" w14:textId="77777777" w:rsidR="00733751" w:rsidRPr="00733751" w:rsidRDefault="00733751" w:rsidP="00F2356E">
            <w:pPr>
              <w:jc w:val="right"/>
              <w:rPr>
                <w:rFonts w:eastAsiaTheme="minorEastAsia"/>
                <w:b/>
                <w:bCs/>
                <w:color w:val="000000"/>
                <w:sz w:val="18"/>
                <w:szCs w:val="18"/>
              </w:rPr>
            </w:pPr>
            <w:r>
              <w:rPr>
                <w:b/>
                <w:bCs/>
                <w:color w:val="000000"/>
                <w:sz w:val="18"/>
                <w:szCs w:val="18"/>
              </w:rPr>
              <w:t>19 635</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0EE47438" w14:textId="77777777" w:rsidR="00733751" w:rsidRPr="00733751" w:rsidRDefault="00733751" w:rsidP="00F2356E">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6D4B3A52" w14:textId="77777777" w:rsidR="00733751" w:rsidRPr="00733751" w:rsidRDefault="00733751" w:rsidP="00F2356E">
            <w:pPr>
              <w:jc w:val="right"/>
              <w:rPr>
                <w:rFonts w:eastAsiaTheme="minorEastAsia"/>
                <w:b/>
                <w:bCs/>
                <w:color w:val="000000"/>
                <w:sz w:val="18"/>
                <w:szCs w:val="18"/>
              </w:rPr>
            </w:pPr>
            <w:r>
              <w:rPr>
                <w:b/>
                <w:bCs/>
                <w:color w:val="000000"/>
                <w:sz w:val="18"/>
                <w:szCs w:val="18"/>
              </w:rPr>
              <w:t>4 852</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7A093B8B" w14:textId="77777777" w:rsidR="00733751" w:rsidRPr="00733751" w:rsidRDefault="00733751" w:rsidP="00F2356E">
            <w:pPr>
              <w:jc w:val="right"/>
              <w:rPr>
                <w:rFonts w:eastAsiaTheme="minorEastAsia"/>
                <w:b/>
                <w:bCs/>
                <w:color w:val="000000"/>
                <w:sz w:val="18"/>
                <w:szCs w:val="18"/>
              </w:rPr>
            </w:pPr>
            <w:r>
              <w:rPr>
                <w:b/>
                <w:bCs/>
                <w:color w:val="000000"/>
                <w:sz w:val="18"/>
                <w:szCs w:val="18"/>
              </w:rPr>
              <w:t>43 451</w:t>
            </w:r>
          </w:p>
        </w:tc>
      </w:tr>
      <w:tr w:rsidR="00733751" w:rsidRPr="00733751" w14:paraId="0FD7131C" w14:textId="77777777" w:rsidTr="00F2356E">
        <w:trPr>
          <w:trHeight w:val="161"/>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386F277" w14:textId="20D3FD6D" w:rsidR="00733751" w:rsidRPr="00733751" w:rsidRDefault="00733751" w:rsidP="00733751">
            <w:pPr>
              <w:jc w:val="left"/>
              <w:rPr>
                <w:rFonts w:eastAsiaTheme="minorEastAsia"/>
                <w:color w:val="000000"/>
                <w:sz w:val="18"/>
                <w:szCs w:val="18"/>
              </w:rPr>
            </w:pPr>
            <w:r>
              <w:rPr>
                <w:color w:val="000000"/>
                <w:sz w:val="18"/>
                <w:szCs w:val="18"/>
              </w:rPr>
              <w:t>2</w:t>
            </w:r>
            <w:r w:rsidR="00A60463">
              <w:rPr>
                <w:color w:val="000000"/>
                <w:sz w:val="18"/>
                <w:szCs w:val="18"/>
              </w:rPr>
              <w:t>.</w:t>
            </w:r>
            <w:r>
              <w:rPr>
                <w:color w:val="000000"/>
                <w:sz w:val="18"/>
                <w:szCs w:val="18"/>
              </w:rPr>
              <w:t>3</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0B10836B" w14:textId="77777777" w:rsidR="00733751" w:rsidRPr="00733751" w:rsidRDefault="00733751" w:rsidP="00733751">
            <w:pPr>
              <w:jc w:val="left"/>
              <w:rPr>
                <w:rFonts w:eastAsiaTheme="minorEastAsia"/>
                <w:color w:val="000000"/>
                <w:sz w:val="18"/>
                <w:szCs w:val="18"/>
              </w:rPr>
            </w:pPr>
            <w:r>
              <w:rPr>
                <w:b/>
                <w:bCs/>
                <w:color w:val="000000"/>
                <w:sz w:val="18"/>
                <w:szCs w:val="18"/>
              </w:rPr>
              <w:t>Agence de coopération (PNUE</w:t>
            </w:r>
            <w:r>
              <w:rPr>
                <w:color w:val="000000"/>
                <w:sz w:val="18"/>
                <w:szCs w:val="18"/>
              </w:rPr>
              <w:t>) financement convenu ($US)*</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38E5E97" w14:textId="77777777" w:rsidR="00733751" w:rsidRPr="00733751" w:rsidRDefault="00733751" w:rsidP="00F2356E">
            <w:pPr>
              <w:jc w:val="right"/>
              <w:rPr>
                <w:rFonts w:eastAsiaTheme="minorEastAsia"/>
                <w:b/>
                <w:bCs/>
                <w:color w:val="000000"/>
                <w:sz w:val="18"/>
                <w:szCs w:val="18"/>
              </w:rPr>
            </w:pPr>
            <w:r>
              <w:rPr>
                <w:b/>
                <w:bCs/>
                <w:color w:val="000000"/>
                <w:sz w:val="18"/>
                <w:szCs w:val="18"/>
              </w:rPr>
              <w:t>48 659</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57CF7B9B" w14:textId="77777777" w:rsidR="00733751" w:rsidRPr="00733751" w:rsidRDefault="00733751" w:rsidP="00F2356E">
            <w:pPr>
              <w:jc w:val="right"/>
              <w:rPr>
                <w:rFonts w:eastAsiaTheme="minorEastAsia"/>
                <w:color w:val="000000"/>
                <w:sz w:val="18"/>
                <w:szCs w:val="18"/>
              </w:rPr>
            </w:pPr>
            <w:r>
              <w:rPr>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4DC5BE5A" w14:textId="77777777" w:rsidR="00733751" w:rsidRPr="00733751" w:rsidRDefault="00733751" w:rsidP="00F2356E">
            <w:pPr>
              <w:jc w:val="right"/>
              <w:rPr>
                <w:rFonts w:eastAsiaTheme="minorEastAsia"/>
                <w:b/>
                <w:bCs/>
                <w:color w:val="000000"/>
                <w:sz w:val="18"/>
                <w:szCs w:val="18"/>
              </w:rPr>
            </w:pPr>
            <w:r>
              <w:rPr>
                <w:b/>
                <w:bCs/>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62462C1" w14:textId="77777777" w:rsidR="00733751" w:rsidRPr="00733751" w:rsidRDefault="00733751" w:rsidP="00F2356E">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2CED5AB5" w14:textId="77777777" w:rsidR="00733751" w:rsidRPr="00733751" w:rsidRDefault="00733751" w:rsidP="00F2356E">
            <w:pPr>
              <w:jc w:val="right"/>
              <w:rPr>
                <w:rFonts w:eastAsiaTheme="minorEastAsia"/>
                <w:b/>
                <w:bCs/>
                <w:color w:val="000000"/>
                <w:sz w:val="18"/>
                <w:szCs w:val="18"/>
              </w:rPr>
            </w:pPr>
            <w:r>
              <w:rPr>
                <w:b/>
                <w:bCs/>
                <w:color w:val="000000"/>
                <w:sz w:val="18"/>
                <w:szCs w:val="18"/>
              </w:rPr>
              <w:t>0</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8BDAE5E" w14:textId="77777777" w:rsidR="00733751" w:rsidRPr="00733751" w:rsidRDefault="00733751" w:rsidP="00F2356E">
            <w:pPr>
              <w:jc w:val="right"/>
              <w:rPr>
                <w:rFonts w:eastAsiaTheme="minorEastAsia"/>
                <w:b/>
                <w:bCs/>
                <w:color w:val="000000"/>
                <w:sz w:val="18"/>
                <w:szCs w:val="18"/>
              </w:rPr>
            </w:pPr>
            <w:r>
              <w:rPr>
                <w:b/>
                <w:bCs/>
                <w:color w:val="000000"/>
                <w:sz w:val="18"/>
                <w:szCs w:val="18"/>
              </w:rPr>
              <w:t>48 659</w:t>
            </w:r>
          </w:p>
        </w:tc>
      </w:tr>
      <w:tr w:rsidR="00733751" w:rsidRPr="00733751" w14:paraId="50FBD168" w14:textId="77777777" w:rsidTr="00F2356E">
        <w:trPr>
          <w:trHeight w:val="60"/>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904CD2C" w14:textId="535144DA" w:rsidR="00733751" w:rsidRPr="00733751" w:rsidRDefault="00733751" w:rsidP="00733751">
            <w:pPr>
              <w:jc w:val="left"/>
              <w:rPr>
                <w:rFonts w:eastAsiaTheme="minorEastAsia"/>
                <w:color w:val="000000"/>
                <w:sz w:val="18"/>
                <w:szCs w:val="18"/>
              </w:rPr>
            </w:pPr>
            <w:r>
              <w:rPr>
                <w:color w:val="000000"/>
                <w:sz w:val="18"/>
                <w:szCs w:val="18"/>
              </w:rPr>
              <w:t>2</w:t>
            </w:r>
            <w:r w:rsidR="00A60463">
              <w:rPr>
                <w:color w:val="000000"/>
                <w:sz w:val="18"/>
                <w:szCs w:val="18"/>
              </w:rPr>
              <w:t>.</w:t>
            </w:r>
            <w:r>
              <w:rPr>
                <w:color w:val="000000"/>
                <w:sz w:val="18"/>
                <w:szCs w:val="18"/>
              </w:rPr>
              <w:t>4</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583FED12" w14:textId="77777777" w:rsidR="00733751" w:rsidRPr="00733751" w:rsidRDefault="00733751" w:rsidP="00733751">
            <w:pPr>
              <w:jc w:val="left"/>
              <w:rPr>
                <w:rFonts w:eastAsiaTheme="minorEastAsia"/>
                <w:color w:val="000000"/>
                <w:sz w:val="18"/>
                <w:szCs w:val="18"/>
              </w:rPr>
            </w:pPr>
            <w:r>
              <w:rPr>
                <w:color w:val="000000"/>
                <w:sz w:val="18"/>
                <w:szCs w:val="18"/>
              </w:rPr>
              <w:t>Coûts d’appui pour l’Agence de coopération ($US)</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2776AE72" w14:textId="77777777" w:rsidR="00733751" w:rsidRPr="00733751" w:rsidRDefault="00733751" w:rsidP="00F2356E">
            <w:pPr>
              <w:jc w:val="right"/>
              <w:rPr>
                <w:rFonts w:eastAsiaTheme="minorEastAsia"/>
                <w:b/>
                <w:bCs/>
                <w:color w:val="000000"/>
                <w:sz w:val="18"/>
                <w:szCs w:val="18"/>
              </w:rPr>
            </w:pPr>
            <w:r>
              <w:rPr>
                <w:b/>
                <w:bCs/>
                <w:color w:val="000000"/>
                <w:sz w:val="18"/>
                <w:szCs w:val="18"/>
              </w:rPr>
              <w:t>6 326</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0F0F1C44" w14:textId="77777777" w:rsidR="00733751" w:rsidRPr="00733751" w:rsidRDefault="00733751" w:rsidP="00F2356E">
            <w:pPr>
              <w:jc w:val="right"/>
              <w:rPr>
                <w:rFonts w:eastAsiaTheme="minorEastAsia"/>
                <w:color w:val="000000"/>
                <w:sz w:val="18"/>
                <w:szCs w:val="18"/>
              </w:rPr>
            </w:pPr>
            <w:r>
              <w:rPr>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51BC0FCE" w14:textId="77777777" w:rsidR="00733751" w:rsidRPr="00733751" w:rsidRDefault="00733751" w:rsidP="00F2356E">
            <w:pPr>
              <w:jc w:val="right"/>
              <w:rPr>
                <w:rFonts w:eastAsiaTheme="minorEastAsia"/>
                <w:b/>
                <w:bCs/>
                <w:color w:val="000000"/>
                <w:sz w:val="18"/>
                <w:szCs w:val="18"/>
              </w:rPr>
            </w:pPr>
            <w:r>
              <w:rPr>
                <w:b/>
                <w:bCs/>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6B72708" w14:textId="77777777" w:rsidR="00733751" w:rsidRPr="00733751" w:rsidRDefault="00733751" w:rsidP="00F2356E">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2B61258A" w14:textId="77777777" w:rsidR="00733751" w:rsidRPr="00733751" w:rsidRDefault="00733751" w:rsidP="00F2356E">
            <w:pPr>
              <w:jc w:val="right"/>
              <w:rPr>
                <w:rFonts w:eastAsiaTheme="minorEastAsia"/>
                <w:b/>
                <w:bCs/>
                <w:color w:val="000000"/>
                <w:sz w:val="18"/>
                <w:szCs w:val="18"/>
              </w:rPr>
            </w:pPr>
            <w:r>
              <w:rPr>
                <w:b/>
                <w:bCs/>
                <w:color w:val="000000"/>
                <w:sz w:val="18"/>
                <w:szCs w:val="18"/>
              </w:rPr>
              <w:t>0</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8E9EB7C" w14:textId="77777777" w:rsidR="00733751" w:rsidRPr="00733751" w:rsidRDefault="00733751" w:rsidP="00F2356E">
            <w:pPr>
              <w:jc w:val="right"/>
              <w:rPr>
                <w:rFonts w:eastAsiaTheme="minorEastAsia"/>
                <w:b/>
                <w:bCs/>
                <w:color w:val="000000"/>
                <w:sz w:val="18"/>
                <w:szCs w:val="18"/>
              </w:rPr>
            </w:pPr>
            <w:r>
              <w:rPr>
                <w:b/>
                <w:bCs/>
                <w:color w:val="000000"/>
                <w:sz w:val="18"/>
                <w:szCs w:val="18"/>
              </w:rPr>
              <w:t>6 326</w:t>
            </w:r>
          </w:p>
        </w:tc>
      </w:tr>
      <w:tr w:rsidR="00733751" w:rsidRPr="00733751" w14:paraId="1EAC2EDD" w14:textId="77777777" w:rsidTr="00F2356E">
        <w:trPr>
          <w:trHeight w:val="62"/>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79D690E" w14:textId="645D48A9" w:rsidR="00733751" w:rsidRPr="00733751" w:rsidRDefault="00733751" w:rsidP="00733751">
            <w:pPr>
              <w:jc w:val="left"/>
              <w:rPr>
                <w:rFonts w:eastAsiaTheme="minorEastAsia"/>
                <w:color w:val="000000"/>
                <w:sz w:val="18"/>
                <w:szCs w:val="18"/>
              </w:rPr>
            </w:pPr>
            <w:r>
              <w:rPr>
                <w:color w:val="000000"/>
                <w:sz w:val="18"/>
                <w:szCs w:val="18"/>
              </w:rPr>
              <w:t>3</w:t>
            </w:r>
            <w:r w:rsidR="00A60463">
              <w:rPr>
                <w:color w:val="000000"/>
                <w:sz w:val="18"/>
                <w:szCs w:val="18"/>
              </w:rPr>
              <w:t>.</w:t>
            </w:r>
            <w:r>
              <w:rPr>
                <w:color w:val="000000"/>
                <w:sz w:val="18"/>
                <w:szCs w:val="18"/>
              </w:rPr>
              <w:t>1</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1CD43BF8" w14:textId="77777777" w:rsidR="00733751" w:rsidRPr="00733751" w:rsidRDefault="00733751" w:rsidP="00733751">
            <w:pPr>
              <w:jc w:val="left"/>
              <w:rPr>
                <w:rFonts w:eastAsiaTheme="minorEastAsia"/>
                <w:color w:val="000000"/>
                <w:sz w:val="18"/>
                <w:szCs w:val="18"/>
              </w:rPr>
            </w:pPr>
            <w:r>
              <w:rPr>
                <w:color w:val="000000"/>
                <w:sz w:val="18"/>
                <w:szCs w:val="18"/>
              </w:rPr>
              <w:t>Financement total convenu ($US)</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50D5291" w14:textId="77777777" w:rsidR="00733751" w:rsidRPr="00733751" w:rsidRDefault="00733751" w:rsidP="00F2356E">
            <w:pPr>
              <w:jc w:val="right"/>
              <w:rPr>
                <w:rFonts w:eastAsiaTheme="minorEastAsia"/>
                <w:color w:val="000000"/>
                <w:sz w:val="18"/>
                <w:szCs w:val="18"/>
              </w:rPr>
            </w:pPr>
            <w:r>
              <w:rPr>
                <w:color w:val="000000"/>
                <w:sz w:val="18"/>
                <w:szCs w:val="18"/>
              </w:rPr>
              <w:t>319 567</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B25445E" w14:textId="77777777" w:rsidR="00733751" w:rsidRPr="00733751" w:rsidRDefault="00733751" w:rsidP="00F2356E">
            <w:pPr>
              <w:jc w:val="right"/>
              <w:rPr>
                <w:rFonts w:eastAsiaTheme="minorEastAsia"/>
                <w:color w:val="000000"/>
                <w:sz w:val="18"/>
                <w:szCs w:val="18"/>
              </w:rPr>
            </w:pPr>
            <w:r>
              <w:rPr>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FBC8CC3" w14:textId="77777777" w:rsidR="00733751" w:rsidRPr="00733751" w:rsidRDefault="00733751" w:rsidP="00F2356E">
            <w:pPr>
              <w:jc w:val="right"/>
              <w:rPr>
                <w:rFonts w:eastAsiaTheme="minorEastAsia"/>
                <w:color w:val="000000"/>
                <w:sz w:val="18"/>
                <w:szCs w:val="18"/>
              </w:rPr>
            </w:pPr>
            <w:r>
              <w:rPr>
                <w:color w:val="000000"/>
                <w:sz w:val="18"/>
                <w:szCs w:val="18"/>
              </w:rPr>
              <w:t>280 500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1F70DAAD" w14:textId="77777777" w:rsidR="00733751" w:rsidRPr="00733751" w:rsidRDefault="00733751" w:rsidP="00F2356E">
            <w:pPr>
              <w:jc w:val="right"/>
              <w:rPr>
                <w:rFonts w:eastAsiaTheme="minorEastAsia"/>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4781DD6A" w14:textId="77777777" w:rsidR="00733751" w:rsidRPr="00733751" w:rsidRDefault="00733751" w:rsidP="00F2356E">
            <w:pPr>
              <w:jc w:val="right"/>
              <w:rPr>
                <w:rFonts w:eastAsiaTheme="minorEastAsia"/>
                <w:color w:val="000000"/>
                <w:sz w:val="18"/>
                <w:szCs w:val="18"/>
              </w:rPr>
            </w:pPr>
            <w:r>
              <w:rPr>
                <w:color w:val="000000"/>
                <w:sz w:val="18"/>
                <w:szCs w:val="18"/>
              </w:rPr>
              <w:t>69 315</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5C17F8AF" w14:textId="77777777" w:rsidR="00733751" w:rsidRPr="00733751" w:rsidRDefault="00733751" w:rsidP="00F2356E">
            <w:pPr>
              <w:jc w:val="right"/>
              <w:rPr>
                <w:rFonts w:eastAsiaTheme="minorEastAsia"/>
                <w:color w:val="000000"/>
                <w:sz w:val="18"/>
                <w:szCs w:val="18"/>
              </w:rPr>
            </w:pPr>
            <w:r>
              <w:rPr>
                <w:color w:val="000000"/>
                <w:sz w:val="18"/>
                <w:szCs w:val="18"/>
              </w:rPr>
              <w:t>669 382</w:t>
            </w:r>
          </w:p>
        </w:tc>
      </w:tr>
      <w:tr w:rsidR="00733751" w:rsidRPr="00733751" w14:paraId="5A83354D" w14:textId="77777777" w:rsidTr="00F2356E">
        <w:trPr>
          <w:trHeight w:val="50"/>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E8E8D3B" w14:textId="09C7C547" w:rsidR="00733751" w:rsidRPr="00733751" w:rsidRDefault="00733751" w:rsidP="00733751">
            <w:pPr>
              <w:jc w:val="left"/>
              <w:rPr>
                <w:rFonts w:eastAsiaTheme="minorEastAsia"/>
                <w:color w:val="000000"/>
                <w:sz w:val="18"/>
                <w:szCs w:val="18"/>
              </w:rPr>
            </w:pPr>
            <w:r>
              <w:rPr>
                <w:color w:val="000000"/>
                <w:sz w:val="18"/>
                <w:szCs w:val="18"/>
              </w:rPr>
              <w:t>3</w:t>
            </w:r>
            <w:r w:rsidR="00A60463">
              <w:rPr>
                <w:color w:val="000000"/>
                <w:sz w:val="18"/>
                <w:szCs w:val="18"/>
              </w:rPr>
              <w:t>.</w:t>
            </w:r>
            <w:r>
              <w:rPr>
                <w:color w:val="000000"/>
                <w:sz w:val="18"/>
                <w:szCs w:val="18"/>
              </w:rPr>
              <w:t>2</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4DCCEC12" w14:textId="77777777" w:rsidR="00733751" w:rsidRPr="00733751" w:rsidRDefault="00733751" w:rsidP="00733751">
            <w:pPr>
              <w:jc w:val="left"/>
              <w:rPr>
                <w:rFonts w:eastAsiaTheme="minorEastAsia"/>
                <w:color w:val="000000"/>
                <w:sz w:val="18"/>
                <w:szCs w:val="18"/>
              </w:rPr>
            </w:pPr>
            <w:r>
              <w:rPr>
                <w:color w:val="000000"/>
                <w:sz w:val="18"/>
                <w:szCs w:val="18"/>
              </w:rPr>
              <w:t>Total des coûts d’appui ($US)</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9894DFF" w14:textId="77777777" w:rsidR="00733751" w:rsidRPr="00733751" w:rsidRDefault="00733751" w:rsidP="00F2356E">
            <w:pPr>
              <w:jc w:val="right"/>
              <w:rPr>
                <w:rFonts w:eastAsiaTheme="minorEastAsia"/>
                <w:b/>
                <w:bCs/>
                <w:color w:val="000000"/>
                <w:sz w:val="18"/>
                <w:szCs w:val="18"/>
              </w:rPr>
            </w:pPr>
            <w:r>
              <w:rPr>
                <w:b/>
                <w:bCs/>
                <w:color w:val="000000"/>
                <w:sz w:val="18"/>
                <w:szCs w:val="18"/>
              </w:rPr>
              <w:t>25 289</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3821936" w14:textId="77777777" w:rsidR="00733751" w:rsidRPr="00733751" w:rsidRDefault="00733751" w:rsidP="00F2356E">
            <w:pPr>
              <w:jc w:val="right"/>
              <w:rPr>
                <w:rFonts w:eastAsiaTheme="minorEastAsia"/>
                <w:color w:val="000000"/>
                <w:sz w:val="18"/>
                <w:szCs w:val="18"/>
              </w:rPr>
            </w:pPr>
            <w:r>
              <w:rPr>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210E03D6" w14:textId="77777777" w:rsidR="00733751" w:rsidRPr="00733751" w:rsidRDefault="00733751" w:rsidP="00F2356E">
            <w:pPr>
              <w:jc w:val="right"/>
              <w:rPr>
                <w:rFonts w:eastAsiaTheme="minorEastAsia"/>
                <w:b/>
                <w:bCs/>
                <w:color w:val="000000"/>
                <w:sz w:val="18"/>
                <w:szCs w:val="18"/>
              </w:rPr>
            </w:pPr>
            <w:r>
              <w:rPr>
                <w:b/>
                <w:bCs/>
                <w:color w:val="000000"/>
                <w:sz w:val="18"/>
                <w:szCs w:val="18"/>
              </w:rPr>
              <w:t>19 635</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31B5ECB4" w14:textId="77777777" w:rsidR="00733751" w:rsidRPr="00733751" w:rsidRDefault="00733751" w:rsidP="00F2356E">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2B468591" w14:textId="77777777" w:rsidR="00733751" w:rsidRPr="00733751" w:rsidRDefault="00733751" w:rsidP="00F2356E">
            <w:pPr>
              <w:jc w:val="right"/>
              <w:rPr>
                <w:rFonts w:eastAsiaTheme="minorEastAsia"/>
                <w:b/>
                <w:bCs/>
                <w:color w:val="000000"/>
                <w:sz w:val="18"/>
                <w:szCs w:val="18"/>
              </w:rPr>
            </w:pPr>
            <w:r>
              <w:rPr>
                <w:b/>
                <w:bCs/>
                <w:color w:val="000000"/>
                <w:sz w:val="18"/>
                <w:szCs w:val="18"/>
              </w:rPr>
              <w:t>4 852</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B7ECCCA" w14:textId="77777777" w:rsidR="00733751" w:rsidRPr="00733751" w:rsidRDefault="00733751" w:rsidP="00F2356E">
            <w:pPr>
              <w:jc w:val="right"/>
              <w:rPr>
                <w:rFonts w:eastAsiaTheme="minorEastAsia"/>
                <w:b/>
                <w:bCs/>
                <w:color w:val="000000"/>
                <w:sz w:val="18"/>
                <w:szCs w:val="18"/>
              </w:rPr>
            </w:pPr>
            <w:r>
              <w:rPr>
                <w:b/>
                <w:bCs/>
                <w:color w:val="000000"/>
                <w:sz w:val="18"/>
                <w:szCs w:val="18"/>
              </w:rPr>
              <w:t>49 776</w:t>
            </w:r>
          </w:p>
        </w:tc>
      </w:tr>
      <w:tr w:rsidR="00733751" w:rsidRPr="00733751" w14:paraId="57E47E42" w14:textId="77777777" w:rsidTr="00F2356E">
        <w:trPr>
          <w:trHeight w:val="53"/>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6A0B598" w14:textId="0F676980" w:rsidR="00733751" w:rsidRPr="00733751" w:rsidRDefault="00733751" w:rsidP="00733751">
            <w:pPr>
              <w:jc w:val="left"/>
              <w:rPr>
                <w:rFonts w:eastAsiaTheme="minorEastAsia"/>
                <w:color w:val="000000"/>
                <w:sz w:val="18"/>
                <w:szCs w:val="18"/>
              </w:rPr>
            </w:pPr>
            <w:r>
              <w:rPr>
                <w:color w:val="000000"/>
                <w:sz w:val="18"/>
                <w:szCs w:val="18"/>
              </w:rPr>
              <w:t>3</w:t>
            </w:r>
            <w:r w:rsidR="00A60463">
              <w:rPr>
                <w:color w:val="000000"/>
                <w:sz w:val="18"/>
                <w:szCs w:val="18"/>
              </w:rPr>
              <w:t>.</w:t>
            </w:r>
            <w:r>
              <w:rPr>
                <w:color w:val="000000"/>
                <w:sz w:val="18"/>
                <w:szCs w:val="18"/>
              </w:rPr>
              <w:t>3</w:t>
            </w:r>
          </w:p>
        </w:tc>
        <w:tc>
          <w:tcPr>
            <w:tcW w:w="2047" w:type="pct"/>
            <w:tcBorders>
              <w:top w:val="nil"/>
              <w:left w:val="nil"/>
              <w:bottom w:val="single" w:sz="4" w:space="0" w:color="auto"/>
              <w:right w:val="single" w:sz="4" w:space="0" w:color="auto"/>
            </w:tcBorders>
            <w:shd w:val="clear" w:color="auto" w:fill="auto"/>
            <w:tcMar>
              <w:left w:w="57" w:type="dxa"/>
              <w:right w:w="57" w:type="dxa"/>
            </w:tcMar>
            <w:hideMark/>
          </w:tcPr>
          <w:p w14:paraId="0E637445" w14:textId="77777777" w:rsidR="00733751" w:rsidRPr="00733751" w:rsidRDefault="00733751" w:rsidP="00733751">
            <w:pPr>
              <w:jc w:val="left"/>
              <w:rPr>
                <w:rFonts w:eastAsiaTheme="minorEastAsia"/>
                <w:color w:val="000000"/>
                <w:sz w:val="18"/>
                <w:szCs w:val="18"/>
              </w:rPr>
            </w:pPr>
            <w:r>
              <w:rPr>
                <w:color w:val="000000"/>
                <w:sz w:val="18"/>
                <w:szCs w:val="18"/>
              </w:rPr>
              <w:t>Coûts totaux convenus ($US)</w:t>
            </w:r>
          </w:p>
        </w:tc>
        <w:tc>
          <w:tcPr>
            <w:tcW w:w="442"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8702BD9" w14:textId="77777777" w:rsidR="00733751" w:rsidRPr="00733751" w:rsidRDefault="00733751" w:rsidP="00F2356E">
            <w:pPr>
              <w:jc w:val="right"/>
              <w:rPr>
                <w:rFonts w:eastAsiaTheme="minorEastAsia"/>
                <w:b/>
                <w:bCs/>
                <w:color w:val="000000"/>
                <w:sz w:val="18"/>
                <w:szCs w:val="18"/>
              </w:rPr>
            </w:pPr>
            <w:r>
              <w:rPr>
                <w:b/>
                <w:bCs/>
                <w:color w:val="000000"/>
                <w:sz w:val="18"/>
                <w:szCs w:val="18"/>
              </w:rPr>
              <w:t>344 856</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224EE0D3" w14:textId="77777777" w:rsidR="00733751" w:rsidRPr="00733751" w:rsidRDefault="00733751" w:rsidP="00F2356E">
            <w:pPr>
              <w:jc w:val="right"/>
              <w:rPr>
                <w:rFonts w:eastAsiaTheme="minorEastAsia"/>
                <w:color w:val="000000"/>
                <w:sz w:val="18"/>
                <w:szCs w:val="18"/>
              </w:rPr>
            </w:pPr>
            <w:r>
              <w:rPr>
                <w:color w:val="000000"/>
                <w:sz w:val="18"/>
                <w:szCs w:val="18"/>
              </w:rPr>
              <w:t>0</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4713D2F2" w14:textId="77777777" w:rsidR="00733751" w:rsidRPr="00733751" w:rsidRDefault="00733751" w:rsidP="00F2356E">
            <w:pPr>
              <w:jc w:val="right"/>
              <w:rPr>
                <w:rFonts w:eastAsiaTheme="minorEastAsia"/>
                <w:b/>
                <w:bCs/>
                <w:color w:val="000000"/>
                <w:sz w:val="18"/>
                <w:szCs w:val="18"/>
              </w:rPr>
            </w:pPr>
            <w:r>
              <w:rPr>
                <w:b/>
                <w:bCs/>
                <w:color w:val="000000"/>
                <w:sz w:val="18"/>
                <w:szCs w:val="18"/>
              </w:rPr>
              <w:t>300 135</w:t>
            </w:r>
          </w:p>
        </w:tc>
        <w:tc>
          <w:tcPr>
            <w:tcW w:w="442" w:type="pct"/>
            <w:tcBorders>
              <w:top w:val="nil"/>
              <w:left w:val="nil"/>
              <w:bottom w:val="single" w:sz="4" w:space="0" w:color="auto"/>
              <w:right w:val="single" w:sz="4" w:space="0" w:color="auto"/>
            </w:tcBorders>
            <w:shd w:val="clear" w:color="auto" w:fill="auto"/>
            <w:tcMar>
              <w:left w:w="57" w:type="dxa"/>
              <w:right w:w="57" w:type="dxa"/>
            </w:tcMar>
          </w:tcPr>
          <w:p w14:paraId="5E907504" w14:textId="77777777" w:rsidR="00733751" w:rsidRPr="00733751" w:rsidRDefault="00733751" w:rsidP="00F2356E">
            <w:pPr>
              <w:jc w:val="right"/>
              <w:rPr>
                <w:rFonts w:eastAsiaTheme="minorEastAsia"/>
                <w:b/>
                <w:bCs/>
                <w:color w:val="000000"/>
                <w:sz w:val="18"/>
                <w:szCs w:val="18"/>
                <w:lang w:eastAsia="en-CA"/>
              </w:rPr>
            </w:pPr>
          </w:p>
        </w:tc>
        <w:tc>
          <w:tcPr>
            <w:tcW w:w="430" w:type="pct"/>
            <w:tcBorders>
              <w:top w:val="nil"/>
              <w:left w:val="nil"/>
              <w:bottom w:val="single" w:sz="4" w:space="0" w:color="auto"/>
              <w:right w:val="single" w:sz="4" w:space="0" w:color="auto"/>
            </w:tcBorders>
            <w:shd w:val="clear" w:color="auto" w:fill="auto"/>
            <w:tcMar>
              <w:left w:w="57" w:type="dxa"/>
              <w:right w:w="57" w:type="dxa"/>
            </w:tcMar>
          </w:tcPr>
          <w:p w14:paraId="66E5F1E4" w14:textId="77777777" w:rsidR="00733751" w:rsidRPr="00733751" w:rsidRDefault="00733751" w:rsidP="00F2356E">
            <w:pPr>
              <w:jc w:val="right"/>
              <w:rPr>
                <w:rFonts w:eastAsiaTheme="minorEastAsia"/>
                <w:b/>
                <w:bCs/>
                <w:color w:val="000000"/>
                <w:sz w:val="18"/>
                <w:szCs w:val="18"/>
              </w:rPr>
            </w:pPr>
            <w:r>
              <w:rPr>
                <w:b/>
                <w:bCs/>
                <w:color w:val="000000"/>
                <w:sz w:val="18"/>
                <w:szCs w:val="18"/>
              </w:rPr>
              <w:t>74 167</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E7DB70F" w14:textId="77777777" w:rsidR="00733751" w:rsidRPr="00733751" w:rsidRDefault="00733751" w:rsidP="00F2356E">
            <w:pPr>
              <w:jc w:val="right"/>
              <w:rPr>
                <w:rFonts w:eastAsiaTheme="minorEastAsia"/>
                <w:b/>
                <w:bCs/>
                <w:color w:val="000000"/>
                <w:sz w:val="18"/>
                <w:szCs w:val="18"/>
              </w:rPr>
            </w:pPr>
            <w:r>
              <w:rPr>
                <w:b/>
                <w:bCs/>
                <w:color w:val="000000"/>
                <w:sz w:val="18"/>
                <w:szCs w:val="18"/>
              </w:rPr>
              <w:t>719 158</w:t>
            </w:r>
          </w:p>
        </w:tc>
      </w:tr>
      <w:tr w:rsidR="00733751" w:rsidRPr="00733751" w14:paraId="5B26AE7F" w14:textId="77777777" w:rsidTr="00A00591">
        <w:trPr>
          <w:trHeight w:val="53"/>
        </w:trPr>
        <w:tc>
          <w:tcPr>
            <w:tcW w:w="30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3CC9293" w14:textId="77777777" w:rsidR="00733751" w:rsidRPr="00733751" w:rsidRDefault="00733751" w:rsidP="00733751">
            <w:pPr>
              <w:jc w:val="left"/>
              <w:rPr>
                <w:rFonts w:eastAsiaTheme="minorEastAsia"/>
                <w:color w:val="000000"/>
                <w:sz w:val="18"/>
                <w:szCs w:val="18"/>
              </w:rPr>
            </w:pPr>
            <w:r>
              <w:rPr>
                <w:color w:val="000000"/>
                <w:sz w:val="18"/>
                <w:szCs w:val="18"/>
              </w:rPr>
              <w:t>4.1.1</w:t>
            </w:r>
          </w:p>
        </w:tc>
        <w:tc>
          <w:tcPr>
            <w:tcW w:w="4245" w:type="pct"/>
            <w:gridSpan w:val="6"/>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A200120" w14:textId="77777777" w:rsidR="00733751" w:rsidRPr="00733751" w:rsidRDefault="00733751" w:rsidP="00733751">
            <w:pPr>
              <w:jc w:val="left"/>
              <w:rPr>
                <w:rFonts w:eastAsiaTheme="minorEastAsia"/>
                <w:color w:val="000000"/>
                <w:sz w:val="18"/>
                <w:szCs w:val="18"/>
              </w:rPr>
            </w:pPr>
            <w:r>
              <w:rPr>
                <w:color w:val="000000"/>
                <w:sz w:val="18"/>
                <w:szCs w:val="18"/>
              </w:rPr>
              <w:t>Élimination totale de HCFC-22 convenue en vertu du présent Accord (tonnes PAO)</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8D7D583" w14:textId="77777777" w:rsidR="00733751" w:rsidRPr="00733751" w:rsidRDefault="00733751" w:rsidP="00733751">
            <w:pPr>
              <w:jc w:val="right"/>
              <w:rPr>
                <w:rFonts w:eastAsiaTheme="minorEastAsia"/>
                <w:color w:val="000000"/>
                <w:sz w:val="18"/>
                <w:szCs w:val="18"/>
              </w:rPr>
            </w:pPr>
            <w:r>
              <w:rPr>
                <w:color w:val="000000"/>
                <w:sz w:val="18"/>
                <w:szCs w:val="18"/>
              </w:rPr>
              <w:t>7,67</w:t>
            </w:r>
          </w:p>
        </w:tc>
      </w:tr>
      <w:tr w:rsidR="00733751" w:rsidRPr="00733751" w14:paraId="635AD14E" w14:textId="77777777" w:rsidTr="00A00591">
        <w:trPr>
          <w:trHeight w:val="116"/>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60128E8" w14:textId="77777777" w:rsidR="00733751" w:rsidRPr="00733751" w:rsidRDefault="00733751" w:rsidP="00733751">
            <w:pPr>
              <w:jc w:val="left"/>
              <w:rPr>
                <w:rFonts w:eastAsiaTheme="minorEastAsia"/>
                <w:color w:val="000000"/>
                <w:sz w:val="18"/>
                <w:szCs w:val="18"/>
              </w:rPr>
            </w:pPr>
            <w:r>
              <w:rPr>
                <w:color w:val="000000"/>
                <w:sz w:val="18"/>
                <w:szCs w:val="18"/>
              </w:rPr>
              <w:t>4.1.2</w:t>
            </w:r>
          </w:p>
        </w:tc>
        <w:tc>
          <w:tcPr>
            <w:tcW w:w="4245" w:type="pct"/>
            <w:gridSpan w:val="6"/>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58B4644" w14:textId="788C732A" w:rsidR="00733751" w:rsidRPr="00733751" w:rsidRDefault="00733751" w:rsidP="00733751">
            <w:pPr>
              <w:jc w:val="left"/>
              <w:rPr>
                <w:rFonts w:eastAsiaTheme="minorEastAsia"/>
                <w:color w:val="000000"/>
                <w:sz w:val="18"/>
                <w:szCs w:val="18"/>
              </w:rPr>
            </w:pPr>
            <w:r>
              <w:rPr>
                <w:color w:val="000000"/>
                <w:sz w:val="18"/>
                <w:szCs w:val="18"/>
              </w:rPr>
              <w:t>Élimination du HCFC-22 à réaliser au cours de l</w:t>
            </w:r>
            <w:r w:rsidR="00A00591">
              <w:rPr>
                <w:color w:val="000000"/>
                <w:sz w:val="18"/>
                <w:szCs w:val="18"/>
              </w:rPr>
              <w:t>’</w:t>
            </w:r>
            <w:r>
              <w:rPr>
                <w:color w:val="000000"/>
                <w:sz w:val="18"/>
                <w:szCs w:val="18"/>
              </w:rPr>
              <w:t>étape précédente (en tonnes PAO)</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B136D73" w14:textId="77777777" w:rsidR="00733751" w:rsidRPr="00733751" w:rsidRDefault="00733751" w:rsidP="00733751">
            <w:pPr>
              <w:jc w:val="right"/>
              <w:rPr>
                <w:rFonts w:eastAsiaTheme="minorEastAsia"/>
                <w:color w:val="000000"/>
                <w:sz w:val="18"/>
                <w:szCs w:val="18"/>
              </w:rPr>
            </w:pPr>
            <w:r>
              <w:rPr>
                <w:color w:val="000000"/>
                <w:sz w:val="18"/>
                <w:szCs w:val="18"/>
              </w:rPr>
              <w:t>8,26</w:t>
            </w:r>
          </w:p>
        </w:tc>
      </w:tr>
      <w:tr w:rsidR="00733751" w:rsidRPr="00733751" w14:paraId="2FDC93F1" w14:textId="77777777" w:rsidTr="00A00591">
        <w:trPr>
          <w:trHeight w:val="98"/>
        </w:trPr>
        <w:tc>
          <w:tcPr>
            <w:tcW w:w="301" w:type="pct"/>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E1C9958" w14:textId="77777777" w:rsidR="00733751" w:rsidRPr="00733751" w:rsidRDefault="00733751" w:rsidP="00733751">
            <w:pPr>
              <w:jc w:val="left"/>
              <w:rPr>
                <w:rFonts w:eastAsiaTheme="minorEastAsia"/>
                <w:color w:val="000000"/>
                <w:sz w:val="18"/>
                <w:szCs w:val="18"/>
              </w:rPr>
            </w:pPr>
            <w:r>
              <w:rPr>
                <w:color w:val="000000"/>
                <w:sz w:val="18"/>
                <w:szCs w:val="18"/>
              </w:rPr>
              <w:t>4.1.3</w:t>
            </w:r>
          </w:p>
        </w:tc>
        <w:tc>
          <w:tcPr>
            <w:tcW w:w="4245" w:type="pct"/>
            <w:gridSpan w:val="6"/>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A33900D" w14:textId="77777777" w:rsidR="00733751" w:rsidRPr="00733751" w:rsidRDefault="00733751" w:rsidP="00733751">
            <w:pPr>
              <w:jc w:val="left"/>
              <w:rPr>
                <w:rFonts w:eastAsiaTheme="minorEastAsia"/>
                <w:color w:val="000000"/>
                <w:sz w:val="18"/>
                <w:szCs w:val="18"/>
              </w:rPr>
            </w:pPr>
            <w:r>
              <w:rPr>
                <w:color w:val="000000"/>
                <w:sz w:val="18"/>
                <w:szCs w:val="18"/>
              </w:rPr>
              <w:t>Consommation éligible restante pour le HCFC-22 (tonnes PAO)</w:t>
            </w:r>
          </w:p>
        </w:tc>
        <w:tc>
          <w:tcPr>
            <w:tcW w:w="454"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4729F659" w14:textId="77777777" w:rsidR="00733751" w:rsidRPr="00733751" w:rsidRDefault="00733751" w:rsidP="00733751">
            <w:pPr>
              <w:jc w:val="right"/>
              <w:rPr>
                <w:rFonts w:eastAsiaTheme="minorEastAsia"/>
                <w:color w:val="000000"/>
                <w:sz w:val="18"/>
                <w:szCs w:val="18"/>
              </w:rPr>
            </w:pPr>
            <w:r>
              <w:rPr>
                <w:color w:val="000000"/>
                <w:sz w:val="18"/>
                <w:szCs w:val="18"/>
              </w:rPr>
              <w:t>7,67</w:t>
            </w:r>
          </w:p>
        </w:tc>
      </w:tr>
    </w:tbl>
    <w:p w14:paraId="3C2455B3" w14:textId="022B2039" w:rsidR="00733751" w:rsidRPr="00733751" w:rsidRDefault="00733751" w:rsidP="00733751">
      <w:pPr>
        <w:rPr>
          <w:rFonts w:eastAsiaTheme="minorEastAsia"/>
          <w:b/>
          <w:bCs/>
          <w:sz w:val="16"/>
          <w:szCs w:val="16"/>
        </w:rPr>
      </w:pPr>
      <w:r>
        <w:rPr>
          <w:b/>
          <w:bCs/>
          <w:color w:val="000000"/>
          <w:sz w:val="16"/>
          <w:szCs w:val="16"/>
        </w:rPr>
        <w:t>* Le PNUE a cessé d</w:t>
      </w:r>
      <w:r w:rsidR="00A00591">
        <w:rPr>
          <w:b/>
          <w:bCs/>
          <w:color w:val="000000"/>
          <w:sz w:val="16"/>
          <w:szCs w:val="16"/>
        </w:rPr>
        <w:t>’</w:t>
      </w:r>
      <w:r>
        <w:rPr>
          <w:b/>
          <w:bCs/>
          <w:color w:val="000000"/>
          <w:sz w:val="16"/>
          <w:szCs w:val="16"/>
        </w:rPr>
        <w:t>être l</w:t>
      </w:r>
      <w:r w:rsidR="00A00591">
        <w:rPr>
          <w:b/>
          <w:bCs/>
          <w:color w:val="000000"/>
          <w:sz w:val="16"/>
          <w:szCs w:val="16"/>
        </w:rPr>
        <w:t>’</w:t>
      </w:r>
      <w:r>
        <w:rPr>
          <w:b/>
          <w:bCs/>
          <w:color w:val="000000"/>
          <w:sz w:val="16"/>
          <w:szCs w:val="16"/>
        </w:rPr>
        <w:t>agence d</w:t>
      </w:r>
      <w:r w:rsidR="00A00591">
        <w:rPr>
          <w:b/>
          <w:bCs/>
          <w:color w:val="000000"/>
          <w:sz w:val="16"/>
          <w:szCs w:val="16"/>
        </w:rPr>
        <w:t>’</w:t>
      </w:r>
      <w:r>
        <w:rPr>
          <w:b/>
          <w:bCs/>
          <w:color w:val="000000"/>
          <w:sz w:val="16"/>
          <w:szCs w:val="16"/>
        </w:rPr>
        <w:t>exécution principale lors de la 94</w:t>
      </w:r>
      <w:r>
        <w:rPr>
          <w:b/>
          <w:bCs/>
          <w:color w:val="000000"/>
          <w:sz w:val="16"/>
          <w:szCs w:val="16"/>
          <w:vertAlign w:val="superscript"/>
        </w:rPr>
        <w:t>e</w:t>
      </w:r>
      <w:r>
        <w:rPr>
          <w:b/>
          <w:bCs/>
          <w:color w:val="000000"/>
          <w:sz w:val="16"/>
          <w:szCs w:val="16"/>
        </w:rPr>
        <w:t xml:space="preserve"> réunion et a </w:t>
      </w:r>
      <w:r>
        <w:rPr>
          <w:b/>
          <w:bCs/>
          <w:sz w:val="16"/>
          <w:szCs w:val="16"/>
        </w:rPr>
        <w:t>retourné 180</w:t>
      </w:r>
      <w:r w:rsidR="00643D60">
        <w:rPr>
          <w:b/>
          <w:bCs/>
          <w:sz w:val="16"/>
          <w:szCs w:val="16"/>
        </w:rPr>
        <w:t> 908 </w:t>
      </w:r>
      <w:r>
        <w:rPr>
          <w:b/>
          <w:bCs/>
          <w:sz w:val="16"/>
          <w:szCs w:val="16"/>
        </w:rPr>
        <w:t>$ US plus les coûts d’appui de 23</w:t>
      </w:r>
      <w:r w:rsidR="00643D60">
        <w:rPr>
          <w:b/>
          <w:bCs/>
          <w:sz w:val="16"/>
          <w:szCs w:val="16"/>
        </w:rPr>
        <w:t> 518 </w:t>
      </w:r>
      <w:r>
        <w:rPr>
          <w:b/>
          <w:bCs/>
          <w:sz w:val="16"/>
          <w:szCs w:val="16"/>
        </w:rPr>
        <w:t>$ US de la première tranche (AFG/PHA/85/TAS/29).</w:t>
      </w:r>
    </w:p>
    <w:p w14:paraId="58F88300" w14:textId="77777777" w:rsidR="00733751" w:rsidRPr="00733751" w:rsidRDefault="00733751" w:rsidP="00733751">
      <w:pPr>
        <w:rPr>
          <w:rFonts w:eastAsiaTheme="minorEastAsia"/>
          <w:lang w:eastAsia="zh-CN"/>
        </w:rPr>
      </w:pPr>
    </w:p>
    <w:p w14:paraId="17147DA0"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B0D30" w14:paraId="5F7FCED8" w14:textId="77777777" w:rsidTr="00A00591">
        <w:tc>
          <w:tcPr>
            <w:tcW w:w="1915" w:type="dxa"/>
          </w:tcPr>
          <w:p w14:paraId="08241A33" w14:textId="77777777" w:rsidR="00E85409" w:rsidRPr="009B0D30" w:rsidRDefault="00E85409" w:rsidP="00A00591"/>
        </w:tc>
        <w:tc>
          <w:tcPr>
            <w:tcW w:w="1915" w:type="dxa"/>
          </w:tcPr>
          <w:p w14:paraId="6C0DDD68" w14:textId="77777777" w:rsidR="00E85409" w:rsidRPr="009B0D30" w:rsidRDefault="00E85409" w:rsidP="00A00591"/>
        </w:tc>
        <w:tc>
          <w:tcPr>
            <w:tcW w:w="1915" w:type="dxa"/>
            <w:tcBorders>
              <w:bottom w:val="single" w:sz="4" w:space="0" w:color="auto"/>
            </w:tcBorders>
          </w:tcPr>
          <w:p w14:paraId="6AF3D88A" w14:textId="77777777" w:rsidR="00E85409" w:rsidRPr="009B0D30" w:rsidRDefault="00E85409" w:rsidP="00A00591"/>
        </w:tc>
        <w:tc>
          <w:tcPr>
            <w:tcW w:w="1915" w:type="dxa"/>
          </w:tcPr>
          <w:p w14:paraId="27C7066B" w14:textId="77777777" w:rsidR="00E85409" w:rsidRPr="009B0D30" w:rsidRDefault="00E85409" w:rsidP="00A00591"/>
        </w:tc>
        <w:tc>
          <w:tcPr>
            <w:tcW w:w="1916" w:type="dxa"/>
          </w:tcPr>
          <w:p w14:paraId="194DFA16" w14:textId="77777777" w:rsidR="00E85409" w:rsidRPr="009B0D30" w:rsidRDefault="00E85409" w:rsidP="00A00591"/>
        </w:tc>
      </w:tr>
    </w:tbl>
    <w:p w14:paraId="452F1ECB" w14:textId="77777777" w:rsidR="00E85409" w:rsidRPr="009B0D30" w:rsidRDefault="00E85409" w:rsidP="004E7F9C"/>
    <w:sectPr w:rsidR="00E85409" w:rsidRPr="009B0D30" w:rsidSect="00733751">
      <w:headerReference w:type="first" r:id="rId26"/>
      <w:pgSz w:w="12240" w:h="15840" w:code="1"/>
      <w:pgMar w:top="720" w:right="1440" w:bottom="864" w:left="1440" w:header="720" w:footer="475" w:gutter="0"/>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8A1FBD" w14:textId="77777777" w:rsidR="00975134" w:rsidRDefault="00975134" w:rsidP="004A504B">
      <w:r>
        <w:separator/>
      </w:r>
    </w:p>
  </w:endnote>
  <w:endnote w:type="continuationSeparator" w:id="0">
    <w:p w14:paraId="7FA5BBB8" w14:textId="77777777" w:rsidR="00975134" w:rsidRDefault="0097513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5FF36" w14:textId="77777777" w:rsidR="00A00591" w:rsidRPr="0033525D" w:rsidRDefault="00A00591">
    <w:pPr>
      <w:jc w:val="center"/>
    </w:pPr>
    <w:r>
      <w:fldChar w:fldCharType="begin"/>
    </w:r>
    <w:r>
      <w:instrText xml:space="preserve"> PAGE </w:instrText>
    </w:r>
    <w:r>
      <w:fldChar w:fldCharType="separate"/>
    </w:r>
    <w:r w:rsidR="00B04D21">
      <w:rPr>
        <w:noProof/>
      </w:rPr>
      <w:t>18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FB039" w14:textId="77777777" w:rsidR="00A00591" w:rsidRPr="0033525D" w:rsidRDefault="00A00591">
    <w:pPr>
      <w:jc w:val="center"/>
    </w:pPr>
    <w:r>
      <w:fldChar w:fldCharType="begin"/>
    </w:r>
    <w:r>
      <w:instrText xml:space="preserve"> PAGE </w:instrText>
    </w:r>
    <w:r>
      <w:fldChar w:fldCharType="separate"/>
    </w:r>
    <w:r w:rsidR="00B04D21">
      <w:rPr>
        <w:noProof/>
      </w:rPr>
      <w:t>19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94B91" w14:textId="77777777" w:rsidR="00A00591" w:rsidRDefault="00A00591"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0FF4C129" w14:textId="77777777" w:rsidR="00A00591" w:rsidRDefault="00A0059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EE957" w14:textId="77777777" w:rsidR="00A00591" w:rsidRPr="0097579F" w:rsidRDefault="00A00591">
    <w:pPr>
      <w:jc w:val="center"/>
      <w:rPr>
        <w:lang w:val="fr-CH"/>
      </w:rPr>
    </w:pPr>
    <w:r>
      <w:fldChar w:fldCharType="begin"/>
    </w:r>
    <w:r>
      <w:instrText xml:space="preserve"> PAGE </w:instrText>
    </w:r>
    <w:r>
      <w:fldChar w:fldCharType="separate"/>
    </w:r>
    <w:r w:rsidR="00B04D21">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59A215" w14:textId="77777777" w:rsidR="00A00591" w:rsidRPr="0033525D" w:rsidRDefault="00A00591">
    <w:pPr>
      <w:jc w:val="center"/>
    </w:pPr>
    <w:r>
      <w:fldChar w:fldCharType="begin"/>
    </w:r>
    <w:r>
      <w:instrText xml:space="preserve"> PAGE </w:instrText>
    </w:r>
    <w:r>
      <w:fldChar w:fldCharType="separate"/>
    </w:r>
    <w:r w:rsidR="00B04D21">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DFC65" w14:textId="77777777" w:rsidR="00A00591" w:rsidRDefault="00A00591"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1E48562E" w14:textId="77777777" w:rsidR="00A00591" w:rsidRDefault="00A0059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D0BD4B" w14:textId="77777777" w:rsidR="00975134" w:rsidRDefault="00975134" w:rsidP="004A504B">
      <w:r>
        <w:separator/>
      </w:r>
    </w:p>
  </w:footnote>
  <w:footnote w:type="continuationSeparator" w:id="0">
    <w:p w14:paraId="64C5CCF0" w14:textId="77777777" w:rsidR="00975134" w:rsidRDefault="00975134" w:rsidP="004A504B">
      <w:r>
        <w:continuationSeparator/>
      </w:r>
    </w:p>
  </w:footnote>
  <w:footnote w:id="1">
    <w:p w14:paraId="03919EEA" w14:textId="26ABBF32" w:rsidR="00A00591" w:rsidRPr="001E1147" w:rsidRDefault="00A00591"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/95/1</w:t>
      </w:r>
    </w:p>
  </w:footnote>
  <w:footnote w:id="2">
    <w:p w14:paraId="5F95918A" w14:textId="1D75968B" w:rsidR="00A00591" w:rsidRPr="001110B7" w:rsidRDefault="00A00591" w:rsidP="00CB65AB">
      <w:pPr>
        <w:pStyle w:val="FootnoteText"/>
      </w:pPr>
      <w:r>
        <w:rPr>
          <w:rStyle w:val="FootnoteReference"/>
        </w:rPr>
        <w:footnoteRef/>
      </w:r>
      <w:r>
        <w:t xml:space="preserve"> Conformément à la décision 94/16(b), l’Algérie a également présenté un rapport sur toutes les activités restantes en cours au titre de la phase I du PGEH à la 95</w:t>
      </w:r>
      <w:r>
        <w:rPr>
          <w:vertAlign w:val="superscript"/>
        </w:rPr>
        <w:t>e</w:t>
      </w:r>
      <w:r>
        <w:t xml:space="preserve"> réunion. Le rapport est présenté dans le document de proposition de projet pour l’Algérie (UNEP/OzL.Pro/ExCom/95/39).</w:t>
      </w:r>
    </w:p>
  </w:footnote>
  <w:footnote w:id="3">
    <w:p w14:paraId="5B84D1F5" w14:textId="4971DA9F" w:rsidR="00A00591" w:rsidRPr="00DE41D9" w:rsidRDefault="00A00591" w:rsidP="00891C0E">
      <w:pPr>
        <w:pStyle w:val="FootnoteText"/>
      </w:pPr>
      <w:r>
        <w:rPr>
          <w:rStyle w:val="FootnoteReference"/>
        </w:rPr>
        <w:footnoteRef/>
      </w:r>
      <w:r>
        <w:t> </w:t>
      </w:r>
      <w:r w:rsidR="00DD42E0">
        <w:t>Décision 63/52</w:t>
      </w:r>
    </w:p>
  </w:footnote>
  <w:footnote w:id="4">
    <w:p w14:paraId="4B9FC20E" w14:textId="2F6A8ACD" w:rsidR="00DD42E0" w:rsidRDefault="00DD42E0">
      <w:pPr>
        <w:pStyle w:val="FootnoteText"/>
      </w:pPr>
      <w:r>
        <w:rPr>
          <w:rStyle w:val="FootnoteReference"/>
        </w:rPr>
        <w:footnoteRef/>
      </w:r>
      <w:r>
        <w:t xml:space="preserve"> Décision 79/27(a)(i)</w:t>
      </w:r>
    </w:p>
  </w:footnote>
  <w:footnote w:id="5">
    <w:p w14:paraId="5B6A56E1" w14:textId="3B69BF64" w:rsidR="0051629D" w:rsidRDefault="0051629D">
      <w:pPr>
        <w:pStyle w:val="FootnoteText"/>
      </w:pPr>
      <w:r>
        <w:rPr>
          <w:rStyle w:val="FootnoteReference"/>
        </w:rPr>
        <w:footnoteRef/>
      </w:r>
      <w:r>
        <w:t xml:space="preserve"> Décision 85/24</w:t>
      </w:r>
    </w:p>
  </w:footnote>
  <w:footnote w:id="6">
    <w:p w14:paraId="335F73E5" w14:textId="4323024C" w:rsidR="00A00591" w:rsidRPr="00DD0D4C" w:rsidRDefault="00A00591" w:rsidP="00891C0E">
      <w:pPr>
        <w:pStyle w:val="FootnoteText"/>
      </w:pPr>
      <w:r>
        <w:rPr>
          <w:rStyle w:val="FootnoteReference"/>
        </w:rPr>
        <w:footnoteRef/>
      </w:r>
      <w:r>
        <w:t xml:space="preserve"> Selon les paragraphes 4 et 6 du document UNEP/OzL.Pro/ExCom/95/4</w:t>
      </w:r>
    </w:p>
  </w:footnote>
  <w:footnote w:id="7">
    <w:p w14:paraId="2DC3F285" w14:textId="7C105DC8" w:rsidR="00A00591" w:rsidRPr="004C3364" w:rsidRDefault="00A00591" w:rsidP="006C61E1">
      <w:pPr>
        <w:pStyle w:val="FootnoteText"/>
      </w:pPr>
      <w:r>
        <w:rPr>
          <w:rStyle w:val="FootnoteReference"/>
        </w:rPr>
        <w:footnoteRef/>
      </w:r>
      <w:r>
        <w:t xml:space="preserve"> Document UNEP/OzL.Pro/ExCom/93/43.</w:t>
      </w:r>
    </w:p>
  </w:footnote>
  <w:footnote w:id="8">
    <w:p w14:paraId="65A6E510" w14:textId="77777777" w:rsidR="003E019B" w:rsidRDefault="00A00591" w:rsidP="006C61E1">
      <w:pPr>
        <w:pStyle w:val="FootnoteText"/>
      </w:pPr>
      <w:r>
        <w:rPr>
          <w:rStyle w:val="FootnoteReference"/>
        </w:rPr>
        <w:footnoteRef/>
      </w:r>
      <w:r w:rsidR="003E019B">
        <w:t> </w:t>
      </w:r>
      <w:r>
        <w:t>Décision</w:t>
      </w:r>
      <w:r w:rsidR="003E019B">
        <w:t> </w:t>
      </w:r>
      <w:r>
        <w:t>d’approbation</w:t>
      </w:r>
      <w:r w:rsidR="003E019B">
        <w:t> </w:t>
      </w:r>
      <w:r>
        <w:t>globale</w:t>
      </w:r>
      <w:r w:rsidR="003E019B">
        <w:t> </w:t>
      </w:r>
      <w:r>
        <w:t>et</w:t>
      </w:r>
      <w:r w:rsidR="003E019B">
        <w:t> </w:t>
      </w:r>
      <w:r>
        <w:t>disposition</w:t>
      </w:r>
      <w:r w:rsidR="003E019B">
        <w:t> </w:t>
      </w:r>
      <w:r>
        <w:t>cont</w:t>
      </w:r>
      <w:r w:rsidR="0051629D">
        <w:t>enue</w:t>
      </w:r>
      <w:r w:rsidR="003E019B">
        <w:t> </w:t>
      </w:r>
      <w:r w:rsidR="0051629D">
        <w:t>à</w:t>
      </w:r>
      <w:r w:rsidR="003E019B">
        <w:t> </w:t>
      </w:r>
      <w:r w:rsidR="0051629D">
        <w:t>l’annexe XIV</w:t>
      </w:r>
      <w:r w:rsidR="003E019B">
        <w:t> </w:t>
      </w:r>
      <w:r w:rsidR="0051629D">
        <w:t>du</w:t>
      </w:r>
      <w:r w:rsidR="003E019B">
        <w:t> </w:t>
      </w:r>
      <w:r w:rsidR="0051629D">
        <w:t>document</w:t>
      </w:r>
      <w:r w:rsidR="003E019B">
        <w:t> </w:t>
      </w:r>
    </w:p>
    <w:p w14:paraId="513BA2CB" w14:textId="45804A15" w:rsidR="00A00591" w:rsidRPr="006C17AA" w:rsidRDefault="00A00591" w:rsidP="006C61E1">
      <w:pPr>
        <w:pStyle w:val="FootnoteText"/>
      </w:pPr>
      <w:r>
        <w:t>UNEP/</w:t>
      </w:r>
      <w:proofErr w:type="spellStart"/>
      <w:r>
        <w:t>OzL.Pro</w:t>
      </w:r>
      <w:proofErr w:type="spellEnd"/>
      <w:r>
        <w:t>/</w:t>
      </w:r>
      <w:proofErr w:type="spellStart"/>
      <w:r>
        <w:t>ExCom</w:t>
      </w:r>
      <w:proofErr w:type="spellEnd"/>
      <w:r>
        <w:t>/93/105</w:t>
      </w:r>
      <w:r w:rsidR="003E019B">
        <w:t>.</w:t>
      </w:r>
    </w:p>
  </w:footnote>
  <w:footnote w:id="9">
    <w:p w14:paraId="6D1ABBB7" w14:textId="2B95BD88" w:rsidR="00A00591" w:rsidRPr="00EF1DAE" w:rsidRDefault="00A00591" w:rsidP="00CA4D81">
      <w:pPr>
        <w:pStyle w:val="FootnoteText"/>
      </w:pPr>
      <w:r>
        <w:rPr>
          <w:rStyle w:val="FootnoteReference"/>
        </w:rPr>
        <w:footnoteRef/>
      </w:r>
      <w:r>
        <w:t xml:space="preserve"> Décision d’approbation globale et disposition contenue à l’annexe IX du document UNEP/OzL.Pro/ExCom/92/56.</w:t>
      </w:r>
    </w:p>
  </w:footnote>
  <w:footnote w:id="10">
    <w:p w14:paraId="50733080" w14:textId="77777777" w:rsidR="00A00591" w:rsidRPr="00DC142F" w:rsidRDefault="00A00591" w:rsidP="00483708">
      <w:pPr>
        <w:pStyle w:val="FootnoteText"/>
      </w:pPr>
      <w:r>
        <w:rPr>
          <w:rStyle w:val="FootnoteReference"/>
        </w:rPr>
        <w:footnoteRef/>
      </w:r>
      <w:r>
        <w:t xml:space="preserve"> Lors de la 94</w:t>
      </w:r>
      <w:r>
        <w:rPr>
          <w:vertAlign w:val="superscript"/>
        </w:rPr>
        <w:t>e</w:t>
      </w:r>
      <w:r>
        <w:t> réunion, le Comité exécutif a pris note de la présentation, qui sera examinée par le Secrétariat et présentée lors de la 95</w:t>
      </w:r>
      <w:r>
        <w:rPr>
          <w:vertAlign w:val="superscript"/>
        </w:rPr>
        <w:t>e</w:t>
      </w:r>
      <w:r>
        <w:t> réunion (paragraphe 61 du document UNEP/OzL.Pro/ExCom/94/67).</w:t>
      </w:r>
    </w:p>
  </w:footnote>
  <w:footnote w:id="11">
    <w:p w14:paraId="6E1888D2" w14:textId="39361C9A" w:rsidR="00A00591" w:rsidRPr="008D2C91" w:rsidRDefault="00A00591" w:rsidP="00483708">
      <w:pPr>
        <w:pStyle w:val="FootnoteText"/>
      </w:pPr>
      <w:r>
        <w:rPr>
          <w:rStyle w:val="FootnoteReference"/>
        </w:rPr>
        <w:footnoteRef/>
      </w:r>
      <w:r>
        <w:t xml:space="preserve"> Comme indiqué dans le document UNEP/OzL.Pro/ExCom/95/4.</w:t>
      </w:r>
    </w:p>
  </w:footnote>
  <w:footnote w:id="12">
    <w:p w14:paraId="4C2CF77D" w14:textId="29114415" w:rsidR="00A00591" w:rsidRDefault="00A00591" w:rsidP="001604E7">
      <w:pPr>
        <w:pStyle w:val="FootnoteText"/>
      </w:pPr>
      <w:r>
        <w:rPr>
          <w:rStyle w:val="FootnoteReference"/>
        </w:rPr>
        <w:footnoteRef/>
      </w:r>
      <w:r>
        <w:t xml:space="preserve"> Climatiseurs monophasés, monosplits et unitaires, à vitesse fixe ou variable, jusqu’à une capacité nominale de 24 226 BTU/h (équivalent à 7,1 kW).</w:t>
      </w:r>
    </w:p>
  </w:footnote>
  <w:footnote w:id="13">
    <w:p w14:paraId="3DD67734" w14:textId="26FD6648" w:rsidR="0051629D" w:rsidRDefault="0051629D">
      <w:pPr>
        <w:pStyle w:val="FootnoteText"/>
      </w:pPr>
      <w:r>
        <w:rPr>
          <w:rStyle w:val="FootnoteReference"/>
        </w:rPr>
        <w:footnoteRef/>
      </w:r>
      <w:r>
        <w:t xml:space="preserve"> </w:t>
      </w:r>
      <w:r w:rsidRPr="0051629D">
        <w:t xml:space="preserve">Les essais sont réalisés par un laboratoire accrédité par une autorité reconnue signataire d'un accord de reconnaissance mutuelle (ARM), telle que l'International </w:t>
      </w:r>
      <w:proofErr w:type="spellStart"/>
      <w:r w:rsidRPr="0051629D">
        <w:t>Laboratory</w:t>
      </w:r>
      <w:proofErr w:type="spellEnd"/>
      <w:r w:rsidRPr="0051629D">
        <w:t xml:space="preserve"> </w:t>
      </w:r>
      <w:proofErr w:type="spellStart"/>
      <w:r w:rsidRPr="0051629D">
        <w:t>Accreditation</w:t>
      </w:r>
      <w:proofErr w:type="spellEnd"/>
      <w:r w:rsidRPr="0051629D">
        <w:t xml:space="preserve"> </w:t>
      </w:r>
      <w:proofErr w:type="spellStart"/>
      <w:r w:rsidRPr="0051629D">
        <w:t>Cooperation</w:t>
      </w:r>
      <w:proofErr w:type="spellEnd"/>
      <w:r w:rsidRPr="0051629D">
        <w:t xml:space="preserve"> (ILAC)/Asia Pacific </w:t>
      </w:r>
      <w:proofErr w:type="spellStart"/>
      <w:r w:rsidRPr="0051629D">
        <w:t>Laboratory</w:t>
      </w:r>
      <w:proofErr w:type="spellEnd"/>
      <w:r w:rsidRPr="0051629D">
        <w:t xml:space="preserve"> </w:t>
      </w:r>
      <w:proofErr w:type="spellStart"/>
      <w:r w:rsidRPr="0051629D">
        <w:t>Accreditation</w:t>
      </w:r>
      <w:proofErr w:type="spellEnd"/>
      <w:r w:rsidRPr="0051629D">
        <w:t xml:space="preserve"> </w:t>
      </w:r>
      <w:proofErr w:type="spellStart"/>
      <w:r w:rsidRPr="0051629D">
        <w:t>Cooperation</w:t>
      </w:r>
      <w:proofErr w:type="spellEnd"/>
      <w:r w:rsidRPr="0051629D">
        <w:t xml:space="preserve"> (APLAC), conformément à certaines normes ou protocoles d'essai pour les laboratoires d'essai (selon la norme ISO/IEC 17025).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A8AF0" w14:textId="164322F2" w:rsidR="00A00591" w:rsidRPr="0033525D" w:rsidRDefault="00A00591">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/95/20</w:t>
    </w:r>
    <w:r>
      <w:fldChar w:fldCharType="end"/>
    </w:r>
  </w:p>
  <w:p w14:paraId="6860EB02" w14:textId="77777777" w:rsidR="00A00591" w:rsidRPr="0033525D" w:rsidRDefault="00A00591"/>
  <w:p w14:paraId="6924930D" w14:textId="77777777" w:rsidR="00A00591" w:rsidRPr="0033525D" w:rsidRDefault="00A0059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EED0A" w14:textId="43DAB62F" w:rsidR="00A00591" w:rsidRPr="0033525D" w:rsidRDefault="00A00591">
    <w:pPr>
      <w:jc w:val="right"/>
    </w:pPr>
    <w:fldSimple w:instr=" DOCPROPERTY &quot;Document number&quot;  \* MERGEFORMAT ">
      <w:r>
        <w:t>UNEP/OzL.Pro/ExCom/95/20</w:t>
      </w:r>
    </w:fldSimple>
  </w:p>
  <w:p w14:paraId="206883EF" w14:textId="77777777" w:rsidR="00A00591" w:rsidRPr="0033525D" w:rsidRDefault="00A00591"/>
  <w:p w14:paraId="649A1F7E" w14:textId="77777777" w:rsidR="00A00591" w:rsidRPr="0033525D" w:rsidRDefault="00A005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68212" w14:textId="77777777" w:rsidR="00A00591" w:rsidRPr="004E5AE1" w:rsidRDefault="00A00591" w:rsidP="00A00591">
    <w:pPr>
      <w:jc w:val="right"/>
      <w:rPr>
        <w:lang w:val="en-US"/>
      </w:rPr>
    </w:pPr>
    <w:r>
      <w:fldChar w:fldCharType="begin"/>
    </w:r>
    <w:r w:rsidRPr="004E5AE1">
      <w:rPr>
        <w:lang w:val="en-US"/>
      </w:rPr>
      <w:instrText xml:space="preserve"> DOCPROPERTY "Document number"  \* MERGEFORMAT </w:instrText>
    </w:r>
    <w:r>
      <w:fldChar w:fldCharType="separate"/>
    </w:r>
    <w:r w:rsidRPr="004E5AE1">
      <w:rPr>
        <w:lang w:val="en-US"/>
      </w:rPr>
      <w:t>UNEP/</w:t>
    </w:r>
    <w:proofErr w:type="spellStart"/>
    <w:r w:rsidRPr="004E5AE1">
      <w:rPr>
        <w:lang w:val="en-US"/>
      </w:rPr>
      <w:t>OzL.Pro</w:t>
    </w:r>
    <w:proofErr w:type="spellEnd"/>
    <w:r w:rsidRPr="004E5AE1">
      <w:rPr>
        <w:lang w:val="en-US"/>
      </w:rPr>
      <w:t>/ExCom/95/20</w:t>
    </w:r>
    <w:r>
      <w:fldChar w:fldCharType="end"/>
    </w:r>
  </w:p>
  <w:p w14:paraId="6A78DC08" w14:textId="0A6C2DB6" w:rsidR="00A00591" w:rsidRPr="004E5AE1" w:rsidRDefault="00A00591" w:rsidP="00A00591">
    <w:pPr>
      <w:jc w:val="right"/>
      <w:rPr>
        <w:lang w:val="en-US"/>
      </w:rPr>
    </w:pPr>
    <w:proofErr w:type="spellStart"/>
    <w:r w:rsidRPr="004E5AE1">
      <w:rPr>
        <w:lang w:val="en-US"/>
      </w:rPr>
      <w:t>Annexe</w:t>
    </w:r>
    <w:proofErr w:type="spellEnd"/>
    <w:r w:rsidRPr="004E5AE1">
      <w:rPr>
        <w:lang w:val="en-US"/>
      </w:rPr>
      <w:t> II</w:t>
    </w:r>
  </w:p>
  <w:p w14:paraId="399E0389" w14:textId="77777777" w:rsidR="00A00591" w:rsidRPr="004E5AE1" w:rsidRDefault="00A00591" w:rsidP="00A00591">
    <w:pPr>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E6E19" w14:textId="77777777" w:rsidR="00A00591" w:rsidRPr="004E5AE1" w:rsidRDefault="00A00591">
    <w:pPr>
      <w:jc w:val="right"/>
      <w:rPr>
        <w:lang w:val="en-US"/>
      </w:rPr>
    </w:pPr>
    <w:r>
      <w:fldChar w:fldCharType="begin"/>
    </w:r>
    <w:r w:rsidRPr="004E5AE1">
      <w:rPr>
        <w:lang w:val="en-US"/>
      </w:rPr>
      <w:instrText xml:space="preserve"> DOCPROPERTY "Document number"  \* MERGEFORMAT </w:instrText>
    </w:r>
    <w:r>
      <w:fldChar w:fldCharType="separate"/>
    </w:r>
    <w:r w:rsidRPr="004E5AE1">
      <w:rPr>
        <w:lang w:val="en-US"/>
      </w:rPr>
      <w:t>UNEP/</w:t>
    </w:r>
    <w:proofErr w:type="spellStart"/>
    <w:r w:rsidRPr="004E5AE1">
      <w:rPr>
        <w:lang w:val="en-US"/>
      </w:rPr>
      <w:t>OzL.Pro</w:t>
    </w:r>
    <w:proofErr w:type="spellEnd"/>
    <w:r w:rsidRPr="004E5AE1">
      <w:rPr>
        <w:lang w:val="en-US"/>
      </w:rPr>
      <w:t>/ExCom/95/20</w:t>
    </w:r>
    <w:r>
      <w:fldChar w:fldCharType="end"/>
    </w:r>
  </w:p>
  <w:p w14:paraId="34F26C9B" w14:textId="426B3D86" w:rsidR="00A00591" w:rsidRPr="004E5AE1" w:rsidRDefault="00A00591" w:rsidP="00A00591">
    <w:pPr>
      <w:jc w:val="right"/>
      <w:rPr>
        <w:lang w:val="en-US"/>
      </w:rPr>
    </w:pPr>
    <w:proofErr w:type="spellStart"/>
    <w:r w:rsidRPr="004E5AE1">
      <w:rPr>
        <w:lang w:val="en-US"/>
      </w:rPr>
      <w:t>Annexe</w:t>
    </w:r>
    <w:proofErr w:type="spellEnd"/>
    <w:r w:rsidRPr="004E5AE1">
      <w:rPr>
        <w:lang w:val="en-US"/>
      </w:rPr>
      <w:t> I</w:t>
    </w:r>
  </w:p>
  <w:p w14:paraId="533D40A3" w14:textId="77777777" w:rsidR="00A00591" w:rsidRPr="004E5AE1" w:rsidRDefault="00A00591" w:rsidP="00A00591">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72EEA" w14:textId="77777777" w:rsidR="00A00591" w:rsidRDefault="00A005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1DA35B2"/>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0EB27533"/>
    <w:multiLevelType w:val="multilevel"/>
    <w:tmpl w:val="D660D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4220362"/>
    <w:multiLevelType w:val="hybridMultilevel"/>
    <w:tmpl w:val="52D0859E"/>
    <w:lvl w:ilvl="0" w:tplc="70E22596">
      <w:start w:val="1"/>
      <w:numFmt w:val="upperLetter"/>
      <w:pStyle w:val="Style4"/>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2B105298"/>
    <w:multiLevelType w:val="multilevel"/>
    <w:tmpl w:val="96C219F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83503C"/>
    <w:multiLevelType w:val="multilevel"/>
    <w:tmpl w:val="A058D91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2DD03945"/>
    <w:multiLevelType w:val="hybridMultilevel"/>
    <w:tmpl w:val="AAB2ED4E"/>
    <w:lvl w:ilvl="0" w:tplc="BA5E3D8C">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D6C265C"/>
    <w:multiLevelType w:val="multilevel"/>
    <w:tmpl w:val="C5DC3F0E"/>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45064D07"/>
    <w:multiLevelType w:val="multilevel"/>
    <w:tmpl w:val="B64C11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D011EC"/>
    <w:multiLevelType w:val="multilevel"/>
    <w:tmpl w:val="E2208650"/>
    <w:lvl w:ilvl="0">
      <w:start w:val="40"/>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4D446E72"/>
    <w:multiLevelType w:val="multilevel"/>
    <w:tmpl w:val="71DA35B2"/>
    <w:lvl w:ilvl="0">
      <w:start w:val="2"/>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F7E523F"/>
    <w:multiLevelType w:val="multilevel"/>
    <w:tmpl w:val="A3546548"/>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6AD95806"/>
    <w:multiLevelType w:val="multilevel"/>
    <w:tmpl w:val="4FC24F80"/>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6" w15:restartNumberingAfterBreak="0">
    <w:nsid w:val="6D9B2BE3"/>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72737E13"/>
    <w:multiLevelType w:val="multilevel"/>
    <w:tmpl w:val="F9BC4852"/>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77F720BC"/>
    <w:multiLevelType w:val="multilevel"/>
    <w:tmpl w:val="F37EBCF0"/>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35892136">
    <w:abstractNumId w:val="10"/>
  </w:num>
  <w:num w:numId="2" w16cid:durableId="109784107">
    <w:abstractNumId w:val="10"/>
  </w:num>
  <w:num w:numId="3" w16cid:durableId="908884430">
    <w:abstractNumId w:val="10"/>
  </w:num>
  <w:num w:numId="4" w16cid:durableId="364912265">
    <w:abstractNumId w:val="10"/>
  </w:num>
  <w:num w:numId="5" w16cid:durableId="1561399623">
    <w:abstractNumId w:val="10"/>
  </w:num>
  <w:num w:numId="6" w16cid:durableId="1776635203">
    <w:abstractNumId w:val="9"/>
  </w:num>
  <w:num w:numId="7" w16cid:durableId="436172543">
    <w:abstractNumId w:val="7"/>
  </w:num>
  <w:num w:numId="8" w16cid:durableId="1631397471">
    <w:abstractNumId w:val="6"/>
  </w:num>
  <w:num w:numId="9" w16cid:durableId="950091077">
    <w:abstractNumId w:val="5"/>
  </w:num>
  <w:num w:numId="10" w16cid:durableId="749740555">
    <w:abstractNumId w:val="4"/>
  </w:num>
  <w:num w:numId="11" w16cid:durableId="1612470811">
    <w:abstractNumId w:val="8"/>
  </w:num>
  <w:num w:numId="12" w16cid:durableId="1075397406">
    <w:abstractNumId w:val="3"/>
  </w:num>
  <w:num w:numId="13" w16cid:durableId="2031373712">
    <w:abstractNumId w:val="2"/>
  </w:num>
  <w:num w:numId="14" w16cid:durableId="1786385080">
    <w:abstractNumId w:val="1"/>
  </w:num>
  <w:num w:numId="15" w16cid:durableId="1569414080">
    <w:abstractNumId w:val="0"/>
  </w:num>
  <w:num w:numId="16" w16cid:durableId="492062855">
    <w:abstractNumId w:val="14"/>
  </w:num>
  <w:num w:numId="17" w16cid:durableId="1918854739">
    <w:abstractNumId w:val="22"/>
  </w:num>
  <w:num w:numId="18" w16cid:durableId="483547748">
    <w:abstractNumId w:val="24"/>
  </w:num>
  <w:num w:numId="19" w16cid:durableId="381833352">
    <w:abstractNumId w:val="29"/>
  </w:num>
  <w:num w:numId="20" w16cid:durableId="533537947">
    <w:abstractNumId w:val="17"/>
  </w:num>
  <w:num w:numId="21" w16cid:durableId="1945847366">
    <w:abstractNumId w:val="11"/>
  </w:num>
  <w:num w:numId="22" w16cid:durableId="295451929">
    <w:abstractNumId w:val="15"/>
  </w:num>
  <w:num w:numId="23" w16cid:durableId="1636986440">
    <w:abstractNumId w:val="18"/>
  </w:num>
  <w:num w:numId="24" w16cid:durableId="415590078">
    <w:abstractNumId w:val="25"/>
  </w:num>
  <w:num w:numId="25" w16cid:durableId="1757357836">
    <w:abstractNumId w:val="28"/>
  </w:num>
  <w:num w:numId="26" w16cid:durableId="1770463381">
    <w:abstractNumId w:val="27"/>
  </w:num>
  <w:num w:numId="27" w16cid:durableId="67698823">
    <w:abstractNumId w:val="13"/>
  </w:num>
  <w:num w:numId="28" w16cid:durableId="676812991">
    <w:abstractNumId w:val="19"/>
  </w:num>
  <w:num w:numId="29" w16cid:durableId="1743678510">
    <w:abstractNumId w:val="16"/>
  </w:num>
  <w:num w:numId="30" w16cid:durableId="1464696416">
    <w:abstractNumId w:val="12"/>
  </w:num>
  <w:num w:numId="31" w16cid:durableId="280037899">
    <w:abstractNumId w:val="23"/>
  </w:num>
  <w:num w:numId="32" w16cid:durableId="1334989027">
    <w:abstractNumId w:val="26"/>
  </w:num>
  <w:num w:numId="33" w16cid:durableId="1933197345">
    <w:abstractNumId w:val="20"/>
  </w:num>
  <w:num w:numId="34" w16cid:durableId="2127190926">
    <w:abstractNumId w:val="23"/>
  </w:num>
  <w:num w:numId="35" w16cid:durableId="2012486031">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17975178">
    <w:abstractNumId w:val="1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42327547">
    <w:abstractNumId w:val="1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839915">
    <w:abstractNumId w:val="2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05378122">
    <w:abstractNumId w:val="23"/>
  </w:num>
  <w:num w:numId="40" w16cid:durableId="777606258">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79145565">
    <w:abstractNumId w:val="2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5467176">
    <w:abstractNumId w:val="2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0926871">
    <w:abstractNumId w:val="23"/>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60489371">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3465"/>
    <w:rsid w:val="0000434E"/>
    <w:rsid w:val="000051F7"/>
    <w:rsid w:val="000160BD"/>
    <w:rsid w:val="00020EC8"/>
    <w:rsid w:val="000211A9"/>
    <w:rsid w:val="00021238"/>
    <w:rsid w:val="00022071"/>
    <w:rsid w:val="00031260"/>
    <w:rsid w:val="0003681A"/>
    <w:rsid w:val="000372B7"/>
    <w:rsid w:val="00050F6E"/>
    <w:rsid w:val="00061EC2"/>
    <w:rsid w:val="00066CE8"/>
    <w:rsid w:val="00075F0D"/>
    <w:rsid w:val="00077FD6"/>
    <w:rsid w:val="00080ED0"/>
    <w:rsid w:val="00085B8F"/>
    <w:rsid w:val="00090481"/>
    <w:rsid w:val="00091094"/>
    <w:rsid w:val="000913AA"/>
    <w:rsid w:val="000A3826"/>
    <w:rsid w:val="000A6C26"/>
    <w:rsid w:val="000B36C8"/>
    <w:rsid w:val="000D52A4"/>
    <w:rsid w:val="000E07BC"/>
    <w:rsid w:val="000E2730"/>
    <w:rsid w:val="000E2E21"/>
    <w:rsid w:val="000F1CD4"/>
    <w:rsid w:val="000F4103"/>
    <w:rsid w:val="000F70A7"/>
    <w:rsid w:val="00104B1D"/>
    <w:rsid w:val="00113CCA"/>
    <w:rsid w:val="00122F25"/>
    <w:rsid w:val="00135980"/>
    <w:rsid w:val="00136F54"/>
    <w:rsid w:val="0013786F"/>
    <w:rsid w:val="00144BF7"/>
    <w:rsid w:val="001563A5"/>
    <w:rsid w:val="001604E7"/>
    <w:rsid w:val="00164719"/>
    <w:rsid w:val="0016603F"/>
    <w:rsid w:val="00166FC4"/>
    <w:rsid w:val="001677AC"/>
    <w:rsid w:val="001804EA"/>
    <w:rsid w:val="00190A61"/>
    <w:rsid w:val="00191C31"/>
    <w:rsid w:val="00197179"/>
    <w:rsid w:val="001A2215"/>
    <w:rsid w:val="001A2F97"/>
    <w:rsid w:val="001A3342"/>
    <w:rsid w:val="001A3E3D"/>
    <w:rsid w:val="001A7049"/>
    <w:rsid w:val="001B1E40"/>
    <w:rsid w:val="001C764E"/>
    <w:rsid w:val="001D363D"/>
    <w:rsid w:val="001D4E83"/>
    <w:rsid w:val="001E1052"/>
    <w:rsid w:val="001E21B1"/>
    <w:rsid w:val="001E2F93"/>
    <w:rsid w:val="001E4554"/>
    <w:rsid w:val="001E5321"/>
    <w:rsid w:val="001E61E5"/>
    <w:rsid w:val="001E754E"/>
    <w:rsid w:val="001F1E1D"/>
    <w:rsid w:val="001F2159"/>
    <w:rsid w:val="001F53FD"/>
    <w:rsid w:val="001F64A7"/>
    <w:rsid w:val="00210B8B"/>
    <w:rsid w:val="00214863"/>
    <w:rsid w:val="002156B4"/>
    <w:rsid w:val="00217D4B"/>
    <w:rsid w:val="00222D9A"/>
    <w:rsid w:val="00224FCD"/>
    <w:rsid w:val="00241375"/>
    <w:rsid w:val="00246A17"/>
    <w:rsid w:val="00253222"/>
    <w:rsid w:val="00257075"/>
    <w:rsid w:val="00261C13"/>
    <w:rsid w:val="00262847"/>
    <w:rsid w:val="0027109A"/>
    <w:rsid w:val="002767B2"/>
    <w:rsid w:val="00281BB2"/>
    <w:rsid w:val="002A03C3"/>
    <w:rsid w:val="002B254E"/>
    <w:rsid w:val="002B4CE8"/>
    <w:rsid w:val="002B72E9"/>
    <w:rsid w:val="002C2749"/>
    <w:rsid w:val="002C7998"/>
    <w:rsid w:val="002D6935"/>
    <w:rsid w:val="002F1E53"/>
    <w:rsid w:val="002F2CAA"/>
    <w:rsid w:val="0030052C"/>
    <w:rsid w:val="00303DE8"/>
    <w:rsid w:val="003050DA"/>
    <w:rsid w:val="003114A7"/>
    <w:rsid w:val="00327028"/>
    <w:rsid w:val="003306E1"/>
    <w:rsid w:val="00330CDE"/>
    <w:rsid w:val="003320E4"/>
    <w:rsid w:val="0033525D"/>
    <w:rsid w:val="00337497"/>
    <w:rsid w:val="003414F3"/>
    <w:rsid w:val="003479EB"/>
    <w:rsid w:val="003548CB"/>
    <w:rsid w:val="0035613E"/>
    <w:rsid w:val="00363EE9"/>
    <w:rsid w:val="00376128"/>
    <w:rsid w:val="0037742E"/>
    <w:rsid w:val="00377D56"/>
    <w:rsid w:val="0038245A"/>
    <w:rsid w:val="003840E6"/>
    <w:rsid w:val="00385CFC"/>
    <w:rsid w:val="0039337A"/>
    <w:rsid w:val="00393478"/>
    <w:rsid w:val="0039764E"/>
    <w:rsid w:val="003A3189"/>
    <w:rsid w:val="003A3CA7"/>
    <w:rsid w:val="003B33BD"/>
    <w:rsid w:val="003B569D"/>
    <w:rsid w:val="003C3C0E"/>
    <w:rsid w:val="003D42A6"/>
    <w:rsid w:val="003D4F21"/>
    <w:rsid w:val="003D4FAC"/>
    <w:rsid w:val="003E019B"/>
    <w:rsid w:val="003E1885"/>
    <w:rsid w:val="003E7906"/>
    <w:rsid w:val="003F000F"/>
    <w:rsid w:val="003F3C50"/>
    <w:rsid w:val="00404153"/>
    <w:rsid w:val="00406202"/>
    <w:rsid w:val="00406A6A"/>
    <w:rsid w:val="00406B22"/>
    <w:rsid w:val="00407147"/>
    <w:rsid w:val="004078FA"/>
    <w:rsid w:val="00431E08"/>
    <w:rsid w:val="004328A7"/>
    <w:rsid w:val="00434C74"/>
    <w:rsid w:val="0043551A"/>
    <w:rsid w:val="00444100"/>
    <w:rsid w:val="004477C0"/>
    <w:rsid w:val="004504A9"/>
    <w:rsid w:val="00456EB4"/>
    <w:rsid w:val="00457827"/>
    <w:rsid w:val="004718F3"/>
    <w:rsid w:val="00475040"/>
    <w:rsid w:val="00481C71"/>
    <w:rsid w:val="00483708"/>
    <w:rsid w:val="00490C06"/>
    <w:rsid w:val="00493D40"/>
    <w:rsid w:val="00493EE3"/>
    <w:rsid w:val="004967B6"/>
    <w:rsid w:val="004A504B"/>
    <w:rsid w:val="004A6911"/>
    <w:rsid w:val="004B3652"/>
    <w:rsid w:val="004B54E0"/>
    <w:rsid w:val="004B7384"/>
    <w:rsid w:val="004C3364"/>
    <w:rsid w:val="004C4269"/>
    <w:rsid w:val="004D6236"/>
    <w:rsid w:val="004D7F90"/>
    <w:rsid w:val="004E4C5B"/>
    <w:rsid w:val="004E4DBB"/>
    <w:rsid w:val="004E4E41"/>
    <w:rsid w:val="004E5AE1"/>
    <w:rsid w:val="004E73DB"/>
    <w:rsid w:val="004E7F9C"/>
    <w:rsid w:val="004F3493"/>
    <w:rsid w:val="004F4C1A"/>
    <w:rsid w:val="004F5143"/>
    <w:rsid w:val="005051F0"/>
    <w:rsid w:val="00512B09"/>
    <w:rsid w:val="0051629D"/>
    <w:rsid w:val="005220ED"/>
    <w:rsid w:val="00533796"/>
    <w:rsid w:val="00537343"/>
    <w:rsid w:val="005516F3"/>
    <w:rsid w:val="00555D75"/>
    <w:rsid w:val="00560DF0"/>
    <w:rsid w:val="0056759C"/>
    <w:rsid w:val="0059513E"/>
    <w:rsid w:val="005A6A82"/>
    <w:rsid w:val="005A6AA4"/>
    <w:rsid w:val="005A6D9F"/>
    <w:rsid w:val="005B48FF"/>
    <w:rsid w:val="005C126A"/>
    <w:rsid w:val="005C1E32"/>
    <w:rsid w:val="005C670D"/>
    <w:rsid w:val="005D20BA"/>
    <w:rsid w:val="005D363F"/>
    <w:rsid w:val="005E2C67"/>
    <w:rsid w:val="00604C15"/>
    <w:rsid w:val="00610E6C"/>
    <w:rsid w:val="006158D5"/>
    <w:rsid w:val="006227A4"/>
    <w:rsid w:val="00625D83"/>
    <w:rsid w:val="00631A53"/>
    <w:rsid w:val="00643D60"/>
    <w:rsid w:val="00651984"/>
    <w:rsid w:val="006526A3"/>
    <w:rsid w:val="00653AF4"/>
    <w:rsid w:val="006623E7"/>
    <w:rsid w:val="00662B80"/>
    <w:rsid w:val="0066768F"/>
    <w:rsid w:val="006709E3"/>
    <w:rsid w:val="00670F6C"/>
    <w:rsid w:val="0067205E"/>
    <w:rsid w:val="00676E58"/>
    <w:rsid w:val="006852C7"/>
    <w:rsid w:val="006852CE"/>
    <w:rsid w:val="00692D14"/>
    <w:rsid w:val="006958CE"/>
    <w:rsid w:val="006A2A9E"/>
    <w:rsid w:val="006A68D0"/>
    <w:rsid w:val="006A7A3B"/>
    <w:rsid w:val="006B65C7"/>
    <w:rsid w:val="006C1727"/>
    <w:rsid w:val="006C32FD"/>
    <w:rsid w:val="006C39CE"/>
    <w:rsid w:val="006C61E1"/>
    <w:rsid w:val="006C6653"/>
    <w:rsid w:val="006D0FCC"/>
    <w:rsid w:val="006D21F5"/>
    <w:rsid w:val="006D3089"/>
    <w:rsid w:val="006E126D"/>
    <w:rsid w:val="006E1FC3"/>
    <w:rsid w:val="006F03D0"/>
    <w:rsid w:val="006F1BFD"/>
    <w:rsid w:val="006F2381"/>
    <w:rsid w:val="00704CE9"/>
    <w:rsid w:val="0070616B"/>
    <w:rsid w:val="00706295"/>
    <w:rsid w:val="00706FDA"/>
    <w:rsid w:val="00711F9A"/>
    <w:rsid w:val="00713810"/>
    <w:rsid w:val="0072218E"/>
    <w:rsid w:val="007303A5"/>
    <w:rsid w:val="00730B3E"/>
    <w:rsid w:val="00733751"/>
    <w:rsid w:val="0073420B"/>
    <w:rsid w:val="00736367"/>
    <w:rsid w:val="0074760E"/>
    <w:rsid w:val="007548C4"/>
    <w:rsid w:val="00754ABA"/>
    <w:rsid w:val="00755715"/>
    <w:rsid w:val="00757E2E"/>
    <w:rsid w:val="00782B0D"/>
    <w:rsid w:val="00792803"/>
    <w:rsid w:val="00793D86"/>
    <w:rsid w:val="0079781A"/>
    <w:rsid w:val="007A1546"/>
    <w:rsid w:val="007A228C"/>
    <w:rsid w:val="007A368E"/>
    <w:rsid w:val="007A3BC3"/>
    <w:rsid w:val="007A5868"/>
    <w:rsid w:val="007A73A6"/>
    <w:rsid w:val="007B04CE"/>
    <w:rsid w:val="007B200B"/>
    <w:rsid w:val="007B2497"/>
    <w:rsid w:val="007B6871"/>
    <w:rsid w:val="007B7A2F"/>
    <w:rsid w:val="007C2B69"/>
    <w:rsid w:val="007C32EE"/>
    <w:rsid w:val="007C3D33"/>
    <w:rsid w:val="007D294A"/>
    <w:rsid w:val="007D47D2"/>
    <w:rsid w:val="007D6EC0"/>
    <w:rsid w:val="007D7E1D"/>
    <w:rsid w:val="007E503C"/>
    <w:rsid w:val="008029C8"/>
    <w:rsid w:val="0080345C"/>
    <w:rsid w:val="0082522F"/>
    <w:rsid w:val="00831979"/>
    <w:rsid w:val="00851352"/>
    <w:rsid w:val="0085287D"/>
    <w:rsid w:val="00856260"/>
    <w:rsid w:val="00857077"/>
    <w:rsid w:val="00863230"/>
    <w:rsid w:val="00865BD0"/>
    <w:rsid w:val="008717D8"/>
    <w:rsid w:val="0087215C"/>
    <w:rsid w:val="00875D25"/>
    <w:rsid w:val="00880E35"/>
    <w:rsid w:val="008875FE"/>
    <w:rsid w:val="00887AA5"/>
    <w:rsid w:val="00887F8E"/>
    <w:rsid w:val="00891C0E"/>
    <w:rsid w:val="00896234"/>
    <w:rsid w:val="00897E43"/>
    <w:rsid w:val="008A28B4"/>
    <w:rsid w:val="008C222B"/>
    <w:rsid w:val="008C5738"/>
    <w:rsid w:val="008C73A0"/>
    <w:rsid w:val="008C7EAD"/>
    <w:rsid w:val="008D0CFE"/>
    <w:rsid w:val="008D6152"/>
    <w:rsid w:val="008D7076"/>
    <w:rsid w:val="008E7BA9"/>
    <w:rsid w:val="008F0F81"/>
    <w:rsid w:val="008F1FC0"/>
    <w:rsid w:val="008F27BF"/>
    <w:rsid w:val="008F2E64"/>
    <w:rsid w:val="008F4CF8"/>
    <w:rsid w:val="008F6566"/>
    <w:rsid w:val="009142EC"/>
    <w:rsid w:val="009145E4"/>
    <w:rsid w:val="009154C3"/>
    <w:rsid w:val="00923540"/>
    <w:rsid w:val="009239F8"/>
    <w:rsid w:val="00926767"/>
    <w:rsid w:val="00927DD6"/>
    <w:rsid w:val="009361D5"/>
    <w:rsid w:val="00941B79"/>
    <w:rsid w:val="009428A4"/>
    <w:rsid w:val="00960D12"/>
    <w:rsid w:val="009659F4"/>
    <w:rsid w:val="00970D60"/>
    <w:rsid w:val="00975134"/>
    <w:rsid w:val="0097579F"/>
    <w:rsid w:val="00980E4B"/>
    <w:rsid w:val="009874D0"/>
    <w:rsid w:val="0099390E"/>
    <w:rsid w:val="009953B5"/>
    <w:rsid w:val="009960E5"/>
    <w:rsid w:val="00996AE8"/>
    <w:rsid w:val="009A0B3B"/>
    <w:rsid w:val="009A7ADC"/>
    <w:rsid w:val="009A7E60"/>
    <w:rsid w:val="009B0D30"/>
    <w:rsid w:val="009C19B7"/>
    <w:rsid w:val="009C5ABB"/>
    <w:rsid w:val="009D7C51"/>
    <w:rsid w:val="009E196C"/>
    <w:rsid w:val="009E6A0A"/>
    <w:rsid w:val="009F029A"/>
    <w:rsid w:val="009F36BF"/>
    <w:rsid w:val="009F7A85"/>
    <w:rsid w:val="00A00591"/>
    <w:rsid w:val="00A111B6"/>
    <w:rsid w:val="00A14F41"/>
    <w:rsid w:val="00A23764"/>
    <w:rsid w:val="00A26D27"/>
    <w:rsid w:val="00A3573D"/>
    <w:rsid w:val="00A376EE"/>
    <w:rsid w:val="00A42A99"/>
    <w:rsid w:val="00A43AA6"/>
    <w:rsid w:val="00A5151A"/>
    <w:rsid w:val="00A57E0A"/>
    <w:rsid w:val="00A60463"/>
    <w:rsid w:val="00A66E3B"/>
    <w:rsid w:val="00A7036F"/>
    <w:rsid w:val="00A77919"/>
    <w:rsid w:val="00A823F6"/>
    <w:rsid w:val="00A8719E"/>
    <w:rsid w:val="00A979A7"/>
    <w:rsid w:val="00AA0455"/>
    <w:rsid w:val="00AA0A89"/>
    <w:rsid w:val="00AA5368"/>
    <w:rsid w:val="00AA6429"/>
    <w:rsid w:val="00AB5229"/>
    <w:rsid w:val="00AB5296"/>
    <w:rsid w:val="00AC01AA"/>
    <w:rsid w:val="00AC3EE9"/>
    <w:rsid w:val="00AC4F72"/>
    <w:rsid w:val="00AC5041"/>
    <w:rsid w:val="00AC5601"/>
    <w:rsid w:val="00AE09BC"/>
    <w:rsid w:val="00AE482E"/>
    <w:rsid w:val="00AF1B39"/>
    <w:rsid w:val="00AF741A"/>
    <w:rsid w:val="00B00788"/>
    <w:rsid w:val="00B01ADB"/>
    <w:rsid w:val="00B04161"/>
    <w:rsid w:val="00B04D21"/>
    <w:rsid w:val="00B056F9"/>
    <w:rsid w:val="00B11E3D"/>
    <w:rsid w:val="00B14D2C"/>
    <w:rsid w:val="00B17E82"/>
    <w:rsid w:val="00B20214"/>
    <w:rsid w:val="00B26429"/>
    <w:rsid w:val="00B32392"/>
    <w:rsid w:val="00B4575A"/>
    <w:rsid w:val="00B46A93"/>
    <w:rsid w:val="00B51D38"/>
    <w:rsid w:val="00B575BA"/>
    <w:rsid w:val="00B61A68"/>
    <w:rsid w:val="00B71608"/>
    <w:rsid w:val="00B740E7"/>
    <w:rsid w:val="00B76429"/>
    <w:rsid w:val="00B86471"/>
    <w:rsid w:val="00B956D4"/>
    <w:rsid w:val="00B96631"/>
    <w:rsid w:val="00B97446"/>
    <w:rsid w:val="00BA354C"/>
    <w:rsid w:val="00BA7432"/>
    <w:rsid w:val="00BB2764"/>
    <w:rsid w:val="00BB318F"/>
    <w:rsid w:val="00BC1AA0"/>
    <w:rsid w:val="00BC2495"/>
    <w:rsid w:val="00BC314A"/>
    <w:rsid w:val="00BC52DA"/>
    <w:rsid w:val="00BC7EB9"/>
    <w:rsid w:val="00BD2643"/>
    <w:rsid w:val="00BD56B1"/>
    <w:rsid w:val="00BD6558"/>
    <w:rsid w:val="00BE5726"/>
    <w:rsid w:val="00BF2AD7"/>
    <w:rsid w:val="00BF2D04"/>
    <w:rsid w:val="00BF2F76"/>
    <w:rsid w:val="00BF3022"/>
    <w:rsid w:val="00BF3214"/>
    <w:rsid w:val="00BF5573"/>
    <w:rsid w:val="00BF63B9"/>
    <w:rsid w:val="00C15867"/>
    <w:rsid w:val="00C22398"/>
    <w:rsid w:val="00C2296D"/>
    <w:rsid w:val="00C23155"/>
    <w:rsid w:val="00C3708F"/>
    <w:rsid w:val="00C40C41"/>
    <w:rsid w:val="00C45885"/>
    <w:rsid w:val="00C50F22"/>
    <w:rsid w:val="00C57971"/>
    <w:rsid w:val="00C5799C"/>
    <w:rsid w:val="00C615BD"/>
    <w:rsid w:val="00C644BC"/>
    <w:rsid w:val="00C65BD7"/>
    <w:rsid w:val="00C75679"/>
    <w:rsid w:val="00C76BA4"/>
    <w:rsid w:val="00C8252C"/>
    <w:rsid w:val="00C83A48"/>
    <w:rsid w:val="00C85865"/>
    <w:rsid w:val="00C85E85"/>
    <w:rsid w:val="00C862C5"/>
    <w:rsid w:val="00C926C8"/>
    <w:rsid w:val="00C9281E"/>
    <w:rsid w:val="00C9699B"/>
    <w:rsid w:val="00CA2EAE"/>
    <w:rsid w:val="00CA4AC1"/>
    <w:rsid w:val="00CA4D81"/>
    <w:rsid w:val="00CA59FB"/>
    <w:rsid w:val="00CB0316"/>
    <w:rsid w:val="00CB0B11"/>
    <w:rsid w:val="00CB1DBA"/>
    <w:rsid w:val="00CB426A"/>
    <w:rsid w:val="00CB5354"/>
    <w:rsid w:val="00CB65AB"/>
    <w:rsid w:val="00CC3C9E"/>
    <w:rsid w:val="00CC6A14"/>
    <w:rsid w:val="00CC70A3"/>
    <w:rsid w:val="00CC7CF1"/>
    <w:rsid w:val="00CD4442"/>
    <w:rsid w:val="00CD53C3"/>
    <w:rsid w:val="00CD574E"/>
    <w:rsid w:val="00CE02E2"/>
    <w:rsid w:val="00CE4C22"/>
    <w:rsid w:val="00CE76E5"/>
    <w:rsid w:val="00CF41EC"/>
    <w:rsid w:val="00CF5667"/>
    <w:rsid w:val="00CF5D04"/>
    <w:rsid w:val="00D04DE4"/>
    <w:rsid w:val="00D063F1"/>
    <w:rsid w:val="00D11735"/>
    <w:rsid w:val="00D14F22"/>
    <w:rsid w:val="00D25253"/>
    <w:rsid w:val="00D307C6"/>
    <w:rsid w:val="00D323CC"/>
    <w:rsid w:val="00D4741C"/>
    <w:rsid w:val="00D522A2"/>
    <w:rsid w:val="00D57918"/>
    <w:rsid w:val="00D73DC6"/>
    <w:rsid w:val="00D747BB"/>
    <w:rsid w:val="00D74C1A"/>
    <w:rsid w:val="00D753D9"/>
    <w:rsid w:val="00D754C1"/>
    <w:rsid w:val="00D77393"/>
    <w:rsid w:val="00D77A35"/>
    <w:rsid w:val="00D81B3E"/>
    <w:rsid w:val="00D90C70"/>
    <w:rsid w:val="00D90E49"/>
    <w:rsid w:val="00D9697C"/>
    <w:rsid w:val="00D96ADE"/>
    <w:rsid w:val="00D97958"/>
    <w:rsid w:val="00DA0CE2"/>
    <w:rsid w:val="00DA2387"/>
    <w:rsid w:val="00DC6A10"/>
    <w:rsid w:val="00DD42E0"/>
    <w:rsid w:val="00DE41D9"/>
    <w:rsid w:val="00DE657E"/>
    <w:rsid w:val="00DF4704"/>
    <w:rsid w:val="00E024AA"/>
    <w:rsid w:val="00E03D73"/>
    <w:rsid w:val="00E056AA"/>
    <w:rsid w:val="00E139C9"/>
    <w:rsid w:val="00E1496E"/>
    <w:rsid w:val="00E14C57"/>
    <w:rsid w:val="00E15C77"/>
    <w:rsid w:val="00E1693E"/>
    <w:rsid w:val="00E204A5"/>
    <w:rsid w:val="00E250F1"/>
    <w:rsid w:val="00E33263"/>
    <w:rsid w:val="00E3550D"/>
    <w:rsid w:val="00E44C93"/>
    <w:rsid w:val="00E46A9E"/>
    <w:rsid w:val="00E478E9"/>
    <w:rsid w:val="00E52838"/>
    <w:rsid w:val="00E61330"/>
    <w:rsid w:val="00E614E0"/>
    <w:rsid w:val="00E61DEE"/>
    <w:rsid w:val="00E62175"/>
    <w:rsid w:val="00E73F7F"/>
    <w:rsid w:val="00E74133"/>
    <w:rsid w:val="00E753E8"/>
    <w:rsid w:val="00E83D37"/>
    <w:rsid w:val="00E84B05"/>
    <w:rsid w:val="00E85409"/>
    <w:rsid w:val="00E9339B"/>
    <w:rsid w:val="00EA23D6"/>
    <w:rsid w:val="00EA429F"/>
    <w:rsid w:val="00EA4F9E"/>
    <w:rsid w:val="00EA63CA"/>
    <w:rsid w:val="00EA6D3B"/>
    <w:rsid w:val="00EB00AD"/>
    <w:rsid w:val="00EB136C"/>
    <w:rsid w:val="00EB480E"/>
    <w:rsid w:val="00EB5EC6"/>
    <w:rsid w:val="00EB7FC9"/>
    <w:rsid w:val="00ED27E8"/>
    <w:rsid w:val="00ED390D"/>
    <w:rsid w:val="00ED3A44"/>
    <w:rsid w:val="00ED7137"/>
    <w:rsid w:val="00EE2FA2"/>
    <w:rsid w:val="00EF06EA"/>
    <w:rsid w:val="00F00FE7"/>
    <w:rsid w:val="00F07604"/>
    <w:rsid w:val="00F21088"/>
    <w:rsid w:val="00F2356E"/>
    <w:rsid w:val="00F326BF"/>
    <w:rsid w:val="00F327E7"/>
    <w:rsid w:val="00F35746"/>
    <w:rsid w:val="00F40DD7"/>
    <w:rsid w:val="00F447C7"/>
    <w:rsid w:val="00F459B4"/>
    <w:rsid w:val="00F4798E"/>
    <w:rsid w:val="00F5211B"/>
    <w:rsid w:val="00F554A9"/>
    <w:rsid w:val="00F7025C"/>
    <w:rsid w:val="00F716FD"/>
    <w:rsid w:val="00F80355"/>
    <w:rsid w:val="00F81A98"/>
    <w:rsid w:val="00F86E2B"/>
    <w:rsid w:val="00F87C43"/>
    <w:rsid w:val="00F95E00"/>
    <w:rsid w:val="00FA0F94"/>
    <w:rsid w:val="00FA5722"/>
    <w:rsid w:val="00FB0C81"/>
    <w:rsid w:val="00FB17C6"/>
    <w:rsid w:val="00FB78C8"/>
    <w:rsid w:val="00FC2200"/>
    <w:rsid w:val="00FC2540"/>
    <w:rsid w:val="00FD6DEB"/>
    <w:rsid w:val="00FE07F3"/>
    <w:rsid w:val="00FE0DE0"/>
    <w:rsid w:val="00FF011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2EFC10A4-A183-1947-B540-75D11489C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3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39"/>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9"/>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39"/>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39"/>
      </w:numPr>
      <w:spacing w:before="240" w:after="60"/>
      <w:outlineLvl w:val="5"/>
    </w:pPr>
    <w:rPr>
      <w:rFonts w:ascii="Arial" w:hAnsi="Arial"/>
      <w:i/>
    </w:rPr>
  </w:style>
  <w:style w:type="paragraph" w:styleId="Heading7">
    <w:name w:val="heading 7"/>
    <w:basedOn w:val="Normal"/>
    <w:next w:val="Normal"/>
    <w:qFormat/>
    <w:rsid w:val="00A5151A"/>
    <w:pPr>
      <w:numPr>
        <w:ilvl w:val="6"/>
        <w:numId w:val="39"/>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paragraph">
    <w:name w:val="paragraph"/>
    <w:basedOn w:val="Normal"/>
    <w:rsid w:val="00217D4B"/>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217D4B"/>
  </w:style>
  <w:style w:type="character" w:customStyle="1" w:styleId="eop">
    <w:name w:val="eop"/>
    <w:basedOn w:val="DefaultParagraphFont"/>
    <w:rsid w:val="00217D4B"/>
  </w:style>
  <w:style w:type="paragraph" w:styleId="ListParagraph">
    <w:name w:val="List Paragraph"/>
    <w:basedOn w:val="Normal"/>
    <w:uiPriority w:val="34"/>
    <w:qFormat/>
    <w:rsid w:val="007A3BC3"/>
    <w:pPr>
      <w:ind w:left="720"/>
      <w:contextualSpacing/>
    </w:pPr>
  </w:style>
  <w:style w:type="character" w:customStyle="1" w:styleId="Style4Char">
    <w:name w:val="Style 4 Char"/>
    <w:basedOn w:val="DefaultParagraphFont"/>
    <w:link w:val="Style4"/>
    <w:locked/>
    <w:rsid w:val="00891C0E"/>
    <w:rPr>
      <w:b/>
      <w:sz w:val="22"/>
      <w:szCs w:val="22"/>
      <w:lang w:val="fr-FR"/>
    </w:rPr>
  </w:style>
  <w:style w:type="paragraph" w:customStyle="1" w:styleId="Style4">
    <w:name w:val="Style 4"/>
    <w:basedOn w:val="Normal"/>
    <w:link w:val="Style4Char"/>
    <w:autoRedefine/>
    <w:qFormat/>
    <w:rsid w:val="00891C0E"/>
    <w:pPr>
      <w:keepNext/>
      <w:numPr>
        <w:numId w:val="30"/>
      </w:numPr>
      <w:spacing w:after="240"/>
      <w:ind w:hanging="720"/>
    </w:pPr>
    <w:rPr>
      <w:b/>
    </w:rPr>
  </w:style>
  <w:style w:type="paragraph" w:customStyle="1" w:styleId="BVIfnrChar">
    <w:name w:val="BVI fnr Char"/>
    <w:aliases w:val="BVI fnr Car Car Char,BVI fnr Car Char,BVI fnr Car Car Car Car Char,4_G Char Char"/>
    <w:basedOn w:val="Normal"/>
    <w:link w:val="FootnoteReference"/>
    <w:uiPriority w:val="99"/>
    <w:rsid w:val="006C61E1"/>
    <w:pPr>
      <w:spacing w:after="160" w:line="240" w:lineRule="exact"/>
      <w:jc w:val="left"/>
    </w:pPr>
    <w:rPr>
      <w:sz w:val="20"/>
      <w:szCs w:val="20"/>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CB65AB"/>
    <w:pPr>
      <w:spacing w:after="160" w:line="240" w:lineRule="exact"/>
    </w:pPr>
    <w:rPr>
      <w:sz w:val="20"/>
      <w:szCs w:val="20"/>
      <w:vertAlign w:val="superscript"/>
    </w:rPr>
  </w:style>
  <w:style w:type="paragraph" w:styleId="BodyText">
    <w:name w:val="Body Text"/>
    <w:basedOn w:val="Normal"/>
    <w:link w:val="BodyTextChar"/>
    <w:uiPriority w:val="99"/>
    <w:semiHidden/>
    <w:unhideWhenUsed/>
    <w:rsid w:val="00733751"/>
    <w:pPr>
      <w:spacing w:after="120"/>
    </w:pPr>
  </w:style>
  <w:style w:type="character" w:customStyle="1" w:styleId="BodyTextChar">
    <w:name w:val="Body Text Char"/>
    <w:basedOn w:val="DefaultParagraphFont"/>
    <w:link w:val="BodyText"/>
    <w:uiPriority w:val="99"/>
    <w:semiHidden/>
    <w:rsid w:val="00733751"/>
    <w:rPr>
      <w:sz w:val="22"/>
      <w:szCs w:val="22"/>
      <w:lang w:val="fr-FR"/>
    </w:rPr>
  </w:style>
  <w:style w:type="paragraph" w:styleId="Revision">
    <w:name w:val="Revision"/>
    <w:hidden/>
    <w:uiPriority w:val="99"/>
    <w:semiHidden/>
    <w:rsid w:val="00E14C57"/>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666380">
      <w:bodyDiv w:val="1"/>
      <w:marLeft w:val="0"/>
      <w:marRight w:val="0"/>
      <w:marTop w:val="0"/>
      <w:marBottom w:val="0"/>
      <w:divBdr>
        <w:top w:val="none" w:sz="0" w:space="0" w:color="auto"/>
        <w:left w:val="none" w:sz="0" w:space="0" w:color="auto"/>
        <w:bottom w:val="none" w:sz="0" w:space="0" w:color="auto"/>
        <w:right w:val="none" w:sz="0" w:space="0" w:color="auto"/>
      </w:divBdr>
      <w:divsChild>
        <w:div w:id="1894729190">
          <w:marLeft w:val="0"/>
          <w:marRight w:val="0"/>
          <w:marTop w:val="0"/>
          <w:marBottom w:val="0"/>
          <w:divBdr>
            <w:top w:val="none" w:sz="0" w:space="0" w:color="auto"/>
            <w:left w:val="none" w:sz="0" w:space="0" w:color="auto"/>
            <w:bottom w:val="none" w:sz="0" w:space="0" w:color="auto"/>
            <w:right w:val="none" w:sz="0" w:space="0" w:color="auto"/>
          </w:divBdr>
          <w:divsChild>
            <w:div w:id="1527478747">
              <w:marLeft w:val="0"/>
              <w:marRight w:val="0"/>
              <w:marTop w:val="0"/>
              <w:marBottom w:val="0"/>
              <w:divBdr>
                <w:top w:val="none" w:sz="0" w:space="0" w:color="auto"/>
                <w:left w:val="none" w:sz="0" w:space="0" w:color="auto"/>
                <w:bottom w:val="none" w:sz="0" w:space="0" w:color="auto"/>
                <w:right w:val="none" w:sz="0" w:space="0" w:color="auto"/>
              </w:divBdr>
            </w:div>
          </w:divsChild>
        </w:div>
        <w:div w:id="1170101994">
          <w:marLeft w:val="0"/>
          <w:marRight w:val="0"/>
          <w:marTop w:val="0"/>
          <w:marBottom w:val="0"/>
          <w:divBdr>
            <w:top w:val="none" w:sz="0" w:space="0" w:color="auto"/>
            <w:left w:val="none" w:sz="0" w:space="0" w:color="auto"/>
            <w:bottom w:val="none" w:sz="0" w:space="0" w:color="auto"/>
            <w:right w:val="none" w:sz="0" w:space="0" w:color="auto"/>
          </w:divBdr>
          <w:divsChild>
            <w:div w:id="448163880">
              <w:marLeft w:val="0"/>
              <w:marRight w:val="0"/>
              <w:marTop w:val="0"/>
              <w:marBottom w:val="0"/>
              <w:divBdr>
                <w:top w:val="none" w:sz="0" w:space="0" w:color="auto"/>
                <w:left w:val="none" w:sz="0" w:space="0" w:color="auto"/>
                <w:bottom w:val="none" w:sz="0" w:space="0" w:color="auto"/>
                <w:right w:val="none" w:sz="0" w:space="0" w:color="auto"/>
              </w:divBdr>
            </w:div>
          </w:divsChild>
        </w:div>
        <w:div w:id="573509163">
          <w:marLeft w:val="0"/>
          <w:marRight w:val="0"/>
          <w:marTop w:val="0"/>
          <w:marBottom w:val="0"/>
          <w:divBdr>
            <w:top w:val="none" w:sz="0" w:space="0" w:color="auto"/>
            <w:left w:val="none" w:sz="0" w:space="0" w:color="auto"/>
            <w:bottom w:val="none" w:sz="0" w:space="0" w:color="auto"/>
            <w:right w:val="none" w:sz="0" w:space="0" w:color="auto"/>
          </w:divBdr>
          <w:divsChild>
            <w:div w:id="1955817874">
              <w:marLeft w:val="0"/>
              <w:marRight w:val="0"/>
              <w:marTop w:val="0"/>
              <w:marBottom w:val="0"/>
              <w:divBdr>
                <w:top w:val="none" w:sz="0" w:space="0" w:color="auto"/>
                <w:left w:val="none" w:sz="0" w:space="0" w:color="auto"/>
                <w:bottom w:val="none" w:sz="0" w:space="0" w:color="auto"/>
                <w:right w:val="none" w:sz="0" w:space="0" w:color="auto"/>
              </w:divBdr>
            </w:div>
          </w:divsChild>
        </w:div>
        <w:div w:id="405691244">
          <w:marLeft w:val="0"/>
          <w:marRight w:val="0"/>
          <w:marTop w:val="0"/>
          <w:marBottom w:val="0"/>
          <w:divBdr>
            <w:top w:val="none" w:sz="0" w:space="0" w:color="auto"/>
            <w:left w:val="none" w:sz="0" w:space="0" w:color="auto"/>
            <w:bottom w:val="none" w:sz="0" w:space="0" w:color="auto"/>
            <w:right w:val="none" w:sz="0" w:space="0" w:color="auto"/>
          </w:divBdr>
          <w:divsChild>
            <w:div w:id="1929003283">
              <w:marLeft w:val="0"/>
              <w:marRight w:val="0"/>
              <w:marTop w:val="0"/>
              <w:marBottom w:val="0"/>
              <w:divBdr>
                <w:top w:val="none" w:sz="0" w:space="0" w:color="auto"/>
                <w:left w:val="none" w:sz="0" w:space="0" w:color="auto"/>
                <w:bottom w:val="none" w:sz="0" w:space="0" w:color="auto"/>
                <w:right w:val="none" w:sz="0" w:space="0" w:color="auto"/>
              </w:divBdr>
            </w:div>
          </w:divsChild>
        </w:div>
        <w:div w:id="93988710">
          <w:marLeft w:val="0"/>
          <w:marRight w:val="0"/>
          <w:marTop w:val="0"/>
          <w:marBottom w:val="0"/>
          <w:divBdr>
            <w:top w:val="none" w:sz="0" w:space="0" w:color="auto"/>
            <w:left w:val="none" w:sz="0" w:space="0" w:color="auto"/>
            <w:bottom w:val="none" w:sz="0" w:space="0" w:color="auto"/>
            <w:right w:val="none" w:sz="0" w:space="0" w:color="auto"/>
          </w:divBdr>
          <w:divsChild>
            <w:div w:id="1766342700">
              <w:marLeft w:val="0"/>
              <w:marRight w:val="0"/>
              <w:marTop w:val="0"/>
              <w:marBottom w:val="0"/>
              <w:divBdr>
                <w:top w:val="none" w:sz="0" w:space="0" w:color="auto"/>
                <w:left w:val="none" w:sz="0" w:space="0" w:color="auto"/>
                <w:bottom w:val="none" w:sz="0" w:space="0" w:color="auto"/>
                <w:right w:val="none" w:sz="0" w:space="0" w:color="auto"/>
              </w:divBdr>
            </w:div>
          </w:divsChild>
        </w:div>
        <w:div w:id="433718931">
          <w:marLeft w:val="0"/>
          <w:marRight w:val="0"/>
          <w:marTop w:val="0"/>
          <w:marBottom w:val="0"/>
          <w:divBdr>
            <w:top w:val="none" w:sz="0" w:space="0" w:color="auto"/>
            <w:left w:val="none" w:sz="0" w:space="0" w:color="auto"/>
            <w:bottom w:val="none" w:sz="0" w:space="0" w:color="auto"/>
            <w:right w:val="none" w:sz="0" w:space="0" w:color="auto"/>
          </w:divBdr>
          <w:divsChild>
            <w:div w:id="372078150">
              <w:marLeft w:val="0"/>
              <w:marRight w:val="0"/>
              <w:marTop w:val="0"/>
              <w:marBottom w:val="0"/>
              <w:divBdr>
                <w:top w:val="none" w:sz="0" w:space="0" w:color="auto"/>
                <w:left w:val="none" w:sz="0" w:space="0" w:color="auto"/>
                <w:bottom w:val="none" w:sz="0" w:space="0" w:color="auto"/>
                <w:right w:val="none" w:sz="0" w:space="0" w:color="auto"/>
              </w:divBdr>
            </w:div>
          </w:divsChild>
        </w:div>
        <w:div w:id="1026326211">
          <w:marLeft w:val="0"/>
          <w:marRight w:val="0"/>
          <w:marTop w:val="0"/>
          <w:marBottom w:val="0"/>
          <w:divBdr>
            <w:top w:val="none" w:sz="0" w:space="0" w:color="auto"/>
            <w:left w:val="none" w:sz="0" w:space="0" w:color="auto"/>
            <w:bottom w:val="none" w:sz="0" w:space="0" w:color="auto"/>
            <w:right w:val="none" w:sz="0" w:space="0" w:color="auto"/>
          </w:divBdr>
          <w:divsChild>
            <w:div w:id="883952135">
              <w:marLeft w:val="0"/>
              <w:marRight w:val="0"/>
              <w:marTop w:val="0"/>
              <w:marBottom w:val="0"/>
              <w:divBdr>
                <w:top w:val="none" w:sz="0" w:space="0" w:color="auto"/>
                <w:left w:val="none" w:sz="0" w:space="0" w:color="auto"/>
                <w:bottom w:val="none" w:sz="0" w:space="0" w:color="auto"/>
                <w:right w:val="none" w:sz="0" w:space="0" w:color="auto"/>
              </w:divBdr>
            </w:div>
          </w:divsChild>
        </w:div>
        <w:div w:id="195890713">
          <w:marLeft w:val="0"/>
          <w:marRight w:val="0"/>
          <w:marTop w:val="0"/>
          <w:marBottom w:val="0"/>
          <w:divBdr>
            <w:top w:val="none" w:sz="0" w:space="0" w:color="auto"/>
            <w:left w:val="none" w:sz="0" w:space="0" w:color="auto"/>
            <w:bottom w:val="none" w:sz="0" w:space="0" w:color="auto"/>
            <w:right w:val="none" w:sz="0" w:space="0" w:color="auto"/>
          </w:divBdr>
          <w:divsChild>
            <w:div w:id="492647618">
              <w:marLeft w:val="0"/>
              <w:marRight w:val="0"/>
              <w:marTop w:val="0"/>
              <w:marBottom w:val="0"/>
              <w:divBdr>
                <w:top w:val="none" w:sz="0" w:space="0" w:color="auto"/>
                <w:left w:val="none" w:sz="0" w:space="0" w:color="auto"/>
                <w:bottom w:val="none" w:sz="0" w:space="0" w:color="auto"/>
                <w:right w:val="none" w:sz="0" w:space="0" w:color="auto"/>
              </w:divBdr>
            </w:div>
          </w:divsChild>
        </w:div>
        <w:div w:id="415171271">
          <w:marLeft w:val="0"/>
          <w:marRight w:val="0"/>
          <w:marTop w:val="0"/>
          <w:marBottom w:val="0"/>
          <w:divBdr>
            <w:top w:val="none" w:sz="0" w:space="0" w:color="auto"/>
            <w:left w:val="none" w:sz="0" w:space="0" w:color="auto"/>
            <w:bottom w:val="none" w:sz="0" w:space="0" w:color="auto"/>
            <w:right w:val="none" w:sz="0" w:space="0" w:color="auto"/>
          </w:divBdr>
          <w:divsChild>
            <w:div w:id="1530488423">
              <w:marLeft w:val="0"/>
              <w:marRight w:val="0"/>
              <w:marTop w:val="0"/>
              <w:marBottom w:val="0"/>
              <w:divBdr>
                <w:top w:val="none" w:sz="0" w:space="0" w:color="auto"/>
                <w:left w:val="none" w:sz="0" w:space="0" w:color="auto"/>
                <w:bottom w:val="none" w:sz="0" w:space="0" w:color="auto"/>
                <w:right w:val="none" w:sz="0" w:space="0" w:color="auto"/>
              </w:divBdr>
            </w:div>
          </w:divsChild>
        </w:div>
        <w:div w:id="1177845665">
          <w:marLeft w:val="0"/>
          <w:marRight w:val="0"/>
          <w:marTop w:val="0"/>
          <w:marBottom w:val="0"/>
          <w:divBdr>
            <w:top w:val="none" w:sz="0" w:space="0" w:color="auto"/>
            <w:left w:val="none" w:sz="0" w:space="0" w:color="auto"/>
            <w:bottom w:val="none" w:sz="0" w:space="0" w:color="auto"/>
            <w:right w:val="none" w:sz="0" w:space="0" w:color="auto"/>
          </w:divBdr>
          <w:divsChild>
            <w:div w:id="310645219">
              <w:marLeft w:val="0"/>
              <w:marRight w:val="0"/>
              <w:marTop w:val="0"/>
              <w:marBottom w:val="0"/>
              <w:divBdr>
                <w:top w:val="none" w:sz="0" w:space="0" w:color="auto"/>
                <w:left w:val="none" w:sz="0" w:space="0" w:color="auto"/>
                <w:bottom w:val="none" w:sz="0" w:space="0" w:color="auto"/>
                <w:right w:val="none" w:sz="0" w:space="0" w:color="auto"/>
              </w:divBdr>
            </w:div>
          </w:divsChild>
        </w:div>
        <w:div w:id="888761922">
          <w:marLeft w:val="0"/>
          <w:marRight w:val="0"/>
          <w:marTop w:val="0"/>
          <w:marBottom w:val="0"/>
          <w:divBdr>
            <w:top w:val="none" w:sz="0" w:space="0" w:color="auto"/>
            <w:left w:val="none" w:sz="0" w:space="0" w:color="auto"/>
            <w:bottom w:val="none" w:sz="0" w:space="0" w:color="auto"/>
            <w:right w:val="none" w:sz="0" w:space="0" w:color="auto"/>
          </w:divBdr>
          <w:divsChild>
            <w:div w:id="1654135284">
              <w:marLeft w:val="0"/>
              <w:marRight w:val="0"/>
              <w:marTop w:val="0"/>
              <w:marBottom w:val="0"/>
              <w:divBdr>
                <w:top w:val="none" w:sz="0" w:space="0" w:color="auto"/>
                <w:left w:val="none" w:sz="0" w:space="0" w:color="auto"/>
                <w:bottom w:val="none" w:sz="0" w:space="0" w:color="auto"/>
                <w:right w:val="none" w:sz="0" w:space="0" w:color="auto"/>
              </w:divBdr>
            </w:div>
          </w:divsChild>
        </w:div>
        <w:div w:id="1210724457">
          <w:marLeft w:val="0"/>
          <w:marRight w:val="0"/>
          <w:marTop w:val="0"/>
          <w:marBottom w:val="0"/>
          <w:divBdr>
            <w:top w:val="none" w:sz="0" w:space="0" w:color="auto"/>
            <w:left w:val="none" w:sz="0" w:space="0" w:color="auto"/>
            <w:bottom w:val="none" w:sz="0" w:space="0" w:color="auto"/>
            <w:right w:val="none" w:sz="0" w:space="0" w:color="auto"/>
          </w:divBdr>
          <w:divsChild>
            <w:div w:id="34931687">
              <w:marLeft w:val="0"/>
              <w:marRight w:val="0"/>
              <w:marTop w:val="0"/>
              <w:marBottom w:val="0"/>
              <w:divBdr>
                <w:top w:val="none" w:sz="0" w:space="0" w:color="auto"/>
                <w:left w:val="none" w:sz="0" w:space="0" w:color="auto"/>
                <w:bottom w:val="none" w:sz="0" w:space="0" w:color="auto"/>
                <w:right w:val="none" w:sz="0" w:space="0" w:color="auto"/>
              </w:divBdr>
            </w:div>
          </w:divsChild>
        </w:div>
        <w:div w:id="816844930">
          <w:marLeft w:val="0"/>
          <w:marRight w:val="0"/>
          <w:marTop w:val="0"/>
          <w:marBottom w:val="0"/>
          <w:divBdr>
            <w:top w:val="none" w:sz="0" w:space="0" w:color="auto"/>
            <w:left w:val="none" w:sz="0" w:space="0" w:color="auto"/>
            <w:bottom w:val="none" w:sz="0" w:space="0" w:color="auto"/>
            <w:right w:val="none" w:sz="0" w:space="0" w:color="auto"/>
          </w:divBdr>
          <w:divsChild>
            <w:div w:id="1408112469">
              <w:marLeft w:val="0"/>
              <w:marRight w:val="0"/>
              <w:marTop w:val="0"/>
              <w:marBottom w:val="0"/>
              <w:divBdr>
                <w:top w:val="none" w:sz="0" w:space="0" w:color="auto"/>
                <w:left w:val="none" w:sz="0" w:space="0" w:color="auto"/>
                <w:bottom w:val="none" w:sz="0" w:space="0" w:color="auto"/>
                <w:right w:val="none" w:sz="0" w:space="0" w:color="auto"/>
              </w:divBdr>
            </w:div>
          </w:divsChild>
        </w:div>
        <w:div w:id="1587760001">
          <w:marLeft w:val="0"/>
          <w:marRight w:val="0"/>
          <w:marTop w:val="0"/>
          <w:marBottom w:val="0"/>
          <w:divBdr>
            <w:top w:val="none" w:sz="0" w:space="0" w:color="auto"/>
            <w:left w:val="none" w:sz="0" w:space="0" w:color="auto"/>
            <w:bottom w:val="none" w:sz="0" w:space="0" w:color="auto"/>
            <w:right w:val="none" w:sz="0" w:space="0" w:color="auto"/>
          </w:divBdr>
          <w:divsChild>
            <w:div w:id="1327318784">
              <w:marLeft w:val="0"/>
              <w:marRight w:val="0"/>
              <w:marTop w:val="0"/>
              <w:marBottom w:val="0"/>
              <w:divBdr>
                <w:top w:val="none" w:sz="0" w:space="0" w:color="auto"/>
                <w:left w:val="none" w:sz="0" w:space="0" w:color="auto"/>
                <w:bottom w:val="none" w:sz="0" w:space="0" w:color="auto"/>
                <w:right w:val="none" w:sz="0" w:space="0" w:color="auto"/>
              </w:divBdr>
            </w:div>
          </w:divsChild>
        </w:div>
        <w:div w:id="642930463">
          <w:marLeft w:val="0"/>
          <w:marRight w:val="0"/>
          <w:marTop w:val="0"/>
          <w:marBottom w:val="0"/>
          <w:divBdr>
            <w:top w:val="none" w:sz="0" w:space="0" w:color="auto"/>
            <w:left w:val="none" w:sz="0" w:space="0" w:color="auto"/>
            <w:bottom w:val="none" w:sz="0" w:space="0" w:color="auto"/>
            <w:right w:val="none" w:sz="0" w:space="0" w:color="auto"/>
          </w:divBdr>
          <w:divsChild>
            <w:div w:id="1100174706">
              <w:marLeft w:val="0"/>
              <w:marRight w:val="0"/>
              <w:marTop w:val="0"/>
              <w:marBottom w:val="0"/>
              <w:divBdr>
                <w:top w:val="none" w:sz="0" w:space="0" w:color="auto"/>
                <w:left w:val="none" w:sz="0" w:space="0" w:color="auto"/>
                <w:bottom w:val="none" w:sz="0" w:space="0" w:color="auto"/>
                <w:right w:val="none" w:sz="0" w:space="0" w:color="auto"/>
              </w:divBdr>
            </w:div>
          </w:divsChild>
        </w:div>
        <w:div w:id="377975360">
          <w:marLeft w:val="0"/>
          <w:marRight w:val="0"/>
          <w:marTop w:val="0"/>
          <w:marBottom w:val="0"/>
          <w:divBdr>
            <w:top w:val="none" w:sz="0" w:space="0" w:color="auto"/>
            <w:left w:val="none" w:sz="0" w:space="0" w:color="auto"/>
            <w:bottom w:val="none" w:sz="0" w:space="0" w:color="auto"/>
            <w:right w:val="none" w:sz="0" w:space="0" w:color="auto"/>
          </w:divBdr>
          <w:divsChild>
            <w:div w:id="1944729985">
              <w:marLeft w:val="0"/>
              <w:marRight w:val="0"/>
              <w:marTop w:val="0"/>
              <w:marBottom w:val="0"/>
              <w:divBdr>
                <w:top w:val="none" w:sz="0" w:space="0" w:color="auto"/>
                <w:left w:val="none" w:sz="0" w:space="0" w:color="auto"/>
                <w:bottom w:val="none" w:sz="0" w:space="0" w:color="auto"/>
                <w:right w:val="none" w:sz="0" w:space="0" w:color="auto"/>
              </w:divBdr>
            </w:div>
          </w:divsChild>
        </w:div>
        <w:div w:id="1283882726">
          <w:marLeft w:val="0"/>
          <w:marRight w:val="0"/>
          <w:marTop w:val="0"/>
          <w:marBottom w:val="0"/>
          <w:divBdr>
            <w:top w:val="none" w:sz="0" w:space="0" w:color="auto"/>
            <w:left w:val="none" w:sz="0" w:space="0" w:color="auto"/>
            <w:bottom w:val="none" w:sz="0" w:space="0" w:color="auto"/>
            <w:right w:val="none" w:sz="0" w:space="0" w:color="auto"/>
          </w:divBdr>
          <w:divsChild>
            <w:div w:id="537158488">
              <w:marLeft w:val="0"/>
              <w:marRight w:val="0"/>
              <w:marTop w:val="0"/>
              <w:marBottom w:val="0"/>
              <w:divBdr>
                <w:top w:val="none" w:sz="0" w:space="0" w:color="auto"/>
                <w:left w:val="none" w:sz="0" w:space="0" w:color="auto"/>
                <w:bottom w:val="none" w:sz="0" w:space="0" w:color="auto"/>
                <w:right w:val="none" w:sz="0" w:space="0" w:color="auto"/>
              </w:divBdr>
            </w:div>
          </w:divsChild>
        </w:div>
        <w:div w:id="358244114">
          <w:marLeft w:val="0"/>
          <w:marRight w:val="0"/>
          <w:marTop w:val="0"/>
          <w:marBottom w:val="0"/>
          <w:divBdr>
            <w:top w:val="none" w:sz="0" w:space="0" w:color="auto"/>
            <w:left w:val="none" w:sz="0" w:space="0" w:color="auto"/>
            <w:bottom w:val="none" w:sz="0" w:space="0" w:color="auto"/>
            <w:right w:val="none" w:sz="0" w:space="0" w:color="auto"/>
          </w:divBdr>
          <w:divsChild>
            <w:div w:id="2119980218">
              <w:marLeft w:val="0"/>
              <w:marRight w:val="0"/>
              <w:marTop w:val="0"/>
              <w:marBottom w:val="0"/>
              <w:divBdr>
                <w:top w:val="none" w:sz="0" w:space="0" w:color="auto"/>
                <w:left w:val="none" w:sz="0" w:space="0" w:color="auto"/>
                <w:bottom w:val="none" w:sz="0" w:space="0" w:color="auto"/>
                <w:right w:val="none" w:sz="0" w:space="0" w:color="auto"/>
              </w:divBdr>
            </w:div>
          </w:divsChild>
        </w:div>
        <w:div w:id="602493945">
          <w:marLeft w:val="0"/>
          <w:marRight w:val="0"/>
          <w:marTop w:val="0"/>
          <w:marBottom w:val="0"/>
          <w:divBdr>
            <w:top w:val="none" w:sz="0" w:space="0" w:color="auto"/>
            <w:left w:val="none" w:sz="0" w:space="0" w:color="auto"/>
            <w:bottom w:val="none" w:sz="0" w:space="0" w:color="auto"/>
            <w:right w:val="none" w:sz="0" w:space="0" w:color="auto"/>
          </w:divBdr>
          <w:divsChild>
            <w:div w:id="1559198726">
              <w:marLeft w:val="0"/>
              <w:marRight w:val="0"/>
              <w:marTop w:val="0"/>
              <w:marBottom w:val="0"/>
              <w:divBdr>
                <w:top w:val="none" w:sz="0" w:space="0" w:color="auto"/>
                <w:left w:val="none" w:sz="0" w:space="0" w:color="auto"/>
                <w:bottom w:val="none" w:sz="0" w:space="0" w:color="auto"/>
                <w:right w:val="none" w:sz="0" w:space="0" w:color="auto"/>
              </w:divBdr>
            </w:div>
          </w:divsChild>
        </w:div>
        <w:div w:id="615721831">
          <w:marLeft w:val="0"/>
          <w:marRight w:val="0"/>
          <w:marTop w:val="0"/>
          <w:marBottom w:val="0"/>
          <w:divBdr>
            <w:top w:val="none" w:sz="0" w:space="0" w:color="auto"/>
            <w:left w:val="none" w:sz="0" w:space="0" w:color="auto"/>
            <w:bottom w:val="none" w:sz="0" w:space="0" w:color="auto"/>
            <w:right w:val="none" w:sz="0" w:space="0" w:color="auto"/>
          </w:divBdr>
          <w:divsChild>
            <w:div w:id="270014346">
              <w:marLeft w:val="0"/>
              <w:marRight w:val="0"/>
              <w:marTop w:val="0"/>
              <w:marBottom w:val="0"/>
              <w:divBdr>
                <w:top w:val="none" w:sz="0" w:space="0" w:color="auto"/>
                <w:left w:val="none" w:sz="0" w:space="0" w:color="auto"/>
                <w:bottom w:val="none" w:sz="0" w:space="0" w:color="auto"/>
                <w:right w:val="none" w:sz="0" w:space="0" w:color="auto"/>
              </w:divBdr>
            </w:div>
          </w:divsChild>
        </w:div>
        <w:div w:id="1083332024">
          <w:marLeft w:val="0"/>
          <w:marRight w:val="0"/>
          <w:marTop w:val="0"/>
          <w:marBottom w:val="0"/>
          <w:divBdr>
            <w:top w:val="none" w:sz="0" w:space="0" w:color="auto"/>
            <w:left w:val="none" w:sz="0" w:space="0" w:color="auto"/>
            <w:bottom w:val="none" w:sz="0" w:space="0" w:color="auto"/>
            <w:right w:val="none" w:sz="0" w:space="0" w:color="auto"/>
          </w:divBdr>
          <w:divsChild>
            <w:div w:id="886994277">
              <w:marLeft w:val="0"/>
              <w:marRight w:val="0"/>
              <w:marTop w:val="0"/>
              <w:marBottom w:val="0"/>
              <w:divBdr>
                <w:top w:val="none" w:sz="0" w:space="0" w:color="auto"/>
                <w:left w:val="none" w:sz="0" w:space="0" w:color="auto"/>
                <w:bottom w:val="none" w:sz="0" w:space="0" w:color="auto"/>
                <w:right w:val="none" w:sz="0" w:space="0" w:color="auto"/>
              </w:divBdr>
            </w:div>
          </w:divsChild>
        </w:div>
        <w:div w:id="1825123106">
          <w:marLeft w:val="0"/>
          <w:marRight w:val="0"/>
          <w:marTop w:val="0"/>
          <w:marBottom w:val="0"/>
          <w:divBdr>
            <w:top w:val="none" w:sz="0" w:space="0" w:color="auto"/>
            <w:left w:val="none" w:sz="0" w:space="0" w:color="auto"/>
            <w:bottom w:val="none" w:sz="0" w:space="0" w:color="auto"/>
            <w:right w:val="none" w:sz="0" w:space="0" w:color="auto"/>
          </w:divBdr>
          <w:divsChild>
            <w:div w:id="616058958">
              <w:marLeft w:val="0"/>
              <w:marRight w:val="0"/>
              <w:marTop w:val="0"/>
              <w:marBottom w:val="0"/>
              <w:divBdr>
                <w:top w:val="none" w:sz="0" w:space="0" w:color="auto"/>
                <w:left w:val="none" w:sz="0" w:space="0" w:color="auto"/>
                <w:bottom w:val="none" w:sz="0" w:space="0" w:color="auto"/>
                <w:right w:val="none" w:sz="0" w:space="0" w:color="auto"/>
              </w:divBdr>
            </w:div>
          </w:divsChild>
        </w:div>
        <w:div w:id="1074861882">
          <w:marLeft w:val="0"/>
          <w:marRight w:val="0"/>
          <w:marTop w:val="0"/>
          <w:marBottom w:val="0"/>
          <w:divBdr>
            <w:top w:val="none" w:sz="0" w:space="0" w:color="auto"/>
            <w:left w:val="none" w:sz="0" w:space="0" w:color="auto"/>
            <w:bottom w:val="none" w:sz="0" w:space="0" w:color="auto"/>
            <w:right w:val="none" w:sz="0" w:space="0" w:color="auto"/>
          </w:divBdr>
          <w:divsChild>
            <w:div w:id="1742603703">
              <w:marLeft w:val="0"/>
              <w:marRight w:val="0"/>
              <w:marTop w:val="0"/>
              <w:marBottom w:val="0"/>
              <w:divBdr>
                <w:top w:val="none" w:sz="0" w:space="0" w:color="auto"/>
                <w:left w:val="none" w:sz="0" w:space="0" w:color="auto"/>
                <w:bottom w:val="none" w:sz="0" w:space="0" w:color="auto"/>
                <w:right w:val="none" w:sz="0" w:space="0" w:color="auto"/>
              </w:divBdr>
            </w:div>
          </w:divsChild>
        </w:div>
        <w:div w:id="1557206798">
          <w:marLeft w:val="0"/>
          <w:marRight w:val="0"/>
          <w:marTop w:val="0"/>
          <w:marBottom w:val="0"/>
          <w:divBdr>
            <w:top w:val="none" w:sz="0" w:space="0" w:color="auto"/>
            <w:left w:val="none" w:sz="0" w:space="0" w:color="auto"/>
            <w:bottom w:val="none" w:sz="0" w:space="0" w:color="auto"/>
            <w:right w:val="none" w:sz="0" w:space="0" w:color="auto"/>
          </w:divBdr>
          <w:divsChild>
            <w:div w:id="245767472">
              <w:marLeft w:val="0"/>
              <w:marRight w:val="0"/>
              <w:marTop w:val="0"/>
              <w:marBottom w:val="0"/>
              <w:divBdr>
                <w:top w:val="none" w:sz="0" w:space="0" w:color="auto"/>
                <w:left w:val="none" w:sz="0" w:space="0" w:color="auto"/>
                <w:bottom w:val="none" w:sz="0" w:space="0" w:color="auto"/>
                <w:right w:val="none" w:sz="0" w:space="0" w:color="auto"/>
              </w:divBdr>
            </w:div>
          </w:divsChild>
        </w:div>
        <w:div w:id="35356274">
          <w:marLeft w:val="0"/>
          <w:marRight w:val="0"/>
          <w:marTop w:val="0"/>
          <w:marBottom w:val="0"/>
          <w:divBdr>
            <w:top w:val="none" w:sz="0" w:space="0" w:color="auto"/>
            <w:left w:val="none" w:sz="0" w:space="0" w:color="auto"/>
            <w:bottom w:val="none" w:sz="0" w:space="0" w:color="auto"/>
            <w:right w:val="none" w:sz="0" w:space="0" w:color="auto"/>
          </w:divBdr>
          <w:divsChild>
            <w:div w:id="1984847024">
              <w:marLeft w:val="0"/>
              <w:marRight w:val="0"/>
              <w:marTop w:val="0"/>
              <w:marBottom w:val="0"/>
              <w:divBdr>
                <w:top w:val="none" w:sz="0" w:space="0" w:color="auto"/>
                <w:left w:val="none" w:sz="0" w:space="0" w:color="auto"/>
                <w:bottom w:val="none" w:sz="0" w:space="0" w:color="auto"/>
                <w:right w:val="none" w:sz="0" w:space="0" w:color="auto"/>
              </w:divBdr>
            </w:div>
          </w:divsChild>
        </w:div>
        <w:div w:id="275871095">
          <w:marLeft w:val="0"/>
          <w:marRight w:val="0"/>
          <w:marTop w:val="0"/>
          <w:marBottom w:val="0"/>
          <w:divBdr>
            <w:top w:val="none" w:sz="0" w:space="0" w:color="auto"/>
            <w:left w:val="none" w:sz="0" w:space="0" w:color="auto"/>
            <w:bottom w:val="none" w:sz="0" w:space="0" w:color="auto"/>
            <w:right w:val="none" w:sz="0" w:space="0" w:color="auto"/>
          </w:divBdr>
          <w:divsChild>
            <w:div w:id="111754221">
              <w:marLeft w:val="0"/>
              <w:marRight w:val="0"/>
              <w:marTop w:val="0"/>
              <w:marBottom w:val="0"/>
              <w:divBdr>
                <w:top w:val="none" w:sz="0" w:space="0" w:color="auto"/>
                <w:left w:val="none" w:sz="0" w:space="0" w:color="auto"/>
                <w:bottom w:val="none" w:sz="0" w:space="0" w:color="auto"/>
                <w:right w:val="none" w:sz="0" w:space="0" w:color="auto"/>
              </w:divBdr>
            </w:div>
          </w:divsChild>
        </w:div>
        <w:div w:id="1450277932">
          <w:marLeft w:val="0"/>
          <w:marRight w:val="0"/>
          <w:marTop w:val="0"/>
          <w:marBottom w:val="0"/>
          <w:divBdr>
            <w:top w:val="none" w:sz="0" w:space="0" w:color="auto"/>
            <w:left w:val="none" w:sz="0" w:space="0" w:color="auto"/>
            <w:bottom w:val="none" w:sz="0" w:space="0" w:color="auto"/>
            <w:right w:val="none" w:sz="0" w:space="0" w:color="auto"/>
          </w:divBdr>
          <w:divsChild>
            <w:div w:id="478036302">
              <w:marLeft w:val="0"/>
              <w:marRight w:val="0"/>
              <w:marTop w:val="0"/>
              <w:marBottom w:val="0"/>
              <w:divBdr>
                <w:top w:val="none" w:sz="0" w:space="0" w:color="auto"/>
                <w:left w:val="none" w:sz="0" w:space="0" w:color="auto"/>
                <w:bottom w:val="none" w:sz="0" w:space="0" w:color="auto"/>
                <w:right w:val="none" w:sz="0" w:space="0" w:color="auto"/>
              </w:divBdr>
            </w:div>
          </w:divsChild>
        </w:div>
        <w:div w:id="1984264306">
          <w:marLeft w:val="0"/>
          <w:marRight w:val="0"/>
          <w:marTop w:val="0"/>
          <w:marBottom w:val="0"/>
          <w:divBdr>
            <w:top w:val="none" w:sz="0" w:space="0" w:color="auto"/>
            <w:left w:val="none" w:sz="0" w:space="0" w:color="auto"/>
            <w:bottom w:val="none" w:sz="0" w:space="0" w:color="auto"/>
            <w:right w:val="none" w:sz="0" w:space="0" w:color="auto"/>
          </w:divBdr>
          <w:divsChild>
            <w:div w:id="1615864380">
              <w:marLeft w:val="0"/>
              <w:marRight w:val="0"/>
              <w:marTop w:val="0"/>
              <w:marBottom w:val="0"/>
              <w:divBdr>
                <w:top w:val="none" w:sz="0" w:space="0" w:color="auto"/>
                <w:left w:val="none" w:sz="0" w:space="0" w:color="auto"/>
                <w:bottom w:val="none" w:sz="0" w:space="0" w:color="auto"/>
                <w:right w:val="none" w:sz="0" w:space="0" w:color="auto"/>
              </w:divBdr>
            </w:div>
          </w:divsChild>
        </w:div>
        <w:div w:id="178547413">
          <w:marLeft w:val="0"/>
          <w:marRight w:val="0"/>
          <w:marTop w:val="0"/>
          <w:marBottom w:val="0"/>
          <w:divBdr>
            <w:top w:val="none" w:sz="0" w:space="0" w:color="auto"/>
            <w:left w:val="none" w:sz="0" w:space="0" w:color="auto"/>
            <w:bottom w:val="none" w:sz="0" w:space="0" w:color="auto"/>
            <w:right w:val="none" w:sz="0" w:space="0" w:color="auto"/>
          </w:divBdr>
          <w:divsChild>
            <w:div w:id="1506287291">
              <w:marLeft w:val="0"/>
              <w:marRight w:val="0"/>
              <w:marTop w:val="0"/>
              <w:marBottom w:val="0"/>
              <w:divBdr>
                <w:top w:val="none" w:sz="0" w:space="0" w:color="auto"/>
                <w:left w:val="none" w:sz="0" w:space="0" w:color="auto"/>
                <w:bottom w:val="none" w:sz="0" w:space="0" w:color="auto"/>
                <w:right w:val="none" w:sz="0" w:space="0" w:color="auto"/>
              </w:divBdr>
            </w:div>
          </w:divsChild>
        </w:div>
        <w:div w:id="1136486162">
          <w:marLeft w:val="0"/>
          <w:marRight w:val="0"/>
          <w:marTop w:val="0"/>
          <w:marBottom w:val="0"/>
          <w:divBdr>
            <w:top w:val="none" w:sz="0" w:space="0" w:color="auto"/>
            <w:left w:val="none" w:sz="0" w:space="0" w:color="auto"/>
            <w:bottom w:val="none" w:sz="0" w:space="0" w:color="auto"/>
            <w:right w:val="none" w:sz="0" w:space="0" w:color="auto"/>
          </w:divBdr>
          <w:divsChild>
            <w:div w:id="319891317">
              <w:marLeft w:val="0"/>
              <w:marRight w:val="0"/>
              <w:marTop w:val="0"/>
              <w:marBottom w:val="0"/>
              <w:divBdr>
                <w:top w:val="none" w:sz="0" w:space="0" w:color="auto"/>
                <w:left w:val="none" w:sz="0" w:space="0" w:color="auto"/>
                <w:bottom w:val="none" w:sz="0" w:space="0" w:color="auto"/>
                <w:right w:val="none" w:sz="0" w:space="0" w:color="auto"/>
              </w:divBdr>
            </w:div>
          </w:divsChild>
        </w:div>
        <w:div w:id="1678730346">
          <w:marLeft w:val="0"/>
          <w:marRight w:val="0"/>
          <w:marTop w:val="0"/>
          <w:marBottom w:val="0"/>
          <w:divBdr>
            <w:top w:val="none" w:sz="0" w:space="0" w:color="auto"/>
            <w:left w:val="none" w:sz="0" w:space="0" w:color="auto"/>
            <w:bottom w:val="none" w:sz="0" w:space="0" w:color="auto"/>
            <w:right w:val="none" w:sz="0" w:space="0" w:color="auto"/>
          </w:divBdr>
          <w:divsChild>
            <w:div w:id="1845827421">
              <w:marLeft w:val="0"/>
              <w:marRight w:val="0"/>
              <w:marTop w:val="0"/>
              <w:marBottom w:val="0"/>
              <w:divBdr>
                <w:top w:val="none" w:sz="0" w:space="0" w:color="auto"/>
                <w:left w:val="none" w:sz="0" w:space="0" w:color="auto"/>
                <w:bottom w:val="none" w:sz="0" w:space="0" w:color="auto"/>
                <w:right w:val="none" w:sz="0" w:space="0" w:color="auto"/>
              </w:divBdr>
            </w:div>
          </w:divsChild>
        </w:div>
        <w:div w:id="158735801">
          <w:marLeft w:val="0"/>
          <w:marRight w:val="0"/>
          <w:marTop w:val="0"/>
          <w:marBottom w:val="0"/>
          <w:divBdr>
            <w:top w:val="none" w:sz="0" w:space="0" w:color="auto"/>
            <w:left w:val="none" w:sz="0" w:space="0" w:color="auto"/>
            <w:bottom w:val="none" w:sz="0" w:space="0" w:color="auto"/>
            <w:right w:val="none" w:sz="0" w:space="0" w:color="auto"/>
          </w:divBdr>
          <w:divsChild>
            <w:div w:id="1860654226">
              <w:marLeft w:val="0"/>
              <w:marRight w:val="0"/>
              <w:marTop w:val="0"/>
              <w:marBottom w:val="0"/>
              <w:divBdr>
                <w:top w:val="none" w:sz="0" w:space="0" w:color="auto"/>
                <w:left w:val="none" w:sz="0" w:space="0" w:color="auto"/>
                <w:bottom w:val="none" w:sz="0" w:space="0" w:color="auto"/>
                <w:right w:val="none" w:sz="0" w:space="0" w:color="auto"/>
              </w:divBdr>
            </w:div>
          </w:divsChild>
        </w:div>
        <w:div w:id="1009528408">
          <w:marLeft w:val="0"/>
          <w:marRight w:val="0"/>
          <w:marTop w:val="0"/>
          <w:marBottom w:val="0"/>
          <w:divBdr>
            <w:top w:val="none" w:sz="0" w:space="0" w:color="auto"/>
            <w:left w:val="none" w:sz="0" w:space="0" w:color="auto"/>
            <w:bottom w:val="none" w:sz="0" w:space="0" w:color="auto"/>
            <w:right w:val="none" w:sz="0" w:space="0" w:color="auto"/>
          </w:divBdr>
          <w:divsChild>
            <w:div w:id="1425540628">
              <w:marLeft w:val="0"/>
              <w:marRight w:val="0"/>
              <w:marTop w:val="0"/>
              <w:marBottom w:val="0"/>
              <w:divBdr>
                <w:top w:val="none" w:sz="0" w:space="0" w:color="auto"/>
                <w:left w:val="none" w:sz="0" w:space="0" w:color="auto"/>
                <w:bottom w:val="none" w:sz="0" w:space="0" w:color="auto"/>
                <w:right w:val="none" w:sz="0" w:space="0" w:color="auto"/>
              </w:divBdr>
            </w:div>
          </w:divsChild>
        </w:div>
        <w:div w:id="980187758">
          <w:marLeft w:val="0"/>
          <w:marRight w:val="0"/>
          <w:marTop w:val="0"/>
          <w:marBottom w:val="0"/>
          <w:divBdr>
            <w:top w:val="none" w:sz="0" w:space="0" w:color="auto"/>
            <w:left w:val="none" w:sz="0" w:space="0" w:color="auto"/>
            <w:bottom w:val="none" w:sz="0" w:space="0" w:color="auto"/>
            <w:right w:val="none" w:sz="0" w:space="0" w:color="auto"/>
          </w:divBdr>
          <w:divsChild>
            <w:div w:id="1909609920">
              <w:marLeft w:val="0"/>
              <w:marRight w:val="0"/>
              <w:marTop w:val="0"/>
              <w:marBottom w:val="0"/>
              <w:divBdr>
                <w:top w:val="none" w:sz="0" w:space="0" w:color="auto"/>
                <w:left w:val="none" w:sz="0" w:space="0" w:color="auto"/>
                <w:bottom w:val="none" w:sz="0" w:space="0" w:color="auto"/>
                <w:right w:val="none" w:sz="0" w:space="0" w:color="auto"/>
              </w:divBdr>
            </w:div>
          </w:divsChild>
        </w:div>
        <w:div w:id="833686744">
          <w:marLeft w:val="0"/>
          <w:marRight w:val="0"/>
          <w:marTop w:val="0"/>
          <w:marBottom w:val="0"/>
          <w:divBdr>
            <w:top w:val="none" w:sz="0" w:space="0" w:color="auto"/>
            <w:left w:val="none" w:sz="0" w:space="0" w:color="auto"/>
            <w:bottom w:val="none" w:sz="0" w:space="0" w:color="auto"/>
            <w:right w:val="none" w:sz="0" w:space="0" w:color="auto"/>
          </w:divBdr>
          <w:divsChild>
            <w:div w:id="485585606">
              <w:marLeft w:val="0"/>
              <w:marRight w:val="0"/>
              <w:marTop w:val="0"/>
              <w:marBottom w:val="0"/>
              <w:divBdr>
                <w:top w:val="none" w:sz="0" w:space="0" w:color="auto"/>
                <w:left w:val="none" w:sz="0" w:space="0" w:color="auto"/>
                <w:bottom w:val="none" w:sz="0" w:space="0" w:color="auto"/>
                <w:right w:val="none" w:sz="0" w:space="0" w:color="auto"/>
              </w:divBdr>
            </w:div>
          </w:divsChild>
        </w:div>
        <w:div w:id="1682119478">
          <w:marLeft w:val="0"/>
          <w:marRight w:val="0"/>
          <w:marTop w:val="0"/>
          <w:marBottom w:val="0"/>
          <w:divBdr>
            <w:top w:val="none" w:sz="0" w:space="0" w:color="auto"/>
            <w:left w:val="none" w:sz="0" w:space="0" w:color="auto"/>
            <w:bottom w:val="none" w:sz="0" w:space="0" w:color="auto"/>
            <w:right w:val="none" w:sz="0" w:space="0" w:color="auto"/>
          </w:divBdr>
          <w:divsChild>
            <w:div w:id="1022978868">
              <w:marLeft w:val="0"/>
              <w:marRight w:val="0"/>
              <w:marTop w:val="0"/>
              <w:marBottom w:val="0"/>
              <w:divBdr>
                <w:top w:val="none" w:sz="0" w:space="0" w:color="auto"/>
                <w:left w:val="none" w:sz="0" w:space="0" w:color="auto"/>
                <w:bottom w:val="none" w:sz="0" w:space="0" w:color="auto"/>
                <w:right w:val="none" w:sz="0" w:space="0" w:color="auto"/>
              </w:divBdr>
            </w:div>
          </w:divsChild>
        </w:div>
        <w:div w:id="194584460">
          <w:marLeft w:val="0"/>
          <w:marRight w:val="0"/>
          <w:marTop w:val="0"/>
          <w:marBottom w:val="0"/>
          <w:divBdr>
            <w:top w:val="none" w:sz="0" w:space="0" w:color="auto"/>
            <w:left w:val="none" w:sz="0" w:space="0" w:color="auto"/>
            <w:bottom w:val="none" w:sz="0" w:space="0" w:color="auto"/>
            <w:right w:val="none" w:sz="0" w:space="0" w:color="auto"/>
          </w:divBdr>
          <w:divsChild>
            <w:div w:id="147942631">
              <w:marLeft w:val="0"/>
              <w:marRight w:val="0"/>
              <w:marTop w:val="0"/>
              <w:marBottom w:val="0"/>
              <w:divBdr>
                <w:top w:val="none" w:sz="0" w:space="0" w:color="auto"/>
                <w:left w:val="none" w:sz="0" w:space="0" w:color="auto"/>
                <w:bottom w:val="none" w:sz="0" w:space="0" w:color="auto"/>
                <w:right w:val="none" w:sz="0" w:space="0" w:color="auto"/>
              </w:divBdr>
            </w:div>
          </w:divsChild>
        </w:div>
        <w:div w:id="1435323180">
          <w:marLeft w:val="0"/>
          <w:marRight w:val="0"/>
          <w:marTop w:val="0"/>
          <w:marBottom w:val="0"/>
          <w:divBdr>
            <w:top w:val="none" w:sz="0" w:space="0" w:color="auto"/>
            <w:left w:val="none" w:sz="0" w:space="0" w:color="auto"/>
            <w:bottom w:val="none" w:sz="0" w:space="0" w:color="auto"/>
            <w:right w:val="none" w:sz="0" w:space="0" w:color="auto"/>
          </w:divBdr>
          <w:divsChild>
            <w:div w:id="163390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9402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4680725">
      <w:bodyDiv w:val="1"/>
      <w:marLeft w:val="0"/>
      <w:marRight w:val="0"/>
      <w:marTop w:val="0"/>
      <w:marBottom w:val="0"/>
      <w:divBdr>
        <w:top w:val="none" w:sz="0" w:space="0" w:color="auto"/>
        <w:left w:val="none" w:sz="0" w:space="0" w:color="auto"/>
        <w:bottom w:val="none" w:sz="0" w:space="0" w:color="auto"/>
        <w:right w:val="none" w:sz="0" w:space="0" w:color="auto"/>
      </w:divBdr>
      <w:divsChild>
        <w:div w:id="681859017">
          <w:marLeft w:val="0"/>
          <w:marRight w:val="0"/>
          <w:marTop w:val="0"/>
          <w:marBottom w:val="0"/>
          <w:divBdr>
            <w:top w:val="none" w:sz="0" w:space="0" w:color="auto"/>
            <w:left w:val="none" w:sz="0" w:space="0" w:color="auto"/>
            <w:bottom w:val="none" w:sz="0" w:space="0" w:color="auto"/>
            <w:right w:val="none" w:sz="0" w:space="0" w:color="auto"/>
          </w:divBdr>
        </w:div>
        <w:div w:id="1382902263">
          <w:marLeft w:val="0"/>
          <w:marRight w:val="0"/>
          <w:marTop w:val="0"/>
          <w:marBottom w:val="0"/>
          <w:divBdr>
            <w:top w:val="none" w:sz="0" w:space="0" w:color="auto"/>
            <w:left w:val="none" w:sz="0" w:space="0" w:color="auto"/>
            <w:bottom w:val="none" w:sz="0" w:space="0" w:color="auto"/>
            <w:right w:val="none" w:sz="0" w:space="0" w:color="auto"/>
          </w:divBdr>
        </w:div>
        <w:div w:id="774640593">
          <w:marLeft w:val="0"/>
          <w:marRight w:val="0"/>
          <w:marTop w:val="0"/>
          <w:marBottom w:val="0"/>
          <w:divBdr>
            <w:top w:val="none" w:sz="0" w:space="0" w:color="auto"/>
            <w:left w:val="none" w:sz="0" w:space="0" w:color="auto"/>
            <w:bottom w:val="none" w:sz="0" w:space="0" w:color="auto"/>
            <w:right w:val="none" w:sz="0" w:space="0" w:color="auto"/>
          </w:divBdr>
        </w:div>
        <w:div w:id="1382049772">
          <w:marLeft w:val="0"/>
          <w:marRight w:val="0"/>
          <w:marTop w:val="0"/>
          <w:marBottom w:val="0"/>
          <w:divBdr>
            <w:top w:val="none" w:sz="0" w:space="0" w:color="auto"/>
            <w:left w:val="none" w:sz="0" w:space="0" w:color="auto"/>
            <w:bottom w:val="none" w:sz="0" w:space="0" w:color="auto"/>
            <w:right w:val="none" w:sz="0" w:space="0" w:color="auto"/>
          </w:divBdr>
        </w:div>
        <w:div w:id="1304846338">
          <w:marLeft w:val="0"/>
          <w:marRight w:val="0"/>
          <w:marTop w:val="0"/>
          <w:marBottom w:val="0"/>
          <w:divBdr>
            <w:top w:val="none" w:sz="0" w:space="0" w:color="auto"/>
            <w:left w:val="none" w:sz="0" w:space="0" w:color="auto"/>
            <w:bottom w:val="none" w:sz="0" w:space="0" w:color="auto"/>
            <w:right w:val="none" w:sz="0" w:space="0" w:color="auto"/>
          </w:divBdr>
        </w:div>
        <w:div w:id="1125345345">
          <w:marLeft w:val="0"/>
          <w:marRight w:val="0"/>
          <w:marTop w:val="0"/>
          <w:marBottom w:val="0"/>
          <w:divBdr>
            <w:top w:val="none" w:sz="0" w:space="0" w:color="auto"/>
            <w:left w:val="none" w:sz="0" w:space="0" w:color="auto"/>
            <w:bottom w:val="none" w:sz="0" w:space="0" w:color="auto"/>
            <w:right w:val="none" w:sz="0" w:space="0" w:color="auto"/>
          </w:divBdr>
        </w:div>
        <w:div w:id="363871510">
          <w:marLeft w:val="-75"/>
          <w:marRight w:val="0"/>
          <w:marTop w:val="30"/>
          <w:marBottom w:val="30"/>
          <w:divBdr>
            <w:top w:val="none" w:sz="0" w:space="0" w:color="auto"/>
            <w:left w:val="none" w:sz="0" w:space="0" w:color="auto"/>
            <w:bottom w:val="none" w:sz="0" w:space="0" w:color="auto"/>
            <w:right w:val="none" w:sz="0" w:space="0" w:color="auto"/>
          </w:divBdr>
          <w:divsChild>
            <w:div w:id="1528133259">
              <w:marLeft w:val="0"/>
              <w:marRight w:val="0"/>
              <w:marTop w:val="0"/>
              <w:marBottom w:val="0"/>
              <w:divBdr>
                <w:top w:val="none" w:sz="0" w:space="0" w:color="auto"/>
                <w:left w:val="none" w:sz="0" w:space="0" w:color="auto"/>
                <w:bottom w:val="none" w:sz="0" w:space="0" w:color="auto"/>
                <w:right w:val="none" w:sz="0" w:space="0" w:color="auto"/>
              </w:divBdr>
              <w:divsChild>
                <w:div w:id="479149540">
                  <w:marLeft w:val="0"/>
                  <w:marRight w:val="0"/>
                  <w:marTop w:val="0"/>
                  <w:marBottom w:val="0"/>
                  <w:divBdr>
                    <w:top w:val="none" w:sz="0" w:space="0" w:color="auto"/>
                    <w:left w:val="none" w:sz="0" w:space="0" w:color="auto"/>
                    <w:bottom w:val="none" w:sz="0" w:space="0" w:color="auto"/>
                    <w:right w:val="none" w:sz="0" w:space="0" w:color="auto"/>
                  </w:divBdr>
                </w:div>
              </w:divsChild>
            </w:div>
            <w:div w:id="572545163">
              <w:marLeft w:val="0"/>
              <w:marRight w:val="0"/>
              <w:marTop w:val="0"/>
              <w:marBottom w:val="0"/>
              <w:divBdr>
                <w:top w:val="none" w:sz="0" w:space="0" w:color="auto"/>
                <w:left w:val="none" w:sz="0" w:space="0" w:color="auto"/>
                <w:bottom w:val="none" w:sz="0" w:space="0" w:color="auto"/>
                <w:right w:val="none" w:sz="0" w:space="0" w:color="auto"/>
              </w:divBdr>
              <w:divsChild>
                <w:div w:id="1435245407">
                  <w:marLeft w:val="0"/>
                  <w:marRight w:val="0"/>
                  <w:marTop w:val="0"/>
                  <w:marBottom w:val="0"/>
                  <w:divBdr>
                    <w:top w:val="none" w:sz="0" w:space="0" w:color="auto"/>
                    <w:left w:val="none" w:sz="0" w:space="0" w:color="auto"/>
                    <w:bottom w:val="none" w:sz="0" w:space="0" w:color="auto"/>
                    <w:right w:val="none" w:sz="0" w:space="0" w:color="auto"/>
                  </w:divBdr>
                </w:div>
              </w:divsChild>
            </w:div>
            <w:div w:id="2067103506">
              <w:marLeft w:val="0"/>
              <w:marRight w:val="0"/>
              <w:marTop w:val="0"/>
              <w:marBottom w:val="0"/>
              <w:divBdr>
                <w:top w:val="none" w:sz="0" w:space="0" w:color="auto"/>
                <w:left w:val="none" w:sz="0" w:space="0" w:color="auto"/>
                <w:bottom w:val="none" w:sz="0" w:space="0" w:color="auto"/>
                <w:right w:val="none" w:sz="0" w:space="0" w:color="auto"/>
              </w:divBdr>
              <w:divsChild>
                <w:div w:id="1830291336">
                  <w:marLeft w:val="0"/>
                  <w:marRight w:val="0"/>
                  <w:marTop w:val="0"/>
                  <w:marBottom w:val="0"/>
                  <w:divBdr>
                    <w:top w:val="none" w:sz="0" w:space="0" w:color="auto"/>
                    <w:left w:val="none" w:sz="0" w:space="0" w:color="auto"/>
                    <w:bottom w:val="none" w:sz="0" w:space="0" w:color="auto"/>
                    <w:right w:val="none" w:sz="0" w:space="0" w:color="auto"/>
                  </w:divBdr>
                </w:div>
              </w:divsChild>
            </w:div>
            <w:div w:id="2036884379">
              <w:marLeft w:val="0"/>
              <w:marRight w:val="0"/>
              <w:marTop w:val="0"/>
              <w:marBottom w:val="0"/>
              <w:divBdr>
                <w:top w:val="none" w:sz="0" w:space="0" w:color="auto"/>
                <w:left w:val="none" w:sz="0" w:space="0" w:color="auto"/>
                <w:bottom w:val="none" w:sz="0" w:space="0" w:color="auto"/>
                <w:right w:val="none" w:sz="0" w:space="0" w:color="auto"/>
              </w:divBdr>
              <w:divsChild>
                <w:div w:id="85931922">
                  <w:marLeft w:val="0"/>
                  <w:marRight w:val="0"/>
                  <w:marTop w:val="0"/>
                  <w:marBottom w:val="0"/>
                  <w:divBdr>
                    <w:top w:val="none" w:sz="0" w:space="0" w:color="auto"/>
                    <w:left w:val="none" w:sz="0" w:space="0" w:color="auto"/>
                    <w:bottom w:val="none" w:sz="0" w:space="0" w:color="auto"/>
                    <w:right w:val="none" w:sz="0" w:space="0" w:color="auto"/>
                  </w:divBdr>
                </w:div>
              </w:divsChild>
            </w:div>
            <w:div w:id="982077794">
              <w:marLeft w:val="0"/>
              <w:marRight w:val="0"/>
              <w:marTop w:val="0"/>
              <w:marBottom w:val="0"/>
              <w:divBdr>
                <w:top w:val="none" w:sz="0" w:space="0" w:color="auto"/>
                <w:left w:val="none" w:sz="0" w:space="0" w:color="auto"/>
                <w:bottom w:val="none" w:sz="0" w:space="0" w:color="auto"/>
                <w:right w:val="none" w:sz="0" w:space="0" w:color="auto"/>
              </w:divBdr>
              <w:divsChild>
                <w:div w:id="1566376495">
                  <w:marLeft w:val="0"/>
                  <w:marRight w:val="0"/>
                  <w:marTop w:val="0"/>
                  <w:marBottom w:val="0"/>
                  <w:divBdr>
                    <w:top w:val="none" w:sz="0" w:space="0" w:color="auto"/>
                    <w:left w:val="none" w:sz="0" w:space="0" w:color="auto"/>
                    <w:bottom w:val="none" w:sz="0" w:space="0" w:color="auto"/>
                    <w:right w:val="none" w:sz="0" w:space="0" w:color="auto"/>
                  </w:divBdr>
                </w:div>
              </w:divsChild>
            </w:div>
            <w:div w:id="881132120">
              <w:marLeft w:val="0"/>
              <w:marRight w:val="0"/>
              <w:marTop w:val="0"/>
              <w:marBottom w:val="0"/>
              <w:divBdr>
                <w:top w:val="none" w:sz="0" w:space="0" w:color="auto"/>
                <w:left w:val="none" w:sz="0" w:space="0" w:color="auto"/>
                <w:bottom w:val="none" w:sz="0" w:space="0" w:color="auto"/>
                <w:right w:val="none" w:sz="0" w:space="0" w:color="auto"/>
              </w:divBdr>
              <w:divsChild>
                <w:div w:id="985627361">
                  <w:marLeft w:val="0"/>
                  <w:marRight w:val="0"/>
                  <w:marTop w:val="0"/>
                  <w:marBottom w:val="0"/>
                  <w:divBdr>
                    <w:top w:val="none" w:sz="0" w:space="0" w:color="auto"/>
                    <w:left w:val="none" w:sz="0" w:space="0" w:color="auto"/>
                    <w:bottom w:val="none" w:sz="0" w:space="0" w:color="auto"/>
                    <w:right w:val="none" w:sz="0" w:space="0" w:color="auto"/>
                  </w:divBdr>
                </w:div>
              </w:divsChild>
            </w:div>
            <w:div w:id="698698466">
              <w:marLeft w:val="0"/>
              <w:marRight w:val="0"/>
              <w:marTop w:val="0"/>
              <w:marBottom w:val="0"/>
              <w:divBdr>
                <w:top w:val="none" w:sz="0" w:space="0" w:color="auto"/>
                <w:left w:val="none" w:sz="0" w:space="0" w:color="auto"/>
                <w:bottom w:val="none" w:sz="0" w:space="0" w:color="auto"/>
                <w:right w:val="none" w:sz="0" w:space="0" w:color="auto"/>
              </w:divBdr>
              <w:divsChild>
                <w:div w:id="2046052265">
                  <w:marLeft w:val="0"/>
                  <w:marRight w:val="0"/>
                  <w:marTop w:val="0"/>
                  <w:marBottom w:val="0"/>
                  <w:divBdr>
                    <w:top w:val="none" w:sz="0" w:space="0" w:color="auto"/>
                    <w:left w:val="none" w:sz="0" w:space="0" w:color="auto"/>
                    <w:bottom w:val="none" w:sz="0" w:space="0" w:color="auto"/>
                    <w:right w:val="none" w:sz="0" w:space="0" w:color="auto"/>
                  </w:divBdr>
                </w:div>
                <w:div w:id="789591558">
                  <w:marLeft w:val="0"/>
                  <w:marRight w:val="0"/>
                  <w:marTop w:val="0"/>
                  <w:marBottom w:val="0"/>
                  <w:divBdr>
                    <w:top w:val="none" w:sz="0" w:space="0" w:color="auto"/>
                    <w:left w:val="none" w:sz="0" w:space="0" w:color="auto"/>
                    <w:bottom w:val="none" w:sz="0" w:space="0" w:color="auto"/>
                    <w:right w:val="none" w:sz="0" w:space="0" w:color="auto"/>
                  </w:divBdr>
                </w:div>
              </w:divsChild>
            </w:div>
            <w:div w:id="1011104695">
              <w:marLeft w:val="0"/>
              <w:marRight w:val="0"/>
              <w:marTop w:val="0"/>
              <w:marBottom w:val="0"/>
              <w:divBdr>
                <w:top w:val="none" w:sz="0" w:space="0" w:color="auto"/>
                <w:left w:val="none" w:sz="0" w:space="0" w:color="auto"/>
                <w:bottom w:val="none" w:sz="0" w:space="0" w:color="auto"/>
                <w:right w:val="none" w:sz="0" w:space="0" w:color="auto"/>
              </w:divBdr>
              <w:divsChild>
                <w:div w:id="1271471741">
                  <w:marLeft w:val="0"/>
                  <w:marRight w:val="0"/>
                  <w:marTop w:val="0"/>
                  <w:marBottom w:val="0"/>
                  <w:divBdr>
                    <w:top w:val="none" w:sz="0" w:space="0" w:color="auto"/>
                    <w:left w:val="none" w:sz="0" w:space="0" w:color="auto"/>
                    <w:bottom w:val="none" w:sz="0" w:space="0" w:color="auto"/>
                    <w:right w:val="none" w:sz="0" w:space="0" w:color="auto"/>
                  </w:divBdr>
                </w:div>
              </w:divsChild>
            </w:div>
            <w:div w:id="1000232167">
              <w:marLeft w:val="0"/>
              <w:marRight w:val="0"/>
              <w:marTop w:val="0"/>
              <w:marBottom w:val="0"/>
              <w:divBdr>
                <w:top w:val="none" w:sz="0" w:space="0" w:color="auto"/>
                <w:left w:val="none" w:sz="0" w:space="0" w:color="auto"/>
                <w:bottom w:val="none" w:sz="0" w:space="0" w:color="auto"/>
                <w:right w:val="none" w:sz="0" w:space="0" w:color="auto"/>
              </w:divBdr>
              <w:divsChild>
                <w:div w:id="2017342259">
                  <w:marLeft w:val="0"/>
                  <w:marRight w:val="0"/>
                  <w:marTop w:val="0"/>
                  <w:marBottom w:val="0"/>
                  <w:divBdr>
                    <w:top w:val="none" w:sz="0" w:space="0" w:color="auto"/>
                    <w:left w:val="none" w:sz="0" w:space="0" w:color="auto"/>
                    <w:bottom w:val="none" w:sz="0" w:space="0" w:color="auto"/>
                    <w:right w:val="none" w:sz="0" w:space="0" w:color="auto"/>
                  </w:divBdr>
                </w:div>
              </w:divsChild>
            </w:div>
            <w:div w:id="32584358">
              <w:marLeft w:val="0"/>
              <w:marRight w:val="0"/>
              <w:marTop w:val="0"/>
              <w:marBottom w:val="0"/>
              <w:divBdr>
                <w:top w:val="none" w:sz="0" w:space="0" w:color="auto"/>
                <w:left w:val="none" w:sz="0" w:space="0" w:color="auto"/>
                <w:bottom w:val="none" w:sz="0" w:space="0" w:color="auto"/>
                <w:right w:val="none" w:sz="0" w:space="0" w:color="auto"/>
              </w:divBdr>
              <w:divsChild>
                <w:div w:id="1299921894">
                  <w:marLeft w:val="0"/>
                  <w:marRight w:val="0"/>
                  <w:marTop w:val="0"/>
                  <w:marBottom w:val="0"/>
                  <w:divBdr>
                    <w:top w:val="none" w:sz="0" w:space="0" w:color="auto"/>
                    <w:left w:val="none" w:sz="0" w:space="0" w:color="auto"/>
                    <w:bottom w:val="none" w:sz="0" w:space="0" w:color="auto"/>
                    <w:right w:val="none" w:sz="0" w:space="0" w:color="auto"/>
                  </w:divBdr>
                </w:div>
              </w:divsChild>
            </w:div>
            <w:div w:id="1887184911">
              <w:marLeft w:val="0"/>
              <w:marRight w:val="0"/>
              <w:marTop w:val="0"/>
              <w:marBottom w:val="0"/>
              <w:divBdr>
                <w:top w:val="none" w:sz="0" w:space="0" w:color="auto"/>
                <w:left w:val="none" w:sz="0" w:space="0" w:color="auto"/>
                <w:bottom w:val="none" w:sz="0" w:space="0" w:color="auto"/>
                <w:right w:val="none" w:sz="0" w:space="0" w:color="auto"/>
              </w:divBdr>
              <w:divsChild>
                <w:div w:id="865094984">
                  <w:marLeft w:val="0"/>
                  <w:marRight w:val="0"/>
                  <w:marTop w:val="0"/>
                  <w:marBottom w:val="0"/>
                  <w:divBdr>
                    <w:top w:val="none" w:sz="0" w:space="0" w:color="auto"/>
                    <w:left w:val="none" w:sz="0" w:space="0" w:color="auto"/>
                    <w:bottom w:val="none" w:sz="0" w:space="0" w:color="auto"/>
                    <w:right w:val="none" w:sz="0" w:space="0" w:color="auto"/>
                  </w:divBdr>
                </w:div>
              </w:divsChild>
            </w:div>
            <w:div w:id="1025054726">
              <w:marLeft w:val="0"/>
              <w:marRight w:val="0"/>
              <w:marTop w:val="0"/>
              <w:marBottom w:val="0"/>
              <w:divBdr>
                <w:top w:val="none" w:sz="0" w:space="0" w:color="auto"/>
                <w:left w:val="none" w:sz="0" w:space="0" w:color="auto"/>
                <w:bottom w:val="none" w:sz="0" w:space="0" w:color="auto"/>
                <w:right w:val="none" w:sz="0" w:space="0" w:color="auto"/>
              </w:divBdr>
              <w:divsChild>
                <w:div w:id="1374620573">
                  <w:marLeft w:val="0"/>
                  <w:marRight w:val="0"/>
                  <w:marTop w:val="0"/>
                  <w:marBottom w:val="0"/>
                  <w:divBdr>
                    <w:top w:val="none" w:sz="0" w:space="0" w:color="auto"/>
                    <w:left w:val="none" w:sz="0" w:space="0" w:color="auto"/>
                    <w:bottom w:val="none" w:sz="0" w:space="0" w:color="auto"/>
                    <w:right w:val="none" w:sz="0" w:space="0" w:color="auto"/>
                  </w:divBdr>
                </w:div>
                <w:div w:id="571936093">
                  <w:marLeft w:val="0"/>
                  <w:marRight w:val="0"/>
                  <w:marTop w:val="0"/>
                  <w:marBottom w:val="0"/>
                  <w:divBdr>
                    <w:top w:val="none" w:sz="0" w:space="0" w:color="auto"/>
                    <w:left w:val="none" w:sz="0" w:space="0" w:color="auto"/>
                    <w:bottom w:val="none" w:sz="0" w:space="0" w:color="auto"/>
                    <w:right w:val="none" w:sz="0" w:space="0" w:color="auto"/>
                  </w:divBdr>
                </w:div>
              </w:divsChild>
            </w:div>
            <w:div w:id="895822257">
              <w:marLeft w:val="0"/>
              <w:marRight w:val="0"/>
              <w:marTop w:val="0"/>
              <w:marBottom w:val="0"/>
              <w:divBdr>
                <w:top w:val="none" w:sz="0" w:space="0" w:color="auto"/>
                <w:left w:val="none" w:sz="0" w:space="0" w:color="auto"/>
                <w:bottom w:val="none" w:sz="0" w:space="0" w:color="auto"/>
                <w:right w:val="none" w:sz="0" w:space="0" w:color="auto"/>
              </w:divBdr>
              <w:divsChild>
                <w:div w:id="487064177">
                  <w:marLeft w:val="0"/>
                  <w:marRight w:val="0"/>
                  <w:marTop w:val="0"/>
                  <w:marBottom w:val="0"/>
                  <w:divBdr>
                    <w:top w:val="none" w:sz="0" w:space="0" w:color="auto"/>
                    <w:left w:val="none" w:sz="0" w:space="0" w:color="auto"/>
                    <w:bottom w:val="none" w:sz="0" w:space="0" w:color="auto"/>
                    <w:right w:val="none" w:sz="0" w:space="0" w:color="auto"/>
                  </w:divBdr>
                </w:div>
              </w:divsChild>
            </w:div>
            <w:div w:id="1936937704">
              <w:marLeft w:val="0"/>
              <w:marRight w:val="0"/>
              <w:marTop w:val="0"/>
              <w:marBottom w:val="0"/>
              <w:divBdr>
                <w:top w:val="none" w:sz="0" w:space="0" w:color="auto"/>
                <w:left w:val="none" w:sz="0" w:space="0" w:color="auto"/>
                <w:bottom w:val="none" w:sz="0" w:space="0" w:color="auto"/>
                <w:right w:val="none" w:sz="0" w:space="0" w:color="auto"/>
              </w:divBdr>
              <w:divsChild>
                <w:div w:id="2127188123">
                  <w:marLeft w:val="0"/>
                  <w:marRight w:val="0"/>
                  <w:marTop w:val="0"/>
                  <w:marBottom w:val="0"/>
                  <w:divBdr>
                    <w:top w:val="none" w:sz="0" w:space="0" w:color="auto"/>
                    <w:left w:val="none" w:sz="0" w:space="0" w:color="auto"/>
                    <w:bottom w:val="none" w:sz="0" w:space="0" w:color="auto"/>
                    <w:right w:val="none" w:sz="0" w:space="0" w:color="auto"/>
                  </w:divBdr>
                </w:div>
              </w:divsChild>
            </w:div>
            <w:div w:id="918173415">
              <w:marLeft w:val="0"/>
              <w:marRight w:val="0"/>
              <w:marTop w:val="0"/>
              <w:marBottom w:val="0"/>
              <w:divBdr>
                <w:top w:val="none" w:sz="0" w:space="0" w:color="auto"/>
                <w:left w:val="none" w:sz="0" w:space="0" w:color="auto"/>
                <w:bottom w:val="none" w:sz="0" w:space="0" w:color="auto"/>
                <w:right w:val="none" w:sz="0" w:space="0" w:color="auto"/>
              </w:divBdr>
              <w:divsChild>
                <w:div w:id="892734413">
                  <w:marLeft w:val="0"/>
                  <w:marRight w:val="0"/>
                  <w:marTop w:val="0"/>
                  <w:marBottom w:val="0"/>
                  <w:divBdr>
                    <w:top w:val="none" w:sz="0" w:space="0" w:color="auto"/>
                    <w:left w:val="none" w:sz="0" w:space="0" w:color="auto"/>
                    <w:bottom w:val="none" w:sz="0" w:space="0" w:color="auto"/>
                    <w:right w:val="none" w:sz="0" w:space="0" w:color="auto"/>
                  </w:divBdr>
                </w:div>
              </w:divsChild>
            </w:div>
            <w:div w:id="1868563262">
              <w:marLeft w:val="0"/>
              <w:marRight w:val="0"/>
              <w:marTop w:val="0"/>
              <w:marBottom w:val="0"/>
              <w:divBdr>
                <w:top w:val="none" w:sz="0" w:space="0" w:color="auto"/>
                <w:left w:val="none" w:sz="0" w:space="0" w:color="auto"/>
                <w:bottom w:val="none" w:sz="0" w:space="0" w:color="auto"/>
                <w:right w:val="none" w:sz="0" w:space="0" w:color="auto"/>
              </w:divBdr>
              <w:divsChild>
                <w:div w:id="1255166858">
                  <w:marLeft w:val="0"/>
                  <w:marRight w:val="0"/>
                  <w:marTop w:val="0"/>
                  <w:marBottom w:val="0"/>
                  <w:divBdr>
                    <w:top w:val="none" w:sz="0" w:space="0" w:color="auto"/>
                    <w:left w:val="none" w:sz="0" w:space="0" w:color="auto"/>
                    <w:bottom w:val="none" w:sz="0" w:space="0" w:color="auto"/>
                    <w:right w:val="none" w:sz="0" w:space="0" w:color="auto"/>
                  </w:divBdr>
                </w:div>
              </w:divsChild>
            </w:div>
            <w:div w:id="2131973432">
              <w:marLeft w:val="0"/>
              <w:marRight w:val="0"/>
              <w:marTop w:val="0"/>
              <w:marBottom w:val="0"/>
              <w:divBdr>
                <w:top w:val="none" w:sz="0" w:space="0" w:color="auto"/>
                <w:left w:val="none" w:sz="0" w:space="0" w:color="auto"/>
                <w:bottom w:val="none" w:sz="0" w:space="0" w:color="auto"/>
                <w:right w:val="none" w:sz="0" w:space="0" w:color="auto"/>
              </w:divBdr>
              <w:divsChild>
                <w:div w:id="1691030733">
                  <w:marLeft w:val="0"/>
                  <w:marRight w:val="0"/>
                  <w:marTop w:val="0"/>
                  <w:marBottom w:val="0"/>
                  <w:divBdr>
                    <w:top w:val="none" w:sz="0" w:space="0" w:color="auto"/>
                    <w:left w:val="none" w:sz="0" w:space="0" w:color="auto"/>
                    <w:bottom w:val="none" w:sz="0" w:space="0" w:color="auto"/>
                    <w:right w:val="none" w:sz="0" w:space="0" w:color="auto"/>
                  </w:divBdr>
                </w:div>
              </w:divsChild>
            </w:div>
            <w:div w:id="690768437">
              <w:marLeft w:val="0"/>
              <w:marRight w:val="0"/>
              <w:marTop w:val="0"/>
              <w:marBottom w:val="0"/>
              <w:divBdr>
                <w:top w:val="none" w:sz="0" w:space="0" w:color="auto"/>
                <w:left w:val="none" w:sz="0" w:space="0" w:color="auto"/>
                <w:bottom w:val="none" w:sz="0" w:space="0" w:color="auto"/>
                <w:right w:val="none" w:sz="0" w:space="0" w:color="auto"/>
              </w:divBdr>
              <w:divsChild>
                <w:div w:id="1418475485">
                  <w:marLeft w:val="0"/>
                  <w:marRight w:val="0"/>
                  <w:marTop w:val="0"/>
                  <w:marBottom w:val="0"/>
                  <w:divBdr>
                    <w:top w:val="none" w:sz="0" w:space="0" w:color="auto"/>
                    <w:left w:val="none" w:sz="0" w:space="0" w:color="auto"/>
                    <w:bottom w:val="none" w:sz="0" w:space="0" w:color="auto"/>
                    <w:right w:val="none" w:sz="0" w:space="0" w:color="auto"/>
                  </w:divBdr>
                </w:div>
              </w:divsChild>
            </w:div>
            <w:div w:id="1867063110">
              <w:marLeft w:val="0"/>
              <w:marRight w:val="0"/>
              <w:marTop w:val="0"/>
              <w:marBottom w:val="0"/>
              <w:divBdr>
                <w:top w:val="none" w:sz="0" w:space="0" w:color="auto"/>
                <w:left w:val="none" w:sz="0" w:space="0" w:color="auto"/>
                <w:bottom w:val="none" w:sz="0" w:space="0" w:color="auto"/>
                <w:right w:val="none" w:sz="0" w:space="0" w:color="auto"/>
              </w:divBdr>
              <w:divsChild>
                <w:div w:id="24991629">
                  <w:marLeft w:val="0"/>
                  <w:marRight w:val="0"/>
                  <w:marTop w:val="0"/>
                  <w:marBottom w:val="0"/>
                  <w:divBdr>
                    <w:top w:val="none" w:sz="0" w:space="0" w:color="auto"/>
                    <w:left w:val="none" w:sz="0" w:space="0" w:color="auto"/>
                    <w:bottom w:val="none" w:sz="0" w:space="0" w:color="auto"/>
                    <w:right w:val="none" w:sz="0" w:space="0" w:color="auto"/>
                  </w:divBdr>
                </w:div>
              </w:divsChild>
            </w:div>
            <w:div w:id="1641570663">
              <w:marLeft w:val="0"/>
              <w:marRight w:val="0"/>
              <w:marTop w:val="0"/>
              <w:marBottom w:val="0"/>
              <w:divBdr>
                <w:top w:val="none" w:sz="0" w:space="0" w:color="auto"/>
                <w:left w:val="none" w:sz="0" w:space="0" w:color="auto"/>
                <w:bottom w:val="none" w:sz="0" w:space="0" w:color="auto"/>
                <w:right w:val="none" w:sz="0" w:space="0" w:color="auto"/>
              </w:divBdr>
              <w:divsChild>
                <w:div w:id="1408260235">
                  <w:marLeft w:val="0"/>
                  <w:marRight w:val="0"/>
                  <w:marTop w:val="0"/>
                  <w:marBottom w:val="0"/>
                  <w:divBdr>
                    <w:top w:val="none" w:sz="0" w:space="0" w:color="auto"/>
                    <w:left w:val="none" w:sz="0" w:space="0" w:color="auto"/>
                    <w:bottom w:val="none" w:sz="0" w:space="0" w:color="auto"/>
                    <w:right w:val="none" w:sz="0" w:space="0" w:color="auto"/>
                  </w:divBdr>
                </w:div>
              </w:divsChild>
            </w:div>
            <w:div w:id="730735864">
              <w:marLeft w:val="0"/>
              <w:marRight w:val="0"/>
              <w:marTop w:val="0"/>
              <w:marBottom w:val="0"/>
              <w:divBdr>
                <w:top w:val="none" w:sz="0" w:space="0" w:color="auto"/>
                <w:left w:val="none" w:sz="0" w:space="0" w:color="auto"/>
                <w:bottom w:val="none" w:sz="0" w:space="0" w:color="auto"/>
                <w:right w:val="none" w:sz="0" w:space="0" w:color="auto"/>
              </w:divBdr>
              <w:divsChild>
                <w:div w:id="1286934867">
                  <w:marLeft w:val="0"/>
                  <w:marRight w:val="0"/>
                  <w:marTop w:val="0"/>
                  <w:marBottom w:val="0"/>
                  <w:divBdr>
                    <w:top w:val="none" w:sz="0" w:space="0" w:color="auto"/>
                    <w:left w:val="none" w:sz="0" w:space="0" w:color="auto"/>
                    <w:bottom w:val="none" w:sz="0" w:space="0" w:color="auto"/>
                    <w:right w:val="none" w:sz="0" w:space="0" w:color="auto"/>
                  </w:divBdr>
                </w:div>
              </w:divsChild>
            </w:div>
            <w:div w:id="970481577">
              <w:marLeft w:val="0"/>
              <w:marRight w:val="0"/>
              <w:marTop w:val="0"/>
              <w:marBottom w:val="0"/>
              <w:divBdr>
                <w:top w:val="none" w:sz="0" w:space="0" w:color="auto"/>
                <w:left w:val="none" w:sz="0" w:space="0" w:color="auto"/>
                <w:bottom w:val="none" w:sz="0" w:space="0" w:color="auto"/>
                <w:right w:val="none" w:sz="0" w:space="0" w:color="auto"/>
              </w:divBdr>
              <w:divsChild>
                <w:div w:id="1364358847">
                  <w:marLeft w:val="0"/>
                  <w:marRight w:val="0"/>
                  <w:marTop w:val="0"/>
                  <w:marBottom w:val="0"/>
                  <w:divBdr>
                    <w:top w:val="none" w:sz="0" w:space="0" w:color="auto"/>
                    <w:left w:val="none" w:sz="0" w:space="0" w:color="auto"/>
                    <w:bottom w:val="none" w:sz="0" w:space="0" w:color="auto"/>
                    <w:right w:val="none" w:sz="0" w:space="0" w:color="auto"/>
                  </w:divBdr>
                </w:div>
              </w:divsChild>
            </w:div>
            <w:div w:id="826675266">
              <w:marLeft w:val="0"/>
              <w:marRight w:val="0"/>
              <w:marTop w:val="0"/>
              <w:marBottom w:val="0"/>
              <w:divBdr>
                <w:top w:val="none" w:sz="0" w:space="0" w:color="auto"/>
                <w:left w:val="none" w:sz="0" w:space="0" w:color="auto"/>
                <w:bottom w:val="none" w:sz="0" w:space="0" w:color="auto"/>
                <w:right w:val="none" w:sz="0" w:space="0" w:color="auto"/>
              </w:divBdr>
              <w:divsChild>
                <w:div w:id="2025741450">
                  <w:marLeft w:val="0"/>
                  <w:marRight w:val="0"/>
                  <w:marTop w:val="0"/>
                  <w:marBottom w:val="0"/>
                  <w:divBdr>
                    <w:top w:val="none" w:sz="0" w:space="0" w:color="auto"/>
                    <w:left w:val="none" w:sz="0" w:space="0" w:color="auto"/>
                    <w:bottom w:val="none" w:sz="0" w:space="0" w:color="auto"/>
                    <w:right w:val="none" w:sz="0" w:space="0" w:color="auto"/>
                  </w:divBdr>
                </w:div>
              </w:divsChild>
            </w:div>
            <w:div w:id="1399933836">
              <w:marLeft w:val="0"/>
              <w:marRight w:val="0"/>
              <w:marTop w:val="0"/>
              <w:marBottom w:val="0"/>
              <w:divBdr>
                <w:top w:val="none" w:sz="0" w:space="0" w:color="auto"/>
                <w:left w:val="none" w:sz="0" w:space="0" w:color="auto"/>
                <w:bottom w:val="none" w:sz="0" w:space="0" w:color="auto"/>
                <w:right w:val="none" w:sz="0" w:space="0" w:color="auto"/>
              </w:divBdr>
              <w:divsChild>
                <w:div w:id="1106803973">
                  <w:marLeft w:val="0"/>
                  <w:marRight w:val="0"/>
                  <w:marTop w:val="0"/>
                  <w:marBottom w:val="0"/>
                  <w:divBdr>
                    <w:top w:val="none" w:sz="0" w:space="0" w:color="auto"/>
                    <w:left w:val="none" w:sz="0" w:space="0" w:color="auto"/>
                    <w:bottom w:val="none" w:sz="0" w:space="0" w:color="auto"/>
                    <w:right w:val="none" w:sz="0" w:space="0" w:color="auto"/>
                  </w:divBdr>
                </w:div>
              </w:divsChild>
            </w:div>
            <w:div w:id="989092970">
              <w:marLeft w:val="0"/>
              <w:marRight w:val="0"/>
              <w:marTop w:val="0"/>
              <w:marBottom w:val="0"/>
              <w:divBdr>
                <w:top w:val="none" w:sz="0" w:space="0" w:color="auto"/>
                <w:left w:val="none" w:sz="0" w:space="0" w:color="auto"/>
                <w:bottom w:val="none" w:sz="0" w:space="0" w:color="auto"/>
                <w:right w:val="none" w:sz="0" w:space="0" w:color="auto"/>
              </w:divBdr>
              <w:divsChild>
                <w:div w:id="1186410387">
                  <w:marLeft w:val="0"/>
                  <w:marRight w:val="0"/>
                  <w:marTop w:val="0"/>
                  <w:marBottom w:val="0"/>
                  <w:divBdr>
                    <w:top w:val="none" w:sz="0" w:space="0" w:color="auto"/>
                    <w:left w:val="none" w:sz="0" w:space="0" w:color="auto"/>
                    <w:bottom w:val="none" w:sz="0" w:space="0" w:color="auto"/>
                    <w:right w:val="none" w:sz="0" w:space="0" w:color="auto"/>
                  </w:divBdr>
                </w:div>
              </w:divsChild>
            </w:div>
            <w:div w:id="1498420534">
              <w:marLeft w:val="0"/>
              <w:marRight w:val="0"/>
              <w:marTop w:val="0"/>
              <w:marBottom w:val="0"/>
              <w:divBdr>
                <w:top w:val="none" w:sz="0" w:space="0" w:color="auto"/>
                <w:left w:val="none" w:sz="0" w:space="0" w:color="auto"/>
                <w:bottom w:val="none" w:sz="0" w:space="0" w:color="auto"/>
                <w:right w:val="none" w:sz="0" w:space="0" w:color="auto"/>
              </w:divBdr>
              <w:divsChild>
                <w:div w:id="44525180">
                  <w:marLeft w:val="0"/>
                  <w:marRight w:val="0"/>
                  <w:marTop w:val="0"/>
                  <w:marBottom w:val="0"/>
                  <w:divBdr>
                    <w:top w:val="none" w:sz="0" w:space="0" w:color="auto"/>
                    <w:left w:val="none" w:sz="0" w:space="0" w:color="auto"/>
                    <w:bottom w:val="none" w:sz="0" w:space="0" w:color="auto"/>
                    <w:right w:val="none" w:sz="0" w:space="0" w:color="auto"/>
                  </w:divBdr>
                </w:div>
              </w:divsChild>
            </w:div>
            <w:div w:id="713315447">
              <w:marLeft w:val="0"/>
              <w:marRight w:val="0"/>
              <w:marTop w:val="0"/>
              <w:marBottom w:val="0"/>
              <w:divBdr>
                <w:top w:val="none" w:sz="0" w:space="0" w:color="auto"/>
                <w:left w:val="none" w:sz="0" w:space="0" w:color="auto"/>
                <w:bottom w:val="none" w:sz="0" w:space="0" w:color="auto"/>
                <w:right w:val="none" w:sz="0" w:space="0" w:color="auto"/>
              </w:divBdr>
              <w:divsChild>
                <w:div w:id="1412892683">
                  <w:marLeft w:val="0"/>
                  <w:marRight w:val="0"/>
                  <w:marTop w:val="0"/>
                  <w:marBottom w:val="0"/>
                  <w:divBdr>
                    <w:top w:val="none" w:sz="0" w:space="0" w:color="auto"/>
                    <w:left w:val="none" w:sz="0" w:space="0" w:color="auto"/>
                    <w:bottom w:val="none" w:sz="0" w:space="0" w:color="auto"/>
                    <w:right w:val="none" w:sz="0" w:space="0" w:color="auto"/>
                  </w:divBdr>
                </w:div>
              </w:divsChild>
            </w:div>
            <w:div w:id="1954821466">
              <w:marLeft w:val="0"/>
              <w:marRight w:val="0"/>
              <w:marTop w:val="0"/>
              <w:marBottom w:val="0"/>
              <w:divBdr>
                <w:top w:val="none" w:sz="0" w:space="0" w:color="auto"/>
                <w:left w:val="none" w:sz="0" w:space="0" w:color="auto"/>
                <w:bottom w:val="none" w:sz="0" w:space="0" w:color="auto"/>
                <w:right w:val="none" w:sz="0" w:space="0" w:color="auto"/>
              </w:divBdr>
              <w:divsChild>
                <w:div w:id="2113820117">
                  <w:marLeft w:val="0"/>
                  <w:marRight w:val="0"/>
                  <w:marTop w:val="0"/>
                  <w:marBottom w:val="0"/>
                  <w:divBdr>
                    <w:top w:val="none" w:sz="0" w:space="0" w:color="auto"/>
                    <w:left w:val="none" w:sz="0" w:space="0" w:color="auto"/>
                    <w:bottom w:val="none" w:sz="0" w:space="0" w:color="auto"/>
                    <w:right w:val="none" w:sz="0" w:space="0" w:color="auto"/>
                  </w:divBdr>
                </w:div>
              </w:divsChild>
            </w:div>
            <w:div w:id="1345323428">
              <w:marLeft w:val="0"/>
              <w:marRight w:val="0"/>
              <w:marTop w:val="0"/>
              <w:marBottom w:val="0"/>
              <w:divBdr>
                <w:top w:val="none" w:sz="0" w:space="0" w:color="auto"/>
                <w:left w:val="none" w:sz="0" w:space="0" w:color="auto"/>
                <w:bottom w:val="none" w:sz="0" w:space="0" w:color="auto"/>
                <w:right w:val="none" w:sz="0" w:space="0" w:color="auto"/>
              </w:divBdr>
              <w:divsChild>
                <w:div w:id="1130634981">
                  <w:marLeft w:val="0"/>
                  <w:marRight w:val="0"/>
                  <w:marTop w:val="0"/>
                  <w:marBottom w:val="0"/>
                  <w:divBdr>
                    <w:top w:val="none" w:sz="0" w:space="0" w:color="auto"/>
                    <w:left w:val="none" w:sz="0" w:space="0" w:color="auto"/>
                    <w:bottom w:val="none" w:sz="0" w:space="0" w:color="auto"/>
                    <w:right w:val="none" w:sz="0" w:space="0" w:color="auto"/>
                  </w:divBdr>
                </w:div>
              </w:divsChild>
            </w:div>
            <w:div w:id="1866941206">
              <w:marLeft w:val="0"/>
              <w:marRight w:val="0"/>
              <w:marTop w:val="0"/>
              <w:marBottom w:val="0"/>
              <w:divBdr>
                <w:top w:val="none" w:sz="0" w:space="0" w:color="auto"/>
                <w:left w:val="none" w:sz="0" w:space="0" w:color="auto"/>
                <w:bottom w:val="none" w:sz="0" w:space="0" w:color="auto"/>
                <w:right w:val="none" w:sz="0" w:space="0" w:color="auto"/>
              </w:divBdr>
              <w:divsChild>
                <w:div w:id="1740784904">
                  <w:marLeft w:val="0"/>
                  <w:marRight w:val="0"/>
                  <w:marTop w:val="0"/>
                  <w:marBottom w:val="0"/>
                  <w:divBdr>
                    <w:top w:val="none" w:sz="0" w:space="0" w:color="auto"/>
                    <w:left w:val="none" w:sz="0" w:space="0" w:color="auto"/>
                    <w:bottom w:val="none" w:sz="0" w:space="0" w:color="auto"/>
                    <w:right w:val="none" w:sz="0" w:space="0" w:color="auto"/>
                  </w:divBdr>
                </w:div>
              </w:divsChild>
            </w:div>
            <w:div w:id="1200047937">
              <w:marLeft w:val="0"/>
              <w:marRight w:val="0"/>
              <w:marTop w:val="0"/>
              <w:marBottom w:val="0"/>
              <w:divBdr>
                <w:top w:val="none" w:sz="0" w:space="0" w:color="auto"/>
                <w:left w:val="none" w:sz="0" w:space="0" w:color="auto"/>
                <w:bottom w:val="none" w:sz="0" w:space="0" w:color="auto"/>
                <w:right w:val="none" w:sz="0" w:space="0" w:color="auto"/>
              </w:divBdr>
              <w:divsChild>
                <w:div w:id="921181064">
                  <w:marLeft w:val="0"/>
                  <w:marRight w:val="0"/>
                  <w:marTop w:val="0"/>
                  <w:marBottom w:val="0"/>
                  <w:divBdr>
                    <w:top w:val="none" w:sz="0" w:space="0" w:color="auto"/>
                    <w:left w:val="none" w:sz="0" w:space="0" w:color="auto"/>
                    <w:bottom w:val="none" w:sz="0" w:space="0" w:color="auto"/>
                    <w:right w:val="none" w:sz="0" w:space="0" w:color="auto"/>
                  </w:divBdr>
                </w:div>
              </w:divsChild>
            </w:div>
            <w:div w:id="962156089">
              <w:marLeft w:val="0"/>
              <w:marRight w:val="0"/>
              <w:marTop w:val="0"/>
              <w:marBottom w:val="0"/>
              <w:divBdr>
                <w:top w:val="none" w:sz="0" w:space="0" w:color="auto"/>
                <w:left w:val="none" w:sz="0" w:space="0" w:color="auto"/>
                <w:bottom w:val="none" w:sz="0" w:space="0" w:color="auto"/>
                <w:right w:val="none" w:sz="0" w:space="0" w:color="auto"/>
              </w:divBdr>
              <w:divsChild>
                <w:div w:id="757480307">
                  <w:marLeft w:val="0"/>
                  <w:marRight w:val="0"/>
                  <w:marTop w:val="0"/>
                  <w:marBottom w:val="0"/>
                  <w:divBdr>
                    <w:top w:val="none" w:sz="0" w:space="0" w:color="auto"/>
                    <w:left w:val="none" w:sz="0" w:space="0" w:color="auto"/>
                    <w:bottom w:val="none" w:sz="0" w:space="0" w:color="auto"/>
                    <w:right w:val="none" w:sz="0" w:space="0" w:color="auto"/>
                  </w:divBdr>
                </w:div>
              </w:divsChild>
            </w:div>
            <w:div w:id="1835947985">
              <w:marLeft w:val="0"/>
              <w:marRight w:val="0"/>
              <w:marTop w:val="0"/>
              <w:marBottom w:val="0"/>
              <w:divBdr>
                <w:top w:val="none" w:sz="0" w:space="0" w:color="auto"/>
                <w:left w:val="none" w:sz="0" w:space="0" w:color="auto"/>
                <w:bottom w:val="none" w:sz="0" w:space="0" w:color="auto"/>
                <w:right w:val="none" w:sz="0" w:space="0" w:color="auto"/>
              </w:divBdr>
              <w:divsChild>
                <w:div w:id="2005355992">
                  <w:marLeft w:val="0"/>
                  <w:marRight w:val="0"/>
                  <w:marTop w:val="0"/>
                  <w:marBottom w:val="0"/>
                  <w:divBdr>
                    <w:top w:val="none" w:sz="0" w:space="0" w:color="auto"/>
                    <w:left w:val="none" w:sz="0" w:space="0" w:color="auto"/>
                    <w:bottom w:val="none" w:sz="0" w:space="0" w:color="auto"/>
                    <w:right w:val="none" w:sz="0" w:space="0" w:color="auto"/>
                  </w:divBdr>
                </w:div>
              </w:divsChild>
            </w:div>
            <w:div w:id="281305733">
              <w:marLeft w:val="0"/>
              <w:marRight w:val="0"/>
              <w:marTop w:val="0"/>
              <w:marBottom w:val="0"/>
              <w:divBdr>
                <w:top w:val="none" w:sz="0" w:space="0" w:color="auto"/>
                <w:left w:val="none" w:sz="0" w:space="0" w:color="auto"/>
                <w:bottom w:val="none" w:sz="0" w:space="0" w:color="auto"/>
                <w:right w:val="none" w:sz="0" w:space="0" w:color="auto"/>
              </w:divBdr>
              <w:divsChild>
                <w:div w:id="1206403">
                  <w:marLeft w:val="0"/>
                  <w:marRight w:val="0"/>
                  <w:marTop w:val="0"/>
                  <w:marBottom w:val="0"/>
                  <w:divBdr>
                    <w:top w:val="none" w:sz="0" w:space="0" w:color="auto"/>
                    <w:left w:val="none" w:sz="0" w:space="0" w:color="auto"/>
                    <w:bottom w:val="none" w:sz="0" w:space="0" w:color="auto"/>
                    <w:right w:val="none" w:sz="0" w:space="0" w:color="auto"/>
                  </w:divBdr>
                </w:div>
              </w:divsChild>
            </w:div>
            <w:div w:id="1597327524">
              <w:marLeft w:val="0"/>
              <w:marRight w:val="0"/>
              <w:marTop w:val="0"/>
              <w:marBottom w:val="0"/>
              <w:divBdr>
                <w:top w:val="none" w:sz="0" w:space="0" w:color="auto"/>
                <w:left w:val="none" w:sz="0" w:space="0" w:color="auto"/>
                <w:bottom w:val="none" w:sz="0" w:space="0" w:color="auto"/>
                <w:right w:val="none" w:sz="0" w:space="0" w:color="auto"/>
              </w:divBdr>
              <w:divsChild>
                <w:div w:id="808866727">
                  <w:marLeft w:val="0"/>
                  <w:marRight w:val="0"/>
                  <w:marTop w:val="0"/>
                  <w:marBottom w:val="0"/>
                  <w:divBdr>
                    <w:top w:val="none" w:sz="0" w:space="0" w:color="auto"/>
                    <w:left w:val="none" w:sz="0" w:space="0" w:color="auto"/>
                    <w:bottom w:val="none" w:sz="0" w:space="0" w:color="auto"/>
                    <w:right w:val="none" w:sz="0" w:space="0" w:color="auto"/>
                  </w:divBdr>
                </w:div>
              </w:divsChild>
            </w:div>
            <w:div w:id="1740711046">
              <w:marLeft w:val="0"/>
              <w:marRight w:val="0"/>
              <w:marTop w:val="0"/>
              <w:marBottom w:val="0"/>
              <w:divBdr>
                <w:top w:val="none" w:sz="0" w:space="0" w:color="auto"/>
                <w:left w:val="none" w:sz="0" w:space="0" w:color="auto"/>
                <w:bottom w:val="none" w:sz="0" w:space="0" w:color="auto"/>
                <w:right w:val="none" w:sz="0" w:space="0" w:color="auto"/>
              </w:divBdr>
              <w:divsChild>
                <w:div w:id="1761099066">
                  <w:marLeft w:val="0"/>
                  <w:marRight w:val="0"/>
                  <w:marTop w:val="0"/>
                  <w:marBottom w:val="0"/>
                  <w:divBdr>
                    <w:top w:val="none" w:sz="0" w:space="0" w:color="auto"/>
                    <w:left w:val="none" w:sz="0" w:space="0" w:color="auto"/>
                    <w:bottom w:val="none" w:sz="0" w:space="0" w:color="auto"/>
                    <w:right w:val="none" w:sz="0" w:space="0" w:color="auto"/>
                  </w:divBdr>
                </w:div>
              </w:divsChild>
            </w:div>
            <w:div w:id="883711633">
              <w:marLeft w:val="0"/>
              <w:marRight w:val="0"/>
              <w:marTop w:val="0"/>
              <w:marBottom w:val="0"/>
              <w:divBdr>
                <w:top w:val="none" w:sz="0" w:space="0" w:color="auto"/>
                <w:left w:val="none" w:sz="0" w:space="0" w:color="auto"/>
                <w:bottom w:val="none" w:sz="0" w:space="0" w:color="auto"/>
                <w:right w:val="none" w:sz="0" w:space="0" w:color="auto"/>
              </w:divBdr>
              <w:divsChild>
                <w:div w:id="1267034417">
                  <w:marLeft w:val="0"/>
                  <w:marRight w:val="0"/>
                  <w:marTop w:val="0"/>
                  <w:marBottom w:val="0"/>
                  <w:divBdr>
                    <w:top w:val="none" w:sz="0" w:space="0" w:color="auto"/>
                    <w:left w:val="none" w:sz="0" w:space="0" w:color="auto"/>
                    <w:bottom w:val="none" w:sz="0" w:space="0" w:color="auto"/>
                    <w:right w:val="none" w:sz="0" w:space="0" w:color="auto"/>
                  </w:divBdr>
                </w:div>
              </w:divsChild>
            </w:div>
            <w:div w:id="745539040">
              <w:marLeft w:val="0"/>
              <w:marRight w:val="0"/>
              <w:marTop w:val="0"/>
              <w:marBottom w:val="0"/>
              <w:divBdr>
                <w:top w:val="none" w:sz="0" w:space="0" w:color="auto"/>
                <w:left w:val="none" w:sz="0" w:space="0" w:color="auto"/>
                <w:bottom w:val="none" w:sz="0" w:space="0" w:color="auto"/>
                <w:right w:val="none" w:sz="0" w:space="0" w:color="auto"/>
              </w:divBdr>
              <w:divsChild>
                <w:div w:id="2135714434">
                  <w:marLeft w:val="0"/>
                  <w:marRight w:val="0"/>
                  <w:marTop w:val="0"/>
                  <w:marBottom w:val="0"/>
                  <w:divBdr>
                    <w:top w:val="none" w:sz="0" w:space="0" w:color="auto"/>
                    <w:left w:val="none" w:sz="0" w:space="0" w:color="auto"/>
                    <w:bottom w:val="none" w:sz="0" w:space="0" w:color="auto"/>
                    <w:right w:val="none" w:sz="0" w:space="0" w:color="auto"/>
                  </w:divBdr>
                </w:div>
              </w:divsChild>
            </w:div>
            <w:div w:id="1787960850">
              <w:marLeft w:val="0"/>
              <w:marRight w:val="0"/>
              <w:marTop w:val="0"/>
              <w:marBottom w:val="0"/>
              <w:divBdr>
                <w:top w:val="none" w:sz="0" w:space="0" w:color="auto"/>
                <w:left w:val="none" w:sz="0" w:space="0" w:color="auto"/>
                <w:bottom w:val="none" w:sz="0" w:space="0" w:color="auto"/>
                <w:right w:val="none" w:sz="0" w:space="0" w:color="auto"/>
              </w:divBdr>
              <w:divsChild>
                <w:div w:id="1805123707">
                  <w:marLeft w:val="0"/>
                  <w:marRight w:val="0"/>
                  <w:marTop w:val="0"/>
                  <w:marBottom w:val="0"/>
                  <w:divBdr>
                    <w:top w:val="none" w:sz="0" w:space="0" w:color="auto"/>
                    <w:left w:val="none" w:sz="0" w:space="0" w:color="auto"/>
                    <w:bottom w:val="none" w:sz="0" w:space="0" w:color="auto"/>
                    <w:right w:val="none" w:sz="0" w:space="0" w:color="auto"/>
                  </w:divBdr>
                </w:div>
              </w:divsChild>
            </w:div>
            <w:div w:id="199167129">
              <w:marLeft w:val="0"/>
              <w:marRight w:val="0"/>
              <w:marTop w:val="0"/>
              <w:marBottom w:val="0"/>
              <w:divBdr>
                <w:top w:val="none" w:sz="0" w:space="0" w:color="auto"/>
                <w:left w:val="none" w:sz="0" w:space="0" w:color="auto"/>
                <w:bottom w:val="none" w:sz="0" w:space="0" w:color="auto"/>
                <w:right w:val="none" w:sz="0" w:space="0" w:color="auto"/>
              </w:divBdr>
              <w:divsChild>
                <w:div w:id="971448032">
                  <w:marLeft w:val="0"/>
                  <w:marRight w:val="0"/>
                  <w:marTop w:val="0"/>
                  <w:marBottom w:val="0"/>
                  <w:divBdr>
                    <w:top w:val="none" w:sz="0" w:space="0" w:color="auto"/>
                    <w:left w:val="none" w:sz="0" w:space="0" w:color="auto"/>
                    <w:bottom w:val="none" w:sz="0" w:space="0" w:color="auto"/>
                    <w:right w:val="none" w:sz="0" w:space="0" w:color="auto"/>
                  </w:divBdr>
                </w:div>
              </w:divsChild>
            </w:div>
            <w:div w:id="148520335">
              <w:marLeft w:val="0"/>
              <w:marRight w:val="0"/>
              <w:marTop w:val="0"/>
              <w:marBottom w:val="0"/>
              <w:divBdr>
                <w:top w:val="none" w:sz="0" w:space="0" w:color="auto"/>
                <w:left w:val="none" w:sz="0" w:space="0" w:color="auto"/>
                <w:bottom w:val="none" w:sz="0" w:space="0" w:color="auto"/>
                <w:right w:val="none" w:sz="0" w:space="0" w:color="auto"/>
              </w:divBdr>
              <w:divsChild>
                <w:div w:id="1604024999">
                  <w:marLeft w:val="0"/>
                  <w:marRight w:val="0"/>
                  <w:marTop w:val="0"/>
                  <w:marBottom w:val="0"/>
                  <w:divBdr>
                    <w:top w:val="none" w:sz="0" w:space="0" w:color="auto"/>
                    <w:left w:val="none" w:sz="0" w:space="0" w:color="auto"/>
                    <w:bottom w:val="none" w:sz="0" w:space="0" w:color="auto"/>
                    <w:right w:val="none" w:sz="0" w:space="0" w:color="auto"/>
                  </w:divBdr>
                </w:div>
              </w:divsChild>
            </w:div>
            <w:div w:id="1644312176">
              <w:marLeft w:val="0"/>
              <w:marRight w:val="0"/>
              <w:marTop w:val="0"/>
              <w:marBottom w:val="0"/>
              <w:divBdr>
                <w:top w:val="none" w:sz="0" w:space="0" w:color="auto"/>
                <w:left w:val="none" w:sz="0" w:space="0" w:color="auto"/>
                <w:bottom w:val="none" w:sz="0" w:space="0" w:color="auto"/>
                <w:right w:val="none" w:sz="0" w:space="0" w:color="auto"/>
              </w:divBdr>
              <w:divsChild>
                <w:div w:id="94450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05404">
          <w:marLeft w:val="0"/>
          <w:marRight w:val="0"/>
          <w:marTop w:val="0"/>
          <w:marBottom w:val="0"/>
          <w:divBdr>
            <w:top w:val="none" w:sz="0" w:space="0" w:color="auto"/>
            <w:left w:val="none" w:sz="0" w:space="0" w:color="auto"/>
            <w:bottom w:val="none" w:sz="0" w:space="0" w:color="auto"/>
            <w:right w:val="none" w:sz="0" w:space="0" w:color="auto"/>
          </w:divBdr>
        </w:div>
        <w:div w:id="1081945970">
          <w:marLeft w:val="0"/>
          <w:marRight w:val="0"/>
          <w:marTop w:val="0"/>
          <w:marBottom w:val="0"/>
          <w:divBdr>
            <w:top w:val="none" w:sz="0" w:space="0" w:color="auto"/>
            <w:left w:val="none" w:sz="0" w:space="0" w:color="auto"/>
            <w:bottom w:val="none" w:sz="0" w:space="0" w:color="auto"/>
            <w:right w:val="none" w:sz="0" w:space="0" w:color="auto"/>
          </w:divBdr>
        </w:div>
        <w:div w:id="862594532">
          <w:marLeft w:val="0"/>
          <w:marRight w:val="0"/>
          <w:marTop w:val="0"/>
          <w:marBottom w:val="0"/>
          <w:divBdr>
            <w:top w:val="none" w:sz="0" w:space="0" w:color="auto"/>
            <w:left w:val="none" w:sz="0" w:space="0" w:color="auto"/>
            <w:bottom w:val="none" w:sz="0" w:space="0" w:color="auto"/>
            <w:right w:val="none" w:sz="0" w:space="0" w:color="auto"/>
          </w:divBdr>
        </w:div>
        <w:div w:id="826091266">
          <w:marLeft w:val="0"/>
          <w:marRight w:val="0"/>
          <w:marTop w:val="0"/>
          <w:marBottom w:val="0"/>
          <w:divBdr>
            <w:top w:val="none" w:sz="0" w:space="0" w:color="auto"/>
            <w:left w:val="none" w:sz="0" w:space="0" w:color="auto"/>
            <w:bottom w:val="none" w:sz="0" w:space="0" w:color="auto"/>
            <w:right w:val="none" w:sz="0" w:space="0" w:color="auto"/>
          </w:divBdr>
        </w:div>
        <w:div w:id="1373115321">
          <w:marLeft w:val="0"/>
          <w:marRight w:val="0"/>
          <w:marTop w:val="0"/>
          <w:marBottom w:val="0"/>
          <w:divBdr>
            <w:top w:val="none" w:sz="0" w:space="0" w:color="auto"/>
            <w:left w:val="none" w:sz="0" w:space="0" w:color="auto"/>
            <w:bottom w:val="none" w:sz="0" w:space="0" w:color="auto"/>
            <w:right w:val="none" w:sz="0" w:space="0" w:color="auto"/>
          </w:divBdr>
        </w:div>
        <w:div w:id="1543126392">
          <w:marLeft w:val="0"/>
          <w:marRight w:val="0"/>
          <w:marTop w:val="0"/>
          <w:marBottom w:val="0"/>
          <w:divBdr>
            <w:top w:val="none" w:sz="0" w:space="0" w:color="auto"/>
            <w:left w:val="none" w:sz="0" w:space="0" w:color="auto"/>
            <w:bottom w:val="none" w:sz="0" w:space="0" w:color="auto"/>
            <w:right w:val="none" w:sz="0" w:space="0" w:color="auto"/>
          </w:divBdr>
        </w:div>
        <w:div w:id="1869173519">
          <w:marLeft w:val="0"/>
          <w:marRight w:val="0"/>
          <w:marTop w:val="0"/>
          <w:marBottom w:val="0"/>
          <w:divBdr>
            <w:top w:val="none" w:sz="0" w:space="0" w:color="auto"/>
            <w:left w:val="none" w:sz="0" w:space="0" w:color="auto"/>
            <w:bottom w:val="none" w:sz="0" w:space="0" w:color="auto"/>
            <w:right w:val="none" w:sz="0" w:space="0" w:color="auto"/>
          </w:divBdr>
        </w:div>
        <w:div w:id="2057583969">
          <w:marLeft w:val="0"/>
          <w:marRight w:val="0"/>
          <w:marTop w:val="0"/>
          <w:marBottom w:val="0"/>
          <w:divBdr>
            <w:top w:val="none" w:sz="0" w:space="0" w:color="auto"/>
            <w:left w:val="none" w:sz="0" w:space="0" w:color="auto"/>
            <w:bottom w:val="none" w:sz="0" w:space="0" w:color="auto"/>
            <w:right w:val="none" w:sz="0" w:space="0" w:color="auto"/>
          </w:divBdr>
        </w:div>
        <w:div w:id="1451433505">
          <w:marLeft w:val="0"/>
          <w:marRight w:val="0"/>
          <w:marTop w:val="0"/>
          <w:marBottom w:val="0"/>
          <w:divBdr>
            <w:top w:val="none" w:sz="0" w:space="0" w:color="auto"/>
            <w:left w:val="none" w:sz="0" w:space="0" w:color="auto"/>
            <w:bottom w:val="none" w:sz="0" w:space="0" w:color="auto"/>
            <w:right w:val="none" w:sz="0" w:space="0" w:color="auto"/>
          </w:divBdr>
        </w:div>
        <w:div w:id="1988244510">
          <w:marLeft w:val="0"/>
          <w:marRight w:val="0"/>
          <w:marTop w:val="0"/>
          <w:marBottom w:val="0"/>
          <w:divBdr>
            <w:top w:val="none" w:sz="0" w:space="0" w:color="auto"/>
            <w:left w:val="none" w:sz="0" w:space="0" w:color="auto"/>
            <w:bottom w:val="none" w:sz="0" w:space="0" w:color="auto"/>
            <w:right w:val="none" w:sz="0" w:space="0" w:color="auto"/>
          </w:divBdr>
        </w:div>
        <w:div w:id="2167980">
          <w:marLeft w:val="0"/>
          <w:marRight w:val="0"/>
          <w:marTop w:val="0"/>
          <w:marBottom w:val="0"/>
          <w:divBdr>
            <w:top w:val="none" w:sz="0" w:space="0" w:color="auto"/>
            <w:left w:val="none" w:sz="0" w:space="0" w:color="auto"/>
            <w:bottom w:val="none" w:sz="0" w:space="0" w:color="auto"/>
            <w:right w:val="none" w:sz="0" w:space="0" w:color="auto"/>
          </w:divBdr>
        </w:div>
        <w:div w:id="413552405">
          <w:marLeft w:val="0"/>
          <w:marRight w:val="0"/>
          <w:marTop w:val="0"/>
          <w:marBottom w:val="0"/>
          <w:divBdr>
            <w:top w:val="none" w:sz="0" w:space="0" w:color="auto"/>
            <w:left w:val="none" w:sz="0" w:space="0" w:color="auto"/>
            <w:bottom w:val="none" w:sz="0" w:space="0" w:color="auto"/>
            <w:right w:val="none" w:sz="0" w:space="0" w:color="auto"/>
          </w:divBdr>
        </w:div>
        <w:div w:id="1767070508">
          <w:marLeft w:val="0"/>
          <w:marRight w:val="0"/>
          <w:marTop w:val="0"/>
          <w:marBottom w:val="0"/>
          <w:divBdr>
            <w:top w:val="none" w:sz="0" w:space="0" w:color="auto"/>
            <w:left w:val="none" w:sz="0" w:space="0" w:color="auto"/>
            <w:bottom w:val="none" w:sz="0" w:space="0" w:color="auto"/>
            <w:right w:val="none" w:sz="0" w:space="0" w:color="auto"/>
          </w:divBdr>
        </w:div>
        <w:div w:id="1587610404">
          <w:marLeft w:val="0"/>
          <w:marRight w:val="0"/>
          <w:marTop w:val="0"/>
          <w:marBottom w:val="0"/>
          <w:divBdr>
            <w:top w:val="none" w:sz="0" w:space="0" w:color="auto"/>
            <w:left w:val="none" w:sz="0" w:space="0" w:color="auto"/>
            <w:bottom w:val="none" w:sz="0" w:space="0" w:color="auto"/>
            <w:right w:val="none" w:sz="0" w:space="0" w:color="auto"/>
          </w:divBdr>
        </w:div>
        <w:div w:id="163202932">
          <w:marLeft w:val="0"/>
          <w:marRight w:val="0"/>
          <w:marTop w:val="0"/>
          <w:marBottom w:val="0"/>
          <w:divBdr>
            <w:top w:val="none" w:sz="0" w:space="0" w:color="auto"/>
            <w:left w:val="none" w:sz="0" w:space="0" w:color="auto"/>
            <w:bottom w:val="none" w:sz="0" w:space="0" w:color="auto"/>
            <w:right w:val="none" w:sz="0" w:space="0" w:color="auto"/>
          </w:divBdr>
        </w:div>
        <w:div w:id="2060740982">
          <w:marLeft w:val="-75"/>
          <w:marRight w:val="0"/>
          <w:marTop w:val="30"/>
          <w:marBottom w:val="30"/>
          <w:divBdr>
            <w:top w:val="none" w:sz="0" w:space="0" w:color="auto"/>
            <w:left w:val="none" w:sz="0" w:space="0" w:color="auto"/>
            <w:bottom w:val="none" w:sz="0" w:space="0" w:color="auto"/>
            <w:right w:val="none" w:sz="0" w:space="0" w:color="auto"/>
          </w:divBdr>
          <w:divsChild>
            <w:div w:id="1037394195">
              <w:marLeft w:val="0"/>
              <w:marRight w:val="0"/>
              <w:marTop w:val="0"/>
              <w:marBottom w:val="0"/>
              <w:divBdr>
                <w:top w:val="none" w:sz="0" w:space="0" w:color="auto"/>
                <w:left w:val="none" w:sz="0" w:space="0" w:color="auto"/>
                <w:bottom w:val="none" w:sz="0" w:space="0" w:color="auto"/>
                <w:right w:val="none" w:sz="0" w:space="0" w:color="auto"/>
              </w:divBdr>
              <w:divsChild>
                <w:div w:id="1066611774">
                  <w:marLeft w:val="0"/>
                  <w:marRight w:val="0"/>
                  <w:marTop w:val="0"/>
                  <w:marBottom w:val="0"/>
                  <w:divBdr>
                    <w:top w:val="none" w:sz="0" w:space="0" w:color="auto"/>
                    <w:left w:val="none" w:sz="0" w:space="0" w:color="auto"/>
                    <w:bottom w:val="none" w:sz="0" w:space="0" w:color="auto"/>
                    <w:right w:val="none" w:sz="0" w:space="0" w:color="auto"/>
                  </w:divBdr>
                </w:div>
              </w:divsChild>
            </w:div>
            <w:div w:id="1110785287">
              <w:marLeft w:val="0"/>
              <w:marRight w:val="0"/>
              <w:marTop w:val="0"/>
              <w:marBottom w:val="0"/>
              <w:divBdr>
                <w:top w:val="none" w:sz="0" w:space="0" w:color="auto"/>
                <w:left w:val="none" w:sz="0" w:space="0" w:color="auto"/>
                <w:bottom w:val="none" w:sz="0" w:space="0" w:color="auto"/>
                <w:right w:val="none" w:sz="0" w:space="0" w:color="auto"/>
              </w:divBdr>
              <w:divsChild>
                <w:div w:id="802771965">
                  <w:marLeft w:val="0"/>
                  <w:marRight w:val="0"/>
                  <w:marTop w:val="0"/>
                  <w:marBottom w:val="0"/>
                  <w:divBdr>
                    <w:top w:val="none" w:sz="0" w:space="0" w:color="auto"/>
                    <w:left w:val="none" w:sz="0" w:space="0" w:color="auto"/>
                    <w:bottom w:val="none" w:sz="0" w:space="0" w:color="auto"/>
                    <w:right w:val="none" w:sz="0" w:space="0" w:color="auto"/>
                  </w:divBdr>
                </w:div>
              </w:divsChild>
            </w:div>
            <w:div w:id="935016185">
              <w:marLeft w:val="0"/>
              <w:marRight w:val="0"/>
              <w:marTop w:val="0"/>
              <w:marBottom w:val="0"/>
              <w:divBdr>
                <w:top w:val="none" w:sz="0" w:space="0" w:color="auto"/>
                <w:left w:val="none" w:sz="0" w:space="0" w:color="auto"/>
                <w:bottom w:val="none" w:sz="0" w:space="0" w:color="auto"/>
                <w:right w:val="none" w:sz="0" w:space="0" w:color="auto"/>
              </w:divBdr>
              <w:divsChild>
                <w:div w:id="1582175235">
                  <w:marLeft w:val="0"/>
                  <w:marRight w:val="0"/>
                  <w:marTop w:val="0"/>
                  <w:marBottom w:val="0"/>
                  <w:divBdr>
                    <w:top w:val="none" w:sz="0" w:space="0" w:color="auto"/>
                    <w:left w:val="none" w:sz="0" w:space="0" w:color="auto"/>
                    <w:bottom w:val="none" w:sz="0" w:space="0" w:color="auto"/>
                    <w:right w:val="none" w:sz="0" w:space="0" w:color="auto"/>
                  </w:divBdr>
                </w:div>
              </w:divsChild>
            </w:div>
            <w:div w:id="1272203743">
              <w:marLeft w:val="0"/>
              <w:marRight w:val="0"/>
              <w:marTop w:val="0"/>
              <w:marBottom w:val="0"/>
              <w:divBdr>
                <w:top w:val="none" w:sz="0" w:space="0" w:color="auto"/>
                <w:left w:val="none" w:sz="0" w:space="0" w:color="auto"/>
                <w:bottom w:val="none" w:sz="0" w:space="0" w:color="auto"/>
                <w:right w:val="none" w:sz="0" w:space="0" w:color="auto"/>
              </w:divBdr>
              <w:divsChild>
                <w:div w:id="851838291">
                  <w:marLeft w:val="0"/>
                  <w:marRight w:val="0"/>
                  <w:marTop w:val="0"/>
                  <w:marBottom w:val="0"/>
                  <w:divBdr>
                    <w:top w:val="none" w:sz="0" w:space="0" w:color="auto"/>
                    <w:left w:val="none" w:sz="0" w:space="0" w:color="auto"/>
                    <w:bottom w:val="none" w:sz="0" w:space="0" w:color="auto"/>
                    <w:right w:val="none" w:sz="0" w:space="0" w:color="auto"/>
                  </w:divBdr>
                </w:div>
              </w:divsChild>
            </w:div>
            <w:div w:id="1522822188">
              <w:marLeft w:val="0"/>
              <w:marRight w:val="0"/>
              <w:marTop w:val="0"/>
              <w:marBottom w:val="0"/>
              <w:divBdr>
                <w:top w:val="none" w:sz="0" w:space="0" w:color="auto"/>
                <w:left w:val="none" w:sz="0" w:space="0" w:color="auto"/>
                <w:bottom w:val="none" w:sz="0" w:space="0" w:color="auto"/>
                <w:right w:val="none" w:sz="0" w:space="0" w:color="auto"/>
              </w:divBdr>
              <w:divsChild>
                <w:div w:id="465126921">
                  <w:marLeft w:val="0"/>
                  <w:marRight w:val="0"/>
                  <w:marTop w:val="0"/>
                  <w:marBottom w:val="0"/>
                  <w:divBdr>
                    <w:top w:val="none" w:sz="0" w:space="0" w:color="auto"/>
                    <w:left w:val="none" w:sz="0" w:space="0" w:color="auto"/>
                    <w:bottom w:val="none" w:sz="0" w:space="0" w:color="auto"/>
                    <w:right w:val="none" w:sz="0" w:space="0" w:color="auto"/>
                  </w:divBdr>
                </w:div>
              </w:divsChild>
            </w:div>
            <w:div w:id="914319589">
              <w:marLeft w:val="0"/>
              <w:marRight w:val="0"/>
              <w:marTop w:val="0"/>
              <w:marBottom w:val="0"/>
              <w:divBdr>
                <w:top w:val="none" w:sz="0" w:space="0" w:color="auto"/>
                <w:left w:val="none" w:sz="0" w:space="0" w:color="auto"/>
                <w:bottom w:val="none" w:sz="0" w:space="0" w:color="auto"/>
                <w:right w:val="none" w:sz="0" w:space="0" w:color="auto"/>
              </w:divBdr>
              <w:divsChild>
                <w:div w:id="157506321">
                  <w:marLeft w:val="0"/>
                  <w:marRight w:val="0"/>
                  <w:marTop w:val="0"/>
                  <w:marBottom w:val="0"/>
                  <w:divBdr>
                    <w:top w:val="none" w:sz="0" w:space="0" w:color="auto"/>
                    <w:left w:val="none" w:sz="0" w:space="0" w:color="auto"/>
                    <w:bottom w:val="none" w:sz="0" w:space="0" w:color="auto"/>
                    <w:right w:val="none" w:sz="0" w:space="0" w:color="auto"/>
                  </w:divBdr>
                </w:div>
              </w:divsChild>
            </w:div>
            <w:div w:id="368645775">
              <w:marLeft w:val="0"/>
              <w:marRight w:val="0"/>
              <w:marTop w:val="0"/>
              <w:marBottom w:val="0"/>
              <w:divBdr>
                <w:top w:val="none" w:sz="0" w:space="0" w:color="auto"/>
                <w:left w:val="none" w:sz="0" w:space="0" w:color="auto"/>
                <w:bottom w:val="none" w:sz="0" w:space="0" w:color="auto"/>
                <w:right w:val="none" w:sz="0" w:space="0" w:color="auto"/>
              </w:divBdr>
              <w:divsChild>
                <w:div w:id="784956956">
                  <w:marLeft w:val="0"/>
                  <w:marRight w:val="0"/>
                  <w:marTop w:val="0"/>
                  <w:marBottom w:val="0"/>
                  <w:divBdr>
                    <w:top w:val="none" w:sz="0" w:space="0" w:color="auto"/>
                    <w:left w:val="none" w:sz="0" w:space="0" w:color="auto"/>
                    <w:bottom w:val="none" w:sz="0" w:space="0" w:color="auto"/>
                    <w:right w:val="none" w:sz="0" w:space="0" w:color="auto"/>
                  </w:divBdr>
                </w:div>
              </w:divsChild>
            </w:div>
            <w:div w:id="1933857365">
              <w:marLeft w:val="0"/>
              <w:marRight w:val="0"/>
              <w:marTop w:val="0"/>
              <w:marBottom w:val="0"/>
              <w:divBdr>
                <w:top w:val="none" w:sz="0" w:space="0" w:color="auto"/>
                <w:left w:val="none" w:sz="0" w:space="0" w:color="auto"/>
                <w:bottom w:val="none" w:sz="0" w:space="0" w:color="auto"/>
                <w:right w:val="none" w:sz="0" w:space="0" w:color="auto"/>
              </w:divBdr>
              <w:divsChild>
                <w:div w:id="2062515692">
                  <w:marLeft w:val="0"/>
                  <w:marRight w:val="0"/>
                  <w:marTop w:val="0"/>
                  <w:marBottom w:val="0"/>
                  <w:divBdr>
                    <w:top w:val="none" w:sz="0" w:space="0" w:color="auto"/>
                    <w:left w:val="none" w:sz="0" w:space="0" w:color="auto"/>
                    <w:bottom w:val="none" w:sz="0" w:space="0" w:color="auto"/>
                    <w:right w:val="none" w:sz="0" w:space="0" w:color="auto"/>
                  </w:divBdr>
                </w:div>
              </w:divsChild>
            </w:div>
            <w:div w:id="388460720">
              <w:marLeft w:val="0"/>
              <w:marRight w:val="0"/>
              <w:marTop w:val="0"/>
              <w:marBottom w:val="0"/>
              <w:divBdr>
                <w:top w:val="none" w:sz="0" w:space="0" w:color="auto"/>
                <w:left w:val="none" w:sz="0" w:space="0" w:color="auto"/>
                <w:bottom w:val="none" w:sz="0" w:space="0" w:color="auto"/>
                <w:right w:val="none" w:sz="0" w:space="0" w:color="auto"/>
              </w:divBdr>
              <w:divsChild>
                <w:div w:id="359211881">
                  <w:marLeft w:val="0"/>
                  <w:marRight w:val="0"/>
                  <w:marTop w:val="0"/>
                  <w:marBottom w:val="0"/>
                  <w:divBdr>
                    <w:top w:val="none" w:sz="0" w:space="0" w:color="auto"/>
                    <w:left w:val="none" w:sz="0" w:space="0" w:color="auto"/>
                    <w:bottom w:val="none" w:sz="0" w:space="0" w:color="auto"/>
                    <w:right w:val="none" w:sz="0" w:space="0" w:color="auto"/>
                  </w:divBdr>
                </w:div>
              </w:divsChild>
            </w:div>
            <w:div w:id="141432429">
              <w:marLeft w:val="0"/>
              <w:marRight w:val="0"/>
              <w:marTop w:val="0"/>
              <w:marBottom w:val="0"/>
              <w:divBdr>
                <w:top w:val="none" w:sz="0" w:space="0" w:color="auto"/>
                <w:left w:val="none" w:sz="0" w:space="0" w:color="auto"/>
                <w:bottom w:val="none" w:sz="0" w:space="0" w:color="auto"/>
                <w:right w:val="none" w:sz="0" w:space="0" w:color="auto"/>
              </w:divBdr>
              <w:divsChild>
                <w:div w:id="1271279466">
                  <w:marLeft w:val="0"/>
                  <w:marRight w:val="0"/>
                  <w:marTop w:val="0"/>
                  <w:marBottom w:val="0"/>
                  <w:divBdr>
                    <w:top w:val="none" w:sz="0" w:space="0" w:color="auto"/>
                    <w:left w:val="none" w:sz="0" w:space="0" w:color="auto"/>
                    <w:bottom w:val="none" w:sz="0" w:space="0" w:color="auto"/>
                    <w:right w:val="none" w:sz="0" w:space="0" w:color="auto"/>
                  </w:divBdr>
                </w:div>
                <w:div w:id="97869723">
                  <w:marLeft w:val="0"/>
                  <w:marRight w:val="0"/>
                  <w:marTop w:val="0"/>
                  <w:marBottom w:val="0"/>
                  <w:divBdr>
                    <w:top w:val="none" w:sz="0" w:space="0" w:color="auto"/>
                    <w:left w:val="none" w:sz="0" w:space="0" w:color="auto"/>
                    <w:bottom w:val="none" w:sz="0" w:space="0" w:color="auto"/>
                    <w:right w:val="none" w:sz="0" w:space="0" w:color="auto"/>
                  </w:divBdr>
                </w:div>
                <w:div w:id="1613126903">
                  <w:marLeft w:val="0"/>
                  <w:marRight w:val="0"/>
                  <w:marTop w:val="0"/>
                  <w:marBottom w:val="0"/>
                  <w:divBdr>
                    <w:top w:val="none" w:sz="0" w:space="0" w:color="auto"/>
                    <w:left w:val="none" w:sz="0" w:space="0" w:color="auto"/>
                    <w:bottom w:val="none" w:sz="0" w:space="0" w:color="auto"/>
                    <w:right w:val="none" w:sz="0" w:space="0" w:color="auto"/>
                  </w:divBdr>
                </w:div>
              </w:divsChild>
            </w:div>
            <w:div w:id="1501197418">
              <w:marLeft w:val="0"/>
              <w:marRight w:val="0"/>
              <w:marTop w:val="0"/>
              <w:marBottom w:val="0"/>
              <w:divBdr>
                <w:top w:val="none" w:sz="0" w:space="0" w:color="auto"/>
                <w:left w:val="none" w:sz="0" w:space="0" w:color="auto"/>
                <w:bottom w:val="none" w:sz="0" w:space="0" w:color="auto"/>
                <w:right w:val="none" w:sz="0" w:space="0" w:color="auto"/>
              </w:divBdr>
              <w:divsChild>
                <w:div w:id="1524049721">
                  <w:marLeft w:val="0"/>
                  <w:marRight w:val="0"/>
                  <w:marTop w:val="0"/>
                  <w:marBottom w:val="0"/>
                  <w:divBdr>
                    <w:top w:val="none" w:sz="0" w:space="0" w:color="auto"/>
                    <w:left w:val="none" w:sz="0" w:space="0" w:color="auto"/>
                    <w:bottom w:val="none" w:sz="0" w:space="0" w:color="auto"/>
                    <w:right w:val="none" w:sz="0" w:space="0" w:color="auto"/>
                  </w:divBdr>
                </w:div>
              </w:divsChild>
            </w:div>
            <w:div w:id="463277782">
              <w:marLeft w:val="0"/>
              <w:marRight w:val="0"/>
              <w:marTop w:val="0"/>
              <w:marBottom w:val="0"/>
              <w:divBdr>
                <w:top w:val="none" w:sz="0" w:space="0" w:color="auto"/>
                <w:left w:val="none" w:sz="0" w:space="0" w:color="auto"/>
                <w:bottom w:val="none" w:sz="0" w:space="0" w:color="auto"/>
                <w:right w:val="none" w:sz="0" w:space="0" w:color="auto"/>
              </w:divBdr>
              <w:divsChild>
                <w:div w:id="1119571617">
                  <w:marLeft w:val="0"/>
                  <w:marRight w:val="0"/>
                  <w:marTop w:val="0"/>
                  <w:marBottom w:val="0"/>
                  <w:divBdr>
                    <w:top w:val="none" w:sz="0" w:space="0" w:color="auto"/>
                    <w:left w:val="none" w:sz="0" w:space="0" w:color="auto"/>
                    <w:bottom w:val="none" w:sz="0" w:space="0" w:color="auto"/>
                    <w:right w:val="none" w:sz="0" w:space="0" w:color="auto"/>
                  </w:divBdr>
                </w:div>
              </w:divsChild>
            </w:div>
            <w:div w:id="1389573022">
              <w:marLeft w:val="0"/>
              <w:marRight w:val="0"/>
              <w:marTop w:val="0"/>
              <w:marBottom w:val="0"/>
              <w:divBdr>
                <w:top w:val="none" w:sz="0" w:space="0" w:color="auto"/>
                <w:left w:val="none" w:sz="0" w:space="0" w:color="auto"/>
                <w:bottom w:val="none" w:sz="0" w:space="0" w:color="auto"/>
                <w:right w:val="none" w:sz="0" w:space="0" w:color="auto"/>
              </w:divBdr>
              <w:divsChild>
                <w:div w:id="835804742">
                  <w:marLeft w:val="0"/>
                  <w:marRight w:val="0"/>
                  <w:marTop w:val="0"/>
                  <w:marBottom w:val="0"/>
                  <w:divBdr>
                    <w:top w:val="none" w:sz="0" w:space="0" w:color="auto"/>
                    <w:left w:val="none" w:sz="0" w:space="0" w:color="auto"/>
                    <w:bottom w:val="none" w:sz="0" w:space="0" w:color="auto"/>
                    <w:right w:val="none" w:sz="0" w:space="0" w:color="auto"/>
                  </w:divBdr>
                </w:div>
              </w:divsChild>
            </w:div>
            <w:div w:id="1182282028">
              <w:marLeft w:val="0"/>
              <w:marRight w:val="0"/>
              <w:marTop w:val="0"/>
              <w:marBottom w:val="0"/>
              <w:divBdr>
                <w:top w:val="none" w:sz="0" w:space="0" w:color="auto"/>
                <w:left w:val="none" w:sz="0" w:space="0" w:color="auto"/>
                <w:bottom w:val="none" w:sz="0" w:space="0" w:color="auto"/>
                <w:right w:val="none" w:sz="0" w:space="0" w:color="auto"/>
              </w:divBdr>
              <w:divsChild>
                <w:div w:id="1074553047">
                  <w:marLeft w:val="0"/>
                  <w:marRight w:val="0"/>
                  <w:marTop w:val="0"/>
                  <w:marBottom w:val="0"/>
                  <w:divBdr>
                    <w:top w:val="none" w:sz="0" w:space="0" w:color="auto"/>
                    <w:left w:val="none" w:sz="0" w:space="0" w:color="auto"/>
                    <w:bottom w:val="none" w:sz="0" w:space="0" w:color="auto"/>
                    <w:right w:val="none" w:sz="0" w:space="0" w:color="auto"/>
                  </w:divBdr>
                </w:div>
              </w:divsChild>
            </w:div>
            <w:div w:id="1846507624">
              <w:marLeft w:val="0"/>
              <w:marRight w:val="0"/>
              <w:marTop w:val="0"/>
              <w:marBottom w:val="0"/>
              <w:divBdr>
                <w:top w:val="none" w:sz="0" w:space="0" w:color="auto"/>
                <w:left w:val="none" w:sz="0" w:space="0" w:color="auto"/>
                <w:bottom w:val="none" w:sz="0" w:space="0" w:color="auto"/>
                <w:right w:val="none" w:sz="0" w:space="0" w:color="auto"/>
              </w:divBdr>
              <w:divsChild>
                <w:div w:id="2092434035">
                  <w:marLeft w:val="0"/>
                  <w:marRight w:val="0"/>
                  <w:marTop w:val="0"/>
                  <w:marBottom w:val="0"/>
                  <w:divBdr>
                    <w:top w:val="none" w:sz="0" w:space="0" w:color="auto"/>
                    <w:left w:val="none" w:sz="0" w:space="0" w:color="auto"/>
                    <w:bottom w:val="none" w:sz="0" w:space="0" w:color="auto"/>
                    <w:right w:val="none" w:sz="0" w:space="0" w:color="auto"/>
                  </w:divBdr>
                </w:div>
              </w:divsChild>
            </w:div>
            <w:div w:id="1545212016">
              <w:marLeft w:val="0"/>
              <w:marRight w:val="0"/>
              <w:marTop w:val="0"/>
              <w:marBottom w:val="0"/>
              <w:divBdr>
                <w:top w:val="none" w:sz="0" w:space="0" w:color="auto"/>
                <w:left w:val="none" w:sz="0" w:space="0" w:color="auto"/>
                <w:bottom w:val="none" w:sz="0" w:space="0" w:color="auto"/>
                <w:right w:val="none" w:sz="0" w:space="0" w:color="auto"/>
              </w:divBdr>
              <w:divsChild>
                <w:div w:id="1802185069">
                  <w:marLeft w:val="0"/>
                  <w:marRight w:val="0"/>
                  <w:marTop w:val="0"/>
                  <w:marBottom w:val="0"/>
                  <w:divBdr>
                    <w:top w:val="none" w:sz="0" w:space="0" w:color="auto"/>
                    <w:left w:val="none" w:sz="0" w:space="0" w:color="auto"/>
                    <w:bottom w:val="none" w:sz="0" w:space="0" w:color="auto"/>
                    <w:right w:val="none" w:sz="0" w:space="0" w:color="auto"/>
                  </w:divBdr>
                </w:div>
              </w:divsChild>
            </w:div>
            <w:div w:id="1898085824">
              <w:marLeft w:val="0"/>
              <w:marRight w:val="0"/>
              <w:marTop w:val="0"/>
              <w:marBottom w:val="0"/>
              <w:divBdr>
                <w:top w:val="none" w:sz="0" w:space="0" w:color="auto"/>
                <w:left w:val="none" w:sz="0" w:space="0" w:color="auto"/>
                <w:bottom w:val="none" w:sz="0" w:space="0" w:color="auto"/>
                <w:right w:val="none" w:sz="0" w:space="0" w:color="auto"/>
              </w:divBdr>
              <w:divsChild>
                <w:div w:id="804661540">
                  <w:marLeft w:val="0"/>
                  <w:marRight w:val="0"/>
                  <w:marTop w:val="0"/>
                  <w:marBottom w:val="0"/>
                  <w:divBdr>
                    <w:top w:val="none" w:sz="0" w:space="0" w:color="auto"/>
                    <w:left w:val="none" w:sz="0" w:space="0" w:color="auto"/>
                    <w:bottom w:val="none" w:sz="0" w:space="0" w:color="auto"/>
                    <w:right w:val="none" w:sz="0" w:space="0" w:color="auto"/>
                  </w:divBdr>
                </w:div>
              </w:divsChild>
            </w:div>
            <w:div w:id="1246651153">
              <w:marLeft w:val="0"/>
              <w:marRight w:val="0"/>
              <w:marTop w:val="0"/>
              <w:marBottom w:val="0"/>
              <w:divBdr>
                <w:top w:val="none" w:sz="0" w:space="0" w:color="auto"/>
                <w:left w:val="none" w:sz="0" w:space="0" w:color="auto"/>
                <w:bottom w:val="none" w:sz="0" w:space="0" w:color="auto"/>
                <w:right w:val="none" w:sz="0" w:space="0" w:color="auto"/>
              </w:divBdr>
              <w:divsChild>
                <w:div w:id="1636597637">
                  <w:marLeft w:val="0"/>
                  <w:marRight w:val="0"/>
                  <w:marTop w:val="0"/>
                  <w:marBottom w:val="0"/>
                  <w:divBdr>
                    <w:top w:val="none" w:sz="0" w:space="0" w:color="auto"/>
                    <w:left w:val="none" w:sz="0" w:space="0" w:color="auto"/>
                    <w:bottom w:val="none" w:sz="0" w:space="0" w:color="auto"/>
                    <w:right w:val="none" w:sz="0" w:space="0" w:color="auto"/>
                  </w:divBdr>
                </w:div>
              </w:divsChild>
            </w:div>
            <w:div w:id="742067799">
              <w:marLeft w:val="0"/>
              <w:marRight w:val="0"/>
              <w:marTop w:val="0"/>
              <w:marBottom w:val="0"/>
              <w:divBdr>
                <w:top w:val="none" w:sz="0" w:space="0" w:color="auto"/>
                <w:left w:val="none" w:sz="0" w:space="0" w:color="auto"/>
                <w:bottom w:val="none" w:sz="0" w:space="0" w:color="auto"/>
                <w:right w:val="none" w:sz="0" w:space="0" w:color="auto"/>
              </w:divBdr>
              <w:divsChild>
                <w:div w:id="375354811">
                  <w:marLeft w:val="0"/>
                  <w:marRight w:val="0"/>
                  <w:marTop w:val="0"/>
                  <w:marBottom w:val="0"/>
                  <w:divBdr>
                    <w:top w:val="none" w:sz="0" w:space="0" w:color="auto"/>
                    <w:left w:val="none" w:sz="0" w:space="0" w:color="auto"/>
                    <w:bottom w:val="none" w:sz="0" w:space="0" w:color="auto"/>
                    <w:right w:val="none" w:sz="0" w:space="0" w:color="auto"/>
                  </w:divBdr>
                </w:div>
              </w:divsChild>
            </w:div>
            <w:div w:id="1246376662">
              <w:marLeft w:val="0"/>
              <w:marRight w:val="0"/>
              <w:marTop w:val="0"/>
              <w:marBottom w:val="0"/>
              <w:divBdr>
                <w:top w:val="none" w:sz="0" w:space="0" w:color="auto"/>
                <w:left w:val="none" w:sz="0" w:space="0" w:color="auto"/>
                <w:bottom w:val="none" w:sz="0" w:space="0" w:color="auto"/>
                <w:right w:val="none" w:sz="0" w:space="0" w:color="auto"/>
              </w:divBdr>
              <w:divsChild>
                <w:div w:id="835413948">
                  <w:marLeft w:val="0"/>
                  <w:marRight w:val="0"/>
                  <w:marTop w:val="0"/>
                  <w:marBottom w:val="0"/>
                  <w:divBdr>
                    <w:top w:val="none" w:sz="0" w:space="0" w:color="auto"/>
                    <w:left w:val="none" w:sz="0" w:space="0" w:color="auto"/>
                    <w:bottom w:val="none" w:sz="0" w:space="0" w:color="auto"/>
                    <w:right w:val="none" w:sz="0" w:space="0" w:color="auto"/>
                  </w:divBdr>
                </w:div>
              </w:divsChild>
            </w:div>
            <w:div w:id="979000295">
              <w:marLeft w:val="0"/>
              <w:marRight w:val="0"/>
              <w:marTop w:val="0"/>
              <w:marBottom w:val="0"/>
              <w:divBdr>
                <w:top w:val="none" w:sz="0" w:space="0" w:color="auto"/>
                <w:left w:val="none" w:sz="0" w:space="0" w:color="auto"/>
                <w:bottom w:val="none" w:sz="0" w:space="0" w:color="auto"/>
                <w:right w:val="none" w:sz="0" w:space="0" w:color="auto"/>
              </w:divBdr>
              <w:divsChild>
                <w:div w:id="1438284483">
                  <w:marLeft w:val="0"/>
                  <w:marRight w:val="0"/>
                  <w:marTop w:val="0"/>
                  <w:marBottom w:val="0"/>
                  <w:divBdr>
                    <w:top w:val="none" w:sz="0" w:space="0" w:color="auto"/>
                    <w:left w:val="none" w:sz="0" w:space="0" w:color="auto"/>
                    <w:bottom w:val="none" w:sz="0" w:space="0" w:color="auto"/>
                    <w:right w:val="none" w:sz="0" w:space="0" w:color="auto"/>
                  </w:divBdr>
                </w:div>
              </w:divsChild>
            </w:div>
            <w:div w:id="408962802">
              <w:marLeft w:val="0"/>
              <w:marRight w:val="0"/>
              <w:marTop w:val="0"/>
              <w:marBottom w:val="0"/>
              <w:divBdr>
                <w:top w:val="none" w:sz="0" w:space="0" w:color="auto"/>
                <w:left w:val="none" w:sz="0" w:space="0" w:color="auto"/>
                <w:bottom w:val="none" w:sz="0" w:space="0" w:color="auto"/>
                <w:right w:val="none" w:sz="0" w:space="0" w:color="auto"/>
              </w:divBdr>
              <w:divsChild>
                <w:div w:id="1508442635">
                  <w:marLeft w:val="0"/>
                  <w:marRight w:val="0"/>
                  <w:marTop w:val="0"/>
                  <w:marBottom w:val="0"/>
                  <w:divBdr>
                    <w:top w:val="none" w:sz="0" w:space="0" w:color="auto"/>
                    <w:left w:val="none" w:sz="0" w:space="0" w:color="auto"/>
                    <w:bottom w:val="none" w:sz="0" w:space="0" w:color="auto"/>
                    <w:right w:val="none" w:sz="0" w:space="0" w:color="auto"/>
                  </w:divBdr>
                </w:div>
                <w:div w:id="2045712630">
                  <w:marLeft w:val="0"/>
                  <w:marRight w:val="0"/>
                  <w:marTop w:val="0"/>
                  <w:marBottom w:val="0"/>
                  <w:divBdr>
                    <w:top w:val="none" w:sz="0" w:space="0" w:color="auto"/>
                    <w:left w:val="none" w:sz="0" w:space="0" w:color="auto"/>
                    <w:bottom w:val="none" w:sz="0" w:space="0" w:color="auto"/>
                    <w:right w:val="none" w:sz="0" w:space="0" w:color="auto"/>
                  </w:divBdr>
                </w:div>
              </w:divsChild>
            </w:div>
            <w:div w:id="1643147124">
              <w:marLeft w:val="0"/>
              <w:marRight w:val="0"/>
              <w:marTop w:val="0"/>
              <w:marBottom w:val="0"/>
              <w:divBdr>
                <w:top w:val="none" w:sz="0" w:space="0" w:color="auto"/>
                <w:left w:val="none" w:sz="0" w:space="0" w:color="auto"/>
                <w:bottom w:val="none" w:sz="0" w:space="0" w:color="auto"/>
                <w:right w:val="none" w:sz="0" w:space="0" w:color="auto"/>
              </w:divBdr>
              <w:divsChild>
                <w:div w:id="1354526857">
                  <w:marLeft w:val="0"/>
                  <w:marRight w:val="0"/>
                  <w:marTop w:val="0"/>
                  <w:marBottom w:val="0"/>
                  <w:divBdr>
                    <w:top w:val="none" w:sz="0" w:space="0" w:color="auto"/>
                    <w:left w:val="none" w:sz="0" w:space="0" w:color="auto"/>
                    <w:bottom w:val="none" w:sz="0" w:space="0" w:color="auto"/>
                    <w:right w:val="none" w:sz="0" w:space="0" w:color="auto"/>
                  </w:divBdr>
                </w:div>
              </w:divsChild>
            </w:div>
            <w:div w:id="1722749270">
              <w:marLeft w:val="0"/>
              <w:marRight w:val="0"/>
              <w:marTop w:val="0"/>
              <w:marBottom w:val="0"/>
              <w:divBdr>
                <w:top w:val="none" w:sz="0" w:space="0" w:color="auto"/>
                <w:left w:val="none" w:sz="0" w:space="0" w:color="auto"/>
                <w:bottom w:val="none" w:sz="0" w:space="0" w:color="auto"/>
                <w:right w:val="none" w:sz="0" w:space="0" w:color="auto"/>
              </w:divBdr>
              <w:divsChild>
                <w:div w:id="1867793652">
                  <w:marLeft w:val="0"/>
                  <w:marRight w:val="0"/>
                  <w:marTop w:val="0"/>
                  <w:marBottom w:val="0"/>
                  <w:divBdr>
                    <w:top w:val="none" w:sz="0" w:space="0" w:color="auto"/>
                    <w:left w:val="none" w:sz="0" w:space="0" w:color="auto"/>
                    <w:bottom w:val="none" w:sz="0" w:space="0" w:color="auto"/>
                    <w:right w:val="none" w:sz="0" w:space="0" w:color="auto"/>
                  </w:divBdr>
                </w:div>
              </w:divsChild>
            </w:div>
            <w:div w:id="519512592">
              <w:marLeft w:val="0"/>
              <w:marRight w:val="0"/>
              <w:marTop w:val="0"/>
              <w:marBottom w:val="0"/>
              <w:divBdr>
                <w:top w:val="none" w:sz="0" w:space="0" w:color="auto"/>
                <w:left w:val="none" w:sz="0" w:space="0" w:color="auto"/>
                <w:bottom w:val="none" w:sz="0" w:space="0" w:color="auto"/>
                <w:right w:val="none" w:sz="0" w:space="0" w:color="auto"/>
              </w:divBdr>
              <w:divsChild>
                <w:div w:id="713236002">
                  <w:marLeft w:val="0"/>
                  <w:marRight w:val="0"/>
                  <w:marTop w:val="0"/>
                  <w:marBottom w:val="0"/>
                  <w:divBdr>
                    <w:top w:val="none" w:sz="0" w:space="0" w:color="auto"/>
                    <w:left w:val="none" w:sz="0" w:space="0" w:color="auto"/>
                    <w:bottom w:val="none" w:sz="0" w:space="0" w:color="auto"/>
                    <w:right w:val="none" w:sz="0" w:space="0" w:color="auto"/>
                  </w:divBdr>
                </w:div>
              </w:divsChild>
            </w:div>
            <w:div w:id="1183593072">
              <w:marLeft w:val="0"/>
              <w:marRight w:val="0"/>
              <w:marTop w:val="0"/>
              <w:marBottom w:val="0"/>
              <w:divBdr>
                <w:top w:val="none" w:sz="0" w:space="0" w:color="auto"/>
                <w:left w:val="none" w:sz="0" w:space="0" w:color="auto"/>
                <w:bottom w:val="none" w:sz="0" w:space="0" w:color="auto"/>
                <w:right w:val="none" w:sz="0" w:space="0" w:color="auto"/>
              </w:divBdr>
              <w:divsChild>
                <w:div w:id="1510362790">
                  <w:marLeft w:val="0"/>
                  <w:marRight w:val="0"/>
                  <w:marTop w:val="0"/>
                  <w:marBottom w:val="0"/>
                  <w:divBdr>
                    <w:top w:val="none" w:sz="0" w:space="0" w:color="auto"/>
                    <w:left w:val="none" w:sz="0" w:space="0" w:color="auto"/>
                    <w:bottom w:val="none" w:sz="0" w:space="0" w:color="auto"/>
                    <w:right w:val="none" w:sz="0" w:space="0" w:color="auto"/>
                  </w:divBdr>
                </w:div>
              </w:divsChild>
            </w:div>
            <w:div w:id="1078598424">
              <w:marLeft w:val="0"/>
              <w:marRight w:val="0"/>
              <w:marTop w:val="0"/>
              <w:marBottom w:val="0"/>
              <w:divBdr>
                <w:top w:val="none" w:sz="0" w:space="0" w:color="auto"/>
                <w:left w:val="none" w:sz="0" w:space="0" w:color="auto"/>
                <w:bottom w:val="none" w:sz="0" w:space="0" w:color="auto"/>
                <w:right w:val="none" w:sz="0" w:space="0" w:color="auto"/>
              </w:divBdr>
              <w:divsChild>
                <w:div w:id="454830071">
                  <w:marLeft w:val="0"/>
                  <w:marRight w:val="0"/>
                  <w:marTop w:val="0"/>
                  <w:marBottom w:val="0"/>
                  <w:divBdr>
                    <w:top w:val="none" w:sz="0" w:space="0" w:color="auto"/>
                    <w:left w:val="none" w:sz="0" w:space="0" w:color="auto"/>
                    <w:bottom w:val="none" w:sz="0" w:space="0" w:color="auto"/>
                    <w:right w:val="none" w:sz="0" w:space="0" w:color="auto"/>
                  </w:divBdr>
                </w:div>
              </w:divsChild>
            </w:div>
            <w:div w:id="620765972">
              <w:marLeft w:val="0"/>
              <w:marRight w:val="0"/>
              <w:marTop w:val="0"/>
              <w:marBottom w:val="0"/>
              <w:divBdr>
                <w:top w:val="none" w:sz="0" w:space="0" w:color="auto"/>
                <w:left w:val="none" w:sz="0" w:space="0" w:color="auto"/>
                <w:bottom w:val="none" w:sz="0" w:space="0" w:color="auto"/>
                <w:right w:val="none" w:sz="0" w:space="0" w:color="auto"/>
              </w:divBdr>
              <w:divsChild>
                <w:div w:id="1826890949">
                  <w:marLeft w:val="0"/>
                  <w:marRight w:val="0"/>
                  <w:marTop w:val="0"/>
                  <w:marBottom w:val="0"/>
                  <w:divBdr>
                    <w:top w:val="none" w:sz="0" w:space="0" w:color="auto"/>
                    <w:left w:val="none" w:sz="0" w:space="0" w:color="auto"/>
                    <w:bottom w:val="none" w:sz="0" w:space="0" w:color="auto"/>
                    <w:right w:val="none" w:sz="0" w:space="0" w:color="auto"/>
                  </w:divBdr>
                </w:div>
              </w:divsChild>
            </w:div>
            <w:div w:id="664434658">
              <w:marLeft w:val="0"/>
              <w:marRight w:val="0"/>
              <w:marTop w:val="0"/>
              <w:marBottom w:val="0"/>
              <w:divBdr>
                <w:top w:val="none" w:sz="0" w:space="0" w:color="auto"/>
                <w:left w:val="none" w:sz="0" w:space="0" w:color="auto"/>
                <w:bottom w:val="none" w:sz="0" w:space="0" w:color="auto"/>
                <w:right w:val="none" w:sz="0" w:space="0" w:color="auto"/>
              </w:divBdr>
              <w:divsChild>
                <w:div w:id="1432509951">
                  <w:marLeft w:val="0"/>
                  <w:marRight w:val="0"/>
                  <w:marTop w:val="0"/>
                  <w:marBottom w:val="0"/>
                  <w:divBdr>
                    <w:top w:val="none" w:sz="0" w:space="0" w:color="auto"/>
                    <w:left w:val="none" w:sz="0" w:space="0" w:color="auto"/>
                    <w:bottom w:val="none" w:sz="0" w:space="0" w:color="auto"/>
                    <w:right w:val="none" w:sz="0" w:space="0" w:color="auto"/>
                  </w:divBdr>
                </w:div>
              </w:divsChild>
            </w:div>
            <w:div w:id="389110074">
              <w:marLeft w:val="0"/>
              <w:marRight w:val="0"/>
              <w:marTop w:val="0"/>
              <w:marBottom w:val="0"/>
              <w:divBdr>
                <w:top w:val="none" w:sz="0" w:space="0" w:color="auto"/>
                <w:left w:val="none" w:sz="0" w:space="0" w:color="auto"/>
                <w:bottom w:val="none" w:sz="0" w:space="0" w:color="auto"/>
                <w:right w:val="none" w:sz="0" w:space="0" w:color="auto"/>
              </w:divBdr>
              <w:divsChild>
                <w:div w:id="1278873845">
                  <w:marLeft w:val="0"/>
                  <w:marRight w:val="0"/>
                  <w:marTop w:val="0"/>
                  <w:marBottom w:val="0"/>
                  <w:divBdr>
                    <w:top w:val="none" w:sz="0" w:space="0" w:color="auto"/>
                    <w:left w:val="none" w:sz="0" w:space="0" w:color="auto"/>
                    <w:bottom w:val="none" w:sz="0" w:space="0" w:color="auto"/>
                    <w:right w:val="none" w:sz="0" w:space="0" w:color="auto"/>
                  </w:divBdr>
                </w:div>
              </w:divsChild>
            </w:div>
            <w:div w:id="571696949">
              <w:marLeft w:val="0"/>
              <w:marRight w:val="0"/>
              <w:marTop w:val="0"/>
              <w:marBottom w:val="0"/>
              <w:divBdr>
                <w:top w:val="none" w:sz="0" w:space="0" w:color="auto"/>
                <w:left w:val="none" w:sz="0" w:space="0" w:color="auto"/>
                <w:bottom w:val="none" w:sz="0" w:space="0" w:color="auto"/>
                <w:right w:val="none" w:sz="0" w:space="0" w:color="auto"/>
              </w:divBdr>
              <w:divsChild>
                <w:div w:id="857473652">
                  <w:marLeft w:val="0"/>
                  <w:marRight w:val="0"/>
                  <w:marTop w:val="0"/>
                  <w:marBottom w:val="0"/>
                  <w:divBdr>
                    <w:top w:val="none" w:sz="0" w:space="0" w:color="auto"/>
                    <w:left w:val="none" w:sz="0" w:space="0" w:color="auto"/>
                    <w:bottom w:val="none" w:sz="0" w:space="0" w:color="auto"/>
                    <w:right w:val="none" w:sz="0" w:space="0" w:color="auto"/>
                  </w:divBdr>
                </w:div>
              </w:divsChild>
            </w:div>
            <w:div w:id="645743036">
              <w:marLeft w:val="0"/>
              <w:marRight w:val="0"/>
              <w:marTop w:val="0"/>
              <w:marBottom w:val="0"/>
              <w:divBdr>
                <w:top w:val="none" w:sz="0" w:space="0" w:color="auto"/>
                <w:left w:val="none" w:sz="0" w:space="0" w:color="auto"/>
                <w:bottom w:val="none" w:sz="0" w:space="0" w:color="auto"/>
                <w:right w:val="none" w:sz="0" w:space="0" w:color="auto"/>
              </w:divBdr>
              <w:divsChild>
                <w:div w:id="2054570577">
                  <w:marLeft w:val="0"/>
                  <w:marRight w:val="0"/>
                  <w:marTop w:val="0"/>
                  <w:marBottom w:val="0"/>
                  <w:divBdr>
                    <w:top w:val="none" w:sz="0" w:space="0" w:color="auto"/>
                    <w:left w:val="none" w:sz="0" w:space="0" w:color="auto"/>
                    <w:bottom w:val="none" w:sz="0" w:space="0" w:color="auto"/>
                    <w:right w:val="none" w:sz="0" w:space="0" w:color="auto"/>
                  </w:divBdr>
                </w:div>
              </w:divsChild>
            </w:div>
            <w:div w:id="1941450098">
              <w:marLeft w:val="0"/>
              <w:marRight w:val="0"/>
              <w:marTop w:val="0"/>
              <w:marBottom w:val="0"/>
              <w:divBdr>
                <w:top w:val="none" w:sz="0" w:space="0" w:color="auto"/>
                <w:left w:val="none" w:sz="0" w:space="0" w:color="auto"/>
                <w:bottom w:val="none" w:sz="0" w:space="0" w:color="auto"/>
                <w:right w:val="none" w:sz="0" w:space="0" w:color="auto"/>
              </w:divBdr>
              <w:divsChild>
                <w:div w:id="2007978777">
                  <w:marLeft w:val="0"/>
                  <w:marRight w:val="0"/>
                  <w:marTop w:val="0"/>
                  <w:marBottom w:val="0"/>
                  <w:divBdr>
                    <w:top w:val="none" w:sz="0" w:space="0" w:color="auto"/>
                    <w:left w:val="none" w:sz="0" w:space="0" w:color="auto"/>
                    <w:bottom w:val="none" w:sz="0" w:space="0" w:color="auto"/>
                    <w:right w:val="none" w:sz="0" w:space="0" w:color="auto"/>
                  </w:divBdr>
                </w:div>
              </w:divsChild>
            </w:div>
            <w:div w:id="1337924268">
              <w:marLeft w:val="0"/>
              <w:marRight w:val="0"/>
              <w:marTop w:val="0"/>
              <w:marBottom w:val="0"/>
              <w:divBdr>
                <w:top w:val="none" w:sz="0" w:space="0" w:color="auto"/>
                <w:left w:val="none" w:sz="0" w:space="0" w:color="auto"/>
                <w:bottom w:val="none" w:sz="0" w:space="0" w:color="auto"/>
                <w:right w:val="none" w:sz="0" w:space="0" w:color="auto"/>
              </w:divBdr>
              <w:divsChild>
                <w:div w:id="2072339398">
                  <w:marLeft w:val="0"/>
                  <w:marRight w:val="0"/>
                  <w:marTop w:val="0"/>
                  <w:marBottom w:val="0"/>
                  <w:divBdr>
                    <w:top w:val="none" w:sz="0" w:space="0" w:color="auto"/>
                    <w:left w:val="none" w:sz="0" w:space="0" w:color="auto"/>
                    <w:bottom w:val="none" w:sz="0" w:space="0" w:color="auto"/>
                    <w:right w:val="none" w:sz="0" w:space="0" w:color="auto"/>
                  </w:divBdr>
                </w:div>
              </w:divsChild>
            </w:div>
            <w:div w:id="1877617167">
              <w:marLeft w:val="0"/>
              <w:marRight w:val="0"/>
              <w:marTop w:val="0"/>
              <w:marBottom w:val="0"/>
              <w:divBdr>
                <w:top w:val="none" w:sz="0" w:space="0" w:color="auto"/>
                <w:left w:val="none" w:sz="0" w:space="0" w:color="auto"/>
                <w:bottom w:val="none" w:sz="0" w:space="0" w:color="auto"/>
                <w:right w:val="none" w:sz="0" w:space="0" w:color="auto"/>
              </w:divBdr>
              <w:divsChild>
                <w:div w:id="919486061">
                  <w:marLeft w:val="0"/>
                  <w:marRight w:val="0"/>
                  <w:marTop w:val="0"/>
                  <w:marBottom w:val="0"/>
                  <w:divBdr>
                    <w:top w:val="none" w:sz="0" w:space="0" w:color="auto"/>
                    <w:left w:val="none" w:sz="0" w:space="0" w:color="auto"/>
                    <w:bottom w:val="none" w:sz="0" w:space="0" w:color="auto"/>
                    <w:right w:val="none" w:sz="0" w:space="0" w:color="auto"/>
                  </w:divBdr>
                </w:div>
              </w:divsChild>
            </w:div>
            <w:div w:id="833958485">
              <w:marLeft w:val="0"/>
              <w:marRight w:val="0"/>
              <w:marTop w:val="0"/>
              <w:marBottom w:val="0"/>
              <w:divBdr>
                <w:top w:val="none" w:sz="0" w:space="0" w:color="auto"/>
                <w:left w:val="none" w:sz="0" w:space="0" w:color="auto"/>
                <w:bottom w:val="none" w:sz="0" w:space="0" w:color="auto"/>
                <w:right w:val="none" w:sz="0" w:space="0" w:color="auto"/>
              </w:divBdr>
              <w:divsChild>
                <w:div w:id="667444245">
                  <w:marLeft w:val="0"/>
                  <w:marRight w:val="0"/>
                  <w:marTop w:val="0"/>
                  <w:marBottom w:val="0"/>
                  <w:divBdr>
                    <w:top w:val="none" w:sz="0" w:space="0" w:color="auto"/>
                    <w:left w:val="none" w:sz="0" w:space="0" w:color="auto"/>
                    <w:bottom w:val="none" w:sz="0" w:space="0" w:color="auto"/>
                    <w:right w:val="none" w:sz="0" w:space="0" w:color="auto"/>
                  </w:divBdr>
                </w:div>
              </w:divsChild>
            </w:div>
            <w:div w:id="846672493">
              <w:marLeft w:val="0"/>
              <w:marRight w:val="0"/>
              <w:marTop w:val="0"/>
              <w:marBottom w:val="0"/>
              <w:divBdr>
                <w:top w:val="none" w:sz="0" w:space="0" w:color="auto"/>
                <w:left w:val="none" w:sz="0" w:space="0" w:color="auto"/>
                <w:bottom w:val="none" w:sz="0" w:space="0" w:color="auto"/>
                <w:right w:val="none" w:sz="0" w:space="0" w:color="auto"/>
              </w:divBdr>
              <w:divsChild>
                <w:div w:id="82800849">
                  <w:marLeft w:val="0"/>
                  <w:marRight w:val="0"/>
                  <w:marTop w:val="0"/>
                  <w:marBottom w:val="0"/>
                  <w:divBdr>
                    <w:top w:val="none" w:sz="0" w:space="0" w:color="auto"/>
                    <w:left w:val="none" w:sz="0" w:space="0" w:color="auto"/>
                    <w:bottom w:val="none" w:sz="0" w:space="0" w:color="auto"/>
                    <w:right w:val="none" w:sz="0" w:space="0" w:color="auto"/>
                  </w:divBdr>
                </w:div>
              </w:divsChild>
            </w:div>
            <w:div w:id="978343250">
              <w:marLeft w:val="0"/>
              <w:marRight w:val="0"/>
              <w:marTop w:val="0"/>
              <w:marBottom w:val="0"/>
              <w:divBdr>
                <w:top w:val="none" w:sz="0" w:space="0" w:color="auto"/>
                <w:left w:val="none" w:sz="0" w:space="0" w:color="auto"/>
                <w:bottom w:val="none" w:sz="0" w:space="0" w:color="auto"/>
                <w:right w:val="none" w:sz="0" w:space="0" w:color="auto"/>
              </w:divBdr>
              <w:divsChild>
                <w:div w:id="907494419">
                  <w:marLeft w:val="0"/>
                  <w:marRight w:val="0"/>
                  <w:marTop w:val="0"/>
                  <w:marBottom w:val="0"/>
                  <w:divBdr>
                    <w:top w:val="none" w:sz="0" w:space="0" w:color="auto"/>
                    <w:left w:val="none" w:sz="0" w:space="0" w:color="auto"/>
                    <w:bottom w:val="none" w:sz="0" w:space="0" w:color="auto"/>
                    <w:right w:val="none" w:sz="0" w:space="0" w:color="auto"/>
                  </w:divBdr>
                </w:div>
              </w:divsChild>
            </w:div>
            <w:div w:id="664742302">
              <w:marLeft w:val="0"/>
              <w:marRight w:val="0"/>
              <w:marTop w:val="0"/>
              <w:marBottom w:val="0"/>
              <w:divBdr>
                <w:top w:val="none" w:sz="0" w:space="0" w:color="auto"/>
                <w:left w:val="none" w:sz="0" w:space="0" w:color="auto"/>
                <w:bottom w:val="none" w:sz="0" w:space="0" w:color="auto"/>
                <w:right w:val="none" w:sz="0" w:space="0" w:color="auto"/>
              </w:divBdr>
              <w:divsChild>
                <w:div w:id="1246302514">
                  <w:marLeft w:val="0"/>
                  <w:marRight w:val="0"/>
                  <w:marTop w:val="0"/>
                  <w:marBottom w:val="0"/>
                  <w:divBdr>
                    <w:top w:val="none" w:sz="0" w:space="0" w:color="auto"/>
                    <w:left w:val="none" w:sz="0" w:space="0" w:color="auto"/>
                    <w:bottom w:val="none" w:sz="0" w:space="0" w:color="auto"/>
                    <w:right w:val="none" w:sz="0" w:space="0" w:color="auto"/>
                  </w:divBdr>
                </w:div>
              </w:divsChild>
            </w:div>
            <w:div w:id="505248174">
              <w:marLeft w:val="0"/>
              <w:marRight w:val="0"/>
              <w:marTop w:val="0"/>
              <w:marBottom w:val="0"/>
              <w:divBdr>
                <w:top w:val="none" w:sz="0" w:space="0" w:color="auto"/>
                <w:left w:val="none" w:sz="0" w:space="0" w:color="auto"/>
                <w:bottom w:val="none" w:sz="0" w:space="0" w:color="auto"/>
                <w:right w:val="none" w:sz="0" w:space="0" w:color="auto"/>
              </w:divBdr>
              <w:divsChild>
                <w:div w:id="776750549">
                  <w:marLeft w:val="0"/>
                  <w:marRight w:val="0"/>
                  <w:marTop w:val="0"/>
                  <w:marBottom w:val="0"/>
                  <w:divBdr>
                    <w:top w:val="none" w:sz="0" w:space="0" w:color="auto"/>
                    <w:left w:val="none" w:sz="0" w:space="0" w:color="auto"/>
                    <w:bottom w:val="none" w:sz="0" w:space="0" w:color="auto"/>
                    <w:right w:val="none" w:sz="0" w:space="0" w:color="auto"/>
                  </w:divBdr>
                </w:div>
              </w:divsChild>
            </w:div>
            <w:div w:id="2111581625">
              <w:marLeft w:val="0"/>
              <w:marRight w:val="0"/>
              <w:marTop w:val="0"/>
              <w:marBottom w:val="0"/>
              <w:divBdr>
                <w:top w:val="none" w:sz="0" w:space="0" w:color="auto"/>
                <w:left w:val="none" w:sz="0" w:space="0" w:color="auto"/>
                <w:bottom w:val="none" w:sz="0" w:space="0" w:color="auto"/>
                <w:right w:val="none" w:sz="0" w:space="0" w:color="auto"/>
              </w:divBdr>
              <w:divsChild>
                <w:div w:id="98797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797793">
          <w:marLeft w:val="0"/>
          <w:marRight w:val="0"/>
          <w:marTop w:val="0"/>
          <w:marBottom w:val="0"/>
          <w:divBdr>
            <w:top w:val="none" w:sz="0" w:space="0" w:color="auto"/>
            <w:left w:val="none" w:sz="0" w:space="0" w:color="auto"/>
            <w:bottom w:val="none" w:sz="0" w:space="0" w:color="auto"/>
            <w:right w:val="none" w:sz="0" w:space="0" w:color="auto"/>
          </w:divBdr>
        </w:div>
        <w:div w:id="168565342">
          <w:marLeft w:val="0"/>
          <w:marRight w:val="0"/>
          <w:marTop w:val="0"/>
          <w:marBottom w:val="0"/>
          <w:divBdr>
            <w:top w:val="none" w:sz="0" w:space="0" w:color="auto"/>
            <w:left w:val="none" w:sz="0" w:space="0" w:color="auto"/>
            <w:bottom w:val="none" w:sz="0" w:space="0" w:color="auto"/>
            <w:right w:val="none" w:sz="0" w:space="0" w:color="auto"/>
          </w:divBdr>
        </w:div>
      </w:divsChild>
    </w:div>
    <w:div w:id="295455202">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663494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82802510">
      <w:bodyDiv w:val="1"/>
      <w:marLeft w:val="0"/>
      <w:marRight w:val="0"/>
      <w:marTop w:val="0"/>
      <w:marBottom w:val="0"/>
      <w:divBdr>
        <w:top w:val="none" w:sz="0" w:space="0" w:color="auto"/>
        <w:left w:val="none" w:sz="0" w:space="0" w:color="auto"/>
        <w:bottom w:val="none" w:sz="0" w:space="0" w:color="auto"/>
        <w:right w:val="none" w:sz="0" w:space="0" w:color="auto"/>
      </w:divBdr>
    </w:div>
    <w:div w:id="1302421064">
      <w:bodyDiv w:val="1"/>
      <w:marLeft w:val="0"/>
      <w:marRight w:val="0"/>
      <w:marTop w:val="0"/>
      <w:marBottom w:val="0"/>
      <w:divBdr>
        <w:top w:val="none" w:sz="0" w:space="0" w:color="auto"/>
        <w:left w:val="none" w:sz="0" w:space="0" w:color="auto"/>
        <w:bottom w:val="none" w:sz="0" w:space="0" w:color="auto"/>
        <w:right w:val="none" w:sz="0" w:space="0" w:color="auto"/>
      </w:divBdr>
      <w:divsChild>
        <w:div w:id="1838619380">
          <w:marLeft w:val="-75"/>
          <w:marRight w:val="0"/>
          <w:marTop w:val="30"/>
          <w:marBottom w:val="30"/>
          <w:divBdr>
            <w:top w:val="none" w:sz="0" w:space="0" w:color="auto"/>
            <w:left w:val="none" w:sz="0" w:space="0" w:color="auto"/>
            <w:bottom w:val="none" w:sz="0" w:space="0" w:color="auto"/>
            <w:right w:val="none" w:sz="0" w:space="0" w:color="auto"/>
          </w:divBdr>
          <w:divsChild>
            <w:div w:id="259601790">
              <w:marLeft w:val="0"/>
              <w:marRight w:val="0"/>
              <w:marTop w:val="0"/>
              <w:marBottom w:val="0"/>
              <w:divBdr>
                <w:top w:val="none" w:sz="0" w:space="0" w:color="auto"/>
                <w:left w:val="none" w:sz="0" w:space="0" w:color="auto"/>
                <w:bottom w:val="none" w:sz="0" w:space="0" w:color="auto"/>
                <w:right w:val="none" w:sz="0" w:space="0" w:color="auto"/>
              </w:divBdr>
              <w:divsChild>
                <w:div w:id="600265691">
                  <w:marLeft w:val="0"/>
                  <w:marRight w:val="0"/>
                  <w:marTop w:val="0"/>
                  <w:marBottom w:val="0"/>
                  <w:divBdr>
                    <w:top w:val="none" w:sz="0" w:space="0" w:color="auto"/>
                    <w:left w:val="none" w:sz="0" w:space="0" w:color="auto"/>
                    <w:bottom w:val="none" w:sz="0" w:space="0" w:color="auto"/>
                    <w:right w:val="none" w:sz="0" w:space="0" w:color="auto"/>
                  </w:divBdr>
                </w:div>
              </w:divsChild>
            </w:div>
            <w:div w:id="2144108026">
              <w:marLeft w:val="0"/>
              <w:marRight w:val="0"/>
              <w:marTop w:val="0"/>
              <w:marBottom w:val="0"/>
              <w:divBdr>
                <w:top w:val="none" w:sz="0" w:space="0" w:color="auto"/>
                <w:left w:val="none" w:sz="0" w:space="0" w:color="auto"/>
                <w:bottom w:val="none" w:sz="0" w:space="0" w:color="auto"/>
                <w:right w:val="none" w:sz="0" w:space="0" w:color="auto"/>
              </w:divBdr>
              <w:divsChild>
                <w:div w:id="1001929475">
                  <w:marLeft w:val="0"/>
                  <w:marRight w:val="0"/>
                  <w:marTop w:val="0"/>
                  <w:marBottom w:val="0"/>
                  <w:divBdr>
                    <w:top w:val="none" w:sz="0" w:space="0" w:color="auto"/>
                    <w:left w:val="none" w:sz="0" w:space="0" w:color="auto"/>
                    <w:bottom w:val="none" w:sz="0" w:space="0" w:color="auto"/>
                    <w:right w:val="none" w:sz="0" w:space="0" w:color="auto"/>
                  </w:divBdr>
                </w:div>
              </w:divsChild>
            </w:div>
            <w:div w:id="1466577764">
              <w:marLeft w:val="0"/>
              <w:marRight w:val="0"/>
              <w:marTop w:val="0"/>
              <w:marBottom w:val="0"/>
              <w:divBdr>
                <w:top w:val="none" w:sz="0" w:space="0" w:color="auto"/>
                <w:left w:val="none" w:sz="0" w:space="0" w:color="auto"/>
                <w:bottom w:val="none" w:sz="0" w:space="0" w:color="auto"/>
                <w:right w:val="none" w:sz="0" w:space="0" w:color="auto"/>
              </w:divBdr>
              <w:divsChild>
                <w:div w:id="2141679079">
                  <w:marLeft w:val="0"/>
                  <w:marRight w:val="0"/>
                  <w:marTop w:val="0"/>
                  <w:marBottom w:val="0"/>
                  <w:divBdr>
                    <w:top w:val="none" w:sz="0" w:space="0" w:color="auto"/>
                    <w:left w:val="none" w:sz="0" w:space="0" w:color="auto"/>
                    <w:bottom w:val="none" w:sz="0" w:space="0" w:color="auto"/>
                    <w:right w:val="none" w:sz="0" w:space="0" w:color="auto"/>
                  </w:divBdr>
                </w:div>
              </w:divsChild>
            </w:div>
            <w:div w:id="1331520672">
              <w:marLeft w:val="0"/>
              <w:marRight w:val="0"/>
              <w:marTop w:val="0"/>
              <w:marBottom w:val="0"/>
              <w:divBdr>
                <w:top w:val="none" w:sz="0" w:space="0" w:color="auto"/>
                <w:left w:val="none" w:sz="0" w:space="0" w:color="auto"/>
                <w:bottom w:val="none" w:sz="0" w:space="0" w:color="auto"/>
                <w:right w:val="none" w:sz="0" w:space="0" w:color="auto"/>
              </w:divBdr>
              <w:divsChild>
                <w:div w:id="1020662784">
                  <w:marLeft w:val="0"/>
                  <w:marRight w:val="0"/>
                  <w:marTop w:val="0"/>
                  <w:marBottom w:val="0"/>
                  <w:divBdr>
                    <w:top w:val="none" w:sz="0" w:space="0" w:color="auto"/>
                    <w:left w:val="none" w:sz="0" w:space="0" w:color="auto"/>
                    <w:bottom w:val="none" w:sz="0" w:space="0" w:color="auto"/>
                    <w:right w:val="none" w:sz="0" w:space="0" w:color="auto"/>
                  </w:divBdr>
                </w:div>
              </w:divsChild>
            </w:div>
            <w:div w:id="2119911220">
              <w:marLeft w:val="0"/>
              <w:marRight w:val="0"/>
              <w:marTop w:val="0"/>
              <w:marBottom w:val="0"/>
              <w:divBdr>
                <w:top w:val="none" w:sz="0" w:space="0" w:color="auto"/>
                <w:left w:val="none" w:sz="0" w:space="0" w:color="auto"/>
                <w:bottom w:val="none" w:sz="0" w:space="0" w:color="auto"/>
                <w:right w:val="none" w:sz="0" w:space="0" w:color="auto"/>
              </w:divBdr>
              <w:divsChild>
                <w:div w:id="1983197931">
                  <w:marLeft w:val="0"/>
                  <w:marRight w:val="0"/>
                  <w:marTop w:val="0"/>
                  <w:marBottom w:val="0"/>
                  <w:divBdr>
                    <w:top w:val="none" w:sz="0" w:space="0" w:color="auto"/>
                    <w:left w:val="none" w:sz="0" w:space="0" w:color="auto"/>
                    <w:bottom w:val="none" w:sz="0" w:space="0" w:color="auto"/>
                    <w:right w:val="none" w:sz="0" w:space="0" w:color="auto"/>
                  </w:divBdr>
                </w:div>
              </w:divsChild>
            </w:div>
            <w:div w:id="1581328809">
              <w:marLeft w:val="0"/>
              <w:marRight w:val="0"/>
              <w:marTop w:val="0"/>
              <w:marBottom w:val="0"/>
              <w:divBdr>
                <w:top w:val="none" w:sz="0" w:space="0" w:color="auto"/>
                <w:left w:val="none" w:sz="0" w:space="0" w:color="auto"/>
                <w:bottom w:val="none" w:sz="0" w:space="0" w:color="auto"/>
                <w:right w:val="none" w:sz="0" w:space="0" w:color="auto"/>
              </w:divBdr>
              <w:divsChild>
                <w:div w:id="1127775130">
                  <w:marLeft w:val="0"/>
                  <w:marRight w:val="0"/>
                  <w:marTop w:val="0"/>
                  <w:marBottom w:val="0"/>
                  <w:divBdr>
                    <w:top w:val="none" w:sz="0" w:space="0" w:color="auto"/>
                    <w:left w:val="none" w:sz="0" w:space="0" w:color="auto"/>
                    <w:bottom w:val="none" w:sz="0" w:space="0" w:color="auto"/>
                    <w:right w:val="none" w:sz="0" w:space="0" w:color="auto"/>
                  </w:divBdr>
                </w:div>
              </w:divsChild>
            </w:div>
            <w:div w:id="104933672">
              <w:marLeft w:val="0"/>
              <w:marRight w:val="0"/>
              <w:marTop w:val="0"/>
              <w:marBottom w:val="0"/>
              <w:divBdr>
                <w:top w:val="none" w:sz="0" w:space="0" w:color="auto"/>
                <w:left w:val="none" w:sz="0" w:space="0" w:color="auto"/>
                <w:bottom w:val="none" w:sz="0" w:space="0" w:color="auto"/>
                <w:right w:val="none" w:sz="0" w:space="0" w:color="auto"/>
              </w:divBdr>
              <w:divsChild>
                <w:div w:id="1086608400">
                  <w:marLeft w:val="0"/>
                  <w:marRight w:val="0"/>
                  <w:marTop w:val="0"/>
                  <w:marBottom w:val="0"/>
                  <w:divBdr>
                    <w:top w:val="none" w:sz="0" w:space="0" w:color="auto"/>
                    <w:left w:val="none" w:sz="0" w:space="0" w:color="auto"/>
                    <w:bottom w:val="none" w:sz="0" w:space="0" w:color="auto"/>
                    <w:right w:val="none" w:sz="0" w:space="0" w:color="auto"/>
                  </w:divBdr>
                </w:div>
              </w:divsChild>
            </w:div>
            <w:div w:id="1567296678">
              <w:marLeft w:val="0"/>
              <w:marRight w:val="0"/>
              <w:marTop w:val="0"/>
              <w:marBottom w:val="0"/>
              <w:divBdr>
                <w:top w:val="none" w:sz="0" w:space="0" w:color="auto"/>
                <w:left w:val="none" w:sz="0" w:space="0" w:color="auto"/>
                <w:bottom w:val="none" w:sz="0" w:space="0" w:color="auto"/>
                <w:right w:val="none" w:sz="0" w:space="0" w:color="auto"/>
              </w:divBdr>
              <w:divsChild>
                <w:div w:id="125317613">
                  <w:marLeft w:val="0"/>
                  <w:marRight w:val="0"/>
                  <w:marTop w:val="0"/>
                  <w:marBottom w:val="0"/>
                  <w:divBdr>
                    <w:top w:val="none" w:sz="0" w:space="0" w:color="auto"/>
                    <w:left w:val="none" w:sz="0" w:space="0" w:color="auto"/>
                    <w:bottom w:val="none" w:sz="0" w:space="0" w:color="auto"/>
                    <w:right w:val="none" w:sz="0" w:space="0" w:color="auto"/>
                  </w:divBdr>
                </w:div>
              </w:divsChild>
            </w:div>
            <w:div w:id="357047689">
              <w:marLeft w:val="0"/>
              <w:marRight w:val="0"/>
              <w:marTop w:val="0"/>
              <w:marBottom w:val="0"/>
              <w:divBdr>
                <w:top w:val="none" w:sz="0" w:space="0" w:color="auto"/>
                <w:left w:val="none" w:sz="0" w:space="0" w:color="auto"/>
                <w:bottom w:val="none" w:sz="0" w:space="0" w:color="auto"/>
                <w:right w:val="none" w:sz="0" w:space="0" w:color="auto"/>
              </w:divBdr>
              <w:divsChild>
                <w:div w:id="1490516881">
                  <w:marLeft w:val="0"/>
                  <w:marRight w:val="0"/>
                  <w:marTop w:val="0"/>
                  <w:marBottom w:val="0"/>
                  <w:divBdr>
                    <w:top w:val="none" w:sz="0" w:space="0" w:color="auto"/>
                    <w:left w:val="none" w:sz="0" w:space="0" w:color="auto"/>
                    <w:bottom w:val="none" w:sz="0" w:space="0" w:color="auto"/>
                    <w:right w:val="none" w:sz="0" w:space="0" w:color="auto"/>
                  </w:divBdr>
                </w:div>
              </w:divsChild>
            </w:div>
            <w:div w:id="1791244805">
              <w:marLeft w:val="0"/>
              <w:marRight w:val="0"/>
              <w:marTop w:val="0"/>
              <w:marBottom w:val="0"/>
              <w:divBdr>
                <w:top w:val="none" w:sz="0" w:space="0" w:color="auto"/>
                <w:left w:val="none" w:sz="0" w:space="0" w:color="auto"/>
                <w:bottom w:val="none" w:sz="0" w:space="0" w:color="auto"/>
                <w:right w:val="none" w:sz="0" w:space="0" w:color="auto"/>
              </w:divBdr>
              <w:divsChild>
                <w:div w:id="362439159">
                  <w:marLeft w:val="0"/>
                  <w:marRight w:val="0"/>
                  <w:marTop w:val="0"/>
                  <w:marBottom w:val="0"/>
                  <w:divBdr>
                    <w:top w:val="none" w:sz="0" w:space="0" w:color="auto"/>
                    <w:left w:val="none" w:sz="0" w:space="0" w:color="auto"/>
                    <w:bottom w:val="none" w:sz="0" w:space="0" w:color="auto"/>
                    <w:right w:val="none" w:sz="0" w:space="0" w:color="auto"/>
                  </w:divBdr>
                </w:div>
              </w:divsChild>
            </w:div>
            <w:div w:id="189149702">
              <w:marLeft w:val="0"/>
              <w:marRight w:val="0"/>
              <w:marTop w:val="0"/>
              <w:marBottom w:val="0"/>
              <w:divBdr>
                <w:top w:val="none" w:sz="0" w:space="0" w:color="auto"/>
                <w:left w:val="none" w:sz="0" w:space="0" w:color="auto"/>
                <w:bottom w:val="none" w:sz="0" w:space="0" w:color="auto"/>
                <w:right w:val="none" w:sz="0" w:space="0" w:color="auto"/>
              </w:divBdr>
              <w:divsChild>
                <w:div w:id="1691879538">
                  <w:marLeft w:val="0"/>
                  <w:marRight w:val="0"/>
                  <w:marTop w:val="0"/>
                  <w:marBottom w:val="0"/>
                  <w:divBdr>
                    <w:top w:val="none" w:sz="0" w:space="0" w:color="auto"/>
                    <w:left w:val="none" w:sz="0" w:space="0" w:color="auto"/>
                    <w:bottom w:val="none" w:sz="0" w:space="0" w:color="auto"/>
                    <w:right w:val="none" w:sz="0" w:space="0" w:color="auto"/>
                  </w:divBdr>
                </w:div>
              </w:divsChild>
            </w:div>
            <w:div w:id="1410080593">
              <w:marLeft w:val="0"/>
              <w:marRight w:val="0"/>
              <w:marTop w:val="0"/>
              <w:marBottom w:val="0"/>
              <w:divBdr>
                <w:top w:val="none" w:sz="0" w:space="0" w:color="auto"/>
                <w:left w:val="none" w:sz="0" w:space="0" w:color="auto"/>
                <w:bottom w:val="none" w:sz="0" w:space="0" w:color="auto"/>
                <w:right w:val="none" w:sz="0" w:space="0" w:color="auto"/>
              </w:divBdr>
              <w:divsChild>
                <w:div w:id="953632625">
                  <w:marLeft w:val="0"/>
                  <w:marRight w:val="0"/>
                  <w:marTop w:val="0"/>
                  <w:marBottom w:val="0"/>
                  <w:divBdr>
                    <w:top w:val="none" w:sz="0" w:space="0" w:color="auto"/>
                    <w:left w:val="none" w:sz="0" w:space="0" w:color="auto"/>
                    <w:bottom w:val="none" w:sz="0" w:space="0" w:color="auto"/>
                    <w:right w:val="none" w:sz="0" w:space="0" w:color="auto"/>
                  </w:divBdr>
                </w:div>
              </w:divsChild>
            </w:div>
            <w:div w:id="84618810">
              <w:marLeft w:val="0"/>
              <w:marRight w:val="0"/>
              <w:marTop w:val="0"/>
              <w:marBottom w:val="0"/>
              <w:divBdr>
                <w:top w:val="none" w:sz="0" w:space="0" w:color="auto"/>
                <w:left w:val="none" w:sz="0" w:space="0" w:color="auto"/>
                <w:bottom w:val="none" w:sz="0" w:space="0" w:color="auto"/>
                <w:right w:val="none" w:sz="0" w:space="0" w:color="auto"/>
              </w:divBdr>
              <w:divsChild>
                <w:div w:id="54553381">
                  <w:marLeft w:val="0"/>
                  <w:marRight w:val="0"/>
                  <w:marTop w:val="0"/>
                  <w:marBottom w:val="0"/>
                  <w:divBdr>
                    <w:top w:val="none" w:sz="0" w:space="0" w:color="auto"/>
                    <w:left w:val="none" w:sz="0" w:space="0" w:color="auto"/>
                    <w:bottom w:val="none" w:sz="0" w:space="0" w:color="auto"/>
                    <w:right w:val="none" w:sz="0" w:space="0" w:color="auto"/>
                  </w:divBdr>
                </w:div>
              </w:divsChild>
            </w:div>
            <w:div w:id="320079878">
              <w:marLeft w:val="0"/>
              <w:marRight w:val="0"/>
              <w:marTop w:val="0"/>
              <w:marBottom w:val="0"/>
              <w:divBdr>
                <w:top w:val="none" w:sz="0" w:space="0" w:color="auto"/>
                <w:left w:val="none" w:sz="0" w:space="0" w:color="auto"/>
                <w:bottom w:val="none" w:sz="0" w:space="0" w:color="auto"/>
                <w:right w:val="none" w:sz="0" w:space="0" w:color="auto"/>
              </w:divBdr>
              <w:divsChild>
                <w:div w:id="147790523">
                  <w:marLeft w:val="0"/>
                  <w:marRight w:val="0"/>
                  <w:marTop w:val="0"/>
                  <w:marBottom w:val="0"/>
                  <w:divBdr>
                    <w:top w:val="none" w:sz="0" w:space="0" w:color="auto"/>
                    <w:left w:val="none" w:sz="0" w:space="0" w:color="auto"/>
                    <w:bottom w:val="none" w:sz="0" w:space="0" w:color="auto"/>
                    <w:right w:val="none" w:sz="0" w:space="0" w:color="auto"/>
                  </w:divBdr>
                </w:div>
              </w:divsChild>
            </w:div>
            <w:div w:id="2125463711">
              <w:marLeft w:val="0"/>
              <w:marRight w:val="0"/>
              <w:marTop w:val="0"/>
              <w:marBottom w:val="0"/>
              <w:divBdr>
                <w:top w:val="none" w:sz="0" w:space="0" w:color="auto"/>
                <w:left w:val="none" w:sz="0" w:space="0" w:color="auto"/>
                <w:bottom w:val="none" w:sz="0" w:space="0" w:color="auto"/>
                <w:right w:val="none" w:sz="0" w:space="0" w:color="auto"/>
              </w:divBdr>
              <w:divsChild>
                <w:div w:id="1612398590">
                  <w:marLeft w:val="0"/>
                  <w:marRight w:val="0"/>
                  <w:marTop w:val="0"/>
                  <w:marBottom w:val="0"/>
                  <w:divBdr>
                    <w:top w:val="none" w:sz="0" w:space="0" w:color="auto"/>
                    <w:left w:val="none" w:sz="0" w:space="0" w:color="auto"/>
                    <w:bottom w:val="none" w:sz="0" w:space="0" w:color="auto"/>
                    <w:right w:val="none" w:sz="0" w:space="0" w:color="auto"/>
                  </w:divBdr>
                </w:div>
              </w:divsChild>
            </w:div>
            <w:div w:id="1988319734">
              <w:marLeft w:val="0"/>
              <w:marRight w:val="0"/>
              <w:marTop w:val="0"/>
              <w:marBottom w:val="0"/>
              <w:divBdr>
                <w:top w:val="none" w:sz="0" w:space="0" w:color="auto"/>
                <w:left w:val="none" w:sz="0" w:space="0" w:color="auto"/>
                <w:bottom w:val="none" w:sz="0" w:space="0" w:color="auto"/>
                <w:right w:val="none" w:sz="0" w:space="0" w:color="auto"/>
              </w:divBdr>
              <w:divsChild>
                <w:div w:id="1398474509">
                  <w:marLeft w:val="0"/>
                  <w:marRight w:val="0"/>
                  <w:marTop w:val="0"/>
                  <w:marBottom w:val="0"/>
                  <w:divBdr>
                    <w:top w:val="none" w:sz="0" w:space="0" w:color="auto"/>
                    <w:left w:val="none" w:sz="0" w:space="0" w:color="auto"/>
                    <w:bottom w:val="none" w:sz="0" w:space="0" w:color="auto"/>
                    <w:right w:val="none" w:sz="0" w:space="0" w:color="auto"/>
                  </w:divBdr>
                </w:div>
              </w:divsChild>
            </w:div>
            <w:div w:id="2056349745">
              <w:marLeft w:val="0"/>
              <w:marRight w:val="0"/>
              <w:marTop w:val="0"/>
              <w:marBottom w:val="0"/>
              <w:divBdr>
                <w:top w:val="none" w:sz="0" w:space="0" w:color="auto"/>
                <w:left w:val="none" w:sz="0" w:space="0" w:color="auto"/>
                <w:bottom w:val="none" w:sz="0" w:space="0" w:color="auto"/>
                <w:right w:val="none" w:sz="0" w:space="0" w:color="auto"/>
              </w:divBdr>
              <w:divsChild>
                <w:div w:id="1359308597">
                  <w:marLeft w:val="0"/>
                  <w:marRight w:val="0"/>
                  <w:marTop w:val="0"/>
                  <w:marBottom w:val="0"/>
                  <w:divBdr>
                    <w:top w:val="none" w:sz="0" w:space="0" w:color="auto"/>
                    <w:left w:val="none" w:sz="0" w:space="0" w:color="auto"/>
                    <w:bottom w:val="none" w:sz="0" w:space="0" w:color="auto"/>
                    <w:right w:val="none" w:sz="0" w:space="0" w:color="auto"/>
                  </w:divBdr>
                </w:div>
              </w:divsChild>
            </w:div>
            <w:div w:id="1766144634">
              <w:marLeft w:val="0"/>
              <w:marRight w:val="0"/>
              <w:marTop w:val="0"/>
              <w:marBottom w:val="0"/>
              <w:divBdr>
                <w:top w:val="none" w:sz="0" w:space="0" w:color="auto"/>
                <w:left w:val="none" w:sz="0" w:space="0" w:color="auto"/>
                <w:bottom w:val="none" w:sz="0" w:space="0" w:color="auto"/>
                <w:right w:val="none" w:sz="0" w:space="0" w:color="auto"/>
              </w:divBdr>
              <w:divsChild>
                <w:div w:id="1313218295">
                  <w:marLeft w:val="0"/>
                  <w:marRight w:val="0"/>
                  <w:marTop w:val="0"/>
                  <w:marBottom w:val="0"/>
                  <w:divBdr>
                    <w:top w:val="none" w:sz="0" w:space="0" w:color="auto"/>
                    <w:left w:val="none" w:sz="0" w:space="0" w:color="auto"/>
                    <w:bottom w:val="none" w:sz="0" w:space="0" w:color="auto"/>
                    <w:right w:val="none" w:sz="0" w:space="0" w:color="auto"/>
                  </w:divBdr>
                </w:div>
              </w:divsChild>
            </w:div>
            <w:div w:id="1868637342">
              <w:marLeft w:val="0"/>
              <w:marRight w:val="0"/>
              <w:marTop w:val="0"/>
              <w:marBottom w:val="0"/>
              <w:divBdr>
                <w:top w:val="none" w:sz="0" w:space="0" w:color="auto"/>
                <w:left w:val="none" w:sz="0" w:space="0" w:color="auto"/>
                <w:bottom w:val="none" w:sz="0" w:space="0" w:color="auto"/>
                <w:right w:val="none" w:sz="0" w:space="0" w:color="auto"/>
              </w:divBdr>
              <w:divsChild>
                <w:div w:id="1619684092">
                  <w:marLeft w:val="0"/>
                  <w:marRight w:val="0"/>
                  <w:marTop w:val="0"/>
                  <w:marBottom w:val="0"/>
                  <w:divBdr>
                    <w:top w:val="none" w:sz="0" w:space="0" w:color="auto"/>
                    <w:left w:val="none" w:sz="0" w:space="0" w:color="auto"/>
                    <w:bottom w:val="none" w:sz="0" w:space="0" w:color="auto"/>
                    <w:right w:val="none" w:sz="0" w:space="0" w:color="auto"/>
                  </w:divBdr>
                </w:div>
              </w:divsChild>
            </w:div>
            <w:div w:id="724185179">
              <w:marLeft w:val="0"/>
              <w:marRight w:val="0"/>
              <w:marTop w:val="0"/>
              <w:marBottom w:val="0"/>
              <w:divBdr>
                <w:top w:val="none" w:sz="0" w:space="0" w:color="auto"/>
                <w:left w:val="none" w:sz="0" w:space="0" w:color="auto"/>
                <w:bottom w:val="none" w:sz="0" w:space="0" w:color="auto"/>
                <w:right w:val="none" w:sz="0" w:space="0" w:color="auto"/>
              </w:divBdr>
              <w:divsChild>
                <w:div w:id="1652366402">
                  <w:marLeft w:val="0"/>
                  <w:marRight w:val="0"/>
                  <w:marTop w:val="0"/>
                  <w:marBottom w:val="0"/>
                  <w:divBdr>
                    <w:top w:val="none" w:sz="0" w:space="0" w:color="auto"/>
                    <w:left w:val="none" w:sz="0" w:space="0" w:color="auto"/>
                    <w:bottom w:val="none" w:sz="0" w:space="0" w:color="auto"/>
                    <w:right w:val="none" w:sz="0" w:space="0" w:color="auto"/>
                  </w:divBdr>
                </w:div>
              </w:divsChild>
            </w:div>
            <w:div w:id="1823498315">
              <w:marLeft w:val="0"/>
              <w:marRight w:val="0"/>
              <w:marTop w:val="0"/>
              <w:marBottom w:val="0"/>
              <w:divBdr>
                <w:top w:val="none" w:sz="0" w:space="0" w:color="auto"/>
                <w:left w:val="none" w:sz="0" w:space="0" w:color="auto"/>
                <w:bottom w:val="none" w:sz="0" w:space="0" w:color="auto"/>
                <w:right w:val="none" w:sz="0" w:space="0" w:color="auto"/>
              </w:divBdr>
              <w:divsChild>
                <w:div w:id="623194445">
                  <w:marLeft w:val="0"/>
                  <w:marRight w:val="0"/>
                  <w:marTop w:val="0"/>
                  <w:marBottom w:val="0"/>
                  <w:divBdr>
                    <w:top w:val="none" w:sz="0" w:space="0" w:color="auto"/>
                    <w:left w:val="none" w:sz="0" w:space="0" w:color="auto"/>
                    <w:bottom w:val="none" w:sz="0" w:space="0" w:color="auto"/>
                    <w:right w:val="none" w:sz="0" w:space="0" w:color="auto"/>
                  </w:divBdr>
                </w:div>
              </w:divsChild>
            </w:div>
            <w:div w:id="1881817254">
              <w:marLeft w:val="0"/>
              <w:marRight w:val="0"/>
              <w:marTop w:val="0"/>
              <w:marBottom w:val="0"/>
              <w:divBdr>
                <w:top w:val="none" w:sz="0" w:space="0" w:color="auto"/>
                <w:left w:val="none" w:sz="0" w:space="0" w:color="auto"/>
                <w:bottom w:val="none" w:sz="0" w:space="0" w:color="auto"/>
                <w:right w:val="none" w:sz="0" w:space="0" w:color="auto"/>
              </w:divBdr>
              <w:divsChild>
                <w:div w:id="1243175271">
                  <w:marLeft w:val="0"/>
                  <w:marRight w:val="0"/>
                  <w:marTop w:val="0"/>
                  <w:marBottom w:val="0"/>
                  <w:divBdr>
                    <w:top w:val="none" w:sz="0" w:space="0" w:color="auto"/>
                    <w:left w:val="none" w:sz="0" w:space="0" w:color="auto"/>
                    <w:bottom w:val="none" w:sz="0" w:space="0" w:color="auto"/>
                    <w:right w:val="none" w:sz="0" w:space="0" w:color="auto"/>
                  </w:divBdr>
                </w:div>
              </w:divsChild>
            </w:div>
            <w:div w:id="328100861">
              <w:marLeft w:val="0"/>
              <w:marRight w:val="0"/>
              <w:marTop w:val="0"/>
              <w:marBottom w:val="0"/>
              <w:divBdr>
                <w:top w:val="none" w:sz="0" w:space="0" w:color="auto"/>
                <w:left w:val="none" w:sz="0" w:space="0" w:color="auto"/>
                <w:bottom w:val="none" w:sz="0" w:space="0" w:color="auto"/>
                <w:right w:val="none" w:sz="0" w:space="0" w:color="auto"/>
              </w:divBdr>
              <w:divsChild>
                <w:div w:id="1886021650">
                  <w:marLeft w:val="0"/>
                  <w:marRight w:val="0"/>
                  <w:marTop w:val="0"/>
                  <w:marBottom w:val="0"/>
                  <w:divBdr>
                    <w:top w:val="none" w:sz="0" w:space="0" w:color="auto"/>
                    <w:left w:val="none" w:sz="0" w:space="0" w:color="auto"/>
                    <w:bottom w:val="none" w:sz="0" w:space="0" w:color="auto"/>
                    <w:right w:val="none" w:sz="0" w:space="0" w:color="auto"/>
                  </w:divBdr>
                </w:div>
              </w:divsChild>
            </w:div>
            <w:div w:id="377895304">
              <w:marLeft w:val="0"/>
              <w:marRight w:val="0"/>
              <w:marTop w:val="0"/>
              <w:marBottom w:val="0"/>
              <w:divBdr>
                <w:top w:val="none" w:sz="0" w:space="0" w:color="auto"/>
                <w:left w:val="none" w:sz="0" w:space="0" w:color="auto"/>
                <w:bottom w:val="none" w:sz="0" w:space="0" w:color="auto"/>
                <w:right w:val="none" w:sz="0" w:space="0" w:color="auto"/>
              </w:divBdr>
              <w:divsChild>
                <w:div w:id="1877114359">
                  <w:marLeft w:val="0"/>
                  <w:marRight w:val="0"/>
                  <w:marTop w:val="0"/>
                  <w:marBottom w:val="0"/>
                  <w:divBdr>
                    <w:top w:val="none" w:sz="0" w:space="0" w:color="auto"/>
                    <w:left w:val="none" w:sz="0" w:space="0" w:color="auto"/>
                    <w:bottom w:val="none" w:sz="0" w:space="0" w:color="auto"/>
                    <w:right w:val="none" w:sz="0" w:space="0" w:color="auto"/>
                  </w:divBdr>
                </w:div>
              </w:divsChild>
            </w:div>
            <w:div w:id="892042979">
              <w:marLeft w:val="0"/>
              <w:marRight w:val="0"/>
              <w:marTop w:val="0"/>
              <w:marBottom w:val="0"/>
              <w:divBdr>
                <w:top w:val="none" w:sz="0" w:space="0" w:color="auto"/>
                <w:left w:val="none" w:sz="0" w:space="0" w:color="auto"/>
                <w:bottom w:val="none" w:sz="0" w:space="0" w:color="auto"/>
                <w:right w:val="none" w:sz="0" w:space="0" w:color="auto"/>
              </w:divBdr>
              <w:divsChild>
                <w:div w:id="782071090">
                  <w:marLeft w:val="0"/>
                  <w:marRight w:val="0"/>
                  <w:marTop w:val="0"/>
                  <w:marBottom w:val="0"/>
                  <w:divBdr>
                    <w:top w:val="none" w:sz="0" w:space="0" w:color="auto"/>
                    <w:left w:val="none" w:sz="0" w:space="0" w:color="auto"/>
                    <w:bottom w:val="none" w:sz="0" w:space="0" w:color="auto"/>
                    <w:right w:val="none" w:sz="0" w:space="0" w:color="auto"/>
                  </w:divBdr>
                </w:div>
              </w:divsChild>
            </w:div>
            <w:div w:id="453250742">
              <w:marLeft w:val="0"/>
              <w:marRight w:val="0"/>
              <w:marTop w:val="0"/>
              <w:marBottom w:val="0"/>
              <w:divBdr>
                <w:top w:val="none" w:sz="0" w:space="0" w:color="auto"/>
                <w:left w:val="none" w:sz="0" w:space="0" w:color="auto"/>
                <w:bottom w:val="none" w:sz="0" w:space="0" w:color="auto"/>
                <w:right w:val="none" w:sz="0" w:space="0" w:color="auto"/>
              </w:divBdr>
              <w:divsChild>
                <w:div w:id="2125609575">
                  <w:marLeft w:val="0"/>
                  <w:marRight w:val="0"/>
                  <w:marTop w:val="0"/>
                  <w:marBottom w:val="0"/>
                  <w:divBdr>
                    <w:top w:val="none" w:sz="0" w:space="0" w:color="auto"/>
                    <w:left w:val="none" w:sz="0" w:space="0" w:color="auto"/>
                    <w:bottom w:val="none" w:sz="0" w:space="0" w:color="auto"/>
                    <w:right w:val="none" w:sz="0" w:space="0" w:color="auto"/>
                  </w:divBdr>
                </w:div>
              </w:divsChild>
            </w:div>
            <w:div w:id="810557780">
              <w:marLeft w:val="0"/>
              <w:marRight w:val="0"/>
              <w:marTop w:val="0"/>
              <w:marBottom w:val="0"/>
              <w:divBdr>
                <w:top w:val="none" w:sz="0" w:space="0" w:color="auto"/>
                <w:left w:val="none" w:sz="0" w:space="0" w:color="auto"/>
                <w:bottom w:val="none" w:sz="0" w:space="0" w:color="auto"/>
                <w:right w:val="none" w:sz="0" w:space="0" w:color="auto"/>
              </w:divBdr>
              <w:divsChild>
                <w:div w:id="529999736">
                  <w:marLeft w:val="0"/>
                  <w:marRight w:val="0"/>
                  <w:marTop w:val="0"/>
                  <w:marBottom w:val="0"/>
                  <w:divBdr>
                    <w:top w:val="none" w:sz="0" w:space="0" w:color="auto"/>
                    <w:left w:val="none" w:sz="0" w:space="0" w:color="auto"/>
                    <w:bottom w:val="none" w:sz="0" w:space="0" w:color="auto"/>
                    <w:right w:val="none" w:sz="0" w:space="0" w:color="auto"/>
                  </w:divBdr>
                </w:div>
              </w:divsChild>
            </w:div>
            <w:div w:id="1892379234">
              <w:marLeft w:val="0"/>
              <w:marRight w:val="0"/>
              <w:marTop w:val="0"/>
              <w:marBottom w:val="0"/>
              <w:divBdr>
                <w:top w:val="none" w:sz="0" w:space="0" w:color="auto"/>
                <w:left w:val="none" w:sz="0" w:space="0" w:color="auto"/>
                <w:bottom w:val="none" w:sz="0" w:space="0" w:color="auto"/>
                <w:right w:val="none" w:sz="0" w:space="0" w:color="auto"/>
              </w:divBdr>
              <w:divsChild>
                <w:div w:id="359546740">
                  <w:marLeft w:val="0"/>
                  <w:marRight w:val="0"/>
                  <w:marTop w:val="0"/>
                  <w:marBottom w:val="0"/>
                  <w:divBdr>
                    <w:top w:val="none" w:sz="0" w:space="0" w:color="auto"/>
                    <w:left w:val="none" w:sz="0" w:space="0" w:color="auto"/>
                    <w:bottom w:val="none" w:sz="0" w:space="0" w:color="auto"/>
                    <w:right w:val="none" w:sz="0" w:space="0" w:color="auto"/>
                  </w:divBdr>
                </w:div>
              </w:divsChild>
            </w:div>
            <w:div w:id="337315856">
              <w:marLeft w:val="0"/>
              <w:marRight w:val="0"/>
              <w:marTop w:val="0"/>
              <w:marBottom w:val="0"/>
              <w:divBdr>
                <w:top w:val="none" w:sz="0" w:space="0" w:color="auto"/>
                <w:left w:val="none" w:sz="0" w:space="0" w:color="auto"/>
                <w:bottom w:val="none" w:sz="0" w:space="0" w:color="auto"/>
                <w:right w:val="none" w:sz="0" w:space="0" w:color="auto"/>
              </w:divBdr>
              <w:divsChild>
                <w:div w:id="1245341393">
                  <w:marLeft w:val="0"/>
                  <w:marRight w:val="0"/>
                  <w:marTop w:val="0"/>
                  <w:marBottom w:val="0"/>
                  <w:divBdr>
                    <w:top w:val="none" w:sz="0" w:space="0" w:color="auto"/>
                    <w:left w:val="none" w:sz="0" w:space="0" w:color="auto"/>
                    <w:bottom w:val="none" w:sz="0" w:space="0" w:color="auto"/>
                    <w:right w:val="none" w:sz="0" w:space="0" w:color="auto"/>
                  </w:divBdr>
                </w:div>
              </w:divsChild>
            </w:div>
            <w:div w:id="1056047237">
              <w:marLeft w:val="0"/>
              <w:marRight w:val="0"/>
              <w:marTop w:val="0"/>
              <w:marBottom w:val="0"/>
              <w:divBdr>
                <w:top w:val="none" w:sz="0" w:space="0" w:color="auto"/>
                <w:left w:val="none" w:sz="0" w:space="0" w:color="auto"/>
                <w:bottom w:val="none" w:sz="0" w:space="0" w:color="auto"/>
                <w:right w:val="none" w:sz="0" w:space="0" w:color="auto"/>
              </w:divBdr>
              <w:divsChild>
                <w:div w:id="1418940677">
                  <w:marLeft w:val="0"/>
                  <w:marRight w:val="0"/>
                  <w:marTop w:val="0"/>
                  <w:marBottom w:val="0"/>
                  <w:divBdr>
                    <w:top w:val="none" w:sz="0" w:space="0" w:color="auto"/>
                    <w:left w:val="none" w:sz="0" w:space="0" w:color="auto"/>
                    <w:bottom w:val="none" w:sz="0" w:space="0" w:color="auto"/>
                    <w:right w:val="none" w:sz="0" w:space="0" w:color="auto"/>
                  </w:divBdr>
                </w:div>
              </w:divsChild>
            </w:div>
            <w:div w:id="1102996654">
              <w:marLeft w:val="0"/>
              <w:marRight w:val="0"/>
              <w:marTop w:val="0"/>
              <w:marBottom w:val="0"/>
              <w:divBdr>
                <w:top w:val="none" w:sz="0" w:space="0" w:color="auto"/>
                <w:left w:val="none" w:sz="0" w:space="0" w:color="auto"/>
                <w:bottom w:val="none" w:sz="0" w:space="0" w:color="auto"/>
                <w:right w:val="none" w:sz="0" w:space="0" w:color="auto"/>
              </w:divBdr>
              <w:divsChild>
                <w:div w:id="2119792193">
                  <w:marLeft w:val="0"/>
                  <w:marRight w:val="0"/>
                  <w:marTop w:val="0"/>
                  <w:marBottom w:val="0"/>
                  <w:divBdr>
                    <w:top w:val="none" w:sz="0" w:space="0" w:color="auto"/>
                    <w:left w:val="none" w:sz="0" w:space="0" w:color="auto"/>
                    <w:bottom w:val="none" w:sz="0" w:space="0" w:color="auto"/>
                    <w:right w:val="none" w:sz="0" w:space="0" w:color="auto"/>
                  </w:divBdr>
                </w:div>
              </w:divsChild>
            </w:div>
            <w:div w:id="391539062">
              <w:marLeft w:val="0"/>
              <w:marRight w:val="0"/>
              <w:marTop w:val="0"/>
              <w:marBottom w:val="0"/>
              <w:divBdr>
                <w:top w:val="none" w:sz="0" w:space="0" w:color="auto"/>
                <w:left w:val="none" w:sz="0" w:space="0" w:color="auto"/>
                <w:bottom w:val="none" w:sz="0" w:space="0" w:color="auto"/>
                <w:right w:val="none" w:sz="0" w:space="0" w:color="auto"/>
              </w:divBdr>
              <w:divsChild>
                <w:div w:id="275212286">
                  <w:marLeft w:val="0"/>
                  <w:marRight w:val="0"/>
                  <w:marTop w:val="0"/>
                  <w:marBottom w:val="0"/>
                  <w:divBdr>
                    <w:top w:val="none" w:sz="0" w:space="0" w:color="auto"/>
                    <w:left w:val="none" w:sz="0" w:space="0" w:color="auto"/>
                    <w:bottom w:val="none" w:sz="0" w:space="0" w:color="auto"/>
                    <w:right w:val="none" w:sz="0" w:space="0" w:color="auto"/>
                  </w:divBdr>
                </w:div>
              </w:divsChild>
            </w:div>
            <w:div w:id="252322423">
              <w:marLeft w:val="0"/>
              <w:marRight w:val="0"/>
              <w:marTop w:val="0"/>
              <w:marBottom w:val="0"/>
              <w:divBdr>
                <w:top w:val="none" w:sz="0" w:space="0" w:color="auto"/>
                <w:left w:val="none" w:sz="0" w:space="0" w:color="auto"/>
                <w:bottom w:val="none" w:sz="0" w:space="0" w:color="auto"/>
                <w:right w:val="none" w:sz="0" w:space="0" w:color="auto"/>
              </w:divBdr>
              <w:divsChild>
                <w:div w:id="181670864">
                  <w:marLeft w:val="0"/>
                  <w:marRight w:val="0"/>
                  <w:marTop w:val="0"/>
                  <w:marBottom w:val="0"/>
                  <w:divBdr>
                    <w:top w:val="none" w:sz="0" w:space="0" w:color="auto"/>
                    <w:left w:val="none" w:sz="0" w:space="0" w:color="auto"/>
                    <w:bottom w:val="none" w:sz="0" w:space="0" w:color="auto"/>
                    <w:right w:val="none" w:sz="0" w:space="0" w:color="auto"/>
                  </w:divBdr>
                </w:div>
              </w:divsChild>
            </w:div>
            <w:div w:id="1505436677">
              <w:marLeft w:val="0"/>
              <w:marRight w:val="0"/>
              <w:marTop w:val="0"/>
              <w:marBottom w:val="0"/>
              <w:divBdr>
                <w:top w:val="none" w:sz="0" w:space="0" w:color="auto"/>
                <w:left w:val="none" w:sz="0" w:space="0" w:color="auto"/>
                <w:bottom w:val="none" w:sz="0" w:space="0" w:color="auto"/>
                <w:right w:val="none" w:sz="0" w:space="0" w:color="auto"/>
              </w:divBdr>
              <w:divsChild>
                <w:div w:id="871843150">
                  <w:marLeft w:val="0"/>
                  <w:marRight w:val="0"/>
                  <w:marTop w:val="0"/>
                  <w:marBottom w:val="0"/>
                  <w:divBdr>
                    <w:top w:val="none" w:sz="0" w:space="0" w:color="auto"/>
                    <w:left w:val="none" w:sz="0" w:space="0" w:color="auto"/>
                    <w:bottom w:val="none" w:sz="0" w:space="0" w:color="auto"/>
                    <w:right w:val="none" w:sz="0" w:space="0" w:color="auto"/>
                  </w:divBdr>
                </w:div>
              </w:divsChild>
            </w:div>
            <w:div w:id="1985237220">
              <w:marLeft w:val="0"/>
              <w:marRight w:val="0"/>
              <w:marTop w:val="0"/>
              <w:marBottom w:val="0"/>
              <w:divBdr>
                <w:top w:val="none" w:sz="0" w:space="0" w:color="auto"/>
                <w:left w:val="none" w:sz="0" w:space="0" w:color="auto"/>
                <w:bottom w:val="none" w:sz="0" w:space="0" w:color="auto"/>
                <w:right w:val="none" w:sz="0" w:space="0" w:color="auto"/>
              </w:divBdr>
              <w:divsChild>
                <w:div w:id="1197768122">
                  <w:marLeft w:val="0"/>
                  <w:marRight w:val="0"/>
                  <w:marTop w:val="0"/>
                  <w:marBottom w:val="0"/>
                  <w:divBdr>
                    <w:top w:val="none" w:sz="0" w:space="0" w:color="auto"/>
                    <w:left w:val="none" w:sz="0" w:space="0" w:color="auto"/>
                    <w:bottom w:val="none" w:sz="0" w:space="0" w:color="auto"/>
                    <w:right w:val="none" w:sz="0" w:space="0" w:color="auto"/>
                  </w:divBdr>
                </w:div>
              </w:divsChild>
            </w:div>
            <w:div w:id="871188966">
              <w:marLeft w:val="0"/>
              <w:marRight w:val="0"/>
              <w:marTop w:val="0"/>
              <w:marBottom w:val="0"/>
              <w:divBdr>
                <w:top w:val="none" w:sz="0" w:space="0" w:color="auto"/>
                <w:left w:val="none" w:sz="0" w:space="0" w:color="auto"/>
                <w:bottom w:val="none" w:sz="0" w:space="0" w:color="auto"/>
                <w:right w:val="none" w:sz="0" w:space="0" w:color="auto"/>
              </w:divBdr>
              <w:divsChild>
                <w:div w:id="1204363024">
                  <w:marLeft w:val="0"/>
                  <w:marRight w:val="0"/>
                  <w:marTop w:val="0"/>
                  <w:marBottom w:val="0"/>
                  <w:divBdr>
                    <w:top w:val="none" w:sz="0" w:space="0" w:color="auto"/>
                    <w:left w:val="none" w:sz="0" w:space="0" w:color="auto"/>
                    <w:bottom w:val="none" w:sz="0" w:space="0" w:color="auto"/>
                    <w:right w:val="none" w:sz="0" w:space="0" w:color="auto"/>
                  </w:divBdr>
                </w:div>
              </w:divsChild>
            </w:div>
            <w:div w:id="1838306593">
              <w:marLeft w:val="0"/>
              <w:marRight w:val="0"/>
              <w:marTop w:val="0"/>
              <w:marBottom w:val="0"/>
              <w:divBdr>
                <w:top w:val="none" w:sz="0" w:space="0" w:color="auto"/>
                <w:left w:val="none" w:sz="0" w:space="0" w:color="auto"/>
                <w:bottom w:val="none" w:sz="0" w:space="0" w:color="auto"/>
                <w:right w:val="none" w:sz="0" w:space="0" w:color="auto"/>
              </w:divBdr>
              <w:divsChild>
                <w:div w:id="759831633">
                  <w:marLeft w:val="0"/>
                  <w:marRight w:val="0"/>
                  <w:marTop w:val="0"/>
                  <w:marBottom w:val="0"/>
                  <w:divBdr>
                    <w:top w:val="none" w:sz="0" w:space="0" w:color="auto"/>
                    <w:left w:val="none" w:sz="0" w:space="0" w:color="auto"/>
                    <w:bottom w:val="none" w:sz="0" w:space="0" w:color="auto"/>
                    <w:right w:val="none" w:sz="0" w:space="0" w:color="auto"/>
                  </w:divBdr>
                </w:div>
              </w:divsChild>
            </w:div>
            <w:div w:id="1279532287">
              <w:marLeft w:val="0"/>
              <w:marRight w:val="0"/>
              <w:marTop w:val="0"/>
              <w:marBottom w:val="0"/>
              <w:divBdr>
                <w:top w:val="none" w:sz="0" w:space="0" w:color="auto"/>
                <w:left w:val="none" w:sz="0" w:space="0" w:color="auto"/>
                <w:bottom w:val="none" w:sz="0" w:space="0" w:color="auto"/>
                <w:right w:val="none" w:sz="0" w:space="0" w:color="auto"/>
              </w:divBdr>
              <w:divsChild>
                <w:div w:id="168093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838056">
          <w:marLeft w:val="0"/>
          <w:marRight w:val="0"/>
          <w:marTop w:val="0"/>
          <w:marBottom w:val="0"/>
          <w:divBdr>
            <w:top w:val="none" w:sz="0" w:space="0" w:color="auto"/>
            <w:left w:val="none" w:sz="0" w:space="0" w:color="auto"/>
            <w:bottom w:val="none" w:sz="0" w:space="0" w:color="auto"/>
            <w:right w:val="none" w:sz="0" w:space="0" w:color="auto"/>
          </w:divBdr>
        </w:div>
        <w:div w:id="1723091097">
          <w:marLeft w:val="0"/>
          <w:marRight w:val="0"/>
          <w:marTop w:val="0"/>
          <w:marBottom w:val="0"/>
          <w:divBdr>
            <w:top w:val="none" w:sz="0" w:space="0" w:color="auto"/>
            <w:left w:val="none" w:sz="0" w:space="0" w:color="auto"/>
            <w:bottom w:val="none" w:sz="0" w:space="0" w:color="auto"/>
            <w:right w:val="none" w:sz="0" w:space="0" w:color="auto"/>
          </w:divBdr>
        </w:div>
        <w:div w:id="887759903">
          <w:marLeft w:val="0"/>
          <w:marRight w:val="0"/>
          <w:marTop w:val="0"/>
          <w:marBottom w:val="0"/>
          <w:divBdr>
            <w:top w:val="none" w:sz="0" w:space="0" w:color="auto"/>
            <w:left w:val="none" w:sz="0" w:space="0" w:color="auto"/>
            <w:bottom w:val="none" w:sz="0" w:space="0" w:color="auto"/>
            <w:right w:val="none" w:sz="0" w:space="0" w:color="auto"/>
          </w:divBdr>
        </w:div>
        <w:div w:id="1266108706">
          <w:marLeft w:val="0"/>
          <w:marRight w:val="0"/>
          <w:marTop w:val="0"/>
          <w:marBottom w:val="0"/>
          <w:divBdr>
            <w:top w:val="none" w:sz="0" w:space="0" w:color="auto"/>
            <w:left w:val="none" w:sz="0" w:space="0" w:color="auto"/>
            <w:bottom w:val="none" w:sz="0" w:space="0" w:color="auto"/>
            <w:right w:val="none" w:sz="0" w:space="0" w:color="auto"/>
          </w:divBdr>
        </w:div>
        <w:div w:id="1928418822">
          <w:marLeft w:val="0"/>
          <w:marRight w:val="0"/>
          <w:marTop w:val="0"/>
          <w:marBottom w:val="0"/>
          <w:divBdr>
            <w:top w:val="none" w:sz="0" w:space="0" w:color="auto"/>
            <w:left w:val="none" w:sz="0" w:space="0" w:color="auto"/>
            <w:bottom w:val="none" w:sz="0" w:space="0" w:color="auto"/>
            <w:right w:val="none" w:sz="0" w:space="0" w:color="auto"/>
          </w:divBdr>
        </w:div>
      </w:divsChild>
    </w:div>
    <w:div w:id="1330865631">
      <w:bodyDiv w:val="1"/>
      <w:marLeft w:val="0"/>
      <w:marRight w:val="0"/>
      <w:marTop w:val="0"/>
      <w:marBottom w:val="0"/>
      <w:divBdr>
        <w:top w:val="none" w:sz="0" w:space="0" w:color="auto"/>
        <w:left w:val="none" w:sz="0" w:space="0" w:color="auto"/>
        <w:bottom w:val="none" w:sz="0" w:space="0" w:color="auto"/>
        <w:right w:val="none" w:sz="0" w:space="0" w:color="auto"/>
      </w:divBdr>
      <w:divsChild>
        <w:div w:id="2052414210">
          <w:marLeft w:val="0"/>
          <w:marRight w:val="0"/>
          <w:marTop w:val="0"/>
          <w:marBottom w:val="0"/>
          <w:divBdr>
            <w:top w:val="none" w:sz="0" w:space="0" w:color="auto"/>
            <w:left w:val="none" w:sz="0" w:space="0" w:color="auto"/>
            <w:bottom w:val="none" w:sz="0" w:space="0" w:color="auto"/>
            <w:right w:val="none" w:sz="0" w:space="0" w:color="auto"/>
          </w:divBdr>
        </w:div>
        <w:div w:id="1839228190">
          <w:marLeft w:val="0"/>
          <w:marRight w:val="0"/>
          <w:marTop w:val="0"/>
          <w:marBottom w:val="0"/>
          <w:divBdr>
            <w:top w:val="none" w:sz="0" w:space="0" w:color="auto"/>
            <w:left w:val="none" w:sz="0" w:space="0" w:color="auto"/>
            <w:bottom w:val="none" w:sz="0" w:space="0" w:color="auto"/>
            <w:right w:val="none" w:sz="0" w:space="0" w:color="auto"/>
          </w:divBdr>
        </w:div>
        <w:div w:id="1746218818">
          <w:marLeft w:val="0"/>
          <w:marRight w:val="0"/>
          <w:marTop w:val="0"/>
          <w:marBottom w:val="0"/>
          <w:divBdr>
            <w:top w:val="none" w:sz="0" w:space="0" w:color="auto"/>
            <w:left w:val="none" w:sz="0" w:space="0" w:color="auto"/>
            <w:bottom w:val="none" w:sz="0" w:space="0" w:color="auto"/>
            <w:right w:val="none" w:sz="0" w:space="0" w:color="auto"/>
          </w:divBdr>
        </w:div>
        <w:div w:id="229463098">
          <w:marLeft w:val="0"/>
          <w:marRight w:val="0"/>
          <w:marTop w:val="0"/>
          <w:marBottom w:val="0"/>
          <w:divBdr>
            <w:top w:val="none" w:sz="0" w:space="0" w:color="auto"/>
            <w:left w:val="none" w:sz="0" w:space="0" w:color="auto"/>
            <w:bottom w:val="none" w:sz="0" w:space="0" w:color="auto"/>
            <w:right w:val="none" w:sz="0" w:space="0" w:color="auto"/>
          </w:divBdr>
        </w:div>
        <w:div w:id="1107117567">
          <w:marLeft w:val="0"/>
          <w:marRight w:val="0"/>
          <w:marTop w:val="0"/>
          <w:marBottom w:val="0"/>
          <w:divBdr>
            <w:top w:val="none" w:sz="0" w:space="0" w:color="auto"/>
            <w:left w:val="none" w:sz="0" w:space="0" w:color="auto"/>
            <w:bottom w:val="none" w:sz="0" w:space="0" w:color="auto"/>
            <w:right w:val="none" w:sz="0" w:space="0" w:color="auto"/>
          </w:divBdr>
        </w:div>
        <w:div w:id="1511988025">
          <w:marLeft w:val="0"/>
          <w:marRight w:val="0"/>
          <w:marTop w:val="0"/>
          <w:marBottom w:val="0"/>
          <w:divBdr>
            <w:top w:val="none" w:sz="0" w:space="0" w:color="auto"/>
            <w:left w:val="none" w:sz="0" w:space="0" w:color="auto"/>
            <w:bottom w:val="none" w:sz="0" w:space="0" w:color="auto"/>
            <w:right w:val="none" w:sz="0" w:space="0" w:color="auto"/>
          </w:divBdr>
        </w:div>
        <w:div w:id="1638216860">
          <w:marLeft w:val="-75"/>
          <w:marRight w:val="0"/>
          <w:marTop w:val="30"/>
          <w:marBottom w:val="30"/>
          <w:divBdr>
            <w:top w:val="none" w:sz="0" w:space="0" w:color="auto"/>
            <w:left w:val="none" w:sz="0" w:space="0" w:color="auto"/>
            <w:bottom w:val="none" w:sz="0" w:space="0" w:color="auto"/>
            <w:right w:val="none" w:sz="0" w:space="0" w:color="auto"/>
          </w:divBdr>
          <w:divsChild>
            <w:div w:id="760612897">
              <w:marLeft w:val="0"/>
              <w:marRight w:val="0"/>
              <w:marTop w:val="0"/>
              <w:marBottom w:val="0"/>
              <w:divBdr>
                <w:top w:val="none" w:sz="0" w:space="0" w:color="auto"/>
                <w:left w:val="none" w:sz="0" w:space="0" w:color="auto"/>
                <w:bottom w:val="none" w:sz="0" w:space="0" w:color="auto"/>
                <w:right w:val="none" w:sz="0" w:space="0" w:color="auto"/>
              </w:divBdr>
              <w:divsChild>
                <w:div w:id="1559826297">
                  <w:marLeft w:val="0"/>
                  <w:marRight w:val="0"/>
                  <w:marTop w:val="0"/>
                  <w:marBottom w:val="0"/>
                  <w:divBdr>
                    <w:top w:val="none" w:sz="0" w:space="0" w:color="auto"/>
                    <w:left w:val="none" w:sz="0" w:space="0" w:color="auto"/>
                    <w:bottom w:val="none" w:sz="0" w:space="0" w:color="auto"/>
                    <w:right w:val="none" w:sz="0" w:space="0" w:color="auto"/>
                  </w:divBdr>
                </w:div>
              </w:divsChild>
            </w:div>
            <w:div w:id="1458985681">
              <w:marLeft w:val="0"/>
              <w:marRight w:val="0"/>
              <w:marTop w:val="0"/>
              <w:marBottom w:val="0"/>
              <w:divBdr>
                <w:top w:val="none" w:sz="0" w:space="0" w:color="auto"/>
                <w:left w:val="none" w:sz="0" w:space="0" w:color="auto"/>
                <w:bottom w:val="none" w:sz="0" w:space="0" w:color="auto"/>
                <w:right w:val="none" w:sz="0" w:space="0" w:color="auto"/>
              </w:divBdr>
              <w:divsChild>
                <w:div w:id="1961262488">
                  <w:marLeft w:val="0"/>
                  <w:marRight w:val="0"/>
                  <w:marTop w:val="0"/>
                  <w:marBottom w:val="0"/>
                  <w:divBdr>
                    <w:top w:val="none" w:sz="0" w:space="0" w:color="auto"/>
                    <w:left w:val="none" w:sz="0" w:space="0" w:color="auto"/>
                    <w:bottom w:val="none" w:sz="0" w:space="0" w:color="auto"/>
                    <w:right w:val="none" w:sz="0" w:space="0" w:color="auto"/>
                  </w:divBdr>
                </w:div>
              </w:divsChild>
            </w:div>
            <w:div w:id="884216828">
              <w:marLeft w:val="0"/>
              <w:marRight w:val="0"/>
              <w:marTop w:val="0"/>
              <w:marBottom w:val="0"/>
              <w:divBdr>
                <w:top w:val="none" w:sz="0" w:space="0" w:color="auto"/>
                <w:left w:val="none" w:sz="0" w:space="0" w:color="auto"/>
                <w:bottom w:val="none" w:sz="0" w:space="0" w:color="auto"/>
                <w:right w:val="none" w:sz="0" w:space="0" w:color="auto"/>
              </w:divBdr>
              <w:divsChild>
                <w:div w:id="887493985">
                  <w:marLeft w:val="0"/>
                  <w:marRight w:val="0"/>
                  <w:marTop w:val="0"/>
                  <w:marBottom w:val="0"/>
                  <w:divBdr>
                    <w:top w:val="none" w:sz="0" w:space="0" w:color="auto"/>
                    <w:left w:val="none" w:sz="0" w:space="0" w:color="auto"/>
                    <w:bottom w:val="none" w:sz="0" w:space="0" w:color="auto"/>
                    <w:right w:val="none" w:sz="0" w:space="0" w:color="auto"/>
                  </w:divBdr>
                </w:div>
              </w:divsChild>
            </w:div>
            <w:div w:id="1559583692">
              <w:marLeft w:val="0"/>
              <w:marRight w:val="0"/>
              <w:marTop w:val="0"/>
              <w:marBottom w:val="0"/>
              <w:divBdr>
                <w:top w:val="none" w:sz="0" w:space="0" w:color="auto"/>
                <w:left w:val="none" w:sz="0" w:space="0" w:color="auto"/>
                <w:bottom w:val="none" w:sz="0" w:space="0" w:color="auto"/>
                <w:right w:val="none" w:sz="0" w:space="0" w:color="auto"/>
              </w:divBdr>
              <w:divsChild>
                <w:div w:id="733091844">
                  <w:marLeft w:val="0"/>
                  <w:marRight w:val="0"/>
                  <w:marTop w:val="0"/>
                  <w:marBottom w:val="0"/>
                  <w:divBdr>
                    <w:top w:val="none" w:sz="0" w:space="0" w:color="auto"/>
                    <w:left w:val="none" w:sz="0" w:space="0" w:color="auto"/>
                    <w:bottom w:val="none" w:sz="0" w:space="0" w:color="auto"/>
                    <w:right w:val="none" w:sz="0" w:space="0" w:color="auto"/>
                  </w:divBdr>
                </w:div>
              </w:divsChild>
            </w:div>
            <w:div w:id="1771968053">
              <w:marLeft w:val="0"/>
              <w:marRight w:val="0"/>
              <w:marTop w:val="0"/>
              <w:marBottom w:val="0"/>
              <w:divBdr>
                <w:top w:val="none" w:sz="0" w:space="0" w:color="auto"/>
                <w:left w:val="none" w:sz="0" w:space="0" w:color="auto"/>
                <w:bottom w:val="none" w:sz="0" w:space="0" w:color="auto"/>
                <w:right w:val="none" w:sz="0" w:space="0" w:color="auto"/>
              </w:divBdr>
              <w:divsChild>
                <w:div w:id="1402556281">
                  <w:marLeft w:val="0"/>
                  <w:marRight w:val="0"/>
                  <w:marTop w:val="0"/>
                  <w:marBottom w:val="0"/>
                  <w:divBdr>
                    <w:top w:val="none" w:sz="0" w:space="0" w:color="auto"/>
                    <w:left w:val="none" w:sz="0" w:space="0" w:color="auto"/>
                    <w:bottom w:val="none" w:sz="0" w:space="0" w:color="auto"/>
                    <w:right w:val="none" w:sz="0" w:space="0" w:color="auto"/>
                  </w:divBdr>
                </w:div>
              </w:divsChild>
            </w:div>
            <w:div w:id="1657344917">
              <w:marLeft w:val="0"/>
              <w:marRight w:val="0"/>
              <w:marTop w:val="0"/>
              <w:marBottom w:val="0"/>
              <w:divBdr>
                <w:top w:val="none" w:sz="0" w:space="0" w:color="auto"/>
                <w:left w:val="none" w:sz="0" w:space="0" w:color="auto"/>
                <w:bottom w:val="none" w:sz="0" w:space="0" w:color="auto"/>
                <w:right w:val="none" w:sz="0" w:space="0" w:color="auto"/>
              </w:divBdr>
              <w:divsChild>
                <w:div w:id="97257708">
                  <w:marLeft w:val="0"/>
                  <w:marRight w:val="0"/>
                  <w:marTop w:val="0"/>
                  <w:marBottom w:val="0"/>
                  <w:divBdr>
                    <w:top w:val="none" w:sz="0" w:space="0" w:color="auto"/>
                    <w:left w:val="none" w:sz="0" w:space="0" w:color="auto"/>
                    <w:bottom w:val="none" w:sz="0" w:space="0" w:color="auto"/>
                    <w:right w:val="none" w:sz="0" w:space="0" w:color="auto"/>
                  </w:divBdr>
                </w:div>
              </w:divsChild>
            </w:div>
            <w:div w:id="955213409">
              <w:marLeft w:val="0"/>
              <w:marRight w:val="0"/>
              <w:marTop w:val="0"/>
              <w:marBottom w:val="0"/>
              <w:divBdr>
                <w:top w:val="none" w:sz="0" w:space="0" w:color="auto"/>
                <w:left w:val="none" w:sz="0" w:space="0" w:color="auto"/>
                <w:bottom w:val="none" w:sz="0" w:space="0" w:color="auto"/>
                <w:right w:val="none" w:sz="0" w:space="0" w:color="auto"/>
              </w:divBdr>
              <w:divsChild>
                <w:div w:id="1394886016">
                  <w:marLeft w:val="0"/>
                  <w:marRight w:val="0"/>
                  <w:marTop w:val="0"/>
                  <w:marBottom w:val="0"/>
                  <w:divBdr>
                    <w:top w:val="none" w:sz="0" w:space="0" w:color="auto"/>
                    <w:left w:val="none" w:sz="0" w:space="0" w:color="auto"/>
                    <w:bottom w:val="none" w:sz="0" w:space="0" w:color="auto"/>
                    <w:right w:val="none" w:sz="0" w:space="0" w:color="auto"/>
                  </w:divBdr>
                </w:div>
                <w:div w:id="1323391404">
                  <w:marLeft w:val="0"/>
                  <w:marRight w:val="0"/>
                  <w:marTop w:val="0"/>
                  <w:marBottom w:val="0"/>
                  <w:divBdr>
                    <w:top w:val="none" w:sz="0" w:space="0" w:color="auto"/>
                    <w:left w:val="none" w:sz="0" w:space="0" w:color="auto"/>
                    <w:bottom w:val="none" w:sz="0" w:space="0" w:color="auto"/>
                    <w:right w:val="none" w:sz="0" w:space="0" w:color="auto"/>
                  </w:divBdr>
                </w:div>
              </w:divsChild>
            </w:div>
            <w:div w:id="1193422101">
              <w:marLeft w:val="0"/>
              <w:marRight w:val="0"/>
              <w:marTop w:val="0"/>
              <w:marBottom w:val="0"/>
              <w:divBdr>
                <w:top w:val="none" w:sz="0" w:space="0" w:color="auto"/>
                <w:left w:val="none" w:sz="0" w:space="0" w:color="auto"/>
                <w:bottom w:val="none" w:sz="0" w:space="0" w:color="auto"/>
                <w:right w:val="none" w:sz="0" w:space="0" w:color="auto"/>
              </w:divBdr>
              <w:divsChild>
                <w:div w:id="1116757914">
                  <w:marLeft w:val="0"/>
                  <w:marRight w:val="0"/>
                  <w:marTop w:val="0"/>
                  <w:marBottom w:val="0"/>
                  <w:divBdr>
                    <w:top w:val="none" w:sz="0" w:space="0" w:color="auto"/>
                    <w:left w:val="none" w:sz="0" w:space="0" w:color="auto"/>
                    <w:bottom w:val="none" w:sz="0" w:space="0" w:color="auto"/>
                    <w:right w:val="none" w:sz="0" w:space="0" w:color="auto"/>
                  </w:divBdr>
                </w:div>
              </w:divsChild>
            </w:div>
            <w:div w:id="346178254">
              <w:marLeft w:val="0"/>
              <w:marRight w:val="0"/>
              <w:marTop w:val="0"/>
              <w:marBottom w:val="0"/>
              <w:divBdr>
                <w:top w:val="none" w:sz="0" w:space="0" w:color="auto"/>
                <w:left w:val="none" w:sz="0" w:space="0" w:color="auto"/>
                <w:bottom w:val="none" w:sz="0" w:space="0" w:color="auto"/>
                <w:right w:val="none" w:sz="0" w:space="0" w:color="auto"/>
              </w:divBdr>
              <w:divsChild>
                <w:div w:id="287325699">
                  <w:marLeft w:val="0"/>
                  <w:marRight w:val="0"/>
                  <w:marTop w:val="0"/>
                  <w:marBottom w:val="0"/>
                  <w:divBdr>
                    <w:top w:val="none" w:sz="0" w:space="0" w:color="auto"/>
                    <w:left w:val="none" w:sz="0" w:space="0" w:color="auto"/>
                    <w:bottom w:val="none" w:sz="0" w:space="0" w:color="auto"/>
                    <w:right w:val="none" w:sz="0" w:space="0" w:color="auto"/>
                  </w:divBdr>
                </w:div>
              </w:divsChild>
            </w:div>
            <w:div w:id="1339424986">
              <w:marLeft w:val="0"/>
              <w:marRight w:val="0"/>
              <w:marTop w:val="0"/>
              <w:marBottom w:val="0"/>
              <w:divBdr>
                <w:top w:val="none" w:sz="0" w:space="0" w:color="auto"/>
                <w:left w:val="none" w:sz="0" w:space="0" w:color="auto"/>
                <w:bottom w:val="none" w:sz="0" w:space="0" w:color="auto"/>
                <w:right w:val="none" w:sz="0" w:space="0" w:color="auto"/>
              </w:divBdr>
              <w:divsChild>
                <w:div w:id="1919824501">
                  <w:marLeft w:val="0"/>
                  <w:marRight w:val="0"/>
                  <w:marTop w:val="0"/>
                  <w:marBottom w:val="0"/>
                  <w:divBdr>
                    <w:top w:val="none" w:sz="0" w:space="0" w:color="auto"/>
                    <w:left w:val="none" w:sz="0" w:space="0" w:color="auto"/>
                    <w:bottom w:val="none" w:sz="0" w:space="0" w:color="auto"/>
                    <w:right w:val="none" w:sz="0" w:space="0" w:color="auto"/>
                  </w:divBdr>
                </w:div>
              </w:divsChild>
            </w:div>
            <w:div w:id="1679044406">
              <w:marLeft w:val="0"/>
              <w:marRight w:val="0"/>
              <w:marTop w:val="0"/>
              <w:marBottom w:val="0"/>
              <w:divBdr>
                <w:top w:val="none" w:sz="0" w:space="0" w:color="auto"/>
                <w:left w:val="none" w:sz="0" w:space="0" w:color="auto"/>
                <w:bottom w:val="none" w:sz="0" w:space="0" w:color="auto"/>
                <w:right w:val="none" w:sz="0" w:space="0" w:color="auto"/>
              </w:divBdr>
              <w:divsChild>
                <w:div w:id="949555384">
                  <w:marLeft w:val="0"/>
                  <w:marRight w:val="0"/>
                  <w:marTop w:val="0"/>
                  <w:marBottom w:val="0"/>
                  <w:divBdr>
                    <w:top w:val="none" w:sz="0" w:space="0" w:color="auto"/>
                    <w:left w:val="none" w:sz="0" w:space="0" w:color="auto"/>
                    <w:bottom w:val="none" w:sz="0" w:space="0" w:color="auto"/>
                    <w:right w:val="none" w:sz="0" w:space="0" w:color="auto"/>
                  </w:divBdr>
                </w:div>
              </w:divsChild>
            </w:div>
            <w:div w:id="877159944">
              <w:marLeft w:val="0"/>
              <w:marRight w:val="0"/>
              <w:marTop w:val="0"/>
              <w:marBottom w:val="0"/>
              <w:divBdr>
                <w:top w:val="none" w:sz="0" w:space="0" w:color="auto"/>
                <w:left w:val="none" w:sz="0" w:space="0" w:color="auto"/>
                <w:bottom w:val="none" w:sz="0" w:space="0" w:color="auto"/>
                <w:right w:val="none" w:sz="0" w:space="0" w:color="auto"/>
              </w:divBdr>
              <w:divsChild>
                <w:div w:id="957224945">
                  <w:marLeft w:val="0"/>
                  <w:marRight w:val="0"/>
                  <w:marTop w:val="0"/>
                  <w:marBottom w:val="0"/>
                  <w:divBdr>
                    <w:top w:val="none" w:sz="0" w:space="0" w:color="auto"/>
                    <w:left w:val="none" w:sz="0" w:space="0" w:color="auto"/>
                    <w:bottom w:val="none" w:sz="0" w:space="0" w:color="auto"/>
                    <w:right w:val="none" w:sz="0" w:space="0" w:color="auto"/>
                  </w:divBdr>
                </w:div>
                <w:div w:id="2071462393">
                  <w:marLeft w:val="0"/>
                  <w:marRight w:val="0"/>
                  <w:marTop w:val="0"/>
                  <w:marBottom w:val="0"/>
                  <w:divBdr>
                    <w:top w:val="none" w:sz="0" w:space="0" w:color="auto"/>
                    <w:left w:val="none" w:sz="0" w:space="0" w:color="auto"/>
                    <w:bottom w:val="none" w:sz="0" w:space="0" w:color="auto"/>
                    <w:right w:val="none" w:sz="0" w:space="0" w:color="auto"/>
                  </w:divBdr>
                </w:div>
              </w:divsChild>
            </w:div>
            <w:div w:id="1677607136">
              <w:marLeft w:val="0"/>
              <w:marRight w:val="0"/>
              <w:marTop w:val="0"/>
              <w:marBottom w:val="0"/>
              <w:divBdr>
                <w:top w:val="none" w:sz="0" w:space="0" w:color="auto"/>
                <w:left w:val="none" w:sz="0" w:space="0" w:color="auto"/>
                <w:bottom w:val="none" w:sz="0" w:space="0" w:color="auto"/>
                <w:right w:val="none" w:sz="0" w:space="0" w:color="auto"/>
              </w:divBdr>
              <w:divsChild>
                <w:div w:id="1877232431">
                  <w:marLeft w:val="0"/>
                  <w:marRight w:val="0"/>
                  <w:marTop w:val="0"/>
                  <w:marBottom w:val="0"/>
                  <w:divBdr>
                    <w:top w:val="none" w:sz="0" w:space="0" w:color="auto"/>
                    <w:left w:val="none" w:sz="0" w:space="0" w:color="auto"/>
                    <w:bottom w:val="none" w:sz="0" w:space="0" w:color="auto"/>
                    <w:right w:val="none" w:sz="0" w:space="0" w:color="auto"/>
                  </w:divBdr>
                </w:div>
              </w:divsChild>
            </w:div>
            <w:div w:id="149029945">
              <w:marLeft w:val="0"/>
              <w:marRight w:val="0"/>
              <w:marTop w:val="0"/>
              <w:marBottom w:val="0"/>
              <w:divBdr>
                <w:top w:val="none" w:sz="0" w:space="0" w:color="auto"/>
                <w:left w:val="none" w:sz="0" w:space="0" w:color="auto"/>
                <w:bottom w:val="none" w:sz="0" w:space="0" w:color="auto"/>
                <w:right w:val="none" w:sz="0" w:space="0" w:color="auto"/>
              </w:divBdr>
              <w:divsChild>
                <w:div w:id="1675498648">
                  <w:marLeft w:val="0"/>
                  <w:marRight w:val="0"/>
                  <w:marTop w:val="0"/>
                  <w:marBottom w:val="0"/>
                  <w:divBdr>
                    <w:top w:val="none" w:sz="0" w:space="0" w:color="auto"/>
                    <w:left w:val="none" w:sz="0" w:space="0" w:color="auto"/>
                    <w:bottom w:val="none" w:sz="0" w:space="0" w:color="auto"/>
                    <w:right w:val="none" w:sz="0" w:space="0" w:color="auto"/>
                  </w:divBdr>
                </w:div>
              </w:divsChild>
            </w:div>
            <w:div w:id="1136139250">
              <w:marLeft w:val="0"/>
              <w:marRight w:val="0"/>
              <w:marTop w:val="0"/>
              <w:marBottom w:val="0"/>
              <w:divBdr>
                <w:top w:val="none" w:sz="0" w:space="0" w:color="auto"/>
                <w:left w:val="none" w:sz="0" w:space="0" w:color="auto"/>
                <w:bottom w:val="none" w:sz="0" w:space="0" w:color="auto"/>
                <w:right w:val="none" w:sz="0" w:space="0" w:color="auto"/>
              </w:divBdr>
              <w:divsChild>
                <w:div w:id="2063359024">
                  <w:marLeft w:val="0"/>
                  <w:marRight w:val="0"/>
                  <w:marTop w:val="0"/>
                  <w:marBottom w:val="0"/>
                  <w:divBdr>
                    <w:top w:val="none" w:sz="0" w:space="0" w:color="auto"/>
                    <w:left w:val="none" w:sz="0" w:space="0" w:color="auto"/>
                    <w:bottom w:val="none" w:sz="0" w:space="0" w:color="auto"/>
                    <w:right w:val="none" w:sz="0" w:space="0" w:color="auto"/>
                  </w:divBdr>
                </w:div>
              </w:divsChild>
            </w:div>
            <w:div w:id="500464124">
              <w:marLeft w:val="0"/>
              <w:marRight w:val="0"/>
              <w:marTop w:val="0"/>
              <w:marBottom w:val="0"/>
              <w:divBdr>
                <w:top w:val="none" w:sz="0" w:space="0" w:color="auto"/>
                <w:left w:val="none" w:sz="0" w:space="0" w:color="auto"/>
                <w:bottom w:val="none" w:sz="0" w:space="0" w:color="auto"/>
                <w:right w:val="none" w:sz="0" w:space="0" w:color="auto"/>
              </w:divBdr>
              <w:divsChild>
                <w:div w:id="345980299">
                  <w:marLeft w:val="0"/>
                  <w:marRight w:val="0"/>
                  <w:marTop w:val="0"/>
                  <w:marBottom w:val="0"/>
                  <w:divBdr>
                    <w:top w:val="none" w:sz="0" w:space="0" w:color="auto"/>
                    <w:left w:val="none" w:sz="0" w:space="0" w:color="auto"/>
                    <w:bottom w:val="none" w:sz="0" w:space="0" w:color="auto"/>
                    <w:right w:val="none" w:sz="0" w:space="0" w:color="auto"/>
                  </w:divBdr>
                </w:div>
              </w:divsChild>
            </w:div>
            <w:div w:id="935211367">
              <w:marLeft w:val="0"/>
              <w:marRight w:val="0"/>
              <w:marTop w:val="0"/>
              <w:marBottom w:val="0"/>
              <w:divBdr>
                <w:top w:val="none" w:sz="0" w:space="0" w:color="auto"/>
                <w:left w:val="none" w:sz="0" w:space="0" w:color="auto"/>
                <w:bottom w:val="none" w:sz="0" w:space="0" w:color="auto"/>
                <w:right w:val="none" w:sz="0" w:space="0" w:color="auto"/>
              </w:divBdr>
              <w:divsChild>
                <w:div w:id="1921208153">
                  <w:marLeft w:val="0"/>
                  <w:marRight w:val="0"/>
                  <w:marTop w:val="0"/>
                  <w:marBottom w:val="0"/>
                  <w:divBdr>
                    <w:top w:val="none" w:sz="0" w:space="0" w:color="auto"/>
                    <w:left w:val="none" w:sz="0" w:space="0" w:color="auto"/>
                    <w:bottom w:val="none" w:sz="0" w:space="0" w:color="auto"/>
                    <w:right w:val="none" w:sz="0" w:space="0" w:color="auto"/>
                  </w:divBdr>
                </w:div>
              </w:divsChild>
            </w:div>
            <w:div w:id="990448072">
              <w:marLeft w:val="0"/>
              <w:marRight w:val="0"/>
              <w:marTop w:val="0"/>
              <w:marBottom w:val="0"/>
              <w:divBdr>
                <w:top w:val="none" w:sz="0" w:space="0" w:color="auto"/>
                <w:left w:val="none" w:sz="0" w:space="0" w:color="auto"/>
                <w:bottom w:val="none" w:sz="0" w:space="0" w:color="auto"/>
                <w:right w:val="none" w:sz="0" w:space="0" w:color="auto"/>
              </w:divBdr>
              <w:divsChild>
                <w:div w:id="1651247273">
                  <w:marLeft w:val="0"/>
                  <w:marRight w:val="0"/>
                  <w:marTop w:val="0"/>
                  <w:marBottom w:val="0"/>
                  <w:divBdr>
                    <w:top w:val="none" w:sz="0" w:space="0" w:color="auto"/>
                    <w:left w:val="none" w:sz="0" w:space="0" w:color="auto"/>
                    <w:bottom w:val="none" w:sz="0" w:space="0" w:color="auto"/>
                    <w:right w:val="none" w:sz="0" w:space="0" w:color="auto"/>
                  </w:divBdr>
                </w:div>
              </w:divsChild>
            </w:div>
            <w:div w:id="713114097">
              <w:marLeft w:val="0"/>
              <w:marRight w:val="0"/>
              <w:marTop w:val="0"/>
              <w:marBottom w:val="0"/>
              <w:divBdr>
                <w:top w:val="none" w:sz="0" w:space="0" w:color="auto"/>
                <w:left w:val="none" w:sz="0" w:space="0" w:color="auto"/>
                <w:bottom w:val="none" w:sz="0" w:space="0" w:color="auto"/>
                <w:right w:val="none" w:sz="0" w:space="0" w:color="auto"/>
              </w:divBdr>
              <w:divsChild>
                <w:div w:id="1450660427">
                  <w:marLeft w:val="0"/>
                  <w:marRight w:val="0"/>
                  <w:marTop w:val="0"/>
                  <w:marBottom w:val="0"/>
                  <w:divBdr>
                    <w:top w:val="none" w:sz="0" w:space="0" w:color="auto"/>
                    <w:left w:val="none" w:sz="0" w:space="0" w:color="auto"/>
                    <w:bottom w:val="none" w:sz="0" w:space="0" w:color="auto"/>
                    <w:right w:val="none" w:sz="0" w:space="0" w:color="auto"/>
                  </w:divBdr>
                </w:div>
              </w:divsChild>
            </w:div>
            <w:div w:id="891620753">
              <w:marLeft w:val="0"/>
              <w:marRight w:val="0"/>
              <w:marTop w:val="0"/>
              <w:marBottom w:val="0"/>
              <w:divBdr>
                <w:top w:val="none" w:sz="0" w:space="0" w:color="auto"/>
                <w:left w:val="none" w:sz="0" w:space="0" w:color="auto"/>
                <w:bottom w:val="none" w:sz="0" w:space="0" w:color="auto"/>
                <w:right w:val="none" w:sz="0" w:space="0" w:color="auto"/>
              </w:divBdr>
              <w:divsChild>
                <w:div w:id="1323893558">
                  <w:marLeft w:val="0"/>
                  <w:marRight w:val="0"/>
                  <w:marTop w:val="0"/>
                  <w:marBottom w:val="0"/>
                  <w:divBdr>
                    <w:top w:val="none" w:sz="0" w:space="0" w:color="auto"/>
                    <w:left w:val="none" w:sz="0" w:space="0" w:color="auto"/>
                    <w:bottom w:val="none" w:sz="0" w:space="0" w:color="auto"/>
                    <w:right w:val="none" w:sz="0" w:space="0" w:color="auto"/>
                  </w:divBdr>
                </w:div>
              </w:divsChild>
            </w:div>
            <w:div w:id="287005902">
              <w:marLeft w:val="0"/>
              <w:marRight w:val="0"/>
              <w:marTop w:val="0"/>
              <w:marBottom w:val="0"/>
              <w:divBdr>
                <w:top w:val="none" w:sz="0" w:space="0" w:color="auto"/>
                <w:left w:val="none" w:sz="0" w:space="0" w:color="auto"/>
                <w:bottom w:val="none" w:sz="0" w:space="0" w:color="auto"/>
                <w:right w:val="none" w:sz="0" w:space="0" w:color="auto"/>
              </w:divBdr>
              <w:divsChild>
                <w:div w:id="265891760">
                  <w:marLeft w:val="0"/>
                  <w:marRight w:val="0"/>
                  <w:marTop w:val="0"/>
                  <w:marBottom w:val="0"/>
                  <w:divBdr>
                    <w:top w:val="none" w:sz="0" w:space="0" w:color="auto"/>
                    <w:left w:val="none" w:sz="0" w:space="0" w:color="auto"/>
                    <w:bottom w:val="none" w:sz="0" w:space="0" w:color="auto"/>
                    <w:right w:val="none" w:sz="0" w:space="0" w:color="auto"/>
                  </w:divBdr>
                </w:div>
              </w:divsChild>
            </w:div>
            <w:div w:id="1569195887">
              <w:marLeft w:val="0"/>
              <w:marRight w:val="0"/>
              <w:marTop w:val="0"/>
              <w:marBottom w:val="0"/>
              <w:divBdr>
                <w:top w:val="none" w:sz="0" w:space="0" w:color="auto"/>
                <w:left w:val="none" w:sz="0" w:space="0" w:color="auto"/>
                <w:bottom w:val="none" w:sz="0" w:space="0" w:color="auto"/>
                <w:right w:val="none" w:sz="0" w:space="0" w:color="auto"/>
              </w:divBdr>
              <w:divsChild>
                <w:div w:id="1542747493">
                  <w:marLeft w:val="0"/>
                  <w:marRight w:val="0"/>
                  <w:marTop w:val="0"/>
                  <w:marBottom w:val="0"/>
                  <w:divBdr>
                    <w:top w:val="none" w:sz="0" w:space="0" w:color="auto"/>
                    <w:left w:val="none" w:sz="0" w:space="0" w:color="auto"/>
                    <w:bottom w:val="none" w:sz="0" w:space="0" w:color="auto"/>
                    <w:right w:val="none" w:sz="0" w:space="0" w:color="auto"/>
                  </w:divBdr>
                </w:div>
              </w:divsChild>
            </w:div>
            <w:div w:id="1233665428">
              <w:marLeft w:val="0"/>
              <w:marRight w:val="0"/>
              <w:marTop w:val="0"/>
              <w:marBottom w:val="0"/>
              <w:divBdr>
                <w:top w:val="none" w:sz="0" w:space="0" w:color="auto"/>
                <w:left w:val="none" w:sz="0" w:space="0" w:color="auto"/>
                <w:bottom w:val="none" w:sz="0" w:space="0" w:color="auto"/>
                <w:right w:val="none" w:sz="0" w:space="0" w:color="auto"/>
              </w:divBdr>
              <w:divsChild>
                <w:div w:id="1036924703">
                  <w:marLeft w:val="0"/>
                  <w:marRight w:val="0"/>
                  <w:marTop w:val="0"/>
                  <w:marBottom w:val="0"/>
                  <w:divBdr>
                    <w:top w:val="none" w:sz="0" w:space="0" w:color="auto"/>
                    <w:left w:val="none" w:sz="0" w:space="0" w:color="auto"/>
                    <w:bottom w:val="none" w:sz="0" w:space="0" w:color="auto"/>
                    <w:right w:val="none" w:sz="0" w:space="0" w:color="auto"/>
                  </w:divBdr>
                </w:div>
              </w:divsChild>
            </w:div>
            <w:div w:id="149101159">
              <w:marLeft w:val="0"/>
              <w:marRight w:val="0"/>
              <w:marTop w:val="0"/>
              <w:marBottom w:val="0"/>
              <w:divBdr>
                <w:top w:val="none" w:sz="0" w:space="0" w:color="auto"/>
                <w:left w:val="none" w:sz="0" w:space="0" w:color="auto"/>
                <w:bottom w:val="none" w:sz="0" w:space="0" w:color="auto"/>
                <w:right w:val="none" w:sz="0" w:space="0" w:color="auto"/>
              </w:divBdr>
              <w:divsChild>
                <w:div w:id="2012445571">
                  <w:marLeft w:val="0"/>
                  <w:marRight w:val="0"/>
                  <w:marTop w:val="0"/>
                  <w:marBottom w:val="0"/>
                  <w:divBdr>
                    <w:top w:val="none" w:sz="0" w:space="0" w:color="auto"/>
                    <w:left w:val="none" w:sz="0" w:space="0" w:color="auto"/>
                    <w:bottom w:val="none" w:sz="0" w:space="0" w:color="auto"/>
                    <w:right w:val="none" w:sz="0" w:space="0" w:color="auto"/>
                  </w:divBdr>
                </w:div>
              </w:divsChild>
            </w:div>
            <w:div w:id="91317737">
              <w:marLeft w:val="0"/>
              <w:marRight w:val="0"/>
              <w:marTop w:val="0"/>
              <w:marBottom w:val="0"/>
              <w:divBdr>
                <w:top w:val="none" w:sz="0" w:space="0" w:color="auto"/>
                <w:left w:val="none" w:sz="0" w:space="0" w:color="auto"/>
                <w:bottom w:val="none" w:sz="0" w:space="0" w:color="auto"/>
                <w:right w:val="none" w:sz="0" w:space="0" w:color="auto"/>
              </w:divBdr>
              <w:divsChild>
                <w:div w:id="1757745497">
                  <w:marLeft w:val="0"/>
                  <w:marRight w:val="0"/>
                  <w:marTop w:val="0"/>
                  <w:marBottom w:val="0"/>
                  <w:divBdr>
                    <w:top w:val="none" w:sz="0" w:space="0" w:color="auto"/>
                    <w:left w:val="none" w:sz="0" w:space="0" w:color="auto"/>
                    <w:bottom w:val="none" w:sz="0" w:space="0" w:color="auto"/>
                    <w:right w:val="none" w:sz="0" w:space="0" w:color="auto"/>
                  </w:divBdr>
                </w:div>
              </w:divsChild>
            </w:div>
            <w:div w:id="92094109">
              <w:marLeft w:val="0"/>
              <w:marRight w:val="0"/>
              <w:marTop w:val="0"/>
              <w:marBottom w:val="0"/>
              <w:divBdr>
                <w:top w:val="none" w:sz="0" w:space="0" w:color="auto"/>
                <w:left w:val="none" w:sz="0" w:space="0" w:color="auto"/>
                <w:bottom w:val="none" w:sz="0" w:space="0" w:color="auto"/>
                <w:right w:val="none" w:sz="0" w:space="0" w:color="auto"/>
              </w:divBdr>
              <w:divsChild>
                <w:div w:id="1388451101">
                  <w:marLeft w:val="0"/>
                  <w:marRight w:val="0"/>
                  <w:marTop w:val="0"/>
                  <w:marBottom w:val="0"/>
                  <w:divBdr>
                    <w:top w:val="none" w:sz="0" w:space="0" w:color="auto"/>
                    <w:left w:val="none" w:sz="0" w:space="0" w:color="auto"/>
                    <w:bottom w:val="none" w:sz="0" w:space="0" w:color="auto"/>
                    <w:right w:val="none" w:sz="0" w:space="0" w:color="auto"/>
                  </w:divBdr>
                </w:div>
              </w:divsChild>
            </w:div>
            <w:div w:id="2085181944">
              <w:marLeft w:val="0"/>
              <w:marRight w:val="0"/>
              <w:marTop w:val="0"/>
              <w:marBottom w:val="0"/>
              <w:divBdr>
                <w:top w:val="none" w:sz="0" w:space="0" w:color="auto"/>
                <w:left w:val="none" w:sz="0" w:space="0" w:color="auto"/>
                <w:bottom w:val="none" w:sz="0" w:space="0" w:color="auto"/>
                <w:right w:val="none" w:sz="0" w:space="0" w:color="auto"/>
              </w:divBdr>
              <w:divsChild>
                <w:div w:id="780688537">
                  <w:marLeft w:val="0"/>
                  <w:marRight w:val="0"/>
                  <w:marTop w:val="0"/>
                  <w:marBottom w:val="0"/>
                  <w:divBdr>
                    <w:top w:val="none" w:sz="0" w:space="0" w:color="auto"/>
                    <w:left w:val="none" w:sz="0" w:space="0" w:color="auto"/>
                    <w:bottom w:val="none" w:sz="0" w:space="0" w:color="auto"/>
                    <w:right w:val="none" w:sz="0" w:space="0" w:color="auto"/>
                  </w:divBdr>
                </w:div>
              </w:divsChild>
            </w:div>
            <w:div w:id="212087401">
              <w:marLeft w:val="0"/>
              <w:marRight w:val="0"/>
              <w:marTop w:val="0"/>
              <w:marBottom w:val="0"/>
              <w:divBdr>
                <w:top w:val="none" w:sz="0" w:space="0" w:color="auto"/>
                <w:left w:val="none" w:sz="0" w:space="0" w:color="auto"/>
                <w:bottom w:val="none" w:sz="0" w:space="0" w:color="auto"/>
                <w:right w:val="none" w:sz="0" w:space="0" w:color="auto"/>
              </w:divBdr>
              <w:divsChild>
                <w:div w:id="776944244">
                  <w:marLeft w:val="0"/>
                  <w:marRight w:val="0"/>
                  <w:marTop w:val="0"/>
                  <w:marBottom w:val="0"/>
                  <w:divBdr>
                    <w:top w:val="none" w:sz="0" w:space="0" w:color="auto"/>
                    <w:left w:val="none" w:sz="0" w:space="0" w:color="auto"/>
                    <w:bottom w:val="none" w:sz="0" w:space="0" w:color="auto"/>
                    <w:right w:val="none" w:sz="0" w:space="0" w:color="auto"/>
                  </w:divBdr>
                </w:div>
              </w:divsChild>
            </w:div>
            <w:div w:id="1665015707">
              <w:marLeft w:val="0"/>
              <w:marRight w:val="0"/>
              <w:marTop w:val="0"/>
              <w:marBottom w:val="0"/>
              <w:divBdr>
                <w:top w:val="none" w:sz="0" w:space="0" w:color="auto"/>
                <w:left w:val="none" w:sz="0" w:space="0" w:color="auto"/>
                <w:bottom w:val="none" w:sz="0" w:space="0" w:color="auto"/>
                <w:right w:val="none" w:sz="0" w:space="0" w:color="auto"/>
              </w:divBdr>
              <w:divsChild>
                <w:div w:id="1780101653">
                  <w:marLeft w:val="0"/>
                  <w:marRight w:val="0"/>
                  <w:marTop w:val="0"/>
                  <w:marBottom w:val="0"/>
                  <w:divBdr>
                    <w:top w:val="none" w:sz="0" w:space="0" w:color="auto"/>
                    <w:left w:val="none" w:sz="0" w:space="0" w:color="auto"/>
                    <w:bottom w:val="none" w:sz="0" w:space="0" w:color="auto"/>
                    <w:right w:val="none" w:sz="0" w:space="0" w:color="auto"/>
                  </w:divBdr>
                </w:div>
              </w:divsChild>
            </w:div>
            <w:div w:id="330641371">
              <w:marLeft w:val="0"/>
              <w:marRight w:val="0"/>
              <w:marTop w:val="0"/>
              <w:marBottom w:val="0"/>
              <w:divBdr>
                <w:top w:val="none" w:sz="0" w:space="0" w:color="auto"/>
                <w:left w:val="none" w:sz="0" w:space="0" w:color="auto"/>
                <w:bottom w:val="none" w:sz="0" w:space="0" w:color="auto"/>
                <w:right w:val="none" w:sz="0" w:space="0" w:color="auto"/>
              </w:divBdr>
              <w:divsChild>
                <w:div w:id="339310327">
                  <w:marLeft w:val="0"/>
                  <w:marRight w:val="0"/>
                  <w:marTop w:val="0"/>
                  <w:marBottom w:val="0"/>
                  <w:divBdr>
                    <w:top w:val="none" w:sz="0" w:space="0" w:color="auto"/>
                    <w:left w:val="none" w:sz="0" w:space="0" w:color="auto"/>
                    <w:bottom w:val="none" w:sz="0" w:space="0" w:color="auto"/>
                    <w:right w:val="none" w:sz="0" w:space="0" w:color="auto"/>
                  </w:divBdr>
                </w:div>
              </w:divsChild>
            </w:div>
            <w:div w:id="1098404459">
              <w:marLeft w:val="0"/>
              <w:marRight w:val="0"/>
              <w:marTop w:val="0"/>
              <w:marBottom w:val="0"/>
              <w:divBdr>
                <w:top w:val="none" w:sz="0" w:space="0" w:color="auto"/>
                <w:left w:val="none" w:sz="0" w:space="0" w:color="auto"/>
                <w:bottom w:val="none" w:sz="0" w:space="0" w:color="auto"/>
                <w:right w:val="none" w:sz="0" w:space="0" w:color="auto"/>
              </w:divBdr>
              <w:divsChild>
                <w:div w:id="1892771028">
                  <w:marLeft w:val="0"/>
                  <w:marRight w:val="0"/>
                  <w:marTop w:val="0"/>
                  <w:marBottom w:val="0"/>
                  <w:divBdr>
                    <w:top w:val="none" w:sz="0" w:space="0" w:color="auto"/>
                    <w:left w:val="none" w:sz="0" w:space="0" w:color="auto"/>
                    <w:bottom w:val="none" w:sz="0" w:space="0" w:color="auto"/>
                    <w:right w:val="none" w:sz="0" w:space="0" w:color="auto"/>
                  </w:divBdr>
                </w:div>
              </w:divsChild>
            </w:div>
            <w:div w:id="425540611">
              <w:marLeft w:val="0"/>
              <w:marRight w:val="0"/>
              <w:marTop w:val="0"/>
              <w:marBottom w:val="0"/>
              <w:divBdr>
                <w:top w:val="none" w:sz="0" w:space="0" w:color="auto"/>
                <w:left w:val="none" w:sz="0" w:space="0" w:color="auto"/>
                <w:bottom w:val="none" w:sz="0" w:space="0" w:color="auto"/>
                <w:right w:val="none" w:sz="0" w:space="0" w:color="auto"/>
              </w:divBdr>
              <w:divsChild>
                <w:div w:id="75396081">
                  <w:marLeft w:val="0"/>
                  <w:marRight w:val="0"/>
                  <w:marTop w:val="0"/>
                  <w:marBottom w:val="0"/>
                  <w:divBdr>
                    <w:top w:val="none" w:sz="0" w:space="0" w:color="auto"/>
                    <w:left w:val="none" w:sz="0" w:space="0" w:color="auto"/>
                    <w:bottom w:val="none" w:sz="0" w:space="0" w:color="auto"/>
                    <w:right w:val="none" w:sz="0" w:space="0" w:color="auto"/>
                  </w:divBdr>
                </w:div>
              </w:divsChild>
            </w:div>
            <w:div w:id="1497039554">
              <w:marLeft w:val="0"/>
              <w:marRight w:val="0"/>
              <w:marTop w:val="0"/>
              <w:marBottom w:val="0"/>
              <w:divBdr>
                <w:top w:val="none" w:sz="0" w:space="0" w:color="auto"/>
                <w:left w:val="none" w:sz="0" w:space="0" w:color="auto"/>
                <w:bottom w:val="none" w:sz="0" w:space="0" w:color="auto"/>
                <w:right w:val="none" w:sz="0" w:space="0" w:color="auto"/>
              </w:divBdr>
              <w:divsChild>
                <w:div w:id="1612930994">
                  <w:marLeft w:val="0"/>
                  <w:marRight w:val="0"/>
                  <w:marTop w:val="0"/>
                  <w:marBottom w:val="0"/>
                  <w:divBdr>
                    <w:top w:val="none" w:sz="0" w:space="0" w:color="auto"/>
                    <w:left w:val="none" w:sz="0" w:space="0" w:color="auto"/>
                    <w:bottom w:val="none" w:sz="0" w:space="0" w:color="auto"/>
                    <w:right w:val="none" w:sz="0" w:space="0" w:color="auto"/>
                  </w:divBdr>
                </w:div>
              </w:divsChild>
            </w:div>
            <w:div w:id="793518593">
              <w:marLeft w:val="0"/>
              <w:marRight w:val="0"/>
              <w:marTop w:val="0"/>
              <w:marBottom w:val="0"/>
              <w:divBdr>
                <w:top w:val="none" w:sz="0" w:space="0" w:color="auto"/>
                <w:left w:val="none" w:sz="0" w:space="0" w:color="auto"/>
                <w:bottom w:val="none" w:sz="0" w:space="0" w:color="auto"/>
                <w:right w:val="none" w:sz="0" w:space="0" w:color="auto"/>
              </w:divBdr>
              <w:divsChild>
                <w:div w:id="1590430925">
                  <w:marLeft w:val="0"/>
                  <w:marRight w:val="0"/>
                  <w:marTop w:val="0"/>
                  <w:marBottom w:val="0"/>
                  <w:divBdr>
                    <w:top w:val="none" w:sz="0" w:space="0" w:color="auto"/>
                    <w:left w:val="none" w:sz="0" w:space="0" w:color="auto"/>
                    <w:bottom w:val="none" w:sz="0" w:space="0" w:color="auto"/>
                    <w:right w:val="none" w:sz="0" w:space="0" w:color="auto"/>
                  </w:divBdr>
                </w:div>
              </w:divsChild>
            </w:div>
            <w:div w:id="756906609">
              <w:marLeft w:val="0"/>
              <w:marRight w:val="0"/>
              <w:marTop w:val="0"/>
              <w:marBottom w:val="0"/>
              <w:divBdr>
                <w:top w:val="none" w:sz="0" w:space="0" w:color="auto"/>
                <w:left w:val="none" w:sz="0" w:space="0" w:color="auto"/>
                <w:bottom w:val="none" w:sz="0" w:space="0" w:color="auto"/>
                <w:right w:val="none" w:sz="0" w:space="0" w:color="auto"/>
              </w:divBdr>
              <w:divsChild>
                <w:div w:id="289557964">
                  <w:marLeft w:val="0"/>
                  <w:marRight w:val="0"/>
                  <w:marTop w:val="0"/>
                  <w:marBottom w:val="0"/>
                  <w:divBdr>
                    <w:top w:val="none" w:sz="0" w:space="0" w:color="auto"/>
                    <w:left w:val="none" w:sz="0" w:space="0" w:color="auto"/>
                    <w:bottom w:val="none" w:sz="0" w:space="0" w:color="auto"/>
                    <w:right w:val="none" w:sz="0" w:space="0" w:color="auto"/>
                  </w:divBdr>
                </w:div>
              </w:divsChild>
            </w:div>
            <w:div w:id="1495953200">
              <w:marLeft w:val="0"/>
              <w:marRight w:val="0"/>
              <w:marTop w:val="0"/>
              <w:marBottom w:val="0"/>
              <w:divBdr>
                <w:top w:val="none" w:sz="0" w:space="0" w:color="auto"/>
                <w:left w:val="none" w:sz="0" w:space="0" w:color="auto"/>
                <w:bottom w:val="none" w:sz="0" w:space="0" w:color="auto"/>
                <w:right w:val="none" w:sz="0" w:space="0" w:color="auto"/>
              </w:divBdr>
              <w:divsChild>
                <w:div w:id="1885018363">
                  <w:marLeft w:val="0"/>
                  <w:marRight w:val="0"/>
                  <w:marTop w:val="0"/>
                  <w:marBottom w:val="0"/>
                  <w:divBdr>
                    <w:top w:val="none" w:sz="0" w:space="0" w:color="auto"/>
                    <w:left w:val="none" w:sz="0" w:space="0" w:color="auto"/>
                    <w:bottom w:val="none" w:sz="0" w:space="0" w:color="auto"/>
                    <w:right w:val="none" w:sz="0" w:space="0" w:color="auto"/>
                  </w:divBdr>
                </w:div>
              </w:divsChild>
            </w:div>
            <w:div w:id="1833250558">
              <w:marLeft w:val="0"/>
              <w:marRight w:val="0"/>
              <w:marTop w:val="0"/>
              <w:marBottom w:val="0"/>
              <w:divBdr>
                <w:top w:val="none" w:sz="0" w:space="0" w:color="auto"/>
                <w:left w:val="none" w:sz="0" w:space="0" w:color="auto"/>
                <w:bottom w:val="none" w:sz="0" w:space="0" w:color="auto"/>
                <w:right w:val="none" w:sz="0" w:space="0" w:color="auto"/>
              </w:divBdr>
              <w:divsChild>
                <w:div w:id="532881843">
                  <w:marLeft w:val="0"/>
                  <w:marRight w:val="0"/>
                  <w:marTop w:val="0"/>
                  <w:marBottom w:val="0"/>
                  <w:divBdr>
                    <w:top w:val="none" w:sz="0" w:space="0" w:color="auto"/>
                    <w:left w:val="none" w:sz="0" w:space="0" w:color="auto"/>
                    <w:bottom w:val="none" w:sz="0" w:space="0" w:color="auto"/>
                    <w:right w:val="none" w:sz="0" w:space="0" w:color="auto"/>
                  </w:divBdr>
                </w:div>
              </w:divsChild>
            </w:div>
            <w:div w:id="913710046">
              <w:marLeft w:val="0"/>
              <w:marRight w:val="0"/>
              <w:marTop w:val="0"/>
              <w:marBottom w:val="0"/>
              <w:divBdr>
                <w:top w:val="none" w:sz="0" w:space="0" w:color="auto"/>
                <w:left w:val="none" w:sz="0" w:space="0" w:color="auto"/>
                <w:bottom w:val="none" w:sz="0" w:space="0" w:color="auto"/>
                <w:right w:val="none" w:sz="0" w:space="0" w:color="auto"/>
              </w:divBdr>
              <w:divsChild>
                <w:div w:id="1369255160">
                  <w:marLeft w:val="0"/>
                  <w:marRight w:val="0"/>
                  <w:marTop w:val="0"/>
                  <w:marBottom w:val="0"/>
                  <w:divBdr>
                    <w:top w:val="none" w:sz="0" w:space="0" w:color="auto"/>
                    <w:left w:val="none" w:sz="0" w:space="0" w:color="auto"/>
                    <w:bottom w:val="none" w:sz="0" w:space="0" w:color="auto"/>
                    <w:right w:val="none" w:sz="0" w:space="0" w:color="auto"/>
                  </w:divBdr>
                </w:div>
              </w:divsChild>
            </w:div>
            <w:div w:id="282426169">
              <w:marLeft w:val="0"/>
              <w:marRight w:val="0"/>
              <w:marTop w:val="0"/>
              <w:marBottom w:val="0"/>
              <w:divBdr>
                <w:top w:val="none" w:sz="0" w:space="0" w:color="auto"/>
                <w:left w:val="none" w:sz="0" w:space="0" w:color="auto"/>
                <w:bottom w:val="none" w:sz="0" w:space="0" w:color="auto"/>
                <w:right w:val="none" w:sz="0" w:space="0" w:color="auto"/>
              </w:divBdr>
              <w:divsChild>
                <w:div w:id="862480468">
                  <w:marLeft w:val="0"/>
                  <w:marRight w:val="0"/>
                  <w:marTop w:val="0"/>
                  <w:marBottom w:val="0"/>
                  <w:divBdr>
                    <w:top w:val="none" w:sz="0" w:space="0" w:color="auto"/>
                    <w:left w:val="none" w:sz="0" w:space="0" w:color="auto"/>
                    <w:bottom w:val="none" w:sz="0" w:space="0" w:color="auto"/>
                    <w:right w:val="none" w:sz="0" w:space="0" w:color="auto"/>
                  </w:divBdr>
                </w:div>
              </w:divsChild>
            </w:div>
            <w:div w:id="478348818">
              <w:marLeft w:val="0"/>
              <w:marRight w:val="0"/>
              <w:marTop w:val="0"/>
              <w:marBottom w:val="0"/>
              <w:divBdr>
                <w:top w:val="none" w:sz="0" w:space="0" w:color="auto"/>
                <w:left w:val="none" w:sz="0" w:space="0" w:color="auto"/>
                <w:bottom w:val="none" w:sz="0" w:space="0" w:color="auto"/>
                <w:right w:val="none" w:sz="0" w:space="0" w:color="auto"/>
              </w:divBdr>
              <w:divsChild>
                <w:div w:id="1859157121">
                  <w:marLeft w:val="0"/>
                  <w:marRight w:val="0"/>
                  <w:marTop w:val="0"/>
                  <w:marBottom w:val="0"/>
                  <w:divBdr>
                    <w:top w:val="none" w:sz="0" w:space="0" w:color="auto"/>
                    <w:left w:val="none" w:sz="0" w:space="0" w:color="auto"/>
                    <w:bottom w:val="none" w:sz="0" w:space="0" w:color="auto"/>
                    <w:right w:val="none" w:sz="0" w:space="0" w:color="auto"/>
                  </w:divBdr>
                </w:div>
              </w:divsChild>
            </w:div>
            <w:div w:id="1945072479">
              <w:marLeft w:val="0"/>
              <w:marRight w:val="0"/>
              <w:marTop w:val="0"/>
              <w:marBottom w:val="0"/>
              <w:divBdr>
                <w:top w:val="none" w:sz="0" w:space="0" w:color="auto"/>
                <w:left w:val="none" w:sz="0" w:space="0" w:color="auto"/>
                <w:bottom w:val="none" w:sz="0" w:space="0" w:color="auto"/>
                <w:right w:val="none" w:sz="0" w:space="0" w:color="auto"/>
              </w:divBdr>
              <w:divsChild>
                <w:div w:id="1660422211">
                  <w:marLeft w:val="0"/>
                  <w:marRight w:val="0"/>
                  <w:marTop w:val="0"/>
                  <w:marBottom w:val="0"/>
                  <w:divBdr>
                    <w:top w:val="none" w:sz="0" w:space="0" w:color="auto"/>
                    <w:left w:val="none" w:sz="0" w:space="0" w:color="auto"/>
                    <w:bottom w:val="none" w:sz="0" w:space="0" w:color="auto"/>
                    <w:right w:val="none" w:sz="0" w:space="0" w:color="auto"/>
                  </w:divBdr>
                </w:div>
              </w:divsChild>
            </w:div>
            <w:div w:id="986323636">
              <w:marLeft w:val="0"/>
              <w:marRight w:val="0"/>
              <w:marTop w:val="0"/>
              <w:marBottom w:val="0"/>
              <w:divBdr>
                <w:top w:val="none" w:sz="0" w:space="0" w:color="auto"/>
                <w:left w:val="none" w:sz="0" w:space="0" w:color="auto"/>
                <w:bottom w:val="none" w:sz="0" w:space="0" w:color="auto"/>
                <w:right w:val="none" w:sz="0" w:space="0" w:color="auto"/>
              </w:divBdr>
              <w:divsChild>
                <w:div w:id="76861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97910">
          <w:marLeft w:val="0"/>
          <w:marRight w:val="0"/>
          <w:marTop w:val="0"/>
          <w:marBottom w:val="0"/>
          <w:divBdr>
            <w:top w:val="none" w:sz="0" w:space="0" w:color="auto"/>
            <w:left w:val="none" w:sz="0" w:space="0" w:color="auto"/>
            <w:bottom w:val="none" w:sz="0" w:space="0" w:color="auto"/>
            <w:right w:val="none" w:sz="0" w:space="0" w:color="auto"/>
          </w:divBdr>
        </w:div>
        <w:div w:id="23597162">
          <w:marLeft w:val="0"/>
          <w:marRight w:val="0"/>
          <w:marTop w:val="0"/>
          <w:marBottom w:val="0"/>
          <w:divBdr>
            <w:top w:val="none" w:sz="0" w:space="0" w:color="auto"/>
            <w:left w:val="none" w:sz="0" w:space="0" w:color="auto"/>
            <w:bottom w:val="none" w:sz="0" w:space="0" w:color="auto"/>
            <w:right w:val="none" w:sz="0" w:space="0" w:color="auto"/>
          </w:divBdr>
        </w:div>
        <w:div w:id="1345398961">
          <w:marLeft w:val="0"/>
          <w:marRight w:val="0"/>
          <w:marTop w:val="0"/>
          <w:marBottom w:val="0"/>
          <w:divBdr>
            <w:top w:val="none" w:sz="0" w:space="0" w:color="auto"/>
            <w:left w:val="none" w:sz="0" w:space="0" w:color="auto"/>
            <w:bottom w:val="none" w:sz="0" w:space="0" w:color="auto"/>
            <w:right w:val="none" w:sz="0" w:space="0" w:color="auto"/>
          </w:divBdr>
        </w:div>
        <w:div w:id="780301960">
          <w:marLeft w:val="0"/>
          <w:marRight w:val="0"/>
          <w:marTop w:val="0"/>
          <w:marBottom w:val="0"/>
          <w:divBdr>
            <w:top w:val="none" w:sz="0" w:space="0" w:color="auto"/>
            <w:left w:val="none" w:sz="0" w:space="0" w:color="auto"/>
            <w:bottom w:val="none" w:sz="0" w:space="0" w:color="auto"/>
            <w:right w:val="none" w:sz="0" w:space="0" w:color="auto"/>
          </w:divBdr>
        </w:div>
        <w:div w:id="1025211891">
          <w:marLeft w:val="0"/>
          <w:marRight w:val="0"/>
          <w:marTop w:val="0"/>
          <w:marBottom w:val="0"/>
          <w:divBdr>
            <w:top w:val="none" w:sz="0" w:space="0" w:color="auto"/>
            <w:left w:val="none" w:sz="0" w:space="0" w:color="auto"/>
            <w:bottom w:val="none" w:sz="0" w:space="0" w:color="auto"/>
            <w:right w:val="none" w:sz="0" w:space="0" w:color="auto"/>
          </w:divBdr>
        </w:div>
        <w:div w:id="670914064">
          <w:marLeft w:val="0"/>
          <w:marRight w:val="0"/>
          <w:marTop w:val="0"/>
          <w:marBottom w:val="0"/>
          <w:divBdr>
            <w:top w:val="none" w:sz="0" w:space="0" w:color="auto"/>
            <w:left w:val="none" w:sz="0" w:space="0" w:color="auto"/>
            <w:bottom w:val="none" w:sz="0" w:space="0" w:color="auto"/>
            <w:right w:val="none" w:sz="0" w:space="0" w:color="auto"/>
          </w:divBdr>
        </w:div>
        <w:div w:id="1096053773">
          <w:marLeft w:val="0"/>
          <w:marRight w:val="0"/>
          <w:marTop w:val="0"/>
          <w:marBottom w:val="0"/>
          <w:divBdr>
            <w:top w:val="none" w:sz="0" w:space="0" w:color="auto"/>
            <w:left w:val="none" w:sz="0" w:space="0" w:color="auto"/>
            <w:bottom w:val="none" w:sz="0" w:space="0" w:color="auto"/>
            <w:right w:val="none" w:sz="0" w:space="0" w:color="auto"/>
          </w:divBdr>
        </w:div>
        <w:div w:id="625087360">
          <w:marLeft w:val="0"/>
          <w:marRight w:val="0"/>
          <w:marTop w:val="0"/>
          <w:marBottom w:val="0"/>
          <w:divBdr>
            <w:top w:val="none" w:sz="0" w:space="0" w:color="auto"/>
            <w:left w:val="none" w:sz="0" w:space="0" w:color="auto"/>
            <w:bottom w:val="none" w:sz="0" w:space="0" w:color="auto"/>
            <w:right w:val="none" w:sz="0" w:space="0" w:color="auto"/>
          </w:divBdr>
        </w:div>
        <w:div w:id="951327792">
          <w:marLeft w:val="0"/>
          <w:marRight w:val="0"/>
          <w:marTop w:val="0"/>
          <w:marBottom w:val="0"/>
          <w:divBdr>
            <w:top w:val="none" w:sz="0" w:space="0" w:color="auto"/>
            <w:left w:val="none" w:sz="0" w:space="0" w:color="auto"/>
            <w:bottom w:val="none" w:sz="0" w:space="0" w:color="auto"/>
            <w:right w:val="none" w:sz="0" w:space="0" w:color="auto"/>
          </w:divBdr>
        </w:div>
        <w:div w:id="1645887994">
          <w:marLeft w:val="0"/>
          <w:marRight w:val="0"/>
          <w:marTop w:val="0"/>
          <w:marBottom w:val="0"/>
          <w:divBdr>
            <w:top w:val="none" w:sz="0" w:space="0" w:color="auto"/>
            <w:left w:val="none" w:sz="0" w:space="0" w:color="auto"/>
            <w:bottom w:val="none" w:sz="0" w:space="0" w:color="auto"/>
            <w:right w:val="none" w:sz="0" w:space="0" w:color="auto"/>
          </w:divBdr>
        </w:div>
        <w:div w:id="1037780897">
          <w:marLeft w:val="0"/>
          <w:marRight w:val="0"/>
          <w:marTop w:val="0"/>
          <w:marBottom w:val="0"/>
          <w:divBdr>
            <w:top w:val="none" w:sz="0" w:space="0" w:color="auto"/>
            <w:left w:val="none" w:sz="0" w:space="0" w:color="auto"/>
            <w:bottom w:val="none" w:sz="0" w:space="0" w:color="auto"/>
            <w:right w:val="none" w:sz="0" w:space="0" w:color="auto"/>
          </w:divBdr>
        </w:div>
        <w:div w:id="154347026">
          <w:marLeft w:val="0"/>
          <w:marRight w:val="0"/>
          <w:marTop w:val="0"/>
          <w:marBottom w:val="0"/>
          <w:divBdr>
            <w:top w:val="none" w:sz="0" w:space="0" w:color="auto"/>
            <w:left w:val="none" w:sz="0" w:space="0" w:color="auto"/>
            <w:bottom w:val="none" w:sz="0" w:space="0" w:color="auto"/>
            <w:right w:val="none" w:sz="0" w:space="0" w:color="auto"/>
          </w:divBdr>
        </w:div>
        <w:div w:id="513223984">
          <w:marLeft w:val="0"/>
          <w:marRight w:val="0"/>
          <w:marTop w:val="0"/>
          <w:marBottom w:val="0"/>
          <w:divBdr>
            <w:top w:val="none" w:sz="0" w:space="0" w:color="auto"/>
            <w:left w:val="none" w:sz="0" w:space="0" w:color="auto"/>
            <w:bottom w:val="none" w:sz="0" w:space="0" w:color="auto"/>
            <w:right w:val="none" w:sz="0" w:space="0" w:color="auto"/>
          </w:divBdr>
        </w:div>
        <w:div w:id="109399558">
          <w:marLeft w:val="0"/>
          <w:marRight w:val="0"/>
          <w:marTop w:val="0"/>
          <w:marBottom w:val="0"/>
          <w:divBdr>
            <w:top w:val="none" w:sz="0" w:space="0" w:color="auto"/>
            <w:left w:val="none" w:sz="0" w:space="0" w:color="auto"/>
            <w:bottom w:val="none" w:sz="0" w:space="0" w:color="auto"/>
            <w:right w:val="none" w:sz="0" w:space="0" w:color="auto"/>
          </w:divBdr>
        </w:div>
        <w:div w:id="1572617554">
          <w:marLeft w:val="0"/>
          <w:marRight w:val="0"/>
          <w:marTop w:val="0"/>
          <w:marBottom w:val="0"/>
          <w:divBdr>
            <w:top w:val="none" w:sz="0" w:space="0" w:color="auto"/>
            <w:left w:val="none" w:sz="0" w:space="0" w:color="auto"/>
            <w:bottom w:val="none" w:sz="0" w:space="0" w:color="auto"/>
            <w:right w:val="none" w:sz="0" w:space="0" w:color="auto"/>
          </w:divBdr>
        </w:div>
        <w:div w:id="1375693627">
          <w:marLeft w:val="-75"/>
          <w:marRight w:val="0"/>
          <w:marTop w:val="30"/>
          <w:marBottom w:val="30"/>
          <w:divBdr>
            <w:top w:val="none" w:sz="0" w:space="0" w:color="auto"/>
            <w:left w:val="none" w:sz="0" w:space="0" w:color="auto"/>
            <w:bottom w:val="none" w:sz="0" w:space="0" w:color="auto"/>
            <w:right w:val="none" w:sz="0" w:space="0" w:color="auto"/>
          </w:divBdr>
          <w:divsChild>
            <w:div w:id="31658042">
              <w:marLeft w:val="0"/>
              <w:marRight w:val="0"/>
              <w:marTop w:val="0"/>
              <w:marBottom w:val="0"/>
              <w:divBdr>
                <w:top w:val="none" w:sz="0" w:space="0" w:color="auto"/>
                <w:left w:val="none" w:sz="0" w:space="0" w:color="auto"/>
                <w:bottom w:val="none" w:sz="0" w:space="0" w:color="auto"/>
                <w:right w:val="none" w:sz="0" w:space="0" w:color="auto"/>
              </w:divBdr>
              <w:divsChild>
                <w:div w:id="2094738709">
                  <w:marLeft w:val="0"/>
                  <w:marRight w:val="0"/>
                  <w:marTop w:val="0"/>
                  <w:marBottom w:val="0"/>
                  <w:divBdr>
                    <w:top w:val="none" w:sz="0" w:space="0" w:color="auto"/>
                    <w:left w:val="none" w:sz="0" w:space="0" w:color="auto"/>
                    <w:bottom w:val="none" w:sz="0" w:space="0" w:color="auto"/>
                    <w:right w:val="none" w:sz="0" w:space="0" w:color="auto"/>
                  </w:divBdr>
                </w:div>
              </w:divsChild>
            </w:div>
            <w:div w:id="188028716">
              <w:marLeft w:val="0"/>
              <w:marRight w:val="0"/>
              <w:marTop w:val="0"/>
              <w:marBottom w:val="0"/>
              <w:divBdr>
                <w:top w:val="none" w:sz="0" w:space="0" w:color="auto"/>
                <w:left w:val="none" w:sz="0" w:space="0" w:color="auto"/>
                <w:bottom w:val="none" w:sz="0" w:space="0" w:color="auto"/>
                <w:right w:val="none" w:sz="0" w:space="0" w:color="auto"/>
              </w:divBdr>
              <w:divsChild>
                <w:div w:id="319651652">
                  <w:marLeft w:val="0"/>
                  <w:marRight w:val="0"/>
                  <w:marTop w:val="0"/>
                  <w:marBottom w:val="0"/>
                  <w:divBdr>
                    <w:top w:val="none" w:sz="0" w:space="0" w:color="auto"/>
                    <w:left w:val="none" w:sz="0" w:space="0" w:color="auto"/>
                    <w:bottom w:val="none" w:sz="0" w:space="0" w:color="auto"/>
                    <w:right w:val="none" w:sz="0" w:space="0" w:color="auto"/>
                  </w:divBdr>
                </w:div>
              </w:divsChild>
            </w:div>
            <w:div w:id="1396313183">
              <w:marLeft w:val="0"/>
              <w:marRight w:val="0"/>
              <w:marTop w:val="0"/>
              <w:marBottom w:val="0"/>
              <w:divBdr>
                <w:top w:val="none" w:sz="0" w:space="0" w:color="auto"/>
                <w:left w:val="none" w:sz="0" w:space="0" w:color="auto"/>
                <w:bottom w:val="none" w:sz="0" w:space="0" w:color="auto"/>
                <w:right w:val="none" w:sz="0" w:space="0" w:color="auto"/>
              </w:divBdr>
              <w:divsChild>
                <w:div w:id="2096317310">
                  <w:marLeft w:val="0"/>
                  <w:marRight w:val="0"/>
                  <w:marTop w:val="0"/>
                  <w:marBottom w:val="0"/>
                  <w:divBdr>
                    <w:top w:val="none" w:sz="0" w:space="0" w:color="auto"/>
                    <w:left w:val="none" w:sz="0" w:space="0" w:color="auto"/>
                    <w:bottom w:val="none" w:sz="0" w:space="0" w:color="auto"/>
                    <w:right w:val="none" w:sz="0" w:space="0" w:color="auto"/>
                  </w:divBdr>
                </w:div>
              </w:divsChild>
            </w:div>
            <w:div w:id="1572616683">
              <w:marLeft w:val="0"/>
              <w:marRight w:val="0"/>
              <w:marTop w:val="0"/>
              <w:marBottom w:val="0"/>
              <w:divBdr>
                <w:top w:val="none" w:sz="0" w:space="0" w:color="auto"/>
                <w:left w:val="none" w:sz="0" w:space="0" w:color="auto"/>
                <w:bottom w:val="none" w:sz="0" w:space="0" w:color="auto"/>
                <w:right w:val="none" w:sz="0" w:space="0" w:color="auto"/>
              </w:divBdr>
              <w:divsChild>
                <w:div w:id="1851796789">
                  <w:marLeft w:val="0"/>
                  <w:marRight w:val="0"/>
                  <w:marTop w:val="0"/>
                  <w:marBottom w:val="0"/>
                  <w:divBdr>
                    <w:top w:val="none" w:sz="0" w:space="0" w:color="auto"/>
                    <w:left w:val="none" w:sz="0" w:space="0" w:color="auto"/>
                    <w:bottom w:val="none" w:sz="0" w:space="0" w:color="auto"/>
                    <w:right w:val="none" w:sz="0" w:space="0" w:color="auto"/>
                  </w:divBdr>
                </w:div>
              </w:divsChild>
            </w:div>
            <w:div w:id="656501074">
              <w:marLeft w:val="0"/>
              <w:marRight w:val="0"/>
              <w:marTop w:val="0"/>
              <w:marBottom w:val="0"/>
              <w:divBdr>
                <w:top w:val="none" w:sz="0" w:space="0" w:color="auto"/>
                <w:left w:val="none" w:sz="0" w:space="0" w:color="auto"/>
                <w:bottom w:val="none" w:sz="0" w:space="0" w:color="auto"/>
                <w:right w:val="none" w:sz="0" w:space="0" w:color="auto"/>
              </w:divBdr>
              <w:divsChild>
                <w:div w:id="2092700584">
                  <w:marLeft w:val="0"/>
                  <w:marRight w:val="0"/>
                  <w:marTop w:val="0"/>
                  <w:marBottom w:val="0"/>
                  <w:divBdr>
                    <w:top w:val="none" w:sz="0" w:space="0" w:color="auto"/>
                    <w:left w:val="none" w:sz="0" w:space="0" w:color="auto"/>
                    <w:bottom w:val="none" w:sz="0" w:space="0" w:color="auto"/>
                    <w:right w:val="none" w:sz="0" w:space="0" w:color="auto"/>
                  </w:divBdr>
                </w:div>
              </w:divsChild>
            </w:div>
            <w:div w:id="2080708485">
              <w:marLeft w:val="0"/>
              <w:marRight w:val="0"/>
              <w:marTop w:val="0"/>
              <w:marBottom w:val="0"/>
              <w:divBdr>
                <w:top w:val="none" w:sz="0" w:space="0" w:color="auto"/>
                <w:left w:val="none" w:sz="0" w:space="0" w:color="auto"/>
                <w:bottom w:val="none" w:sz="0" w:space="0" w:color="auto"/>
                <w:right w:val="none" w:sz="0" w:space="0" w:color="auto"/>
              </w:divBdr>
              <w:divsChild>
                <w:div w:id="179319247">
                  <w:marLeft w:val="0"/>
                  <w:marRight w:val="0"/>
                  <w:marTop w:val="0"/>
                  <w:marBottom w:val="0"/>
                  <w:divBdr>
                    <w:top w:val="none" w:sz="0" w:space="0" w:color="auto"/>
                    <w:left w:val="none" w:sz="0" w:space="0" w:color="auto"/>
                    <w:bottom w:val="none" w:sz="0" w:space="0" w:color="auto"/>
                    <w:right w:val="none" w:sz="0" w:space="0" w:color="auto"/>
                  </w:divBdr>
                </w:div>
              </w:divsChild>
            </w:div>
            <w:div w:id="1636134763">
              <w:marLeft w:val="0"/>
              <w:marRight w:val="0"/>
              <w:marTop w:val="0"/>
              <w:marBottom w:val="0"/>
              <w:divBdr>
                <w:top w:val="none" w:sz="0" w:space="0" w:color="auto"/>
                <w:left w:val="none" w:sz="0" w:space="0" w:color="auto"/>
                <w:bottom w:val="none" w:sz="0" w:space="0" w:color="auto"/>
                <w:right w:val="none" w:sz="0" w:space="0" w:color="auto"/>
              </w:divBdr>
              <w:divsChild>
                <w:div w:id="1320691707">
                  <w:marLeft w:val="0"/>
                  <w:marRight w:val="0"/>
                  <w:marTop w:val="0"/>
                  <w:marBottom w:val="0"/>
                  <w:divBdr>
                    <w:top w:val="none" w:sz="0" w:space="0" w:color="auto"/>
                    <w:left w:val="none" w:sz="0" w:space="0" w:color="auto"/>
                    <w:bottom w:val="none" w:sz="0" w:space="0" w:color="auto"/>
                    <w:right w:val="none" w:sz="0" w:space="0" w:color="auto"/>
                  </w:divBdr>
                </w:div>
              </w:divsChild>
            </w:div>
            <w:div w:id="765464171">
              <w:marLeft w:val="0"/>
              <w:marRight w:val="0"/>
              <w:marTop w:val="0"/>
              <w:marBottom w:val="0"/>
              <w:divBdr>
                <w:top w:val="none" w:sz="0" w:space="0" w:color="auto"/>
                <w:left w:val="none" w:sz="0" w:space="0" w:color="auto"/>
                <w:bottom w:val="none" w:sz="0" w:space="0" w:color="auto"/>
                <w:right w:val="none" w:sz="0" w:space="0" w:color="auto"/>
              </w:divBdr>
              <w:divsChild>
                <w:div w:id="316111311">
                  <w:marLeft w:val="0"/>
                  <w:marRight w:val="0"/>
                  <w:marTop w:val="0"/>
                  <w:marBottom w:val="0"/>
                  <w:divBdr>
                    <w:top w:val="none" w:sz="0" w:space="0" w:color="auto"/>
                    <w:left w:val="none" w:sz="0" w:space="0" w:color="auto"/>
                    <w:bottom w:val="none" w:sz="0" w:space="0" w:color="auto"/>
                    <w:right w:val="none" w:sz="0" w:space="0" w:color="auto"/>
                  </w:divBdr>
                </w:div>
              </w:divsChild>
            </w:div>
            <w:div w:id="1215897692">
              <w:marLeft w:val="0"/>
              <w:marRight w:val="0"/>
              <w:marTop w:val="0"/>
              <w:marBottom w:val="0"/>
              <w:divBdr>
                <w:top w:val="none" w:sz="0" w:space="0" w:color="auto"/>
                <w:left w:val="none" w:sz="0" w:space="0" w:color="auto"/>
                <w:bottom w:val="none" w:sz="0" w:space="0" w:color="auto"/>
                <w:right w:val="none" w:sz="0" w:space="0" w:color="auto"/>
              </w:divBdr>
              <w:divsChild>
                <w:div w:id="1021322031">
                  <w:marLeft w:val="0"/>
                  <w:marRight w:val="0"/>
                  <w:marTop w:val="0"/>
                  <w:marBottom w:val="0"/>
                  <w:divBdr>
                    <w:top w:val="none" w:sz="0" w:space="0" w:color="auto"/>
                    <w:left w:val="none" w:sz="0" w:space="0" w:color="auto"/>
                    <w:bottom w:val="none" w:sz="0" w:space="0" w:color="auto"/>
                    <w:right w:val="none" w:sz="0" w:space="0" w:color="auto"/>
                  </w:divBdr>
                </w:div>
              </w:divsChild>
            </w:div>
            <w:div w:id="610286155">
              <w:marLeft w:val="0"/>
              <w:marRight w:val="0"/>
              <w:marTop w:val="0"/>
              <w:marBottom w:val="0"/>
              <w:divBdr>
                <w:top w:val="none" w:sz="0" w:space="0" w:color="auto"/>
                <w:left w:val="none" w:sz="0" w:space="0" w:color="auto"/>
                <w:bottom w:val="none" w:sz="0" w:space="0" w:color="auto"/>
                <w:right w:val="none" w:sz="0" w:space="0" w:color="auto"/>
              </w:divBdr>
              <w:divsChild>
                <w:div w:id="2000376161">
                  <w:marLeft w:val="0"/>
                  <w:marRight w:val="0"/>
                  <w:marTop w:val="0"/>
                  <w:marBottom w:val="0"/>
                  <w:divBdr>
                    <w:top w:val="none" w:sz="0" w:space="0" w:color="auto"/>
                    <w:left w:val="none" w:sz="0" w:space="0" w:color="auto"/>
                    <w:bottom w:val="none" w:sz="0" w:space="0" w:color="auto"/>
                    <w:right w:val="none" w:sz="0" w:space="0" w:color="auto"/>
                  </w:divBdr>
                </w:div>
                <w:div w:id="449082995">
                  <w:marLeft w:val="0"/>
                  <w:marRight w:val="0"/>
                  <w:marTop w:val="0"/>
                  <w:marBottom w:val="0"/>
                  <w:divBdr>
                    <w:top w:val="none" w:sz="0" w:space="0" w:color="auto"/>
                    <w:left w:val="none" w:sz="0" w:space="0" w:color="auto"/>
                    <w:bottom w:val="none" w:sz="0" w:space="0" w:color="auto"/>
                    <w:right w:val="none" w:sz="0" w:space="0" w:color="auto"/>
                  </w:divBdr>
                </w:div>
                <w:div w:id="1297833695">
                  <w:marLeft w:val="0"/>
                  <w:marRight w:val="0"/>
                  <w:marTop w:val="0"/>
                  <w:marBottom w:val="0"/>
                  <w:divBdr>
                    <w:top w:val="none" w:sz="0" w:space="0" w:color="auto"/>
                    <w:left w:val="none" w:sz="0" w:space="0" w:color="auto"/>
                    <w:bottom w:val="none" w:sz="0" w:space="0" w:color="auto"/>
                    <w:right w:val="none" w:sz="0" w:space="0" w:color="auto"/>
                  </w:divBdr>
                </w:div>
              </w:divsChild>
            </w:div>
            <w:div w:id="1513300097">
              <w:marLeft w:val="0"/>
              <w:marRight w:val="0"/>
              <w:marTop w:val="0"/>
              <w:marBottom w:val="0"/>
              <w:divBdr>
                <w:top w:val="none" w:sz="0" w:space="0" w:color="auto"/>
                <w:left w:val="none" w:sz="0" w:space="0" w:color="auto"/>
                <w:bottom w:val="none" w:sz="0" w:space="0" w:color="auto"/>
                <w:right w:val="none" w:sz="0" w:space="0" w:color="auto"/>
              </w:divBdr>
              <w:divsChild>
                <w:div w:id="1899439109">
                  <w:marLeft w:val="0"/>
                  <w:marRight w:val="0"/>
                  <w:marTop w:val="0"/>
                  <w:marBottom w:val="0"/>
                  <w:divBdr>
                    <w:top w:val="none" w:sz="0" w:space="0" w:color="auto"/>
                    <w:left w:val="none" w:sz="0" w:space="0" w:color="auto"/>
                    <w:bottom w:val="none" w:sz="0" w:space="0" w:color="auto"/>
                    <w:right w:val="none" w:sz="0" w:space="0" w:color="auto"/>
                  </w:divBdr>
                </w:div>
              </w:divsChild>
            </w:div>
            <w:div w:id="154498595">
              <w:marLeft w:val="0"/>
              <w:marRight w:val="0"/>
              <w:marTop w:val="0"/>
              <w:marBottom w:val="0"/>
              <w:divBdr>
                <w:top w:val="none" w:sz="0" w:space="0" w:color="auto"/>
                <w:left w:val="none" w:sz="0" w:space="0" w:color="auto"/>
                <w:bottom w:val="none" w:sz="0" w:space="0" w:color="auto"/>
                <w:right w:val="none" w:sz="0" w:space="0" w:color="auto"/>
              </w:divBdr>
              <w:divsChild>
                <w:div w:id="101533511">
                  <w:marLeft w:val="0"/>
                  <w:marRight w:val="0"/>
                  <w:marTop w:val="0"/>
                  <w:marBottom w:val="0"/>
                  <w:divBdr>
                    <w:top w:val="none" w:sz="0" w:space="0" w:color="auto"/>
                    <w:left w:val="none" w:sz="0" w:space="0" w:color="auto"/>
                    <w:bottom w:val="none" w:sz="0" w:space="0" w:color="auto"/>
                    <w:right w:val="none" w:sz="0" w:space="0" w:color="auto"/>
                  </w:divBdr>
                </w:div>
              </w:divsChild>
            </w:div>
            <w:div w:id="761536700">
              <w:marLeft w:val="0"/>
              <w:marRight w:val="0"/>
              <w:marTop w:val="0"/>
              <w:marBottom w:val="0"/>
              <w:divBdr>
                <w:top w:val="none" w:sz="0" w:space="0" w:color="auto"/>
                <w:left w:val="none" w:sz="0" w:space="0" w:color="auto"/>
                <w:bottom w:val="none" w:sz="0" w:space="0" w:color="auto"/>
                <w:right w:val="none" w:sz="0" w:space="0" w:color="auto"/>
              </w:divBdr>
              <w:divsChild>
                <w:div w:id="1445880466">
                  <w:marLeft w:val="0"/>
                  <w:marRight w:val="0"/>
                  <w:marTop w:val="0"/>
                  <w:marBottom w:val="0"/>
                  <w:divBdr>
                    <w:top w:val="none" w:sz="0" w:space="0" w:color="auto"/>
                    <w:left w:val="none" w:sz="0" w:space="0" w:color="auto"/>
                    <w:bottom w:val="none" w:sz="0" w:space="0" w:color="auto"/>
                    <w:right w:val="none" w:sz="0" w:space="0" w:color="auto"/>
                  </w:divBdr>
                </w:div>
              </w:divsChild>
            </w:div>
            <w:div w:id="540366396">
              <w:marLeft w:val="0"/>
              <w:marRight w:val="0"/>
              <w:marTop w:val="0"/>
              <w:marBottom w:val="0"/>
              <w:divBdr>
                <w:top w:val="none" w:sz="0" w:space="0" w:color="auto"/>
                <w:left w:val="none" w:sz="0" w:space="0" w:color="auto"/>
                <w:bottom w:val="none" w:sz="0" w:space="0" w:color="auto"/>
                <w:right w:val="none" w:sz="0" w:space="0" w:color="auto"/>
              </w:divBdr>
              <w:divsChild>
                <w:div w:id="1894851944">
                  <w:marLeft w:val="0"/>
                  <w:marRight w:val="0"/>
                  <w:marTop w:val="0"/>
                  <w:marBottom w:val="0"/>
                  <w:divBdr>
                    <w:top w:val="none" w:sz="0" w:space="0" w:color="auto"/>
                    <w:left w:val="none" w:sz="0" w:space="0" w:color="auto"/>
                    <w:bottom w:val="none" w:sz="0" w:space="0" w:color="auto"/>
                    <w:right w:val="none" w:sz="0" w:space="0" w:color="auto"/>
                  </w:divBdr>
                </w:div>
              </w:divsChild>
            </w:div>
            <w:div w:id="2089110832">
              <w:marLeft w:val="0"/>
              <w:marRight w:val="0"/>
              <w:marTop w:val="0"/>
              <w:marBottom w:val="0"/>
              <w:divBdr>
                <w:top w:val="none" w:sz="0" w:space="0" w:color="auto"/>
                <w:left w:val="none" w:sz="0" w:space="0" w:color="auto"/>
                <w:bottom w:val="none" w:sz="0" w:space="0" w:color="auto"/>
                <w:right w:val="none" w:sz="0" w:space="0" w:color="auto"/>
              </w:divBdr>
              <w:divsChild>
                <w:div w:id="1772625728">
                  <w:marLeft w:val="0"/>
                  <w:marRight w:val="0"/>
                  <w:marTop w:val="0"/>
                  <w:marBottom w:val="0"/>
                  <w:divBdr>
                    <w:top w:val="none" w:sz="0" w:space="0" w:color="auto"/>
                    <w:left w:val="none" w:sz="0" w:space="0" w:color="auto"/>
                    <w:bottom w:val="none" w:sz="0" w:space="0" w:color="auto"/>
                    <w:right w:val="none" w:sz="0" w:space="0" w:color="auto"/>
                  </w:divBdr>
                </w:div>
              </w:divsChild>
            </w:div>
            <w:div w:id="1341463891">
              <w:marLeft w:val="0"/>
              <w:marRight w:val="0"/>
              <w:marTop w:val="0"/>
              <w:marBottom w:val="0"/>
              <w:divBdr>
                <w:top w:val="none" w:sz="0" w:space="0" w:color="auto"/>
                <w:left w:val="none" w:sz="0" w:space="0" w:color="auto"/>
                <w:bottom w:val="none" w:sz="0" w:space="0" w:color="auto"/>
                <w:right w:val="none" w:sz="0" w:space="0" w:color="auto"/>
              </w:divBdr>
              <w:divsChild>
                <w:div w:id="980571671">
                  <w:marLeft w:val="0"/>
                  <w:marRight w:val="0"/>
                  <w:marTop w:val="0"/>
                  <w:marBottom w:val="0"/>
                  <w:divBdr>
                    <w:top w:val="none" w:sz="0" w:space="0" w:color="auto"/>
                    <w:left w:val="none" w:sz="0" w:space="0" w:color="auto"/>
                    <w:bottom w:val="none" w:sz="0" w:space="0" w:color="auto"/>
                    <w:right w:val="none" w:sz="0" w:space="0" w:color="auto"/>
                  </w:divBdr>
                </w:div>
              </w:divsChild>
            </w:div>
            <w:div w:id="1503735413">
              <w:marLeft w:val="0"/>
              <w:marRight w:val="0"/>
              <w:marTop w:val="0"/>
              <w:marBottom w:val="0"/>
              <w:divBdr>
                <w:top w:val="none" w:sz="0" w:space="0" w:color="auto"/>
                <w:left w:val="none" w:sz="0" w:space="0" w:color="auto"/>
                <w:bottom w:val="none" w:sz="0" w:space="0" w:color="auto"/>
                <w:right w:val="none" w:sz="0" w:space="0" w:color="auto"/>
              </w:divBdr>
              <w:divsChild>
                <w:div w:id="8485398">
                  <w:marLeft w:val="0"/>
                  <w:marRight w:val="0"/>
                  <w:marTop w:val="0"/>
                  <w:marBottom w:val="0"/>
                  <w:divBdr>
                    <w:top w:val="none" w:sz="0" w:space="0" w:color="auto"/>
                    <w:left w:val="none" w:sz="0" w:space="0" w:color="auto"/>
                    <w:bottom w:val="none" w:sz="0" w:space="0" w:color="auto"/>
                    <w:right w:val="none" w:sz="0" w:space="0" w:color="auto"/>
                  </w:divBdr>
                </w:div>
              </w:divsChild>
            </w:div>
            <w:div w:id="1585407694">
              <w:marLeft w:val="0"/>
              <w:marRight w:val="0"/>
              <w:marTop w:val="0"/>
              <w:marBottom w:val="0"/>
              <w:divBdr>
                <w:top w:val="none" w:sz="0" w:space="0" w:color="auto"/>
                <w:left w:val="none" w:sz="0" w:space="0" w:color="auto"/>
                <w:bottom w:val="none" w:sz="0" w:space="0" w:color="auto"/>
                <w:right w:val="none" w:sz="0" w:space="0" w:color="auto"/>
              </w:divBdr>
              <w:divsChild>
                <w:div w:id="1701469149">
                  <w:marLeft w:val="0"/>
                  <w:marRight w:val="0"/>
                  <w:marTop w:val="0"/>
                  <w:marBottom w:val="0"/>
                  <w:divBdr>
                    <w:top w:val="none" w:sz="0" w:space="0" w:color="auto"/>
                    <w:left w:val="none" w:sz="0" w:space="0" w:color="auto"/>
                    <w:bottom w:val="none" w:sz="0" w:space="0" w:color="auto"/>
                    <w:right w:val="none" w:sz="0" w:space="0" w:color="auto"/>
                  </w:divBdr>
                </w:div>
              </w:divsChild>
            </w:div>
            <w:div w:id="1981689182">
              <w:marLeft w:val="0"/>
              <w:marRight w:val="0"/>
              <w:marTop w:val="0"/>
              <w:marBottom w:val="0"/>
              <w:divBdr>
                <w:top w:val="none" w:sz="0" w:space="0" w:color="auto"/>
                <w:left w:val="none" w:sz="0" w:space="0" w:color="auto"/>
                <w:bottom w:val="none" w:sz="0" w:space="0" w:color="auto"/>
                <w:right w:val="none" w:sz="0" w:space="0" w:color="auto"/>
              </w:divBdr>
              <w:divsChild>
                <w:div w:id="508065213">
                  <w:marLeft w:val="0"/>
                  <w:marRight w:val="0"/>
                  <w:marTop w:val="0"/>
                  <w:marBottom w:val="0"/>
                  <w:divBdr>
                    <w:top w:val="none" w:sz="0" w:space="0" w:color="auto"/>
                    <w:left w:val="none" w:sz="0" w:space="0" w:color="auto"/>
                    <w:bottom w:val="none" w:sz="0" w:space="0" w:color="auto"/>
                    <w:right w:val="none" w:sz="0" w:space="0" w:color="auto"/>
                  </w:divBdr>
                </w:div>
              </w:divsChild>
            </w:div>
            <w:div w:id="1016081235">
              <w:marLeft w:val="0"/>
              <w:marRight w:val="0"/>
              <w:marTop w:val="0"/>
              <w:marBottom w:val="0"/>
              <w:divBdr>
                <w:top w:val="none" w:sz="0" w:space="0" w:color="auto"/>
                <w:left w:val="none" w:sz="0" w:space="0" w:color="auto"/>
                <w:bottom w:val="none" w:sz="0" w:space="0" w:color="auto"/>
                <w:right w:val="none" w:sz="0" w:space="0" w:color="auto"/>
              </w:divBdr>
              <w:divsChild>
                <w:div w:id="233785771">
                  <w:marLeft w:val="0"/>
                  <w:marRight w:val="0"/>
                  <w:marTop w:val="0"/>
                  <w:marBottom w:val="0"/>
                  <w:divBdr>
                    <w:top w:val="none" w:sz="0" w:space="0" w:color="auto"/>
                    <w:left w:val="none" w:sz="0" w:space="0" w:color="auto"/>
                    <w:bottom w:val="none" w:sz="0" w:space="0" w:color="auto"/>
                    <w:right w:val="none" w:sz="0" w:space="0" w:color="auto"/>
                  </w:divBdr>
                </w:div>
              </w:divsChild>
            </w:div>
            <w:div w:id="428743946">
              <w:marLeft w:val="0"/>
              <w:marRight w:val="0"/>
              <w:marTop w:val="0"/>
              <w:marBottom w:val="0"/>
              <w:divBdr>
                <w:top w:val="none" w:sz="0" w:space="0" w:color="auto"/>
                <w:left w:val="none" w:sz="0" w:space="0" w:color="auto"/>
                <w:bottom w:val="none" w:sz="0" w:space="0" w:color="auto"/>
                <w:right w:val="none" w:sz="0" w:space="0" w:color="auto"/>
              </w:divBdr>
              <w:divsChild>
                <w:div w:id="723917036">
                  <w:marLeft w:val="0"/>
                  <w:marRight w:val="0"/>
                  <w:marTop w:val="0"/>
                  <w:marBottom w:val="0"/>
                  <w:divBdr>
                    <w:top w:val="none" w:sz="0" w:space="0" w:color="auto"/>
                    <w:left w:val="none" w:sz="0" w:space="0" w:color="auto"/>
                    <w:bottom w:val="none" w:sz="0" w:space="0" w:color="auto"/>
                    <w:right w:val="none" w:sz="0" w:space="0" w:color="auto"/>
                  </w:divBdr>
                </w:div>
              </w:divsChild>
            </w:div>
            <w:div w:id="185411194">
              <w:marLeft w:val="0"/>
              <w:marRight w:val="0"/>
              <w:marTop w:val="0"/>
              <w:marBottom w:val="0"/>
              <w:divBdr>
                <w:top w:val="none" w:sz="0" w:space="0" w:color="auto"/>
                <w:left w:val="none" w:sz="0" w:space="0" w:color="auto"/>
                <w:bottom w:val="none" w:sz="0" w:space="0" w:color="auto"/>
                <w:right w:val="none" w:sz="0" w:space="0" w:color="auto"/>
              </w:divBdr>
              <w:divsChild>
                <w:div w:id="389038138">
                  <w:marLeft w:val="0"/>
                  <w:marRight w:val="0"/>
                  <w:marTop w:val="0"/>
                  <w:marBottom w:val="0"/>
                  <w:divBdr>
                    <w:top w:val="none" w:sz="0" w:space="0" w:color="auto"/>
                    <w:left w:val="none" w:sz="0" w:space="0" w:color="auto"/>
                    <w:bottom w:val="none" w:sz="0" w:space="0" w:color="auto"/>
                    <w:right w:val="none" w:sz="0" w:space="0" w:color="auto"/>
                  </w:divBdr>
                </w:div>
                <w:div w:id="176891857">
                  <w:marLeft w:val="0"/>
                  <w:marRight w:val="0"/>
                  <w:marTop w:val="0"/>
                  <w:marBottom w:val="0"/>
                  <w:divBdr>
                    <w:top w:val="none" w:sz="0" w:space="0" w:color="auto"/>
                    <w:left w:val="none" w:sz="0" w:space="0" w:color="auto"/>
                    <w:bottom w:val="none" w:sz="0" w:space="0" w:color="auto"/>
                    <w:right w:val="none" w:sz="0" w:space="0" w:color="auto"/>
                  </w:divBdr>
                </w:div>
              </w:divsChild>
            </w:div>
            <w:div w:id="419379048">
              <w:marLeft w:val="0"/>
              <w:marRight w:val="0"/>
              <w:marTop w:val="0"/>
              <w:marBottom w:val="0"/>
              <w:divBdr>
                <w:top w:val="none" w:sz="0" w:space="0" w:color="auto"/>
                <w:left w:val="none" w:sz="0" w:space="0" w:color="auto"/>
                <w:bottom w:val="none" w:sz="0" w:space="0" w:color="auto"/>
                <w:right w:val="none" w:sz="0" w:space="0" w:color="auto"/>
              </w:divBdr>
              <w:divsChild>
                <w:div w:id="1005210019">
                  <w:marLeft w:val="0"/>
                  <w:marRight w:val="0"/>
                  <w:marTop w:val="0"/>
                  <w:marBottom w:val="0"/>
                  <w:divBdr>
                    <w:top w:val="none" w:sz="0" w:space="0" w:color="auto"/>
                    <w:left w:val="none" w:sz="0" w:space="0" w:color="auto"/>
                    <w:bottom w:val="none" w:sz="0" w:space="0" w:color="auto"/>
                    <w:right w:val="none" w:sz="0" w:space="0" w:color="auto"/>
                  </w:divBdr>
                </w:div>
              </w:divsChild>
            </w:div>
            <w:div w:id="1192764896">
              <w:marLeft w:val="0"/>
              <w:marRight w:val="0"/>
              <w:marTop w:val="0"/>
              <w:marBottom w:val="0"/>
              <w:divBdr>
                <w:top w:val="none" w:sz="0" w:space="0" w:color="auto"/>
                <w:left w:val="none" w:sz="0" w:space="0" w:color="auto"/>
                <w:bottom w:val="none" w:sz="0" w:space="0" w:color="auto"/>
                <w:right w:val="none" w:sz="0" w:space="0" w:color="auto"/>
              </w:divBdr>
              <w:divsChild>
                <w:div w:id="987628890">
                  <w:marLeft w:val="0"/>
                  <w:marRight w:val="0"/>
                  <w:marTop w:val="0"/>
                  <w:marBottom w:val="0"/>
                  <w:divBdr>
                    <w:top w:val="none" w:sz="0" w:space="0" w:color="auto"/>
                    <w:left w:val="none" w:sz="0" w:space="0" w:color="auto"/>
                    <w:bottom w:val="none" w:sz="0" w:space="0" w:color="auto"/>
                    <w:right w:val="none" w:sz="0" w:space="0" w:color="auto"/>
                  </w:divBdr>
                </w:div>
              </w:divsChild>
            </w:div>
            <w:div w:id="917135391">
              <w:marLeft w:val="0"/>
              <w:marRight w:val="0"/>
              <w:marTop w:val="0"/>
              <w:marBottom w:val="0"/>
              <w:divBdr>
                <w:top w:val="none" w:sz="0" w:space="0" w:color="auto"/>
                <w:left w:val="none" w:sz="0" w:space="0" w:color="auto"/>
                <w:bottom w:val="none" w:sz="0" w:space="0" w:color="auto"/>
                <w:right w:val="none" w:sz="0" w:space="0" w:color="auto"/>
              </w:divBdr>
              <w:divsChild>
                <w:div w:id="366957245">
                  <w:marLeft w:val="0"/>
                  <w:marRight w:val="0"/>
                  <w:marTop w:val="0"/>
                  <w:marBottom w:val="0"/>
                  <w:divBdr>
                    <w:top w:val="none" w:sz="0" w:space="0" w:color="auto"/>
                    <w:left w:val="none" w:sz="0" w:space="0" w:color="auto"/>
                    <w:bottom w:val="none" w:sz="0" w:space="0" w:color="auto"/>
                    <w:right w:val="none" w:sz="0" w:space="0" w:color="auto"/>
                  </w:divBdr>
                </w:div>
              </w:divsChild>
            </w:div>
            <w:div w:id="44988330">
              <w:marLeft w:val="0"/>
              <w:marRight w:val="0"/>
              <w:marTop w:val="0"/>
              <w:marBottom w:val="0"/>
              <w:divBdr>
                <w:top w:val="none" w:sz="0" w:space="0" w:color="auto"/>
                <w:left w:val="none" w:sz="0" w:space="0" w:color="auto"/>
                <w:bottom w:val="none" w:sz="0" w:space="0" w:color="auto"/>
                <w:right w:val="none" w:sz="0" w:space="0" w:color="auto"/>
              </w:divBdr>
              <w:divsChild>
                <w:div w:id="632827934">
                  <w:marLeft w:val="0"/>
                  <w:marRight w:val="0"/>
                  <w:marTop w:val="0"/>
                  <w:marBottom w:val="0"/>
                  <w:divBdr>
                    <w:top w:val="none" w:sz="0" w:space="0" w:color="auto"/>
                    <w:left w:val="none" w:sz="0" w:space="0" w:color="auto"/>
                    <w:bottom w:val="none" w:sz="0" w:space="0" w:color="auto"/>
                    <w:right w:val="none" w:sz="0" w:space="0" w:color="auto"/>
                  </w:divBdr>
                </w:div>
              </w:divsChild>
            </w:div>
            <w:div w:id="816610943">
              <w:marLeft w:val="0"/>
              <w:marRight w:val="0"/>
              <w:marTop w:val="0"/>
              <w:marBottom w:val="0"/>
              <w:divBdr>
                <w:top w:val="none" w:sz="0" w:space="0" w:color="auto"/>
                <w:left w:val="none" w:sz="0" w:space="0" w:color="auto"/>
                <w:bottom w:val="none" w:sz="0" w:space="0" w:color="auto"/>
                <w:right w:val="none" w:sz="0" w:space="0" w:color="auto"/>
              </w:divBdr>
              <w:divsChild>
                <w:div w:id="1658877835">
                  <w:marLeft w:val="0"/>
                  <w:marRight w:val="0"/>
                  <w:marTop w:val="0"/>
                  <w:marBottom w:val="0"/>
                  <w:divBdr>
                    <w:top w:val="none" w:sz="0" w:space="0" w:color="auto"/>
                    <w:left w:val="none" w:sz="0" w:space="0" w:color="auto"/>
                    <w:bottom w:val="none" w:sz="0" w:space="0" w:color="auto"/>
                    <w:right w:val="none" w:sz="0" w:space="0" w:color="auto"/>
                  </w:divBdr>
                </w:div>
              </w:divsChild>
            </w:div>
            <w:div w:id="1437015833">
              <w:marLeft w:val="0"/>
              <w:marRight w:val="0"/>
              <w:marTop w:val="0"/>
              <w:marBottom w:val="0"/>
              <w:divBdr>
                <w:top w:val="none" w:sz="0" w:space="0" w:color="auto"/>
                <w:left w:val="none" w:sz="0" w:space="0" w:color="auto"/>
                <w:bottom w:val="none" w:sz="0" w:space="0" w:color="auto"/>
                <w:right w:val="none" w:sz="0" w:space="0" w:color="auto"/>
              </w:divBdr>
              <w:divsChild>
                <w:div w:id="1993101310">
                  <w:marLeft w:val="0"/>
                  <w:marRight w:val="0"/>
                  <w:marTop w:val="0"/>
                  <w:marBottom w:val="0"/>
                  <w:divBdr>
                    <w:top w:val="none" w:sz="0" w:space="0" w:color="auto"/>
                    <w:left w:val="none" w:sz="0" w:space="0" w:color="auto"/>
                    <w:bottom w:val="none" w:sz="0" w:space="0" w:color="auto"/>
                    <w:right w:val="none" w:sz="0" w:space="0" w:color="auto"/>
                  </w:divBdr>
                </w:div>
              </w:divsChild>
            </w:div>
            <w:div w:id="1461150463">
              <w:marLeft w:val="0"/>
              <w:marRight w:val="0"/>
              <w:marTop w:val="0"/>
              <w:marBottom w:val="0"/>
              <w:divBdr>
                <w:top w:val="none" w:sz="0" w:space="0" w:color="auto"/>
                <w:left w:val="none" w:sz="0" w:space="0" w:color="auto"/>
                <w:bottom w:val="none" w:sz="0" w:space="0" w:color="auto"/>
                <w:right w:val="none" w:sz="0" w:space="0" w:color="auto"/>
              </w:divBdr>
              <w:divsChild>
                <w:div w:id="518159861">
                  <w:marLeft w:val="0"/>
                  <w:marRight w:val="0"/>
                  <w:marTop w:val="0"/>
                  <w:marBottom w:val="0"/>
                  <w:divBdr>
                    <w:top w:val="none" w:sz="0" w:space="0" w:color="auto"/>
                    <w:left w:val="none" w:sz="0" w:space="0" w:color="auto"/>
                    <w:bottom w:val="none" w:sz="0" w:space="0" w:color="auto"/>
                    <w:right w:val="none" w:sz="0" w:space="0" w:color="auto"/>
                  </w:divBdr>
                </w:div>
              </w:divsChild>
            </w:div>
            <w:div w:id="1807043267">
              <w:marLeft w:val="0"/>
              <w:marRight w:val="0"/>
              <w:marTop w:val="0"/>
              <w:marBottom w:val="0"/>
              <w:divBdr>
                <w:top w:val="none" w:sz="0" w:space="0" w:color="auto"/>
                <w:left w:val="none" w:sz="0" w:space="0" w:color="auto"/>
                <w:bottom w:val="none" w:sz="0" w:space="0" w:color="auto"/>
                <w:right w:val="none" w:sz="0" w:space="0" w:color="auto"/>
              </w:divBdr>
              <w:divsChild>
                <w:div w:id="1812286552">
                  <w:marLeft w:val="0"/>
                  <w:marRight w:val="0"/>
                  <w:marTop w:val="0"/>
                  <w:marBottom w:val="0"/>
                  <w:divBdr>
                    <w:top w:val="none" w:sz="0" w:space="0" w:color="auto"/>
                    <w:left w:val="none" w:sz="0" w:space="0" w:color="auto"/>
                    <w:bottom w:val="none" w:sz="0" w:space="0" w:color="auto"/>
                    <w:right w:val="none" w:sz="0" w:space="0" w:color="auto"/>
                  </w:divBdr>
                </w:div>
              </w:divsChild>
            </w:div>
            <w:div w:id="679620826">
              <w:marLeft w:val="0"/>
              <w:marRight w:val="0"/>
              <w:marTop w:val="0"/>
              <w:marBottom w:val="0"/>
              <w:divBdr>
                <w:top w:val="none" w:sz="0" w:space="0" w:color="auto"/>
                <w:left w:val="none" w:sz="0" w:space="0" w:color="auto"/>
                <w:bottom w:val="none" w:sz="0" w:space="0" w:color="auto"/>
                <w:right w:val="none" w:sz="0" w:space="0" w:color="auto"/>
              </w:divBdr>
              <w:divsChild>
                <w:div w:id="1203902113">
                  <w:marLeft w:val="0"/>
                  <w:marRight w:val="0"/>
                  <w:marTop w:val="0"/>
                  <w:marBottom w:val="0"/>
                  <w:divBdr>
                    <w:top w:val="none" w:sz="0" w:space="0" w:color="auto"/>
                    <w:left w:val="none" w:sz="0" w:space="0" w:color="auto"/>
                    <w:bottom w:val="none" w:sz="0" w:space="0" w:color="auto"/>
                    <w:right w:val="none" w:sz="0" w:space="0" w:color="auto"/>
                  </w:divBdr>
                </w:div>
              </w:divsChild>
            </w:div>
            <w:div w:id="884679175">
              <w:marLeft w:val="0"/>
              <w:marRight w:val="0"/>
              <w:marTop w:val="0"/>
              <w:marBottom w:val="0"/>
              <w:divBdr>
                <w:top w:val="none" w:sz="0" w:space="0" w:color="auto"/>
                <w:left w:val="none" w:sz="0" w:space="0" w:color="auto"/>
                <w:bottom w:val="none" w:sz="0" w:space="0" w:color="auto"/>
                <w:right w:val="none" w:sz="0" w:space="0" w:color="auto"/>
              </w:divBdr>
              <w:divsChild>
                <w:div w:id="824322813">
                  <w:marLeft w:val="0"/>
                  <w:marRight w:val="0"/>
                  <w:marTop w:val="0"/>
                  <w:marBottom w:val="0"/>
                  <w:divBdr>
                    <w:top w:val="none" w:sz="0" w:space="0" w:color="auto"/>
                    <w:left w:val="none" w:sz="0" w:space="0" w:color="auto"/>
                    <w:bottom w:val="none" w:sz="0" w:space="0" w:color="auto"/>
                    <w:right w:val="none" w:sz="0" w:space="0" w:color="auto"/>
                  </w:divBdr>
                </w:div>
              </w:divsChild>
            </w:div>
            <w:div w:id="8602880">
              <w:marLeft w:val="0"/>
              <w:marRight w:val="0"/>
              <w:marTop w:val="0"/>
              <w:marBottom w:val="0"/>
              <w:divBdr>
                <w:top w:val="none" w:sz="0" w:space="0" w:color="auto"/>
                <w:left w:val="none" w:sz="0" w:space="0" w:color="auto"/>
                <w:bottom w:val="none" w:sz="0" w:space="0" w:color="auto"/>
                <w:right w:val="none" w:sz="0" w:space="0" w:color="auto"/>
              </w:divBdr>
              <w:divsChild>
                <w:div w:id="2030251338">
                  <w:marLeft w:val="0"/>
                  <w:marRight w:val="0"/>
                  <w:marTop w:val="0"/>
                  <w:marBottom w:val="0"/>
                  <w:divBdr>
                    <w:top w:val="none" w:sz="0" w:space="0" w:color="auto"/>
                    <w:left w:val="none" w:sz="0" w:space="0" w:color="auto"/>
                    <w:bottom w:val="none" w:sz="0" w:space="0" w:color="auto"/>
                    <w:right w:val="none" w:sz="0" w:space="0" w:color="auto"/>
                  </w:divBdr>
                </w:div>
              </w:divsChild>
            </w:div>
            <w:div w:id="28990833">
              <w:marLeft w:val="0"/>
              <w:marRight w:val="0"/>
              <w:marTop w:val="0"/>
              <w:marBottom w:val="0"/>
              <w:divBdr>
                <w:top w:val="none" w:sz="0" w:space="0" w:color="auto"/>
                <w:left w:val="none" w:sz="0" w:space="0" w:color="auto"/>
                <w:bottom w:val="none" w:sz="0" w:space="0" w:color="auto"/>
                <w:right w:val="none" w:sz="0" w:space="0" w:color="auto"/>
              </w:divBdr>
              <w:divsChild>
                <w:div w:id="541017203">
                  <w:marLeft w:val="0"/>
                  <w:marRight w:val="0"/>
                  <w:marTop w:val="0"/>
                  <w:marBottom w:val="0"/>
                  <w:divBdr>
                    <w:top w:val="none" w:sz="0" w:space="0" w:color="auto"/>
                    <w:left w:val="none" w:sz="0" w:space="0" w:color="auto"/>
                    <w:bottom w:val="none" w:sz="0" w:space="0" w:color="auto"/>
                    <w:right w:val="none" w:sz="0" w:space="0" w:color="auto"/>
                  </w:divBdr>
                </w:div>
              </w:divsChild>
            </w:div>
            <w:div w:id="1213228926">
              <w:marLeft w:val="0"/>
              <w:marRight w:val="0"/>
              <w:marTop w:val="0"/>
              <w:marBottom w:val="0"/>
              <w:divBdr>
                <w:top w:val="none" w:sz="0" w:space="0" w:color="auto"/>
                <w:left w:val="none" w:sz="0" w:space="0" w:color="auto"/>
                <w:bottom w:val="none" w:sz="0" w:space="0" w:color="auto"/>
                <w:right w:val="none" w:sz="0" w:space="0" w:color="auto"/>
              </w:divBdr>
              <w:divsChild>
                <w:div w:id="1584098130">
                  <w:marLeft w:val="0"/>
                  <w:marRight w:val="0"/>
                  <w:marTop w:val="0"/>
                  <w:marBottom w:val="0"/>
                  <w:divBdr>
                    <w:top w:val="none" w:sz="0" w:space="0" w:color="auto"/>
                    <w:left w:val="none" w:sz="0" w:space="0" w:color="auto"/>
                    <w:bottom w:val="none" w:sz="0" w:space="0" w:color="auto"/>
                    <w:right w:val="none" w:sz="0" w:space="0" w:color="auto"/>
                  </w:divBdr>
                </w:div>
              </w:divsChild>
            </w:div>
            <w:div w:id="1982423485">
              <w:marLeft w:val="0"/>
              <w:marRight w:val="0"/>
              <w:marTop w:val="0"/>
              <w:marBottom w:val="0"/>
              <w:divBdr>
                <w:top w:val="none" w:sz="0" w:space="0" w:color="auto"/>
                <w:left w:val="none" w:sz="0" w:space="0" w:color="auto"/>
                <w:bottom w:val="none" w:sz="0" w:space="0" w:color="auto"/>
                <w:right w:val="none" w:sz="0" w:space="0" w:color="auto"/>
              </w:divBdr>
              <w:divsChild>
                <w:div w:id="2113043478">
                  <w:marLeft w:val="0"/>
                  <w:marRight w:val="0"/>
                  <w:marTop w:val="0"/>
                  <w:marBottom w:val="0"/>
                  <w:divBdr>
                    <w:top w:val="none" w:sz="0" w:space="0" w:color="auto"/>
                    <w:left w:val="none" w:sz="0" w:space="0" w:color="auto"/>
                    <w:bottom w:val="none" w:sz="0" w:space="0" w:color="auto"/>
                    <w:right w:val="none" w:sz="0" w:space="0" w:color="auto"/>
                  </w:divBdr>
                </w:div>
              </w:divsChild>
            </w:div>
            <w:div w:id="610475234">
              <w:marLeft w:val="0"/>
              <w:marRight w:val="0"/>
              <w:marTop w:val="0"/>
              <w:marBottom w:val="0"/>
              <w:divBdr>
                <w:top w:val="none" w:sz="0" w:space="0" w:color="auto"/>
                <w:left w:val="none" w:sz="0" w:space="0" w:color="auto"/>
                <w:bottom w:val="none" w:sz="0" w:space="0" w:color="auto"/>
                <w:right w:val="none" w:sz="0" w:space="0" w:color="auto"/>
              </w:divBdr>
              <w:divsChild>
                <w:div w:id="696472139">
                  <w:marLeft w:val="0"/>
                  <w:marRight w:val="0"/>
                  <w:marTop w:val="0"/>
                  <w:marBottom w:val="0"/>
                  <w:divBdr>
                    <w:top w:val="none" w:sz="0" w:space="0" w:color="auto"/>
                    <w:left w:val="none" w:sz="0" w:space="0" w:color="auto"/>
                    <w:bottom w:val="none" w:sz="0" w:space="0" w:color="auto"/>
                    <w:right w:val="none" w:sz="0" w:space="0" w:color="auto"/>
                  </w:divBdr>
                </w:div>
              </w:divsChild>
            </w:div>
            <w:div w:id="1499225741">
              <w:marLeft w:val="0"/>
              <w:marRight w:val="0"/>
              <w:marTop w:val="0"/>
              <w:marBottom w:val="0"/>
              <w:divBdr>
                <w:top w:val="none" w:sz="0" w:space="0" w:color="auto"/>
                <w:left w:val="none" w:sz="0" w:space="0" w:color="auto"/>
                <w:bottom w:val="none" w:sz="0" w:space="0" w:color="auto"/>
                <w:right w:val="none" w:sz="0" w:space="0" w:color="auto"/>
              </w:divBdr>
              <w:divsChild>
                <w:div w:id="1754282884">
                  <w:marLeft w:val="0"/>
                  <w:marRight w:val="0"/>
                  <w:marTop w:val="0"/>
                  <w:marBottom w:val="0"/>
                  <w:divBdr>
                    <w:top w:val="none" w:sz="0" w:space="0" w:color="auto"/>
                    <w:left w:val="none" w:sz="0" w:space="0" w:color="auto"/>
                    <w:bottom w:val="none" w:sz="0" w:space="0" w:color="auto"/>
                    <w:right w:val="none" w:sz="0" w:space="0" w:color="auto"/>
                  </w:divBdr>
                </w:div>
              </w:divsChild>
            </w:div>
            <w:div w:id="1566989543">
              <w:marLeft w:val="0"/>
              <w:marRight w:val="0"/>
              <w:marTop w:val="0"/>
              <w:marBottom w:val="0"/>
              <w:divBdr>
                <w:top w:val="none" w:sz="0" w:space="0" w:color="auto"/>
                <w:left w:val="none" w:sz="0" w:space="0" w:color="auto"/>
                <w:bottom w:val="none" w:sz="0" w:space="0" w:color="auto"/>
                <w:right w:val="none" w:sz="0" w:space="0" w:color="auto"/>
              </w:divBdr>
              <w:divsChild>
                <w:div w:id="1742363400">
                  <w:marLeft w:val="0"/>
                  <w:marRight w:val="0"/>
                  <w:marTop w:val="0"/>
                  <w:marBottom w:val="0"/>
                  <w:divBdr>
                    <w:top w:val="none" w:sz="0" w:space="0" w:color="auto"/>
                    <w:left w:val="none" w:sz="0" w:space="0" w:color="auto"/>
                    <w:bottom w:val="none" w:sz="0" w:space="0" w:color="auto"/>
                    <w:right w:val="none" w:sz="0" w:space="0" w:color="auto"/>
                  </w:divBdr>
                </w:div>
              </w:divsChild>
            </w:div>
            <w:div w:id="1793593414">
              <w:marLeft w:val="0"/>
              <w:marRight w:val="0"/>
              <w:marTop w:val="0"/>
              <w:marBottom w:val="0"/>
              <w:divBdr>
                <w:top w:val="none" w:sz="0" w:space="0" w:color="auto"/>
                <w:left w:val="none" w:sz="0" w:space="0" w:color="auto"/>
                <w:bottom w:val="none" w:sz="0" w:space="0" w:color="auto"/>
                <w:right w:val="none" w:sz="0" w:space="0" w:color="auto"/>
              </w:divBdr>
              <w:divsChild>
                <w:div w:id="732847330">
                  <w:marLeft w:val="0"/>
                  <w:marRight w:val="0"/>
                  <w:marTop w:val="0"/>
                  <w:marBottom w:val="0"/>
                  <w:divBdr>
                    <w:top w:val="none" w:sz="0" w:space="0" w:color="auto"/>
                    <w:left w:val="none" w:sz="0" w:space="0" w:color="auto"/>
                    <w:bottom w:val="none" w:sz="0" w:space="0" w:color="auto"/>
                    <w:right w:val="none" w:sz="0" w:space="0" w:color="auto"/>
                  </w:divBdr>
                </w:div>
              </w:divsChild>
            </w:div>
            <w:div w:id="904024593">
              <w:marLeft w:val="0"/>
              <w:marRight w:val="0"/>
              <w:marTop w:val="0"/>
              <w:marBottom w:val="0"/>
              <w:divBdr>
                <w:top w:val="none" w:sz="0" w:space="0" w:color="auto"/>
                <w:left w:val="none" w:sz="0" w:space="0" w:color="auto"/>
                <w:bottom w:val="none" w:sz="0" w:space="0" w:color="auto"/>
                <w:right w:val="none" w:sz="0" w:space="0" w:color="auto"/>
              </w:divBdr>
              <w:divsChild>
                <w:div w:id="134089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10839">
          <w:marLeft w:val="0"/>
          <w:marRight w:val="0"/>
          <w:marTop w:val="0"/>
          <w:marBottom w:val="0"/>
          <w:divBdr>
            <w:top w:val="none" w:sz="0" w:space="0" w:color="auto"/>
            <w:left w:val="none" w:sz="0" w:space="0" w:color="auto"/>
            <w:bottom w:val="none" w:sz="0" w:space="0" w:color="auto"/>
            <w:right w:val="none" w:sz="0" w:space="0" w:color="auto"/>
          </w:divBdr>
        </w:div>
        <w:div w:id="55247841">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5.xml"/><Relationship Id="rId3" Type="http://schemas.openxmlformats.org/officeDocument/2006/relationships/customXml" Target="../customXml/item2.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oter" Target="footer6.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4.xml"/><Relationship Id="rId15" Type="http://schemas.openxmlformats.org/officeDocument/2006/relationships/image" Target="media/image4.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81BA558-FE3E-40FE-8B42-6089C455DC07}">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130</TotalTime>
  <Pages>19</Pages>
  <Words>9543</Words>
  <Characters>54398</Characters>
  <Application>Microsoft Office Word</Application>
  <DocSecurity>0</DocSecurity>
  <Lines>453</Lines>
  <Paragraphs>127</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Rapports sur les projets soumis à des exigences spécifiques en matière d’établissement de rapports : rapports sans questions en suspens</vt:lpstr>
      <vt:lpstr>Reports on projects with specific reporting requirements: reports with no outstanding issues</vt:lpstr>
      <vt:lpstr/>
    </vt:vector>
  </TitlesOfParts>
  <Manager/>
  <Company>UNMFS</Company>
  <LinksUpToDate>false</LinksUpToDate>
  <CharactersWithSpaces>63814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sur les projets soumis à des exigences spécifiques en matière d’établissement de rapports : rapports sans questions en suspens</dc:title>
  <dc:subject/>
  <dc:creator>Mulu Alem</dc:creator>
  <cp:keywords/>
  <dc:description/>
  <cp:lastModifiedBy>Angela Xue He Yan</cp:lastModifiedBy>
  <cp:revision>200</cp:revision>
  <cp:lastPrinted>2001-05-26T16:40:00Z</cp:lastPrinted>
  <dcterms:created xsi:type="dcterms:W3CDTF">2024-11-21T15:54:00Z</dcterms:created>
  <dcterms:modified xsi:type="dcterms:W3CDTF">2024-11-27T02:30:00Z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UNEP/OzL.Pro/ExCom/95/20</vt:lpwstr>
  </property>
  <property fmtid="{D5CDD505-2E9C-101B-9397-08002B2CF9AE}" pid="3" name="Revision date">
    <vt:lpwstr>11/20/2024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